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9D6F1" w14:textId="41FC8CAE" w:rsidR="005425DB" w:rsidRPr="0071455D" w:rsidRDefault="005425DB" w:rsidP="0071455D">
      <w:pPr>
        <w:spacing w:before="200" w:after="200" w:line="360" w:lineRule="auto"/>
        <w:jc w:val="center"/>
        <w:rPr>
          <w:rFonts w:ascii="Arial" w:eastAsia="Times New Roman" w:hAnsi="Arial" w:cs="Arial"/>
          <w:b/>
          <w:bCs/>
          <w:color w:val="000000" w:themeColor="text1"/>
          <w:kern w:val="0"/>
          <w:sz w:val="24"/>
          <w:szCs w:val="24"/>
          <w:lang w:eastAsia="pl-PL"/>
        </w:rPr>
      </w:pPr>
      <w:bookmarkStart w:id="0" w:name="_Hlk135805791"/>
    </w:p>
    <w:p w14:paraId="09A70BBA" w14:textId="2EF1505C" w:rsidR="00927C5A" w:rsidRPr="0071455D" w:rsidRDefault="00927C5A" w:rsidP="0071455D">
      <w:pPr>
        <w:spacing w:before="200" w:after="200" w:line="360" w:lineRule="auto"/>
        <w:jc w:val="center"/>
        <w:rPr>
          <w:rFonts w:ascii="Arial" w:eastAsia="Times New Roman" w:hAnsi="Arial" w:cs="Arial"/>
          <w:b/>
          <w:bCs/>
          <w:color w:val="000000" w:themeColor="text1"/>
          <w:kern w:val="0"/>
          <w:sz w:val="28"/>
          <w:szCs w:val="28"/>
          <w:lang w:eastAsia="pl-PL"/>
        </w:rPr>
      </w:pPr>
    </w:p>
    <w:p w14:paraId="40694573" w14:textId="77777777" w:rsidR="007A4C2D" w:rsidRPr="0071455D" w:rsidRDefault="007A4C2D" w:rsidP="0071455D">
      <w:pPr>
        <w:spacing w:after="0" w:line="360" w:lineRule="auto"/>
        <w:ind w:left="-142"/>
        <w:rPr>
          <w:rFonts w:ascii="Arial" w:eastAsia="Times New Roman" w:hAnsi="Arial" w:cs="Arial"/>
          <w:b/>
          <w:bCs/>
          <w:color w:val="000000" w:themeColor="text1"/>
          <w:kern w:val="0"/>
          <w:sz w:val="28"/>
          <w:szCs w:val="28"/>
          <w:lang w:eastAsia="pl-PL"/>
        </w:rPr>
      </w:pPr>
    </w:p>
    <w:p w14:paraId="4EF316EC" w14:textId="60EB5D5B" w:rsidR="005425DB" w:rsidRPr="0071455D" w:rsidRDefault="005425DB" w:rsidP="0071455D">
      <w:pPr>
        <w:spacing w:after="0" w:line="360" w:lineRule="auto"/>
        <w:ind w:left="-142"/>
        <w:jc w:val="center"/>
        <w:rPr>
          <w:rFonts w:ascii="Arial" w:eastAsia="Times New Roman" w:hAnsi="Arial" w:cs="Arial"/>
          <w:b/>
          <w:bCs/>
          <w:color w:val="000000" w:themeColor="text1"/>
          <w:kern w:val="0"/>
          <w:sz w:val="28"/>
          <w:szCs w:val="28"/>
          <w:lang w:eastAsia="pl-PL"/>
        </w:rPr>
      </w:pPr>
      <w:r w:rsidRPr="0071455D">
        <w:rPr>
          <w:rFonts w:ascii="Arial" w:eastAsia="Times New Roman" w:hAnsi="Arial" w:cs="Arial"/>
          <w:b/>
          <w:bCs/>
          <w:color w:val="000000" w:themeColor="text1"/>
          <w:kern w:val="0"/>
          <w:sz w:val="28"/>
          <w:szCs w:val="28"/>
          <w:lang w:eastAsia="pl-PL"/>
        </w:rPr>
        <w:t>Urząd Marszałkowski Województwa Podlaskiego</w:t>
      </w:r>
    </w:p>
    <w:p w14:paraId="5EC339EB" w14:textId="77777777" w:rsidR="005425DB" w:rsidRPr="0071455D" w:rsidRDefault="005425DB" w:rsidP="0071455D">
      <w:pPr>
        <w:spacing w:after="0" w:line="360" w:lineRule="auto"/>
        <w:ind w:left="-142"/>
        <w:jc w:val="center"/>
        <w:rPr>
          <w:rFonts w:ascii="Arial" w:eastAsia="Times New Roman" w:hAnsi="Arial" w:cs="Arial"/>
          <w:b/>
          <w:bCs/>
          <w:color w:val="000000" w:themeColor="text1"/>
          <w:kern w:val="0"/>
          <w:sz w:val="28"/>
          <w:szCs w:val="28"/>
          <w:lang w:eastAsia="pl-PL"/>
        </w:rPr>
      </w:pPr>
    </w:p>
    <w:p w14:paraId="0291D294" w14:textId="77777777" w:rsidR="005425DB" w:rsidRPr="0071455D" w:rsidRDefault="005425DB" w:rsidP="0071455D">
      <w:pPr>
        <w:spacing w:after="0" w:line="360" w:lineRule="auto"/>
        <w:ind w:left="-142"/>
        <w:jc w:val="center"/>
        <w:rPr>
          <w:rFonts w:ascii="Arial" w:eastAsia="Times New Roman" w:hAnsi="Arial" w:cs="Arial"/>
          <w:b/>
          <w:bCs/>
          <w:color w:val="000000" w:themeColor="text1"/>
          <w:kern w:val="0"/>
          <w:sz w:val="28"/>
          <w:szCs w:val="28"/>
          <w:lang w:eastAsia="pl-PL"/>
        </w:rPr>
      </w:pPr>
      <w:r w:rsidRPr="0071455D">
        <w:rPr>
          <w:rFonts w:ascii="Arial" w:eastAsia="Times New Roman" w:hAnsi="Arial" w:cs="Arial"/>
          <w:b/>
          <w:bCs/>
          <w:color w:val="000000" w:themeColor="text1"/>
          <w:kern w:val="0"/>
          <w:sz w:val="28"/>
          <w:szCs w:val="28"/>
          <w:lang w:eastAsia="pl-PL"/>
        </w:rPr>
        <w:t>Regulamin wyboru projektów</w:t>
      </w:r>
    </w:p>
    <w:p w14:paraId="2F4821F4" w14:textId="77777777" w:rsidR="005425DB" w:rsidRPr="0071455D" w:rsidRDefault="005425DB" w:rsidP="0071455D">
      <w:pPr>
        <w:spacing w:after="0" w:line="360" w:lineRule="auto"/>
        <w:ind w:left="-142"/>
        <w:jc w:val="center"/>
        <w:rPr>
          <w:rFonts w:ascii="Arial" w:eastAsia="Times New Roman" w:hAnsi="Arial" w:cs="Arial"/>
          <w:b/>
          <w:bCs/>
          <w:color w:val="000000" w:themeColor="text1"/>
          <w:kern w:val="0"/>
          <w:sz w:val="28"/>
          <w:szCs w:val="28"/>
          <w:lang w:eastAsia="pl-PL"/>
        </w:rPr>
      </w:pPr>
    </w:p>
    <w:p w14:paraId="7D4B4B3B" w14:textId="10ADC8FA" w:rsidR="005425DB" w:rsidRPr="0071455D" w:rsidRDefault="005425DB" w:rsidP="0071455D">
      <w:pPr>
        <w:spacing w:after="0" w:line="360" w:lineRule="auto"/>
        <w:ind w:left="-142"/>
        <w:jc w:val="center"/>
        <w:rPr>
          <w:rFonts w:ascii="Arial" w:eastAsia="Times New Roman" w:hAnsi="Arial" w:cs="Arial"/>
          <w:b/>
          <w:bCs/>
          <w:color w:val="000000" w:themeColor="text1"/>
          <w:kern w:val="0"/>
          <w:sz w:val="28"/>
          <w:szCs w:val="28"/>
          <w:lang w:eastAsia="pl-PL"/>
        </w:rPr>
      </w:pPr>
      <w:r w:rsidRPr="0071455D">
        <w:rPr>
          <w:rFonts w:ascii="Arial" w:eastAsia="Times New Roman" w:hAnsi="Arial" w:cs="Arial"/>
          <w:b/>
          <w:bCs/>
          <w:color w:val="000000" w:themeColor="text1"/>
          <w:kern w:val="0"/>
          <w:sz w:val="28"/>
          <w:szCs w:val="28"/>
          <w:lang w:eastAsia="pl-PL"/>
        </w:rPr>
        <w:t>w ramach programu</w:t>
      </w:r>
    </w:p>
    <w:p w14:paraId="4C92131D" w14:textId="77777777" w:rsidR="005425DB" w:rsidRPr="0071455D" w:rsidRDefault="005425DB" w:rsidP="0071455D">
      <w:pPr>
        <w:spacing w:after="0" w:line="360" w:lineRule="auto"/>
        <w:ind w:left="-142"/>
        <w:jc w:val="center"/>
        <w:rPr>
          <w:rFonts w:ascii="Arial" w:eastAsia="Times New Roman" w:hAnsi="Arial" w:cs="Arial"/>
          <w:b/>
          <w:bCs/>
          <w:color w:val="000000" w:themeColor="text1"/>
          <w:kern w:val="0"/>
          <w:sz w:val="28"/>
          <w:szCs w:val="28"/>
          <w:lang w:eastAsia="pl-PL"/>
        </w:rPr>
      </w:pPr>
      <w:r w:rsidRPr="0071455D">
        <w:rPr>
          <w:rFonts w:ascii="Arial" w:eastAsia="Times New Roman" w:hAnsi="Arial" w:cs="Arial"/>
          <w:b/>
          <w:bCs/>
          <w:color w:val="000000" w:themeColor="text1"/>
          <w:kern w:val="0"/>
          <w:sz w:val="28"/>
          <w:szCs w:val="28"/>
          <w:lang w:eastAsia="pl-PL"/>
        </w:rPr>
        <w:t>Fundusze Europejskie dla Podlaskiego 2021-2027</w:t>
      </w:r>
    </w:p>
    <w:p w14:paraId="7974B1EF" w14:textId="77777777" w:rsidR="007E251A" w:rsidRPr="0071455D" w:rsidRDefault="005425DB" w:rsidP="0071455D">
      <w:pPr>
        <w:suppressAutoHyphens w:val="0"/>
        <w:autoSpaceDN/>
        <w:spacing w:before="240" w:after="240" w:line="360" w:lineRule="auto"/>
        <w:ind w:left="-142"/>
        <w:contextualSpacing/>
        <w:jc w:val="center"/>
        <w:textAlignment w:val="auto"/>
        <w:rPr>
          <w:rFonts w:ascii="Arial" w:eastAsia="Times New Roman" w:hAnsi="Arial" w:cs="Arial"/>
          <w:b/>
          <w:bCs/>
          <w:color w:val="000000" w:themeColor="text1"/>
          <w:kern w:val="0"/>
          <w:sz w:val="28"/>
          <w:szCs w:val="28"/>
          <w:lang w:eastAsia="pl-PL"/>
        </w:rPr>
      </w:pPr>
      <w:r w:rsidRPr="0071455D">
        <w:rPr>
          <w:rFonts w:ascii="Arial" w:eastAsia="Times New Roman" w:hAnsi="Arial" w:cs="Arial"/>
          <w:b/>
          <w:bCs/>
          <w:color w:val="000000" w:themeColor="text1"/>
          <w:kern w:val="0"/>
          <w:sz w:val="28"/>
          <w:szCs w:val="28"/>
          <w:lang w:eastAsia="pl-PL"/>
        </w:rPr>
        <w:t>Europejski Fundusz Społeczny PLUS</w:t>
      </w:r>
    </w:p>
    <w:p w14:paraId="4CAE8934" w14:textId="77777777" w:rsidR="007E251A" w:rsidRPr="0071455D" w:rsidRDefault="007E251A" w:rsidP="0071455D">
      <w:pPr>
        <w:suppressAutoHyphens w:val="0"/>
        <w:autoSpaceDN/>
        <w:spacing w:before="240" w:after="240" w:line="360" w:lineRule="auto"/>
        <w:ind w:left="-142"/>
        <w:contextualSpacing/>
        <w:jc w:val="center"/>
        <w:textAlignment w:val="auto"/>
        <w:rPr>
          <w:rFonts w:ascii="Arial" w:eastAsia="Times New Roman" w:hAnsi="Arial" w:cs="Arial"/>
          <w:b/>
          <w:bCs/>
          <w:color w:val="000000" w:themeColor="text1"/>
          <w:kern w:val="0"/>
          <w:sz w:val="28"/>
          <w:szCs w:val="28"/>
          <w:lang w:eastAsia="pl-PL"/>
        </w:rPr>
      </w:pPr>
    </w:p>
    <w:p w14:paraId="2C92F248" w14:textId="505705EA" w:rsidR="00B80D9A" w:rsidRPr="0071455D" w:rsidRDefault="00B80D9A" w:rsidP="0071455D">
      <w:pPr>
        <w:keepNext/>
        <w:keepLines/>
        <w:tabs>
          <w:tab w:val="right" w:pos="13960"/>
        </w:tabs>
        <w:autoSpaceDE w:val="0"/>
        <w:adjustRightInd w:val="0"/>
        <w:spacing w:before="120" w:after="0" w:line="360" w:lineRule="auto"/>
        <w:ind w:left="-142"/>
        <w:jc w:val="center"/>
        <w:rPr>
          <w:rFonts w:ascii="Arial" w:hAnsi="Arial" w:cs="Arial"/>
          <w:b/>
          <w:bCs/>
          <w:sz w:val="28"/>
          <w:szCs w:val="28"/>
        </w:rPr>
      </w:pPr>
      <w:r w:rsidRPr="0071455D">
        <w:rPr>
          <w:rFonts w:ascii="Arial" w:hAnsi="Arial" w:cs="Arial"/>
          <w:b/>
          <w:bCs/>
          <w:sz w:val="28"/>
          <w:szCs w:val="28"/>
        </w:rPr>
        <w:t xml:space="preserve">Priorytet </w:t>
      </w:r>
      <w:r w:rsidR="00A8446F" w:rsidRPr="0071455D">
        <w:rPr>
          <w:rFonts w:ascii="Arial" w:hAnsi="Arial" w:cs="Arial"/>
          <w:b/>
          <w:bCs/>
          <w:sz w:val="28"/>
          <w:szCs w:val="28"/>
        </w:rPr>
        <w:t xml:space="preserve">XVIII </w:t>
      </w:r>
      <w:r w:rsidRPr="0071455D">
        <w:rPr>
          <w:rFonts w:ascii="Arial" w:hAnsi="Arial" w:cs="Arial"/>
          <w:b/>
          <w:bCs/>
          <w:sz w:val="28"/>
          <w:szCs w:val="28"/>
        </w:rPr>
        <w:t xml:space="preserve">Fundusze na rzecz rozwoju umiejętności w zakresie bezpieczeństwa i gotowości cywilnej </w:t>
      </w:r>
    </w:p>
    <w:p w14:paraId="043E554F" w14:textId="358AB9E6" w:rsidR="005425DB" w:rsidRPr="0071455D" w:rsidRDefault="00B80D9A" w:rsidP="0071455D">
      <w:pPr>
        <w:spacing w:before="200" w:after="0" w:line="360" w:lineRule="auto"/>
        <w:ind w:left="-142"/>
        <w:jc w:val="center"/>
        <w:rPr>
          <w:rFonts w:ascii="Arial" w:eastAsia="Times New Roman" w:hAnsi="Arial" w:cs="Arial"/>
          <w:b/>
          <w:bCs/>
          <w:color w:val="000000" w:themeColor="text1"/>
          <w:kern w:val="0"/>
          <w:sz w:val="28"/>
          <w:szCs w:val="28"/>
          <w:lang w:eastAsia="pl-PL"/>
        </w:rPr>
      </w:pPr>
      <w:r w:rsidRPr="0071455D">
        <w:rPr>
          <w:rFonts w:ascii="Arial" w:hAnsi="Arial" w:cs="Arial"/>
          <w:b/>
          <w:bCs/>
          <w:sz w:val="28"/>
          <w:szCs w:val="28"/>
        </w:rPr>
        <w:t>Działanie</w:t>
      </w:r>
      <w:r w:rsidR="00A8446F" w:rsidRPr="0071455D">
        <w:rPr>
          <w:rFonts w:ascii="Arial" w:hAnsi="Arial" w:cs="Arial"/>
          <w:b/>
          <w:bCs/>
          <w:sz w:val="28"/>
          <w:szCs w:val="28"/>
        </w:rPr>
        <w:t xml:space="preserve"> 18.02 </w:t>
      </w:r>
      <w:r w:rsidRPr="0071455D">
        <w:rPr>
          <w:rFonts w:ascii="Arial" w:hAnsi="Arial" w:cs="Arial"/>
          <w:b/>
          <w:bCs/>
          <w:sz w:val="28"/>
          <w:szCs w:val="28"/>
        </w:rPr>
        <w:t>Edukacja na rzecz rozwijania zdolności obronnych i odporności</w:t>
      </w:r>
    </w:p>
    <w:p w14:paraId="665B66E7" w14:textId="3D02D98C" w:rsidR="005425DB" w:rsidRPr="0071455D" w:rsidRDefault="005425DB" w:rsidP="0071455D">
      <w:pPr>
        <w:tabs>
          <w:tab w:val="left" w:pos="180"/>
          <w:tab w:val="left" w:pos="360"/>
          <w:tab w:val="center" w:pos="4536"/>
          <w:tab w:val="right" w:pos="9072"/>
        </w:tabs>
        <w:spacing w:before="200" w:after="0" w:line="360" w:lineRule="auto"/>
        <w:ind w:left="-142"/>
        <w:jc w:val="center"/>
        <w:rPr>
          <w:rFonts w:ascii="Arial" w:hAnsi="Arial" w:cs="Arial"/>
          <w:b/>
          <w:bCs/>
          <w:color w:val="000000" w:themeColor="text1"/>
          <w:kern w:val="0"/>
          <w:sz w:val="28"/>
          <w:szCs w:val="28"/>
        </w:rPr>
      </w:pPr>
      <w:r w:rsidRPr="0071455D">
        <w:rPr>
          <w:rFonts w:ascii="Arial" w:eastAsia="Times New Roman" w:hAnsi="Arial" w:cs="Arial"/>
          <w:b/>
          <w:bCs/>
          <w:color w:val="000000" w:themeColor="text1"/>
          <w:kern w:val="0"/>
          <w:sz w:val="28"/>
          <w:szCs w:val="28"/>
          <w:lang w:eastAsia="pl-PL"/>
        </w:rPr>
        <w:t xml:space="preserve">Nabór nr: </w:t>
      </w:r>
      <w:r w:rsidRPr="0071455D">
        <w:rPr>
          <w:rFonts w:ascii="Arial" w:eastAsia="Times New Roman" w:hAnsi="Arial" w:cs="Arial"/>
          <w:b/>
          <w:bCs/>
          <w:kern w:val="0"/>
          <w:sz w:val="28"/>
          <w:szCs w:val="28"/>
          <w:lang w:eastAsia="pl-PL"/>
        </w:rPr>
        <w:t>FEPD.</w:t>
      </w:r>
      <w:r w:rsidR="00B80D9A" w:rsidRPr="0071455D">
        <w:rPr>
          <w:rFonts w:ascii="Arial" w:eastAsia="Times New Roman" w:hAnsi="Arial" w:cs="Arial"/>
          <w:b/>
          <w:bCs/>
          <w:kern w:val="0"/>
          <w:sz w:val="28"/>
          <w:szCs w:val="28"/>
          <w:lang w:eastAsia="pl-PL"/>
        </w:rPr>
        <w:t>1</w:t>
      </w:r>
      <w:r w:rsidRPr="0071455D">
        <w:rPr>
          <w:rFonts w:ascii="Arial" w:eastAsia="Times New Roman" w:hAnsi="Arial" w:cs="Arial"/>
          <w:b/>
          <w:bCs/>
          <w:kern w:val="0"/>
          <w:sz w:val="28"/>
          <w:szCs w:val="28"/>
          <w:lang w:eastAsia="pl-PL"/>
        </w:rPr>
        <w:t>8.</w:t>
      </w:r>
      <w:r w:rsidR="00692FFD" w:rsidRPr="0071455D">
        <w:rPr>
          <w:rFonts w:ascii="Arial" w:eastAsia="Times New Roman" w:hAnsi="Arial" w:cs="Arial"/>
          <w:b/>
          <w:bCs/>
          <w:kern w:val="0"/>
          <w:sz w:val="28"/>
          <w:szCs w:val="28"/>
          <w:lang w:eastAsia="pl-PL"/>
        </w:rPr>
        <w:t>0</w:t>
      </w:r>
      <w:r w:rsidR="00B80D9A" w:rsidRPr="0071455D">
        <w:rPr>
          <w:rFonts w:ascii="Arial" w:eastAsia="Times New Roman" w:hAnsi="Arial" w:cs="Arial"/>
          <w:b/>
          <w:bCs/>
          <w:kern w:val="0"/>
          <w:sz w:val="28"/>
          <w:szCs w:val="28"/>
          <w:lang w:eastAsia="pl-PL"/>
        </w:rPr>
        <w:t>2</w:t>
      </w:r>
      <w:r w:rsidRPr="0071455D">
        <w:rPr>
          <w:rFonts w:ascii="Arial" w:eastAsia="Times New Roman" w:hAnsi="Arial" w:cs="Arial"/>
          <w:b/>
          <w:bCs/>
          <w:kern w:val="0"/>
          <w:sz w:val="28"/>
          <w:szCs w:val="28"/>
          <w:lang w:eastAsia="pl-PL"/>
        </w:rPr>
        <w:t>-IZ.00</w:t>
      </w:r>
      <w:r w:rsidR="00F778EB" w:rsidRPr="0071455D">
        <w:rPr>
          <w:rFonts w:ascii="Arial" w:eastAsia="Times New Roman" w:hAnsi="Arial" w:cs="Arial"/>
          <w:b/>
          <w:bCs/>
          <w:kern w:val="0"/>
          <w:sz w:val="28"/>
          <w:szCs w:val="28"/>
          <w:lang w:eastAsia="pl-PL"/>
        </w:rPr>
        <w:t>-</w:t>
      </w:r>
      <w:r w:rsidR="00136D2C" w:rsidRPr="0071455D">
        <w:rPr>
          <w:rFonts w:ascii="Arial" w:eastAsia="Times New Roman" w:hAnsi="Arial" w:cs="Arial"/>
          <w:b/>
          <w:bCs/>
          <w:kern w:val="0"/>
          <w:sz w:val="28"/>
          <w:szCs w:val="28"/>
          <w:lang w:eastAsia="pl-PL"/>
        </w:rPr>
        <w:t>001</w:t>
      </w:r>
      <w:r w:rsidR="00692FFD" w:rsidRPr="0071455D">
        <w:rPr>
          <w:rFonts w:ascii="Arial" w:eastAsia="Times New Roman" w:hAnsi="Arial" w:cs="Arial"/>
          <w:b/>
          <w:bCs/>
          <w:kern w:val="0"/>
          <w:sz w:val="28"/>
          <w:szCs w:val="28"/>
          <w:lang w:eastAsia="pl-PL"/>
        </w:rPr>
        <w:t>/</w:t>
      </w:r>
      <w:r w:rsidR="001771BC" w:rsidRPr="0071455D">
        <w:rPr>
          <w:rFonts w:ascii="Arial" w:eastAsia="Times New Roman" w:hAnsi="Arial" w:cs="Arial"/>
          <w:b/>
          <w:bCs/>
          <w:kern w:val="0"/>
          <w:sz w:val="28"/>
          <w:szCs w:val="28"/>
          <w:lang w:eastAsia="pl-PL"/>
        </w:rPr>
        <w:t>2</w:t>
      </w:r>
      <w:r w:rsidR="00B80D9A" w:rsidRPr="0071455D">
        <w:rPr>
          <w:rFonts w:ascii="Arial" w:eastAsia="Times New Roman" w:hAnsi="Arial" w:cs="Arial"/>
          <w:b/>
          <w:bCs/>
          <w:kern w:val="0"/>
          <w:sz w:val="28"/>
          <w:szCs w:val="28"/>
          <w:lang w:eastAsia="pl-PL"/>
        </w:rPr>
        <w:t>6</w:t>
      </w:r>
    </w:p>
    <w:p w14:paraId="498E4510" w14:textId="7603E985" w:rsidR="00692FFD" w:rsidRPr="0071455D" w:rsidRDefault="00692FFD" w:rsidP="0071455D">
      <w:pPr>
        <w:pStyle w:val="Nagwek"/>
        <w:spacing w:before="200" w:after="200" w:line="360" w:lineRule="auto"/>
        <w:ind w:left="-142"/>
        <w:jc w:val="center"/>
        <w:rPr>
          <w:rFonts w:ascii="Arial" w:hAnsi="Arial" w:cs="Arial"/>
          <w:sz w:val="28"/>
          <w:szCs w:val="28"/>
        </w:rPr>
      </w:pPr>
      <w:r w:rsidRPr="0071455D">
        <w:rPr>
          <w:rFonts w:ascii="Arial" w:hAnsi="Arial" w:cs="Arial"/>
          <w:b/>
          <w:bCs/>
          <w:sz w:val="28"/>
          <w:szCs w:val="28"/>
        </w:rPr>
        <w:t>Nabór niekonkurencyjny</w:t>
      </w:r>
    </w:p>
    <w:p w14:paraId="7A74AA5C" w14:textId="518D36D6" w:rsidR="00692FFD" w:rsidRPr="0071455D" w:rsidRDefault="008023AE" w:rsidP="0071455D">
      <w:pPr>
        <w:pStyle w:val="Nagwek"/>
        <w:spacing w:before="200" w:after="200" w:line="360" w:lineRule="auto"/>
        <w:ind w:left="-142"/>
        <w:jc w:val="center"/>
        <w:rPr>
          <w:rFonts w:ascii="Arial" w:hAnsi="Arial" w:cs="Arial"/>
          <w:b/>
          <w:bCs/>
          <w:sz w:val="28"/>
          <w:szCs w:val="28"/>
        </w:rPr>
      </w:pPr>
      <w:r w:rsidRPr="0071455D">
        <w:rPr>
          <w:rFonts w:ascii="Arial" w:hAnsi="Arial" w:cs="Arial"/>
          <w:b/>
          <w:sz w:val="28"/>
          <w:szCs w:val="28"/>
        </w:rPr>
        <w:t>Obronność</w:t>
      </w:r>
    </w:p>
    <w:p w14:paraId="053FCCD8" w14:textId="77777777" w:rsidR="007E251A" w:rsidRPr="0071455D" w:rsidRDefault="007E251A" w:rsidP="0071455D">
      <w:pPr>
        <w:suppressAutoHyphens w:val="0"/>
        <w:autoSpaceDE w:val="0"/>
        <w:spacing w:before="200" w:after="200" w:line="360" w:lineRule="auto"/>
        <w:ind w:left="-142"/>
        <w:jc w:val="center"/>
        <w:textAlignment w:val="auto"/>
        <w:rPr>
          <w:rFonts w:ascii="Arial" w:eastAsia="Times New Roman" w:hAnsi="Arial" w:cs="Arial"/>
          <w:kern w:val="0"/>
          <w:sz w:val="28"/>
          <w:szCs w:val="28"/>
          <w:lang w:eastAsia="pl-PL"/>
        </w:rPr>
      </w:pPr>
    </w:p>
    <w:p w14:paraId="161A41FD" w14:textId="77777777" w:rsidR="007E251A" w:rsidRPr="0071455D" w:rsidRDefault="007E251A" w:rsidP="0071455D">
      <w:pPr>
        <w:suppressAutoHyphens w:val="0"/>
        <w:autoSpaceDE w:val="0"/>
        <w:spacing w:before="200" w:after="200" w:line="360" w:lineRule="auto"/>
        <w:ind w:left="-142"/>
        <w:jc w:val="center"/>
        <w:textAlignment w:val="auto"/>
        <w:rPr>
          <w:rFonts w:ascii="Arial" w:eastAsia="Times New Roman" w:hAnsi="Arial" w:cs="Arial"/>
          <w:kern w:val="0"/>
          <w:sz w:val="28"/>
          <w:szCs w:val="28"/>
          <w:lang w:eastAsia="pl-PL"/>
        </w:rPr>
      </w:pPr>
    </w:p>
    <w:p w14:paraId="3EC495F0" w14:textId="77777777" w:rsidR="007A4C2D" w:rsidRPr="0071455D" w:rsidRDefault="007A4C2D" w:rsidP="0071455D">
      <w:pPr>
        <w:suppressAutoHyphens w:val="0"/>
        <w:autoSpaceDE w:val="0"/>
        <w:spacing w:before="200" w:after="200" w:line="360" w:lineRule="auto"/>
        <w:textAlignment w:val="auto"/>
        <w:rPr>
          <w:rFonts w:ascii="Arial" w:eastAsia="Times New Roman" w:hAnsi="Arial" w:cs="Arial"/>
          <w:kern w:val="0"/>
          <w:sz w:val="24"/>
          <w:szCs w:val="24"/>
          <w:lang w:eastAsia="pl-PL"/>
        </w:rPr>
      </w:pPr>
    </w:p>
    <w:p w14:paraId="48E6B936" w14:textId="38AF23D1" w:rsidR="007E251A" w:rsidRPr="0071455D" w:rsidRDefault="007E251A" w:rsidP="0071455D">
      <w:pPr>
        <w:suppressAutoHyphens w:val="0"/>
        <w:autoSpaceDE w:val="0"/>
        <w:spacing w:before="200" w:after="200" w:line="360" w:lineRule="auto"/>
        <w:ind w:left="-142"/>
        <w:jc w:val="center"/>
        <w:textAlignment w:val="auto"/>
        <w:rPr>
          <w:rFonts w:ascii="Arial" w:eastAsia="Times New Roman" w:hAnsi="Arial" w:cs="Arial"/>
          <w:kern w:val="0"/>
          <w:sz w:val="24"/>
          <w:szCs w:val="24"/>
          <w:lang w:eastAsia="pl-PL"/>
        </w:rPr>
      </w:pPr>
      <w:r w:rsidRPr="0071455D">
        <w:rPr>
          <w:rFonts w:ascii="Arial" w:eastAsia="Times New Roman" w:hAnsi="Arial" w:cs="Arial"/>
          <w:kern w:val="0"/>
          <w:sz w:val="24"/>
          <w:szCs w:val="24"/>
          <w:lang w:eastAsia="pl-PL"/>
        </w:rPr>
        <w:t xml:space="preserve">(wersja </w:t>
      </w:r>
      <w:r w:rsidR="008023AE" w:rsidRPr="0071455D">
        <w:rPr>
          <w:rFonts w:ascii="Arial" w:eastAsia="Times New Roman" w:hAnsi="Arial" w:cs="Arial"/>
          <w:kern w:val="0"/>
          <w:sz w:val="24"/>
          <w:szCs w:val="24"/>
          <w:lang w:eastAsia="pl-PL"/>
        </w:rPr>
        <w:t>1</w:t>
      </w:r>
      <w:r w:rsidRPr="0071455D">
        <w:rPr>
          <w:rFonts w:ascii="Arial" w:eastAsia="Times New Roman" w:hAnsi="Arial" w:cs="Arial"/>
          <w:kern w:val="0"/>
          <w:sz w:val="24"/>
          <w:szCs w:val="24"/>
          <w:lang w:eastAsia="pl-PL"/>
        </w:rPr>
        <w:t>)</w:t>
      </w:r>
    </w:p>
    <w:p w14:paraId="2643D2CC" w14:textId="11C6555F" w:rsidR="00906FB7" w:rsidRPr="0071455D" w:rsidRDefault="005425DB" w:rsidP="0071455D">
      <w:pPr>
        <w:suppressAutoHyphens w:val="0"/>
        <w:autoSpaceDE w:val="0"/>
        <w:spacing w:before="200" w:after="200" w:line="360" w:lineRule="auto"/>
        <w:ind w:left="-142"/>
        <w:jc w:val="center"/>
        <w:textAlignment w:val="auto"/>
        <w:rPr>
          <w:rFonts w:ascii="Arial" w:eastAsia="Times New Roman" w:hAnsi="Arial" w:cs="Arial"/>
          <w:kern w:val="0"/>
          <w:sz w:val="24"/>
          <w:szCs w:val="24"/>
          <w:lang w:eastAsia="pl-PL"/>
        </w:rPr>
      </w:pPr>
      <w:r w:rsidRPr="0071455D">
        <w:rPr>
          <w:rFonts w:ascii="Arial" w:eastAsia="Times New Roman" w:hAnsi="Arial" w:cs="Arial"/>
          <w:kern w:val="0"/>
          <w:sz w:val="24"/>
          <w:szCs w:val="24"/>
          <w:lang w:eastAsia="pl-PL"/>
        </w:rPr>
        <w:t xml:space="preserve">Białystok, </w:t>
      </w:r>
      <w:r w:rsidR="008023AE" w:rsidRPr="0071455D">
        <w:rPr>
          <w:rFonts w:ascii="Arial" w:eastAsia="Times New Roman" w:hAnsi="Arial" w:cs="Arial"/>
          <w:kern w:val="0"/>
          <w:sz w:val="24"/>
          <w:szCs w:val="24"/>
          <w:lang w:eastAsia="pl-PL"/>
        </w:rPr>
        <w:t>20</w:t>
      </w:r>
      <w:r w:rsidR="00D57DD9" w:rsidRPr="0071455D">
        <w:rPr>
          <w:rFonts w:ascii="Arial" w:eastAsia="Times New Roman" w:hAnsi="Arial" w:cs="Arial"/>
          <w:kern w:val="0"/>
          <w:sz w:val="24"/>
          <w:szCs w:val="24"/>
          <w:lang w:eastAsia="pl-PL"/>
        </w:rPr>
        <w:t>.</w:t>
      </w:r>
      <w:r w:rsidR="008023AE" w:rsidRPr="0071455D">
        <w:rPr>
          <w:rFonts w:ascii="Arial" w:eastAsia="Times New Roman" w:hAnsi="Arial" w:cs="Arial"/>
          <w:kern w:val="0"/>
          <w:sz w:val="24"/>
          <w:szCs w:val="24"/>
          <w:lang w:eastAsia="pl-PL"/>
        </w:rPr>
        <w:t>10</w:t>
      </w:r>
      <w:r w:rsidR="000650BA" w:rsidRPr="0071455D">
        <w:rPr>
          <w:rFonts w:ascii="Arial" w:eastAsia="Times New Roman" w:hAnsi="Arial" w:cs="Arial"/>
          <w:kern w:val="0"/>
          <w:sz w:val="24"/>
          <w:szCs w:val="24"/>
          <w:lang w:eastAsia="pl-PL"/>
        </w:rPr>
        <w:t>.</w:t>
      </w:r>
      <w:r w:rsidRPr="0071455D">
        <w:rPr>
          <w:rFonts w:ascii="Arial" w:eastAsia="Times New Roman" w:hAnsi="Arial" w:cs="Arial"/>
          <w:kern w:val="0"/>
          <w:sz w:val="24"/>
          <w:szCs w:val="24"/>
          <w:lang w:eastAsia="pl-PL"/>
        </w:rPr>
        <w:t>20</w:t>
      </w:r>
      <w:r w:rsidR="00695A9D" w:rsidRPr="0071455D">
        <w:rPr>
          <w:rFonts w:ascii="Arial" w:eastAsia="Times New Roman" w:hAnsi="Arial" w:cs="Arial"/>
          <w:kern w:val="0"/>
          <w:sz w:val="24"/>
          <w:szCs w:val="24"/>
          <w:lang w:eastAsia="pl-PL"/>
        </w:rPr>
        <w:t>2</w:t>
      </w:r>
      <w:r w:rsidR="002378E5" w:rsidRPr="0071455D">
        <w:rPr>
          <w:rFonts w:ascii="Arial" w:eastAsia="Times New Roman" w:hAnsi="Arial" w:cs="Arial"/>
          <w:kern w:val="0"/>
          <w:sz w:val="24"/>
          <w:szCs w:val="24"/>
          <w:lang w:eastAsia="pl-PL"/>
        </w:rPr>
        <w:t>6</w:t>
      </w:r>
      <w:r w:rsidRPr="0071455D">
        <w:rPr>
          <w:rFonts w:ascii="Arial" w:eastAsia="Times New Roman" w:hAnsi="Arial" w:cs="Arial"/>
          <w:kern w:val="0"/>
          <w:sz w:val="24"/>
          <w:szCs w:val="24"/>
          <w:lang w:eastAsia="pl-PL"/>
        </w:rPr>
        <w:t xml:space="preserve"> r.</w:t>
      </w:r>
    </w:p>
    <w:p w14:paraId="125A3B58" w14:textId="0AE24A2A" w:rsidR="009034CB" w:rsidRPr="0071455D" w:rsidRDefault="009034CB" w:rsidP="0071455D">
      <w:pPr>
        <w:suppressAutoHyphens w:val="0"/>
        <w:autoSpaceDE w:val="0"/>
        <w:spacing w:before="200" w:after="200" w:line="360" w:lineRule="auto"/>
        <w:textAlignment w:val="auto"/>
        <w:rPr>
          <w:rFonts w:ascii="Arial" w:eastAsia="Times New Roman" w:hAnsi="Arial" w:cs="Arial"/>
          <w:b/>
          <w:bCs/>
          <w:kern w:val="0"/>
          <w:sz w:val="24"/>
          <w:szCs w:val="24"/>
          <w:lang w:eastAsia="pl-PL"/>
        </w:rPr>
      </w:pPr>
      <w:r w:rsidRPr="0071455D">
        <w:rPr>
          <w:rFonts w:ascii="Arial" w:eastAsia="Times New Roman" w:hAnsi="Arial" w:cs="Arial"/>
          <w:b/>
          <w:bCs/>
          <w:kern w:val="0"/>
          <w:sz w:val="24"/>
          <w:szCs w:val="24"/>
          <w:lang w:eastAsia="pl-PL"/>
        </w:rPr>
        <w:lastRenderedPageBreak/>
        <w:t>Spis treści</w:t>
      </w:r>
      <w:r w:rsidR="007A4C2D" w:rsidRPr="0071455D">
        <w:rPr>
          <w:rFonts w:ascii="Arial" w:eastAsia="Times New Roman" w:hAnsi="Arial" w:cs="Arial"/>
          <w:b/>
          <w:bCs/>
          <w:kern w:val="0"/>
          <w:sz w:val="24"/>
          <w:szCs w:val="24"/>
          <w:lang w:eastAsia="pl-PL"/>
        </w:rPr>
        <w:t xml:space="preserve"> </w:t>
      </w:r>
    </w:p>
    <w:p w14:paraId="62D3075E" w14:textId="1F73551E" w:rsidR="00423E6F" w:rsidRDefault="00510916">
      <w:pPr>
        <w:pStyle w:val="Spistreci1"/>
        <w:rPr>
          <w:rFonts w:asciiTheme="minorHAnsi" w:eastAsiaTheme="minorEastAsia" w:hAnsiTheme="minorHAnsi" w:cstheme="minorBidi"/>
          <w:b w:val="0"/>
          <w:bCs w:val="0"/>
          <w:caps w:val="0"/>
          <w:kern w:val="2"/>
          <w:sz w:val="24"/>
          <w:lang w:eastAsia="pl-PL"/>
          <w14:ligatures w14:val="standardContextual"/>
        </w:rPr>
      </w:pPr>
      <w:r w:rsidRPr="0071455D">
        <w:rPr>
          <w:rFonts w:ascii="Arial" w:hAnsi="Arial" w:cs="Arial"/>
          <w:b w:val="0"/>
          <w:bCs w:val="0"/>
          <w:caps w:val="0"/>
          <w:color w:val="000000" w:themeColor="text1"/>
          <w:sz w:val="24"/>
        </w:rPr>
        <w:fldChar w:fldCharType="begin"/>
      </w:r>
      <w:r w:rsidRPr="0071455D">
        <w:rPr>
          <w:rFonts w:ascii="Arial" w:hAnsi="Arial" w:cs="Arial"/>
          <w:b w:val="0"/>
          <w:bCs w:val="0"/>
          <w:caps w:val="0"/>
          <w:color w:val="000000" w:themeColor="text1"/>
          <w:sz w:val="24"/>
        </w:rPr>
        <w:instrText xml:space="preserve"> TOC \o "1-3" \h \z \u </w:instrText>
      </w:r>
      <w:r w:rsidRPr="0071455D">
        <w:rPr>
          <w:rFonts w:ascii="Arial" w:hAnsi="Arial" w:cs="Arial"/>
          <w:b w:val="0"/>
          <w:bCs w:val="0"/>
          <w:caps w:val="0"/>
          <w:color w:val="000000" w:themeColor="text1"/>
          <w:sz w:val="24"/>
        </w:rPr>
        <w:fldChar w:fldCharType="separate"/>
      </w:r>
      <w:hyperlink w:anchor="_Toc243390025" w:history="1">
        <w:r w:rsidR="00423E6F" w:rsidRPr="00FD0574">
          <w:rPr>
            <w:rStyle w:val="Hipercze"/>
          </w:rPr>
          <w:t>1.</w:t>
        </w:r>
        <w:r w:rsidR="00423E6F">
          <w:rPr>
            <w:rFonts w:asciiTheme="minorHAnsi" w:eastAsiaTheme="minorEastAsia" w:hAnsiTheme="minorHAnsi" w:cstheme="minorBidi"/>
            <w:b w:val="0"/>
            <w:bCs w:val="0"/>
            <w:caps w:val="0"/>
            <w:kern w:val="2"/>
            <w:sz w:val="24"/>
            <w:lang w:eastAsia="pl-PL"/>
            <w14:ligatures w14:val="standardContextual"/>
          </w:rPr>
          <w:tab/>
        </w:r>
        <w:r w:rsidR="00423E6F" w:rsidRPr="00FD0574">
          <w:rPr>
            <w:rStyle w:val="Hipercze"/>
          </w:rPr>
          <w:t>Informacje ogólne</w:t>
        </w:r>
        <w:r w:rsidR="00423E6F">
          <w:rPr>
            <w:webHidden/>
          </w:rPr>
          <w:tab/>
        </w:r>
        <w:r w:rsidR="00423E6F">
          <w:rPr>
            <w:webHidden/>
          </w:rPr>
          <w:fldChar w:fldCharType="begin"/>
        </w:r>
        <w:r w:rsidR="00423E6F">
          <w:rPr>
            <w:webHidden/>
          </w:rPr>
          <w:instrText xml:space="preserve"> PAGEREF _Toc243390025 \h </w:instrText>
        </w:r>
        <w:r w:rsidR="00423E6F">
          <w:rPr>
            <w:webHidden/>
          </w:rPr>
        </w:r>
        <w:r w:rsidR="00423E6F">
          <w:rPr>
            <w:webHidden/>
          </w:rPr>
          <w:fldChar w:fldCharType="separate"/>
        </w:r>
        <w:r w:rsidR="00423E6F">
          <w:rPr>
            <w:webHidden/>
          </w:rPr>
          <w:t>4</w:t>
        </w:r>
        <w:r w:rsidR="00423E6F">
          <w:rPr>
            <w:webHidden/>
          </w:rPr>
          <w:fldChar w:fldCharType="end"/>
        </w:r>
      </w:hyperlink>
    </w:p>
    <w:p w14:paraId="54CE8A1F" w14:textId="44C0E5BF"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26" w:history="1">
        <w:r w:rsidRPr="00FD0574">
          <w:rPr>
            <w:rStyle w:val="Hipercze"/>
            <w:rFonts w:ascii="Arial" w:hAnsi="Arial" w:cs="Arial"/>
            <w:noProof/>
          </w:rPr>
          <w:t>1.1</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Przedmiot naboru</w:t>
        </w:r>
        <w:r>
          <w:rPr>
            <w:noProof/>
            <w:webHidden/>
          </w:rPr>
          <w:tab/>
        </w:r>
        <w:r>
          <w:rPr>
            <w:noProof/>
            <w:webHidden/>
          </w:rPr>
          <w:fldChar w:fldCharType="begin"/>
        </w:r>
        <w:r>
          <w:rPr>
            <w:noProof/>
            <w:webHidden/>
          </w:rPr>
          <w:instrText xml:space="preserve"> PAGEREF _Toc243390026 \h </w:instrText>
        </w:r>
        <w:r>
          <w:rPr>
            <w:noProof/>
            <w:webHidden/>
          </w:rPr>
        </w:r>
        <w:r>
          <w:rPr>
            <w:noProof/>
            <w:webHidden/>
          </w:rPr>
          <w:fldChar w:fldCharType="separate"/>
        </w:r>
        <w:r>
          <w:rPr>
            <w:noProof/>
            <w:webHidden/>
          </w:rPr>
          <w:t>4</w:t>
        </w:r>
        <w:r>
          <w:rPr>
            <w:noProof/>
            <w:webHidden/>
          </w:rPr>
          <w:fldChar w:fldCharType="end"/>
        </w:r>
      </w:hyperlink>
    </w:p>
    <w:p w14:paraId="1295B376" w14:textId="625BF0D3"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27" w:history="1">
        <w:r w:rsidRPr="00FD0574">
          <w:rPr>
            <w:rStyle w:val="Hipercze"/>
            <w:rFonts w:ascii="Arial" w:hAnsi="Arial" w:cs="Arial"/>
            <w:noProof/>
          </w:rPr>
          <w:t>1.2</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Podstawowe informacje o naborze</w:t>
        </w:r>
        <w:r>
          <w:rPr>
            <w:noProof/>
            <w:webHidden/>
          </w:rPr>
          <w:tab/>
        </w:r>
        <w:r>
          <w:rPr>
            <w:noProof/>
            <w:webHidden/>
          </w:rPr>
          <w:fldChar w:fldCharType="begin"/>
        </w:r>
        <w:r>
          <w:rPr>
            <w:noProof/>
            <w:webHidden/>
          </w:rPr>
          <w:instrText xml:space="preserve"> PAGEREF _Toc243390027 \h </w:instrText>
        </w:r>
        <w:r>
          <w:rPr>
            <w:noProof/>
            <w:webHidden/>
          </w:rPr>
        </w:r>
        <w:r>
          <w:rPr>
            <w:noProof/>
            <w:webHidden/>
          </w:rPr>
          <w:fldChar w:fldCharType="separate"/>
        </w:r>
        <w:r>
          <w:rPr>
            <w:noProof/>
            <w:webHidden/>
          </w:rPr>
          <w:t>5</w:t>
        </w:r>
        <w:r>
          <w:rPr>
            <w:noProof/>
            <w:webHidden/>
          </w:rPr>
          <w:fldChar w:fldCharType="end"/>
        </w:r>
      </w:hyperlink>
    </w:p>
    <w:p w14:paraId="1412746F" w14:textId="41061DF6"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28" w:history="1">
        <w:r w:rsidRPr="00FD0574">
          <w:rPr>
            <w:rStyle w:val="Hipercze"/>
            <w:rFonts w:ascii="Arial" w:hAnsi="Arial" w:cs="Arial"/>
            <w:noProof/>
          </w:rPr>
          <w:t>1.3</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Kwota przeznaczona na dofinansowanie projektu w naborze</w:t>
        </w:r>
        <w:r>
          <w:rPr>
            <w:noProof/>
            <w:webHidden/>
          </w:rPr>
          <w:tab/>
        </w:r>
        <w:r>
          <w:rPr>
            <w:noProof/>
            <w:webHidden/>
          </w:rPr>
          <w:fldChar w:fldCharType="begin"/>
        </w:r>
        <w:r>
          <w:rPr>
            <w:noProof/>
            <w:webHidden/>
          </w:rPr>
          <w:instrText xml:space="preserve"> PAGEREF _Toc243390028 \h </w:instrText>
        </w:r>
        <w:r>
          <w:rPr>
            <w:noProof/>
            <w:webHidden/>
          </w:rPr>
        </w:r>
        <w:r>
          <w:rPr>
            <w:noProof/>
            <w:webHidden/>
          </w:rPr>
          <w:fldChar w:fldCharType="separate"/>
        </w:r>
        <w:r>
          <w:rPr>
            <w:noProof/>
            <w:webHidden/>
          </w:rPr>
          <w:t>6</w:t>
        </w:r>
        <w:r>
          <w:rPr>
            <w:noProof/>
            <w:webHidden/>
          </w:rPr>
          <w:fldChar w:fldCharType="end"/>
        </w:r>
      </w:hyperlink>
    </w:p>
    <w:p w14:paraId="23099381" w14:textId="0EA42409"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29" w:history="1">
        <w:r w:rsidRPr="00FD0574">
          <w:rPr>
            <w:rStyle w:val="Hipercze"/>
            <w:rFonts w:ascii="Arial" w:hAnsi="Arial" w:cs="Arial"/>
            <w:noProof/>
          </w:rPr>
          <w:t>1.4</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Sposób składania wniosku o dofinansowanie</w:t>
        </w:r>
        <w:r>
          <w:rPr>
            <w:noProof/>
            <w:webHidden/>
          </w:rPr>
          <w:tab/>
        </w:r>
        <w:r>
          <w:rPr>
            <w:noProof/>
            <w:webHidden/>
          </w:rPr>
          <w:fldChar w:fldCharType="begin"/>
        </w:r>
        <w:r>
          <w:rPr>
            <w:noProof/>
            <w:webHidden/>
          </w:rPr>
          <w:instrText xml:space="preserve"> PAGEREF _Toc243390029 \h </w:instrText>
        </w:r>
        <w:r>
          <w:rPr>
            <w:noProof/>
            <w:webHidden/>
          </w:rPr>
        </w:r>
        <w:r>
          <w:rPr>
            <w:noProof/>
            <w:webHidden/>
          </w:rPr>
          <w:fldChar w:fldCharType="separate"/>
        </w:r>
        <w:r>
          <w:rPr>
            <w:noProof/>
            <w:webHidden/>
          </w:rPr>
          <w:t>7</w:t>
        </w:r>
        <w:r>
          <w:rPr>
            <w:noProof/>
            <w:webHidden/>
          </w:rPr>
          <w:fldChar w:fldCharType="end"/>
        </w:r>
      </w:hyperlink>
    </w:p>
    <w:p w14:paraId="416C72C9" w14:textId="114EB0BB"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30" w:history="1">
        <w:r w:rsidRPr="00FD0574">
          <w:rPr>
            <w:rStyle w:val="Hipercze"/>
            <w:rFonts w:ascii="Arial" w:hAnsi="Arial" w:cs="Arial"/>
            <w:noProof/>
          </w:rPr>
          <w:t>1.5</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Aplikacja SOWA EFS</w:t>
        </w:r>
        <w:r>
          <w:rPr>
            <w:noProof/>
            <w:webHidden/>
          </w:rPr>
          <w:tab/>
        </w:r>
        <w:r>
          <w:rPr>
            <w:noProof/>
            <w:webHidden/>
          </w:rPr>
          <w:fldChar w:fldCharType="begin"/>
        </w:r>
        <w:r>
          <w:rPr>
            <w:noProof/>
            <w:webHidden/>
          </w:rPr>
          <w:instrText xml:space="preserve"> PAGEREF _Toc243390030 \h </w:instrText>
        </w:r>
        <w:r>
          <w:rPr>
            <w:noProof/>
            <w:webHidden/>
          </w:rPr>
        </w:r>
        <w:r>
          <w:rPr>
            <w:noProof/>
            <w:webHidden/>
          </w:rPr>
          <w:fldChar w:fldCharType="separate"/>
        </w:r>
        <w:r>
          <w:rPr>
            <w:noProof/>
            <w:webHidden/>
          </w:rPr>
          <w:t>10</w:t>
        </w:r>
        <w:r>
          <w:rPr>
            <w:noProof/>
            <w:webHidden/>
          </w:rPr>
          <w:fldChar w:fldCharType="end"/>
        </w:r>
      </w:hyperlink>
    </w:p>
    <w:p w14:paraId="787C6853" w14:textId="03D96A07"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31" w:history="1">
        <w:r w:rsidRPr="00FD0574">
          <w:rPr>
            <w:rStyle w:val="Hipercze"/>
            <w:rFonts w:ascii="Arial" w:hAnsi="Arial" w:cs="Arial"/>
            <w:noProof/>
          </w:rPr>
          <w:t>1.6</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Procedura wycofania wniosku</w:t>
        </w:r>
        <w:r>
          <w:rPr>
            <w:noProof/>
            <w:webHidden/>
          </w:rPr>
          <w:tab/>
        </w:r>
        <w:r>
          <w:rPr>
            <w:noProof/>
            <w:webHidden/>
          </w:rPr>
          <w:fldChar w:fldCharType="begin"/>
        </w:r>
        <w:r>
          <w:rPr>
            <w:noProof/>
            <w:webHidden/>
          </w:rPr>
          <w:instrText xml:space="preserve"> PAGEREF _Toc243390031 \h </w:instrText>
        </w:r>
        <w:r>
          <w:rPr>
            <w:noProof/>
            <w:webHidden/>
          </w:rPr>
        </w:r>
        <w:r>
          <w:rPr>
            <w:noProof/>
            <w:webHidden/>
          </w:rPr>
          <w:fldChar w:fldCharType="separate"/>
        </w:r>
        <w:r>
          <w:rPr>
            <w:noProof/>
            <w:webHidden/>
          </w:rPr>
          <w:t>11</w:t>
        </w:r>
        <w:r>
          <w:rPr>
            <w:noProof/>
            <w:webHidden/>
          </w:rPr>
          <w:fldChar w:fldCharType="end"/>
        </w:r>
      </w:hyperlink>
    </w:p>
    <w:p w14:paraId="57BB3A27" w14:textId="16B0E071"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032" w:history="1">
        <w:r w:rsidRPr="00FD0574">
          <w:rPr>
            <w:rStyle w:val="Hipercze"/>
          </w:rPr>
          <w:t>2.</w:t>
        </w:r>
        <w:r>
          <w:rPr>
            <w:rFonts w:asciiTheme="minorHAnsi" w:eastAsiaTheme="minorEastAsia" w:hAnsiTheme="minorHAnsi" w:cstheme="minorBidi"/>
            <w:b w:val="0"/>
            <w:bCs w:val="0"/>
            <w:caps w:val="0"/>
            <w:kern w:val="2"/>
            <w:sz w:val="24"/>
            <w:lang w:eastAsia="pl-PL"/>
            <w14:ligatures w14:val="standardContextual"/>
          </w:rPr>
          <w:tab/>
        </w:r>
        <w:r w:rsidRPr="00FD0574">
          <w:rPr>
            <w:rStyle w:val="Hipercze"/>
          </w:rPr>
          <w:t>Wymagania dotyczące projektu</w:t>
        </w:r>
        <w:r>
          <w:rPr>
            <w:webHidden/>
          </w:rPr>
          <w:tab/>
        </w:r>
        <w:r>
          <w:rPr>
            <w:webHidden/>
          </w:rPr>
          <w:fldChar w:fldCharType="begin"/>
        </w:r>
        <w:r>
          <w:rPr>
            <w:webHidden/>
          </w:rPr>
          <w:instrText xml:space="preserve"> PAGEREF _Toc243390032 \h </w:instrText>
        </w:r>
        <w:r>
          <w:rPr>
            <w:webHidden/>
          </w:rPr>
        </w:r>
        <w:r>
          <w:rPr>
            <w:webHidden/>
          </w:rPr>
          <w:fldChar w:fldCharType="separate"/>
        </w:r>
        <w:r>
          <w:rPr>
            <w:webHidden/>
          </w:rPr>
          <w:t>12</w:t>
        </w:r>
        <w:r>
          <w:rPr>
            <w:webHidden/>
          </w:rPr>
          <w:fldChar w:fldCharType="end"/>
        </w:r>
      </w:hyperlink>
    </w:p>
    <w:p w14:paraId="44B2C9B4" w14:textId="636FACD9"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33" w:history="1">
        <w:r w:rsidRPr="00FD0574">
          <w:rPr>
            <w:rStyle w:val="Hipercze"/>
            <w:rFonts w:ascii="Arial" w:hAnsi="Arial" w:cs="Arial"/>
            <w:noProof/>
          </w:rPr>
          <w:t>2.1</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Podmioty uprawnione do ubiegania się o dofinansowanie projektu</w:t>
        </w:r>
        <w:r>
          <w:rPr>
            <w:noProof/>
            <w:webHidden/>
          </w:rPr>
          <w:tab/>
        </w:r>
        <w:r>
          <w:rPr>
            <w:noProof/>
            <w:webHidden/>
          </w:rPr>
          <w:fldChar w:fldCharType="begin"/>
        </w:r>
        <w:r>
          <w:rPr>
            <w:noProof/>
            <w:webHidden/>
          </w:rPr>
          <w:instrText xml:space="preserve"> PAGEREF _Toc243390033 \h </w:instrText>
        </w:r>
        <w:r>
          <w:rPr>
            <w:noProof/>
            <w:webHidden/>
          </w:rPr>
        </w:r>
        <w:r>
          <w:rPr>
            <w:noProof/>
            <w:webHidden/>
          </w:rPr>
          <w:fldChar w:fldCharType="separate"/>
        </w:r>
        <w:r>
          <w:rPr>
            <w:noProof/>
            <w:webHidden/>
          </w:rPr>
          <w:t>12</w:t>
        </w:r>
        <w:r>
          <w:rPr>
            <w:noProof/>
            <w:webHidden/>
          </w:rPr>
          <w:fldChar w:fldCharType="end"/>
        </w:r>
      </w:hyperlink>
    </w:p>
    <w:p w14:paraId="19F0C893" w14:textId="122568CB"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34" w:history="1">
        <w:r w:rsidRPr="00FD0574">
          <w:rPr>
            <w:rStyle w:val="Hipercze"/>
            <w:rFonts w:ascii="Arial" w:hAnsi="Arial" w:cs="Arial"/>
            <w:noProof/>
          </w:rPr>
          <w:t>2.2</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Grupa docelowa</w:t>
        </w:r>
        <w:r>
          <w:rPr>
            <w:noProof/>
            <w:webHidden/>
          </w:rPr>
          <w:tab/>
        </w:r>
        <w:r>
          <w:rPr>
            <w:noProof/>
            <w:webHidden/>
          </w:rPr>
          <w:fldChar w:fldCharType="begin"/>
        </w:r>
        <w:r>
          <w:rPr>
            <w:noProof/>
            <w:webHidden/>
          </w:rPr>
          <w:instrText xml:space="preserve"> PAGEREF _Toc243390034 \h </w:instrText>
        </w:r>
        <w:r>
          <w:rPr>
            <w:noProof/>
            <w:webHidden/>
          </w:rPr>
        </w:r>
        <w:r>
          <w:rPr>
            <w:noProof/>
            <w:webHidden/>
          </w:rPr>
          <w:fldChar w:fldCharType="separate"/>
        </w:r>
        <w:r>
          <w:rPr>
            <w:noProof/>
            <w:webHidden/>
          </w:rPr>
          <w:t>12</w:t>
        </w:r>
        <w:r>
          <w:rPr>
            <w:noProof/>
            <w:webHidden/>
          </w:rPr>
          <w:fldChar w:fldCharType="end"/>
        </w:r>
      </w:hyperlink>
    </w:p>
    <w:p w14:paraId="454B5C22" w14:textId="5712B546"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35" w:history="1">
        <w:r w:rsidRPr="00FD0574">
          <w:rPr>
            <w:rStyle w:val="Hipercze"/>
            <w:rFonts w:ascii="Arial" w:hAnsi="Arial" w:cs="Arial"/>
            <w:noProof/>
          </w:rPr>
          <w:t>2.3</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Typy projektów</w:t>
        </w:r>
        <w:r>
          <w:rPr>
            <w:noProof/>
            <w:webHidden/>
          </w:rPr>
          <w:tab/>
        </w:r>
        <w:r>
          <w:rPr>
            <w:noProof/>
            <w:webHidden/>
          </w:rPr>
          <w:fldChar w:fldCharType="begin"/>
        </w:r>
        <w:r>
          <w:rPr>
            <w:noProof/>
            <w:webHidden/>
          </w:rPr>
          <w:instrText xml:space="preserve"> PAGEREF _Toc243390035 \h </w:instrText>
        </w:r>
        <w:r>
          <w:rPr>
            <w:noProof/>
            <w:webHidden/>
          </w:rPr>
        </w:r>
        <w:r>
          <w:rPr>
            <w:noProof/>
            <w:webHidden/>
          </w:rPr>
          <w:fldChar w:fldCharType="separate"/>
        </w:r>
        <w:r>
          <w:rPr>
            <w:noProof/>
            <w:webHidden/>
          </w:rPr>
          <w:t>14</w:t>
        </w:r>
        <w:r>
          <w:rPr>
            <w:noProof/>
            <w:webHidden/>
          </w:rPr>
          <w:fldChar w:fldCharType="end"/>
        </w:r>
      </w:hyperlink>
    </w:p>
    <w:p w14:paraId="771A6F0C" w14:textId="2182241A"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36" w:history="1">
        <w:r w:rsidRPr="00FD0574">
          <w:rPr>
            <w:rStyle w:val="Hipercze"/>
            <w:rFonts w:ascii="Arial" w:hAnsi="Arial" w:cs="Arial"/>
            <w:noProof/>
          </w:rPr>
          <w:t>2.4</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Warunki realizacji projektu</w:t>
        </w:r>
        <w:r>
          <w:rPr>
            <w:noProof/>
            <w:webHidden/>
          </w:rPr>
          <w:tab/>
        </w:r>
        <w:r>
          <w:rPr>
            <w:noProof/>
            <w:webHidden/>
          </w:rPr>
          <w:fldChar w:fldCharType="begin"/>
        </w:r>
        <w:r>
          <w:rPr>
            <w:noProof/>
            <w:webHidden/>
          </w:rPr>
          <w:instrText xml:space="preserve"> PAGEREF _Toc243390036 \h </w:instrText>
        </w:r>
        <w:r>
          <w:rPr>
            <w:noProof/>
            <w:webHidden/>
          </w:rPr>
        </w:r>
        <w:r>
          <w:rPr>
            <w:noProof/>
            <w:webHidden/>
          </w:rPr>
          <w:fldChar w:fldCharType="separate"/>
        </w:r>
        <w:r>
          <w:rPr>
            <w:noProof/>
            <w:webHidden/>
          </w:rPr>
          <w:t>14</w:t>
        </w:r>
        <w:r>
          <w:rPr>
            <w:noProof/>
            <w:webHidden/>
          </w:rPr>
          <w:fldChar w:fldCharType="end"/>
        </w:r>
      </w:hyperlink>
    </w:p>
    <w:p w14:paraId="4C231260" w14:textId="2B0777AD"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37" w:history="1">
        <w:r w:rsidRPr="00FD0574">
          <w:rPr>
            <w:rStyle w:val="Hipercze"/>
            <w:rFonts w:ascii="Arial" w:hAnsi="Arial" w:cs="Arial"/>
            <w:noProof/>
          </w:rPr>
          <w:t>2.5</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Wskaźniki</w:t>
        </w:r>
        <w:r>
          <w:rPr>
            <w:noProof/>
            <w:webHidden/>
          </w:rPr>
          <w:tab/>
        </w:r>
        <w:r>
          <w:rPr>
            <w:noProof/>
            <w:webHidden/>
          </w:rPr>
          <w:fldChar w:fldCharType="begin"/>
        </w:r>
        <w:r>
          <w:rPr>
            <w:noProof/>
            <w:webHidden/>
          </w:rPr>
          <w:instrText xml:space="preserve"> PAGEREF _Toc243390037 \h </w:instrText>
        </w:r>
        <w:r>
          <w:rPr>
            <w:noProof/>
            <w:webHidden/>
          </w:rPr>
        </w:r>
        <w:r>
          <w:rPr>
            <w:noProof/>
            <w:webHidden/>
          </w:rPr>
          <w:fldChar w:fldCharType="separate"/>
        </w:r>
        <w:r>
          <w:rPr>
            <w:noProof/>
            <w:webHidden/>
          </w:rPr>
          <w:t>18</w:t>
        </w:r>
        <w:r>
          <w:rPr>
            <w:noProof/>
            <w:webHidden/>
          </w:rPr>
          <w:fldChar w:fldCharType="end"/>
        </w:r>
      </w:hyperlink>
    </w:p>
    <w:p w14:paraId="7884BFD1" w14:textId="4E754D51"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38" w:history="1">
        <w:r w:rsidRPr="00FD0574">
          <w:rPr>
            <w:rStyle w:val="Hipercze"/>
            <w:rFonts w:ascii="Arial" w:hAnsi="Arial" w:cs="Arial"/>
            <w:noProof/>
          </w:rPr>
          <w:t>2.5.1</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Wskaźniki kluczowe</w:t>
        </w:r>
        <w:r>
          <w:rPr>
            <w:noProof/>
            <w:webHidden/>
          </w:rPr>
          <w:tab/>
        </w:r>
        <w:r>
          <w:rPr>
            <w:noProof/>
            <w:webHidden/>
          </w:rPr>
          <w:fldChar w:fldCharType="begin"/>
        </w:r>
        <w:r>
          <w:rPr>
            <w:noProof/>
            <w:webHidden/>
          </w:rPr>
          <w:instrText xml:space="preserve"> PAGEREF _Toc243390038 \h </w:instrText>
        </w:r>
        <w:r>
          <w:rPr>
            <w:noProof/>
            <w:webHidden/>
          </w:rPr>
        </w:r>
        <w:r>
          <w:rPr>
            <w:noProof/>
            <w:webHidden/>
          </w:rPr>
          <w:fldChar w:fldCharType="separate"/>
        </w:r>
        <w:r>
          <w:rPr>
            <w:noProof/>
            <w:webHidden/>
          </w:rPr>
          <w:t>19</w:t>
        </w:r>
        <w:r>
          <w:rPr>
            <w:noProof/>
            <w:webHidden/>
          </w:rPr>
          <w:fldChar w:fldCharType="end"/>
        </w:r>
      </w:hyperlink>
    </w:p>
    <w:p w14:paraId="17BFB80E" w14:textId="4F2CE611"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39" w:history="1">
        <w:r w:rsidRPr="00FD0574">
          <w:rPr>
            <w:rStyle w:val="Hipercze"/>
            <w:rFonts w:ascii="Arial" w:hAnsi="Arial" w:cs="Arial"/>
            <w:noProof/>
          </w:rPr>
          <w:t>2.5.2</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Wskaźniki wspólne</w:t>
        </w:r>
        <w:r>
          <w:rPr>
            <w:noProof/>
            <w:webHidden/>
          </w:rPr>
          <w:tab/>
        </w:r>
        <w:r>
          <w:rPr>
            <w:noProof/>
            <w:webHidden/>
          </w:rPr>
          <w:fldChar w:fldCharType="begin"/>
        </w:r>
        <w:r>
          <w:rPr>
            <w:noProof/>
            <w:webHidden/>
          </w:rPr>
          <w:instrText xml:space="preserve"> PAGEREF _Toc243390039 \h </w:instrText>
        </w:r>
        <w:r>
          <w:rPr>
            <w:noProof/>
            <w:webHidden/>
          </w:rPr>
        </w:r>
        <w:r>
          <w:rPr>
            <w:noProof/>
            <w:webHidden/>
          </w:rPr>
          <w:fldChar w:fldCharType="separate"/>
        </w:r>
        <w:r>
          <w:rPr>
            <w:noProof/>
            <w:webHidden/>
          </w:rPr>
          <w:t>19</w:t>
        </w:r>
        <w:r>
          <w:rPr>
            <w:noProof/>
            <w:webHidden/>
          </w:rPr>
          <w:fldChar w:fldCharType="end"/>
        </w:r>
      </w:hyperlink>
    </w:p>
    <w:p w14:paraId="31049FC4" w14:textId="21346202"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40" w:history="1">
        <w:r w:rsidRPr="00FD0574">
          <w:rPr>
            <w:rStyle w:val="Hipercze"/>
            <w:rFonts w:ascii="Arial" w:hAnsi="Arial" w:cs="Arial"/>
            <w:noProof/>
          </w:rPr>
          <w:t>2.5.3</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Wskaźniki własne</w:t>
        </w:r>
        <w:r>
          <w:rPr>
            <w:noProof/>
            <w:webHidden/>
          </w:rPr>
          <w:tab/>
        </w:r>
        <w:r>
          <w:rPr>
            <w:noProof/>
            <w:webHidden/>
          </w:rPr>
          <w:fldChar w:fldCharType="begin"/>
        </w:r>
        <w:r>
          <w:rPr>
            <w:noProof/>
            <w:webHidden/>
          </w:rPr>
          <w:instrText xml:space="preserve"> PAGEREF _Toc243390040 \h </w:instrText>
        </w:r>
        <w:r>
          <w:rPr>
            <w:noProof/>
            <w:webHidden/>
          </w:rPr>
        </w:r>
        <w:r>
          <w:rPr>
            <w:noProof/>
            <w:webHidden/>
          </w:rPr>
          <w:fldChar w:fldCharType="separate"/>
        </w:r>
        <w:r>
          <w:rPr>
            <w:noProof/>
            <w:webHidden/>
          </w:rPr>
          <w:t>20</w:t>
        </w:r>
        <w:r>
          <w:rPr>
            <w:noProof/>
            <w:webHidden/>
          </w:rPr>
          <w:fldChar w:fldCharType="end"/>
        </w:r>
      </w:hyperlink>
    </w:p>
    <w:p w14:paraId="19720244" w14:textId="3D256213"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41" w:history="1">
        <w:r w:rsidRPr="00FD0574">
          <w:rPr>
            <w:rStyle w:val="Hipercze"/>
            <w:rFonts w:ascii="Arial" w:hAnsi="Arial" w:cs="Arial"/>
            <w:noProof/>
          </w:rPr>
          <w:t>2.5.4</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Definicje wskaźników:</w:t>
        </w:r>
        <w:r>
          <w:rPr>
            <w:noProof/>
            <w:webHidden/>
          </w:rPr>
          <w:tab/>
        </w:r>
        <w:r>
          <w:rPr>
            <w:noProof/>
            <w:webHidden/>
          </w:rPr>
          <w:fldChar w:fldCharType="begin"/>
        </w:r>
        <w:r>
          <w:rPr>
            <w:noProof/>
            <w:webHidden/>
          </w:rPr>
          <w:instrText xml:space="preserve"> PAGEREF _Toc243390041 \h </w:instrText>
        </w:r>
        <w:r>
          <w:rPr>
            <w:noProof/>
            <w:webHidden/>
          </w:rPr>
        </w:r>
        <w:r>
          <w:rPr>
            <w:noProof/>
            <w:webHidden/>
          </w:rPr>
          <w:fldChar w:fldCharType="separate"/>
        </w:r>
        <w:r>
          <w:rPr>
            <w:noProof/>
            <w:webHidden/>
          </w:rPr>
          <w:t>20</w:t>
        </w:r>
        <w:r>
          <w:rPr>
            <w:noProof/>
            <w:webHidden/>
          </w:rPr>
          <w:fldChar w:fldCharType="end"/>
        </w:r>
      </w:hyperlink>
    </w:p>
    <w:p w14:paraId="45CD98EF" w14:textId="7E36641B"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42" w:history="1">
        <w:r w:rsidRPr="00FD0574">
          <w:rPr>
            <w:rStyle w:val="Hipercze"/>
            <w:rFonts w:ascii="Arial" w:hAnsi="Arial" w:cs="Arial"/>
            <w:noProof/>
          </w:rPr>
          <w:t>2.6</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Reguła proporcjonalności</w:t>
        </w:r>
        <w:r>
          <w:rPr>
            <w:noProof/>
            <w:webHidden/>
          </w:rPr>
          <w:tab/>
        </w:r>
        <w:r>
          <w:rPr>
            <w:noProof/>
            <w:webHidden/>
          </w:rPr>
          <w:fldChar w:fldCharType="begin"/>
        </w:r>
        <w:r>
          <w:rPr>
            <w:noProof/>
            <w:webHidden/>
          </w:rPr>
          <w:instrText xml:space="preserve"> PAGEREF _Toc243390042 \h </w:instrText>
        </w:r>
        <w:r>
          <w:rPr>
            <w:noProof/>
            <w:webHidden/>
          </w:rPr>
        </w:r>
        <w:r>
          <w:rPr>
            <w:noProof/>
            <w:webHidden/>
          </w:rPr>
          <w:fldChar w:fldCharType="separate"/>
        </w:r>
        <w:r>
          <w:rPr>
            <w:noProof/>
            <w:webHidden/>
          </w:rPr>
          <w:t>27</w:t>
        </w:r>
        <w:r>
          <w:rPr>
            <w:noProof/>
            <w:webHidden/>
          </w:rPr>
          <w:fldChar w:fldCharType="end"/>
        </w:r>
      </w:hyperlink>
    </w:p>
    <w:p w14:paraId="7B70E56F" w14:textId="53A36F71"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43" w:history="1">
        <w:r w:rsidRPr="00FD0574">
          <w:rPr>
            <w:rStyle w:val="Hipercze"/>
            <w:rFonts w:ascii="Arial" w:eastAsiaTheme="majorEastAsia" w:hAnsi="Arial" w:cs="Arial"/>
            <w:noProof/>
            <w:kern w:val="0"/>
          </w:rPr>
          <w:t>2.7</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eastAsiaTheme="majorEastAsia" w:hAnsi="Arial" w:cs="Arial"/>
            <w:noProof/>
            <w:kern w:val="0"/>
          </w:rPr>
          <w:t>Partnerstwo w projekcie</w:t>
        </w:r>
        <w:r>
          <w:rPr>
            <w:noProof/>
            <w:webHidden/>
          </w:rPr>
          <w:tab/>
        </w:r>
        <w:r>
          <w:rPr>
            <w:noProof/>
            <w:webHidden/>
          </w:rPr>
          <w:fldChar w:fldCharType="begin"/>
        </w:r>
        <w:r>
          <w:rPr>
            <w:noProof/>
            <w:webHidden/>
          </w:rPr>
          <w:instrText xml:space="preserve"> PAGEREF _Toc243390043 \h </w:instrText>
        </w:r>
        <w:r>
          <w:rPr>
            <w:noProof/>
            <w:webHidden/>
          </w:rPr>
        </w:r>
        <w:r>
          <w:rPr>
            <w:noProof/>
            <w:webHidden/>
          </w:rPr>
          <w:fldChar w:fldCharType="separate"/>
        </w:r>
        <w:r>
          <w:rPr>
            <w:noProof/>
            <w:webHidden/>
          </w:rPr>
          <w:t>28</w:t>
        </w:r>
        <w:r>
          <w:rPr>
            <w:noProof/>
            <w:webHidden/>
          </w:rPr>
          <w:fldChar w:fldCharType="end"/>
        </w:r>
      </w:hyperlink>
    </w:p>
    <w:p w14:paraId="351EC0A5" w14:textId="05D62CED"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44" w:history="1">
        <w:r w:rsidRPr="00FD0574">
          <w:rPr>
            <w:rStyle w:val="Hipercze"/>
            <w:rFonts w:ascii="Arial" w:hAnsi="Arial" w:cs="Arial"/>
            <w:noProof/>
          </w:rPr>
          <w:t>2.8</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Zasady horyzontalne</w:t>
        </w:r>
        <w:r>
          <w:rPr>
            <w:noProof/>
            <w:webHidden/>
          </w:rPr>
          <w:tab/>
        </w:r>
        <w:r>
          <w:rPr>
            <w:noProof/>
            <w:webHidden/>
          </w:rPr>
          <w:fldChar w:fldCharType="begin"/>
        </w:r>
        <w:r>
          <w:rPr>
            <w:noProof/>
            <w:webHidden/>
          </w:rPr>
          <w:instrText xml:space="preserve"> PAGEREF _Toc243390044 \h </w:instrText>
        </w:r>
        <w:r>
          <w:rPr>
            <w:noProof/>
            <w:webHidden/>
          </w:rPr>
        </w:r>
        <w:r>
          <w:rPr>
            <w:noProof/>
            <w:webHidden/>
          </w:rPr>
          <w:fldChar w:fldCharType="separate"/>
        </w:r>
        <w:r>
          <w:rPr>
            <w:noProof/>
            <w:webHidden/>
          </w:rPr>
          <w:t>29</w:t>
        </w:r>
        <w:r>
          <w:rPr>
            <w:noProof/>
            <w:webHidden/>
          </w:rPr>
          <w:fldChar w:fldCharType="end"/>
        </w:r>
      </w:hyperlink>
    </w:p>
    <w:p w14:paraId="77D15460" w14:textId="2C6F74D3"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45" w:history="1">
        <w:r w:rsidRPr="00FD0574">
          <w:rPr>
            <w:rStyle w:val="Hipercze"/>
            <w:rFonts w:ascii="Arial" w:hAnsi="Arial" w:cs="Arial"/>
            <w:noProof/>
          </w:rPr>
          <w:t>2.8.1</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Zasada równości kobiet i mężczyzn</w:t>
        </w:r>
        <w:r>
          <w:rPr>
            <w:noProof/>
            <w:webHidden/>
          </w:rPr>
          <w:tab/>
        </w:r>
        <w:r>
          <w:rPr>
            <w:noProof/>
            <w:webHidden/>
          </w:rPr>
          <w:fldChar w:fldCharType="begin"/>
        </w:r>
        <w:r>
          <w:rPr>
            <w:noProof/>
            <w:webHidden/>
          </w:rPr>
          <w:instrText xml:space="preserve"> PAGEREF _Toc243390045 \h </w:instrText>
        </w:r>
        <w:r>
          <w:rPr>
            <w:noProof/>
            <w:webHidden/>
          </w:rPr>
        </w:r>
        <w:r>
          <w:rPr>
            <w:noProof/>
            <w:webHidden/>
          </w:rPr>
          <w:fldChar w:fldCharType="separate"/>
        </w:r>
        <w:r>
          <w:rPr>
            <w:noProof/>
            <w:webHidden/>
          </w:rPr>
          <w:t>30</w:t>
        </w:r>
        <w:r>
          <w:rPr>
            <w:noProof/>
            <w:webHidden/>
          </w:rPr>
          <w:fldChar w:fldCharType="end"/>
        </w:r>
      </w:hyperlink>
    </w:p>
    <w:p w14:paraId="349EF04B" w14:textId="4A2F571D"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46" w:history="1">
        <w:r w:rsidRPr="00FD0574">
          <w:rPr>
            <w:rStyle w:val="Hipercze"/>
            <w:rFonts w:ascii="Arial" w:hAnsi="Arial" w:cs="Arial"/>
            <w:noProof/>
          </w:rPr>
          <w:t>2.8.2</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Zasada zrównoważonego rozwoju</w:t>
        </w:r>
        <w:r>
          <w:rPr>
            <w:noProof/>
            <w:webHidden/>
          </w:rPr>
          <w:tab/>
        </w:r>
        <w:r>
          <w:rPr>
            <w:noProof/>
            <w:webHidden/>
          </w:rPr>
          <w:fldChar w:fldCharType="begin"/>
        </w:r>
        <w:r>
          <w:rPr>
            <w:noProof/>
            <w:webHidden/>
          </w:rPr>
          <w:instrText xml:space="preserve"> PAGEREF _Toc243390046 \h </w:instrText>
        </w:r>
        <w:r>
          <w:rPr>
            <w:noProof/>
            <w:webHidden/>
          </w:rPr>
        </w:r>
        <w:r>
          <w:rPr>
            <w:noProof/>
            <w:webHidden/>
          </w:rPr>
          <w:fldChar w:fldCharType="separate"/>
        </w:r>
        <w:r>
          <w:rPr>
            <w:noProof/>
            <w:webHidden/>
          </w:rPr>
          <w:t>31</w:t>
        </w:r>
        <w:r>
          <w:rPr>
            <w:noProof/>
            <w:webHidden/>
          </w:rPr>
          <w:fldChar w:fldCharType="end"/>
        </w:r>
      </w:hyperlink>
    </w:p>
    <w:p w14:paraId="50754C2E" w14:textId="172464F5"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47" w:history="1">
        <w:r w:rsidRPr="00FD0574">
          <w:rPr>
            <w:rStyle w:val="Hipercze"/>
            <w:rFonts w:ascii="Arial" w:hAnsi="Arial" w:cs="Arial"/>
            <w:noProof/>
          </w:rPr>
          <w:t>2.8.3</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Zasada równości szans i niedyskryminacji</w:t>
        </w:r>
        <w:r>
          <w:rPr>
            <w:noProof/>
            <w:webHidden/>
          </w:rPr>
          <w:tab/>
        </w:r>
        <w:r>
          <w:rPr>
            <w:noProof/>
            <w:webHidden/>
          </w:rPr>
          <w:fldChar w:fldCharType="begin"/>
        </w:r>
        <w:r>
          <w:rPr>
            <w:noProof/>
            <w:webHidden/>
          </w:rPr>
          <w:instrText xml:space="preserve"> PAGEREF _Toc243390047 \h </w:instrText>
        </w:r>
        <w:r>
          <w:rPr>
            <w:noProof/>
            <w:webHidden/>
          </w:rPr>
        </w:r>
        <w:r>
          <w:rPr>
            <w:noProof/>
            <w:webHidden/>
          </w:rPr>
          <w:fldChar w:fldCharType="separate"/>
        </w:r>
        <w:r>
          <w:rPr>
            <w:noProof/>
            <w:webHidden/>
          </w:rPr>
          <w:t>31</w:t>
        </w:r>
        <w:r>
          <w:rPr>
            <w:noProof/>
            <w:webHidden/>
          </w:rPr>
          <w:fldChar w:fldCharType="end"/>
        </w:r>
      </w:hyperlink>
    </w:p>
    <w:p w14:paraId="3EF85FDF" w14:textId="79B089C5"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48" w:history="1">
        <w:r w:rsidRPr="00FD0574">
          <w:rPr>
            <w:rStyle w:val="Hipercze"/>
            <w:rFonts w:ascii="Arial" w:hAnsi="Arial" w:cs="Arial"/>
            <w:noProof/>
          </w:rPr>
          <w:t>2.8.4</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Karta Praw Podstawowych Unii Europejskiej</w:t>
        </w:r>
        <w:r>
          <w:rPr>
            <w:noProof/>
            <w:webHidden/>
          </w:rPr>
          <w:tab/>
        </w:r>
        <w:r>
          <w:rPr>
            <w:noProof/>
            <w:webHidden/>
          </w:rPr>
          <w:fldChar w:fldCharType="begin"/>
        </w:r>
        <w:r>
          <w:rPr>
            <w:noProof/>
            <w:webHidden/>
          </w:rPr>
          <w:instrText xml:space="preserve"> PAGEREF _Toc243390048 \h </w:instrText>
        </w:r>
        <w:r>
          <w:rPr>
            <w:noProof/>
            <w:webHidden/>
          </w:rPr>
        </w:r>
        <w:r>
          <w:rPr>
            <w:noProof/>
            <w:webHidden/>
          </w:rPr>
          <w:fldChar w:fldCharType="separate"/>
        </w:r>
        <w:r>
          <w:rPr>
            <w:noProof/>
            <w:webHidden/>
          </w:rPr>
          <w:t>33</w:t>
        </w:r>
        <w:r>
          <w:rPr>
            <w:noProof/>
            <w:webHidden/>
          </w:rPr>
          <w:fldChar w:fldCharType="end"/>
        </w:r>
      </w:hyperlink>
    </w:p>
    <w:p w14:paraId="5982BBB6" w14:textId="628848F6"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49" w:history="1">
        <w:r w:rsidRPr="00FD0574">
          <w:rPr>
            <w:rStyle w:val="Hipercze"/>
            <w:rFonts w:ascii="Arial" w:hAnsi="Arial" w:cs="Arial"/>
            <w:noProof/>
          </w:rPr>
          <w:t>2.8.5 Konwencja o Prawach Osób Niepełnosprawnych</w:t>
        </w:r>
        <w:r>
          <w:rPr>
            <w:noProof/>
            <w:webHidden/>
          </w:rPr>
          <w:tab/>
        </w:r>
        <w:r>
          <w:rPr>
            <w:noProof/>
            <w:webHidden/>
          </w:rPr>
          <w:fldChar w:fldCharType="begin"/>
        </w:r>
        <w:r>
          <w:rPr>
            <w:noProof/>
            <w:webHidden/>
          </w:rPr>
          <w:instrText xml:space="preserve"> PAGEREF _Toc243390049 \h </w:instrText>
        </w:r>
        <w:r>
          <w:rPr>
            <w:noProof/>
            <w:webHidden/>
          </w:rPr>
        </w:r>
        <w:r>
          <w:rPr>
            <w:noProof/>
            <w:webHidden/>
          </w:rPr>
          <w:fldChar w:fldCharType="separate"/>
        </w:r>
        <w:r>
          <w:rPr>
            <w:noProof/>
            <w:webHidden/>
          </w:rPr>
          <w:t>34</w:t>
        </w:r>
        <w:r>
          <w:rPr>
            <w:noProof/>
            <w:webHidden/>
          </w:rPr>
          <w:fldChar w:fldCharType="end"/>
        </w:r>
      </w:hyperlink>
    </w:p>
    <w:p w14:paraId="07681CD2" w14:textId="138A36FC"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050" w:history="1">
        <w:r w:rsidRPr="00FD0574">
          <w:rPr>
            <w:rStyle w:val="Hipercze"/>
          </w:rPr>
          <w:t>3. Kwalifikowalność wydatków</w:t>
        </w:r>
        <w:r>
          <w:rPr>
            <w:webHidden/>
          </w:rPr>
          <w:tab/>
        </w:r>
        <w:r>
          <w:rPr>
            <w:webHidden/>
          </w:rPr>
          <w:fldChar w:fldCharType="begin"/>
        </w:r>
        <w:r>
          <w:rPr>
            <w:webHidden/>
          </w:rPr>
          <w:instrText xml:space="preserve"> PAGEREF _Toc243390050 \h </w:instrText>
        </w:r>
        <w:r>
          <w:rPr>
            <w:webHidden/>
          </w:rPr>
        </w:r>
        <w:r>
          <w:rPr>
            <w:webHidden/>
          </w:rPr>
          <w:fldChar w:fldCharType="separate"/>
        </w:r>
        <w:r>
          <w:rPr>
            <w:webHidden/>
          </w:rPr>
          <w:t>34</w:t>
        </w:r>
        <w:r>
          <w:rPr>
            <w:webHidden/>
          </w:rPr>
          <w:fldChar w:fldCharType="end"/>
        </w:r>
      </w:hyperlink>
    </w:p>
    <w:p w14:paraId="402666C0" w14:textId="2566B93E"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51" w:history="1">
        <w:r w:rsidRPr="00FD0574">
          <w:rPr>
            <w:rStyle w:val="Hipercze"/>
            <w:rFonts w:ascii="Arial" w:hAnsi="Arial" w:cs="Arial"/>
            <w:noProof/>
          </w:rPr>
          <w:t>3.1</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Okres kwalifikowalności</w:t>
        </w:r>
        <w:r>
          <w:rPr>
            <w:noProof/>
            <w:webHidden/>
          </w:rPr>
          <w:tab/>
        </w:r>
        <w:r>
          <w:rPr>
            <w:noProof/>
            <w:webHidden/>
          </w:rPr>
          <w:fldChar w:fldCharType="begin"/>
        </w:r>
        <w:r>
          <w:rPr>
            <w:noProof/>
            <w:webHidden/>
          </w:rPr>
          <w:instrText xml:space="preserve"> PAGEREF _Toc243390051 \h </w:instrText>
        </w:r>
        <w:r>
          <w:rPr>
            <w:noProof/>
            <w:webHidden/>
          </w:rPr>
        </w:r>
        <w:r>
          <w:rPr>
            <w:noProof/>
            <w:webHidden/>
          </w:rPr>
          <w:fldChar w:fldCharType="separate"/>
        </w:r>
        <w:r>
          <w:rPr>
            <w:noProof/>
            <w:webHidden/>
          </w:rPr>
          <w:t>34</w:t>
        </w:r>
        <w:r>
          <w:rPr>
            <w:noProof/>
            <w:webHidden/>
          </w:rPr>
          <w:fldChar w:fldCharType="end"/>
        </w:r>
      </w:hyperlink>
    </w:p>
    <w:p w14:paraId="1C40B203" w14:textId="72C3641B"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52" w:history="1">
        <w:r w:rsidRPr="00FD0574">
          <w:rPr>
            <w:rStyle w:val="Hipercze"/>
            <w:rFonts w:ascii="Arial" w:hAnsi="Arial" w:cs="Arial"/>
            <w:noProof/>
          </w:rPr>
          <w:t>3.2</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Ocena kwalifikowalności wydatków</w:t>
        </w:r>
        <w:r>
          <w:rPr>
            <w:noProof/>
            <w:webHidden/>
          </w:rPr>
          <w:tab/>
        </w:r>
        <w:r>
          <w:rPr>
            <w:noProof/>
            <w:webHidden/>
          </w:rPr>
          <w:fldChar w:fldCharType="begin"/>
        </w:r>
        <w:r>
          <w:rPr>
            <w:noProof/>
            <w:webHidden/>
          </w:rPr>
          <w:instrText xml:space="preserve"> PAGEREF _Toc243390052 \h </w:instrText>
        </w:r>
        <w:r>
          <w:rPr>
            <w:noProof/>
            <w:webHidden/>
          </w:rPr>
        </w:r>
        <w:r>
          <w:rPr>
            <w:noProof/>
            <w:webHidden/>
          </w:rPr>
          <w:fldChar w:fldCharType="separate"/>
        </w:r>
        <w:r>
          <w:rPr>
            <w:noProof/>
            <w:webHidden/>
          </w:rPr>
          <w:t>35</w:t>
        </w:r>
        <w:r>
          <w:rPr>
            <w:noProof/>
            <w:webHidden/>
          </w:rPr>
          <w:fldChar w:fldCharType="end"/>
        </w:r>
      </w:hyperlink>
    </w:p>
    <w:p w14:paraId="78F9E3E5" w14:textId="6FBFEAC8"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53" w:history="1">
        <w:r w:rsidRPr="00FD0574">
          <w:rPr>
            <w:rStyle w:val="Hipercze"/>
            <w:rFonts w:ascii="Arial" w:hAnsi="Arial" w:cs="Arial"/>
            <w:noProof/>
          </w:rPr>
          <w:t>3.3</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Wydatki niekwalifikowalne</w:t>
        </w:r>
        <w:r>
          <w:rPr>
            <w:noProof/>
            <w:webHidden/>
          </w:rPr>
          <w:tab/>
        </w:r>
        <w:r>
          <w:rPr>
            <w:noProof/>
            <w:webHidden/>
          </w:rPr>
          <w:fldChar w:fldCharType="begin"/>
        </w:r>
        <w:r>
          <w:rPr>
            <w:noProof/>
            <w:webHidden/>
          </w:rPr>
          <w:instrText xml:space="preserve"> PAGEREF _Toc243390053 \h </w:instrText>
        </w:r>
        <w:r>
          <w:rPr>
            <w:noProof/>
            <w:webHidden/>
          </w:rPr>
        </w:r>
        <w:r>
          <w:rPr>
            <w:noProof/>
            <w:webHidden/>
          </w:rPr>
          <w:fldChar w:fldCharType="separate"/>
        </w:r>
        <w:r>
          <w:rPr>
            <w:noProof/>
            <w:webHidden/>
          </w:rPr>
          <w:t>37</w:t>
        </w:r>
        <w:r>
          <w:rPr>
            <w:noProof/>
            <w:webHidden/>
          </w:rPr>
          <w:fldChar w:fldCharType="end"/>
        </w:r>
      </w:hyperlink>
    </w:p>
    <w:p w14:paraId="25A8BAFC" w14:textId="5EAE7438"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58" w:history="1">
        <w:r w:rsidRPr="00FD0574">
          <w:rPr>
            <w:rStyle w:val="Hipercze"/>
            <w:rFonts w:ascii="Arial" w:hAnsi="Arial" w:cs="Arial"/>
            <w:noProof/>
          </w:rPr>
          <w:t>3.4</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Zasady udzielania zamówień w ramach projektu</w:t>
        </w:r>
        <w:r>
          <w:rPr>
            <w:noProof/>
            <w:webHidden/>
          </w:rPr>
          <w:tab/>
        </w:r>
        <w:r>
          <w:rPr>
            <w:noProof/>
            <w:webHidden/>
          </w:rPr>
          <w:fldChar w:fldCharType="begin"/>
        </w:r>
        <w:r>
          <w:rPr>
            <w:noProof/>
            <w:webHidden/>
          </w:rPr>
          <w:instrText xml:space="preserve"> PAGEREF _Toc243390058 \h </w:instrText>
        </w:r>
        <w:r>
          <w:rPr>
            <w:noProof/>
            <w:webHidden/>
          </w:rPr>
        </w:r>
        <w:r>
          <w:rPr>
            <w:noProof/>
            <w:webHidden/>
          </w:rPr>
          <w:fldChar w:fldCharType="separate"/>
        </w:r>
        <w:r>
          <w:rPr>
            <w:noProof/>
            <w:webHidden/>
          </w:rPr>
          <w:t>40</w:t>
        </w:r>
        <w:r>
          <w:rPr>
            <w:noProof/>
            <w:webHidden/>
          </w:rPr>
          <w:fldChar w:fldCharType="end"/>
        </w:r>
      </w:hyperlink>
    </w:p>
    <w:p w14:paraId="551A1383" w14:textId="4C95DD74"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59" w:history="1">
        <w:r w:rsidRPr="00FD0574">
          <w:rPr>
            <w:rStyle w:val="Hipercze"/>
            <w:rFonts w:ascii="Arial" w:hAnsi="Arial" w:cs="Arial"/>
            <w:noProof/>
          </w:rPr>
          <w:t>3.5</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Personel projektu</w:t>
        </w:r>
        <w:r>
          <w:rPr>
            <w:noProof/>
            <w:webHidden/>
          </w:rPr>
          <w:tab/>
        </w:r>
        <w:r>
          <w:rPr>
            <w:noProof/>
            <w:webHidden/>
          </w:rPr>
          <w:fldChar w:fldCharType="begin"/>
        </w:r>
        <w:r>
          <w:rPr>
            <w:noProof/>
            <w:webHidden/>
          </w:rPr>
          <w:instrText xml:space="preserve"> PAGEREF _Toc243390059 \h </w:instrText>
        </w:r>
        <w:r>
          <w:rPr>
            <w:noProof/>
            <w:webHidden/>
          </w:rPr>
        </w:r>
        <w:r>
          <w:rPr>
            <w:noProof/>
            <w:webHidden/>
          </w:rPr>
          <w:fldChar w:fldCharType="separate"/>
        </w:r>
        <w:r>
          <w:rPr>
            <w:noProof/>
            <w:webHidden/>
          </w:rPr>
          <w:t>42</w:t>
        </w:r>
        <w:r>
          <w:rPr>
            <w:noProof/>
            <w:webHidden/>
          </w:rPr>
          <w:fldChar w:fldCharType="end"/>
        </w:r>
      </w:hyperlink>
    </w:p>
    <w:p w14:paraId="646B6ABE" w14:textId="1D10A859"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60" w:history="1">
        <w:r w:rsidRPr="00FD0574">
          <w:rPr>
            <w:rStyle w:val="Hipercze"/>
            <w:rFonts w:ascii="Arial" w:hAnsi="Arial" w:cs="Arial"/>
            <w:noProof/>
          </w:rPr>
          <w:t>3.6</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Źródła finansowania</w:t>
        </w:r>
        <w:r>
          <w:rPr>
            <w:noProof/>
            <w:webHidden/>
          </w:rPr>
          <w:tab/>
        </w:r>
        <w:r>
          <w:rPr>
            <w:noProof/>
            <w:webHidden/>
          </w:rPr>
          <w:fldChar w:fldCharType="begin"/>
        </w:r>
        <w:r>
          <w:rPr>
            <w:noProof/>
            <w:webHidden/>
          </w:rPr>
          <w:instrText xml:space="preserve"> PAGEREF _Toc243390060 \h </w:instrText>
        </w:r>
        <w:r>
          <w:rPr>
            <w:noProof/>
            <w:webHidden/>
          </w:rPr>
        </w:r>
        <w:r>
          <w:rPr>
            <w:noProof/>
            <w:webHidden/>
          </w:rPr>
          <w:fldChar w:fldCharType="separate"/>
        </w:r>
        <w:r>
          <w:rPr>
            <w:noProof/>
            <w:webHidden/>
          </w:rPr>
          <w:t>44</w:t>
        </w:r>
        <w:r>
          <w:rPr>
            <w:noProof/>
            <w:webHidden/>
          </w:rPr>
          <w:fldChar w:fldCharType="end"/>
        </w:r>
      </w:hyperlink>
    </w:p>
    <w:p w14:paraId="07EAF948" w14:textId="46E22612"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61" w:history="1">
        <w:r w:rsidRPr="00FD0574">
          <w:rPr>
            <w:rStyle w:val="Hipercze"/>
            <w:rFonts w:ascii="Arial" w:hAnsi="Arial" w:cs="Arial"/>
            <w:noProof/>
          </w:rPr>
          <w:t>3.7</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Wkład własny</w:t>
        </w:r>
        <w:r>
          <w:rPr>
            <w:noProof/>
            <w:webHidden/>
          </w:rPr>
          <w:tab/>
        </w:r>
        <w:r>
          <w:rPr>
            <w:noProof/>
            <w:webHidden/>
          </w:rPr>
          <w:fldChar w:fldCharType="begin"/>
        </w:r>
        <w:r>
          <w:rPr>
            <w:noProof/>
            <w:webHidden/>
          </w:rPr>
          <w:instrText xml:space="preserve"> PAGEREF _Toc243390061 \h </w:instrText>
        </w:r>
        <w:r>
          <w:rPr>
            <w:noProof/>
            <w:webHidden/>
          </w:rPr>
        </w:r>
        <w:r>
          <w:rPr>
            <w:noProof/>
            <w:webHidden/>
          </w:rPr>
          <w:fldChar w:fldCharType="separate"/>
        </w:r>
        <w:r>
          <w:rPr>
            <w:noProof/>
            <w:webHidden/>
          </w:rPr>
          <w:t>45</w:t>
        </w:r>
        <w:r>
          <w:rPr>
            <w:noProof/>
            <w:webHidden/>
          </w:rPr>
          <w:fldChar w:fldCharType="end"/>
        </w:r>
      </w:hyperlink>
    </w:p>
    <w:p w14:paraId="5C69F51A" w14:textId="3515F932"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62" w:history="1">
        <w:r w:rsidRPr="00FD0574">
          <w:rPr>
            <w:rStyle w:val="Hipercze"/>
            <w:rFonts w:ascii="Arial" w:hAnsi="Arial" w:cs="Arial"/>
            <w:noProof/>
          </w:rPr>
          <w:t>3.8</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Cross – financing</w:t>
        </w:r>
        <w:r>
          <w:rPr>
            <w:noProof/>
            <w:webHidden/>
          </w:rPr>
          <w:tab/>
        </w:r>
        <w:r>
          <w:rPr>
            <w:noProof/>
            <w:webHidden/>
          </w:rPr>
          <w:fldChar w:fldCharType="begin"/>
        </w:r>
        <w:r>
          <w:rPr>
            <w:noProof/>
            <w:webHidden/>
          </w:rPr>
          <w:instrText xml:space="preserve"> PAGEREF _Toc243390062 \h </w:instrText>
        </w:r>
        <w:r>
          <w:rPr>
            <w:noProof/>
            <w:webHidden/>
          </w:rPr>
        </w:r>
        <w:r>
          <w:rPr>
            <w:noProof/>
            <w:webHidden/>
          </w:rPr>
          <w:fldChar w:fldCharType="separate"/>
        </w:r>
        <w:r>
          <w:rPr>
            <w:noProof/>
            <w:webHidden/>
          </w:rPr>
          <w:t>46</w:t>
        </w:r>
        <w:r>
          <w:rPr>
            <w:noProof/>
            <w:webHidden/>
          </w:rPr>
          <w:fldChar w:fldCharType="end"/>
        </w:r>
      </w:hyperlink>
    </w:p>
    <w:p w14:paraId="67ECDE41" w14:textId="25B5E41B"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63" w:history="1">
        <w:r w:rsidRPr="00FD0574">
          <w:rPr>
            <w:rStyle w:val="Hipercze"/>
            <w:rFonts w:ascii="Arial" w:hAnsi="Arial" w:cs="Arial"/>
            <w:noProof/>
          </w:rPr>
          <w:t>3.9</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Trwałość w projektach</w:t>
        </w:r>
        <w:r>
          <w:rPr>
            <w:noProof/>
            <w:webHidden/>
          </w:rPr>
          <w:tab/>
        </w:r>
        <w:r>
          <w:rPr>
            <w:noProof/>
            <w:webHidden/>
          </w:rPr>
          <w:fldChar w:fldCharType="begin"/>
        </w:r>
        <w:r>
          <w:rPr>
            <w:noProof/>
            <w:webHidden/>
          </w:rPr>
          <w:instrText xml:space="preserve"> PAGEREF _Toc243390063 \h </w:instrText>
        </w:r>
        <w:r>
          <w:rPr>
            <w:noProof/>
            <w:webHidden/>
          </w:rPr>
        </w:r>
        <w:r>
          <w:rPr>
            <w:noProof/>
            <w:webHidden/>
          </w:rPr>
          <w:fldChar w:fldCharType="separate"/>
        </w:r>
        <w:r>
          <w:rPr>
            <w:noProof/>
            <w:webHidden/>
          </w:rPr>
          <w:t>49</w:t>
        </w:r>
        <w:r>
          <w:rPr>
            <w:noProof/>
            <w:webHidden/>
          </w:rPr>
          <w:fldChar w:fldCharType="end"/>
        </w:r>
      </w:hyperlink>
    </w:p>
    <w:p w14:paraId="05174E77" w14:textId="6F1558E5"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64" w:history="1">
        <w:r w:rsidRPr="00FD0574">
          <w:rPr>
            <w:rStyle w:val="Hipercze"/>
            <w:rFonts w:ascii="Arial" w:hAnsi="Arial" w:cs="Arial"/>
            <w:noProof/>
          </w:rPr>
          <w:t>3.10</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Budżet projektu</w:t>
        </w:r>
        <w:r>
          <w:rPr>
            <w:noProof/>
            <w:webHidden/>
          </w:rPr>
          <w:tab/>
        </w:r>
        <w:r>
          <w:rPr>
            <w:noProof/>
            <w:webHidden/>
          </w:rPr>
          <w:fldChar w:fldCharType="begin"/>
        </w:r>
        <w:r>
          <w:rPr>
            <w:noProof/>
            <w:webHidden/>
          </w:rPr>
          <w:instrText xml:space="preserve"> PAGEREF _Toc243390064 \h </w:instrText>
        </w:r>
        <w:r>
          <w:rPr>
            <w:noProof/>
            <w:webHidden/>
          </w:rPr>
        </w:r>
        <w:r>
          <w:rPr>
            <w:noProof/>
            <w:webHidden/>
          </w:rPr>
          <w:fldChar w:fldCharType="separate"/>
        </w:r>
        <w:r>
          <w:rPr>
            <w:noProof/>
            <w:webHidden/>
          </w:rPr>
          <w:t>50</w:t>
        </w:r>
        <w:r>
          <w:rPr>
            <w:noProof/>
            <w:webHidden/>
          </w:rPr>
          <w:fldChar w:fldCharType="end"/>
        </w:r>
      </w:hyperlink>
    </w:p>
    <w:p w14:paraId="6A29DF74" w14:textId="1FE79DA7"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65" w:history="1">
        <w:r w:rsidRPr="00FD0574">
          <w:rPr>
            <w:rStyle w:val="Hipercze"/>
            <w:rFonts w:ascii="Arial" w:hAnsi="Arial" w:cs="Arial"/>
            <w:noProof/>
          </w:rPr>
          <w:t>3.9.1</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Koszty bezpośrednie</w:t>
        </w:r>
        <w:r>
          <w:rPr>
            <w:noProof/>
            <w:webHidden/>
          </w:rPr>
          <w:tab/>
        </w:r>
        <w:r>
          <w:rPr>
            <w:noProof/>
            <w:webHidden/>
          </w:rPr>
          <w:fldChar w:fldCharType="begin"/>
        </w:r>
        <w:r>
          <w:rPr>
            <w:noProof/>
            <w:webHidden/>
          </w:rPr>
          <w:instrText xml:space="preserve"> PAGEREF _Toc243390065 \h </w:instrText>
        </w:r>
        <w:r>
          <w:rPr>
            <w:noProof/>
            <w:webHidden/>
          </w:rPr>
        </w:r>
        <w:r>
          <w:rPr>
            <w:noProof/>
            <w:webHidden/>
          </w:rPr>
          <w:fldChar w:fldCharType="separate"/>
        </w:r>
        <w:r>
          <w:rPr>
            <w:noProof/>
            <w:webHidden/>
          </w:rPr>
          <w:t>51</w:t>
        </w:r>
        <w:r>
          <w:rPr>
            <w:noProof/>
            <w:webHidden/>
          </w:rPr>
          <w:fldChar w:fldCharType="end"/>
        </w:r>
      </w:hyperlink>
    </w:p>
    <w:p w14:paraId="636E5621" w14:textId="419343B0" w:rsidR="00423E6F" w:rsidRDefault="00423E6F">
      <w:pPr>
        <w:pStyle w:val="Spistreci3"/>
        <w:rPr>
          <w:rFonts w:asciiTheme="minorHAnsi" w:eastAsiaTheme="minorEastAsia" w:hAnsiTheme="minorHAnsi" w:cstheme="minorBidi"/>
          <w:b w:val="0"/>
          <w:noProof/>
          <w:kern w:val="2"/>
          <w:sz w:val="24"/>
          <w:szCs w:val="24"/>
          <w:lang w:eastAsia="pl-PL"/>
          <w14:ligatures w14:val="standardContextual"/>
        </w:rPr>
      </w:pPr>
      <w:hyperlink w:anchor="_Toc243390066" w:history="1">
        <w:r w:rsidRPr="00FD0574">
          <w:rPr>
            <w:rStyle w:val="Hipercze"/>
            <w:rFonts w:ascii="Arial" w:hAnsi="Arial" w:cs="Arial"/>
            <w:noProof/>
          </w:rPr>
          <w:t>3.9.2</w:t>
        </w:r>
        <w:r>
          <w:rPr>
            <w:rFonts w:asciiTheme="minorHAnsi" w:eastAsiaTheme="minorEastAsia" w:hAnsiTheme="minorHAnsi" w:cstheme="minorBidi"/>
            <w:b w:val="0"/>
            <w:noProof/>
            <w:kern w:val="2"/>
            <w:sz w:val="24"/>
            <w:szCs w:val="24"/>
            <w:lang w:eastAsia="pl-PL"/>
            <w14:ligatures w14:val="standardContextual"/>
          </w:rPr>
          <w:tab/>
        </w:r>
        <w:r w:rsidRPr="00FD0574">
          <w:rPr>
            <w:rStyle w:val="Hipercze"/>
            <w:rFonts w:ascii="Arial" w:hAnsi="Arial" w:cs="Arial"/>
            <w:noProof/>
          </w:rPr>
          <w:t>Koszty pośrednie</w:t>
        </w:r>
        <w:r>
          <w:rPr>
            <w:noProof/>
            <w:webHidden/>
          </w:rPr>
          <w:tab/>
        </w:r>
        <w:r>
          <w:rPr>
            <w:noProof/>
            <w:webHidden/>
          </w:rPr>
          <w:fldChar w:fldCharType="begin"/>
        </w:r>
        <w:r>
          <w:rPr>
            <w:noProof/>
            <w:webHidden/>
          </w:rPr>
          <w:instrText xml:space="preserve"> PAGEREF _Toc243390066 \h </w:instrText>
        </w:r>
        <w:r>
          <w:rPr>
            <w:noProof/>
            <w:webHidden/>
          </w:rPr>
        </w:r>
        <w:r>
          <w:rPr>
            <w:noProof/>
            <w:webHidden/>
          </w:rPr>
          <w:fldChar w:fldCharType="separate"/>
        </w:r>
        <w:r>
          <w:rPr>
            <w:noProof/>
            <w:webHidden/>
          </w:rPr>
          <w:t>52</w:t>
        </w:r>
        <w:r>
          <w:rPr>
            <w:noProof/>
            <w:webHidden/>
          </w:rPr>
          <w:fldChar w:fldCharType="end"/>
        </w:r>
      </w:hyperlink>
    </w:p>
    <w:p w14:paraId="1AEB2CE5" w14:textId="7EF3BD12"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67" w:history="1">
        <w:r w:rsidRPr="00FD0574">
          <w:rPr>
            <w:rStyle w:val="Hipercze"/>
            <w:rFonts w:ascii="Arial" w:hAnsi="Arial" w:cs="Arial"/>
            <w:noProof/>
          </w:rPr>
          <w:t>3.10</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Uproszczone metody rozliczania projektu</w:t>
        </w:r>
        <w:r>
          <w:rPr>
            <w:noProof/>
            <w:webHidden/>
          </w:rPr>
          <w:tab/>
        </w:r>
        <w:r>
          <w:rPr>
            <w:noProof/>
            <w:webHidden/>
          </w:rPr>
          <w:fldChar w:fldCharType="begin"/>
        </w:r>
        <w:r>
          <w:rPr>
            <w:noProof/>
            <w:webHidden/>
          </w:rPr>
          <w:instrText xml:space="preserve"> PAGEREF _Toc243390067 \h </w:instrText>
        </w:r>
        <w:r>
          <w:rPr>
            <w:noProof/>
            <w:webHidden/>
          </w:rPr>
        </w:r>
        <w:r>
          <w:rPr>
            <w:noProof/>
            <w:webHidden/>
          </w:rPr>
          <w:fldChar w:fldCharType="separate"/>
        </w:r>
        <w:r>
          <w:rPr>
            <w:noProof/>
            <w:webHidden/>
          </w:rPr>
          <w:t>55</w:t>
        </w:r>
        <w:r>
          <w:rPr>
            <w:noProof/>
            <w:webHidden/>
          </w:rPr>
          <w:fldChar w:fldCharType="end"/>
        </w:r>
      </w:hyperlink>
    </w:p>
    <w:p w14:paraId="4B261F2A" w14:textId="670BFB86"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68" w:history="1">
        <w:r w:rsidRPr="00FD0574">
          <w:rPr>
            <w:rStyle w:val="Hipercze"/>
            <w:rFonts w:ascii="Arial" w:hAnsi="Arial" w:cs="Arial"/>
            <w:noProof/>
          </w:rPr>
          <w:t>3.11</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Podatek od towarów i usług – VAT</w:t>
        </w:r>
        <w:r>
          <w:rPr>
            <w:noProof/>
            <w:webHidden/>
          </w:rPr>
          <w:tab/>
        </w:r>
        <w:r>
          <w:rPr>
            <w:noProof/>
            <w:webHidden/>
          </w:rPr>
          <w:fldChar w:fldCharType="begin"/>
        </w:r>
        <w:r>
          <w:rPr>
            <w:noProof/>
            <w:webHidden/>
          </w:rPr>
          <w:instrText xml:space="preserve"> PAGEREF _Toc243390068 \h </w:instrText>
        </w:r>
        <w:r>
          <w:rPr>
            <w:noProof/>
            <w:webHidden/>
          </w:rPr>
        </w:r>
        <w:r>
          <w:rPr>
            <w:noProof/>
            <w:webHidden/>
          </w:rPr>
          <w:fldChar w:fldCharType="separate"/>
        </w:r>
        <w:r>
          <w:rPr>
            <w:noProof/>
            <w:webHidden/>
          </w:rPr>
          <w:t>55</w:t>
        </w:r>
        <w:r>
          <w:rPr>
            <w:noProof/>
            <w:webHidden/>
          </w:rPr>
          <w:fldChar w:fldCharType="end"/>
        </w:r>
      </w:hyperlink>
    </w:p>
    <w:p w14:paraId="10865D29" w14:textId="636F3774"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69" w:history="1">
        <w:r w:rsidRPr="00FD0574">
          <w:rPr>
            <w:rStyle w:val="Hipercze"/>
            <w:rFonts w:ascii="Arial" w:hAnsi="Arial" w:cs="Arial"/>
            <w:noProof/>
          </w:rPr>
          <w:t>3.12</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Pomoc publiczna/pomoc de minimis</w:t>
        </w:r>
        <w:r>
          <w:rPr>
            <w:noProof/>
            <w:webHidden/>
          </w:rPr>
          <w:tab/>
        </w:r>
        <w:r>
          <w:rPr>
            <w:noProof/>
            <w:webHidden/>
          </w:rPr>
          <w:fldChar w:fldCharType="begin"/>
        </w:r>
        <w:r>
          <w:rPr>
            <w:noProof/>
            <w:webHidden/>
          </w:rPr>
          <w:instrText xml:space="preserve"> PAGEREF _Toc243390069 \h </w:instrText>
        </w:r>
        <w:r>
          <w:rPr>
            <w:noProof/>
            <w:webHidden/>
          </w:rPr>
        </w:r>
        <w:r>
          <w:rPr>
            <w:noProof/>
            <w:webHidden/>
          </w:rPr>
          <w:fldChar w:fldCharType="separate"/>
        </w:r>
        <w:r>
          <w:rPr>
            <w:noProof/>
            <w:webHidden/>
          </w:rPr>
          <w:t>55</w:t>
        </w:r>
        <w:r>
          <w:rPr>
            <w:noProof/>
            <w:webHidden/>
          </w:rPr>
          <w:fldChar w:fldCharType="end"/>
        </w:r>
      </w:hyperlink>
    </w:p>
    <w:p w14:paraId="0DB0ABA4" w14:textId="2DB9B4DC"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070" w:history="1">
        <w:r w:rsidRPr="00FD0574">
          <w:rPr>
            <w:rStyle w:val="Hipercze"/>
            <w:rFonts w:ascii="Open Sans" w:hAnsi="Open Sans"/>
          </w:rPr>
          <w:t>4.</w:t>
        </w:r>
        <w:r>
          <w:rPr>
            <w:rFonts w:asciiTheme="minorHAnsi" w:eastAsiaTheme="minorEastAsia" w:hAnsiTheme="minorHAnsi" w:cstheme="minorBidi"/>
            <w:b w:val="0"/>
            <w:bCs w:val="0"/>
            <w:caps w:val="0"/>
            <w:kern w:val="2"/>
            <w:sz w:val="24"/>
            <w:lang w:eastAsia="pl-PL"/>
            <w14:ligatures w14:val="standardContextual"/>
          </w:rPr>
          <w:tab/>
        </w:r>
        <w:r w:rsidRPr="00FD0574">
          <w:rPr>
            <w:rStyle w:val="Hipercze"/>
          </w:rPr>
          <w:t>Proces wyboru projektów</w:t>
        </w:r>
        <w:r>
          <w:rPr>
            <w:webHidden/>
          </w:rPr>
          <w:tab/>
        </w:r>
        <w:r>
          <w:rPr>
            <w:webHidden/>
          </w:rPr>
          <w:fldChar w:fldCharType="begin"/>
        </w:r>
        <w:r>
          <w:rPr>
            <w:webHidden/>
          </w:rPr>
          <w:instrText xml:space="preserve"> PAGEREF _Toc243390070 \h </w:instrText>
        </w:r>
        <w:r>
          <w:rPr>
            <w:webHidden/>
          </w:rPr>
        </w:r>
        <w:r>
          <w:rPr>
            <w:webHidden/>
          </w:rPr>
          <w:fldChar w:fldCharType="separate"/>
        </w:r>
        <w:r>
          <w:rPr>
            <w:webHidden/>
          </w:rPr>
          <w:t>57</w:t>
        </w:r>
        <w:r>
          <w:rPr>
            <w:webHidden/>
          </w:rPr>
          <w:fldChar w:fldCharType="end"/>
        </w:r>
      </w:hyperlink>
    </w:p>
    <w:p w14:paraId="4DB55977" w14:textId="11820E4E"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71" w:history="1">
        <w:r w:rsidRPr="00FD0574">
          <w:rPr>
            <w:rStyle w:val="Hipercze"/>
            <w:rFonts w:ascii="Arial" w:hAnsi="Arial" w:cs="Arial"/>
            <w:noProof/>
          </w:rPr>
          <w:t>4.1</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Opis procedury oceny projektów</w:t>
        </w:r>
        <w:r>
          <w:rPr>
            <w:noProof/>
            <w:webHidden/>
          </w:rPr>
          <w:tab/>
        </w:r>
        <w:r>
          <w:rPr>
            <w:noProof/>
            <w:webHidden/>
          </w:rPr>
          <w:fldChar w:fldCharType="begin"/>
        </w:r>
        <w:r>
          <w:rPr>
            <w:noProof/>
            <w:webHidden/>
          </w:rPr>
          <w:instrText xml:space="preserve"> PAGEREF _Toc243390071 \h </w:instrText>
        </w:r>
        <w:r>
          <w:rPr>
            <w:noProof/>
            <w:webHidden/>
          </w:rPr>
        </w:r>
        <w:r>
          <w:rPr>
            <w:noProof/>
            <w:webHidden/>
          </w:rPr>
          <w:fldChar w:fldCharType="separate"/>
        </w:r>
        <w:r>
          <w:rPr>
            <w:noProof/>
            <w:webHidden/>
          </w:rPr>
          <w:t>57</w:t>
        </w:r>
        <w:r>
          <w:rPr>
            <w:noProof/>
            <w:webHidden/>
          </w:rPr>
          <w:fldChar w:fldCharType="end"/>
        </w:r>
      </w:hyperlink>
    </w:p>
    <w:p w14:paraId="41360E7C" w14:textId="468359DD"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72" w:history="1">
        <w:r w:rsidRPr="00FD0574">
          <w:rPr>
            <w:rStyle w:val="Hipercze"/>
            <w:rFonts w:ascii="Arial" w:hAnsi="Arial" w:cs="Arial"/>
            <w:noProof/>
          </w:rPr>
          <w:t>4.2</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Procedura odwoławcza</w:t>
        </w:r>
        <w:r>
          <w:rPr>
            <w:noProof/>
            <w:webHidden/>
          </w:rPr>
          <w:tab/>
        </w:r>
        <w:r>
          <w:rPr>
            <w:noProof/>
            <w:webHidden/>
          </w:rPr>
          <w:fldChar w:fldCharType="begin"/>
        </w:r>
        <w:r>
          <w:rPr>
            <w:noProof/>
            <w:webHidden/>
          </w:rPr>
          <w:instrText xml:space="preserve"> PAGEREF _Toc243390072 \h </w:instrText>
        </w:r>
        <w:r>
          <w:rPr>
            <w:noProof/>
            <w:webHidden/>
          </w:rPr>
        </w:r>
        <w:r>
          <w:rPr>
            <w:noProof/>
            <w:webHidden/>
          </w:rPr>
          <w:fldChar w:fldCharType="separate"/>
        </w:r>
        <w:r>
          <w:rPr>
            <w:noProof/>
            <w:webHidden/>
          </w:rPr>
          <w:t>59</w:t>
        </w:r>
        <w:r>
          <w:rPr>
            <w:noProof/>
            <w:webHidden/>
          </w:rPr>
          <w:fldChar w:fldCharType="end"/>
        </w:r>
      </w:hyperlink>
    </w:p>
    <w:p w14:paraId="51D6863C" w14:textId="0C4AA0B4"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73" w:history="1">
        <w:r w:rsidRPr="00FD0574">
          <w:rPr>
            <w:rStyle w:val="Hipercze"/>
            <w:rFonts w:ascii="Arial" w:hAnsi="Arial" w:cs="Arial"/>
            <w:noProof/>
          </w:rPr>
          <w:t>4.3</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hAnsi="Arial" w:cs="Arial"/>
            <w:noProof/>
          </w:rPr>
          <w:t>Udostępnianie dokumentów związanych z oceną wniosku</w:t>
        </w:r>
        <w:r>
          <w:rPr>
            <w:noProof/>
            <w:webHidden/>
          </w:rPr>
          <w:tab/>
        </w:r>
        <w:r>
          <w:rPr>
            <w:noProof/>
            <w:webHidden/>
          </w:rPr>
          <w:fldChar w:fldCharType="begin"/>
        </w:r>
        <w:r>
          <w:rPr>
            <w:noProof/>
            <w:webHidden/>
          </w:rPr>
          <w:instrText xml:space="preserve"> PAGEREF _Toc243390073 \h </w:instrText>
        </w:r>
        <w:r>
          <w:rPr>
            <w:noProof/>
            <w:webHidden/>
          </w:rPr>
        </w:r>
        <w:r>
          <w:rPr>
            <w:noProof/>
            <w:webHidden/>
          </w:rPr>
          <w:fldChar w:fldCharType="separate"/>
        </w:r>
        <w:r>
          <w:rPr>
            <w:noProof/>
            <w:webHidden/>
          </w:rPr>
          <w:t>59</w:t>
        </w:r>
        <w:r>
          <w:rPr>
            <w:noProof/>
            <w:webHidden/>
          </w:rPr>
          <w:fldChar w:fldCharType="end"/>
        </w:r>
      </w:hyperlink>
    </w:p>
    <w:p w14:paraId="2DE887CF" w14:textId="7B1F0F15"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074" w:history="1">
        <w:r w:rsidRPr="00FD0574">
          <w:rPr>
            <w:rStyle w:val="Hipercze"/>
            <w:rFonts w:ascii="Open Sans" w:hAnsi="Open Sans"/>
          </w:rPr>
          <w:t>5.</w:t>
        </w:r>
        <w:r>
          <w:rPr>
            <w:rFonts w:asciiTheme="minorHAnsi" w:eastAsiaTheme="minorEastAsia" w:hAnsiTheme="minorHAnsi" w:cstheme="minorBidi"/>
            <w:b w:val="0"/>
            <w:bCs w:val="0"/>
            <w:caps w:val="0"/>
            <w:kern w:val="2"/>
            <w:sz w:val="24"/>
            <w:lang w:eastAsia="pl-PL"/>
            <w14:ligatures w14:val="standardContextual"/>
          </w:rPr>
          <w:tab/>
        </w:r>
        <w:r w:rsidRPr="00FD0574">
          <w:rPr>
            <w:rStyle w:val="Hipercze"/>
          </w:rPr>
          <w:t>umowa o dofinansowanie projektu</w:t>
        </w:r>
        <w:r>
          <w:rPr>
            <w:webHidden/>
          </w:rPr>
          <w:tab/>
        </w:r>
        <w:r>
          <w:rPr>
            <w:webHidden/>
          </w:rPr>
          <w:fldChar w:fldCharType="begin"/>
        </w:r>
        <w:r>
          <w:rPr>
            <w:webHidden/>
          </w:rPr>
          <w:instrText xml:space="preserve"> PAGEREF _Toc243390074 \h </w:instrText>
        </w:r>
        <w:r>
          <w:rPr>
            <w:webHidden/>
          </w:rPr>
        </w:r>
        <w:r>
          <w:rPr>
            <w:webHidden/>
          </w:rPr>
          <w:fldChar w:fldCharType="separate"/>
        </w:r>
        <w:r>
          <w:rPr>
            <w:webHidden/>
          </w:rPr>
          <w:t>60</w:t>
        </w:r>
        <w:r>
          <w:rPr>
            <w:webHidden/>
          </w:rPr>
          <w:fldChar w:fldCharType="end"/>
        </w:r>
      </w:hyperlink>
    </w:p>
    <w:p w14:paraId="4CAEEC23" w14:textId="21BB8128"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86" w:history="1">
        <w:r w:rsidRPr="00FD0574">
          <w:rPr>
            <w:rStyle w:val="Hipercze"/>
            <w:rFonts w:ascii="Arial" w:eastAsiaTheme="majorEastAsia" w:hAnsi="Arial" w:cs="Arial"/>
            <w:b/>
            <w:noProof/>
            <w:kern w:val="0"/>
          </w:rPr>
          <w:t>5.1</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eastAsiaTheme="majorEastAsia" w:hAnsi="Arial" w:cs="Arial"/>
            <w:b/>
            <w:noProof/>
            <w:kern w:val="0"/>
          </w:rPr>
          <w:t>Dokumenty wymagane do przygotowania umowy o dofinansowanie projektu</w:t>
        </w:r>
        <w:r>
          <w:rPr>
            <w:noProof/>
            <w:webHidden/>
          </w:rPr>
          <w:tab/>
        </w:r>
        <w:r>
          <w:rPr>
            <w:noProof/>
            <w:webHidden/>
          </w:rPr>
          <w:fldChar w:fldCharType="begin"/>
        </w:r>
        <w:r>
          <w:rPr>
            <w:noProof/>
            <w:webHidden/>
          </w:rPr>
          <w:instrText xml:space="preserve"> PAGEREF _Toc243390086 \h </w:instrText>
        </w:r>
        <w:r>
          <w:rPr>
            <w:noProof/>
            <w:webHidden/>
          </w:rPr>
        </w:r>
        <w:r>
          <w:rPr>
            <w:noProof/>
            <w:webHidden/>
          </w:rPr>
          <w:fldChar w:fldCharType="separate"/>
        </w:r>
        <w:r>
          <w:rPr>
            <w:noProof/>
            <w:webHidden/>
          </w:rPr>
          <w:t>62</w:t>
        </w:r>
        <w:r>
          <w:rPr>
            <w:noProof/>
            <w:webHidden/>
          </w:rPr>
          <w:fldChar w:fldCharType="end"/>
        </w:r>
      </w:hyperlink>
    </w:p>
    <w:p w14:paraId="6DA5CFAE" w14:textId="64C3E2D7" w:rsidR="00423E6F" w:rsidRDefault="00423E6F">
      <w:pPr>
        <w:pStyle w:val="Spistreci2"/>
        <w:rPr>
          <w:rFonts w:asciiTheme="minorHAnsi" w:eastAsiaTheme="minorEastAsia" w:hAnsiTheme="minorHAnsi" w:cstheme="minorBidi"/>
          <w:b w:val="0"/>
          <w:bCs w:val="0"/>
          <w:noProof/>
          <w:kern w:val="2"/>
          <w:sz w:val="24"/>
          <w:szCs w:val="24"/>
          <w:lang w:eastAsia="pl-PL"/>
          <w14:ligatures w14:val="standardContextual"/>
        </w:rPr>
      </w:pPr>
      <w:hyperlink w:anchor="_Toc243390087" w:history="1">
        <w:r w:rsidRPr="00FD0574">
          <w:rPr>
            <w:rStyle w:val="Hipercze"/>
            <w:rFonts w:ascii="Arial" w:eastAsiaTheme="majorEastAsia" w:hAnsi="Arial" w:cs="Arial"/>
            <w:b/>
            <w:noProof/>
            <w:kern w:val="0"/>
          </w:rPr>
          <w:t>5.2</w:t>
        </w:r>
        <w:r>
          <w:rPr>
            <w:rFonts w:asciiTheme="minorHAnsi" w:eastAsiaTheme="minorEastAsia" w:hAnsiTheme="minorHAnsi" w:cstheme="minorBidi"/>
            <w:b w:val="0"/>
            <w:bCs w:val="0"/>
            <w:noProof/>
            <w:kern w:val="2"/>
            <w:sz w:val="24"/>
            <w:szCs w:val="24"/>
            <w:lang w:eastAsia="pl-PL"/>
            <w14:ligatures w14:val="standardContextual"/>
          </w:rPr>
          <w:tab/>
        </w:r>
        <w:r w:rsidRPr="00FD0574">
          <w:rPr>
            <w:rStyle w:val="Hipercze"/>
            <w:rFonts w:ascii="Arial" w:eastAsiaTheme="majorEastAsia" w:hAnsi="Arial" w:cs="Arial"/>
            <w:b/>
            <w:noProof/>
            <w:kern w:val="0"/>
          </w:rPr>
          <w:t>Zabezpieczenie prawidłowej realizacji umowy</w:t>
        </w:r>
        <w:r>
          <w:rPr>
            <w:noProof/>
            <w:webHidden/>
          </w:rPr>
          <w:tab/>
        </w:r>
        <w:r>
          <w:rPr>
            <w:noProof/>
            <w:webHidden/>
          </w:rPr>
          <w:fldChar w:fldCharType="begin"/>
        </w:r>
        <w:r>
          <w:rPr>
            <w:noProof/>
            <w:webHidden/>
          </w:rPr>
          <w:instrText xml:space="preserve"> PAGEREF _Toc243390087 \h </w:instrText>
        </w:r>
        <w:r>
          <w:rPr>
            <w:noProof/>
            <w:webHidden/>
          </w:rPr>
        </w:r>
        <w:r>
          <w:rPr>
            <w:noProof/>
            <w:webHidden/>
          </w:rPr>
          <w:fldChar w:fldCharType="separate"/>
        </w:r>
        <w:r>
          <w:rPr>
            <w:noProof/>
            <w:webHidden/>
          </w:rPr>
          <w:t>64</w:t>
        </w:r>
        <w:r>
          <w:rPr>
            <w:noProof/>
            <w:webHidden/>
          </w:rPr>
          <w:fldChar w:fldCharType="end"/>
        </w:r>
      </w:hyperlink>
    </w:p>
    <w:p w14:paraId="0D1D45AB" w14:textId="068E5FA4"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088" w:history="1">
        <w:r w:rsidRPr="00FD0574">
          <w:rPr>
            <w:rStyle w:val="Hipercze"/>
            <w:rFonts w:ascii="Open Sans" w:hAnsi="Open Sans"/>
          </w:rPr>
          <w:t>6.</w:t>
        </w:r>
        <w:r>
          <w:rPr>
            <w:rFonts w:asciiTheme="minorHAnsi" w:eastAsiaTheme="minorEastAsia" w:hAnsiTheme="minorHAnsi" w:cstheme="minorBidi"/>
            <w:b w:val="0"/>
            <w:bCs w:val="0"/>
            <w:caps w:val="0"/>
            <w:kern w:val="2"/>
            <w:sz w:val="24"/>
            <w:lang w:eastAsia="pl-PL"/>
            <w14:ligatures w14:val="standardContextual"/>
          </w:rPr>
          <w:tab/>
        </w:r>
        <w:r w:rsidRPr="00FD0574">
          <w:rPr>
            <w:rStyle w:val="Hipercze"/>
          </w:rPr>
          <w:t>Informacja i promocja</w:t>
        </w:r>
        <w:r>
          <w:rPr>
            <w:webHidden/>
          </w:rPr>
          <w:tab/>
        </w:r>
        <w:r>
          <w:rPr>
            <w:webHidden/>
          </w:rPr>
          <w:fldChar w:fldCharType="begin"/>
        </w:r>
        <w:r>
          <w:rPr>
            <w:webHidden/>
          </w:rPr>
          <w:instrText xml:space="preserve"> PAGEREF _Toc243390088 \h </w:instrText>
        </w:r>
        <w:r>
          <w:rPr>
            <w:webHidden/>
          </w:rPr>
        </w:r>
        <w:r>
          <w:rPr>
            <w:webHidden/>
          </w:rPr>
          <w:fldChar w:fldCharType="separate"/>
        </w:r>
        <w:r>
          <w:rPr>
            <w:webHidden/>
          </w:rPr>
          <w:t>65</w:t>
        </w:r>
        <w:r>
          <w:rPr>
            <w:webHidden/>
          </w:rPr>
          <w:fldChar w:fldCharType="end"/>
        </w:r>
      </w:hyperlink>
    </w:p>
    <w:p w14:paraId="3706638C" w14:textId="20ADE82D"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100" w:history="1">
        <w:r w:rsidRPr="00FD0574">
          <w:rPr>
            <w:rStyle w:val="Hipercze"/>
          </w:rPr>
          <w:t>7. Kontakt</w:t>
        </w:r>
        <w:r>
          <w:rPr>
            <w:webHidden/>
          </w:rPr>
          <w:tab/>
        </w:r>
        <w:r>
          <w:rPr>
            <w:webHidden/>
          </w:rPr>
          <w:fldChar w:fldCharType="begin"/>
        </w:r>
        <w:r>
          <w:rPr>
            <w:webHidden/>
          </w:rPr>
          <w:instrText xml:space="preserve"> PAGEREF _Toc243390100 \h </w:instrText>
        </w:r>
        <w:r>
          <w:rPr>
            <w:webHidden/>
          </w:rPr>
        </w:r>
        <w:r>
          <w:rPr>
            <w:webHidden/>
          </w:rPr>
          <w:fldChar w:fldCharType="separate"/>
        </w:r>
        <w:r>
          <w:rPr>
            <w:webHidden/>
          </w:rPr>
          <w:t>66</w:t>
        </w:r>
        <w:r>
          <w:rPr>
            <w:webHidden/>
          </w:rPr>
          <w:fldChar w:fldCharType="end"/>
        </w:r>
      </w:hyperlink>
    </w:p>
    <w:p w14:paraId="0B25D511" w14:textId="7D36B2E2"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101" w:history="1">
        <w:r w:rsidRPr="00FD0574">
          <w:rPr>
            <w:rStyle w:val="Hipercze"/>
          </w:rPr>
          <w:t>8. Sposób komunikacji</w:t>
        </w:r>
        <w:r>
          <w:rPr>
            <w:webHidden/>
          </w:rPr>
          <w:tab/>
        </w:r>
        <w:r>
          <w:rPr>
            <w:webHidden/>
          </w:rPr>
          <w:fldChar w:fldCharType="begin"/>
        </w:r>
        <w:r>
          <w:rPr>
            <w:webHidden/>
          </w:rPr>
          <w:instrText xml:space="preserve"> PAGEREF _Toc243390101 \h </w:instrText>
        </w:r>
        <w:r>
          <w:rPr>
            <w:webHidden/>
          </w:rPr>
        </w:r>
        <w:r>
          <w:rPr>
            <w:webHidden/>
          </w:rPr>
          <w:fldChar w:fldCharType="separate"/>
        </w:r>
        <w:r>
          <w:rPr>
            <w:webHidden/>
          </w:rPr>
          <w:t>67</w:t>
        </w:r>
        <w:r>
          <w:rPr>
            <w:webHidden/>
          </w:rPr>
          <w:fldChar w:fldCharType="end"/>
        </w:r>
      </w:hyperlink>
    </w:p>
    <w:p w14:paraId="456BB389" w14:textId="6FF8E3DF"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102" w:history="1">
        <w:r w:rsidRPr="00FD0574">
          <w:rPr>
            <w:rStyle w:val="Hipercze"/>
          </w:rPr>
          <w:t>9.</w:t>
        </w:r>
        <w:r>
          <w:rPr>
            <w:rFonts w:asciiTheme="minorHAnsi" w:eastAsiaTheme="minorEastAsia" w:hAnsiTheme="minorHAnsi" w:cstheme="minorBidi"/>
            <w:b w:val="0"/>
            <w:bCs w:val="0"/>
            <w:caps w:val="0"/>
            <w:kern w:val="2"/>
            <w:sz w:val="24"/>
            <w:lang w:eastAsia="pl-PL"/>
            <w14:ligatures w14:val="standardContextual"/>
          </w:rPr>
          <w:tab/>
        </w:r>
        <w:r w:rsidRPr="00FD0574">
          <w:rPr>
            <w:rStyle w:val="Hipercze"/>
          </w:rPr>
          <w:t>Postanowienia końcowe</w:t>
        </w:r>
        <w:r>
          <w:rPr>
            <w:webHidden/>
          </w:rPr>
          <w:tab/>
        </w:r>
        <w:r>
          <w:rPr>
            <w:webHidden/>
          </w:rPr>
          <w:fldChar w:fldCharType="begin"/>
        </w:r>
        <w:r>
          <w:rPr>
            <w:webHidden/>
          </w:rPr>
          <w:instrText xml:space="preserve"> PAGEREF _Toc243390102 \h </w:instrText>
        </w:r>
        <w:r>
          <w:rPr>
            <w:webHidden/>
          </w:rPr>
        </w:r>
        <w:r>
          <w:rPr>
            <w:webHidden/>
          </w:rPr>
          <w:fldChar w:fldCharType="separate"/>
        </w:r>
        <w:r>
          <w:rPr>
            <w:webHidden/>
          </w:rPr>
          <w:t>69</w:t>
        </w:r>
        <w:r>
          <w:rPr>
            <w:webHidden/>
          </w:rPr>
          <w:fldChar w:fldCharType="end"/>
        </w:r>
      </w:hyperlink>
    </w:p>
    <w:p w14:paraId="4FD357C0" w14:textId="65E948E5"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103" w:history="1">
        <w:r w:rsidRPr="00FD0574">
          <w:rPr>
            <w:rStyle w:val="Hipercze"/>
          </w:rPr>
          <w:t>10. Wykaz skrótów i słownik pojęć</w:t>
        </w:r>
        <w:r>
          <w:rPr>
            <w:webHidden/>
          </w:rPr>
          <w:tab/>
        </w:r>
        <w:r>
          <w:rPr>
            <w:webHidden/>
          </w:rPr>
          <w:fldChar w:fldCharType="begin"/>
        </w:r>
        <w:r>
          <w:rPr>
            <w:webHidden/>
          </w:rPr>
          <w:instrText xml:space="preserve"> PAGEREF _Toc243390103 \h </w:instrText>
        </w:r>
        <w:r>
          <w:rPr>
            <w:webHidden/>
          </w:rPr>
        </w:r>
        <w:r>
          <w:rPr>
            <w:webHidden/>
          </w:rPr>
          <w:fldChar w:fldCharType="separate"/>
        </w:r>
        <w:r>
          <w:rPr>
            <w:webHidden/>
          </w:rPr>
          <w:t>71</w:t>
        </w:r>
        <w:r>
          <w:rPr>
            <w:webHidden/>
          </w:rPr>
          <w:fldChar w:fldCharType="end"/>
        </w:r>
      </w:hyperlink>
    </w:p>
    <w:p w14:paraId="79DA3770" w14:textId="7556A3DF"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104" w:history="1">
        <w:r w:rsidRPr="00FD0574">
          <w:rPr>
            <w:rStyle w:val="Hipercze"/>
          </w:rPr>
          <w:t>11. Podstawa prawna i dokumenty programowe</w:t>
        </w:r>
        <w:r>
          <w:rPr>
            <w:webHidden/>
          </w:rPr>
          <w:tab/>
        </w:r>
        <w:r>
          <w:rPr>
            <w:webHidden/>
          </w:rPr>
          <w:fldChar w:fldCharType="begin"/>
        </w:r>
        <w:r>
          <w:rPr>
            <w:webHidden/>
          </w:rPr>
          <w:instrText xml:space="preserve"> PAGEREF _Toc243390104 \h </w:instrText>
        </w:r>
        <w:r>
          <w:rPr>
            <w:webHidden/>
          </w:rPr>
        </w:r>
        <w:r>
          <w:rPr>
            <w:webHidden/>
          </w:rPr>
          <w:fldChar w:fldCharType="separate"/>
        </w:r>
        <w:r>
          <w:rPr>
            <w:webHidden/>
          </w:rPr>
          <w:t>76</w:t>
        </w:r>
        <w:r>
          <w:rPr>
            <w:webHidden/>
          </w:rPr>
          <w:fldChar w:fldCharType="end"/>
        </w:r>
      </w:hyperlink>
    </w:p>
    <w:p w14:paraId="438DC9F6" w14:textId="133F4902" w:rsidR="00423E6F" w:rsidRDefault="00423E6F">
      <w:pPr>
        <w:pStyle w:val="Spistreci1"/>
        <w:rPr>
          <w:rFonts w:asciiTheme="minorHAnsi" w:eastAsiaTheme="minorEastAsia" w:hAnsiTheme="minorHAnsi" w:cstheme="minorBidi"/>
          <w:b w:val="0"/>
          <w:bCs w:val="0"/>
          <w:caps w:val="0"/>
          <w:kern w:val="2"/>
          <w:sz w:val="24"/>
          <w:lang w:eastAsia="pl-PL"/>
          <w14:ligatures w14:val="standardContextual"/>
        </w:rPr>
      </w:pPr>
      <w:hyperlink w:anchor="_Toc243390105" w:history="1">
        <w:r w:rsidRPr="00FD0574">
          <w:rPr>
            <w:rStyle w:val="Hipercze"/>
            <w:rFonts w:ascii="Open Sans" w:hAnsi="Open Sans"/>
          </w:rPr>
          <w:t>12.</w:t>
        </w:r>
        <w:r>
          <w:rPr>
            <w:rFonts w:asciiTheme="minorHAnsi" w:eastAsiaTheme="minorEastAsia" w:hAnsiTheme="minorHAnsi" w:cstheme="minorBidi"/>
            <w:b w:val="0"/>
            <w:bCs w:val="0"/>
            <w:caps w:val="0"/>
            <w:kern w:val="2"/>
            <w:sz w:val="24"/>
            <w:lang w:eastAsia="pl-PL"/>
            <w14:ligatures w14:val="standardContextual"/>
          </w:rPr>
          <w:tab/>
        </w:r>
        <w:r w:rsidRPr="00FD0574">
          <w:rPr>
            <w:rStyle w:val="Hipercze"/>
          </w:rPr>
          <w:t>Załączniki</w:t>
        </w:r>
        <w:r>
          <w:rPr>
            <w:webHidden/>
          </w:rPr>
          <w:tab/>
        </w:r>
        <w:r>
          <w:rPr>
            <w:webHidden/>
          </w:rPr>
          <w:fldChar w:fldCharType="begin"/>
        </w:r>
        <w:r>
          <w:rPr>
            <w:webHidden/>
          </w:rPr>
          <w:instrText xml:space="preserve"> PAGEREF _Toc243390105 \h </w:instrText>
        </w:r>
        <w:r>
          <w:rPr>
            <w:webHidden/>
          </w:rPr>
        </w:r>
        <w:r>
          <w:rPr>
            <w:webHidden/>
          </w:rPr>
          <w:fldChar w:fldCharType="separate"/>
        </w:r>
        <w:r>
          <w:rPr>
            <w:webHidden/>
          </w:rPr>
          <w:t>81</w:t>
        </w:r>
        <w:r>
          <w:rPr>
            <w:webHidden/>
          </w:rPr>
          <w:fldChar w:fldCharType="end"/>
        </w:r>
      </w:hyperlink>
    </w:p>
    <w:p w14:paraId="17F1E4DF" w14:textId="3189A907" w:rsidR="00385F0D" w:rsidRPr="0071455D" w:rsidRDefault="00510916" w:rsidP="0071455D">
      <w:pPr>
        <w:spacing w:before="200" w:after="200" w:line="360" w:lineRule="auto"/>
        <w:rPr>
          <w:rFonts w:ascii="Arial" w:hAnsi="Arial" w:cs="Arial"/>
          <w:b/>
          <w:bCs/>
          <w:caps/>
          <w:noProof/>
          <w:color w:val="000000" w:themeColor="text1"/>
          <w:sz w:val="24"/>
          <w:szCs w:val="24"/>
        </w:rPr>
      </w:pPr>
      <w:r w:rsidRPr="0071455D">
        <w:rPr>
          <w:rFonts w:ascii="Arial" w:hAnsi="Arial" w:cs="Arial"/>
          <w:b/>
          <w:bCs/>
          <w:caps/>
          <w:noProof/>
          <w:color w:val="000000" w:themeColor="text1"/>
          <w:sz w:val="24"/>
          <w:szCs w:val="24"/>
        </w:rPr>
        <w:fldChar w:fldCharType="end"/>
      </w:r>
    </w:p>
    <w:p w14:paraId="6D7523B6" w14:textId="77777777" w:rsidR="005B1C1A" w:rsidRPr="0071455D" w:rsidRDefault="005B1C1A" w:rsidP="0071455D">
      <w:pPr>
        <w:spacing w:before="200" w:after="200" w:line="360" w:lineRule="auto"/>
        <w:rPr>
          <w:rFonts w:ascii="Arial" w:hAnsi="Arial" w:cs="Arial"/>
          <w:b/>
          <w:bCs/>
          <w:caps/>
          <w:noProof/>
          <w:color w:val="000000" w:themeColor="text1"/>
          <w:sz w:val="24"/>
          <w:szCs w:val="24"/>
        </w:rPr>
      </w:pPr>
    </w:p>
    <w:p w14:paraId="23998789" w14:textId="77777777" w:rsidR="005B1C1A" w:rsidRPr="0071455D" w:rsidRDefault="005B1C1A" w:rsidP="0071455D">
      <w:pPr>
        <w:spacing w:before="200" w:after="200" w:line="360" w:lineRule="auto"/>
        <w:rPr>
          <w:rFonts w:ascii="Arial" w:hAnsi="Arial" w:cs="Arial"/>
          <w:b/>
          <w:bCs/>
          <w:caps/>
          <w:noProof/>
          <w:color w:val="000000" w:themeColor="text1"/>
          <w:sz w:val="24"/>
          <w:szCs w:val="24"/>
        </w:rPr>
      </w:pPr>
    </w:p>
    <w:p w14:paraId="11AE8E18" w14:textId="77777777" w:rsidR="005B1C1A" w:rsidRPr="0071455D" w:rsidRDefault="005B1C1A" w:rsidP="0071455D">
      <w:pPr>
        <w:spacing w:before="200" w:after="200" w:line="360" w:lineRule="auto"/>
        <w:rPr>
          <w:rFonts w:ascii="Arial" w:hAnsi="Arial" w:cs="Arial"/>
          <w:b/>
          <w:bCs/>
          <w:caps/>
          <w:noProof/>
          <w:color w:val="000000" w:themeColor="text1"/>
          <w:sz w:val="24"/>
          <w:szCs w:val="24"/>
        </w:rPr>
      </w:pPr>
    </w:p>
    <w:p w14:paraId="1CEA36E0"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571134A5"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7AF8C551"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5F3FA03B"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1036BB63"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0B69A34E"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2B509BC8"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50175556"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3B8E4486"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0AFADCE1" w14:textId="77777777" w:rsidR="00647C21" w:rsidRPr="0071455D" w:rsidRDefault="00647C21" w:rsidP="0071455D">
      <w:pPr>
        <w:spacing w:before="200" w:after="200" w:line="360" w:lineRule="auto"/>
        <w:rPr>
          <w:rFonts w:ascii="Arial" w:hAnsi="Arial" w:cs="Arial"/>
          <w:b/>
          <w:bCs/>
          <w:caps/>
          <w:noProof/>
          <w:color w:val="000000" w:themeColor="text1"/>
          <w:sz w:val="24"/>
          <w:szCs w:val="24"/>
        </w:rPr>
      </w:pPr>
    </w:p>
    <w:p w14:paraId="57A979F8" w14:textId="77777777" w:rsidR="00647C21" w:rsidRPr="0071455D" w:rsidRDefault="00647C21" w:rsidP="0071455D">
      <w:pPr>
        <w:spacing w:before="200" w:after="200" w:line="360" w:lineRule="auto"/>
        <w:rPr>
          <w:rFonts w:ascii="Arial" w:hAnsi="Arial" w:cs="Arial"/>
          <w:b/>
          <w:bCs/>
          <w:caps/>
          <w:noProof/>
          <w:color w:val="000000" w:themeColor="text1"/>
          <w:sz w:val="24"/>
          <w:szCs w:val="24"/>
        </w:rPr>
      </w:pPr>
    </w:p>
    <w:p w14:paraId="22F351D5" w14:textId="77777777" w:rsidR="00647C21" w:rsidRPr="0071455D" w:rsidRDefault="00647C21" w:rsidP="0071455D">
      <w:pPr>
        <w:spacing w:before="200" w:after="200" w:line="360" w:lineRule="auto"/>
        <w:rPr>
          <w:rFonts w:ascii="Arial" w:hAnsi="Arial" w:cs="Arial"/>
          <w:b/>
          <w:bCs/>
          <w:caps/>
          <w:noProof/>
          <w:color w:val="000000" w:themeColor="text1"/>
          <w:sz w:val="24"/>
          <w:szCs w:val="24"/>
        </w:rPr>
      </w:pPr>
    </w:p>
    <w:p w14:paraId="3695DE48" w14:textId="77777777" w:rsidR="00906FB7" w:rsidRPr="0071455D" w:rsidRDefault="00906FB7" w:rsidP="0071455D">
      <w:pPr>
        <w:spacing w:before="200" w:after="200" w:line="360" w:lineRule="auto"/>
        <w:rPr>
          <w:rFonts w:ascii="Arial" w:hAnsi="Arial" w:cs="Arial"/>
          <w:b/>
          <w:bCs/>
          <w:caps/>
          <w:noProof/>
          <w:color w:val="000000" w:themeColor="text1"/>
          <w:sz w:val="24"/>
          <w:szCs w:val="24"/>
        </w:rPr>
      </w:pPr>
    </w:p>
    <w:p w14:paraId="30B751C9" w14:textId="4CCF11AD" w:rsidR="00314C6E" w:rsidRPr="0071455D" w:rsidRDefault="003449FC" w:rsidP="0071455D">
      <w:pPr>
        <w:pStyle w:val="Nagwek1"/>
        <w:spacing w:line="360" w:lineRule="auto"/>
      </w:pPr>
      <w:bookmarkStart w:id="1" w:name="_Toc134788900"/>
      <w:bookmarkStart w:id="2" w:name="_Toc134791346"/>
      <w:bookmarkStart w:id="3" w:name="_Toc135638993"/>
      <w:bookmarkStart w:id="4" w:name="_Toc135639134"/>
      <w:bookmarkStart w:id="5" w:name="_Toc135646009"/>
      <w:bookmarkStart w:id="6" w:name="_Toc135646446"/>
      <w:bookmarkStart w:id="7" w:name="_Toc135729896"/>
      <w:bookmarkStart w:id="8" w:name="_Toc135730627"/>
      <w:bookmarkStart w:id="9" w:name="_Toc135739791"/>
      <w:bookmarkStart w:id="10" w:name="_Toc135740156"/>
      <w:bookmarkStart w:id="11" w:name="_Toc135741358"/>
      <w:bookmarkStart w:id="12" w:name="_Toc135741400"/>
      <w:bookmarkStart w:id="13" w:name="_Toc135741876"/>
      <w:bookmarkStart w:id="14" w:name="_Toc135743554"/>
      <w:bookmarkStart w:id="15" w:name="_Toc135744640"/>
      <w:bookmarkStart w:id="16" w:name="_Toc135744690"/>
      <w:bookmarkStart w:id="17" w:name="_Toc135744740"/>
      <w:bookmarkStart w:id="18" w:name="_Toc135806845"/>
      <w:bookmarkStart w:id="19" w:name="_Toc135806887"/>
      <w:bookmarkStart w:id="20" w:name="_Toc135807768"/>
      <w:bookmarkStart w:id="21" w:name="_Toc135808247"/>
      <w:bookmarkStart w:id="22" w:name="_Toc135808434"/>
      <w:bookmarkStart w:id="23" w:name="_Toc135808636"/>
      <w:bookmarkStart w:id="24" w:name="_Hlk138678917"/>
      <w:bookmarkStart w:id="25" w:name="_Toc243390025"/>
      <w:r w:rsidRPr="0071455D">
        <w:t>Informacje ogólne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5"/>
    </w:p>
    <w:p w14:paraId="2E12984E" w14:textId="619EBE4F" w:rsidR="00667E7D" w:rsidRPr="0071455D" w:rsidRDefault="00667E7D" w:rsidP="0071455D">
      <w:pPr>
        <w:suppressAutoHyphens w:val="0"/>
        <w:autoSpaceDE w:val="0"/>
        <w:spacing w:before="200" w:after="200" w:line="360" w:lineRule="auto"/>
        <w:textAlignment w:val="auto"/>
        <w:rPr>
          <w:rStyle w:val="cf01"/>
          <w:rFonts w:ascii="Arial" w:hAnsi="Arial" w:cs="Arial"/>
          <w:sz w:val="24"/>
          <w:szCs w:val="24"/>
        </w:rPr>
      </w:pPr>
      <w:bookmarkStart w:id="26" w:name="_Toc134788902"/>
      <w:bookmarkStart w:id="27" w:name="_Toc135646448"/>
      <w:bookmarkStart w:id="28" w:name="_Toc135646449"/>
      <w:bookmarkStart w:id="29" w:name="_Toc134788904"/>
      <w:bookmarkStart w:id="30" w:name="_Toc134791349"/>
      <w:bookmarkStart w:id="31" w:name="_Toc135638996"/>
      <w:bookmarkStart w:id="32" w:name="_Toc135639137"/>
      <w:bookmarkStart w:id="33" w:name="_Toc135646012"/>
      <w:bookmarkStart w:id="34" w:name="_Toc135646451"/>
      <w:bookmarkStart w:id="35" w:name="_Toc135729899"/>
      <w:bookmarkStart w:id="36" w:name="_Toc135730630"/>
      <w:bookmarkStart w:id="37" w:name="_Toc135739794"/>
      <w:bookmarkStart w:id="38" w:name="_Toc135740159"/>
      <w:bookmarkStart w:id="39" w:name="_Toc135741361"/>
      <w:bookmarkStart w:id="40" w:name="_Toc135741403"/>
      <w:bookmarkStart w:id="41" w:name="_Toc135741879"/>
      <w:bookmarkStart w:id="42" w:name="_Toc135743557"/>
      <w:bookmarkStart w:id="43" w:name="_Toc135744643"/>
      <w:bookmarkStart w:id="44" w:name="_Toc135744693"/>
      <w:bookmarkStart w:id="45" w:name="_Toc135744743"/>
      <w:bookmarkStart w:id="46" w:name="_Toc135806848"/>
      <w:bookmarkStart w:id="47" w:name="_Toc135806890"/>
      <w:bookmarkStart w:id="48" w:name="_Toc135807771"/>
      <w:bookmarkStart w:id="49" w:name="_Toc135808250"/>
      <w:bookmarkStart w:id="50" w:name="_Toc135808437"/>
      <w:bookmarkStart w:id="51" w:name="_Toc135808639"/>
      <w:bookmarkEnd w:id="24"/>
      <w:bookmarkEnd w:id="26"/>
      <w:bookmarkEnd w:id="27"/>
      <w:bookmarkEnd w:id="28"/>
      <w:r w:rsidRPr="0071455D">
        <w:rPr>
          <w:rStyle w:val="cf01"/>
          <w:rFonts w:ascii="Arial" w:hAnsi="Arial" w:cs="Arial"/>
          <w:sz w:val="24"/>
          <w:szCs w:val="24"/>
        </w:rPr>
        <w:t>Instytucją Organizującą Nabór (ION) jest Instytucja Zarządzająca programem</w:t>
      </w:r>
      <w:r w:rsidR="005425DB" w:rsidRPr="0071455D">
        <w:rPr>
          <w:rStyle w:val="cf01"/>
          <w:rFonts w:ascii="Arial" w:hAnsi="Arial" w:cs="Arial"/>
          <w:sz w:val="24"/>
          <w:szCs w:val="24"/>
        </w:rPr>
        <w:t xml:space="preserve"> </w:t>
      </w:r>
      <w:r w:rsidRPr="0071455D">
        <w:rPr>
          <w:rStyle w:val="cf01"/>
          <w:rFonts w:ascii="Arial" w:hAnsi="Arial" w:cs="Arial"/>
          <w:sz w:val="24"/>
          <w:szCs w:val="24"/>
        </w:rPr>
        <w:t xml:space="preserve">Fundusze Europejskie dla Podlaskiego 2021-2027 (IZ </w:t>
      </w:r>
      <w:proofErr w:type="spellStart"/>
      <w:r w:rsidRPr="0071455D">
        <w:rPr>
          <w:rStyle w:val="cf01"/>
          <w:rFonts w:ascii="Arial" w:hAnsi="Arial" w:cs="Arial"/>
          <w:sz w:val="24"/>
          <w:szCs w:val="24"/>
        </w:rPr>
        <w:t>FEdP</w:t>
      </w:r>
      <w:proofErr w:type="spellEnd"/>
      <w:r w:rsidRPr="0071455D">
        <w:rPr>
          <w:rStyle w:val="cf01"/>
          <w:rFonts w:ascii="Arial" w:hAnsi="Arial" w:cs="Arial"/>
          <w:sz w:val="24"/>
          <w:szCs w:val="24"/>
        </w:rPr>
        <w:t>), którą stanowi Zarząd Województwa Podlaskiego obsługiwany w zakresie naboru przez Urząd Marszałkowski Województwa Podlaskiego</w:t>
      </w:r>
      <w:r w:rsidR="00422458" w:rsidRPr="0071455D">
        <w:rPr>
          <w:rStyle w:val="cf01"/>
          <w:rFonts w:ascii="Arial" w:hAnsi="Arial" w:cs="Arial"/>
          <w:sz w:val="24"/>
          <w:szCs w:val="24"/>
        </w:rPr>
        <w:t>,</w:t>
      </w:r>
      <w:r w:rsidRPr="0071455D">
        <w:rPr>
          <w:rStyle w:val="cf01"/>
          <w:rFonts w:ascii="Arial" w:hAnsi="Arial" w:cs="Arial"/>
          <w:sz w:val="24"/>
          <w:szCs w:val="24"/>
        </w:rPr>
        <w:t xml:space="preserve"> Departament Europejskiego Funduszu Społecznego ul. Poleska 89, 15-874 Białystok.</w:t>
      </w:r>
    </w:p>
    <w:p w14:paraId="1A69B118" w14:textId="77777777" w:rsidR="00667E7D" w:rsidRPr="0071455D" w:rsidRDefault="00667E7D" w:rsidP="0071455D">
      <w:pPr>
        <w:tabs>
          <w:tab w:val="left" w:pos="0"/>
        </w:tabs>
        <w:suppressAutoHyphens w:val="0"/>
        <w:autoSpaceDE w:val="0"/>
        <w:spacing w:before="200" w:after="200" w:line="360" w:lineRule="auto"/>
        <w:textAlignment w:val="auto"/>
        <w:rPr>
          <w:rFonts w:ascii="Arial" w:hAnsi="Arial" w:cs="Arial"/>
          <w:sz w:val="24"/>
          <w:szCs w:val="24"/>
        </w:rPr>
      </w:pPr>
      <w:r w:rsidRPr="0071455D">
        <w:rPr>
          <w:rFonts w:ascii="Arial" w:hAnsi="Arial" w:cs="Arial"/>
          <w:sz w:val="24"/>
          <w:szCs w:val="24"/>
        </w:rPr>
        <w:t xml:space="preserve">Wybór projektów do dofinansowania przeprowadzany jest w sposób przejrzysty, rzetelny i bezstronny oraz z zapewnieniem równego dostępu do informacji o warunkach i sposobie wyboru projektów do dofinansowania oraz równego traktowania Wnioskodawców. </w:t>
      </w:r>
    </w:p>
    <w:p w14:paraId="63BBA781" w14:textId="3BA9AB3C" w:rsidR="00667E7D" w:rsidRPr="0071455D" w:rsidRDefault="00667E7D" w:rsidP="0071455D">
      <w:pPr>
        <w:tabs>
          <w:tab w:val="left" w:pos="426"/>
        </w:tabs>
        <w:suppressAutoHyphens w:val="0"/>
        <w:autoSpaceDE w:val="0"/>
        <w:spacing w:before="200" w:after="200" w:line="360" w:lineRule="auto"/>
        <w:textAlignment w:val="auto"/>
        <w:rPr>
          <w:rFonts w:ascii="Arial" w:hAnsi="Arial" w:cs="Arial"/>
          <w:sz w:val="24"/>
          <w:szCs w:val="24"/>
        </w:rPr>
      </w:pPr>
      <w:r w:rsidRPr="0071455D">
        <w:rPr>
          <w:rFonts w:ascii="Arial" w:hAnsi="Arial" w:cs="Arial"/>
          <w:sz w:val="24"/>
          <w:szCs w:val="24"/>
        </w:rPr>
        <w:t>Opisane postępowanie dotyczy niekonkurencyjnego sposobu wyboru projektów,</w:t>
      </w:r>
      <w:r w:rsidR="00B62F7E" w:rsidRPr="0071455D">
        <w:rPr>
          <w:rFonts w:ascii="Arial" w:hAnsi="Arial" w:cs="Arial"/>
          <w:sz w:val="24"/>
          <w:szCs w:val="24"/>
        </w:rPr>
        <w:br/>
      </w:r>
      <w:r w:rsidRPr="0071455D">
        <w:rPr>
          <w:rFonts w:ascii="Arial" w:hAnsi="Arial" w:cs="Arial"/>
          <w:sz w:val="24"/>
          <w:szCs w:val="24"/>
        </w:rPr>
        <w:t xml:space="preserve">o którym mowa w art. 44 ustawy wdrożeniowej. </w:t>
      </w:r>
    </w:p>
    <w:p w14:paraId="50FB56B8" w14:textId="2C566C6D" w:rsidR="00E32AF7" w:rsidRPr="0071455D" w:rsidRDefault="00667E7D" w:rsidP="0071455D">
      <w:pPr>
        <w:suppressAutoHyphens w:val="0"/>
        <w:autoSpaceDE w:val="0"/>
        <w:spacing w:before="200" w:after="200" w:line="360" w:lineRule="auto"/>
        <w:textAlignment w:val="auto"/>
        <w:rPr>
          <w:rFonts w:ascii="Arial" w:hAnsi="Arial" w:cs="Arial"/>
          <w:sz w:val="24"/>
          <w:szCs w:val="24"/>
        </w:rPr>
      </w:pPr>
      <w:r w:rsidRPr="0071455D">
        <w:rPr>
          <w:rFonts w:ascii="Arial" w:hAnsi="Arial" w:cs="Arial"/>
          <w:sz w:val="24"/>
          <w:szCs w:val="24"/>
        </w:rPr>
        <w:t xml:space="preserve">Niniejszy Regulamin wyboru projektów przedstawia zasady aplikowania oraz reguły wyboru </w:t>
      </w:r>
      <w:r w:rsidR="00224532" w:rsidRPr="0071455D">
        <w:rPr>
          <w:rFonts w:ascii="Arial" w:hAnsi="Arial" w:cs="Arial"/>
          <w:sz w:val="24"/>
          <w:szCs w:val="24"/>
        </w:rPr>
        <w:t xml:space="preserve">projektu </w:t>
      </w:r>
      <w:r w:rsidRPr="0071455D">
        <w:rPr>
          <w:rFonts w:ascii="Arial" w:hAnsi="Arial" w:cs="Arial"/>
          <w:sz w:val="24"/>
          <w:szCs w:val="24"/>
        </w:rPr>
        <w:t>do dofinansowania. Przystąpienie do naboru jest równoznaczne z akceptacją przez Wnioskodawcę postanowień niniejszego Regulaminu.</w:t>
      </w:r>
    </w:p>
    <w:p w14:paraId="3E638EA5" w14:textId="15367F4E" w:rsidR="00667E7D" w:rsidRPr="0071455D" w:rsidRDefault="008450A7" w:rsidP="0071455D">
      <w:pPr>
        <w:pStyle w:val="Nagwek2"/>
        <w:numPr>
          <w:ilvl w:val="1"/>
          <w:numId w:val="81"/>
        </w:numPr>
        <w:spacing w:before="200" w:after="200" w:line="360" w:lineRule="auto"/>
        <w:ind w:left="284"/>
        <w:rPr>
          <w:rFonts w:ascii="Arial" w:hAnsi="Arial" w:cs="Arial"/>
          <w:bCs/>
          <w:color w:val="000000" w:themeColor="text1"/>
          <w:sz w:val="24"/>
          <w:szCs w:val="24"/>
        </w:rPr>
      </w:pPr>
      <w:bookmarkStart w:id="52" w:name="_Toc243390026"/>
      <w:r w:rsidRPr="0071455D">
        <w:rPr>
          <w:rFonts w:ascii="Arial" w:hAnsi="Arial" w:cs="Arial"/>
          <w:bCs/>
          <w:color w:val="000000" w:themeColor="text1"/>
          <w:sz w:val="24"/>
          <w:szCs w:val="24"/>
        </w:rPr>
        <w:lastRenderedPageBreak/>
        <w:t>P</w:t>
      </w:r>
      <w:r w:rsidR="003449FC" w:rsidRPr="0071455D">
        <w:rPr>
          <w:rFonts w:ascii="Arial" w:hAnsi="Arial" w:cs="Arial"/>
          <w:bCs/>
          <w:color w:val="000000" w:themeColor="text1"/>
          <w:sz w:val="24"/>
          <w:szCs w:val="24"/>
        </w:rPr>
        <w:t>rzedmiot naboru</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49C8F671" w14:textId="59FCA648" w:rsidR="00692FFD" w:rsidRPr="0071455D" w:rsidRDefault="00243180" w:rsidP="0071455D">
      <w:pPr>
        <w:keepNext/>
        <w:keepLines/>
        <w:tabs>
          <w:tab w:val="right" w:pos="13960"/>
        </w:tabs>
        <w:autoSpaceDE w:val="0"/>
        <w:adjustRightInd w:val="0"/>
        <w:spacing w:after="0" w:line="360" w:lineRule="auto"/>
        <w:rPr>
          <w:rFonts w:ascii="Arial" w:hAnsi="Arial" w:cs="Arial"/>
          <w:b/>
          <w:sz w:val="24"/>
          <w:szCs w:val="24"/>
        </w:rPr>
      </w:pPr>
      <w:bookmarkStart w:id="53" w:name="_Hlk138678972"/>
      <w:r w:rsidRPr="0071455D">
        <w:rPr>
          <w:rFonts w:ascii="Arial" w:hAnsi="Arial" w:cs="Arial"/>
          <w:color w:val="000000" w:themeColor="text1"/>
          <w:sz w:val="24"/>
          <w:szCs w:val="24"/>
        </w:rPr>
        <w:t xml:space="preserve">Ogłoszony nabór w ramach </w:t>
      </w:r>
      <w:r w:rsidR="00695A9D" w:rsidRPr="0071455D">
        <w:rPr>
          <w:rFonts w:ascii="Arial" w:hAnsi="Arial" w:cs="Arial"/>
          <w:bCs/>
          <w:sz w:val="24"/>
          <w:szCs w:val="24"/>
        </w:rPr>
        <w:t xml:space="preserve">Działanie </w:t>
      </w:r>
      <w:r w:rsidR="00237F7E" w:rsidRPr="0071455D">
        <w:rPr>
          <w:rFonts w:ascii="Arial" w:hAnsi="Arial" w:cs="Arial"/>
          <w:bCs/>
          <w:sz w:val="24"/>
          <w:szCs w:val="24"/>
        </w:rPr>
        <w:t xml:space="preserve">18.02 </w:t>
      </w:r>
      <w:r w:rsidR="00237F7E" w:rsidRPr="0071455D">
        <w:rPr>
          <w:rFonts w:ascii="Arial" w:hAnsi="Arial" w:cs="Arial"/>
          <w:b/>
          <w:sz w:val="24"/>
          <w:szCs w:val="24"/>
        </w:rPr>
        <w:t>Edukacja na rzecz rozwijania zdolności obronnych i odporności</w:t>
      </w:r>
      <w:r w:rsidR="00237F7E" w:rsidRPr="0071455D">
        <w:rPr>
          <w:rFonts w:ascii="Arial" w:hAnsi="Arial" w:cs="Arial"/>
          <w:bCs/>
          <w:sz w:val="24"/>
          <w:szCs w:val="24"/>
        </w:rPr>
        <w:t xml:space="preserve"> </w:t>
      </w:r>
      <w:r w:rsidR="00532603" w:rsidRPr="0071455D">
        <w:rPr>
          <w:rFonts w:ascii="Arial" w:hAnsi="Arial" w:cs="Arial"/>
          <w:color w:val="000000" w:themeColor="text1"/>
          <w:sz w:val="24"/>
          <w:szCs w:val="24"/>
        </w:rPr>
        <w:t xml:space="preserve">programu Fundusze Europejskie dla Podlaskiego na lata 2021-2027 </w:t>
      </w:r>
      <w:r w:rsidRPr="0071455D">
        <w:rPr>
          <w:rFonts w:ascii="Arial" w:hAnsi="Arial" w:cs="Arial"/>
          <w:color w:val="000000" w:themeColor="text1"/>
          <w:sz w:val="24"/>
          <w:szCs w:val="24"/>
        </w:rPr>
        <w:t xml:space="preserve">obejmuje następujący typ </w:t>
      </w:r>
      <w:r w:rsidR="00FA03F4" w:rsidRPr="0071455D">
        <w:rPr>
          <w:rFonts w:ascii="Arial" w:hAnsi="Arial" w:cs="Arial"/>
          <w:color w:val="000000" w:themeColor="text1"/>
          <w:sz w:val="24"/>
          <w:szCs w:val="24"/>
        </w:rPr>
        <w:t>projektu:</w:t>
      </w:r>
      <w:r w:rsidR="003E2665" w:rsidRPr="0071455D">
        <w:rPr>
          <w:rFonts w:ascii="Arial" w:hAnsi="Arial" w:cs="Arial"/>
          <w:sz w:val="24"/>
          <w:szCs w:val="24"/>
        </w:rPr>
        <w:t xml:space="preserve"> </w:t>
      </w:r>
    </w:p>
    <w:p w14:paraId="7CC236FD" w14:textId="7C53EE68" w:rsidR="00237F7E" w:rsidRPr="0071455D" w:rsidRDefault="00237F7E" w:rsidP="0071455D">
      <w:pPr>
        <w:keepNext/>
        <w:keepLines/>
        <w:tabs>
          <w:tab w:val="right" w:pos="13960"/>
        </w:tabs>
        <w:autoSpaceDE w:val="0"/>
        <w:adjustRightInd w:val="0"/>
        <w:spacing w:after="0" w:line="360" w:lineRule="auto"/>
        <w:rPr>
          <w:rFonts w:ascii="Arial" w:hAnsi="Arial" w:cs="Arial"/>
          <w:b/>
          <w:sz w:val="24"/>
          <w:szCs w:val="24"/>
        </w:rPr>
      </w:pPr>
      <w:r w:rsidRPr="0071455D">
        <w:rPr>
          <w:rFonts w:ascii="Arial" w:hAnsi="Arial" w:cs="Arial"/>
          <w:b/>
          <w:sz w:val="24"/>
          <w:szCs w:val="24"/>
        </w:rPr>
        <w:t>1. Podnoszenie świadomości oraz rozwijanie kompetencji i umiejętności praktycznych w dziedzinie gotowości cywilnej poprzez m.in. szkolenia, kursy, warsztaty i ćwiczenia praktyczne, w tym m.in. w zakresie: kompetencji obywatelskich, bezpieczeństwa cyfrowego, kompetencji przywódczych, wykorzystania nowoczesnych technologii (w tym podwójnego zastosowania) w sytuacjach kryzysowych, rozumienie wyzwań związanych ze zmianami klimatycznymi, kompetencji komunikacyjnych w środowisku wielokulturowym i wielojęzycznym, udzielania pierwszej pomocy, współpracy z</w:t>
      </w:r>
      <w:r w:rsidR="001B48CC" w:rsidRPr="0071455D">
        <w:rPr>
          <w:rFonts w:ascii="Arial" w:hAnsi="Arial" w:cs="Arial"/>
          <w:b/>
          <w:sz w:val="24"/>
          <w:szCs w:val="24"/>
        </w:rPr>
        <w:t xml:space="preserve"> profesjonalnymi służbami ratowniczymi.</w:t>
      </w:r>
    </w:p>
    <w:p w14:paraId="6277D8C4" w14:textId="331219F9" w:rsidR="00FF7DC5" w:rsidRPr="0071455D" w:rsidRDefault="00243180" w:rsidP="0071455D">
      <w:pPr>
        <w:pStyle w:val="Nagwek"/>
        <w:spacing w:before="200" w:after="200" w:line="360" w:lineRule="auto"/>
        <w:rPr>
          <w:rFonts w:ascii="Arial" w:hAnsi="Arial" w:cs="Arial"/>
          <w:sz w:val="24"/>
          <w:szCs w:val="24"/>
        </w:rPr>
      </w:pPr>
      <w:bookmarkStart w:id="54" w:name="_Hlk159580261"/>
      <w:r w:rsidRPr="0071455D">
        <w:rPr>
          <w:rFonts w:ascii="Arial" w:hAnsi="Arial" w:cs="Arial"/>
          <w:color w:val="000000" w:themeColor="text1"/>
          <w:sz w:val="24"/>
          <w:szCs w:val="24"/>
        </w:rPr>
        <w:t>Projekt</w:t>
      </w:r>
      <w:r w:rsidR="00F01F13" w:rsidRPr="0071455D">
        <w:rPr>
          <w:rFonts w:ascii="Arial" w:hAnsi="Arial" w:cs="Arial"/>
          <w:color w:val="000000" w:themeColor="text1"/>
          <w:sz w:val="24"/>
          <w:szCs w:val="24"/>
        </w:rPr>
        <w:t xml:space="preserve"> </w:t>
      </w:r>
      <w:r w:rsidRPr="0071455D">
        <w:rPr>
          <w:rFonts w:ascii="Arial" w:hAnsi="Arial" w:cs="Arial"/>
          <w:color w:val="000000" w:themeColor="text1"/>
          <w:sz w:val="24"/>
          <w:szCs w:val="24"/>
        </w:rPr>
        <w:t xml:space="preserve">powinien przyczyniać się do realizacji celów zawartych w </w:t>
      </w:r>
      <w:r w:rsidR="00532603" w:rsidRPr="0071455D">
        <w:rPr>
          <w:rFonts w:ascii="Arial" w:hAnsi="Arial" w:cs="Arial"/>
          <w:color w:val="000000" w:themeColor="text1"/>
          <w:sz w:val="24"/>
          <w:szCs w:val="24"/>
        </w:rPr>
        <w:t>p</w:t>
      </w:r>
      <w:r w:rsidRPr="0071455D">
        <w:rPr>
          <w:rFonts w:ascii="Arial" w:hAnsi="Arial" w:cs="Arial"/>
          <w:color w:val="000000" w:themeColor="text1"/>
          <w:sz w:val="24"/>
          <w:szCs w:val="24"/>
        </w:rPr>
        <w:t xml:space="preserve">rogramie </w:t>
      </w:r>
      <w:r w:rsidR="00BD7B62" w:rsidRPr="0071455D">
        <w:rPr>
          <w:rFonts w:ascii="Arial" w:hAnsi="Arial" w:cs="Arial"/>
          <w:color w:val="000000" w:themeColor="text1"/>
          <w:sz w:val="24"/>
          <w:szCs w:val="24"/>
        </w:rPr>
        <w:br/>
      </w:r>
      <w:proofErr w:type="spellStart"/>
      <w:r w:rsidRPr="0071455D">
        <w:rPr>
          <w:rFonts w:ascii="Arial" w:hAnsi="Arial" w:cs="Arial"/>
          <w:color w:val="000000" w:themeColor="text1"/>
          <w:sz w:val="24"/>
          <w:szCs w:val="24"/>
        </w:rPr>
        <w:t>FEdP</w:t>
      </w:r>
      <w:proofErr w:type="spellEnd"/>
      <w:r w:rsidRPr="0071455D">
        <w:rPr>
          <w:rFonts w:ascii="Arial" w:hAnsi="Arial" w:cs="Arial"/>
          <w:color w:val="000000" w:themeColor="text1"/>
          <w:sz w:val="24"/>
          <w:szCs w:val="24"/>
        </w:rPr>
        <w:t xml:space="preserve"> 2021-2027, w szczególności musi wpisywać się w realizację celu szczegółowego</w:t>
      </w:r>
      <w:r w:rsidR="00F01F13" w:rsidRPr="0071455D">
        <w:rPr>
          <w:rFonts w:ascii="Arial" w:hAnsi="Arial" w:cs="Arial"/>
          <w:color w:val="000000" w:themeColor="text1"/>
          <w:sz w:val="24"/>
          <w:szCs w:val="24"/>
        </w:rPr>
        <w:t xml:space="preserve"> </w:t>
      </w:r>
      <w:r w:rsidR="00F56832" w:rsidRPr="0071455D">
        <w:rPr>
          <w:rFonts w:ascii="Arial" w:hAnsi="Arial" w:cs="Arial"/>
          <w:color w:val="000000" w:themeColor="text1"/>
          <w:sz w:val="24"/>
          <w:szCs w:val="24"/>
        </w:rPr>
        <w:t>„</w:t>
      </w:r>
      <w:r w:rsidR="00FA03F4" w:rsidRPr="0071455D">
        <w:rPr>
          <w:rFonts w:ascii="Arial" w:hAnsi="Arial" w:cs="Arial"/>
          <w:color w:val="000000" w:themeColor="text1"/>
          <w:sz w:val="24"/>
          <w:szCs w:val="24"/>
        </w:rPr>
        <w:t>f</w:t>
      </w:r>
      <w:r w:rsidR="00F56832" w:rsidRPr="0071455D">
        <w:rPr>
          <w:rFonts w:ascii="Arial" w:hAnsi="Arial" w:cs="Arial"/>
          <w:color w:val="000000" w:themeColor="text1"/>
          <w:sz w:val="24"/>
          <w:szCs w:val="24"/>
        </w:rPr>
        <w:t>”, tj.</w:t>
      </w:r>
      <w:r w:rsidRPr="0071455D">
        <w:rPr>
          <w:rFonts w:ascii="Arial" w:hAnsi="Arial" w:cs="Arial"/>
          <w:color w:val="000000" w:themeColor="text1"/>
          <w:sz w:val="24"/>
          <w:szCs w:val="24"/>
        </w:rPr>
        <w:t xml:space="preserve">: </w:t>
      </w:r>
      <w:bookmarkEnd w:id="54"/>
      <w:r w:rsidR="00AC35C6" w:rsidRPr="0071455D">
        <w:rPr>
          <w:rFonts w:ascii="Arial" w:hAnsi="Arial" w:cs="Arial"/>
          <w:i/>
          <w:iCs/>
          <w:color w:val="000000" w:themeColor="text1"/>
          <w:sz w:val="24"/>
          <w:szCs w:val="24"/>
        </w:rPr>
        <w:t>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0A134097" w14:textId="77777777" w:rsidR="00AC35C6" w:rsidRPr="0071455D" w:rsidRDefault="00AC35C6" w:rsidP="0071455D">
      <w:pPr>
        <w:tabs>
          <w:tab w:val="center" w:pos="4536"/>
          <w:tab w:val="right" w:pos="9072"/>
        </w:tabs>
        <w:suppressAutoHyphens w:val="0"/>
        <w:autoSpaceDN/>
        <w:spacing w:before="240" w:after="240" w:line="360" w:lineRule="auto"/>
        <w:contextualSpacing/>
        <w:textAlignment w:val="auto"/>
        <w:rPr>
          <w:rFonts w:ascii="Arial" w:eastAsiaTheme="minorEastAsia" w:hAnsi="Arial" w:cs="Arial"/>
          <w:color w:val="000000" w:themeColor="text1"/>
          <w:kern w:val="0"/>
          <w:sz w:val="24"/>
          <w:szCs w:val="24"/>
        </w:rPr>
      </w:pPr>
      <w:r w:rsidRPr="0071455D">
        <w:rPr>
          <w:rFonts w:ascii="Arial" w:eastAsiaTheme="minorEastAsia" w:hAnsi="Arial" w:cs="Arial"/>
          <w:color w:val="000000" w:themeColor="text1"/>
          <w:kern w:val="0"/>
          <w:sz w:val="24"/>
          <w:szCs w:val="24"/>
        </w:rPr>
        <w:t xml:space="preserve">Nabór realizuje następujące Tematy działania Zintegrowanej Strategii Umiejętności 2030 (część szczegółowa): </w:t>
      </w:r>
    </w:p>
    <w:p w14:paraId="6788411F" w14:textId="52A0DEF9" w:rsidR="004475CF" w:rsidRPr="0071455D" w:rsidRDefault="004475CF" w:rsidP="0071455D">
      <w:pPr>
        <w:numPr>
          <w:ilvl w:val="0"/>
          <w:numId w:val="98"/>
        </w:numPr>
        <w:tabs>
          <w:tab w:val="center" w:pos="4536"/>
          <w:tab w:val="right" w:pos="9072"/>
        </w:tabs>
        <w:suppressAutoHyphens w:val="0"/>
        <w:autoSpaceDN/>
        <w:spacing w:before="240" w:after="240" w:line="360" w:lineRule="auto"/>
        <w:ind w:hanging="357"/>
        <w:contextualSpacing/>
        <w:textAlignment w:val="auto"/>
        <w:rPr>
          <w:rFonts w:ascii="Arial" w:eastAsiaTheme="minorEastAsia" w:hAnsi="Arial" w:cs="Arial"/>
          <w:color w:val="000000" w:themeColor="text1"/>
          <w:kern w:val="0"/>
          <w:sz w:val="24"/>
          <w:szCs w:val="24"/>
        </w:rPr>
      </w:pPr>
      <w:r w:rsidRPr="0071455D">
        <w:rPr>
          <w:rFonts w:ascii="Arial" w:eastAsiaTheme="minorEastAsia" w:hAnsi="Arial" w:cs="Arial"/>
          <w:color w:val="000000" w:themeColor="text1"/>
          <w:kern w:val="0"/>
          <w:sz w:val="24"/>
          <w:szCs w:val="24"/>
        </w:rPr>
        <w:t>Szkolenia z zakresu ochrony ludności i obrony cywilnej dla ludności, zdefiniowane w załączniku nr 9 do Rozporządzenia Ministra Spraw Wewnętrznych i Administracji z dnia 6 lutego 2025 r. w sprawie programów szkoleń z zakresu ochrony ludności i obrony cywilnej oraz wymagań dla podmiotów prowadzących</w:t>
      </w:r>
    </w:p>
    <w:p w14:paraId="6D9C6B45" w14:textId="77777777" w:rsidR="006068CE" w:rsidRPr="0071455D" w:rsidRDefault="004475CF" w:rsidP="0071455D">
      <w:pPr>
        <w:numPr>
          <w:ilvl w:val="0"/>
          <w:numId w:val="98"/>
        </w:numPr>
        <w:tabs>
          <w:tab w:val="center" w:pos="4536"/>
          <w:tab w:val="right" w:pos="9072"/>
        </w:tabs>
        <w:suppressAutoHyphens w:val="0"/>
        <w:autoSpaceDN/>
        <w:spacing w:before="240" w:after="240" w:line="360" w:lineRule="auto"/>
        <w:ind w:hanging="357"/>
        <w:contextualSpacing/>
        <w:textAlignment w:val="auto"/>
        <w:rPr>
          <w:rFonts w:ascii="Arial" w:eastAsiaTheme="minorEastAsia" w:hAnsi="Arial" w:cs="Arial"/>
          <w:color w:val="000000" w:themeColor="text1"/>
          <w:kern w:val="0"/>
          <w:sz w:val="24"/>
          <w:szCs w:val="24"/>
        </w:rPr>
      </w:pPr>
      <w:r w:rsidRPr="0071455D">
        <w:rPr>
          <w:rFonts w:ascii="Arial" w:eastAsiaTheme="minorEastAsia" w:hAnsi="Arial" w:cs="Arial"/>
          <w:color w:val="000000" w:themeColor="text1"/>
          <w:kern w:val="0"/>
          <w:sz w:val="24"/>
          <w:szCs w:val="24"/>
        </w:rPr>
        <w:t>zakup wyposażenia (np. medycznego, ewakuacyjnego, innego)</w:t>
      </w:r>
      <w:r w:rsidR="00DA3D4A" w:rsidRPr="0071455D">
        <w:rPr>
          <w:rFonts w:ascii="Arial" w:eastAsiaTheme="minorEastAsia" w:hAnsi="Arial" w:cs="Arial"/>
          <w:color w:val="000000" w:themeColor="text1"/>
          <w:kern w:val="0"/>
          <w:sz w:val="24"/>
          <w:szCs w:val="24"/>
        </w:rPr>
        <w:t>;</w:t>
      </w:r>
    </w:p>
    <w:p w14:paraId="17C0F027" w14:textId="23B83CFE" w:rsidR="00AC35C6" w:rsidRPr="0071455D" w:rsidRDefault="00AC35C6" w:rsidP="0071455D">
      <w:pPr>
        <w:tabs>
          <w:tab w:val="center" w:pos="4536"/>
          <w:tab w:val="right" w:pos="9072"/>
        </w:tabs>
        <w:suppressAutoHyphens w:val="0"/>
        <w:autoSpaceDN/>
        <w:spacing w:before="240" w:after="240" w:line="360" w:lineRule="auto"/>
        <w:ind w:left="363"/>
        <w:contextualSpacing/>
        <w:textAlignment w:val="auto"/>
        <w:rPr>
          <w:rFonts w:ascii="Arial" w:eastAsiaTheme="minorEastAsia" w:hAnsi="Arial" w:cs="Arial"/>
          <w:color w:val="000000" w:themeColor="text1"/>
          <w:kern w:val="0"/>
          <w:sz w:val="24"/>
          <w:szCs w:val="24"/>
        </w:rPr>
      </w:pPr>
    </w:p>
    <w:p w14:paraId="48C5A909" w14:textId="30A100F2" w:rsidR="00514117" w:rsidRPr="0071455D" w:rsidRDefault="00514117" w:rsidP="0071455D">
      <w:pPr>
        <w:spacing w:before="200" w:after="200" w:line="360" w:lineRule="auto"/>
        <w:rPr>
          <w:rFonts w:ascii="Arial" w:hAnsi="Arial" w:cs="Arial"/>
          <w:sz w:val="24"/>
          <w:szCs w:val="24"/>
        </w:rPr>
      </w:pPr>
      <w:r w:rsidRPr="0071455D">
        <w:rPr>
          <w:rFonts w:ascii="Arial" w:hAnsi="Arial" w:cs="Arial"/>
          <w:sz w:val="24"/>
          <w:szCs w:val="24"/>
        </w:rPr>
        <w:t xml:space="preserve">Kod interwencji który należy wykazać we wniosku o dofinansowanie to:  </w:t>
      </w:r>
    </w:p>
    <w:p w14:paraId="79915375" w14:textId="3BD6B33B" w:rsidR="007A4C2D" w:rsidRPr="0071455D" w:rsidRDefault="00345AA4" w:rsidP="0071455D">
      <w:pPr>
        <w:pStyle w:val="Nagwek"/>
        <w:spacing w:before="200" w:after="200" w:line="360" w:lineRule="auto"/>
        <w:rPr>
          <w:rFonts w:ascii="Arial" w:hAnsi="Arial" w:cs="Arial"/>
          <w:sz w:val="24"/>
          <w:szCs w:val="24"/>
        </w:rPr>
      </w:pPr>
      <w:r w:rsidRPr="0071455D">
        <w:rPr>
          <w:rFonts w:ascii="Arial" w:hAnsi="Arial" w:cs="Arial"/>
          <w:b/>
          <w:bCs/>
          <w:sz w:val="24"/>
          <w:szCs w:val="24"/>
        </w:rPr>
        <w:lastRenderedPageBreak/>
        <w:t>14</w:t>
      </w:r>
      <w:r w:rsidR="007A4C2D" w:rsidRPr="0071455D">
        <w:rPr>
          <w:rFonts w:ascii="Arial" w:hAnsi="Arial" w:cs="Arial"/>
          <w:b/>
          <w:bCs/>
          <w:sz w:val="24"/>
          <w:szCs w:val="24"/>
        </w:rPr>
        <w:t>9</w:t>
      </w:r>
      <w:r w:rsidRPr="0071455D">
        <w:rPr>
          <w:rFonts w:ascii="Arial" w:hAnsi="Arial" w:cs="Arial"/>
          <w:sz w:val="24"/>
          <w:szCs w:val="24"/>
        </w:rPr>
        <w:t xml:space="preserve"> - </w:t>
      </w:r>
      <w:r w:rsidR="007A4C2D" w:rsidRPr="0071455D">
        <w:rPr>
          <w:rFonts w:ascii="Arial" w:hAnsi="Arial" w:cs="Arial"/>
          <w:sz w:val="24"/>
          <w:szCs w:val="24"/>
        </w:rPr>
        <w:t>Wsparcie na rzecz szkolnictwa podstawowego i średniego (z wyłączeniem infrastruktury)</w:t>
      </w:r>
    </w:p>
    <w:p w14:paraId="3D63787F" w14:textId="77777777" w:rsidR="00AD5D4A" w:rsidRPr="0071455D" w:rsidRDefault="00AD5D4A" w:rsidP="0071455D">
      <w:pPr>
        <w:pStyle w:val="Nagwek"/>
        <w:spacing w:before="200" w:after="200" w:line="360" w:lineRule="auto"/>
        <w:rPr>
          <w:rFonts w:ascii="Arial" w:hAnsi="Arial" w:cs="Arial"/>
          <w:sz w:val="24"/>
          <w:szCs w:val="24"/>
        </w:rPr>
      </w:pPr>
    </w:p>
    <w:p w14:paraId="4C1F3A0B" w14:textId="4E460AC0" w:rsidR="00314C6E" w:rsidRPr="0071455D" w:rsidRDefault="003449FC" w:rsidP="0071455D">
      <w:pPr>
        <w:pStyle w:val="Nagwek2"/>
        <w:numPr>
          <w:ilvl w:val="1"/>
          <w:numId w:val="81"/>
        </w:numPr>
        <w:spacing w:before="200" w:after="200" w:line="360" w:lineRule="auto"/>
        <w:ind w:left="284"/>
        <w:rPr>
          <w:rFonts w:ascii="Arial" w:hAnsi="Arial" w:cs="Arial"/>
          <w:b w:val="0"/>
          <w:bCs/>
          <w:color w:val="000000" w:themeColor="text1"/>
          <w:sz w:val="24"/>
          <w:szCs w:val="24"/>
        </w:rPr>
      </w:pPr>
      <w:bookmarkStart w:id="55" w:name="_Toc134788905"/>
      <w:bookmarkStart w:id="56" w:name="_Toc134791350"/>
      <w:bookmarkStart w:id="57" w:name="_Toc135638997"/>
      <w:bookmarkStart w:id="58" w:name="_Toc135639138"/>
      <w:bookmarkStart w:id="59" w:name="_Toc135646013"/>
      <w:bookmarkStart w:id="60" w:name="_Toc135646452"/>
      <w:bookmarkStart w:id="61" w:name="_Toc135729900"/>
      <w:bookmarkStart w:id="62" w:name="_Toc135730631"/>
      <w:bookmarkStart w:id="63" w:name="_Toc135739795"/>
      <w:bookmarkStart w:id="64" w:name="_Toc135740160"/>
      <w:bookmarkStart w:id="65" w:name="_Toc135741362"/>
      <w:bookmarkStart w:id="66" w:name="_Toc135741404"/>
      <w:bookmarkStart w:id="67" w:name="_Toc135741880"/>
      <w:bookmarkStart w:id="68" w:name="_Toc135743558"/>
      <w:bookmarkStart w:id="69" w:name="_Toc135744644"/>
      <w:bookmarkStart w:id="70" w:name="_Toc135744694"/>
      <w:bookmarkStart w:id="71" w:name="_Toc135744744"/>
      <w:bookmarkStart w:id="72" w:name="_Toc135806849"/>
      <w:bookmarkStart w:id="73" w:name="_Toc135806891"/>
      <w:bookmarkStart w:id="74" w:name="_Toc135807772"/>
      <w:bookmarkStart w:id="75" w:name="_Toc135808251"/>
      <w:bookmarkStart w:id="76" w:name="_Toc135808438"/>
      <w:bookmarkStart w:id="77" w:name="_Toc135808640"/>
      <w:bookmarkStart w:id="78" w:name="_Toc243390027"/>
      <w:bookmarkEnd w:id="53"/>
      <w:r w:rsidRPr="0071455D">
        <w:rPr>
          <w:rFonts w:ascii="Arial" w:hAnsi="Arial" w:cs="Arial"/>
          <w:bCs/>
          <w:color w:val="000000" w:themeColor="text1"/>
          <w:sz w:val="24"/>
          <w:szCs w:val="24"/>
        </w:rPr>
        <w:t>Podstawowe informacje o naborze</w:t>
      </w:r>
      <w:bookmarkStart w:id="79" w:name="_Hlk138679059"/>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10DC1E15" w14:textId="1D155EE3" w:rsidR="00324461" w:rsidRPr="0071455D" w:rsidRDefault="007C38CA" w:rsidP="0071455D">
      <w:pPr>
        <w:tabs>
          <w:tab w:val="left" w:pos="426"/>
        </w:tabs>
        <w:suppressAutoHyphens w:val="0"/>
        <w:autoSpaceDE w:val="0"/>
        <w:spacing w:before="200" w:after="200" w:line="360" w:lineRule="auto"/>
        <w:textAlignment w:val="auto"/>
        <w:rPr>
          <w:rFonts w:ascii="Arial" w:hAnsi="Arial" w:cs="Arial"/>
          <w:sz w:val="24"/>
          <w:szCs w:val="24"/>
        </w:rPr>
      </w:pPr>
      <w:r w:rsidRPr="0071455D">
        <w:rPr>
          <w:rFonts w:ascii="Arial" w:hAnsi="Arial" w:cs="Arial"/>
          <w:sz w:val="24"/>
          <w:szCs w:val="24"/>
        </w:rPr>
        <w:t>Nabór b</w:t>
      </w:r>
      <w:r w:rsidR="00F05F48" w:rsidRPr="0071455D">
        <w:rPr>
          <w:rFonts w:ascii="Arial" w:hAnsi="Arial" w:cs="Arial"/>
          <w:sz w:val="24"/>
          <w:szCs w:val="24"/>
        </w:rPr>
        <w:t>ędzie prowadzony wyłącznie w formie elektronicznej za pośrednictwem systemu</w:t>
      </w:r>
      <w:r w:rsidR="003921D1" w:rsidRPr="0071455D">
        <w:rPr>
          <w:rFonts w:ascii="Arial" w:hAnsi="Arial" w:cs="Arial"/>
          <w:sz w:val="24"/>
          <w:szCs w:val="24"/>
        </w:rPr>
        <w:t xml:space="preserve"> </w:t>
      </w:r>
      <w:r w:rsidR="00F05F48" w:rsidRPr="0071455D">
        <w:rPr>
          <w:rFonts w:ascii="Arial" w:hAnsi="Arial" w:cs="Arial"/>
          <w:sz w:val="24"/>
          <w:szCs w:val="24"/>
        </w:rPr>
        <w:t>SOWA EFS</w:t>
      </w:r>
      <w:r w:rsidR="006F3DA8" w:rsidRPr="0071455D">
        <w:rPr>
          <w:rFonts w:ascii="Arial" w:hAnsi="Arial" w:cs="Arial"/>
          <w:sz w:val="24"/>
          <w:szCs w:val="24"/>
        </w:rPr>
        <w:t>,</w:t>
      </w:r>
      <w:r w:rsidR="002C77B2" w:rsidRPr="0071455D">
        <w:rPr>
          <w:rFonts w:ascii="Arial" w:hAnsi="Arial" w:cs="Arial"/>
          <w:b/>
          <w:bCs/>
          <w:sz w:val="24"/>
          <w:szCs w:val="24"/>
        </w:rPr>
        <w:t xml:space="preserve"> </w:t>
      </w:r>
      <w:r w:rsidR="00324461" w:rsidRPr="0071455D">
        <w:rPr>
          <w:rFonts w:ascii="Arial" w:hAnsi="Arial" w:cs="Arial"/>
          <w:sz w:val="24"/>
          <w:szCs w:val="24"/>
        </w:rPr>
        <w:t>w terminie:</w:t>
      </w:r>
    </w:p>
    <w:p w14:paraId="688A3D32" w14:textId="427CE3A8" w:rsidR="000944E4" w:rsidRPr="0071455D" w:rsidRDefault="00324461" w:rsidP="0071455D">
      <w:pPr>
        <w:shd w:val="clear" w:color="auto" w:fill="FFFFFF" w:themeFill="background1"/>
        <w:tabs>
          <w:tab w:val="left" w:pos="426"/>
        </w:tabs>
        <w:suppressAutoHyphens w:val="0"/>
        <w:autoSpaceDE w:val="0"/>
        <w:spacing w:before="200" w:after="200" w:line="360" w:lineRule="auto"/>
        <w:textAlignment w:val="auto"/>
        <w:rPr>
          <w:rFonts w:ascii="Arial" w:hAnsi="Arial" w:cs="Arial"/>
          <w:b/>
          <w:bCs/>
          <w:sz w:val="24"/>
          <w:szCs w:val="24"/>
        </w:rPr>
      </w:pPr>
      <w:r w:rsidRPr="0071455D">
        <w:rPr>
          <w:rFonts w:ascii="Arial" w:hAnsi="Arial" w:cs="Arial"/>
          <w:sz w:val="24"/>
          <w:szCs w:val="24"/>
        </w:rPr>
        <w:t xml:space="preserve">- </w:t>
      </w:r>
      <w:r w:rsidR="00156945" w:rsidRPr="0071455D">
        <w:rPr>
          <w:rFonts w:ascii="Arial" w:hAnsi="Arial" w:cs="Arial"/>
          <w:sz w:val="24"/>
          <w:szCs w:val="24"/>
        </w:rPr>
        <w:t>rozpoczęcie naboru wniosków</w:t>
      </w:r>
      <w:r w:rsidRPr="0071455D">
        <w:rPr>
          <w:rFonts w:ascii="Arial" w:hAnsi="Arial" w:cs="Arial"/>
          <w:sz w:val="24"/>
          <w:szCs w:val="24"/>
        </w:rPr>
        <w:t>:</w:t>
      </w:r>
      <w:r w:rsidR="00B07B39" w:rsidRPr="0071455D">
        <w:rPr>
          <w:rFonts w:ascii="Arial" w:hAnsi="Arial" w:cs="Arial"/>
          <w:sz w:val="24"/>
          <w:szCs w:val="24"/>
        </w:rPr>
        <w:t xml:space="preserve"> </w:t>
      </w:r>
      <w:r w:rsidR="00B07B39" w:rsidRPr="0071455D">
        <w:rPr>
          <w:rFonts w:ascii="Arial" w:hAnsi="Arial" w:cs="Arial"/>
          <w:b/>
          <w:bCs/>
          <w:sz w:val="24"/>
          <w:szCs w:val="24"/>
        </w:rPr>
        <w:t>2</w:t>
      </w:r>
      <w:r w:rsidR="001B48CC" w:rsidRPr="0071455D">
        <w:rPr>
          <w:rFonts w:ascii="Arial" w:hAnsi="Arial" w:cs="Arial"/>
          <w:b/>
          <w:bCs/>
          <w:sz w:val="24"/>
          <w:szCs w:val="24"/>
        </w:rPr>
        <w:t>0</w:t>
      </w:r>
      <w:r w:rsidR="00B07B39" w:rsidRPr="0071455D">
        <w:rPr>
          <w:rFonts w:ascii="Arial" w:hAnsi="Arial" w:cs="Arial"/>
          <w:b/>
          <w:bCs/>
          <w:sz w:val="24"/>
          <w:szCs w:val="24"/>
        </w:rPr>
        <w:t>.10.20</w:t>
      </w:r>
      <w:r w:rsidR="001B48CC" w:rsidRPr="0071455D">
        <w:rPr>
          <w:rFonts w:ascii="Arial" w:hAnsi="Arial" w:cs="Arial"/>
          <w:b/>
          <w:bCs/>
          <w:sz w:val="24"/>
          <w:szCs w:val="24"/>
        </w:rPr>
        <w:t>26</w:t>
      </w:r>
      <w:r w:rsidRPr="0071455D">
        <w:rPr>
          <w:rFonts w:ascii="Arial" w:hAnsi="Arial" w:cs="Arial"/>
          <w:sz w:val="24"/>
          <w:szCs w:val="24"/>
        </w:rPr>
        <w:t xml:space="preserve"> </w:t>
      </w:r>
      <w:r w:rsidR="00641D9D" w:rsidRPr="0071455D">
        <w:rPr>
          <w:rFonts w:ascii="Arial" w:hAnsi="Arial" w:cs="Arial"/>
          <w:b/>
          <w:bCs/>
          <w:sz w:val="24"/>
          <w:szCs w:val="24"/>
        </w:rPr>
        <w:t xml:space="preserve">godz. </w:t>
      </w:r>
      <w:r w:rsidR="008A6957" w:rsidRPr="0071455D">
        <w:rPr>
          <w:rFonts w:ascii="Arial" w:hAnsi="Arial" w:cs="Arial"/>
          <w:b/>
          <w:bCs/>
          <w:sz w:val="24"/>
          <w:szCs w:val="24"/>
        </w:rPr>
        <w:t>1</w:t>
      </w:r>
      <w:r w:rsidR="00173C62" w:rsidRPr="0071455D">
        <w:rPr>
          <w:rFonts w:ascii="Arial" w:hAnsi="Arial" w:cs="Arial"/>
          <w:b/>
          <w:bCs/>
          <w:sz w:val="24"/>
          <w:szCs w:val="24"/>
        </w:rPr>
        <w:t>5</w:t>
      </w:r>
      <w:r w:rsidR="003921D1" w:rsidRPr="0071455D">
        <w:rPr>
          <w:rFonts w:ascii="Arial" w:hAnsi="Arial" w:cs="Arial"/>
          <w:b/>
          <w:bCs/>
          <w:sz w:val="24"/>
          <w:szCs w:val="24"/>
        </w:rPr>
        <w:t>:</w:t>
      </w:r>
      <w:r w:rsidR="00641D9D" w:rsidRPr="0071455D">
        <w:rPr>
          <w:rFonts w:ascii="Arial" w:hAnsi="Arial" w:cs="Arial"/>
          <w:b/>
          <w:bCs/>
          <w:sz w:val="24"/>
          <w:szCs w:val="24"/>
        </w:rPr>
        <w:t>00</w:t>
      </w:r>
    </w:p>
    <w:p w14:paraId="246483B8" w14:textId="3CB21863" w:rsidR="007A4C2D" w:rsidRPr="0071455D" w:rsidRDefault="00324461" w:rsidP="0071455D">
      <w:pPr>
        <w:shd w:val="clear" w:color="auto" w:fill="FFFFFF" w:themeFill="background1"/>
        <w:tabs>
          <w:tab w:val="left" w:pos="426"/>
        </w:tabs>
        <w:suppressAutoHyphens w:val="0"/>
        <w:autoSpaceDE w:val="0"/>
        <w:spacing w:before="200" w:after="200" w:line="360" w:lineRule="auto"/>
        <w:textAlignment w:val="auto"/>
        <w:rPr>
          <w:rFonts w:ascii="Arial" w:hAnsi="Arial" w:cs="Arial"/>
          <w:color w:val="000000" w:themeColor="text1"/>
          <w:sz w:val="24"/>
          <w:szCs w:val="24"/>
        </w:rPr>
      </w:pPr>
      <w:r w:rsidRPr="0071455D">
        <w:rPr>
          <w:rFonts w:ascii="Arial" w:hAnsi="Arial" w:cs="Arial"/>
          <w:sz w:val="24"/>
          <w:szCs w:val="24"/>
        </w:rPr>
        <w:t xml:space="preserve">- </w:t>
      </w:r>
      <w:r w:rsidR="00156945" w:rsidRPr="0071455D">
        <w:rPr>
          <w:rFonts w:ascii="Arial" w:hAnsi="Arial" w:cs="Arial"/>
          <w:sz w:val="24"/>
          <w:szCs w:val="24"/>
        </w:rPr>
        <w:t>zakończenie naboru wniosków</w:t>
      </w:r>
      <w:r w:rsidRPr="0071455D">
        <w:rPr>
          <w:rFonts w:ascii="Arial" w:hAnsi="Arial" w:cs="Arial"/>
          <w:sz w:val="24"/>
          <w:szCs w:val="24"/>
        </w:rPr>
        <w:t>:</w:t>
      </w:r>
      <w:r w:rsidR="00156945" w:rsidRPr="0071455D">
        <w:rPr>
          <w:rFonts w:ascii="Arial" w:hAnsi="Arial" w:cs="Arial"/>
          <w:sz w:val="24"/>
          <w:szCs w:val="24"/>
        </w:rPr>
        <w:t xml:space="preserve"> </w:t>
      </w:r>
      <w:r w:rsidR="00C82A49" w:rsidRPr="0071455D">
        <w:rPr>
          <w:rFonts w:ascii="Arial" w:hAnsi="Arial" w:cs="Arial"/>
          <w:b/>
          <w:bCs/>
          <w:sz w:val="24"/>
          <w:szCs w:val="24"/>
        </w:rPr>
        <w:t>1</w:t>
      </w:r>
      <w:r w:rsidR="001B48CC" w:rsidRPr="0071455D">
        <w:rPr>
          <w:rFonts w:ascii="Arial" w:hAnsi="Arial" w:cs="Arial"/>
          <w:b/>
          <w:bCs/>
          <w:sz w:val="24"/>
          <w:szCs w:val="24"/>
        </w:rPr>
        <w:t>0</w:t>
      </w:r>
      <w:r w:rsidR="00112B6B" w:rsidRPr="0071455D">
        <w:rPr>
          <w:rFonts w:ascii="Arial" w:hAnsi="Arial" w:cs="Arial"/>
          <w:b/>
          <w:bCs/>
          <w:sz w:val="24"/>
          <w:szCs w:val="24"/>
        </w:rPr>
        <w:t>.11.202</w:t>
      </w:r>
      <w:r w:rsidR="001B48CC" w:rsidRPr="0071455D">
        <w:rPr>
          <w:rFonts w:ascii="Arial" w:hAnsi="Arial" w:cs="Arial"/>
          <w:b/>
          <w:bCs/>
          <w:sz w:val="24"/>
          <w:szCs w:val="24"/>
        </w:rPr>
        <w:t>6</w:t>
      </w:r>
      <w:r w:rsidR="008C0A74" w:rsidRPr="0071455D">
        <w:rPr>
          <w:rFonts w:ascii="Arial" w:hAnsi="Arial" w:cs="Arial"/>
          <w:b/>
          <w:bCs/>
          <w:sz w:val="24"/>
          <w:szCs w:val="24"/>
        </w:rPr>
        <w:t xml:space="preserve"> </w:t>
      </w:r>
      <w:r w:rsidR="00641D9D" w:rsidRPr="0071455D">
        <w:rPr>
          <w:rFonts w:ascii="Arial" w:hAnsi="Arial" w:cs="Arial"/>
          <w:b/>
          <w:bCs/>
          <w:sz w:val="24"/>
          <w:szCs w:val="24"/>
        </w:rPr>
        <w:t>godz.</w:t>
      </w:r>
      <w:r w:rsidR="003921D1" w:rsidRPr="0071455D">
        <w:rPr>
          <w:rFonts w:ascii="Arial" w:hAnsi="Arial" w:cs="Arial"/>
          <w:b/>
          <w:bCs/>
          <w:sz w:val="24"/>
          <w:szCs w:val="24"/>
        </w:rPr>
        <w:t xml:space="preserve"> </w:t>
      </w:r>
      <w:r w:rsidR="00641D9D" w:rsidRPr="0071455D">
        <w:rPr>
          <w:rFonts w:ascii="Arial" w:hAnsi="Arial" w:cs="Arial"/>
          <w:b/>
          <w:bCs/>
          <w:sz w:val="24"/>
          <w:szCs w:val="24"/>
        </w:rPr>
        <w:t>23</w:t>
      </w:r>
      <w:r w:rsidR="003921D1" w:rsidRPr="0071455D">
        <w:rPr>
          <w:rFonts w:ascii="Arial" w:hAnsi="Arial" w:cs="Arial"/>
          <w:b/>
          <w:bCs/>
          <w:sz w:val="24"/>
          <w:szCs w:val="24"/>
        </w:rPr>
        <w:t>:</w:t>
      </w:r>
      <w:r w:rsidR="00641D9D" w:rsidRPr="0071455D">
        <w:rPr>
          <w:rFonts w:ascii="Arial" w:hAnsi="Arial" w:cs="Arial"/>
          <w:b/>
          <w:bCs/>
          <w:sz w:val="24"/>
          <w:szCs w:val="24"/>
        </w:rPr>
        <w:t>59</w:t>
      </w:r>
    </w:p>
    <w:p w14:paraId="5FF8F7A0" w14:textId="2316601F" w:rsidR="007A4C2D" w:rsidRPr="0071455D" w:rsidRDefault="00667E7D" w:rsidP="0071455D">
      <w:pPr>
        <w:shd w:val="clear" w:color="auto" w:fill="FFFFFF" w:themeFill="background1"/>
        <w:tabs>
          <w:tab w:val="left" w:pos="2268"/>
        </w:tabs>
        <w:suppressAutoHyphens w:val="0"/>
        <w:autoSpaceDE w:val="0"/>
        <w:spacing w:before="200" w:after="200" w:line="360" w:lineRule="auto"/>
        <w:textAlignment w:val="auto"/>
        <w:rPr>
          <w:rFonts w:ascii="Arial" w:hAnsi="Arial" w:cs="Arial"/>
          <w:sz w:val="24"/>
          <w:szCs w:val="24"/>
        </w:rPr>
      </w:pPr>
      <w:r w:rsidRPr="0071455D">
        <w:rPr>
          <w:rFonts w:ascii="Arial" w:hAnsi="Arial" w:cs="Arial"/>
          <w:b/>
          <w:bCs/>
          <w:color w:val="000000" w:themeColor="text1"/>
          <w:sz w:val="24"/>
          <w:szCs w:val="24"/>
        </w:rPr>
        <w:t xml:space="preserve">Orientacyjny termin zakończenia postępowania zaplanowany jest </w:t>
      </w:r>
      <w:r w:rsidRPr="0071455D">
        <w:rPr>
          <w:rFonts w:ascii="Arial" w:hAnsi="Arial" w:cs="Arial"/>
          <w:b/>
          <w:bCs/>
          <w:sz w:val="24"/>
          <w:szCs w:val="24"/>
        </w:rPr>
        <w:t xml:space="preserve">na </w:t>
      </w:r>
      <w:r w:rsidR="00C82A49" w:rsidRPr="0071455D">
        <w:rPr>
          <w:rFonts w:ascii="Arial" w:hAnsi="Arial" w:cs="Arial"/>
          <w:b/>
          <w:bCs/>
          <w:sz w:val="24"/>
          <w:szCs w:val="24"/>
        </w:rPr>
        <w:t xml:space="preserve">styczeń </w:t>
      </w:r>
      <w:r w:rsidR="007526AB" w:rsidRPr="0071455D">
        <w:rPr>
          <w:rFonts w:ascii="Arial" w:hAnsi="Arial" w:cs="Arial"/>
          <w:b/>
          <w:bCs/>
          <w:sz w:val="24"/>
          <w:szCs w:val="24"/>
        </w:rPr>
        <w:t>202</w:t>
      </w:r>
      <w:r w:rsidR="001B48CC" w:rsidRPr="0071455D">
        <w:rPr>
          <w:rFonts w:ascii="Arial" w:hAnsi="Arial" w:cs="Arial"/>
          <w:b/>
          <w:bCs/>
          <w:sz w:val="24"/>
          <w:szCs w:val="24"/>
        </w:rPr>
        <w:t xml:space="preserve">7 </w:t>
      </w:r>
      <w:r w:rsidR="009D7522" w:rsidRPr="0071455D">
        <w:rPr>
          <w:rFonts w:ascii="Arial" w:hAnsi="Arial" w:cs="Arial"/>
          <w:b/>
          <w:bCs/>
          <w:sz w:val="24"/>
          <w:szCs w:val="24"/>
        </w:rPr>
        <w:t>r</w:t>
      </w:r>
      <w:r w:rsidRPr="0071455D">
        <w:rPr>
          <w:rFonts w:ascii="Arial" w:hAnsi="Arial" w:cs="Arial"/>
          <w:b/>
          <w:bCs/>
          <w:sz w:val="24"/>
          <w:szCs w:val="24"/>
        </w:rPr>
        <w:t xml:space="preserve">. </w:t>
      </w:r>
    </w:p>
    <w:p w14:paraId="7DFA9106" w14:textId="77777777" w:rsidR="008611B3" w:rsidRPr="0071455D" w:rsidRDefault="000810EE" w:rsidP="0071455D">
      <w:pPr>
        <w:tabs>
          <w:tab w:val="left" w:pos="2268"/>
        </w:tabs>
        <w:autoSpaceDE w:val="0"/>
        <w:spacing w:after="0" w:line="360" w:lineRule="auto"/>
        <w:rPr>
          <w:rFonts w:ascii="Arial" w:hAnsi="Arial" w:cs="Arial"/>
          <w:sz w:val="24"/>
          <w:szCs w:val="24"/>
        </w:rPr>
      </w:pPr>
      <w:r w:rsidRPr="0071455D">
        <w:rPr>
          <w:rFonts w:ascii="Arial" w:hAnsi="Arial" w:cs="Arial"/>
          <w:sz w:val="24"/>
          <w:szCs w:val="24"/>
        </w:rPr>
        <w:t xml:space="preserve">ION dopuszcza możliwość skrócenia terminu naboru (np. w przypadku złożenia wniosku o dofinansowanie przez wnioskodawcę). </w:t>
      </w:r>
    </w:p>
    <w:p w14:paraId="2377F357" w14:textId="4D9344AE" w:rsidR="008611B3" w:rsidRPr="0071455D" w:rsidRDefault="008611B3" w:rsidP="0071455D">
      <w:pPr>
        <w:tabs>
          <w:tab w:val="left" w:pos="2268"/>
        </w:tabs>
        <w:autoSpaceDE w:val="0"/>
        <w:spacing w:after="0" w:line="360" w:lineRule="auto"/>
        <w:rPr>
          <w:rFonts w:ascii="Arial" w:eastAsiaTheme="minorEastAsia" w:hAnsi="Arial" w:cs="Arial"/>
          <w:kern w:val="0"/>
          <w:sz w:val="24"/>
          <w:szCs w:val="24"/>
        </w:rPr>
      </w:pPr>
      <w:r w:rsidRPr="0071455D">
        <w:rPr>
          <w:rFonts w:ascii="Arial" w:eastAsiaTheme="minorEastAsia" w:hAnsi="Arial" w:cs="Arial"/>
          <w:kern w:val="0"/>
          <w:sz w:val="24"/>
          <w:szCs w:val="24"/>
        </w:rPr>
        <w:t>ION zastrzega sobie możliwość wydłużenia terminu składania wniosków np. w wyniku zaistnienia następujących przyczyn:</w:t>
      </w:r>
    </w:p>
    <w:p w14:paraId="7F8CEBED" w14:textId="3DA71D36" w:rsidR="008611B3" w:rsidRPr="0071455D" w:rsidRDefault="008611B3" w:rsidP="0071455D">
      <w:pPr>
        <w:tabs>
          <w:tab w:val="left" w:pos="2268"/>
        </w:tabs>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a) wystąpi awaria CST2021;</w:t>
      </w:r>
    </w:p>
    <w:p w14:paraId="5C43F0C9" w14:textId="77777777" w:rsidR="008611B3" w:rsidRPr="0071455D" w:rsidRDefault="008611B3" w:rsidP="0071455D">
      <w:pPr>
        <w:tabs>
          <w:tab w:val="left" w:pos="2268"/>
        </w:tabs>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c) zwiększeniu ulegnie alokacja przeznaczona na nabór;</w:t>
      </w:r>
    </w:p>
    <w:p w14:paraId="35793B71" w14:textId="3D0E247E" w:rsidR="008611B3" w:rsidRPr="0071455D" w:rsidRDefault="008611B3" w:rsidP="0071455D">
      <w:pPr>
        <w:tabs>
          <w:tab w:val="left" w:pos="2268"/>
        </w:tabs>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d) potencjalny wnioskodawca zgłosi uzasadnioną potrzebę wydłużenia terminu naboru;</w:t>
      </w:r>
    </w:p>
    <w:p w14:paraId="06EA3186" w14:textId="77777777" w:rsidR="008611B3" w:rsidRPr="0071455D" w:rsidRDefault="008611B3" w:rsidP="0071455D">
      <w:pPr>
        <w:tabs>
          <w:tab w:val="left" w:pos="2268"/>
        </w:tabs>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e) zmianie ulegną przepisy prawa, mające wpływ na regulacje zawarte w Regulaminie, ale nie skutkujące koniecznością anulowania naboru;</w:t>
      </w:r>
    </w:p>
    <w:p w14:paraId="617AA27E" w14:textId="0BD51B6E" w:rsidR="008611B3" w:rsidRPr="0071455D" w:rsidRDefault="008611B3" w:rsidP="0071455D">
      <w:pPr>
        <w:tabs>
          <w:tab w:val="left" w:pos="2268"/>
        </w:tabs>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f) zmianie ulegną kryteria wyboru projektów, z zastrzeżeniem, iż kryteria wyboru projektów mogą ulec zmianie wyłącznie wówczas, gdy w ramach naboru nie został złożony jeszcze wniosek o dofinansowanie.                                                                                                    </w:t>
      </w:r>
    </w:p>
    <w:p w14:paraId="38B89A2F" w14:textId="77777777" w:rsidR="008611B3" w:rsidRPr="0071455D" w:rsidRDefault="008611B3" w:rsidP="0071455D">
      <w:pPr>
        <w:tabs>
          <w:tab w:val="left" w:pos="2268"/>
        </w:tabs>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g) wystąpienie innych okoliczności, których nie można było przewidzieć w chwili publikacji ogłoszenia Regulaminu.</w:t>
      </w:r>
    </w:p>
    <w:p w14:paraId="1D5B7CA7" w14:textId="3B31F854" w:rsidR="000810EE" w:rsidRPr="0071455D" w:rsidRDefault="008611B3" w:rsidP="0071455D">
      <w:pPr>
        <w:tabs>
          <w:tab w:val="left" w:pos="2268"/>
        </w:tabs>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Wystąpienie powyższych okoliczności nie stanowi samoistnej przesłanki wydłużenia naboru, co oznacza, że samo wystąpienie danej okoliczności nie zawsze prowadzi do wydłużenia naboru, a decyzja w tym zakresie należy do ION.</w:t>
      </w:r>
    </w:p>
    <w:p w14:paraId="73BDFFF3" w14:textId="5BC4A0A5" w:rsidR="002B5F47" w:rsidRPr="0071455D" w:rsidRDefault="00475A03" w:rsidP="0071455D">
      <w:pPr>
        <w:tabs>
          <w:tab w:val="left" w:pos="2268"/>
        </w:tabs>
        <w:suppressAutoHyphens w:val="0"/>
        <w:autoSpaceDE w:val="0"/>
        <w:spacing w:before="200" w:after="200" w:line="360" w:lineRule="auto"/>
        <w:textAlignment w:val="auto"/>
        <w:rPr>
          <w:rFonts w:ascii="Arial" w:hAnsi="Arial" w:cs="Arial"/>
          <w:sz w:val="24"/>
          <w:szCs w:val="24"/>
        </w:rPr>
      </w:pPr>
      <w:r w:rsidRPr="0071455D">
        <w:rPr>
          <w:rFonts w:ascii="Arial" w:hAnsi="Arial" w:cs="Arial"/>
          <w:b/>
          <w:bCs/>
          <w:sz w:val="24"/>
          <w:szCs w:val="24"/>
        </w:rPr>
        <w:t xml:space="preserve">Nabór jest skierowany do </w:t>
      </w:r>
      <w:r w:rsidR="00DA21F0" w:rsidRPr="0071455D">
        <w:rPr>
          <w:rFonts w:ascii="Arial" w:hAnsi="Arial" w:cs="Arial"/>
          <w:b/>
          <w:bCs/>
          <w:sz w:val="24"/>
          <w:szCs w:val="24"/>
        </w:rPr>
        <w:t>Związku Harcerstwa Polskiego, Chorągiew Białostocka</w:t>
      </w:r>
      <w:r w:rsidRPr="0071455D">
        <w:rPr>
          <w:rFonts w:ascii="Arial" w:hAnsi="Arial" w:cs="Arial"/>
          <w:b/>
          <w:bCs/>
          <w:sz w:val="24"/>
          <w:szCs w:val="24"/>
        </w:rPr>
        <w:t>.</w:t>
      </w:r>
    </w:p>
    <w:p w14:paraId="4C69F92B" w14:textId="7A8DD469" w:rsidR="00534AB7" w:rsidRPr="0071455D" w:rsidRDefault="003449FC" w:rsidP="0071455D">
      <w:pPr>
        <w:suppressAutoHyphens w:val="0"/>
        <w:autoSpaceDE w:val="0"/>
        <w:spacing w:before="200" w:after="200" w:line="360" w:lineRule="auto"/>
        <w:textAlignment w:val="auto"/>
        <w:rPr>
          <w:rFonts w:ascii="Arial" w:hAnsi="Arial" w:cs="Arial"/>
          <w:sz w:val="24"/>
          <w:szCs w:val="24"/>
          <w:lang w:eastAsia="pl-PL"/>
        </w:rPr>
      </w:pPr>
      <w:r w:rsidRPr="0071455D">
        <w:rPr>
          <w:rFonts w:ascii="Arial" w:hAnsi="Arial" w:cs="Arial"/>
          <w:sz w:val="24"/>
          <w:szCs w:val="24"/>
          <w:lang w:eastAsia="pl-PL"/>
        </w:rPr>
        <w:lastRenderedPageBreak/>
        <w:t xml:space="preserve">W uzasadnionych sytuacjach ION ma prawo unieważnić ogłoszony przez siebie </w:t>
      </w:r>
      <w:r w:rsidR="000F6FF8" w:rsidRPr="0071455D">
        <w:rPr>
          <w:rFonts w:ascii="Arial" w:hAnsi="Arial" w:cs="Arial"/>
          <w:sz w:val="24"/>
          <w:szCs w:val="24"/>
          <w:lang w:eastAsia="pl-PL"/>
        </w:rPr>
        <w:t>nabór</w:t>
      </w:r>
      <w:r w:rsidR="00862B27" w:rsidRPr="0071455D">
        <w:rPr>
          <w:rFonts w:ascii="Arial" w:hAnsi="Arial" w:cs="Arial"/>
          <w:sz w:val="24"/>
          <w:szCs w:val="24"/>
          <w:lang w:eastAsia="pl-PL"/>
        </w:rPr>
        <w:t>,</w:t>
      </w:r>
      <w:r w:rsidRPr="0071455D">
        <w:rPr>
          <w:rFonts w:ascii="Arial" w:hAnsi="Arial" w:cs="Arial"/>
          <w:sz w:val="24"/>
          <w:szCs w:val="24"/>
          <w:lang w:eastAsia="pl-PL"/>
        </w:rPr>
        <w:t xml:space="preserve"> </w:t>
      </w:r>
      <w:r w:rsidR="00534AB7" w:rsidRPr="0071455D">
        <w:rPr>
          <w:rFonts w:ascii="Arial" w:hAnsi="Arial" w:cs="Arial"/>
          <w:sz w:val="24"/>
          <w:szCs w:val="24"/>
          <w:lang w:eastAsia="pl-PL"/>
        </w:rPr>
        <w:t xml:space="preserve">tj. </w:t>
      </w:r>
      <w:r w:rsidRPr="0071455D">
        <w:rPr>
          <w:rFonts w:ascii="Arial" w:hAnsi="Arial" w:cs="Arial"/>
          <w:sz w:val="24"/>
          <w:szCs w:val="24"/>
          <w:lang w:eastAsia="pl-PL"/>
        </w:rPr>
        <w:t xml:space="preserve">w </w:t>
      </w:r>
      <w:r w:rsidR="007A4C2D" w:rsidRPr="0071455D">
        <w:rPr>
          <w:rFonts w:ascii="Arial" w:hAnsi="Arial" w:cs="Arial"/>
          <w:sz w:val="24"/>
          <w:szCs w:val="24"/>
          <w:lang w:eastAsia="pl-PL"/>
        </w:rPr>
        <w:t>sytuacji,</w:t>
      </w:r>
      <w:r w:rsidRPr="0071455D">
        <w:rPr>
          <w:rFonts w:ascii="Arial" w:hAnsi="Arial" w:cs="Arial"/>
          <w:sz w:val="24"/>
          <w:szCs w:val="24"/>
          <w:lang w:eastAsia="pl-PL"/>
        </w:rPr>
        <w:t xml:space="preserve"> gdy:</w:t>
      </w:r>
      <w:r w:rsidR="00534AB7" w:rsidRPr="0071455D">
        <w:rPr>
          <w:rFonts w:ascii="Arial" w:hAnsi="Arial" w:cs="Arial"/>
          <w:sz w:val="24"/>
          <w:szCs w:val="24"/>
          <w:lang w:eastAsia="pl-PL"/>
        </w:rPr>
        <w:t xml:space="preserve"> </w:t>
      </w:r>
    </w:p>
    <w:p w14:paraId="23946714" w14:textId="0D6FE7EF" w:rsidR="00314C6E" w:rsidRPr="0071455D" w:rsidRDefault="003449FC" w:rsidP="0071455D">
      <w:pPr>
        <w:pStyle w:val="Akapitzlist"/>
        <w:numPr>
          <w:ilvl w:val="0"/>
          <w:numId w:val="50"/>
        </w:numPr>
        <w:suppressAutoHyphens w:val="0"/>
        <w:autoSpaceDE w:val="0"/>
        <w:spacing w:after="0" w:line="360" w:lineRule="auto"/>
        <w:ind w:left="714" w:hanging="357"/>
        <w:textAlignment w:val="auto"/>
        <w:rPr>
          <w:rFonts w:ascii="Arial" w:hAnsi="Arial" w:cs="Arial"/>
          <w:color w:val="000000" w:themeColor="text1"/>
          <w:sz w:val="24"/>
          <w:szCs w:val="24"/>
        </w:rPr>
      </w:pPr>
      <w:r w:rsidRPr="0071455D">
        <w:rPr>
          <w:rFonts w:ascii="Arial" w:hAnsi="Arial" w:cs="Arial"/>
          <w:color w:val="000000" w:themeColor="text1"/>
          <w:kern w:val="0"/>
          <w:sz w:val="24"/>
          <w:szCs w:val="24"/>
          <w:lang w:eastAsia="pl-PL"/>
        </w:rPr>
        <w:t>w terminie składania wniosków o dofinansowanie projektu nie złożono wniosku lub</w:t>
      </w:r>
    </w:p>
    <w:p w14:paraId="0F4320D1" w14:textId="0F9239DC" w:rsidR="00314C6E" w:rsidRPr="0071455D" w:rsidRDefault="003449FC" w:rsidP="0071455D">
      <w:pPr>
        <w:pStyle w:val="Akapitzlist"/>
        <w:numPr>
          <w:ilvl w:val="0"/>
          <w:numId w:val="50"/>
        </w:numPr>
        <w:suppressAutoHyphens w:val="0"/>
        <w:autoSpaceDE w:val="0"/>
        <w:spacing w:after="0" w:line="360" w:lineRule="auto"/>
        <w:ind w:left="714" w:hanging="357"/>
        <w:textAlignment w:val="auto"/>
        <w:rPr>
          <w:rFonts w:ascii="Arial" w:hAnsi="Arial" w:cs="Arial"/>
          <w:color w:val="000000" w:themeColor="text1"/>
          <w:sz w:val="24"/>
          <w:szCs w:val="24"/>
        </w:rPr>
      </w:pPr>
      <w:r w:rsidRPr="0071455D">
        <w:rPr>
          <w:rFonts w:ascii="Arial" w:hAnsi="Arial" w:cs="Arial"/>
          <w:color w:val="000000" w:themeColor="text1"/>
          <w:kern w:val="0"/>
          <w:sz w:val="24"/>
          <w:szCs w:val="24"/>
          <w:lang w:eastAsia="pl-PL"/>
        </w:rPr>
        <w:t>wystąpiła istotna zmiana okoliczności powodująca, że wybór projektów do dofinansowania nie leży w interesie publicznym, czego nie można było wcześniej przewidzieć lub</w:t>
      </w:r>
    </w:p>
    <w:p w14:paraId="28E8999D" w14:textId="77777777" w:rsidR="00175076" w:rsidRPr="0071455D" w:rsidRDefault="003449FC" w:rsidP="0071455D">
      <w:pPr>
        <w:pStyle w:val="Akapitzlist"/>
        <w:numPr>
          <w:ilvl w:val="0"/>
          <w:numId w:val="50"/>
        </w:numPr>
        <w:suppressAutoHyphens w:val="0"/>
        <w:autoSpaceDE w:val="0"/>
        <w:spacing w:after="0" w:line="360" w:lineRule="auto"/>
        <w:ind w:left="714" w:hanging="357"/>
        <w:textAlignment w:val="auto"/>
        <w:rPr>
          <w:rFonts w:ascii="Arial" w:hAnsi="Arial" w:cs="Arial"/>
          <w:color w:val="000000" w:themeColor="text1"/>
          <w:sz w:val="24"/>
          <w:szCs w:val="24"/>
        </w:rPr>
      </w:pPr>
      <w:r w:rsidRPr="0071455D">
        <w:rPr>
          <w:rFonts w:ascii="Arial" w:hAnsi="Arial" w:cs="Arial"/>
          <w:color w:val="000000" w:themeColor="text1"/>
          <w:kern w:val="0"/>
          <w:sz w:val="24"/>
          <w:szCs w:val="24"/>
          <w:lang w:eastAsia="pl-PL"/>
        </w:rPr>
        <w:t>postępowanie obarczone jest niemożliwą do usunięcia wadą prawną.</w:t>
      </w:r>
    </w:p>
    <w:p w14:paraId="3A91A7F3" w14:textId="612BFE86" w:rsidR="007A4C2D" w:rsidRPr="0071455D" w:rsidRDefault="00534AB7" w:rsidP="0071455D">
      <w:pPr>
        <w:suppressAutoHyphens w:val="0"/>
        <w:autoSpaceDE w:val="0"/>
        <w:spacing w:before="200" w:after="200" w:line="360" w:lineRule="auto"/>
        <w:textAlignment w:val="auto"/>
        <w:rPr>
          <w:rFonts w:ascii="Arial" w:hAnsi="Arial" w:cs="Arial"/>
          <w:color w:val="000000" w:themeColor="text1"/>
          <w:sz w:val="24"/>
          <w:szCs w:val="24"/>
        </w:rPr>
      </w:pPr>
      <w:r w:rsidRPr="0071455D">
        <w:rPr>
          <w:rFonts w:ascii="Arial" w:hAnsi="Arial" w:cs="Arial"/>
          <w:color w:val="000000" w:themeColor="text1"/>
          <w:sz w:val="24"/>
          <w:szCs w:val="24"/>
        </w:rPr>
        <w:t>ION zamieszcza na swojej stronie internetowej oraz na portalu informację o unieważnieniu postępowania wraz z wyjaśnieniem przyczyn unieważnienia.</w:t>
      </w:r>
    </w:p>
    <w:bookmarkEnd w:id="79"/>
    <w:p w14:paraId="671DD163" w14:textId="1536BE20" w:rsidR="008E2A95" w:rsidRPr="0071455D" w:rsidRDefault="00422D5F" w:rsidP="0071455D">
      <w:pPr>
        <w:pStyle w:val="Nagwek2"/>
        <w:numPr>
          <w:ilvl w:val="1"/>
          <w:numId w:val="81"/>
        </w:numPr>
        <w:spacing w:before="200" w:after="200" w:line="360" w:lineRule="auto"/>
        <w:ind w:left="284"/>
        <w:rPr>
          <w:rStyle w:val="Nagwek2Znak"/>
          <w:rFonts w:ascii="Arial" w:hAnsi="Arial" w:cs="Arial"/>
          <w:b w:val="0"/>
          <w:bCs/>
          <w:color w:val="000000" w:themeColor="text1"/>
          <w:sz w:val="24"/>
          <w:szCs w:val="24"/>
        </w:rPr>
      </w:pPr>
      <w:r w:rsidRPr="0071455D">
        <w:rPr>
          <w:rStyle w:val="Nagwek2Znak"/>
          <w:rFonts w:ascii="Arial" w:hAnsi="Arial" w:cs="Arial"/>
          <w:bCs/>
          <w:color w:val="000000" w:themeColor="text1"/>
          <w:sz w:val="24"/>
          <w:szCs w:val="24"/>
        </w:rPr>
        <w:t xml:space="preserve"> </w:t>
      </w:r>
      <w:bookmarkStart w:id="80" w:name="_Toc243390028"/>
      <w:r w:rsidR="008E2A95" w:rsidRPr="0071455D">
        <w:rPr>
          <w:rStyle w:val="Nagwek2Znak"/>
          <w:rFonts w:ascii="Arial" w:hAnsi="Arial" w:cs="Arial"/>
          <w:bCs/>
          <w:color w:val="000000" w:themeColor="text1"/>
          <w:sz w:val="24"/>
          <w:szCs w:val="24"/>
        </w:rPr>
        <w:t>Kwota przeznaczona na dofinansowanie projekt</w:t>
      </w:r>
      <w:r w:rsidR="00C64E77" w:rsidRPr="0071455D">
        <w:rPr>
          <w:rStyle w:val="Nagwek2Znak"/>
          <w:rFonts w:ascii="Arial" w:hAnsi="Arial" w:cs="Arial"/>
          <w:bCs/>
          <w:color w:val="000000" w:themeColor="text1"/>
          <w:sz w:val="24"/>
          <w:szCs w:val="24"/>
        </w:rPr>
        <w:t>u</w:t>
      </w:r>
      <w:r w:rsidR="008E2A95" w:rsidRPr="0071455D">
        <w:rPr>
          <w:rStyle w:val="Nagwek2Znak"/>
          <w:rFonts w:ascii="Arial" w:hAnsi="Arial" w:cs="Arial"/>
          <w:bCs/>
          <w:color w:val="000000" w:themeColor="text1"/>
          <w:sz w:val="24"/>
          <w:szCs w:val="24"/>
        </w:rPr>
        <w:t xml:space="preserve"> w naborze</w:t>
      </w:r>
      <w:bookmarkEnd w:id="80"/>
    </w:p>
    <w:p w14:paraId="058EA09A" w14:textId="605C1B0E" w:rsidR="005626B8" w:rsidRPr="0071455D" w:rsidRDefault="00534AB7" w:rsidP="0071455D">
      <w:pPr>
        <w:spacing w:before="200" w:after="200" w:line="360" w:lineRule="auto"/>
        <w:rPr>
          <w:rFonts w:ascii="Arial" w:hAnsi="Arial" w:cs="Arial"/>
          <w:sz w:val="24"/>
          <w:szCs w:val="24"/>
        </w:rPr>
      </w:pPr>
      <w:r w:rsidRPr="0071455D">
        <w:rPr>
          <w:rFonts w:ascii="Arial" w:hAnsi="Arial" w:cs="Arial"/>
          <w:sz w:val="24"/>
          <w:szCs w:val="24"/>
        </w:rPr>
        <w:t xml:space="preserve">Projekt </w:t>
      </w:r>
      <w:r w:rsidR="00AB6DD5" w:rsidRPr="0071455D">
        <w:rPr>
          <w:rFonts w:ascii="Arial" w:hAnsi="Arial" w:cs="Arial"/>
          <w:sz w:val="24"/>
          <w:szCs w:val="24"/>
        </w:rPr>
        <w:t xml:space="preserve">współfinansowany jest </w:t>
      </w:r>
      <w:r w:rsidRPr="0071455D">
        <w:rPr>
          <w:rFonts w:ascii="Arial" w:hAnsi="Arial" w:cs="Arial"/>
          <w:sz w:val="24"/>
          <w:szCs w:val="24"/>
        </w:rPr>
        <w:t>ze środków UE w ramach EFS+ oraz budżetu państwa.</w:t>
      </w:r>
    </w:p>
    <w:tbl>
      <w:tblPr>
        <w:tblStyle w:val="Tabela-Siatka"/>
        <w:tblpPr w:leftFromText="141" w:rightFromText="141" w:vertAnchor="text" w:tblpY="1"/>
        <w:tblOverlap w:val="never"/>
        <w:tblW w:w="0" w:type="auto"/>
        <w:tblLook w:val="04A0" w:firstRow="1" w:lastRow="0" w:firstColumn="1" w:lastColumn="0" w:noHBand="0" w:noVBand="1"/>
      </w:tblPr>
      <w:tblGrid>
        <w:gridCol w:w="3545"/>
        <w:gridCol w:w="2171"/>
        <w:gridCol w:w="2926"/>
      </w:tblGrid>
      <w:tr w:rsidR="00FD3004" w:rsidRPr="0071455D" w14:paraId="579E4A79" w14:textId="77777777" w:rsidTr="00E753E6">
        <w:tc>
          <w:tcPr>
            <w:tcW w:w="3545" w:type="dxa"/>
          </w:tcPr>
          <w:p w14:paraId="52551BF2" w14:textId="77777777" w:rsidR="00FD3004" w:rsidRPr="0071455D" w:rsidRDefault="00FD3004" w:rsidP="0071455D">
            <w:pPr>
              <w:suppressAutoHyphens w:val="0"/>
              <w:autoSpaceDE w:val="0"/>
              <w:spacing w:before="200" w:after="200" w:line="360" w:lineRule="auto"/>
              <w:textAlignment w:val="auto"/>
              <w:rPr>
                <w:rFonts w:ascii="Arial" w:hAnsi="Arial" w:cs="Arial"/>
                <w:b/>
                <w:bCs/>
                <w:color w:val="000000" w:themeColor="text1"/>
                <w:sz w:val="24"/>
                <w:szCs w:val="24"/>
              </w:rPr>
            </w:pPr>
            <w:bookmarkStart w:id="81" w:name="_Hlk172291809"/>
            <w:r w:rsidRPr="0071455D">
              <w:rPr>
                <w:rFonts w:ascii="Arial" w:hAnsi="Arial" w:cs="Arial"/>
                <w:b/>
                <w:bCs/>
                <w:color w:val="000000" w:themeColor="text1"/>
                <w:sz w:val="24"/>
                <w:szCs w:val="24"/>
              </w:rPr>
              <w:t>źródła finansowania</w:t>
            </w:r>
          </w:p>
        </w:tc>
        <w:tc>
          <w:tcPr>
            <w:tcW w:w="2171" w:type="dxa"/>
            <w:vAlign w:val="center"/>
          </w:tcPr>
          <w:p w14:paraId="261DF43F" w14:textId="26812D93" w:rsidR="00FD3004" w:rsidRPr="0071455D" w:rsidRDefault="00D90C26" w:rsidP="0071455D">
            <w:pPr>
              <w:suppressAutoHyphens w:val="0"/>
              <w:autoSpaceDE w:val="0"/>
              <w:spacing w:before="200" w:after="200" w:line="360" w:lineRule="auto"/>
              <w:textAlignment w:val="auto"/>
              <w:rPr>
                <w:rFonts w:ascii="Arial" w:hAnsi="Arial" w:cs="Arial"/>
                <w:b/>
                <w:bCs/>
                <w:color w:val="000000" w:themeColor="text1"/>
                <w:sz w:val="24"/>
                <w:szCs w:val="24"/>
              </w:rPr>
            </w:pPr>
            <w:r w:rsidRPr="0071455D">
              <w:rPr>
                <w:rFonts w:ascii="Arial" w:hAnsi="Arial" w:cs="Arial"/>
                <w:b/>
                <w:bCs/>
                <w:color w:val="000000" w:themeColor="text1"/>
                <w:sz w:val="24"/>
                <w:szCs w:val="24"/>
              </w:rPr>
              <w:t>U</w:t>
            </w:r>
            <w:r w:rsidR="00FD3004" w:rsidRPr="0071455D">
              <w:rPr>
                <w:rFonts w:ascii="Arial" w:hAnsi="Arial" w:cs="Arial"/>
                <w:b/>
                <w:bCs/>
                <w:color w:val="000000" w:themeColor="text1"/>
                <w:sz w:val="24"/>
                <w:szCs w:val="24"/>
              </w:rPr>
              <w:t>dział</w:t>
            </w:r>
          </w:p>
        </w:tc>
        <w:tc>
          <w:tcPr>
            <w:tcW w:w="2926" w:type="dxa"/>
            <w:vAlign w:val="center"/>
          </w:tcPr>
          <w:p w14:paraId="662FECDA" w14:textId="77777777" w:rsidR="00FD3004" w:rsidRPr="0071455D" w:rsidRDefault="00FD3004" w:rsidP="0071455D">
            <w:pPr>
              <w:suppressAutoHyphens w:val="0"/>
              <w:autoSpaceDE w:val="0"/>
              <w:spacing w:before="200" w:after="200" w:line="360" w:lineRule="auto"/>
              <w:textAlignment w:val="auto"/>
              <w:rPr>
                <w:rFonts w:ascii="Arial" w:hAnsi="Arial" w:cs="Arial"/>
                <w:b/>
                <w:bCs/>
                <w:color w:val="000000" w:themeColor="text1"/>
                <w:sz w:val="24"/>
                <w:szCs w:val="24"/>
              </w:rPr>
            </w:pPr>
            <w:r w:rsidRPr="0071455D">
              <w:rPr>
                <w:rFonts w:ascii="Arial" w:hAnsi="Arial" w:cs="Arial"/>
                <w:b/>
                <w:bCs/>
                <w:color w:val="000000" w:themeColor="text1"/>
                <w:sz w:val="24"/>
                <w:szCs w:val="24"/>
              </w:rPr>
              <w:t>Kwota (PLN)</w:t>
            </w:r>
          </w:p>
        </w:tc>
      </w:tr>
      <w:tr w:rsidR="00FD3004" w:rsidRPr="0071455D" w14:paraId="157EE67D" w14:textId="77777777" w:rsidTr="0071455D">
        <w:trPr>
          <w:trHeight w:val="1438"/>
        </w:trPr>
        <w:tc>
          <w:tcPr>
            <w:tcW w:w="3545" w:type="dxa"/>
            <w:vAlign w:val="center"/>
          </w:tcPr>
          <w:p w14:paraId="6E9BF7A5" w14:textId="08EC27AC" w:rsidR="00FD3004" w:rsidRPr="0071455D" w:rsidRDefault="00933D65" w:rsidP="0071455D">
            <w:pPr>
              <w:suppressAutoHyphens w:val="0"/>
              <w:autoSpaceDE w:val="0"/>
              <w:spacing w:before="200" w:after="200" w:line="360" w:lineRule="auto"/>
              <w:textAlignment w:val="auto"/>
              <w:rPr>
                <w:rFonts w:ascii="Arial" w:hAnsi="Arial" w:cs="Arial"/>
                <w:color w:val="000000" w:themeColor="text1"/>
                <w:sz w:val="24"/>
                <w:szCs w:val="24"/>
              </w:rPr>
            </w:pPr>
            <w:r w:rsidRPr="0071455D">
              <w:rPr>
                <w:rFonts w:ascii="Arial" w:hAnsi="Arial" w:cs="Arial"/>
                <w:sz w:val="24"/>
                <w:szCs w:val="24"/>
              </w:rPr>
              <w:t>Dofinansowanie, w tym środki UE z EFS+</w:t>
            </w:r>
          </w:p>
        </w:tc>
        <w:tc>
          <w:tcPr>
            <w:tcW w:w="2171" w:type="dxa"/>
            <w:vAlign w:val="center"/>
          </w:tcPr>
          <w:p w14:paraId="70786029" w14:textId="2235615A" w:rsidR="00FD3004" w:rsidRPr="0071455D" w:rsidRDefault="00FD3004" w:rsidP="0071455D">
            <w:pPr>
              <w:suppressAutoHyphens w:val="0"/>
              <w:autoSpaceDE w:val="0"/>
              <w:spacing w:before="200" w:after="200" w:line="360" w:lineRule="auto"/>
              <w:textAlignment w:val="auto"/>
              <w:rPr>
                <w:rFonts w:ascii="Arial" w:hAnsi="Arial" w:cs="Arial"/>
                <w:color w:val="000000" w:themeColor="text1"/>
                <w:sz w:val="24"/>
                <w:szCs w:val="24"/>
              </w:rPr>
            </w:pPr>
            <w:r w:rsidRPr="0071455D">
              <w:rPr>
                <w:rFonts w:ascii="Arial" w:hAnsi="Arial" w:cs="Arial"/>
                <w:color w:val="000000" w:themeColor="text1"/>
                <w:sz w:val="24"/>
                <w:szCs w:val="24"/>
              </w:rPr>
              <w:t>9</w:t>
            </w:r>
            <w:r w:rsidR="00DA21F0" w:rsidRPr="0071455D">
              <w:rPr>
                <w:rFonts w:ascii="Arial" w:hAnsi="Arial" w:cs="Arial"/>
                <w:color w:val="000000" w:themeColor="text1"/>
                <w:sz w:val="24"/>
                <w:szCs w:val="24"/>
              </w:rPr>
              <w:t>5</w:t>
            </w:r>
            <w:r w:rsidRPr="0071455D">
              <w:rPr>
                <w:rFonts w:ascii="Arial" w:hAnsi="Arial" w:cs="Arial"/>
                <w:color w:val="000000" w:themeColor="text1"/>
                <w:sz w:val="24"/>
                <w:szCs w:val="24"/>
              </w:rPr>
              <w:t>,00%</w:t>
            </w:r>
          </w:p>
        </w:tc>
        <w:tc>
          <w:tcPr>
            <w:tcW w:w="2926" w:type="dxa"/>
            <w:vAlign w:val="center"/>
          </w:tcPr>
          <w:p w14:paraId="550E0266" w14:textId="74C07C9E" w:rsidR="001D694B" w:rsidRPr="0071455D" w:rsidRDefault="00DA6BFC" w:rsidP="0071455D">
            <w:pPr>
              <w:suppressAutoHyphens w:val="0"/>
              <w:autoSpaceDE w:val="0"/>
              <w:spacing w:before="200" w:after="200" w:line="360" w:lineRule="auto"/>
              <w:textAlignment w:val="auto"/>
              <w:rPr>
                <w:rFonts w:ascii="Arial" w:hAnsi="Arial" w:cs="Arial"/>
                <w:sz w:val="24"/>
                <w:szCs w:val="24"/>
              </w:rPr>
            </w:pPr>
            <w:r w:rsidRPr="0071455D">
              <w:rPr>
                <w:rFonts w:ascii="Arial" w:hAnsi="Arial" w:cs="Arial"/>
                <w:sz w:val="24"/>
                <w:szCs w:val="24"/>
              </w:rPr>
              <w:t>15 336 564,84</w:t>
            </w:r>
          </w:p>
        </w:tc>
      </w:tr>
    </w:tbl>
    <w:bookmarkEnd w:id="81"/>
    <w:p w14:paraId="75993578" w14:textId="647AE515" w:rsidR="00175076" w:rsidRPr="0071455D" w:rsidRDefault="00133C94" w:rsidP="0071455D">
      <w:pPr>
        <w:suppressAutoHyphens w:val="0"/>
        <w:autoSpaceDE w:val="0"/>
        <w:spacing w:before="200" w:after="200" w:line="360" w:lineRule="auto"/>
        <w:textAlignment w:val="auto"/>
        <w:rPr>
          <w:rFonts w:ascii="Arial" w:hAnsi="Arial" w:cs="Arial"/>
          <w:sz w:val="24"/>
          <w:szCs w:val="24"/>
        </w:rPr>
      </w:pPr>
      <w:r w:rsidRPr="0071455D">
        <w:rPr>
          <w:rFonts w:ascii="Arial" w:hAnsi="Arial" w:cs="Arial"/>
          <w:b/>
          <w:bCs/>
          <w:sz w:val="24"/>
          <w:szCs w:val="24"/>
        </w:rPr>
        <w:t>Maksymalny</w:t>
      </w:r>
      <w:r w:rsidRPr="0071455D">
        <w:rPr>
          <w:rFonts w:ascii="Arial" w:hAnsi="Arial" w:cs="Arial"/>
          <w:sz w:val="24"/>
          <w:szCs w:val="24"/>
        </w:rPr>
        <w:t xml:space="preserve"> dopuszczalny poziom dofinansowania projektu –</w:t>
      </w:r>
      <w:r w:rsidR="00747B25" w:rsidRPr="0071455D">
        <w:rPr>
          <w:rFonts w:ascii="Arial" w:hAnsi="Arial" w:cs="Arial"/>
          <w:sz w:val="24"/>
          <w:szCs w:val="24"/>
        </w:rPr>
        <w:t xml:space="preserve"> </w:t>
      </w:r>
      <w:r w:rsidR="00FD3004" w:rsidRPr="0071455D">
        <w:rPr>
          <w:rFonts w:ascii="Arial" w:hAnsi="Arial" w:cs="Arial"/>
          <w:b/>
          <w:bCs/>
          <w:sz w:val="24"/>
          <w:szCs w:val="24"/>
        </w:rPr>
        <w:t>9</w:t>
      </w:r>
      <w:r w:rsidR="00DA21F0" w:rsidRPr="0071455D">
        <w:rPr>
          <w:rFonts w:ascii="Arial" w:hAnsi="Arial" w:cs="Arial"/>
          <w:b/>
          <w:bCs/>
          <w:sz w:val="24"/>
          <w:szCs w:val="24"/>
        </w:rPr>
        <w:t>5</w:t>
      </w:r>
      <w:r w:rsidRPr="0071455D">
        <w:rPr>
          <w:rFonts w:ascii="Arial" w:hAnsi="Arial" w:cs="Arial"/>
          <w:b/>
          <w:bCs/>
          <w:sz w:val="24"/>
          <w:szCs w:val="24"/>
        </w:rPr>
        <w:t>%</w:t>
      </w:r>
      <w:r w:rsidRPr="0071455D">
        <w:rPr>
          <w:rFonts w:ascii="Arial" w:hAnsi="Arial" w:cs="Arial"/>
          <w:sz w:val="24"/>
          <w:szCs w:val="24"/>
        </w:rPr>
        <w:t xml:space="preserve"> – oznacza procent</w:t>
      </w:r>
      <w:r w:rsidR="00557C11" w:rsidRPr="0071455D">
        <w:rPr>
          <w:rFonts w:ascii="Arial" w:hAnsi="Arial" w:cs="Arial"/>
          <w:sz w:val="24"/>
          <w:szCs w:val="24"/>
        </w:rPr>
        <w:t xml:space="preserve"> </w:t>
      </w:r>
      <w:r w:rsidRPr="0071455D">
        <w:rPr>
          <w:rFonts w:ascii="Arial" w:hAnsi="Arial" w:cs="Arial"/>
          <w:sz w:val="24"/>
          <w:szCs w:val="24"/>
        </w:rPr>
        <w:t xml:space="preserve">wydatków kwalifikowalnych projektu, który może zostać objęty finansowaniem UE. </w:t>
      </w:r>
      <w:r w:rsidR="00FA03F4" w:rsidRPr="0071455D">
        <w:rPr>
          <w:rFonts w:ascii="Arial" w:hAnsi="Arial" w:cs="Arial"/>
          <w:b/>
          <w:bCs/>
          <w:sz w:val="24"/>
          <w:szCs w:val="24"/>
        </w:rPr>
        <w:t>Umowa o dofinansowanie projektu może zawierać odstępstwa w tym zakresie.</w:t>
      </w:r>
    </w:p>
    <w:p w14:paraId="69E31087" w14:textId="1D0DEF3F" w:rsidR="001E6510" w:rsidRPr="0071455D" w:rsidRDefault="000F609D" w:rsidP="0071455D">
      <w:pPr>
        <w:suppressAutoHyphens w:val="0"/>
        <w:autoSpaceDE w:val="0"/>
        <w:autoSpaceDN/>
        <w:spacing w:before="240" w:after="240" w:line="360" w:lineRule="auto"/>
        <w:contextualSpacing/>
        <w:textAlignment w:val="auto"/>
        <w:rPr>
          <w:rFonts w:ascii="Arial" w:eastAsiaTheme="minorEastAsia" w:hAnsi="Arial" w:cs="Arial"/>
          <w:b/>
          <w:bCs/>
          <w:kern w:val="0"/>
          <w:sz w:val="24"/>
          <w:szCs w:val="24"/>
        </w:rPr>
      </w:pPr>
      <w:r w:rsidRPr="0071455D">
        <w:rPr>
          <w:rFonts w:ascii="Arial" w:eastAsiaTheme="minorEastAsia" w:hAnsi="Arial" w:cs="Arial"/>
          <w:b/>
          <w:bCs/>
          <w:kern w:val="0"/>
          <w:sz w:val="24"/>
          <w:szCs w:val="24"/>
        </w:rPr>
        <w:t xml:space="preserve">Wartość dofinansowania projektu nie może przekroczyć pierwotnej wartości alokacji przeznaczonej na nabór. </w:t>
      </w:r>
    </w:p>
    <w:p w14:paraId="288CDA72" w14:textId="77777777" w:rsidR="001E6510" w:rsidRPr="0071455D" w:rsidRDefault="001E6510" w:rsidP="0071455D">
      <w:pPr>
        <w:suppressAutoHyphens w:val="0"/>
        <w:autoSpaceDE w:val="0"/>
        <w:autoSpaceDN/>
        <w:spacing w:before="240" w:after="240" w:line="360" w:lineRule="auto"/>
        <w:contextualSpacing/>
        <w:textAlignment w:val="auto"/>
        <w:rPr>
          <w:rFonts w:ascii="Arial" w:eastAsiaTheme="minorEastAsia" w:hAnsi="Arial" w:cs="Arial"/>
          <w:b/>
          <w:bCs/>
          <w:kern w:val="0"/>
          <w:sz w:val="24"/>
          <w:szCs w:val="24"/>
        </w:rPr>
      </w:pPr>
    </w:p>
    <w:p w14:paraId="168C3C36" w14:textId="7A072213" w:rsidR="00F47714" w:rsidRPr="0071455D" w:rsidRDefault="001D73DC" w:rsidP="0071455D">
      <w:pPr>
        <w:suppressAutoHyphens w:val="0"/>
        <w:autoSpaceDE w:val="0"/>
        <w:spacing w:before="200" w:after="200" w:line="360" w:lineRule="auto"/>
        <w:textAlignment w:val="auto"/>
        <w:rPr>
          <w:rFonts w:ascii="Arial" w:hAnsi="Arial" w:cs="Arial"/>
          <w:sz w:val="24"/>
          <w:szCs w:val="24"/>
        </w:rPr>
      </w:pPr>
      <w:r w:rsidRPr="0071455D">
        <w:rPr>
          <w:rFonts w:ascii="Arial" w:hAnsi="Arial" w:cs="Arial"/>
          <w:sz w:val="24"/>
          <w:szCs w:val="24"/>
        </w:rPr>
        <w:t xml:space="preserve">Wnioskodawca jest zobowiązany do wniesienia wkładu własnego w wysokości </w:t>
      </w:r>
      <w:r w:rsidRPr="0071455D">
        <w:rPr>
          <w:rFonts w:ascii="Arial" w:hAnsi="Arial" w:cs="Arial"/>
          <w:b/>
          <w:bCs/>
          <w:sz w:val="24"/>
          <w:szCs w:val="24"/>
        </w:rPr>
        <w:t xml:space="preserve">minimum </w:t>
      </w:r>
      <w:r w:rsidR="00DA21F0" w:rsidRPr="0071455D">
        <w:rPr>
          <w:rFonts w:ascii="Arial" w:hAnsi="Arial" w:cs="Arial"/>
          <w:b/>
          <w:bCs/>
          <w:sz w:val="24"/>
          <w:szCs w:val="24"/>
        </w:rPr>
        <w:t>5</w:t>
      </w:r>
      <w:r w:rsidRPr="0071455D">
        <w:rPr>
          <w:rFonts w:ascii="Arial" w:hAnsi="Arial" w:cs="Arial"/>
          <w:b/>
          <w:bCs/>
          <w:sz w:val="24"/>
          <w:szCs w:val="24"/>
        </w:rPr>
        <w:t>%</w:t>
      </w:r>
      <w:r w:rsidRPr="0071455D">
        <w:rPr>
          <w:rFonts w:ascii="Arial" w:hAnsi="Arial" w:cs="Arial"/>
          <w:sz w:val="24"/>
          <w:szCs w:val="24"/>
        </w:rPr>
        <w:t xml:space="preserve"> wydatków kwalifikowalnych</w:t>
      </w:r>
      <w:r w:rsidR="00EA24FA" w:rsidRPr="0071455D">
        <w:rPr>
          <w:rFonts w:ascii="Arial" w:hAnsi="Arial" w:cs="Arial"/>
          <w:sz w:val="24"/>
          <w:szCs w:val="24"/>
        </w:rPr>
        <w:t>.</w:t>
      </w:r>
      <w:r w:rsidR="001979B4" w:rsidRPr="0071455D">
        <w:rPr>
          <w:rFonts w:ascii="Arial" w:hAnsi="Arial" w:cs="Arial"/>
          <w:sz w:val="24"/>
          <w:szCs w:val="24"/>
        </w:rPr>
        <w:t xml:space="preserve"> </w:t>
      </w:r>
      <w:r w:rsidR="008E2A95" w:rsidRPr="0071455D">
        <w:rPr>
          <w:rFonts w:ascii="Arial" w:hAnsi="Arial" w:cs="Arial"/>
          <w:sz w:val="24"/>
          <w:szCs w:val="24"/>
        </w:rPr>
        <w:t xml:space="preserve">ION zastrzega sobie możliwość zmiany, w trakcie trwania naboru, kwoty przeznaczonej na dofinansowanie </w:t>
      </w:r>
      <w:r w:rsidR="00AE2DDD" w:rsidRPr="0071455D">
        <w:rPr>
          <w:rFonts w:ascii="Arial" w:hAnsi="Arial" w:cs="Arial"/>
          <w:sz w:val="24"/>
          <w:szCs w:val="24"/>
        </w:rPr>
        <w:t>projektu</w:t>
      </w:r>
      <w:r w:rsidR="008E2A95" w:rsidRPr="0071455D">
        <w:rPr>
          <w:rFonts w:ascii="Arial" w:hAnsi="Arial" w:cs="Arial"/>
          <w:sz w:val="24"/>
          <w:szCs w:val="24"/>
        </w:rPr>
        <w:t xml:space="preserve">, w tym w wyniku zmiany kursu euro. </w:t>
      </w:r>
      <w:bookmarkStart w:id="82" w:name="_Toc138670000"/>
      <w:bookmarkStart w:id="83" w:name="_Toc138670104"/>
      <w:bookmarkStart w:id="84" w:name="_Toc138670001"/>
      <w:bookmarkStart w:id="85" w:name="_Toc138670105"/>
      <w:bookmarkEnd w:id="82"/>
      <w:bookmarkEnd w:id="83"/>
      <w:bookmarkEnd w:id="84"/>
      <w:bookmarkEnd w:id="85"/>
    </w:p>
    <w:p w14:paraId="20123321" w14:textId="3A9FF856" w:rsidR="00015E1F" w:rsidRPr="0071455D" w:rsidRDefault="00FA42C2" w:rsidP="0071455D">
      <w:pPr>
        <w:autoSpaceDE w:val="0"/>
        <w:spacing w:before="240" w:after="240" w:line="360" w:lineRule="auto"/>
        <w:rPr>
          <w:rFonts w:ascii="Arial" w:hAnsi="Arial" w:cs="Arial"/>
          <w:sz w:val="24"/>
          <w:szCs w:val="24"/>
        </w:rPr>
      </w:pPr>
      <w:r w:rsidRPr="0071455D">
        <w:rPr>
          <w:rFonts w:ascii="Arial" w:hAnsi="Arial" w:cs="Arial"/>
          <w:b/>
          <w:bCs/>
          <w:sz w:val="24"/>
          <w:szCs w:val="24"/>
        </w:rPr>
        <w:lastRenderedPageBreak/>
        <w:t xml:space="preserve">UWAGA! W niniejszym naborze wydatki w ramach kosztów bezpośrednich mogą być rozliczane wyłącznie na podstawie rzeczywiście poniesionych wydatków. </w:t>
      </w:r>
    </w:p>
    <w:p w14:paraId="1C4D7A23" w14:textId="5381FC30" w:rsidR="00FF7DC5" w:rsidRPr="0071455D" w:rsidRDefault="00A519F8" w:rsidP="0071455D">
      <w:pPr>
        <w:pStyle w:val="Nagwek2"/>
        <w:numPr>
          <w:ilvl w:val="1"/>
          <w:numId w:val="81"/>
        </w:numPr>
        <w:spacing w:before="200" w:after="200" w:line="360" w:lineRule="auto"/>
        <w:ind w:left="284"/>
        <w:rPr>
          <w:rFonts w:ascii="Arial" w:hAnsi="Arial" w:cs="Arial"/>
          <w:bCs/>
          <w:color w:val="000000" w:themeColor="text1"/>
          <w:sz w:val="24"/>
          <w:szCs w:val="24"/>
        </w:rPr>
      </w:pPr>
      <w:r w:rsidRPr="0071455D">
        <w:rPr>
          <w:rStyle w:val="Nagwek2Znak"/>
          <w:rFonts w:ascii="Arial" w:hAnsi="Arial" w:cs="Arial"/>
          <w:bCs/>
          <w:color w:val="000000" w:themeColor="text1"/>
          <w:sz w:val="24"/>
          <w:szCs w:val="24"/>
        </w:rPr>
        <w:t xml:space="preserve"> </w:t>
      </w:r>
      <w:bookmarkStart w:id="86" w:name="_Toc243390029"/>
      <w:r w:rsidR="00FF7DC5" w:rsidRPr="0071455D">
        <w:rPr>
          <w:rStyle w:val="Nagwek2Znak"/>
          <w:rFonts w:ascii="Arial" w:hAnsi="Arial" w:cs="Arial"/>
          <w:bCs/>
          <w:color w:val="000000" w:themeColor="text1"/>
          <w:sz w:val="24"/>
          <w:szCs w:val="24"/>
        </w:rPr>
        <w:t>Sposób składania wniosku o dofinansowanie</w:t>
      </w:r>
      <w:bookmarkEnd w:id="86"/>
      <w:r w:rsidR="00FF7DC5" w:rsidRPr="0071455D">
        <w:rPr>
          <w:rStyle w:val="Nagwek2Znak"/>
          <w:rFonts w:ascii="Arial" w:hAnsi="Arial" w:cs="Arial"/>
          <w:bCs/>
          <w:color w:val="000000" w:themeColor="text1"/>
          <w:sz w:val="24"/>
          <w:szCs w:val="24"/>
        </w:rPr>
        <w:t xml:space="preserve"> </w:t>
      </w:r>
    </w:p>
    <w:p w14:paraId="43A919F9" w14:textId="121D56F9" w:rsidR="00F47714" w:rsidRPr="0071455D" w:rsidRDefault="00FF7DC5" w:rsidP="0071455D">
      <w:pPr>
        <w:widowControl w:val="0"/>
        <w:suppressAutoHyphens w:val="0"/>
        <w:autoSpaceDE w:val="0"/>
        <w:adjustRightInd w:val="0"/>
        <w:spacing w:before="200" w:after="200" w:line="360" w:lineRule="auto"/>
        <w:textAlignment w:val="auto"/>
        <w:rPr>
          <w:rFonts w:ascii="Arial" w:hAnsi="Arial" w:cs="Arial"/>
          <w:sz w:val="24"/>
          <w:szCs w:val="24"/>
          <w:lang w:eastAsia="pl-PL"/>
        </w:rPr>
      </w:pPr>
      <w:r w:rsidRPr="0071455D">
        <w:rPr>
          <w:rFonts w:ascii="Arial" w:hAnsi="Arial" w:cs="Arial"/>
          <w:sz w:val="24"/>
          <w:szCs w:val="24"/>
          <w:lang w:eastAsia="pl-PL"/>
        </w:rPr>
        <w:t>Wnioski o dofinansowanie projektów oraz załączniki składane są wyłącznie w wersji</w:t>
      </w:r>
      <w:r w:rsidR="00F47714" w:rsidRPr="0071455D">
        <w:rPr>
          <w:rFonts w:ascii="Arial" w:hAnsi="Arial" w:cs="Arial"/>
          <w:sz w:val="24"/>
          <w:szCs w:val="24"/>
          <w:lang w:eastAsia="pl-PL"/>
        </w:rPr>
        <w:t xml:space="preserve"> </w:t>
      </w:r>
      <w:r w:rsidRPr="0071455D">
        <w:rPr>
          <w:rFonts w:ascii="Arial" w:hAnsi="Arial" w:cs="Arial"/>
          <w:sz w:val="24"/>
          <w:szCs w:val="24"/>
          <w:lang w:eastAsia="pl-PL"/>
        </w:rPr>
        <w:t>elektronicznej za pomocą aplikacji SOWA EFS w centralnym systemie</w:t>
      </w:r>
      <w:r w:rsidR="00F47714" w:rsidRPr="0071455D">
        <w:rPr>
          <w:rFonts w:ascii="Arial" w:hAnsi="Arial" w:cs="Arial"/>
          <w:sz w:val="24"/>
          <w:szCs w:val="24"/>
          <w:lang w:eastAsia="pl-PL"/>
        </w:rPr>
        <w:t xml:space="preserve"> </w:t>
      </w:r>
      <w:r w:rsidRPr="0071455D">
        <w:rPr>
          <w:rFonts w:ascii="Arial" w:hAnsi="Arial" w:cs="Arial"/>
          <w:sz w:val="24"/>
          <w:szCs w:val="24"/>
          <w:lang w:eastAsia="pl-PL"/>
        </w:rPr>
        <w:t xml:space="preserve">teleinformatycznym na stronie: </w:t>
      </w:r>
      <w:hyperlink r:id="rId8" w:history="1">
        <w:r w:rsidRPr="0071455D">
          <w:rPr>
            <w:rStyle w:val="Hipercze"/>
            <w:rFonts w:ascii="Arial" w:hAnsi="Arial" w:cs="Arial"/>
            <w:bCs/>
            <w:szCs w:val="24"/>
            <w:u w:val="single"/>
            <w:lang w:eastAsia="pl-PL"/>
          </w:rPr>
          <w:t>https://sowa2021.efs.gov.pl/</w:t>
        </w:r>
      </w:hyperlink>
      <w:r w:rsidRPr="0071455D">
        <w:rPr>
          <w:rFonts w:ascii="Arial" w:hAnsi="Arial" w:cs="Arial"/>
          <w:sz w:val="24"/>
          <w:szCs w:val="24"/>
          <w:lang w:eastAsia="pl-PL"/>
        </w:rPr>
        <w:t>.</w:t>
      </w:r>
      <w:r w:rsidR="005D621B" w:rsidRPr="0071455D">
        <w:rPr>
          <w:rFonts w:ascii="Arial" w:hAnsi="Arial" w:cs="Arial"/>
          <w:sz w:val="24"/>
          <w:szCs w:val="24"/>
          <w:lang w:eastAsia="pl-PL"/>
        </w:rPr>
        <w:br/>
      </w:r>
      <w:r w:rsidRPr="0071455D">
        <w:rPr>
          <w:rFonts w:ascii="Arial" w:hAnsi="Arial" w:cs="Arial"/>
          <w:b/>
          <w:bCs/>
          <w:sz w:val="24"/>
          <w:szCs w:val="24"/>
          <w:lang w:eastAsia="pl-PL"/>
        </w:rPr>
        <w:t>Nie jest składana wersja</w:t>
      </w:r>
      <w:r w:rsidR="00D36F35" w:rsidRPr="0071455D">
        <w:rPr>
          <w:rFonts w:ascii="Arial" w:hAnsi="Arial" w:cs="Arial"/>
          <w:b/>
          <w:bCs/>
          <w:sz w:val="24"/>
          <w:szCs w:val="24"/>
          <w:lang w:eastAsia="pl-PL"/>
        </w:rPr>
        <w:t xml:space="preserve"> </w:t>
      </w:r>
      <w:r w:rsidRPr="0071455D">
        <w:rPr>
          <w:rFonts w:ascii="Arial" w:hAnsi="Arial" w:cs="Arial"/>
          <w:b/>
          <w:bCs/>
          <w:sz w:val="24"/>
          <w:szCs w:val="24"/>
          <w:lang w:eastAsia="pl-PL"/>
        </w:rPr>
        <w:t>papierowa</w:t>
      </w:r>
      <w:r w:rsidRPr="0071455D">
        <w:rPr>
          <w:rFonts w:ascii="Arial" w:hAnsi="Arial" w:cs="Arial"/>
          <w:sz w:val="24"/>
          <w:szCs w:val="24"/>
          <w:lang w:eastAsia="pl-PL"/>
        </w:rPr>
        <w:t xml:space="preserve"> (dokumenty złożone w formie papierowej nie stanowią wniosku o dofinansowanie projektu i nie podlegają ocenie).</w:t>
      </w:r>
    </w:p>
    <w:p w14:paraId="30A2AF6A" w14:textId="5CF4DA65" w:rsidR="00FF7DC5" w:rsidRPr="0071455D" w:rsidRDefault="00FF7DC5" w:rsidP="0071455D">
      <w:pPr>
        <w:widowControl w:val="0"/>
        <w:suppressAutoHyphens w:val="0"/>
        <w:autoSpaceDE w:val="0"/>
        <w:adjustRightInd w:val="0"/>
        <w:spacing w:before="200" w:after="200" w:line="360" w:lineRule="auto"/>
        <w:textAlignment w:val="auto"/>
        <w:rPr>
          <w:rFonts w:ascii="Arial" w:hAnsi="Arial" w:cs="Arial"/>
          <w:sz w:val="24"/>
          <w:szCs w:val="24"/>
          <w:lang w:eastAsia="pl-PL"/>
        </w:rPr>
      </w:pPr>
      <w:r w:rsidRPr="0071455D">
        <w:rPr>
          <w:rFonts w:ascii="Arial" w:hAnsi="Arial" w:cs="Arial"/>
          <w:sz w:val="24"/>
          <w:szCs w:val="24"/>
          <w:lang w:eastAsia="pl-PL"/>
        </w:rPr>
        <w:t xml:space="preserve">W dniu rozpoczęcia naboru ION udostępni formularz wniosku o dofinansowanie projektu w aplikacji SOWA EFS, aby Wnioskodawca mógł go wypełnić, a następnie złożyć wniosek w trakcie trwania naboru. </w:t>
      </w:r>
      <w:r w:rsidR="00422458" w:rsidRPr="0071455D">
        <w:rPr>
          <w:rFonts w:ascii="Arial" w:hAnsi="Arial" w:cs="Arial"/>
          <w:sz w:val="24"/>
          <w:szCs w:val="24"/>
          <w:lang w:eastAsia="pl-PL"/>
        </w:rPr>
        <w:t xml:space="preserve"> </w:t>
      </w:r>
      <w:r w:rsidRPr="0071455D">
        <w:rPr>
          <w:rFonts w:ascii="Arial" w:hAnsi="Arial" w:cs="Arial"/>
          <w:sz w:val="24"/>
          <w:szCs w:val="24"/>
          <w:lang w:eastAsia="pl-PL"/>
        </w:rPr>
        <w:t xml:space="preserve">W celu rozpoczęcia pracy w aplikacji SOWA EFS, Wnioskodawca musi zarejestrować konto a następnie przystąpić do wypełniania wniosku o dofinansowanie w oparciu o </w:t>
      </w:r>
      <w:r w:rsidR="00422458" w:rsidRPr="0071455D">
        <w:rPr>
          <w:rFonts w:ascii="Arial" w:hAnsi="Arial" w:cs="Arial"/>
          <w:sz w:val="24"/>
          <w:szCs w:val="24"/>
          <w:lang w:eastAsia="pl-PL"/>
        </w:rPr>
        <w:t>z</w:t>
      </w:r>
      <w:r w:rsidRPr="0071455D">
        <w:rPr>
          <w:rFonts w:ascii="Arial" w:hAnsi="Arial" w:cs="Arial"/>
          <w:sz w:val="24"/>
          <w:szCs w:val="24"/>
          <w:lang w:eastAsia="pl-PL"/>
        </w:rPr>
        <w:t xml:space="preserve">amieszczoną na stronie IZ </w:t>
      </w:r>
      <w:proofErr w:type="spellStart"/>
      <w:r w:rsidRPr="0071455D">
        <w:rPr>
          <w:rFonts w:ascii="Arial" w:hAnsi="Arial" w:cs="Arial"/>
          <w:sz w:val="24"/>
          <w:szCs w:val="24"/>
          <w:lang w:eastAsia="pl-PL"/>
        </w:rPr>
        <w:t>FEdP</w:t>
      </w:r>
      <w:proofErr w:type="spellEnd"/>
      <w:r w:rsidRPr="0071455D">
        <w:rPr>
          <w:rFonts w:ascii="Arial" w:hAnsi="Arial" w:cs="Arial"/>
          <w:sz w:val="24"/>
          <w:szCs w:val="24"/>
          <w:lang w:eastAsia="pl-PL"/>
        </w:rPr>
        <w:t xml:space="preserve">: </w:t>
      </w:r>
      <w:hyperlink r:id="rId9" w:history="1">
        <w:r w:rsidRPr="0071455D">
          <w:rPr>
            <w:rStyle w:val="Hipercze"/>
            <w:rFonts w:ascii="Arial" w:hAnsi="Arial" w:cs="Arial"/>
            <w:b w:val="0"/>
            <w:bCs/>
            <w:szCs w:val="24"/>
            <w:u w:val="single"/>
            <w:lang w:eastAsia="pl-PL"/>
          </w:rPr>
          <w:t>Instrukcję użytkownika Systemu Obsługi Wniosków Aplikacyjnych EFS (SOWA EFS) - Fundusze Europejskie dla Podlaskiego 2021-2027 (funduszeuepodlaskie.eu)</w:t>
        </w:r>
        <w:r w:rsidRPr="0071455D">
          <w:rPr>
            <w:rStyle w:val="Hipercze"/>
            <w:rFonts w:ascii="Arial" w:hAnsi="Arial" w:cs="Arial"/>
            <w:b w:val="0"/>
            <w:bCs/>
            <w:szCs w:val="24"/>
            <w:lang w:eastAsia="pl-PL"/>
          </w:rPr>
          <w:t>.</w:t>
        </w:r>
      </w:hyperlink>
      <w:r w:rsidRPr="0071455D">
        <w:rPr>
          <w:rFonts w:ascii="Arial" w:hAnsi="Arial" w:cs="Arial"/>
          <w:b/>
          <w:bCs/>
          <w:sz w:val="24"/>
          <w:szCs w:val="24"/>
          <w:lang w:eastAsia="pl-PL"/>
        </w:rPr>
        <w:t xml:space="preserve"> </w:t>
      </w:r>
    </w:p>
    <w:p w14:paraId="6C303F62" w14:textId="37A613A6" w:rsidR="00FF7DC5" w:rsidRPr="0071455D" w:rsidRDefault="00FF7DC5" w:rsidP="0071455D">
      <w:pPr>
        <w:tabs>
          <w:tab w:val="left" w:pos="180"/>
          <w:tab w:val="left" w:pos="360"/>
          <w:tab w:val="center" w:pos="4536"/>
          <w:tab w:val="right" w:pos="9072"/>
        </w:tabs>
        <w:spacing w:before="200" w:after="200" w:line="360" w:lineRule="auto"/>
        <w:rPr>
          <w:rFonts w:ascii="Arial" w:hAnsi="Arial" w:cs="Arial"/>
          <w:color w:val="000000" w:themeColor="text1"/>
          <w:kern w:val="0"/>
          <w:sz w:val="24"/>
          <w:szCs w:val="24"/>
        </w:rPr>
      </w:pPr>
      <w:r w:rsidRPr="0071455D">
        <w:rPr>
          <w:rFonts w:ascii="Arial" w:hAnsi="Arial" w:cs="Arial"/>
          <w:sz w:val="24"/>
          <w:szCs w:val="24"/>
          <w:lang w:eastAsia="pl-PL"/>
        </w:rPr>
        <w:t xml:space="preserve">Wzór wniosku o dofinansowanie projektu </w:t>
      </w:r>
      <w:r w:rsidRPr="0071455D">
        <w:rPr>
          <w:rFonts w:ascii="Arial" w:hAnsi="Arial" w:cs="Arial"/>
          <w:color w:val="000000" w:themeColor="text1"/>
          <w:kern w:val="0"/>
          <w:sz w:val="24"/>
          <w:szCs w:val="24"/>
        </w:rPr>
        <w:t xml:space="preserve">w </w:t>
      </w:r>
      <w:r w:rsidRPr="0071455D">
        <w:rPr>
          <w:rFonts w:ascii="Arial" w:hAnsi="Arial" w:cs="Arial"/>
          <w:bCs/>
          <w:color w:val="000000" w:themeColor="text1"/>
          <w:kern w:val="0"/>
          <w:sz w:val="24"/>
          <w:szCs w:val="24"/>
        </w:rPr>
        <w:t xml:space="preserve">ramach programu Fundusze Europejskie dla Podlaskiego 2021-2027 </w:t>
      </w:r>
      <w:r w:rsidRPr="0071455D">
        <w:rPr>
          <w:rFonts w:ascii="Arial" w:hAnsi="Arial" w:cs="Arial"/>
          <w:sz w:val="24"/>
          <w:szCs w:val="24"/>
          <w:lang w:eastAsia="pl-PL"/>
        </w:rPr>
        <w:t xml:space="preserve">stanowi </w:t>
      </w:r>
      <w:r w:rsidRPr="0071455D">
        <w:rPr>
          <w:rFonts w:ascii="Arial" w:hAnsi="Arial" w:cs="Arial"/>
          <w:b/>
          <w:bCs/>
          <w:sz w:val="24"/>
          <w:szCs w:val="24"/>
          <w:lang w:eastAsia="pl-PL"/>
        </w:rPr>
        <w:t>załącznik nr 1</w:t>
      </w:r>
      <w:r w:rsidRPr="0071455D">
        <w:rPr>
          <w:rFonts w:ascii="Arial" w:hAnsi="Arial" w:cs="Arial"/>
          <w:sz w:val="24"/>
          <w:szCs w:val="24"/>
          <w:lang w:eastAsia="pl-PL"/>
        </w:rPr>
        <w:t xml:space="preserve"> do </w:t>
      </w:r>
      <w:r w:rsidR="00EA24FA" w:rsidRPr="0071455D">
        <w:rPr>
          <w:rFonts w:ascii="Arial" w:hAnsi="Arial" w:cs="Arial"/>
          <w:sz w:val="24"/>
          <w:szCs w:val="24"/>
          <w:lang w:eastAsia="pl-PL"/>
        </w:rPr>
        <w:t>r</w:t>
      </w:r>
      <w:r w:rsidRPr="0071455D">
        <w:rPr>
          <w:rFonts w:ascii="Arial" w:hAnsi="Arial" w:cs="Arial"/>
          <w:sz w:val="24"/>
          <w:szCs w:val="24"/>
          <w:lang w:eastAsia="pl-PL"/>
        </w:rPr>
        <w:t>egulaminu.</w:t>
      </w:r>
    </w:p>
    <w:p w14:paraId="11FC968E" w14:textId="4780ED51" w:rsidR="00FF7DC5" w:rsidRPr="0071455D" w:rsidRDefault="00FF7DC5" w:rsidP="0071455D">
      <w:pPr>
        <w:widowControl w:val="0"/>
        <w:suppressAutoHyphens w:val="0"/>
        <w:autoSpaceDE w:val="0"/>
        <w:adjustRightInd w:val="0"/>
        <w:spacing w:before="200" w:after="200" w:line="360" w:lineRule="auto"/>
        <w:textAlignment w:val="auto"/>
        <w:rPr>
          <w:rFonts w:ascii="Arial" w:hAnsi="Arial" w:cs="Arial"/>
          <w:sz w:val="24"/>
          <w:szCs w:val="24"/>
          <w:lang w:eastAsia="pl-PL"/>
        </w:rPr>
      </w:pPr>
      <w:r w:rsidRPr="0071455D">
        <w:rPr>
          <w:rFonts w:ascii="Arial" w:hAnsi="Arial" w:cs="Arial"/>
          <w:sz w:val="24"/>
          <w:szCs w:val="24"/>
          <w:lang w:eastAsia="pl-PL"/>
        </w:rPr>
        <w:t xml:space="preserve">Wniosek należy wypełnić zgodnie z Instrukcją wypełniania wniosku o dofinansowanie projektu w ramach programu Fundusze Europejskie dla Podlaskiego 2021 – 2027, która stanowi </w:t>
      </w:r>
      <w:r w:rsidRPr="0071455D">
        <w:rPr>
          <w:rFonts w:ascii="Arial" w:hAnsi="Arial" w:cs="Arial"/>
          <w:b/>
          <w:bCs/>
          <w:sz w:val="24"/>
          <w:szCs w:val="24"/>
          <w:lang w:eastAsia="pl-PL"/>
        </w:rPr>
        <w:t>załącznik nr 2</w:t>
      </w:r>
      <w:r w:rsidRPr="0071455D">
        <w:rPr>
          <w:rFonts w:ascii="Arial" w:hAnsi="Arial" w:cs="Arial"/>
          <w:sz w:val="24"/>
          <w:szCs w:val="24"/>
          <w:lang w:eastAsia="pl-PL"/>
        </w:rPr>
        <w:t xml:space="preserve"> do </w:t>
      </w:r>
      <w:r w:rsidR="00EA24FA" w:rsidRPr="0071455D">
        <w:rPr>
          <w:rFonts w:ascii="Arial" w:hAnsi="Arial" w:cs="Arial"/>
          <w:sz w:val="24"/>
          <w:szCs w:val="24"/>
          <w:lang w:eastAsia="pl-PL"/>
        </w:rPr>
        <w:t>r</w:t>
      </w:r>
      <w:r w:rsidRPr="0071455D">
        <w:rPr>
          <w:rFonts w:ascii="Arial" w:hAnsi="Arial" w:cs="Arial"/>
          <w:sz w:val="24"/>
          <w:szCs w:val="24"/>
          <w:lang w:eastAsia="pl-PL"/>
        </w:rPr>
        <w:t>egulaminu</w:t>
      </w:r>
      <w:r w:rsidR="00F47714" w:rsidRPr="0071455D">
        <w:rPr>
          <w:rFonts w:ascii="Arial" w:hAnsi="Arial" w:cs="Arial"/>
          <w:sz w:val="24"/>
          <w:szCs w:val="24"/>
          <w:lang w:eastAsia="pl-PL"/>
        </w:rPr>
        <w:t>.</w:t>
      </w:r>
    </w:p>
    <w:p w14:paraId="4F97A181" w14:textId="77777777" w:rsidR="00F47714" w:rsidRPr="0071455D" w:rsidRDefault="00FF7DC5" w:rsidP="0071455D">
      <w:pPr>
        <w:widowControl w:val="0"/>
        <w:suppressAutoHyphens w:val="0"/>
        <w:autoSpaceDE w:val="0"/>
        <w:adjustRightInd w:val="0"/>
        <w:spacing w:before="200" w:after="200" w:line="360" w:lineRule="auto"/>
        <w:textAlignment w:val="auto"/>
        <w:rPr>
          <w:rFonts w:ascii="Arial" w:hAnsi="Arial" w:cs="Arial"/>
          <w:sz w:val="24"/>
          <w:szCs w:val="24"/>
          <w:lang w:eastAsia="pl-PL"/>
        </w:rPr>
      </w:pPr>
      <w:r w:rsidRPr="0071455D">
        <w:rPr>
          <w:rFonts w:ascii="Arial" w:hAnsi="Arial" w:cs="Arial"/>
          <w:sz w:val="24"/>
          <w:szCs w:val="24"/>
          <w:lang w:eastAsia="pl-PL"/>
        </w:rPr>
        <w:t>Wniosek o dofinansowanie projektu składany za pośrednictwem SOWA EFS nie wymaga podpisu na etapie składania wniosku.</w:t>
      </w:r>
      <w:r w:rsidR="00F47714" w:rsidRPr="0071455D">
        <w:rPr>
          <w:rFonts w:ascii="Arial" w:hAnsi="Arial" w:cs="Arial"/>
          <w:sz w:val="24"/>
          <w:szCs w:val="24"/>
          <w:lang w:eastAsia="pl-PL"/>
        </w:rPr>
        <w:t xml:space="preserve"> </w:t>
      </w:r>
    </w:p>
    <w:p w14:paraId="4E0F6B88" w14:textId="071BA93C" w:rsidR="00FF7DC5" w:rsidRPr="0071455D" w:rsidRDefault="00FF7DC5" w:rsidP="0071455D">
      <w:pPr>
        <w:widowControl w:val="0"/>
        <w:suppressAutoHyphens w:val="0"/>
        <w:autoSpaceDE w:val="0"/>
        <w:adjustRightInd w:val="0"/>
        <w:spacing w:before="200" w:after="200" w:line="360" w:lineRule="auto"/>
        <w:textAlignment w:val="auto"/>
        <w:rPr>
          <w:rFonts w:ascii="Arial" w:hAnsi="Arial" w:cs="Arial"/>
          <w:sz w:val="24"/>
          <w:szCs w:val="24"/>
          <w:lang w:eastAsia="pl-PL"/>
        </w:rPr>
      </w:pPr>
      <w:r w:rsidRPr="0071455D">
        <w:rPr>
          <w:rFonts w:ascii="Arial" w:hAnsi="Arial" w:cs="Arial"/>
          <w:sz w:val="24"/>
          <w:szCs w:val="24"/>
          <w:lang w:eastAsia="pl-PL"/>
        </w:rPr>
        <w:t xml:space="preserve">Za datę wpływu wniosku o dofinansowanie do ION uznaje się datę złożenia (wysłania) wniosku za pośrednictwem aplikacji SOWA EFS. Po upływie terminu na składanie wniosków o dofinansowanie projektu SOWA EFS uniemożliwi przesłanie wniosku do ION. </w:t>
      </w:r>
    </w:p>
    <w:p w14:paraId="7F5F5379" w14:textId="77777777" w:rsidR="00A519F8" w:rsidRPr="0071455D" w:rsidRDefault="00FF7DC5" w:rsidP="0071455D">
      <w:pPr>
        <w:widowControl w:val="0"/>
        <w:suppressAutoHyphens w:val="0"/>
        <w:autoSpaceDE w:val="0"/>
        <w:adjustRightInd w:val="0"/>
        <w:spacing w:before="200" w:after="200" w:line="360" w:lineRule="auto"/>
        <w:textAlignment w:val="auto"/>
        <w:rPr>
          <w:rFonts w:ascii="Arial" w:hAnsi="Arial" w:cs="Arial"/>
          <w:sz w:val="24"/>
          <w:szCs w:val="24"/>
          <w:lang w:eastAsia="pl-PL"/>
        </w:rPr>
      </w:pPr>
      <w:r w:rsidRPr="0071455D">
        <w:rPr>
          <w:rFonts w:ascii="Arial" w:hAnsi="Arial" w:cs="Arial"/>
          <w:sz w:val="24"/>
          <w:szCs w:val="24"/>
          <w:lang w:eastAsia="pl-PL"/>
        </w:rPr>
        <w:t xml:space="preserve">W przypadku awarii i problemów z funkcjonowaniem aplikacji SOWA EFS Wnioskodawca może zgłaszać problemy za pomocą skrzynki mailowej: </w:t>
      </w:r>
      <w:hyperlink r:id="rId10" w:history="1">
        <w:r w:rsidRPr="0071455D">
          <w:rPr>
            <w:rStyle w:val="Hipercze"/>
            <w:rFonts w:ascii="Arial" w:hAnsi="Arial" w:cs="Arial"/>
            <w:szCs w:val="24"/>
            <w:u w:val="single"/>
            <w:lang w:eastAsia="pl-PL"/>
          </w:rPr>
          <w:t>pomoc.fepd@podlaskie.eu</w:t>
        </w:r>
      </w:hyperlink>
      <w:r w:rsidRPr="0071455D">
        <w:rPr>
          <w:rFonts w:ascii="Arial" w:hAnsi="Arial" w:cs="Arial"/>
          <w:sz w:val="24"/>
          <w:szCs w:val="24"/>
          <w:lang w:eastAsia="pl-PL"/>
        </w:rPr>
        <w:t xml:space="preserve"> lub telefonicznie pod numerami: </w:t>
      </w:r>
    </w:p>
    <w:p w14:paraId="599B99D1" w14:textId="2606DAC7" w:rsidR="00FA42C2" w:rsidRPr="0071455D" w:rsidRDefault="00FF7DC5" w:rsidP="0071455D">
      <w:pPr>
        <w:widowControl w:val="0"/>
        <w:suppressAutoHyphens w:val="0"/>
        <w:autoSpaceDE w:val="0"/>
        <w:adjustRightInd w:val="0"/>
        <w:spacing w:before="200" w:after="200" w:line="360" w:lineRule="auto"/>
        <w:textAlignment w:val="auto"/>
        <w:rPr>
          <w:rFonts w:ascii="Arial" w:hAnsi="Arial" w:cs="Arial"/>
          <w:sz w:val="24"/>
          <w:szCs w:val="24"/>
          <w:lang w:eastAsia="pl-PL"/>
        </w:rPr>
      </w:pPr>
      <w:r w:rsidRPr="0071455D">
        <w:rPr>
          <w:rFonts w:ascii="Arial" w:hAnsi="Arial" w:cs="Arial"/>
          <w:b/>
          <w:bCs/>
          <w:sz w:val="24"/>
          <w:szCs w:val="24"/>
          <w:lang w:eastAsia="pl-PL"/>
        </w:rPr>
        <w:t>85 66 54</w:t>
      </w:r>
      <w:r w:rsidR="00A519F8" w:rsidRPr="0071455D">
        <w:rPr>
          <w:rFonts w:ascii="Arial" w:hAnsi="Arial" w:cs="Arial"/>
          <w:b/>
          <w:bCs/>
          <w:sz w:val="24"/>
          <w:szCs w:val="24"/>
          <w:lang w:eastAsia="pl-PL"/>
        </w:rPr>
        <w:t> </w:t>
      </w:r>
      <w:r w:rsidR="00FA42C2" w:rsidRPr="0071455D">
        <w:rPr>
          <w:rFonts w:ascii="Arial" w:hAnsi="Arial" w:cs="Arial"/>
          <w:b/>
          <w:bCs/>
          <w:sz w:val="24"/>
          <w:szCs w:val="24"/>
          <w:lang w:eastAsia="pl-PL"/>
        </w:rPr>
        <w:t>360</w:t>
      </w:r>
      <w:r w:rsidR="00A519F8" w:rsidRPr="0071455D">
        <w:rPr>
          <w:rFonts w:ascii="Arial" w:hAnsi="Arial" w:cs="Arial"/>
          <w:b/>
          <w:bCs/>
          <w:sz w:val="24"/>
          <w:szCs w:val="24"/>
          <w:lang w:eastAsia="pl-PL"/>
        </w:rPr>
        <w:t xml:space="preserve"> </w:t>
      </w:r>
      <w:r w:rsidR="00FA42C2" w:rsidRPr="0071455D">
        <w:rPr>
          <w:rFonts w:ascii="Arial" w:hAnsi="Arial" w:cs="Arial"/>
          <w:b/>
          <w:bCs/>
          <w:sz w:val="24"/>
          <w:szCs w:val="24"/>
          <w:lang w:eastAsia="pl-PL"/>
        </w:rPr>
        <w:t>/</w:t>
      </w:r>
      <w:r w:rsidR="00A519F8" w:rsidRPr="0071455D">
        <w:rPr>
          <w:rFonts w:ascii="Arial" w:hAnsi="Arial" w:cs="Arial"/>
          <w:b/>
          <w:bCs/>
          <w:sz w:val="24"/>
          <w:szCs w:val="24"/>
          <w:lang w:eastAsia="pl-PL"/>
        </w:rPr>
        <w:t xml:space="preserve"> </w:t>
      </w:r>
      <w:r w:rsidR="00FA42C2" w:rsidRPr="0071455D">
        <w:rPr>
          <w:rFonts w:ascii="Arial" w:hAnsi="Arial" w:cs="Arial"/>
          <w:b/>
          <w:bCs/>
          <w:sz w:val="24"/>
          <w:szCs w:val="24"/>
          <w:lang w:eastAsia="pl-PL"/>
        </w:rPr>
        <w:t>379</w:t>
      </w:r>
      <w:r w:rsidR="00A519F8" w:rsidRPr="0071455D">
        <w:rPr>
          <w:rFonts w:ascii="Arial" w:hAnsi="Arial" w:cs="Arial"/>
          <w:b/>
          <w:bCs/>
          <w:sz w:val="24"/>
          <w:szCs w:val="24"/>
          <w:lang w:eastAsia="pl-PL"/>
        </w:rPr>
        <w:t xml:space="preserve"> </w:t>
      </w:r>
      <w:r w:rsidR="00C35B62" w:rsidRPr="0071455D">
        <w:rPr>
          <w:rFonts w:ascii="Arial" w:hAnsi="Arial" w:cs="Arial"/>
          <w:b/>
          <w:bCs/>
          <w:sz w:val="24"/>
          <w:szCs w:val="24"/>
          <w:lang w:eastAsia="pl-PL"/>
        </w:rPr>
        <w:t>/</w:t>
      </w:r>
      <w:r w:rsidR="00A519F8" w:rsidRPr="0071455D">
        <w:rPr>
          <w:rFonts w:ascii="Arial" w:hAnsi="Arial" w:cs="Arial"/>
          <w:b/>
          <w:bCs/>
          <w:sz w:val="24"/>
          <w:szCs w:val="24"/>
          <w:lang w:eastAsia="pl-PL"/>
        </w:rPr>
        <w:t xml:space="preserve"> </w:t>
      </w:r>
      <w:r w:rsidRPr="0071455D">
        <w:rPr>
          <w:rFonts w:ascii="Arial" w:hAnsi="Arial" w:cs="Arial"/>
          <w:b/>
          <w:bCs/>
          <w:sz w:val="24"/>
          <w:szCs w:val="24"/>
          <w:lang w:eastAsia="pl-PL"/>
        </w:rPr>
        <w:t>933</w:t>
      </w:r>
      <w:r w:rsidR="00A519F8" w:rsidRPr="0071455D">
        <w:rPr>
          <w:rFonts w:ascii="Arial" w:hAnsi="Arial" w:cs="Arial"/>
          <w:b/>
          <w:bCs/>
          <w:sz w:val="24"/>
          <w:szCs w:val="24"/>
          <w:lang w:eastAsia="pl-PL"/>
        </w:rPr>
        <w:t xml:space="preserve"> </w:t>
      </w:r>
      <w:r w:rsidR="005D621B" w:rsidRPr="0071455D">
        <w:rPr>
          <w:rFonts w:ascii="Arial" w:hAnsi="Arial" w:cs="Arial"/>
          <w:b/>
          <w:bCs/>
          <w:sz w:val="24"/>
          <w:szCs w:val="24"/>
          <w:lang w:eastAsia="pl-PL"/>
        </w:rPr>
        <w:t>/</w:t>
      </w:r>
      <w:r w:rsidR="00A519F8" w:rsidRPr="0071455D">
        <w:rPr>
          <w:rFonts w:ascii="Arial" w:hAnsi="Arial" w:cs="Arial"/>
          <w:b/>
          <w:bCs/>
          <w:sz w:val="24"/>
          <w:szCs w:val="24"/>
          <w:lang w:eastAsia="pl-PL"/>
        </w:rPr>
        <w:t xml:space="preserve"> </w:t>
      </w:r>
      <w:r w:rsidRPr="0071455D">
        <w:rPr>
          <w:rFonts w:ascii="Arial" w:hAnsi="Arial" w:cs="Arial"/>
          <w:b/>
          <w:bCs/>
          <w:sz w:val="24"/>
          <w:szCs w:val="24"/>
          <w:lang w:eastAsia="pl-PL"/>
        </w:rPr>
        <w:t>363.</w:t>
      </w:r>
    </w:p>
    <w:p w14:paraId="0A9EABED" w14:textId="5043F1AF" w:rsidR="00FA42C2" w:rsidRPr="0071455D" w:rsidRDefault="00FA42C2" w:rsidP="0071455D">
      <w:pPr>
        <w:widowControl w:val="0"/>
        <w:autoSpaceDE w:val="0"/>
        <w:adjustRightInd w:val="0"/>
        <w:spacing w:before="240" w:after="240" w:line="360" w:lineRule="auto"/>
        <w:contextualSpacing/>
        <w:rPr>
          <w:rFonts w:ascii="Arial" w:hAnsi="Arial" w:cs="Arial"/>
          <w:b/>
          <w:bCs/>
          <w:sz w:val="24"/>
          <w:szCs w:val="24"/>
          <w:lang w:eastAsia="pl-PL"/>
        </w:rPr>
      </w:pPr>
      <w:r w:rsidRPr="0071455D">
        <w:rPr>
          <w:rFonts w:ascii="Arial" w:hAnsi="Arial" w:cs="Arial"/>
          <w:b/>
          <w:bCs/>
          <w:sz w:val="24"/>
          <w:szCs w:val="24"/>
          <w:lang w:eastAsia="pl-PL"/>
        </w:rPr>
        <w:t>Załączniki:</w:t>
      </w:r>
    </w:p>
    <w:p w14:paraId="04366078" w14:textId="77777777" w:rsidR="00FA42C2" w:rsidRPr="0071455D" w:rsidRDefault="00FA42C2" w:rsidP="0071455D">
      <w:pPr>
        <w:widowControl w:val="0"/>
        <w:tabs>
          <w:tab w:val="left" w:pos="284"/>
        </w:tabs>
        <w:autoSpaceDE w:val="0"/>
        <w:adjustRightInd w:val="0"/>
        <w:spacing w:before="240" w:after="240" w:line="360" w:lineRule="auto"/>
        <w:contextualSpacing/>
        <w:rPr>
          <w:rFonts w:ascii="Arial" w:hAnsi="Arial" w:cs="Arial"/>
          <w:sz w:val="24"/>
          <w:szCs w:val="24"/>
          <w:lang w:eastAsia="pl-PL"/>
        </w:rPr>
      </w:pPr>
      <w:r w:rsidRPr="0071455D">
        <w:rPr>
          <w:rFonts w:ascii="Arial" w:hAnsi="Arial" w:cs="Arial"/>
          <w:sz w:val="24"/>
          <w:szCs w:val="24"/>
          <w:lang w:eastAsia="pl-PL"/>
        </w:rPr>
        <w:t>Załączniki są integralną częścią wniosku o dofinansowanie projektu i służą do uzupełnienia oraz potwierdzenia danych w nim zawartych.</w:t>
      </w:r>
    </w:p>
    <w:p w14:paraId="351F8601" w14:textId="77777777" w:rsidR="00FA42C2" w:rsidRPr="0071455D" w:rsidRDefault="00FA42C2" w:rsidP="0071455D">
      <w:pPr>
        <w:widowControl w:val="0"/>
        <w:tabs>
          <w:tab w:val="left" w:pos="284"/>
        </w:tabs>
        <w:autoSpaceDE w:val="0"/>
        <w:adjustRightInd w:val="0"/>
        <w:spacing w:after="0" w:line="360" w:lineRule="auto"/>
        <w:rPr>
          <w:rFonts w:ascii="Arial" w:hAnsi="Arial" w:cs="Arial"/>
          <w:b/>
          <w:bCs/>
          <w:sz w:val="24"/>
          <w:szCs w:val="24"/>
          <w:lang w:eastAsia="pl-PL"/>
        </w:rPr>
      </w:pPr>
      <w:r w:rsidRPr="0071455D">
        <w:rPr>
          <w:rFonts w:ascii="Arial" w:hAnsi="Arial" w:cs="Arial"/>
          <w:b/>
          <w:bCs/>
          <w:sz w:val="24"/>
          <w:szCs w:val="24"/>
          <w:lang w:eastAsia="pl-PL"/>
        </w:rPr>
        <w:t>Wnioskodawca zobowiązany jest wraz z wnioskiem o dofinansowanie projektu złożyć za pomocą aplikacji SOWA EFS następujące załączniki:</w:t>
      </w:r>
    </w:p>
    <w:p w14:paraId="202FE933" w14:textId="77777777" w:rsidR="000A20BB" w:rsidRPr="0071455D" w:rsidRDefault="006A3A1E" w:rsidP="0071455D">
      <w:pPr>
        <w:pStyle w:val="Akapitzlist"/>
        <w:numPr>
          <w:ilvl w:val="0"/>
          <w:numId w:val="90"/>
        </w:numPr>
        <w:spacing w:before="240" w:after="0" w:line="360" w:lineRule="auto"/>
        <w:rPr>
          <w:rFonts w:ascii="Arial" w:hAnsi="Arial" w:cs="Arial"/>
          <w:sz w:val="24"/>
          <w:szCs w:val="24"/>
          <w:lang w:eastAsia="pl-PL"/>
        </w:rPr>
      </w:pPr>
      <w:bookmarkStart w:id="87" w:name="_Hlk149029366"/>
      <w:r w:rsidRPr="0071455D">
        <w:rPr>
          <w:rFonts w:ascii="Arial" w:hAnsi="Arial" w:cs="Arial"/>
          <w:sz w:val="24"/>
          <w:szCs w:val="24"/>
          <w:lang w:eastAsia="pl-PL"/>
        </w:rPr>
        <w:t xml:space="preserve">oświadczenie </w:t>
      </w:r>
      <w:bookmarkEnd w:id="87"/>
      <w:r w:rsidRPr="0071455D">
        <w:rPr>
          <w:rFonts w:ascii="Arial" w:hAnsi="Arial" w:cs="Arial"/>
          <w:sz w:val="24"/>
          <w:szCs w:val="24"/>
          <w:lang w:eastAsia="pl-PL"/>
        </w:rPr>
        <w:t xml:space="preserve">Wnioskodawcy/Partnera wiodącego/Partnera o niepodleganiu wykluczeniu z możliwości otrzymania dofinansowania zgodnie z wzorem stanowiącym </w:t>
      </w:r>
      <w:r w:rsidRPr="0071455D">
        <w:rPr>
          <w:rFonts w:ascii="Arial" w:hAnsi="Arial" w:cs="Arial"/>
          <w:b/>
          <w:bCs/>
          <w:sz w:val="24"/>
          <w:szCs w:val="24"/>
          <w:lang w:eastAsia="pl-PL"/>
        </w:rPr>
        <w:t xml:space="preserve">załącznik nr </w:t>
      </w:r>
      <w:r w:rsidR="00A35D38" w:rsidRPr="0071455D">
        <w:rPr>
          <w:rFonts w:ascii="Arial" w:hAnsi="Arial" w:cs="Arial"/>
          <w:b/>
          <w:bCs/>
          <w:sz w:val="24"/>
          <w:szCs w:val="24"/>
          <w:lang w:eastAsia="pl-PL"/>
        </w:rPr>
        <w:t>8</w:t>
      </w:r>
      <w:r w:rsidRPr="0071455D">
        <w:rPr>
          <w:rFonts w:ascii="Arial" w:hAnsi="Arial" w:cs="Arial"/>
          <w:sz w:val="24"/>
          <w:szCs w:val="24"/>
          <w:lang w:eastAsia="pl-PL"/>
        </w:rPr>
        <w:t xml:space="preserve"> do regulaminu</w:t>
      </w:r>
      <w:r w:rsidRPr="0071455D">
        <w:rPr>
          <w:rStyle w:val="Odwoanieprzypisudolnego"/>
          <w:rFonts w:ascii="Arial" w:hAnsi="Arial" w:cs="Arial"/>
          <w:sz w:val="24"/>
          <w:szCs w:val="24"/>
          <w:lang w:eastAsia="pl-PL"/>
        </w:rPr>
        <w:footnoteReference w:id="1"/>
      </w:r>
    </w:p>
    <w:p w14:paraId="5B486632" w14:textId="77777777" w:rsidR="000A20BB" w:rsidRPr="0071455D" w:rsidRDefault="00042F9F" w:rsidP="0071455D">
      <w:pPr>
        <w:pStyle w:val="Akapitzlist"/>
        <w:numPr>
          <w:ilvl w:val="0"/>
          <w:numId w:val="90"/>
        </w:numPr>
        <w:spacing w:before="240" w:after="0" w:line="360" w:lineRule="auto"/>
        <w:rPr>
          <w:rFonts w:ascii="Arial" w:hAnsi="Arial" w:cs="Arial"/>
          <w:sz w:val="24"/>
          <w:szCs w:val="24"/>
          <w:lang w:eastAsia="pl-PL"/>
        </w:rPr>
      </w:pPr>
      <w:r w:rsidRPr="0071455D">
        <w:rPr>
          <w:rFonts w:ascii="Arial" w:hAnsi="Arial" w:cs="Arial"/>
          <w:sz w:val="24"/>
          <w:szCs w:val="24"/>
          <w:lang w:eastAsia="pl-PL"/>
        </w:rPr>
        <w:t xml:space="preserve">dokumenty potwierdzające spełnienie kryterium formalnego nr 6 (tj. dokumenty potwierdzające odpowiedni potencjał finansowy do realizacji projektu) (jeśli dotyczy), </w:t>
      </w:r>
      <w:bookmarkStart w:id="88" w:name="_Hlk149029376"/>
    </w:p>
    <w:p w14:paraId="15D093D8" w14:textId="3008C3B3" w:rsidR="002E68FE" w:rsidRPr="0071455D" w:rsidRDefault="00FA03F4" w:rsidP="0071455D">
      <w:pPr>
        <w:pStyle w:val="Akapitzlist"/>
        <w:numPr>
          <w:ilvl w:val="0"/>
          <w:numId w:val="90"/>
        </w:numPr>
        <w:spacing w:before="240" w:after="0" w:line="360" w:lineRule="auto"/>
        <w:rPr>
          <w:rFonts w:ascii="Arial" w:hAnsi="Arial" w:cs="Arial"/>
          <w:sz w:val="24"/>
          <w:szCs w:val="24"/>
          <w:lang w:eastAsia="pl-PL"/>
        </w:rPr>
      </w:pPr>
      <w:r w:rsidRPr="0071455D">
        <w:rPr>
          <w:rFonts w:ascii="Arial" w:hAnsi="Arial" w:cs="Arial"/>
          <w:sz w:val="24"/>
          <w:szCs w:val="24"/>
          <w:lang w:eastAsia="pl-PL"/>
        </w:rPr>
        <w:t>oświadczenie</w:t>
      </w:r>
      <w:bookmarkEnd w:id="88"/>
      <w:r w:rsidRPr="0071455D">
        <w:rPr>
          <w:rFonts w:ascii="Arial" w:hAnsi="Arial" w:cs="Arial"/>
          <w:sz w:val="24"/>
          <w:szCs w:val="24"/>
          <w:lang w:eastAsia="pl-PL"/>
        </w:rPr>
        <w:t>, że nie obowiązują dyskryminujące akty prawne przyjęte przez jednostkę samorządu terytorialnego, która jest Wnioskodawcą/partnerem/ lub której jednostka zależna lub podmiot przez nią kontrolowany jest Wnioskodawcą/part</w:t>
      </w:r>
      <w:r w:rsidR="00A578A2" w:rsidRPr="0071455D">
        <w:rPr>
          <w:rFonts w:ascii="Arial" w:hAnsi="Arial" w:cs="Arial"/>
          <w:sz w:val="24"/>
          <w:szCs w:val="24"/>
          <w:lang w:eastAsia="pl-PL"/>
        </w:rPr>
        <w:t>n</w:t>
      </w:r>
      <w:r w:rsidRPr="0071455D">
        <w:rPr>
          <w:rFonts w:ascii="Arial" w:hAnsi="Arial" w:cs="Arial"/>
          <w:sz w:val="24"/>
          <w:szCs w:val="24"/>
          <w:lang w:eastAsia="pl-PL"/>
        </w:rPr>
        <w:t xml:space="preserve">erem/realizatorem </w:t>
      </w:r>
      <w:r w:rsidR="007F2063" w:rsidRPr="0071455D">
        <w:rPr>
          <w:rFonts w:ascii="Arial" w:hAnsi="Arial" w:cs="Arial"/>
          <w:sz w:val="24"/>
          <w:szCs w:val="24"/>
          <w:lang w:eastAsia="pl-PL"/>
        </w:rPr>
        <w:t>zgodnie z wzorem stanowiącym</w:t>
      </w:r>
      <w:r w:rsidRPr="0071455D">
        <w:rPr>
          <w:rFonts w:ascii="Arial" w:hAnsi="Arial" w:cs="Arial"/>
          <w:sz w:val="24"/>
          <w:szCs w:val="24"/>
          <w:lang w:eastAsia="pl-PL"/>
        </w:rPr>
        <w:t xml:space="preserve"> </w:t>
      </w:r>
      <w:r w:rsidRPr="0071455D">
        <w:rPr>
          <w:rFonts w:ascii="Arial" w:hAnsi="Arial" w:cs="Arial"/>
          <w:b/>
          <w:bCs/>
          <w:sz w:val="24"/>
          <w:szCs w:val="24"/>
          <w:lang w:eastAsia="pl-PL"/>
        </w:rPr>
        <w:t xml:space="preserve">załącznik nr </w:t>
      </w:r>
      <w:r w:rsidR="00A35D38" w:rsidRPr="0071455D">
        <w:rPr>
          <w:rFonts w:ascii="Arial" w:hAnsi="Arial" w:cs="Arial"/>
          <w:b/>
          <w:bCs/>
          <w:sz w:val="24"/>
          <w:szCs w:val="24"/>
          <w:lang w:eastAsia="pl-PL"/>
        </w:rPr>
        <w:t>9</w:t>
      </w:r>
      <w:r w:rsidRPr="0071455D">
        <w:rPr>
          <w:rFonts w:ascii="Arial" w:hAnsi="Arial" w:cs="Arial"/>
          <w:sz w:val="24"/>
          <w:szCs w:val="24"/>
          <w:lang w:eastAsia="pl-PL"/>
        </w:rPr>
        <w:t xml:space="preserve"> do regulaminu </w:t>
      </w:r>
      <w:r w:rsidR="00A578A2" w:rsidRPr="0071455D">
        <w:rPr>
          <w:rFonts w:ascii="Arial" w:hAnsi="Arial" w:cs="Arial"/>
          <w:sz w:val="24"/>
          <w:szCs w:val="24"/>
          <w:lang w:eastAsia="pl-PL"/>
        </w:rPr>
        <w:t>(jeśli dotyczy)</w:t>
      </w:r>
    </w:p>
    <w:p w14:paraId="0F1623C6" w14:textId="06437B52" w:rsidR="007E4C10" w:rsidRPr="0071455D" w:rsidRDefault="00C76E1B" w:rsidP="0071455D">
      <w:pPr>
        <w:spacing w:before="240" w:after="240" w:line="360" w:lineRule="auto"/>
        <w:contextualSpacing/>
        <w:rPr>
          <w:rFonts w:ascii="Arial" w:eastAsiaTheme="minorHAnsi" w:hAnsi="Arial" w:cs="Arial"/>
          <w:kern w:val="2"/>
          <w:sz w:val="24"/>
          <w:szCs w:val="24"/>
          <w14:ligatures w14:val="standardContextual"/>
        </w:rPr>
      </w:pPr>
      <w:r w:rsidRPr="0071455D">
        <w:rPr>
          <w:rFonts w:ascii="Arial" w:hAnsi="Arial" w:cs="Arial"/>
          <w:sz w:val="24"/>
          <w:szCs w:val="24"/>
          <w:lang w:eastAsia="pl-PL"/>
        </w:rPr>
        <w:br/>
      </w:r>
      <w:bookmarkStart w:id="89" w:name="_Hlk147234615"/>
      <w:r w:rsidR="00FA03F4" w:rsidRPr="0071455D">
        <w:rPr>
          <w:rFonts w:ascii="Arial" w:eastAsiaTheme="minorEastAsia" w:hAnsi="Arial" w:cs="Arial"/>
          <w:b/>
          <w:bCs/>
          <w:kern w:val="0"/>
          <w:sz w:val="24"/>
          <w:szCs w:val="24"/>
          <w:lang w:eastAsia="pl-PL"/>
        </w:rPr>
        <w:t>Załączniki wskazane w pkt 1</w:t>
      </w:r>
      <w:r w:rsidR="007F2063" w:rsidRPr="0071455D">
        <w:rPr>
          <w:rFonts w:ascii="Arial" w:eastAsiaTheme="minorEastAsia" w:hAnsi="Arial" w:cs="Arial"/>
          <w:b/>
          <w:bCs/>
          <w:kern w:val="0"/>
          <w:sz w:val="24"/>
          <w:szCs w:val="24"/>
          <w:lang w:eastAsia="pl-PL"/>
        </w:rPr>
        <w:t xml:space="preserve"> </w:t>
      </w:r>
      <w:r w:rsidR="00AD5D4A" w:rsidRPr="0071455D">
        <w:rPr>
          <w:rFonts w:ascii="Arial" w:eastAsiaTheme="minorEastAsia" w:hAnsi="Arial" w:cs="Arial"/>
          <w:b/>
          <w:bCs/>
          <w:kern w:val="0"/>
          <w:sz w:val="24"/>
          <w:szCs w:val="24"/>
          <w:lang w:eastAsia="pl-PL"/>
        </w:rPr>
        <w:t>–</w:t>
      </w:r>
      <w:r w:rsidR="007F2063" w:rsidRPr="0071455D">
        <w:rPr>
          <w:rFonts w:ascii="Arial" w:eastAsiaTheme="minorEastAsia" w:hAnsi="Arial" w:cs="Arial"/>
          <w:b/>
          <w:bCs/>
          <w:kern w:val="0"/>
          <w:sz w:val="24"/>
          <w:szCs w:val="24"/>
          <w:lang w:eastAsia="pl-PL"/>
        </w:rPr>
        <w:t xml:space="preserve"> </w:t>
      </w:r>
      <w:r w:rsidR="000A20BB" w:rsidRPr="0071455D">
        <w:rPr>
          <w:rFonts w:ascii="Arial" w:eastAsiaTheme="minorEastAsia" w:hAnsi="Arial" w:cs="Arial"/>
          <w:b/>
          <w:bCs/>
          <w:kern w:val="0"/>
          <w:sz w:val="24"/>
          <w:szCs w:val="24"/>
          <w:lang w:eastAsia="pl-PL"/>
        </w:rPr>
        <w:t>3</w:t>
      </w:r>
      <w:r w:rsidR="00EE350E" w:rsidRPr="0071455D">
        <w:rPr>
          <w:rFonts w:ascii="Arial" w:eastAsiaTheme="minorEastAsia" w:hAnsi="Arial" w:cs="Arial"/>
          <w:b/>
          <w:bCs/>
          <w:kern w:val="0"/>
          <w:sz w:val="24"/>
          <w:szCs w:val="24"/>
          <w:lang w:eastAsia="pl-PL"/>
        </w:rPr>
        <w:t xml:space="preserve"> </w:t>
      </w:r>
      <w:r w:rsidR="00FA03F4" w:rsidRPr="0071455D">
        <w:rPr>
          <w:rFonts w:ascii="Arial" w:eastAsiaTheme="minorEastAsia" w:hAnsi="Arial" w:cs="Arial"/>
          <w:kern w:val="0"/>
          <w:sz w:val="24"/>
          <w:szCs w:val="24"/>
          <w:lang w:eastAsia="pl-PL"/>
        </w:rPr>
        <w:t>należy podpisać podpisem kwalifikowalnym</w:t>
      </w:r>
      <w:r w:rsidR="00FA03F4" w:rsidRPr="0071455D">
        <w:rPr>
          <w:rFonts w:ascii="Arial" w:eastAsiaTheme="minorEastAsia" w:hAnsi="Arial" w:cs="Arial"/>
          <w:kern w:val="0"/>
          <w:sz w:val="24"/>
          <w:szCs w:val="24"/>
        </w:rPr>
        <w:t xml:space="preserve"> przez osobę/osoby uprawnione do reprezentacji wnioskodawcy/partnera zgodnie z dokumentem rejestrowym</w:t>
      </w:r>
      <w:r w:rsidR="00694F6D" w:rsidRPr="0071455D">
        <w:rPr>
          <w:rFonts w:ascii="Arial" w:eastAsiaTheme="minorEastAsia" w:hAnsi="Arial" w:cs="Arial"/>
          <w:kern w:val="0"/>
          <w:sz w:val="24"/>
          <w:szCs w:val="24"/>
        </w:rPr>
        <w:t>.</w:t>
      </w:r>
    </w:p>
    <w:p w14:paraId="45004C25" w14:textId="77777777" w:rsidR="007E4C10" w:rsidRPr="0071455D" w:rsidRDefault="007E4C10" w:rsidP="0071455D">
      <w:pPr>
        <w:suppressAutoHyphens w:val="0"/>
        <w:autoSpaceDN/>
        <w:spacing w:before="240" w:after="0" w:line="360" w:lineRule="auto"/>
        <w:textAlignment w:val="auto"/>
        <w:rPr>
          <w:rFonts w:ascii="Arial" w:eastAsiaTheme="minorHAnsi" w:hAnsi="Arial" w:cs="Arial"/>
          <w:kern w:val="2"/>
          <w:sz w:val="24"/>
          <w:szCs w:val="24"/>
          <w:u w:val="single"/>
          <w14:ligatures w14:val="standardContextual"/>
        </w:rPr>
      </w:pPr>
      <w:r w:rsidRPr="0071455D">
        <w:rPr>
          <w:rFonts w:ascii="Arial" w:eastAsiaTheme="minorHAnsi" w:hAnsi="Arial" w:cs="Arial"/>
          <w:kern w:val="2"/>
          <w:sz w:val="24"/>
          <w:szCs w:val="24"/>
          <w:u w:val="single"/>
          <w14:ligatures w14:val="standardContextual"/>
        </w:rPr>
        <w:t xml:space="preserve">ION nie dopuszcza możliwości składania skanów dokumentów podpisanych odręcznie. </w:t>
      </w:r>
    </w:p>
    <w:p w14:paraId="1B59FCA6" w14:textId="586356BD" w:rsidR="00FA03F4" w:rsidRPr="0071455D" w:rsidRDefault="00FA03F4" w:rsidP="0071455D">
      <w:pPr>
        <w:spacing w:before="240" w:after="240" w:line="360" w:lineRule="auto"/>
        <w:contextualSpacing/>
        <w:rPr>
          <w:rFonts w:ascii="Arial" w:eastAsiaTheme="minorEastAsia" w:hAnsi="Arial" w:cs="Arial"/>
          <w:kern w:val="0"/>
          <w:sz w:val="24"/>
          <w:szCs w:val="24"/>
          <w:lang w:eastAsia="pl-PL"/>
        </w:rPr>
      </w:pPr>
    </w:p>
    <w:p w14:paraId="5E47E9A9" w14:textId="71B063F5" w:rsidR="00C7522B" w:rsidRPr="0071455D" w:rsidRDefault="00FA03F4" w:rsidP="0071455D">
      <w:pPr>
        <w:widowControl w:val="0"/>
        <w:suppressAutoHyphens w:val="0"/>
        <w:autoSpaceDE w:val="0"/>
        <w:autoSpaceDN/>
        <w:adjustRightInd w:val="0"/>
        <w:spacing w:before="240" w:after="240" w:line="360" w:lineRule="auto"/>
        <w:contextualSpacing/>
        <w:textAlignment w:val="auto"/>
        <w:rPr>
          <w:rFonts w:ascii="Arial" w:eastAsiaTheme="minorEastAsia" w:hAnsi="Arial" w:cs="Arial"/>
          <w:kern w:val="0"/>
          <w:sz w:val="24"/>
          <w:szCs w:val="24"/>
          <w:lang w:eastAsia="pl-PL"/>
        </w:rPr>
      </w:pPr>
      <w:r w:rsidRPr="0071455D">
        <w:rPr>
          <w:rFonts w:ascii="Arial" w:eastAsiaTheme="minorEastAsia" w:hAnsi="Arial" w:cs="Arial"/>
          <w:b/>
          <w:bCs/>
          <w:kern w:val="0"/>
          <w:sz w:val="24"/>
          <w:szCs w:val="24"/>
          <w:lang w:eastAsia="pl-PL"/>
        </w:rPr>
        <w:t>Załączniki 1-</w:t>
      </w:r>
      <w:r w:rsidR="000A20BB" w:rsidRPr="0071455D">
        <w:rPr>
          <w:rFonts w:ascii="Arial" w:eastAsiaTheme="minorEastAsia" w:hAnsi="Arial" w:cs="Arial"/>
          <w:b/>
          <w:bCs/>
          <w:kern w:val="0"/>
          <w:sz w:val="24"/>
          <w:szCs w:val="24"/>
          <w:lang w:eastAsia="pl-PL"/>
        </w:rPr>
        <w:t>3</w:t>
      </w:r>
      <w:r w:rsidR="00EE350E" w:rsidRPr="0071455D">
        <w:rPr>
          <w:rFonts w:ascii="Arial" w:eastAsiaTheme="minorEastAsia" w:hAnsi="Arial" w:cs="Arial"/>
          <w:kern w:val="0"/>
          <w:sz w:val="24"/>
          <w:szCs w:val="24"/>
          <w:lang w:eastAsia="pl-PL"/>
        </w:rPr>
        <w:t xml:space="preserve"> </w:t>
      </w:r>
      <w:r w:rsidRPr="0071455D">
        <w:rPr>
          <w:rFonts w:ascii="Arial" w:eastAsiaTheme="minorEastAsia" w:hAnsi="Arial" w:cs="Arial"/>
          <w:kern w:val="0"/>
          <w:sz w:val="24"/>
          <w:szCs w:val="24"/>
          <w:lang w:eastAsia="pl-PL"/>
        </w:rPr>
        <w:t>należy przesłać wraz z wnioskiem o dofinansowanie w systemie SOWA EFS.</w:t>
      </w:r>
      <w:bookmarkEnd w:id="89"/>
      <w:r w:rsidRPr="0071455D">
        <w:rPr>
          <w:rFonts w:ascii="Arial" w:eastAsiaTheme="minorEastAsia" w:hAnsi="Arial" w:cs="Arial"/>
          <w:kern w:val="0"/>
          <w:sz w:val="24"/>
          <w:szCs w:val="24"/>
          <w:lang w:eastAsia="pl-PL"/>
        </w:rPr>
        <w:t xml:space="preserve"> </w:t>
      </w:r>
    </w:p>
    <w:p w14:paraId="0C0581C1" w14:textId="77777777" w:rsidR="007E4C10" w:rsidRPr="0071455D" w:rsidRDefault="00FA03F4" w:rsidP="0071455D">
      <w:pPr>
        <w:widowControl w:val="0"/>
        <w:suppressAutoHyphens w:val="0"/>
        <w:autoSpaceDE w:val="0"/>
        <w:autoSpaceDN/>
        <w:adjustRightInd w:val="0"/>
        <w:spacing w:before="240" w:after="240" w:line="360" w:lineRule="auto"/>
        <w:contextualSpacing/>
        <w:textAlignment w:val="auto"/>
        <w:rPr>
          <w:rFonts w:ascii="Arial" w:eastAsiaTheme="minorEastAsia" w:hAnsi="Arial" w:cs="Arial"/>
          <w:kern w:val="0"/>
          <w:sz w:val="24"/>
          <w:szCs w:val="24"/>
          <w:lang w:eastAsia="pl-PL"/>
        </w:rPr>
      </w:pPr>
      <w:r w:rsidRPr="0071455D">
        <w:rPr>
          <w:rFonts w:ascii="Arial" w:eastAsiaTheme="minorEastAsia" w:hAnsi="Arial" w:cs="Arial"/>
          <w:kern w:val="0"/>
          <w:sz w:val="24"/>
          <w:szCs w:val="24"/>
        </w:rPr>
        <w:t>Dopuszczalne są pliki z rozszerzeniami "</w:t>
      </w:r>
      <w:proofErr w:type="spellStart"/>
      <w:r w:rsidRPr="0071455D">
        <w:rPr>
          <w:rFonts w:ascii="Arial" w:eastAsiaTheme="minorEastAsia" w:hAnsi="Arial" w:cs="Arial"/>
          <w:kern w:val="0"/>
          <w:sz w:val="24"/>
          <w:szCs w:val="24"/>
        </w:rPr>
        <w:t>doc</w:t>
      </w:r>
      <w:proofErr w:type="spellEnd"/>
      <w:r w:rsidRPr="0071455D">
        <w:rPr>
          <w:rFonts w:ascii="Arial" w:eastAsiaTheme="minorEastAsia" w:hAnsi="Arial" w:cs="Arial"/>
          <w:kern w:val="0"/>
          <w:sz w:val="24"/>
          <w:szCs w:val="24"/>
        </w:rPr>
        <w:t>", "xls", "</w:t>
      </w:r>
      <w:proofErr w:type="spellStart"/>
      <w:r w:rsidRPr="0071455D">
        <w:rPr>
          <w:rFonts w:ascii="Arial" w:eastAsiaTheme="minorEastAsia" w:hAnsi="Arial" w:cs="Arial"/>
          <w:kern w:val="0"/>
          <w:sz w:val="24"/>
          <w:szCs w:val="24"/>
        </w:rPr>
        <w:t>xlsx</w:t>
      </w:r>
      <w:proofErr w:type="spellEnd"/>
      <w:r w:rsidRPr="0071455D">
        <w:rPr>
          <w:rFonts w:ascii="Arial" w:eastAsiaTheme="minorEastAsia" w:hAnsi="Arial" w:cs="Arial"/>
          <w:kern w:val="0"/>
          <w:sz w:val="24"/>
          <w:szCs w:val="24"/>
        </w:rPr>
        <w:t>", "pdf", "</w:t>
      </w:r>
      <w:proofErr w:type="spellStart"/>
      <w:r w:rsidRPr="0071455D">
        <w:rPr>
          <w:rFonts w:ascii="Arial" w:eastAsiaTheme="minorEastAsia" w:hAnsi="Arial" w:cs="Arial"/>
          <w:kern w:val="0"/>
          <w:sz w:val="24"/>
          <w:szCs w:val="24"/>
        </w:rPr>
        <w:t>docx</w:t>
      </w:r>
      <w:proofErr w:type="spellEnd"/>
      <w:r w:rsidRPr="0071455D">
        <w:rPr>
          <w:rFonts w:ascii="Arial" w:eastAsiaTheme="minorEastAsia" w:hAnsi="Arial" w:cs="Arial"/>
          <w:kern w:val="0"/>
          <w:sz w:val="24"/>
          <w:szCs w:val="24"/>
        </w:rPr>
        <w:t>", "</w:t>
      </w:r>
      <w:proofErr w:type="spellStart"/>
      <w:r w:rsidRPr="0071455D">
        <w:rPr>
          <w:rFonts w:ascii="Arial" w:eastAsiaTheme="minorEastAsia" w:hAnsi="Arial" w:cs="Arial"/>
          <w:kern w:val="0"/>
          <w:sz w:val="24"/>
          <w:szCs w:val="24"/>
        </w:rPr>
        <w:t>png</w:t>
      </w:r>
      <w:proofErr w:type="spellEnd"/>
      <w:r w:rsidRPr="0071455D">
        <w:rPr>
          <w:rFonts w:ascii="Arial" w:eastAsiaTheme="minorEastAsia" w:hAnsi="Arial" w:cs="Arial"/>
          <w:kern w:val="0"/>
          <w:sz w:val="24"/>
          <w:szCs w:val="24"/>
        </w:rPr>
        <w:t xml:space="preserve">", "jpg", "txt" oraz archiwa "zip" i "7z". </w:t>
      </w:r>
      <w:r w:rsidRPr="0071455D">
        <w:rPr>
          <w:rFonts w:ascii="Arial" w:eastAsiaTheme="minorEastAsia" w:hAnsi="Arial" w:cs="Arial"/>
          <w:kern w:val="0"/>
          <w:sz w:val="24"/>
          <w:szCs w:val="24"/>
          <w:lang w:eastAsia="pl-PL"/>
        </w:rPr>
        <w:t xml:space="preserve"> </w:t>
      </w:r>
    </w:p>
    <w:p w14:paraId="568A42BB" w14:textId="77777777" w:rsidR="003E44AA" w:rsidRPr="0071455D" w:rsidRDefault="003E44AA" w:rsidP="0071455D">
      <w:pPr>
        <w:tabs>
          <w:tab w:val="left" w:pos="284"/>
        </w:tabs>
        <w:suppressAutoHyphens w:val="0"/>
        <w:autoSpaceDN/>
        <w:spacing w:before="240" w:after="240" w:line="360" w:lineRule="auto"/>
        <w:contextualSpacing/>
        <w:textAlignment w:val="auto"/>
        <w:rPr>
          <w:rFonts w:ascii="Arial" w:eastAsiaTheme="minorEastAsia" w:hAnsi="Arial" w:cs="Arial"/>
          <w:b/>
          <w:bCs/>
          <w:kern w:val="0"/>
          <w:sz w:val="24"/>
          <w:szCs w:val="24"/>
        </w:rPr>
      </w:pPr>
    </w:p>
    <w:p w14:paraId="6DD57B77" w14:textId="35C97D92" w:rsidR="00C7522B" w:rsidRPr="0071455D" w:rsidRDefault="00C7522B" w:rsidP="0071455D">
      <w:pPr>
        <w:tabs>
          <w:tab w:val="left" w:pos="284"/>
        </w:tabs>
        <w:spacing w:after="0" w:line="360" w:lineRule="auto"/>
        <w:rPr>
          <w:rFonts w:ascii="Arial" w:hAnsi="Arial" w:cs="Arial"/>
          <w:sz w:val="24"/>
          <w:szCs w:val="24"/>
        </w:rPr>
      </w:pPr>
      <w:r w:rsidRPr="0071455D">
        <w:rPr>
          <w:rFonts w:ascii="Arial" w:hAnsi="Arial" w:cs="Arial"/>
          <w:sz w:val="24"/>
          <w:szCs w:val="24"/>
          <w:lang w:eastAsia="pl-PL"/>
        </w:rPr>
        <w:t xml:space="preserve">Ze względu na ograniczenia wynikające z przyjętego wzoru wniosku w SOWA </w:t>
      </w:r>
      <w:r w:rsidR="006E4586" w:rsidRPr="0071455D">
        <w:rPr>
          <w:rFonts w:ascii="Arial" w:hAnsi="Arial" w:cs="Arial"/>
          <w:sz w:val="24"/>
          <w:szCs w:val="24"/>
          <w:lang w:eastAsia="pl-PL"/>
        </w:rPr>
        <w:t>EFS tj.</w:t>
      </w:r>
      <w:r w:rsidRPr="0071455D">
        <w:rPr>
          <w:rFonts w:ascii="Arial" w:hAnsi="Arial" w:cs="Arial"/>
          <w:sz w:val="24"/>
          <w:szCs w:val="24"/>
          <w:lang w:eastAsia="pl-PL"/>
        </w:rPr>
        <w:t xml:space="preserve"> </w:t>
      </w:r>
      <w:r w:rsidRPr="0071455D">
        <w:rPr>
          <w:rFonts w:ascii="Arial" w:hAnsi="Arial" w:cs="Arial"/>
          <w:sz w:val="24"/>
          <w:szCs w:val="24"/>
        </w:rPr>
        <w:t xml:space="preserve">w systemie Wnioskodawca ma możliwość dodania tylko trzech załączników to </w:t>
      </w:r>
      <w:r w:rsidR="006E4586" w:rsidRPr="0071455D">
        <w:rPr>
          <w:rFonts w:ascii="Arial" w:hAnsi="Arial" w:cs="Arial"/>
          <w:sz w:val="24"/>
          <w:szCs w:val="24"/>
        </w:rPr>
        <w:t>w sytuacji</w:t>
      </w:r>
      <w:r w:rsidRPr="0071455D">
        <w:rPr>
          <w:rFonts w:ascii="Arial" w:hAnsi="Arial" w:cs="Arial"/>
          <w:sz w:val="24"/>
          <w:szCs w:val="24"/>
        </w:rPr>
        <w:t>, gdy zobowiązany jest do złożenia większej liczby załączników (w przypadku oświadczeń) – należy spakować je do jednego pliku np.: „zip” lub „7z”.</w:t>
      </w:r>
    </w:p>
    <w:p w14:paraId="31EE74EC" w14:textId="77777777" w:rsidR="00C7522B" w:rsidRPr="0071455D" w:rsidRDefault="00C7522B" w:rsidP="0071455D">
      <w:pPr>
        <w:tabs>
          <w:tab w:val="left" w:pos="284"/>
        </w:tabs>
        <w:spacing w:after="0" w:line="360" w:lineRule="auto"/>
        <w:rPr>
          <w:rFonts w:ascii="Arial" w:hAnsi="Arial" w:cs="Arial"/>
          <w:sz w:val="24"/>
          <w:szCs w:val="24"/>
        </w:rPr>
      </w:pPr>
      <w:r w:rsidRPr="0071455D">
        <w:rPr>
          <w:rFonts w:ascii="Arial" w:hAnsi="Arial" w:cs="Arial"/>
          <w:sz w:val="24"/>
          <w:szCs w:val="24"/>
        </w:rPr>
        <w:t xml:space="preserve">Maksymalny rozmiar każdego z dołączanych plików, w tym maksymalny rozmiar archiwum, </w:t>
      </w:r>
      <w:r w:rsidRPr="0071455D">
        <w:rPr>
          <w:rFonts w:ascii="Arial" w:hAnsi="Arial" w:cs="Arial"/>
          <w:b/>
          <w:bCs/>
          <w:sz w:val="24"/>
          <w:szCs w:val="24"/>
        </w:rPr>
        <w:t>to 5 MB</w:t>
      </w:r>
      <w:r w:rsidRPr="0071455D">
        <w:rPr>
          <w:rFonts w:ascii="Arial" w:hAnsi="Arial" w:cs="Arial"/>
          <w:sz w:val="24"/>
          <w:szCs w:val="24"/>
        </w:rPr>
        <w:t xml:space="preserve">. Maksymalna wielkość wszystkich plików załączonych do wniosku </w:t>
      </w:r>
      <w:r w:rsidRPr="0071455D">
        <w:rPr>
          <w:rFonts w:ascii="Arial" w:hAnsi="Arial" w:cs="Arial"/>
          <w:b/>
          <w:bCs/>
          <w:sz w:val="24"/>
          <w:szCs w:val="24"/>
        </w:rPr>
        <w:t>to 35 MB.</w:t>
      </w:r>
    </w:p>
    <w:p w14:paraId="11D3BC64" w14:textId="77777777" w:rsidR="00015E1F" w:rsidRPr="0071455D" w:rsidRDefault="00015E1F" w:rsidP="0071455D">
      <w:pPr>
        <w:tabs>
          <w:tab w:val="left" w:pos="284"/>
        </w:tabs>
        <w:suppressAutoHyphens w:val="0"/>
        <w:autoSpaceDN/>
        <w:spacing w:before="240" w:after="240" w:line="360" w:lineRule="auto"/>
        <w:contextualSpacing/>
        <w:textAlignment w:val="auto"/>
        <w:rPr>
          <w:rFonts w:ascii="Arial" w:eastAsiaTheme="minorEastAsia" w:hAnsi="Arial" w:cs="Arial"/>
          <w:b/>
          <w:bCs/>
          <w:kern w:val="0"/>
          <w:sz w:val="24"/>
          <w:szCs w:val="24"/>
        </w:rPr>
      </w:pPr>
    </w:p>
    <w:p w14:paraId="7C2A413A" w14:textId="2AB58C4A" w:rsidR="00FA03F4" w:rsidRPr="0071455D" w:rsidRDefault="00FA03F4" w:rsidP="0071455D">
      <w:pPr>
        <w:tabs>
          <w:tab w:val="left" w:pos="284"/>
        </w:tabs>
        <w:suppressAutoHyphens w:val="0"/>
        <w:autoSpaceDN/>
        <w:spacing w:before="240" w:after="240" w:line="360" w:lineRule="auto"/>
        <w:contextualSpacing/>
        <w:textAlignment w:val="auto"/>
        <w:rPr>
          <w:rFonts w:ascii="Arial" w:eastAsiaTheme="minorEastAsia" w:hAnsi="Arial" w:cs="Arial"/>
          <w:b/>
          <w:bCs/>
          <w:kern w:val="0"/>
          <w:sz w:val="24"/>
          <w:szCs w:val="24"/>
        </w:rPr>
      </w:pPr>
      <w:r w:rsidRPr="0071455D">
        <w:rPr>
          <w:rFonts w:ascii="Arial" w:eastAsiaTheme="minorEastAsia" w:hAnsi="Arial" w:cs="Arial"/>
          <w:b/>
          <w:bCs/>
          <w:kern w:val="0"/>
          <w:sz w:val="24"/>
          <w:szCs w:val="24"/>
        </w:rPr>
        <w:t xml:space="preserve">UWAGA! </w:t>
      </w:r>
    </w:p>
    <w:p w14:paraId="091A59A0" w14:textId="008B5CE1" w:rsidR="00FA03F4" w:rsidRPr="0071455D" w:rsidRDefault="00FA03F4" w:rsidP="0071455D">
      <w:pPr>
        <w:tabs>
          <w:tab w:val="left" w:pos="284"/>
        </w:tabs>
        <w:suppressAutoHyphens w:val="0"/>
        <w:autoSpaceDN/>
        <w:spacing w:before="120" w:after="120" w:line="360" w:lineRule="auto"/>
        <w:textAlignment w:val="auto"/>
        <w:rPr>
          <w:rFonts w:ascii="Arial" w:eastAsiaTheme="minorEastAsia" w:hAnsi="Arial" w:cs="Arial"/>
          <w:b/>
          <w:bCs/>
          <w:kern w:val="0"/>
          <w:sz w:val="24"/>
          <w:szCs w:val="24"/>
        </w:rPr>
      </w:pPr>
      <w:r w:rsidRPr="0071455D">
        <w:rPr>
          <w:rFonts w:ascii="Arial" w:eastAsiaTheme="minorEastAsia" w:hAnsi="Arial" w:cs="Arial"/>
          <w:b/>
          <w:bCs/>
          <w:kern w:val="0"/>
          <w:sz w:val="24"/>
          <w:szCs w:val="24"/>
        </w:rPr>
        <w:t xml:space="preserve">W </w:t>
      </w:r>
      <w:r w:rsidR="00C7522B" w:rsidRPr="0071455D">
        <w:rPr>
          <w:rFonts w:ascii="Arial" w:eastAsiaTheme="minorEastAsia" w:hAnsi="Arial" w:cs="Arial"/>
          <w:b/>
          <w:bCs/>
          <w:kern w:val="0"/>
          <w:sz w:val="24"/>
          <w:szCs w:val="24"/>
        </w:rPr>
        <w:t>sytuacji,</w:t>
      </w:r>
      <w:r w:rsidRPr="0071455D">
        <w:rPr>
          <w:rFonts w:ascii="Arial" w:eastAsiaTheme="minorEastAsia" w:hAnsi="Arial" w:cs="Arial"/>
          <w:b/>
          <w:bCs/>
          <w:kern w:val="0"/>
          <w:sz w:val="24"/>
          <w:szCs w:val="24"/>
        </w:rPr>
        <w:t xml:space="preserve"> gdy dwa (lub więcej) dokumenty zostaną podpisane podpisem kwalifikowalnym osobno, a później będą scalone do jednego pliku PDF, wówczas podpisy nie mogą być zweryfikowane jako prawidłowe. Scalenie dokumentów po podpisaniu powoduje brak możliwości weryfikacji podpisu kwalifikowalnego. W związku z powyższym dokumenty należy podpisywać po scaleniu lub dołączyć jako dwa (lub więcej) pliki spakowane w formacie „zip” lub „7z”.</w:t>
      </w:r>
    </w:p>
    <w:p w14:paraId="2C09F8BC" w14:textId="77777777" w:rsidR="006726A4" w:rsidRPr="0071455D" w:rsidRDefault="006726A4" w:rsidP="0071455D">
      <w:pPr>
        <w:widowControl w:val="0"/>
        <w:suppressAutoHyphens w:val="0"/>
        <w:autoSpaceDE w:val="0"/>
        <w:adjustRightInd w:val="0"/>
        <w:spacing w:before="200" w:after="200" w:line="360" w:lineRule="auto"/>
        <w:textAlignment w:val="auto"/>
        <w:rPr>
          <w:rFonts w:ascii="Arial" w:hAnsi="Arial" w:cs="Arial"/>
          <w:b/>
          <w:bCs/>
          <w:sz w:val="24"/>
          <w:szCs w:val="24"/>
          <w:lang w:eastAsia="pl-PL"/>
        </w:rPr>
      </w:pPr>
    </w:p>
    <w:p w14:paraId="6C89FE05" w14:textId="77777777" w:rsidR="008E236F" w:rsidRPr="0071455D" w:rsidRDefault="00C7522B" w:rsidP="0071455D">
      <w:pPr>
        <w:pStyle w:val="Nagwek2"/>
        <w:numPr>
          <w:ilvl w:val="1"/>
          <w:numId w:val="81"/>
        </w:numPr>
        <w:spacing w:before="200" w:after="200" w:line="360" w:lineRule="auto"/>
        <w:ind w:left="284"/>
        <w:rPr>
          <w:rStyle w:val="Nagwek2Znak"/>
          <w:rFonts w:ascii="Arial" w:eastAsia="Calibri" w:hAnsi="Arial" w:cs="Arial"/>
          <w:color w:val="auto"/>
          <w:sz w:val="24"/>
          <w:szCs w:val="24"/>
        </w:rPr>
      </w:pPr>
      <w:bookmarkStart w:id="90" w:name="_Toc194478094"/>
      <w:r w:rsidRPr="0071455D">
        <w:rPr>
          <w:rStyle w:val="Nagwek2Znak"/>
          <w:rFonts w:ascii="Arial" w:eastAsia="Calibri" w:hAnsi="Arial" w:cs="Arial"/>
          <w:color w:val="auto"/>
          <w:sz w:val="24"/>
          <w:szCs w:val="24"/>
        </w:rPr>
        <w:t xml:space="preserve"> </w:t>
      </w:r>
      <w:bookmarkStart w:id="91" w:name="_Toc243390030"/>
      <w:r w:rsidRPr="0071455D">
        <w:rPr>
          <w:rStyle w:val="Nagwek2Znak"/>
          <w:rFonts w:ascii="Arial" w:hAnsi="Arial" w:cs="Arial"/>
          <w:bCs/>
          <w:color w:val="auto"/>
          <w:sz w:val="24"/>
          <w:szCs w:val="24"/>
        </w:rPr>
        <w:t>Aplikacja SOWA EFS</w:t>
      </w:r>
      <w:bookmarkEnd w:id="90"/>
      <w:bookmarkEnd w:id="91"/>
    </w:p>
    <w:p w14:paraId="1624C4D3" w14:textId="04E2FADC" w:rsidR="00C7522B" w:rsidRPr="0071455D" w:rsidRDefault="00C7522B" w:rsidP="0071455D">
      <w:pPr>
        <w:spacing w:line="360" w:lineRule="auto"/>
        <w:rPr>
          <w:rFonts w:ascii="Arial" w:hAnsi="Arial" w:cs="Arial"/>
          <w:sz w:val="24"/>
          <w:szCs w:val="24"/>
        </w:rPr>
      </w:pPr>
      <w:r w:rsidRPr="0071455D">
        <w:rPr>
          <w:rFonts w:ascii="Arial" w:hAnsi="Arial" w:cs="Arial"/>
          <w:sz w:val="24"/>
          <w:szCs w:val="24"/>
          <w:lang w:eastAsia="pl-PL"/>
        </w:rPr>
        <w:t>W celu rozpoczęcia pracy w aplikacji SOWA EFS Wnioskodawca musi zarejestrować konto.</w:t>
      </w:r>
    </w:p>
    <w:p w14:paraId="1B9F9019" w14:textId="77777777" w:rsidR="00C7522B" w:rsidRPr="0071455D" w:rsidRDefault="00C7522B" w:rsidP="0071455D">
      <w:pPr>
        <w:spacing w:after="0" w:line="360" w:lineRule="auto"/>
        <w:rPr>
          <w:rFonts w:ascii="Arial" w:hAnsi="Arial" w:cs="Arial"/>
          <w:sz w:val="24"/>
          <w:szCs w:val="24"/>
          <w:lang w:eastAsia="pl-PL"/>
        </w:rPr>
      </w:pPr>
      <w:r w:rsidRPr="0071455D">
        <w:rPr>
          <w:rFonts w:ascii="Arial" w:hAnsi="Arial" w:cs="Arial"/>
          <w:sz w:val="24"/>
          <w:szCs w:val="24"/>
          <w:lang w:eastAsia="pl-PL"/>
        </w:rPr>
        <w:t xml:space="preserve">W przypadku założenia w imieniu wnioskodawcy konta w systemie informatycznym SOWA EFS przez podmiot inny niż wnioskodawca, nie będzie możliwości zmiany właściciela konta w systemie lub przeniesienia wniosku z konta podmiotu zewnętrznego na konto wnioskodawcy. Pozostawienie uprawnień do kont poza kontrolą wnioskodawcy może uniemożliwić proces wnioskowania, negocjacji, podpisania umowy lub realizacji projektu. </w:t>
      </w:r>
    </w:p>
    <w:p w14:paraId="5367C075" w14:textId="77777777" w:rsidR="00C7522B" w:rsidRPr="0071455D" w:rsidRDefault="00C7522B" w:rsidP="0071455D">
      <w:pPr>
        <w:spacing w:after="0" w:line="360" w:lineRule="auto"/>
        <w:rPr>
          <w:rFonts w:ascii="Arial" w:hAnsi="Arial" w:cs="Arial"/>
          <w:sz w:val="24"/>
          <w:szCs w:val="24"/>
          <w:lang w:eastAsia="pl-PL"/>
        </w:rPr>
      </w:pPr>
      <w:r w:rsidRPr="0071455D">
        <w:rPr>
          <w:rFonts w:ascii="Arial" w:hAnsi="Arial" w:cs="Arial"/>
          <w:sz w:val="24"/>
          <w:szCs w:val="24"/>
          <w:lang w:eastAsia="pl-PL"/>
        </w:rPr>
        <w:t xml:space="preserve">Wnioskodawca  po zarejestrowaniu konta wypełniania wniosek o dofinansowanie w oparciu o zamieszczoną na stronie IZ </w:t>
      </w:r>
      <w:proofErr w:type="spellStart"/>
      <w:r w:rsidRPr="0071455D">
        <w:rPr>
          <w:rFonts w:ascii="Arial" w:hAnsi="Arial" w:cs="Arial"/>
          <w:sz w:val="24"/>
          <w:szCs w:val="24"/>
          <w:lang w:eastAsia="pl-PL"/>
        </w:rPr>
        <w:t>FEdP</w:t>
      </w:r>
      <w:proofErr w:type="spellEnd"/>
      <w:r w:rsidRPr="0071455D">
        <w:rPr>
          <w:rFonts w:ascii="Arial" w:hAnsi="Arial" w:cs="Arial"/>
          <w:sz w:val="24"/>
          <w:szCs w:val="24"/>
          <w:lang w:eastAsia="pl-PL"/>
        </w:rPr>
        <w:t xml:space="preserve"> </w:t>
      </w:r>
      <w:hyperlink r:id="rId11" w:history="1">
        <w:r w:rsidRPr="0071455D">
          <w:rPr>
            <w:rStyle w:val="Hipercze"/>
            <w:rFonts w:ascii="Arial" w:hAnsi="Arial" w:cs="Arial"/>
            <w:b w:val="0"/>
            <w:color w:val="auto"/>
            <w:szCs w:val="24"/>
            <w:lang w:eastAsia="pl-PL"/>
          </w:rPr>
          <w:t>Instrukcję użytkownika Systemu Obsługi Wniosków Aplikacyjnych EFS (SOWA EFS) - Fundusze Europejskie dla Podlaskiego 2021-2027 (funduszeuepodlaskie.eu).</w:t>
        </w:r>
      </w:hyperlink>
      <w:r w:rsidRPr="0071455D">
        <w:rPr>
          <w:rFonts w:ascii="Arial" w:hAnsi="Arial" w:cs="Arial"/>
          <w:sz w:val="24"/>
          <w:szCs w:val="24"/>
          <w:lang w:eastAsia="pl-PL"/>
        </w:rPr>
        <w:t xml:space="preserve"> Wzór wniosku o dofinansowanie projektu </w:t>
      </w:r>
      <w:r w:rsidRPr="0071455D">
        <w:rPr>
          <w:rFonts w:ascii="Arial" w:hAnsi="Arial" w:cs="Arial"/>
          <w:color w:val="000000" w:themeColor="text1"/>
          <w:sz w:val="24"/>
          <w:szCs w:val="24"/>
        </w:rPr>
        <w:t xml:space="preserve">w ramach programu Fundusze Europejskie dla Podlaskiego 2021-2027 </w:t>
      </w:r>
      <w:r w:rsidRPr="0071455D">
        <w:rPr>
          <w:rFonts w:ascii="Arial" w:hAnsi="Arial" w:cs="Arial"/>
          <w:sz w:val="24"/>
          <w:szCs w:val="24"/>
          <w:lang w:eastAsia="pl-PL"/>
        </w:rPr>
        <w:t xml:space="preserve">stanowi </w:t>
      </w:r>
      <w:r w:rsidRPr="0071455D">
        <w:rPr>
          <w:rFonts w:ascii="Arial" w:hAnsi="Arial" w:cs="Arial"/>
          <w:b/>
          <w:bCs/>
          <w:sz w:val="24"/>
          <w:szCs w:val="24"/>
          <w:lang w:eastAsia="pl-PL"/>
        </w:rPr>
        <w:lastRenderedPageBreak/>
        <w:t>załącznik nr 1</w:t>
      </w:r>
      <w:r w:rsidRPr="0071455D">
        <w:rPr>
          <w:rFonts w:ascii="Arial" w:hAnsi="Arial" w:cs="Arial"/>
          <w:sz w:val="24"/>
          <w:szCs w:val="24"/>
          <w:lang w:eastAsia="pl-PL"/>
        </w:rPr>
        <w:t xml:space="preserve"> do Regulaminu wyboru projektów. Instrukcja wypełniania wniosku o dofinansowanie projektu w ramach programu Fundusze Europejskie dla Podlaskiego 2021-2027, stanowi </w:t>
      </w:r>
      <w:r w:rsidRPr="0071455D">
        <w:rPr>
          <w:rFonts w:ascii="Arial" w:hAnsi="Arial" w:cs="Arial"/>
          <w:b/>
          <w:bCs/>
          <w:sz w:val="24"/>
          <w:szCs w:val="24"/>
          <w:lang w:eastAsia="pl-PL"/>
        </w:rPr>
        <w:t>załącznik nr 2</w:t>
      </w:r>
      <w:r w:rsidRPr="0071455D">
        <w:rPr>
          <w:rFonts w:ascii="Arial" w:hAnsi="Arial" w:cs="Arial"/>
          <w:sz w:val="24"/>
          <w:szCs w:val="24"/>
          <w:lang w:eastAsia="pl-PL"/>
        </w:rPr>
        <w:t xml:space="preserve"> do Regulaminu wyboru projektów.</w:t>
      </w:r>
    </w:p>
    <w:p w14:paraId="4E4F3D3E" w14:textId="512F4BC4" w:rsidR="00C7522B" w:rsidRPr="0071455D" w:rsidRDefault="00C7522B" w:rsidP="0071455D">
      <w:pPr>
        <w:spacing w:after="0" w:line="360" w:lineRule="auto"/>
        <w:rPr>
          <w:rFonts w:ascii="Arial" w:hAnsi="Arial" w:cs="Arial"/>
          <w:sz w:val="24"/>
          <w:szCs w:val="24"/>
          <w:lang w:eastAsia="pl-PL"/>
        </w:rPr>
      </w:pPr>
      <w:r w:rsidRPr="0071455D">
        <w:rPr>
          <w:rFonts w:ascii="Arial" w:hAnsi="Arial" w:cs="Arial"/>
          <w:sz w:val="24"/>
          <w:szCs w:val="24"/>
          <w:lang w:eastAsia="pl-PL"/>
        </w:rPr>
        <w:t xml:space="preserve">Po wprowadzeniu wszystkich informacji o projekcie należy dokonać walidacji danych we wniosku za pomocą funkcji „Sprawdź wniosek” oraz przesłać wniosek o dofinansowanie projektu za pomocą funkcji „Prześlij do instytucji”. </w:t>
      </w:r>
    </w:p>
    <w:p w14:paraId="50ED4D36" w14:textId="77777777" w:rsidR="00C7522B" w:rsidRPr="0071455D" w:rsidRDefault="00C7522B" w:rsidP="0071455D">
      <w:pPr>
        <w:spacing w:after="0" w:line="360" w:lineRule="auto"/>
        <w:rPr>
          <w:rFonts w:ascii="Arial" w:hAnsi="Arial" w:cs="Arial"/>
          <w:sz w:val="24"/>
          <w:szCs w:val="24"/>
        </w:rPr>
      </w:pPr>
      <w:r w:rsidRPr="0071455D">
        <w:rPr>
          <w:rFonts w:ascii="Arial" w:hAnsi="Arial" w:cs="Arial"/>
          <w:sz w:val="24"/>
          <w:szCs w:val="24"/>
        </w:rPr>
        <w:t>Założenie konta w systemie umożliwia prowadzenie korespondencji z ION. Na konto można zalogować się za pomocą loginu i hasła wprowadzonego przy rejestracji konta.</w:t>
      </w:r>
    </w:p>
    <w:p w14:paraId="3AB7FAB7" w14:textId="77777777" w:rsidR="00C7522B" w:rsidRPr="0071455D" w:rsidRDefault="00C7522B" w:rsidP="0071455D">
      <w:pPr>
        <w:spacing w:after="0" w:line="360" w:lineRule="auto"/>
        <w:rPr>
          <w:rFonts w:ascii="Arial" w:hAnsi="Arial" w:cs="Arial"/>
          <w:sz w:val="24"/>
          <w:szCs w:val="24"/>
          <w:lang w:eastAsia="pl-PL"/>
        </w:rPr>
      </w:pPr>
      <w:r w:rsidRPr="0071455D">
        <w:rPr>
          <w:rFonts w:ascii="Arial" w:hAnsi="Arial" w:cs="Arial"/>
          <w:sz w:val="24"/>
          <w:szCs w:val="24"/>
          <w:lang w:eastAsia="pl-PL"/>
        </w:rPr>
        <w:t>Wniosek o dofinansowanie projektu składany za pośrednictwem SOWA EFS nie wymaga podpisu na etapie składania wniosku.</w:t>
      </w:r>
    </w:p>
    <w:p w14:paraId="7CC58E1C" w14:textId="77777777" w:rsidR="00C7522B" w:rsidRPr="0071455D" w:rsidRDefault="00C7522B" w:rsidP="0071455D">
      <w:pPr>
        <w:spacing w:after="0" w:line="360" w:lineRule="auto"/>
        <w:rPr>
          <w:rFonts w:ascii="Arial" w:hAnsi="Arial" w:cs="Arial"/>
          <w:sz w:val="24"/>
          <w:szCs w:val="24"/>
          <w:lang w:eastAsia="pl-PL"/>
        </w:rPr>
      </w:pPr>
    </w:p>
    <w:p w14:paraId="3BC93A76" w14:textId="5225341E" w:rsidR="009D343C" w:rsidRPr="0071455D" w:rsidRDefault="003778DF" w:rsidP="0071455D">
      <w:pPr>
        <w:pStyle w:val="Nagwek2"/>
        <w:numPr>
          <w:ilvl w:val="1"/>
          <w:numId w:val="81"/>
        </w:numPr>
        <w:spacing w:before="200" w:after="200" w:line="360" w:lineRule="auto"/>
        <w:ind w:left="284"/>
        <w:rPr>
          <w:rStyle w:val="Nagwek2Znak"/>
          <w:rFonts w:ascii="Arial" w:eastAsia="Calibri" w:hAnsi="Arial" w:cs="Arial"/>
          <w:color w:val="auto"/>
          <w:sz w:val="24"/>
          <w:szCs w:val="24"/>
        </w:rPr>
      </w:pPr>
      <w:bookmarkStart w:id="92" w:name="_Toc243390031"/>
      <w:r w:rsidRPr="0071455D">
        <w:rPr>
          <w:rStyle w:val="Nagwek2Znak"/>
          <w:rFonts w:ascii="Arial" w:eastAsia="Calibri" w:hAnsi="Arial" w:cs="Arial"/>
          <w:color w:val="auto"/>
          <w:sz w:val="24"/>
          <w:szCs w:val="24"/>
        </w:rPr>
        <w:t>P</w:t>
      </w:r>
      <w:r w:rsidR="001E315E" w:rsidRPr="0071455D">
        <w:rPr>
          <w:rStyle w:val="Nagwek2Znak"/>
          <w:rFonts w:ascii="Arial" w:eastAsia="Calibri" w:hAnsi="Arial" w:cs="Arial"/>
          <w:color w:val="auto"/>
          <w:sz w:val="24"/>
          <w:szCs w:val="24"/>
        </w:rPr>
        <w:t>rocedura wycofania wniosku</w:t>
      </w:r>
      <w:bookmarkEnd w:id="92"/>
    </w:p>
    <w:p w14:paraId="02FCABDA" w14:textId="77777777" w:rsidR="009D343C" w:rsidRPr="0071455D" w:rsidRDefault="001E315E" w:rsidP="0071455D">
      <w:pPr>
        <w:spacing w:before="200" w:after="200" w:line="360" w:lineRule="auto"/>
        <w:rPr>
          <w:rFonts w:ascii="Arial" w:hAnsi="Arial" w:cs="Arial"/>
          <w:sz w:val="24"/>
          <w:szCs w:val="24"/>
          <w:u w:val="single"/>
        </w:rPr>
      </w:pPr>
      <w:r w:rsidRPr="0071455D">
        <w:rPr>
          <w:rFonts w:ascii="Arial" w:hAnsi="Arial" w:cs="Arial"/>
          <w:sz w:val="24"/>
          <w:szCs w:val="24"/>
          <w:u w:val="single"/>
        </w:rPr>
        <w:t>Przed przesłaniem do ION</w:t>
      </w:r>
      <w:r w:rsidR="001933CF" w:rsidRPr="0071455D">
        <w:rPr>
          <w:rFonts w:ascii="Arial" w:hAnsi="Arial" w:cs="Arial"/>
          <w:sz w:val="24"/>
          <w:szCs w:val="24"/>
          <w:u w:val="single"/>
        </w:rPr>
        <w:t>:</w:t>
      </w:r>
    </w:p>
    <w:p w14:paraId="15FFFF3F" w14:textId="43BE4C8A" w:rsidR="00704D8C" w:rsidRPr="0071455D" w:rsidRDefault="001E315E" w:rsidP="0071455D">
      <w:pPr>
        <w:spacing w:before="200" w:after="200" w:line="360" w:lineRule="auto"/>
        <w:rPr>
          <w:rFonts w:ascii="Arial" w:hAnsi="Arial" w:cs="Arial"/>
          <w:sz w:val="24"/>
          <w:szCs w:val="24"/>
        </w:rPr>
      </w:pPr>
      <w:r w:rsidRPr="0071455D">
        <w:rPr>
          <w:rFonts w:ascii="Arial" w:hAnsi="Arial" w:cs="Arial"/>
          <w:sz w:val="24"/>
          <w:szCs w:val="24"/>
        </w:rPr>
        <w:t>Wnioskodawca posiada możliwość usunięcia swojego projektu z systemu, ale tylko do momentu wysłania wniosku do instytucji. Aby usunąć projekt należy skorzystać z funkcji Usuń projekt dostępnej w menu projektu</w:t>
      </w:r>
      <w:r w:rsidR="003D7D03" w:rsidRPr="0071455D">
        <w:rPr>
          <w:rFonts w:ascii="Arial" w:hAnsi="Arial" w:cs="Arial"/>
          <w:sz w:val="24"/>
          <w:szCs w:val="24"/>
        </w:rPr>
        <w:t xml:space="preserve">, </w:t>
      </w:r>
      <w:r w:rsidR="003D7D03" w:rsidRPr="0071455D">
        <w:rPr>
          <w:rFonts w:ascii="Arial" w:hAnsi="Arial" w:cs="Arial"/>
          <w:kern w:val="0"/>
          <w:sz w:val="24"/>
          <w:szCs w:val="24"/>
        </w:rPr>
        <w:t>system potwierdzi usunięcie projektu stosownym komunikatem.</w:t>
      </w:r>
      <w:r w:rsidRPr="0071455D">
        <w:rPr>
          <w:rFonts w:ascii="Arial" w:hAnsi="Arial" w:cs="Arial"/>
          <w:sz w:val="24"/>
          <w:szCs w:val="24"/>
        </w:rPr>
        <w:t xml:space="preserve"> Operacja usunięcia ma charakter nieodwracalny.</w:t>
      </w:r>
    </w:p>
    <w:p w14:paraId="175B3FAE" w14:textId="77777777" w:rsidR="00C7522B" w:rsidRPr="0071455D" w:rsidRDefault="00C7522B" w:rsidP="0071455D">
      <w:pPr>
        <w:spacing w:after="0" w:line="360" w:lineRule="auto"/>
        <w:rPr>
          <w:rFonts w:ascii="Arial" w:hAnsi="Arial" w:cs="Arial"/>
          <w:sz w:val="24"/>
          <w:szCs w:val="24"/>
        </w:rPr>
      </w:pPr>
      <w:r w:rsidRPr="0071455D">
        <w:rPr>
          <w:rFonts w:ascii="Arial" w:hAnsi="Arial" w:cs="Arial"/>
          <w:sz w:val="24"/>
          <w:szCs w:val="24"/>
          <w:u w:val="single"/>
        </w:rPr>
        <w:t xml:space="preserve">Po przesłaniu do ION: </w:t>
      </w:r>
      <w:r w:rsidRPr="0071455D">
        <w:rPr>
          <w:rFonts w:ascii="Arial" w:hAnsi="Arial" w:cs="Arial"/>
          <w:sz w:val="24"/>
          <w:szCs w:val="24"/>
        </w:rPr>
        <w:t xml:space="preserve">Po wysłaniu wniosku do instytucji istnieje możliwość anulowania projektu tylko przez ION (wg poniższej procedury): </w:t>
      </w:r>
    </w:p>
    <w:p w14:paraId="22A6C590" w14:textId="77777777" w:rsidR="00C7522B" w:rsidRPr="0071455D" w:rsidRDefault="00C7522B" w:rsidP="0071455D">
      <w:pPr>
        <w:pStyle w:val="Akapitzlist"/>
        <w:numPr>
          <w:ilvl w:val="2"/>
          <w:numId w:val="119"/>
        </w:numPr>
        <w:tabs>
          <w:tab w:val="left" w:pos="349"/>
        </w:tabs>
        <w:suppressAutoHyphens w:val="0"/>
        <w:autoSpaceDN/>
        <w:spacing w:after="0" w:line="360" w:lineRule="auto"/>
        <w:ind w:left="709" w:hanging="357"/>
        <w:textAlignment w:val="auto"/>
        <w:rPr>
          <w:rFonts w:ascii="Arial" w:hAnsi="Arial" w:cs="Arial"/>
          <w:sz w:val="24"/>
          <w:szCs w:val="24"/>
        </w:rPr>
      </w:pPr>
      <w:r w:rsidRPr="0071455D">
        <w:rPr>
          <w:rFonts w:ascii="Arial" w:hAnsi="Arial" w:cs="Arial"/>
          <w:color w:val="000000" w:themeColor="text1"/>
          <w:sz w:val="24"/>
          <w:szCs w:val="24"/>
        </w:rPr>
        <w:t xml:space="preserve">Każdemu Wnioskodawcy przysługuje prawo rezygnacji z ubiegania się o dofinansowanie projektu i anulowanie złożonego przez siebie projektu od momentu złożenia (przesłania) wniosku o dofinansowanie projektu do momentu zawarcia umowy o dofinansowanie projektu, </w:t>
      </w:r>
      <w:r w:rsidRPr="0071455D">
        <w:rPr>
          <w:rFonts w:ascii="Arial" w:hAnsi="Arial" w:cs="Arial"/>
          <w:sz w:val="24"/>
          <w:szCs w:val="24"/>
        </w:rPr>
        <w:t>informując o swojej decyzji ION wyłącznie za pośrednictwem systemu SOWA EFS.</w:t>
      </w:r>
    </w:p>
    <w:p w14:paraId="72F5E67F" w14:textId="77777777" w:rsidR="00C7522B" w:rsidRPr="0071455D" w:rsidRDefault="00C7522B" w:rsidP="0071455D">
      <w:pPr>
        <w:pStyle w:val="Akapitzlist"/>
        <w:numPr>
          <w:ilvl w:val="2"/>
          <w:numId w:val="119"/>
        </w:numPr>
        <w:tabs>
          <w:tab w:val="left" w:pos="349"/>
        </w:tabs>
        <w:suppressAutoHyphens w:val="0"/>
        <w:autoSpaceDN/>
        <w:spacing w:after="0" w:line="360" w:lineRule="auto"/>
        <w:ind w:left="709" w:hanging="357"/>
        <w:textAlignment w:val="auto"/>
        <w:rPr>
          <w:rFonts w:ascii="Arial" w:hAnsi="Arial" w:cs="Arial"/>
          <w:color w:val="000000" w:themeColor="text1"/>
          <w:sz w:val="24"/>
          <w:szCs w:val="24"/>
        </w:rPr>
      </w:pPr>
      <w:r w:rsidRPr="0071455D">
        <w:rPr>
          <w:rFonts w:ascii="Arial" w:hAnsi="Arial" w:cs="Arial"/>
          <w:color w:val="000000" w:themeColor="text1"/>
          <w:sz w:val="24"/>
          <w:szCs w:val="24"/>
        </w:rPr>
        <w:t>Złożenie lub przesłanie informacji o anulowaniu projektu w innej formie niż wyżej wskazana (np. w formie wiadomości e-mail) będzie nieskuteczne.</w:t>
      </w:r>
    </w:p>
    <w:p w14:paraId="5E989763" w14:textId="77777777" w:rsidR="00C7522B" w:rsidRPr="0071455D" w:rsidRDefault="00C7522B" w:rsidP="0071455D">
      <w:pPr>
        <w:pStyle w:val="Akapitzlist"/>
        <w:numPr>
          <w:ilvl w:val="2"/>
          <w:numId w:val="119"/>
        </w:numPr>
        <w:tabs>
          <w:tab w:val="left" w:pos="349"/>
        </w:tabs>
        <w:suppressAutoHyphens w:val="0"/>
        <w:autoSpaceDN/>
        <w:spacing w:after="0" w:line="360" w:lineRule="auto"/>
        <w:ind w:left="709" w:hanging="357"/>
        <w:textAlignment w:val="auto"/>
        <w:rPr>
          <w:rFonts w:ascii="Arial" w:hAnsi="Arial" w:cs="Arial"/>
          <w:color w:val="000000" w:themeColor="text1"/>
          <w:sz w:val="24"/>
          <w:szCs w:val="24"/>
        </w:rPr>
      </w:pPr>
      <w:r w:rsidRPr="0071455D">
        <w:rPr>
          <w:rFonts w:ascii="Arial" w:hAnsi="Arial" w:cs="Arial"/>
          <w:color w:val="000000" w:themeColor="text1"/>
          <w:sz w:val="24"/>
          <w:szCs w:val="24"/>
        </w:rPr>
        <w:t>Informacja o anulowaniu projektu powinna zawierać:</w:t>
      </w:r>
    </w:p>
    <w:p w14:paraId="1EF4978B" w14:textId="77777777" w:rsidR="00C7522B" w:rsidRPr="0071455D" w:rsidRDefault="00C7522B" w:rsidP="0071455D">
      <w:pPr>
        <w:pStyle w:val="Akapitzlist"/>
        <w:numPr>
          <w:ilvl w:val="0"/>
          <w:numId w:val="118"/>
        </w:numPr>
        <w:suppressAutoHyphens w:val="0"/>
        <w:autoSpaceDN/>
        <w:spacing w:after="0" w:line="360" w:lineRule="auto"/>
        <w:ind w:left="1287" w:hanging="357"/>
        <w:textAlignment w:val="auto"/>
        <w:rPr>
          <w:rFonts w:ascii="Arial" w:hAnsi="Arial" w:cs="Arial"/>
          <w:color w:val="000000" w:themeColor="text1"/>
          <w:sz w:val="24"/>
          <w:szCs w:val="24"/>
        </w:rPr>
      </w:pPr>
      <w:r w:rsidRPr="0071455D">
        <w:rPr>
          <w:rFonts w:ascii="Arial" w:hAnsi="Arial" w:cs="Arial"/>
          <w:color w:val="000000" w:themeColor="text1"/>
          <w:sz w:val="24"/>
          <w:szCs w:val="24"/>
        </w:rPr>
        <w:t>jednoznaczną deklarację woli anulowania projektu,</w:t>
      </w:r>
    </w:p>
    <w:p w14:paraId="28667C86" w14:textId="77777777" w:rsidR="00C7522B" w:rsidRPr="0071455D" w:rsidRDefault="00C7522B" w:rsidP="0071455D">
      <w:pPr>
        <w:pStyle w:val="Akapitzlist"/>
        <w:numPr>
          <w:ilvl w:val="0"/>
          <w:numId w:val="118"/>
        </w:numPr>
        <w:suppressAutoHyphens w:val="0"/>
        <w:autoSpaceDN/>
        <w:spacing w:after="0" w:line="360" w:lineRule="auto"/>
        <w:ind w:left="1287" w:hanging="357"/>
        <w:textAlignment w:val="auto"/>
        <w:rPr>
          <w:rFonts w:ascii="Arial" w:hAnsi="Arial" w:cs="Arial"/>
          <w:color w:val="000000" w:themeColor="text1"/>
          <w:sz w:val="24"/>
          <w:szCs w:val="24"/>
        </w:rPr>
      </w:pPr>
      <w:r w:rsidRPr="0071455D">
        <w:rPr>
          <w:rFonts w:ascii="Arial" w:hAnsi="Arial" w:cs="Arial"/>
          <w:color w:val="000000" w:themeColor="text1"/>
          <w:sz w:val="24"/>
          <w:szCs w:val="24"/>
        </w:rPr>
        <w:t>numer naboru, nr projektu, tytuł projektu i datę złożenia projektu,</w:t>
      </w:r>
    </w:p>
    <w:p w14:paraId="7EC3F006" w14:textId="77777777" w:rsidR="00C7522B" w:rsidRPr="0071455D" w:rsidRDefault="00C7522B" w:rsidP="0071455D">
      <w:pPr>
        <w:pStyle w:val="Akapitzlist"/>
        <w:numPr>
          <w:ilvl w:val="0"/>
          <w:numId w:val="118"/>
        </w:numPr>
        <w:suppressAutoHyphens w:val="0"/>
        <w:autoSpaceDN/>
        <w:spacing w:after="0" w:line="360" w:lineRule="auto"/>
        <w:ind w:left="1287" w:hanging="357"/>
        <w:textAlignment w:val="auto"/>
        <w:rPr>
          <w:rFonts w:ascii="Arial" w:hAnsi="Arial" w:cs="Arial"/>
          <w:color w:val="000000" w:themeColor="text1"/>
          <w:sz w:val="24"/>
          <w:szCs w:val="24"/>
        </w:rPr>
      </w:pPr>
      <w:r w:rsidRPr="0071455D">
        <w:rPr>
          <w:rFonts w:ascii="Arial" w:hAnsi="Arial" w:cs="Arial"/>
          <w:color w:val="000000" w:themeColor="text1"/>
          <w:sz w:val="24"/>
          <w:szCs w:val="24"/>
        </w:rPr>
        <w:t>pełną nazwę i adres Wnioskodawcy.</w:t>
      </w:r>
    </w:p>
    <w:p w14:paraId="3DDC2418" w14:textId="77777777" w:rsidR="00C7522B" w:rsidRPr="0071455D" w:rsidRDefault="00C7522B" w:rsidP="0071455D">
      <w:pPr>
        <w:pStyle w:val="Akapitzlist"/>
        <w:numPr>
          <w:ilvl w:val="0"/>
          <w:numId w:val="120"/>
        </w:numPr>
        <w:suppressAutoHyphens w:val="0"/>
        <w:autoSpaceDN/>
        <w:spacing w:after="0" w:line="360" w:lineRule="auto"/>
        <w:ind w:hanging="357"/>
        <w:textAlignment w:val="auto"/>
        <w:rPr>
          <w:rFonts w:ascii="Arial" w:hAnsi="Arial" w:cs="Arial"/>
          <w:color w:val="000000" w:themeColor="text1"/>
          <w:sz w:val="24"/>
          <w:szCs w:val="24"/>
        </w:rPr>
      </w:pPr>
      <w:r w:rsidRPr="0071455D">
        <w:rPr>
          <w:rFonts w:ascii="Arial" w:hAnsi="Arial" w:cs="Arial"/>
          <w:color w:val="000000" w:themeColor="text1"/>
          <w:sz w:val="24"/>
          <w:szCs w:val="24"/>
        </w:rPr>
        <w:lastRenderedPageBreak/>
        <w:t>Anulowany projekt posiada status „anulowany” w systemie SOWA EFS. Nie ma możliwości trwałego usunięcia projektu, który został już przesłany do ION.</w:t>
      </w:r>
    </w:p>
    <w:p w14:paraId="416187C2" w14:textId="77777777" w:rsidR="00C7522B" w:rsidRPr="0071455D" w:rsidRDefault="00C7522B" w:rsidP="0071455D">
      <w:pPr>
        <w:pStyle w:val="Akapitzlist"/>
        <w:numPr>
          <w:ilvl w:val="0"/>
          <w:numId w:val="120"/>
        </w:numPr>
        <w:suppressAutoHyphens w:val="0"/>
        <w:autoSpaceDN/>
        <w:spacing w:after="0" w:line="360" w:lineRule="auto"/>
        <w:ind w:hanging="357"/>
        <w:textAlignment w:val="auto"/>
        <w:rPr>
          <w:rFonts w:ascii="Arial" w:hAnsi="Arial" w:cs="Arial"/>
          <w:color w:val="000000" w:themeColor="text1"/>
          <w:sz w:val="24"/>
          <w:szCs w:val="24"/>
        </w:rPr>
      </w:pPr>
      <w:r w:rsidRPr="0071455D">
        <w:rPr>
          <w:rFonts w:ascii="Arial" w:hAnsi="Arial" w:cs="Arial"/>
          <w:color w:val="000000" w:themeColor="text1"/>
          <w:sz w:val="24"/>
          <w:szCs w:val="24"/>
        </w:rPr>
        <w:t>Na wniosek Wnioskodawcy ION może wznowić realizację anulowanego projektu (ION przywraca status projektu na wartość sprzed anulowania).</w:t>
      </w:r>
    </w:p>
    <w:p w14:paraId="55A1EB8D" w14:textId="6F873333" w:rsidR="00C7522B" w:rsidRPr="0071455D" w:rsidRDefault="00C7522B" w:rsidP="0071455D">
      <w:pPr>
        <w:pStyle w:val="Akapitzlist"/>
        <w:numPr>
          <w:ilvl w:val="0"/>
          <w:numId w:val="120"/>
        </w:numPr>
        <w:suppressAutoHyphens w:val="0"/>
        <w:autoSpaceDN/>
        <w:spacing w:after="0" w:line="360" w:lineRule="auto"/>
        <w:ind w:hanging="357"/>
        <w:textAlignment w:val="auto"/>
        <w:rPr>
          <w:rFonts w:ascii="Arial" w:hAnsi="Arial" w:cs="Arial"/>
          <w:sz w:val="24"/>
          <w:szCs w:val="24"/>
        </w:rPr>
      </w:pPr>
      <w:r w:rsidRPr="0071455D">
        <w:rPr>
          <w:rFonts w:ascii="Arial" w:hAnsi="Arial" w:cs="Arial"/>
          <w:sz w:val="24"/>
          <w:szCs w:val="24"/>
        </w:rPr>
        <w:t>W przypadku anulowania projekt</w:t>
      </w:r>
      <w:r w:rsidR="00677561" w:rsidRPr="0071455D">
        <w:rPr>
          <w:rFonts w:ascii="Arial" w:hAnsi="Arial" w:cs="Arial"/>
          <w:sz w:val="24"/>
          <w:szCs w:val="24"/>
        </w:rPr>
        <w:t>u</w:t>
      </w:r>
      <w:r w:rsidRPr="0071455D">
        <w:rPr>
          <w:rFonts w:ascii="Arial" w:hAnsi="Arial" w:cs="Arial"/>
          <w:sz w:val="24"/>
          <w:szCs w:val="24"/>
        </w:rPr>
        <w:t xml:space="preserve"> przez Wnioskodawc</w:t>
      </w:r>
      <w:r w:rsidR="00677561" w:rsidRPr="0071455D">
        <w:rPr>
          <w:rFonts w:ascii="Arial" w:hAnsi="Arial" w:cs="Arial"/>
          <w:sz w:val="24"/>
          <w:szCs w:val="24"/>
        </w:rPr>
        <w:t>ę</w:t>
      </w:r>
      <w:r w:rsidRPr="0071455D">
        <w:rPr>
          <w:rFonts w:ascii="Arial" w:hAnsi="Arial" w:cs="Arial"/>
          <w:sz w:val="24"/>
          <w:szCs w:val="24"/>
        </w:rPr>
        <w:t>, IZ dokonuje anulowania postępowania. Właściwa instytucja informuje o tym na swojej stronie internetowej i na portalu.</w:t>
      </w:r>
    </w:p>
    <w:p w14:paraId="67FBC503" w14:textId="77777777" w:rsidR="00C7522B" w:rsidRPr="0071455D" w:rsidRDefault="00C7522B" w:rsidP="0071455D">
      <w:pPr>
        <w:spacing w:line="360" w:lineRule="auto"/>
        <w:contextualSpacing/>
        <w:rPr>
          <w:rFonts w:ascii="Arial" w:hAnsi="Arial" w:cs="Arial"/>
          <w:sz w:val="24"/>
          <w:szCs w:val="24"/>
        </w:rPr>
      </w:pPr>
      <w:bookmarkStart w:id="93" w:name="_Toc146023072"/>
      <w:bookmarkStart w:id="94" w:name="_Toc146028817"/>
      <w:bookmarkStart w:id="95" w:name="_Toc146096216"/>
      <w:bookmarkStart w:id="96" w:name="_Toc146097039"/>
      <w:bookmarkStart w:id="97" w:name="_Toc146101396"/>
      <w:bookmarkStart w:id="98" w:name="_Toc147737694"/>
      <w:bookmarkStart w:id="99" w:name="_Toc147739998"/>
      <w:bookmarkStart w:id="100" w:name="_Toc147740067"/>
      <w:bookmarkStart w:id="101" w:name="_Toc147740171"/>
      <w:bookmarkStart w:id="102" w:name="_Toc147746069"/>
      <w:bookmarkStart w:id="103" w:name="_Toc147746142"/>
      <w:bookmarkStart w:id="104" w:name="_Toc147746213"/>
      <w:bookmarkStart w:id="105" w:name="_Toc147746284"/>
      <w:bookmarkStart w:id="106" w:name="_Toc147746354"/>
      <w:bookmarkStart w:id="107" w:name="_Toc147748030"/>
      <w:bookmarkStart w:id="108" w:name="_Toc148612772"/>
      <w:bookmarkStart w:id="109" w:name="_Toc148613508"/>
      <w:bookmarkStart w:id="110" w:name="_Toc150174014"/>
      <w:bookmarkStart w:id="111" w:name="_Toc150174083"/>
      <w:bookmarkStart w:id="112" w:name="_Toc150174162"/>
      <w:bookmarkStart w:id="113" w:name="_Toc150175388"/>
      <w:bookmarkStart w:id="114" w:name="_Toc150245763"/>
      <w:bookmarkStart w:id="115" w:name="_Toc150246552"/>
      <w:bookmarkStart w:id="116" w:name="_Toc138670009"/>
      <w:bookmarkStart w:id="117" w:name="_Toc138670113"/>
      <w:bookmarkStart w:id="118" w:name="_Toc138670010"/>
      <w:bookmarkStart w:id="119" w:name="_Toc138670114"/>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4CABE59A" w14:textId="2C486DE5" w:rsidR="00314C6E" w:rsidRPr="0071455D" w:rsidRDefault="003449FC" w:rsidP="0071455D">
      <w:pPr>
        <w:pStyle w:val="Nagwek1"/>
        <w:spacing w:line="360" w:lineRule="auto"/>
      </w:pPr>
      <w:bookmarkStart w:id="120" w:name="_Toc138670003"/>
      <w:bookmarkStart w:id="121" w:name="_Toc138670107"/>
      <w:bookmarkStart w:id="122" w:name="_Toc134788910"/>
      <w:bookmarkStart w:id="123" w:name="_Toc134791355"/>
      <w:bookmarkStart w:id="124" w:name="_Toc135639002"/>
      <w:bookmarkStart w:id="125" w:name="_Toc135639143"/>
      <w:bookmarkStart w:id="126" w:name="_Toc135646018"/>
      <w:bookmarkStart w:id="127" w:name="_Toc135646457"/>
      <w:bookmarkStart w:id="128" w:name="_Toc135729905"/>
      <w:bookmarkStart w:id="129" w:name="_Toc135730636"/>
      <w:bookmarkStart w:id="130" w:name="_Toc135739800"/>
      <w:bookmarkStart w:id="131" w:name="_Toc135740165"/>
      <w:bookmarkStart w:id="132" w:name="_Toc135741367"/>
      <w:bookmarkStart w:id="133" w:name="_Toc135741409"/>
      <w:bookmarkStart w:id="134" w:name="_Toc135741885"/>
      <w:bookmarkStart w:id="135" w:name="_Toc135743563"/>
      <w:bookmarkStart w:id="136" w:name="_Toc135744649"/>
      <w:bookmarkStart w:id="137" w:name="_Toc135744699"/>
      <w:bookmarkStart w:id="138" w:name="_Toc135744749"/>
      <w:bookmarkStart w:id="139" w:name="_Toc135806854"/>
      <w:bookmarkStart w:id="140" w:name="_Toc135806896"/>
      <w:bookmarkStart w:id="141" w:name="_Toc135807777"/>
      <w:bookmarkStart w:id="142" w:name="_Toc135808256"/>
      <w:bookmarkStart w:id="143" w:name="_Toc135808443"/>
      <w:bookmarkStart w:id="144" w:name="_Toc135808645"/>
      <w:bookmarkStart w:id="145" w:name="_Toc243390032"/>
      <w:bookmarkEnd w:id="120"/>
      <w:bookmarkEnd w:id="121"/>
      <w:r w:rsidRPr="0071455D">
        <w:t>Wymagania dotyczące projektu</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42373926" w14:textId="7B6FF87F" w:rsidR="00314C6E" w:rsidRPr="0071455D" w:rsidRDefault="003449FC" w:rsidP="0071455D">
      <w:pPr>
        <w:pStyle w:val="Nagwek2"/>
        <w:numPr>
          <w:ilvl w:val="1"/>
          <w:numId w:val="81"/>
        </w:numPr>
        <w:spacing w:before="200" w:after="200" w:line="360" w:lineRule="auto"/>
        <w:ind w:left="284"/>
        <w:rPr>
          <w:rFonts w:ascii="Arial" w:hAnsi="Arial" w:cs="Arial"/>
          <w:b w:val="0"/>
          <w:bCs/>
          <w:color w:val="000000" w:themeColor="text1"/>
          <w:sz w:val="24"/>
          <w:szCs w:val="24"/>
        </w:rPr>
      </w:pPr>
      <w:bookmarkStart w:id="146" w:name="_Toc134788911"/>
      <w:bookmarkStart w:id="147" w:name="_Toc134791356"/>
      <w:bookmarkStart w:id="148" w:name="_Toc135639003"/>
      <w:bookmarkStart w:id="149" w:name="_Toc135639144"/>
      <w:bookmarkStart w:id="150" w:name="_Toc135646019"/>
      <w:bookmarkStart w:id="151" w:name="_Toc135646458"/>
      <w:bookmarkStart w:id="152" w:name="_Toc135729906"/>
      <w:bookmarkStart w:id="153" w:name="_Toc135730637"/>
      <w:bookmarkStart w:id="154" w:name="_Toc135739801"/>
      <w:bookmarkStart w:id="155" w:name="_Toc135740166"/>
      <w:bookmarkStart w:id="156" w:name="_Toc135741368"/>
      <w:bookmarkStart w:id="157" w:name="_Toc135741410"/>
      <w:bookmarkStart w:id="158" w:name="_Toc135741886"/>
      <w:bookmarkStart w:id="159" w:name="_Toc135743564"/>
      <w:bookmarkStart w:id="160" w:name="_Toc135744650"/>
      <w:bookmarkStart w:id="161" w:name="_Toc135744700"/>
      <w:bookmarkStart w:id="162" w:name="_Toc135744750"/>
      <w:bookmarkStart w:id="163" w:name="_Toc135806855"/>
      <w:bookmarkStart w:id="164" w:name="_Toc135806897"/>
      <w:bookmarkStart w:id="165" w:name="_Toc135807778"/>
      <w:bookmarkStart w:id="166" w:name="_Toc135808257"/>
      <w:bookmarkStart w:id="167" w:name="_Toc135808444"/>
      <w:bookmarkStart w:id="168" w:name="_Toc135808646"/>
      <w:bookmarkStart w:id="169" w:name="_Toc243390033"/>
      <w:r w:rsidRPr="0071455D">
        <w:rPr>
          <w:rFonts w:ascii="Arial" w:hAnsi="Arial" w:cs="Arial"/>
          <w:bCs/>
          <w:color w:val="000000" w:themeColor="text1"/>
          <w:sz w:val="24"/>
          <w:szCs w:val="24"/>
        </w:rPr>
        <w:t>Podmioty uprawnione do ubiegania się o dofinansowanie projektu</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53E88383" w14:textId="0052D668" w:rsidR="00091589" w:rsidRPr="0071455D" w:rsidRDefault="00052D52" w:rsidP="0071455D">
      <w:pPr>
        <w:pStyle w:val="Default"/>
        <w:spacing w:before="200" w:after="200" w:line="360" w:lineRule="auto"/>
        <w:rPr>
          <w:rFonts w:ascii="Arial" w:hAnsi="Arial" w:cs="Arial"/>
        </w:rPr>
      </w:pPr>
      <w:r w:rsidRPr="0071455D">
        <w:rPr>
          <w:rFonts w:ascii="Arial" w:hAnsi="Arial" w:cs="Arial"/>
          <w:color w:val="000000" w:themeColor="text1"/>
        </w:rPr>
        <w:t xml:space="preserve">O dofinasowanie na realizację przedsięwzięcia </w:t>
      </w:r>
      <w:r w:rsidR="009B7FAD" w:rsidRPr="0071455D">
        <w:rPr>
          <w:rFonts w:ascii="Arial" w:hAnsi="Arial" w:cs="Arial"/>
          <w:color w:val="000000" w:themeColor="text1"/>
        </w:rPr>
        <w:t>priorytetowego</w:t>
      </w:r>
      <w:r w:rsidRPr="0071455D">
        <w:rPr>
          <w:rFonts w:ascii="Arial" w:hAnsi="Arial" w:cs="Arial"/>
          <w:color w:val="000000" w:themeColor="text1"/>
        </w:rPr>
        <w:t xml:space="preserve"> </w:t>
      </w:r>
      <w:r w:rsidR="009B7FAD" w:rsidRPr="0071455D">
        <w:rPr>
          <w:rFonts w:ascii="Arial" w:hAnsi="Arial" w:cs="Arial"/>
          <w:color w:val="000000" w:themeColor="text1"/>
        </w:rPr>
        <w:t>pn.</w:t>
      </w:r>
      <w:r w:rsidR="00F61117" w:rsidRPr="0071455D">
        <w:rPr>
          <w:rFonts w:ascii="Arial" w:hAnsi="Arial" w:cs="Arial"/>
          <w:b/>
          <w:bCs/>
          <w:color w:val="000000" w:themeColor="text1"/>
        </w:rPr>
        <w:t xml:space="preserve"> </w:t>
      </w:r>
      <w:r w:rsidR="001E759D" w:rsidRPr="0071455D">
        <w:rPr>
          <w:rFonts w:ascii="Arial" w:hAnsi="Arial" w:cs="Arial"/>
          <w:b/>
          <w:bCs/>
        </w:rPr>
        <w:t>Obronność</w:t>
      </w:r>
      <w:r w:rsidR="00F55C18" w:rsidRPr="0071455D">
        <w:rPr>
          <w:rFonts w:ascii="Arial" w:hAnsi="Arial" w:cs="Arial"/>
        </w:rPr>
        <w:t xml:space="preserve"> </w:t>
      </w:r>
      <w:r w:rsidRPr="0071455D">
        <w:rPr>
          <w:rFonts w:ascii="Arial" w:hAnsi="Arial" w:cs="Arial"/>
          <w:color w:val="000000" w:themeColor="text1"/>
        </w:rPr>
        <w:t>może ubiegać się</w:t>
      </w:r>
      <w:r w:rsidR="00017494" w:rsidRPr="0071455D">
        <w:rPr>
          <w:rFonts w:ascii="Arial" w:hAnsi="Arial" w:cs="Arial"/>
          <w:color w:val="000000" w:themeColor="text1"/>
        </w:rPr>
        <w:t xml:space="preserve"> </w:t>
      </w:r>
      <w:r w:rsidR="00C7522B" w:rsidRPr="0071455D">
        <w:rPr>
          <w:rFonts w:ascii="Arial" w:hAnsi="Arial" w:cs="Arial"/>
          <w:b/>
          <w:bCs/>
          <w:color w:val="000000" w:themeColor="text1"/>
        </w:rPr>
        <w:t>wyłącznie</w:t>
      </w:r>
      <w:r w:rsidR="00C7522B" w:rsidRPr="0071455D">
        <w:rPr>
          <w:rFonts w:ascii="Arial" w:hAnsi="Arial" w:cs="Arial"/>
          <w:color w:val="000000" w:themeColor="text1"/>
        </w:rPr>
        <w:t xml:space="preserve"> </w:t>
      </w:r>
      <w:r w:rsidR="001E759D" w:rsidRPr="0071455D">
        <w:rPr>
          <w:rFonts w:ascii="Arial" w:hAnsi="Arial" w:cs="Arial"/>
          <w:b/>
          <w:bCs/>
        </w:rPr>
        <w:t>Związek Harcerstwa Polskiego, Chorągiew Białostocka</w:t>
      </w:r>
      <w:r w:rsidR="00677561" w:rsidRPr="0071455D">
        <w:rPr>
          <w:rFonts w:ascii="Arial" w:hAnsi="Arial" w:cs="Arial"/>
          <w:b/>
          <w:bCs/>
        </w:rPr>
        <w:t>.</w:t>
      </w:r>
      <w:r w:rsidR="00677561" w:rsidRPr="0071455D">
        <w:rPr>
          <w:rFonts w:ascii="Arial" w:hAnsi="Arial" w:cs="Arial"/>
        </w:rPr>
        <w:t xml:space="preserve"> </w:t>
      </w:r>
    </w:p>
    <w:p w14:paraId="4D4CC9C2" w14:textId="77777777" w:rsidR="00677561" w:rsidRPr="0071455D" w:rsidRDefault="00677561" w:rsidP="0071455D">
      <w:pPr>
        <w:suppressAutoHyphens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W ramach naboru o dofinansowanie nie może ubiegać się podmiot, który zgodnie z </w:t>
      </w:r>
      <w:r w:rsidRPr="0071455D">
        <w:rPr>
          <w:rFonts w:ascii="Arial" w:eastAsiaTheme="minorEastAsia" w:hAnsi="Arial" w:cs="Arial"/>
          <w:b/>
          <w:bCs/>
          <w:kern w:val="0"/>
          <w:sz w:val="24"/>
          <w:szCs w:val="24"/>
        </w:rPr>
        <w:t>kryterium formalnym nr 2</w:t>
      </w:r>
      <w:r w:rsidRPr="0071455D">
        <w:rPr>
          <w:rFonts w:ascii="Arial" w:eastAsiaTheme="minorEastAsia" w:hAnsi="Arial" w:cs="Arial"/>
          <w:kern w:val="0"/>
          <w:sz w:val="24"/>
          <w:szCs w:val="24"/>
        </w:rPr>
        <w:t xml:space="preserve"> podlega wykluczeniu z możliwości otrzymania dofinansowania, w tym wykluczeniu, o którym mowa w:</w:t>
      </w:r>
    </w:p>
    <w:p w14:paraId="018C5A5F" w14:textId="77777777" w:rsidR="003D7D03" w:rsidRPr="0071455D" w:rsidRDefault="003D7D03" w:rsidP="0071455D">
      <w:pPr>
        <w:pStyle w:val="pf1"/>
        <w:numPr>
          <w:ilvl w:val="0"/>
          <w:numId w:val="100"/>
        </w:numPr>
        <w:tabs>
          <w:tab w:val="clear" w:pos="720"/>
        </w:tabs>
        <w:spacing w:before="0" w:beforeAutospacing="0" w:after="0" w:afterAutospacing="0" w:line="360" w:lineRule="auto"/>
        <w:ind w:left="361"/>
        <w:rPr>
          <w:rFonts w:ascii="Arial" w:hAnsi="Arial" w:cs="Arial"/>
        </w:rPr>
      </w:pPr>
      <w:r w:rsidRPr="0071455D">
        <w:rPr>
          <w:rStyle w:val="cf01"/>
          <w:rFonts w:ascii="Arial" w:hAnsi="Arial" w:cs="Arial"/>
          <w:sz w:val="24"/>
          <w:szCs w:val="24"/>
        </w:rPr>
        <w:t>art. 207 ust. 4 ustawy z dnia 27 sierpnia 2009 r. o finansach publicznych;</w:t>
      </w:r>
    </w:p>
    <w:p w14:paraId="3FADCF9D" w14:textId="77777777" w:rsidR="003D7D03" w:rsidRPr="0071455D" w:rsidRDefault="003D7D03" w:rsidP="0071455D">
      <w:pPr>
        <w:pStyle w:val="pf1"/>
        <w:numPr>
          <w:ilvl w:val="0"/>
          <w:numId w:val="100"/>
        </w:numPr>
        <w:tabs>
          <w:tab w:val="clear" w:pos="720"/>
        </w:tabs>
        <w:spacing w:before="0" w:beforeAutospacing="0" w:after="0" w:afterAutospacing="0" w:line="360" w:lineRule="auto"/>
        <w:ind w:left="361"/>
        <w:rPr>
          <w:rStyle w:val="cf01"/>
          <w:rFonts w:ascii="Arial" w:hAnsi="Arial" w:cs="Arial"/>
          <w:sz w:val="24"/>
          <w:szCs w:val="24"/>
        </w:rPr>
      </w:pPr>
      <w:r w:rsidRPr="0071455D">
        <w:rPr>
          <w:rStyle w:val="cf01"/>
          <w:rFonts w:ascii="Arial" w:hAnsi="Arial" w:cs="Arial"/>
          <w:sz w:val="24"/>
          <w:szCs w:val="24"/>
        </w:rPr>
        <w:t>art. 12 ust. 1 pkt 1 ustawy z dnia 15 czerwca 2012 r. o skutkach powierzania wykonywania pracy cudzoziemcom przebywającym wbrew przepisom na terytorium Rzeczypospolitej Polskiej;</w:t>
      </w:r>
    </w:p>
    <w:p w14:paraId="38A4585D" w14:textId="425448D1" w:rsidR="003D7D03" w:rsidRPr="0071455D" w:rsidRDefault="003D7D03" w:rsidP="0071455D">
      <w:pPr>
        <w:pStyle w:val="pf1"/>
        <w:numPr>
          <w:ilvl w:val="0"/>
          <w:numId w:val="100"/>
        </w:numPr>
        <w:tabs>
          <w:tab w:val="clear" w:pos="720"/>
        </w:tabs>
        <w:spacing w:before="0" w:beforeAutospacing="0" w:after="0" w:afterAutospacing="0" w:line="360" w:lineRule="auto"/>
        <w:ind w:left="361"/>
        <w:rPr>
          <w:rStyle w:val="cf01"/>
          <w:rFonts w:ascii="Arial" w:hAnsi="Arial" w:cs="Arial"/>
          <w:sz w:val="24"/>
          <w:szCs w:val="24"/>
        </w:rPr>
      </w:pPr>
      <w:r w:rsidRPr="0071455D">
        <w:rPr>
          <w:rStyle w:val="cf01"/>
          <w:rFonts w:ascii="Arial" w:hAnsi="Arial" w:cs="Arial"/>
          <w:sz w:val="24"/>
          <w:szCs w:val="24"/>
        </w:rPr>
        <w:t>art. 9 ust. 1 pkt 2a ustawy z dnia 28 października 2002 r. o odpowiedzialności podmiotów zbiorowych za czyny zabronione pod groźbą kary.</w:t>
      </w:r>
    </w:p>
    <w:p w14:paraId="47E7BE21" w14:textId="77777777" w:rsidR="003D7D03" w:rsidRPr="0071455D" w:rsidRDefault="003D7D03" w:rsidP="0071455D">
      <w:pPr>
        <w:pStyle w:val="pf1"/>
        <w:spacing w:before="0" w:beforeAutospacing="0" w:after="0" w:afterAutospacing="0" w:line="360" w:lineRule="auto"/>
        <w:ind w:left="0"/>
        <w:rPr>
          <w:rStyle w:val="cf01"/>
          <w:rFonts w:ascii="Arial" w:hAnsi="Arial" w:cs="Arial"/>
          <w:sz w:val="24"/>
          <w:szCs w:val="24"/>
        </w:rPr>
      </w:pPr>
    </w:p>
    <w:p w14:paraId="3CB84B4C" w14:textId="7B646776" w:rsidR="003D7D03" w:rsidRPr="0071455D" w:rsidRDefault="003D7D03" w:rsidP="0071455D">
      <w:pPr>
        <w:spacing w:after="0" w:line="360" w:lineRule="auto"/>
        <w:rPr>
          <w:rFonts w:ascii="Arial" w:hAnsi="Arial" w:cs="Arial"/>
          <w:sz w:val="24"/>
          <w:szCs w:val="24"/>
        </w:rPr>
      </w:pPr>
      <w:r w:rsidRPr="0071455D">
        <w:rPr>
          <w:rFonts w:ascii="Arial" w:hAnsi="Arial" w:cs="Arial"/>
          <w:sz w:val="24"/>
          <w:szCs w:val="24"/>
        </w:rPr>
        <w:t xml:space="preserve">Kryterium zostanie zweryfikowane na podstawie oświadczenia, stanowiącego załącznik do wniosku o dofinansowanie.  W przypadku projektów partnerskich kryterium dotyczy zarówno Wnioskodawcy/Partnera </w:t>
      </w:r>
      <w:r w:rsidR="00D4109F" w:rsidRPr="0071455D">
        <w:rPr>
          <w:rFonts w:ascii="Arial" w:hAnsi="Arial" w:cs="Arial"/>
          <w:sz w:val="24"/>
          <w:szCs w:val="24"/>
        </w:rPr>
        <w:t>Wiodącego jak</w:t>
      </w:r>
      <w:r w:rsidRPr="0071455D">
        <w:rPr>
          <w:rFonts w:ascii="Arial" w:hAnsi="Arial" w:cs="Arial"/>
          <w:sz w:val="24"/>
          <w:szCs w:val="24"/>
        </w:rPr>
        <w:t xml:space="preserve"> i pozostałych Partnerów.</w:t>
      </w:r>
    </w:p>
    <w:p w14:paraId="1FEAB4D1" w14:textId="554A0399" w:rsidR="003D7D03" w:rsidRPr="0071455D" w:rsidRDefault="003D7D03" w:rsidP="0071455D">
      <w:pPr>
        <w:pStyle w:val="pf1"/>
        <w:spacing w:before="0" w:beforeAutospacing="0" w:after="0" w:afterAutospacing="0" w:line="360" w:lineRule="auto"/>
        <w:ind w:left="0"/>
        <w:rPr>
          <w:rFonts w:ascii="Arial" w:hAnsi="Arial" w:cs="Arial"/>
        </w:rPr>
      </w:pPr>
      <w:r w:rsidRPr="0071455D">
        <w:rPr>
          <w:rFonts w:ascii="Arial" w:hAnsi="Arial" w:cs="Arial"/>
        </w:rPr>
        <w:t xml:space="preserve">Kryterium nie dotyczy projektów, których Wnioskodawcą/Partnerem </w:t>
      </w:r>
      <w:r w:rsidR="00D4109F" w:rsidRPr="0071455D">
        <w:rPr>
          <w:rFonts w:ascii="Arial" w:hAnsi="Arial" w:cs="Arial"/>
        </w:rPr>
        <w:t>jest jednostka</w:t>
      </w:r>
      <w:r w:rsidRPr="0071455D">
        <w:rPr>
          <w:rFonts w:ascii="Arial" w:hAnsi="Arial" w:cs="Arial"/>
        </w:rPr>
        <w:t xml:space="preserve"> samorządu terytorialnego lub związek j.s.t, Skarb Państwa lub państwowa jednostka budżetowa.</w:t>
      </w:r>
    </w:p>
    <w:p w14:paraId="0DC9D96E" w14:textId="77777777" w:rsidR="00B72CC8" w:rsidRPr="0071455D" w:rsidRDefault="00B72CC8" w:rsidP="0071455D">
      <w:pPr>
        <w:pStyle w:val="pf1"/>
        <w:spacing w:before="0" w:beforeAutospacing="0" w:after="0" w:afterAutospacing="0" w:line="360" w:lineRule="auto"/>
        <w:ind w:left="0"/>
        <w:rPr>
          <w:rFonts w:ascii="Arial" w:hAnsi="Arial" w:cs="Arial"/>
        </w:rPr>
      </w:pPr>
    </w:p>
    <w:p w14:paraId="0AFA3C00" w14:textId="77777777" w:rsidR="00B72CC8" w:rsidRPr="0071455D" w:rsidRDefault="00B72CC8" w:rsidP="0071455D">
      <w:pPr>
        <w:pStyle w:val="pf1"/>
        <w:spacing w:before="0" w:beforeAutospacing="0" w:after="0" w:afterAutospacing="0" w:line="360" w:lineRule="auto"/>
        <w:ind w:left="0"/>
        <w:rPr>
          <w:rFonts w:ascii="Arial" w:hAnsi="Arial" w:cs="Arial"/>
        </w:rPr>
      </w:pPr>
    </w:p>
    <w:p w14:paraId="33CAF2ED" w14:textId="0947D45C" w:rsidR="00314C6E" w:rsidRPr="0071455D" w:rsidRDefault="003449FC" w:rsidP="0071455D">
      <w:pPr>
        <w:pStyle w:val="Nagwek2"/>
        <w:numPr>
          <w:ilvl w:val="1"/>
          <w:numId w:val="81"/>
        </w:numPr>
        <w:spacing w:before="200" w:after="200" w:line="360" w:lineRule="auto"/>
        <w:ind w:left="284"/>
        <w:rPr>
          <w:rFonts w:ascii="Arial" w:hAnsi="Arial" w:cs="Arial"/>
          <w:b w:val="0"/>
          <w:bCs/>
          <w:color w:val="000000" w:themeColor="text1"/>
          <w:sz w:val="24"/>
          <w:szCs w:val="24"/>
        </w:rPr>
      </w:pPr>
      <w:bookmarkStart w:id="170" w:name="_Toc138670006"/>
      <w:bookmarkStart w:id="171" w:name="_Toc138670110"/>
      <w:bookmarkStart w:id="172" w:name="_Toc134788913"/>
      <w:bookmarkStart w:id="173" w:name="_Toc134791358"/>
      <w:bookmarkStart w:id="174" w:name="_Toc135639005"/>
      <w:bookmarkStart w:id="175" w:name="_Toc135639146"/>
      <w:bookmarkStart w:id="176" w:name="_Toc135646021"/>
      <w:bookmarkStart w:id="177" w:name="_Toc135646460"/>
      <w:bookmarkStart w:id="178" w:name="_Toc135729908"/>
      <w:bookmarkStart w:id="179" w:name="_Toc135730639"/>
      <w:bookmarkStart w:id="180" w:name="_Toc135739803"/>
      <w:bookmarkStart w:id="181" w:name="_Toc135740168"/>
      <w:bookmarkStart w:id="182" w:name="_Toc135741370"/>
      <w:bookmarkStart w:id="183" w:name="_Toc135741412"/>
      <w:bookmarkStart w:id="184" w:name="_Toc135741888"/>
      <w:bookmarkStart w:id="185" w:name="_Toc135743566"/>
      <w:bookmarkStart w:id="186" w:name="_Toc135744652"/>
      <w:bookmarkStart w:id="187" w:name="_Toc135744702"/>
      <w:bookmarkStart w:id="188" w:name="_Toc135744752"/>
      <w:bookmarkStart w:id="189" w:name="_Toc135806857"/>
      <w:bookmarkStart w:id="190" w:name="_Toc135806899"/>
      <w:bookmarkStart w:id="191" w:name="_Toc135807780"/>
      <w:bookmarkStart w:id="192" w:name="_Toc135808259"/>
      <w:bookmarkStart w:id="193" w:name="_Toc135808446"/>
      <w:bookmarkStart w:id="194" w:name="_Toc135808648"/>
      <w:bookmarkStart w:id="195" w:name="_Toc243390034"/>
      <w:bookmarkEnd w:id="170"/>
      <w:bookmarkEnd w:id="171"/>
      <w:r w:rsidRPr="0071455D">
        <w:rPr>
          <w:rFonts w:ascii="Arial" w:hAnsi="Arial" w:cs="Arial"/>
          <w:bCs/>
          <w:color w:val="000000" w:themeColor="text1"/>
          <w:sz w:val="24"/>
          <w:szCs w:val="24"/>
        </w:rPr>
        <w:lastRenderedPageBreak/>
        <w:t>Grupa docelowa</w:t>
      </w:r>
      <w:bookmarkStart w:id="196" w:name="_Hlk138680157"/>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2ACAE979" w14:textId="200D52BF" w:rsidR="003535F9" w:rsidRPr="0071455D" w:rsidRDefault="000A2E09" w:rsidP="0071455D">
      <w:pPr>
        <w:spacing w:before="200" w:after="200" w:line="360" w:lineRule="auto"/>
        <w:rPr>
          <w:rFonts w:ascii="Arial" w:hAnsi="Arial" w:cs="Arial"/>
          <w:sz w:val="24"/>
          <w:szCs w:val="24"/>
        </w:rPr>
      </w:pPr>
      <w:r w:rsidRPr="0071455D">
        <w:rPr>
          <w:rFonts w:ascii="Arial" w:hAnsi="Arial" w:cs="Arial"/>
          <w:sz w:val="24"/>
          <w:szCs w:val="24"/>
        </w:rPr>
        <w:t>Wsparcie udzielane w projekcie kierowane jest do</w:t>
      </w:r>
      <w:r w:rsidR="003535F9" w:rsidRPr="0071455D">
        <w:rPr>
          <w:rFonts w:ascii="Arial" w:hAnsi="Arial" w:cs="Arial"/>
          <w:sz w:val="24"/>
          <w:szCs w:val="24"/>
        </w:rPr>
        <w:t>:</w:t>
      </w:r>
    </w:p>
    <w:p w14:paraId="2C15C293" w14:textId="6064196C" w:rsidR="008962CF" w:rsidRPr="0071455D" w:rsidRDefault="008962CF" w:rsidP="0071455D">
      <w:pPr>
        <w:pStyle w:val="Akapitzlist"/>
        <w:numPr>
          <w:ilvl w:val="0"/>
          <w:numId w:val="147"/>
        </w:numPr>
        <w:tabs>
          <w:tab w:val="left" w:pos="720"/>
        </w:tabs>
        <w:suppressAutoHyphens w:val="0"/>
        <w:autoSpaceDE w:val="0"/>
        <w:adjustRightInd w:val="0"/>
        <w:spacing w:after="0" w:line="360" w:lineRule="auto"/>
        <w:textAlignment w:val="auto"/>
        <w:rPr>
          <w:rFonts w:ascii="Arial" w:hAnsi="Arial" w:cs="Arial"/>
          <w:kern w:val="0"/>
          <w:sz w:val="24"/>
          <w:szCs w:val="24"/>
        </w:rPr>
      </w:pPr>
      <w:bookmarkStart w:id="197" w:name="_Hlk242953983"/>
      <w:r w:rsidRPr="0071455D">
        <w:rPr>
          <w:rFonts w:ascii="Arial" w:hAnsi="Arial" w:cs="Arial"/>
          <w:kern w:val="0"/>
          <w:sz w:val="24"/>
          <w:szCs w:val="24"/>
        </w:rPr>
        <w:t xml:space="preserve">uczniów lub wychowanków szkół lub placówek kształcenia ogólnego na poziomie podstawowym i ponadpodstawowym </w:t>
      </w:r>
    </w:p>
    <w:p w14:paraId="59D63CF8" w14:textId="6472E5C1" w:rsidR="008962CF" w:rsidRPr="0071455D" w:rsidRDefault="008962CF" w:rsidP="0071455D">
      <w:pPr>
        <w:pStyle w:val="Akapitzlist"/>
        <w:numPr>
          <w:ilvl w:val="0"/>
          <w:numId w:val="147"/>
        </w:numPr>
        <w:tabs>
          <w:tab w:val="left" w:pos="720"/>
        </w:tabs>
        <w:suppressAutoHyphens w:val="0"/>
        <w:autoSpaceDE w:val="0"/>
        <w:adjustRightInd w:val="0"/>
        <w:spacing w:after="0" w:line="360" w:lineRule="auto"/>
        <w:textAlignment w:val="auto"/>
        <w:rPr>
          <w:rFonts w:ascii="Arial" w:hAnsi="Arial" w:cs="Arial"/>
          <w:kern w:val="0"/>
          <w:sz w:val="24"/>
          <w:szCs w:val="24"/>
        </w:rPr>
      </w:pPr>
      <w:r w:rsidRPr="0071455D">
        <w:rPr>
          <w:rFonts w:ascii="Arial" w:hAnsi="Arial" w:cs="Arial"/>
          <w:kern w:val="0"/>
          <w:sz w:val="24"/>
          <w:szCs w:val="24"/>
        </w:rPr>
        <w:t>uczniów lub słuchaczy szkół lub placówek kształcenia zawodowego</w:t>
      </w:r>
    </w:p>
    <w:p w14:paraId="6B4EE037" w14:textId="77777777" w:rsidR="001E582D" w:rsidRPr="0071455D" w:rsidRDefault="008962CF" w:rsidP="0071455D">
      <w:pPr>
        <w:pStyle w:val="Akapitzlist"/>
        <w:numPr>
          <w:ilvl w:val="0"/>
          <w:numId w:val="147"/>
        </w:numPr>
        <w:tabs>
          <w:tab w:val="left" w:pos="720"/>
        </w:tabs>
        <w:suppressAutoHyphens w:val="0"/>
        <w:autoSpaceDE w:val="0"/>
        <w:adjustRightInd w:val="0"/>
        <w:spacing w:after="0" w:line="360" w:lineRule="auto"/>
        <w:textAlignment w:val="auto"/>
        <w:rPr>
          <w:rFonts w:ascii="Arial" w:hAnsi="Arial" w:cs="Arial"/>
          <w:kern w:val="0"/>
          <w:sz w:val="24"/>
          <w:szCs w:val="24"/>
        </w:rPr>
      </w:pPr>
      <w:r w:rsidRPr="0071455D">
        <w:rPr>
          <w:rFonts w:ascii="Arial" w:hAnsi="Arial" w:cs="Arial"/>
          <w:kern w:val="0"/>
          <w:sz w:val="24"/>
          <w:szCs w:val="24"/>
        </w:rPr>
        <w:t>nauczycieli i kadry zarządzającej, wspierającej i organizującej proces nauczania</w:t>
      </w:r>
    </w:p>
    <w:p w14:paraId="0AEDDF72" w14:textId="0884D793" w:rsidR="008962CF" w:rsidRPr="0071455D" w:rsidRDefault="008962CF" w:rsidP="0071455D">
      <w:pPr>
        <w:pStyle w:val="Akapitzlist"/>
        <w:numPr>
          <w:ilvl w:val="0"/>
          <w:numId w:val="147"/>
        </w:numPr>
        <w:tabs>
          <w:tab w:val="left" w:pos="720"/>
        </w:tabs>
        <w:suppressAutoHyphens w:val="0"/>
        <w:autoSpaceDE w:val="0"/>
        <w:adjustRightInd w:val="0"/>
        <w:spacing w:after="0" w:line="360" w:lineRule="auto"/>
        <w:textAlignment w:val="auto"/>
        <w:rPr>
          <w:rFonts w:ascii="Arial" w:hAnsi="Arial" w:cs="Arial"/>
          <w:kern w:val="0"/>
          <w:sz w:val="24"/>
          <w:szCs w:val="24"/>
        </w:rPr>
      </w:pPr>
      <w:r w:rsidRPr="0071455D">
        <w:rPr>
          <w:rFonts w:ascii="Arial" w:hAnsi="Arial" w:cs="Arial"/>
          <w:kern w:val="0"/>
          <w:sz w:val="24"/>
          <w:szCs w:val="24"/>
        </w:rPr>
        <w:t>szkół/placówek systemu oświaty prowadzących kształcenie ogólne lub zawodowe</w:t>
      </w:r>
    </w:p>
    <w:p w14:paraId="722FC5CC" w14:textId="2E0271A1" w:rsidR="008962CF" w:rsidRPr="0071455D" w:rsidRDefault="008962CF" w:rsidP="0071455D">
      <w:pPr>
        <w:pStyle w:val="Akapitzlist"/>
        <w:numPr>
          <w:ilvl w:val="0"/>
          <w:numId w:val="147"/>
        </w:numPr>
        <w:tabs>
          <w:tab w:val="left" w:pos="720"/>
        </w:tabs>
        <w:suppressAutoHyphens w:val="0"/>
        <w:autoSpaceDE w:val="0"/>
        <w:adjustRightInd w:val="0"/>
        <w:spacing w:after="0" w:line="360" w:lineRule="auto"/>
        <w:textAlignment w:val="auto"/>
        <w:rPr>
          <w:rFonts w:ascii="Arial" w:hAnsi="Arial" w:cs="Arial"/>
          <w:kern w:val="0"/>
          <w:sz w:val="24"/>
          <w:szCs w:val="24"/>
        </w:rPr>
      </w:pPr>
      <w:r w:rsidRPr="0071455D">
        <w:rPr>
          <w:rFonts w:ascii="Arial" w:hAnsi="Arial" w:cs="Arial"/>
          <w:kern w:val="0"/>
          <w:sz w:val="24"/>
          <w:szCs w:val="24"/>
        </w:rPr>
        <w:t>kadry ZHP, instruktorów, wolontariuszy</w:t>
      </w:r>
    </w:p>
    <w:p w14:paraId="1F397195" w14:textId="5D137EFB" w:rsidR="00661652" w:rsidRDefault="006572A4" w:rsidP="0071455D">
      <w:pPr>
        <w:pStyle w:val="Akapitzlist"/>
        <w:numPr>
          <w:ilvl w:val="0"/>
          <w:numId w:val="147"/>
        </w:numPr>
        <w:tabs>
          <w:tab w:val="left" w:pos="720"/>
        </w:tabs>
        <w:suppressAutoHyphens w:val="0"/>
        <w:autoSpaceDE w:val="0"/>
        <w:adjustRightInd w:val="0"/>
        <w:spacing w:after="0" w:line="360" w:lineRule="auto"/>
        <w:textAlignment w:val="auto"/>
        <w:rPr>
          <w:rFonts w:ascii="Arial" w:hAnsi="Arial" w:cs="Arial"/>
          <w:kern w:val="0"/>
          <w:sz w:val="24"/>
          <w:szCs w:val="24"/>
        </w:rPr>
      </w:pPr>
      <w:r w:rsidRPr="0071455D">
        <w:rPr>
          <w:rFonts w:ascii="Arial" w:hAnsi="Arial" w:cs="Arial"/>
          <w:kern w:val="0"/>
          <w:sz w:val="24"/>
          <w:szCs w:val="24"/>
        </w:rPr>
        <w:t>rodziców uczniów</w:t>
      </w:r>
      <w:bookmarkEnd w:id="197"/>
    </w:p>
    <w:p w14:paraId="76550A59" w14:textId="77777777" w:rsidR="0071455D" w:rsidRPr="0071455D" w:rsidRDefault="0071455D" w:rsidP="0071455D">
      <w:pPr>
        <w:pStyle w:val="Akapitzlist"/>
        <w:tabs>
          <w:tab w:val="left" w:pos="720"/>
        </w:tabs>
        <w:suppressAutoHyphens w:val="0"/>
        <w:autoSpaceDE w:val="0"/>
        <w:adjustRightInd w:val="0"/>
        <w:spacing w:after="0" w:line="360" w:lineRule="auto"/>
        <w:ind w:left="435"/>
        <w:textAlignment w:val="auto"/>
        <w:rPr>
          <w:rFonts w:ascii="Arial" w:hAnsi="Arial" w:cs="Arial"/>
          <w:kern w:val="0"/>
          <w:sz w:val="24"/>
          <w:szCs w:val="24"/>
        </w:rPr>
      </w:pPr>
    </w:p>
    <w:p w14:paraId="0DCE53A5" w14:textId="1ED7F101" w:rsidR="00377A82" w:rsidRPr="0071455D" w:rsidRDefault="00377A82" w:rsidP="0071455D">
      <w:pPr>
        <w:suppressAutoHyphens w:val="0"/>
        <w:autoSpaceDN/>
        <w:spacing w:before="200" w:after="200" w:line="360" w:lineRule="auto"/>
        <w:textAlignment w:val="auto"/>
        <w:rPr>
          <w:rFonts w:ascii="Arial" w:hAnsi="Arial" w:cs="Arial"/>
          <w:kern w:val="2"/>
          <w:sz w:val="24"/>
          <w:szCs w:val="24"/>
        </w:rPr>
      </w:pPr>
      <w:r w:rsidRPr="0071455D">
        <w:rPr>
          <w:rFonts w:ascii="Arial" w:hAnsi="Arial" w:cs="Arial"/>
          <w:kern w:val="2"/>
          <w:sz w:val="24"/>
          <w:szCs w:val="24"/>
        </w:rPr>
        <w:t xml:space="preserve">Zgodnie z wytycznymi kwalifikowalności warunkiem kwalifikowalności uczestnika projektu lub podmiotu otrzymującego wsparcie jest: </w:t>
      </w:r>
    </w:p>
    <w:p w14:paraId="3011677A" w14:textId="77777777" w:rsidR="00D711F8" w:rsidRPr="0071455D" w:rsidRDefault="00377A82" w:rsidP="0071455D">
      <w:pPr>
        <w:numPr>
          <w:ilvl w:val="0"/>
          <w:numId w:val="93"/>
        </w:numPr>
        <w:suppressAutoHyphens w:val="0"/>
        <w:autoSpaceDN/>
        <w:spacing w:before="200" w:after="200" w:line="360" w:lineRule="auto"/>
        <w:textAlignment w:val="auto"/>
        <w:rPr>
          <w:rFonts w:ascii="Arial" w:hAnsi="Arial" w:cs="Arial"/>
          <w:kern w:val="2"/>
          <w:sz w:val="24"/>
          <w:szCs w:val="24"/>
        </w:rPr>
      </w:pPr>
      <w:r w:rsidRPr="0071455D">
        <w:rPr>
          <w:rFonts w:ascii="Arial" w:hAnsi="Arial" w:cs="Arial"/>
          <w:kern w:val="2"/>
          <w:sz w:val="24"/>
          <w:szCs w:val="24"/>
        </w:rPr>
        <w:t>spełnienie przez niego kryteriów kwalifikowalności uprawniających do udziału w projekcie, co jest potwierdzone właściwym dokumentem, w szczególności zaświadczeniem lub innym dokumentem wystawionym przez właściwy podmiot, albo oświadczeniem uczestnika projektu lub podmiotu otrzymującego wsparcie, jeżeli kryterium kwalifikowalności nie może zostać potwierdzone dokumentem wystawionym przez właściwy podmiot</w:t>
      </w:r>
      <w:r w:rsidR="00D711F8" w:rsidRPr="0071455D">
        <w:rPr>
          <w:rFonts w:ascii="Arial" w:hAnsi="Arial" w:cs="Arial"/>
          <w:kern w:val="2"/>
          <w:sz w:val="24"/>
          <w:szCs w:val="24"/>
        </w:rPr>
        <w:t xml:space="preserve">  </w:t>
      </w:r>
    </w:p>
    <w:p w14:paraId="3F6BA115" w14:textId="63F7AF6A" w:rsidR="00377A82" w:rsidRPr="0071455D" w:rsidRDefault="00377A82" w:rsidP="0071455D">
      <w:pPr>
        <w:suppressAutoHyphens w:val="0"/>
        <w:autoSpaceDN/>
        <w:spacing w:before="200" w:after="200" w:line="360" w:lineRule="auto"/>
        <w:ind w:left="720"/>
        <w:textAlignment w:val="auto"/>
        <w:rPr>
          <w:rFonts w:ascii="Arial" w:hAnsi="Arial" w:cs="Arial"/>
          <w:kern w:val="2"/>
          <w:sz w:val="24"/>
          <w:szCs w:val="24"/>
        </w:rPr>
      </w:pPr>
      <w:r w:rsidRPr="0071455D">
        <w:rPr>
          <w:rFonts w:ascii="Arial" w:hAnsi="Arial" w:cs="Arial"/>
          <w:kern w:val="2"/>
          <w:sz w:val="24"/>
          <w:szCs w:val="24"/>
        </w:rPr>
        <w:t xml:space="preserve">oraz </w:t>
      </w:r>
    </w:p>
    <w:p w14:paraId="1F0F68B0" w14:textId="35346D9B" w:rsidR="00377A82" w:rsidRPr="0071455D" w:rsidRDefault="00377A82" w:rsidP="0071455D">
      <w:pPr>
        <w:numPr>
          <w:ilvl w:val="0"/>
          <w:numId w:val="93"/>
        </w:numPr>
        <w:suppressAutoHyphens w:val="0"/>
        <w:autoSpaceDN/>
        <w:spacing w:before="200" w:after="200" w:line="360" w:lineRule="auto"/>
        <w:textAlignment w:val="auto"/>
        <w:rPr>
          <w:rFonts w:ascii="Arial" w:hAnsi="Arial" w:cs="Arial"/>
          <w:kern w:val="2"/>
          <w:sz w:val="24"/>
          <w:szCs w:val="24"/>
        </w:rPr>
      </w:pPr>
      <w:r w:rsidRPr="0071455D">
        <w:rPr>
          <w:rFonts w:ascii="Arial" w:hAnsi="Arial" w:cs="Arial"/>
          <w:kern w:val="2"/>
          <w:sz w:val="24"/>
          <w:szCs w:val="24"/>
        </w:rPr>
        <w:t>uzyskanie danych o uczestniku projektu, o których mowa w załączniku nr 1 do rozporządzenia EFS+, tj. m.in. płeć, status na rynku pracy, wiek, wykształcenie lub danych uczestnika projektu lub podmiotu otrzymującego wsparcie potrzebnych do monitorowania wskaźników kluczowych oraz przeprowadzenia ewaluacji, oraz zobowiązanie uczestnika projektu do przekazania informacji na temat jego sytuacji po opuszczeniu projektu</w:t>
      </w:r>
    </w:p>
    <w:p w14:paraId="2D2FFB69" w14:textId="77777777" w:rsidR="00377A82" w:rsidRPr="00DF5F0F" w:rsidRDefault="00377A82" w:rsidP="00DF5F0F">
      <w:pPr>
        <w:suppressAutoHyphens w:val="0"/>
        <w:autoSpaceDN/>
        <w:spacing w:before="200" w:after="200" w:line="360" w:lineRule="auto"/>
        <w:textAlignment w:val="auto"/>
        <w:rPr>
          <w:rFonts w:ascii="Arial" w:hAnsi="Arial" w:cs="Arial"/>
          <w:kern w:val="2"/>
          <w:sz w:val="24"/>
          <w:szCs w:val="24"/>
        </w:rPr>
      </w:pPr>
      <w:r w:rsidRPr="00DF5F0F">
        <w:rPr>
          <w:rFonts w:ascii="Arial" w:hAnsi="Arial" w:cs="Arial"/>
          <w:kern w:val="2"/>
          <w:sz w:val="24"/>
          <w:szCs w:val="24"/>
        </w:rPr>
        <w:t>IZ rekomenduje stosowanie (w zależności od sytuacji lub statusu danego uczestnika lub podmiotu otrzymującego wsparcie) poniższych dokumentów potwierdzających spełnienie kryterium kwalifikowalności uprawniającego do udziału w projekcie, np.:</w:t>
      </w:r>
    </w:p>
    <w:p w14:paraId="3C1707BA" w14:textId="5B2596C0" w:rsidR="00171F88" w:rsidRPr="00DF5F0F" w:rsidRDefault="00171F88" w:rsidP="00DF5F0F">
      <w:pPr>
        <w:numPr>
          <w:ilvl w:val="0"/>
          <w:numId w:val="93"/>
        </w:numPr>
        <w:suppressAutoHyphens w:val="0"/>
        <w:autoSpaceDN/>
        <w:spacing w:after="0" w:line="360" w:lineRule="auto"/>
        <w:textAlignment w:val="auto"/>
        <w:rPr>
          <w:rFonts w:ascii="Arial" w:hAnsi="Arial" w:cs="Arial"/>
          <w:sz w:val="24"/>
          <w:szCs w:val="24"/>
          <w:lang w:eastAsia="pl-PL"/>
        </w:rPr>
      </w:pPr>
      <w:r w:rsidRPr="00DF5F0F">
        <w:rPr>
          <w:rFonts w:ascii="Arial" w:eastAsia="Times New Roman" w:hAnsi="Arial" w:cs="Arial"/>
          <w:sz w:val="24"/>
          <w:szCs w:val="24"/>
          <w:lang w:eastAsia="pl-PL"/>
        </w:rPr>
        <w:lastRenderedPageBreak/>
        <w:t xml:space="preserve">zaświadczenie wystawione przez Dyrektora </w:t>
      </w:r>
      <w:r w:rsidRPr="00DF5F0F">
        <w:rPr>
          <w:rFonts w:ascii="Arial" w:hAnsi="Arial" w:cs="Arial"/>
          <w:sz w:val="24"/>
          <w:szCs w:val="24"/>
        </w:rPr>
        <w:t>szkoły/placówki systemu oświaty</w:t>
      </w:r>
      <w:r w:rsidRPr="00DF5F0F">
        <w:rPr>
          <w:rFonts w:ascii="Arial" w:eastAsia="Times New Roman" w:hAnsi="Arial" w:cs="Arial"/>
          <w:sz w:val="24"/>
          <w:szCs w:val="24"/>
          <w:lang w:eastAsia="pl-PL"/>
        </w:rPr>
        <w:t>, że uczeń/uczennica są objęci edukacją w danej szkole/placówce</w:t>
      </w:r>
      <w:r w:rsidRPr="00DF5F0F">
        <w:rPr>
          <w:rFonts w:ascii="Arial" w:hAnsi="Arial" w:cs="Arial"/>
          <w:sz w:val="24"/>
          <w:szCs w:val="24"/>
        </w:rPr>
        <w:t>,</w:t>
      </w:r>
    </w:p>
    <w:p w14:paraId="72B85D9A" w14:textId="62FAE458" w:rsidR="00DF5F0F" w:rsidRPr="00DF5F0F" w:rsidRDefault="00B77DD9" w:rsidP="00DF5F0F">
      <w:pPr>
        <w:pStyle w:val="Akapitzlist"/>
        <w:numPr>
          <w:ilvl w:val="0"/>
          <w:numId w:val="93"/>
        </w:numPr>
        <w:spacing w:before="120" w:after="120" w:line="360" w:lineRule="auto"/>
        <w:contextualSpacing/>
        <w:rPr>
          <w:rFonts w:ascii="Arial" w:hAnsi="Arial" w:cs="Arial"/>
          <w:sz w:val="24"/>
          <w:szCs w:val="24"/>
        </w:rPr>
      </w:pPr>
      <w:r w:rsidRPr="00DF5F0F">
        <w:rPr>
          <w:rFonts w:ascii="Arial" w:hAnsi="Arial" w:cs="Arial"/>
          <w:sz w:val="24"/>
          <w:szCs w:val="24"/>
        </w:rPr>
        <w:t>dokument potwierdzający tożsamość,</w:t>
      </w:r>
    </w:p>
    <w:p w14:paraId="1AD6F787" w14:textId="4AB1596E" w:rsidR="00B77DD9" w:rsidRPr="00DF5F0F" w:rsidRDefault="00AC496B" w:rsidP="00DF5F0F">
      <w:pPr>
        <w:pStyle w:val="Akapitzlist"/>
        <w:numPr>
          <w:ilvl w:val="0"/>
          <w:numId w:val="93"/>
        </w:numPr>
        <w:spacing w:line="360" w:lineRule="auto"/>
        <w:rPr>
          <w:rFonts w:ascii="Arial" w:hAnsi="Arial" w:cs="Arial"/>
          <w:sz w:val="24"/>
          <w:szCs w:val="24"/>
        </w:rPr>
      </w:pPr>
      <w:r w:rsidRPr="00DF5F0F">
        <w:rPr>
          <w:rFonts w:ascii="Arial" w:hAnsi="Arial" w:cs="Arial"/>
          <w:sz w:val="24"/>
          <w:szCs w:val="24"/>
        </w:rPr>
        <w:t>zaświadczenie o zatrudnieniu (umowa o pracę/ wolontariat/umowa cywilno-prawna lub inny dokument potwierdzający świadczenie usług) – dotyczy kadry świadczącej usługi w projekcie,</w:t>
      </w:r>
    </w:p>
    <w:p w14:paraId="7C5FC3D3" w14:textId="3F1497BB" w:rsidR="00AD53A6" w:rsidRPr="0071455D" w:rsidRDefault="003449FC" w:rsidP="0071455D">
      <w:pPr>
        <w:spacing w:before="200" w:after="200" w:line="360" w:lineRule="auto"/>
        <w:rPr>
          <w:rFonts w:ascii="Arial" w:hAnsi="Arial" w:cs="Arial"/>
          <w:color w:val="000000" w:themeColor="text1"/>
          <w:sz w:val="24"/>
          <w:szCs w:val="24"/>
        </w:rPr>
      </w:pPr>
      <w:r w:rsidRPr="0071455D">
        <w:rPr>
          <w:rFonts w:ascii="Arial" w:hAnsi="Arial" w:cs="Arial"/>
          <w:color w:val="000000" w:themeColor="text1"/>
          <w:sz w:val="24"/>
          <w:szCs w:val="24"/>
        </w:rPr>
        <w:t>Co do zasady, kwalifikowalność uczestnika projektu lub podmiotu</w:t>
      </w:r>
      <w:r w:rsidR="008A3B0E" w:rsidRPr="0071455D">
        <w:rPr>
          <w:rFonts w:ascii="Arial" w:hAnsi="Arial" w:cs="Arial"/>
          <w:color w:val="000000" w:themeColor="text1"/>
          <w:sz w:val="24"/>
          <w:szCs w:val="24"/>
        </w:rPr>
        <w:t xml:space="preserve"> otrzymującego wsparcie</w:t>
      </w:r>
      <w:r w:rsidRPr="0071455D">
        <w:rPr>
          <w:rFonts w:ascii="Arial" w:hAnsi="Arial" w:cs="Arial"/>
          <w:color w:val="000000" w:themeColor="text1"/>
          <w:sz w:val="24"/>
          <w:szCs w:val="24"/>
        </w:rPr>
        <w:t xml:space="preserve"> jest potwierdzana bezpośrednio przed udzieleniem mu pierwszej formy wsparcia w ramach projektu, przy </w:t>
      </w:r>
      <w:r w:rsidR="006E4586" w:rsidRPr="0071455D">
        <w:rPr>
          <w:rFonts w:ascii="Arial" w:hAnsi="Arial" w:cs="Arial"/>
          <w:color w:val="000000" w:themeColor="text1"/>
          <w:sz w:val="24"/>
          <w:szCs w:val="24"/>
        </w:rPr>
        <w:t>czym,</w:t>
      </w:r>
      <w:r w:rsidRPr="0071455D">
        <w:rPr>
          <w:rFonts w:ascii="Arial" w:hAnsi="Arial" w:cs="Arial"/>
          <w:color w:val="000000" w:themeColor="text1"/>
          <w:sz w:val="24"/>
          <w:szCs w:val="24"/>
        </w:rPr>
        <w:t xml:space="preserve"> jeżeli charakter wsparcia uzasadnia prowadzenie rekrutacji na wcześniejszym etapie realizacji projektu – kwalifikowalność uczestnika projektu lub podmiotu otrzymującego wsparcie potwierdzana może być na etapie rekrutacji do projektu.</w:t>
      </w:r>
    </w:p>
    <w:p w14:paraId="2E410020" w14:textId="69C9A83C" w:rsidR="00314C6E" w:rsidRPr="0071455D" w:rsidRDefault="003449FC" w:rsidP="0071455D">
      <w:pPr>
        <w:spacing w:before="200" w:after="200" w:line="360" w:lineRule="auto"/>
        <w:rPr>
          <w:rFonts w:ascii="Arial" w:hAnsi="Arial" w:cs="Arial"/>
          <w:color w:val="000000" w:themeColor="text1"/>
          <w:sz w:val="24"/>
          <w:szCs w:val="24"/>
        </w:rPr>
      </w:pPr>
      <w:r w:rsidRPr="0071455D">
        <w:rPr>
          <w:rFonts w:ascii="Arial" w:hAnsi="Arial" w:cs="Arial"/>
          <w:color w:val="000000" w:themeColor="text1"/>
          <w:sz w:val="24"/>
          <w:szCs w:val="24"/>
        </w:rPr>
        <w:t xml:space="preserve">Potwierdzanie spełnienia kryteriów kwalifikowalności uprawniających do udziału w projekcie </w:t>
      </w:r>
      <w:r w:rsidR="008A3B0E" w:rsidRPr="0071455D">
        <w:rPr>
          <w:rFonts w:ascii="Arial" w:hAnsi="Arial" w:cs="Arial"/>
          <w:color w:val="000000" w:themeColor="text1"/>
          <w:sz w:val="24"/>
          <w:szCs w:val="24"/>
        </w:rPr>
        <w:t>należy przeprowadzić</w:t>
      </w:r>
      <w:r w:rsidRPr="0071455D">
        <w:rPr>
          <w:rFonts w:ascii="Arial" w:hAnsi="Arial" w:cs="Arial"/>
          <w:color w:val="000000" w:themeColor="text1"/>
          <w:sz w:val="24"/>
          <w:szCs w:val="24"/>
        </w:rPr>
        <w:t xml:space="preserve"> w sposób gwarantujący wiarygodność danych.</w:t>
      </w:r>
    </w:p>
    <w:p w14:paraId="7C47E764" w14:textId="6E2BB997" w:rsidR="00167175" w:rsidRPr="0071455D" w:rsidRDefault="003449FC" w:rsidP="0071455D">
      <w:pPr>
        <w:suppressAutoHyphens w:val="0"/>
        <w:autoSpaceDE w:val="0"/>
        <w:spacing w:before="200" w:after="200" w:line="360" w:lineRule="auto"/>
        <w:textAlignment w:val="auto"/>
        <w:rPr>
          <w:rFonts w:ascii="Arial" w:hAnsi="Arial" w:cs="Arial"/>
          <w:color w:val="000000" w:themeColor="text1"/>
          <w:kern w:val="0"/>
          <w:sz w:val="24"/>
          <w:szCs w:val="24"/>
        </w:rPr>
      </w:pPr>
      <w:r w:rsidRPr="0071455D">
        <w:rPr>
          <w:rFonts w:ascii="Arial" w:hAnsi="Arial" w:cs="Arial"/>
          <w:color w:val="000000" w:themeColor="text1"/>
          <w:kern w:val="0"/>
          <w:sz w:val="24"/>
          <w:szCs w:val="24"/>
        </w:rPr>
        <w:t xml:space="preserve">Przystępując do projektu uczestnik projektu musi potwierdzić zapoznanie się z informacjami wynikającymi z art. 13 i art. 14 RODO. W przypadku uczestnika projektu nieposiadającego zdolności do czynności prawnych, fakt zapoznania się z powyższymi informacjami potwierdza jego opiekun prawny. </w:t>
      </w:r>
      <w:bookmarkEnd w:id="196"/>
    </w:p>
    <w:p w14:paraId="1F32D6A5" w14:textId="77777777" w:rsidR="00171F88" w:rsidRPr="0071455D" w:rsidRDefault="00171F88" w:rsidP="0071455D">
      <w:pPr>
        <w:suppressAutoHyphens w:val="0"/>
        <w:autoSpaceDE w:val="0"/>
        <w:spacing w:before="200" w:after="200" w:line="360" w:lineRule="auto"/>
        <w:textAlignment w:val="auto"/>
        <w:rPr>
          <w:rFonts w:ascii="Arial" w:hAnsi="Arial" w:cs="Arial"/>
          <w:color w:val="000000" w:themeColor="text1"/>
          <w:kern w:val="0"/>
          <w:sz w:val="24"/>
          <w:szCs w:val="24"/>
        </w:rPr>
      </w:pPr>
    </w:p>
    <w:p w14:paraId="4E7F5362" w14:textId="12233426" w:rsidR="00314C6E" w:rsidRPr="0071455D" w:rsidRDefault="003449FC" w:rsidP="0071455D">
      <w:pPr>
        <w:pStyle w:val="Nagwek2"/>
        <w:numPr>
          <w:ilvl w:val="1"/>
          <w:numId w:val="81"/>
        </w:numPr>
        <w:tabs>
          <w:tab w:val="left" w:pos="426"/>
        </w:tabs>
        <w:spacing w:before="200" w:after="200" w:line="360" w:lineRule="auto"/>
        <w:ind w:left="284" w:hanging="284"/>
        <w:rPr>
          <w:rFonts w:ascii="Arial" w:hAnsi="Arial" w:cs="Arial"/>
          <w:b w:val="0"/>
          <w:bCs/>
          <w:color w:val="000000" w:themeColor="text1"/>
          <w:sz w:val="24"/>
          <w:szCs w:val="24"/>
        </w:rPr>
      </w:pPr>
      <w:bookmarkStart w:id="198" w:name="_Toc134788914"/>
      <w:bookmarkStart w:id="199" w:name="_Toc134791359"/>
      <w:bookmarkStart w:id="200" w:name="_Toc135639006"/>
      <w:bookmarkStart w:id="201" w:name="_Toc135639147"/>
      <w:bookmarkStart w:id="202" w:name="_Toc135646022"/>
      <w:bookmarkStart w:id="203" w:name="_Toc135646461"/>
      <w:bookmarkStart w:id="204" w:name="_Toc135729909"/>
      <w:bookmarkStart w:id="205" w:name="_Toc135730640"/>
      <w:bookmarkStart w:id="206" w:name="_Toc135739804"/>
      <w:bookmarkStart w:id="207" w:name="_Toc135740169"/>
      <w:bookmarkStart w:id="208" w:name="_Toc135741371"/>
      <w:bookmarkStart w:id="209" w:name="_Toc135741413"/>
      <w:bookmarkStart w:id="210" w:name="_Toc135741889"/>
      <w:bookmarkStart w:id="211" w:name="_Toc135743567"/>
      <w:bookmarkStart w:id="212" w:name="_Toc135744653"/>
      <w:bookmarkStart w:id="213" w:name="_Toc135744703"/>
      <w:bookmarkStart w:id="214" w:name="_Toc135744753"/>
      <w:bookmarkStart w:id="215" w:name="_Toc135806858"/>
      <w:bookmarkStart w:id="216" w:name="_Toc135806900"/>
      <w:bookmarkStart w:id="217" w:name="_Toc135807781"/>
      <w:bookmarkStart w:id="218" w:name="_Toc135808260"/>
      <w:bookmarkStart w:id="219" w:name="_Toc135808447"/>
      <w:bookmarkStart w:id="220" w:name="_Toc135808649"/>
      <w:bookmarkStart w:id="221" w:name="_Toc243390035"/>
      <w:r w:rsidRPr="0071455D">
        <w:rPr>
          <w:rFonts w:ascii="Arial" w:hAnsi="Arial" w:cs="Arial"/>
          <w:bCs/>
          <w:color w:val="000000" w:themeColor="text1"/>
          <w:sz w:val="24"/>
          <w:szCs w:val="24"/>
        </w:rPr>
        <w:t>Typy projektów</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70FD85B4" w14:textId="749A763B" w:rsidR="00F978C5" w:rsidRPr="0071455D" w:rsidRDefault="003449FC" w:rsidP="0071455D">
      <w:pPr>
        <w:spacing w:before="200" w:after="200" w:line="360" w:lineRule="auto"/>
        <w:rPr>
          <w:rFonts w:ascii="Arial" w:hAnsi="Arial" w:cs="Arial"/>
          <w:b/>
          <w:sz w:val="24"/>
          <w:szCs w:val="24"/>
        </w:rPr>
      </w:pPr>
      <w:r w:rsidRPr="0071455D">
        <w:rPr>
          <w:rFonts w:ascii="Arial" w:hAnsi="Arial" w:cs="Arial"/>
          <w:sz w:val="24"/>
          <w:szCs w:val="24"/>
        </w:rPr>
        <w:t xml:space="preserve">Dofinansowanie w ramach niniejszego naboru </w:t>
      </w:r>
      <w:r w:rsidR="001D28C0" w:rsidRPr="0071455D">
        <w:rPr>
          <w:rFonts w:ascii="Arial" w:hAnsi="Arial" w:cs="Arial"/>
          <w:sz w:val="24"/>
          <w:szCs w:val="24"/>
        </w:rPr>
        <w:t xml:space="preserve">może </w:t>
      </w:r>
      <w:r w:rsidRPr="0071455D">
        <w:rPr>
          <w:rFonts w:ascii="Arial" w:hAnsi="Arial" w:cs="Arial"/>
          <w:sz w:val="24"/>
          <w:szCs w:val="24"/>
        </w:rPr>
        <w:t xml:space="preserve">uzyskać </w:t>
      </w:r>
      <w:r w:rsidR="00AD53A6" w:rsidRPr="0071455D">
        <w:rPr>
          <w:rFonts w:ascii="Arial" w:hAnsi="Arial" w:cs="Arial"/>
          <w:sz w:val="24"/>
          <w:szCs w:val="24"/>
        </w:rPr>
        <w:t xml:space="preserve">projekt </w:t>
      </w:r>
      <w:r w:rsidR="001D28C0" w:rsidRPr="0071455D">
        <w:rPr>
          <w:rFonts w:ascii="Arial" w:hAnsi="Arial" w:cs="Arial"/>
          <w:sz w:val="24"/>
          <w:szCs w:val="24"/>
        </w:rPr>
        <w:t>wpisujący się</w:t>
      </w:r>
      <w:r w:rsidR="00AD53A6" w:rsidRPr="0071455D">
        <w:rPr>
          <w:rFonts w:ascii="Arial" w:hAnsi="Arial" w:cs="Arial"/>
          <w:sz w:val="24"/>
          <w:szCs w:val="24"/>
        </w:rPr>
        <w:t xml:space="preserve"> </w:t>
      </w:r>
      <w:r w:rsidR="00746EA2" w:rsidRPr="0071455D">
        <w:rPr>
          <w:rFonts w:ascii="Arial" w:hAnsi="Arial" w:cs="Arial"/>
          <w:sz w:val="24"/>
          <w:szCs w:val="24"/>
        </w:rPr>
        <w:t xml:space="preserve">w </w:t>
      </w:r>
      <w:r w:rsidRPr="0071455D">
        <w:rPr>
          <w:rFonts w:ascii="Arial" w:hAnsi="Arial" w:cs="Arial"/>
          <w:sz w:val="24"/>
          <w:szCs w:val="24"/>
        </w:rPr>
        <w:t>typ</w:t>
      </w:r>
      <w:r w:rsidR="003609EA" w:rsidRPr="0071455D">
        <w:rPr>
          <w:rFonts w:ascii="Arial" w:hAnsi="Arial" w:cs="Arial"/>
          <w:sz w:val="24"/>
          <w:szCs w:val="24"/>
        </w:rPr>
        <w:t xml:space="preserve"> projektu</w:t>
      </w:r>
      <w:r w:rsidR="00D4109F" w:rsidRPr="0071455D">
        <w:rPr>
          <w:rFonts w:ascii="Arial" w:hAnsi="Arial" w:cs="Arial"/>
          <w:sz w:val="24"/>
          <w:szCs w:val="24"/>
        </w:rPr>
        <w:t xml:space="preserve">: </w:t>
      </w:r>
      <w:bookmarkStart w:id="222" w:name="_Hlk208314709"/>
    </w:p>
    <w:p w14:paraId="5DF0B123" w14:textId="77777777" w:rsidR="00884523" w:rsidRPr="0071455D" w:rsidRDefault="00884523" w:rsidP="0071455D">
      <w:pPr>
        <w:suppressAutoHyphens w:val="0"/>
        <w:autoSpaceDE w:val="0"/>
        <w:adjustRightInd w:val="0"/>
        <w:spacing w:after="0" w:line="360" w:lineRule="auto"/>
        <w:textAlignment w:val="auto"/>
        <w:rPr>
          <w:rFonts w:ascii="Arial" w:hAnsi="Arial" w:cs="Arial"/>
          <w:color w:val="000000"/>
          <w:kern w:val="0"/>
          <w:sz w:val="24"/>
          <w:szCs w:val="24"/>
        </w:rPr>
      </w:pPr>
      <w:r w:rsidRPr="0071455D">
        <w:rPr>
          <w:rFonts w:ascii="Arial" w:hAnsi="Arial" w:cs="Arial"/>
          <w:color w:val="000000"/>
          <w:kern w:val="0"/>
          <w:sz w:val="24"/>
          <w:szCs w:val="24"/>
        </w:rPr>
        <w:t xml:space="preserve">Podnoszenie świadomości oraz rozwijanie kompetencji i umiejętności praktycznych w dziedzinie gotowości cywilnej poprzez m.in. szkolenia, kursy, warsztaty i ćwiczenia praktyczne, w tym m.in. w zakresie: kompetencji obywatelskich, bezpieczeństwa cyfrowego, kompetencji przywódczych, wykorzystania nowoczesnych technologii (w tym podwójnego zastosowania) w sytuacjach kryzysowych, rozumienie wyzwań związanych ze zmianami klimatycznymi, kompetencji komunikacyjnych w środowisku wielokulturowym i wielojęzycznym, udzielania pierwszej pomocy, współpracy z profesjonalnymi służbami ratowniczymi. </w:t>
      </w:r>
    </w:p>
    <w:bookmarkEnd w:id="222"/>
    <w:p w14:paraId="6950F531" w14:textId="77777777" w:rsidR="008930B0" w:rsidRPr="0071455D" w:rsidRDefault="008930B0" w:rsidP="0071455D">
      <w:pPr>
        <w:spacing w:before="200" w:after="200" w:line="360" w:lineRule="auto"/>
        <w:rPr>
          <w:rFonts w:ascii="Arial" w:hAnsi="Arial" w:cs="Arial"/>
          <w:sz w:val="24"/>
          <w:szCs w:val="24"/>
        </w:rPr>
      </w:pPr>
    </w:p>
    <w:p w14:paraId="4D5FB223" w14:textId="77777777" w:rsidR="006726A4" w:rsidRPr="0071455D" w:rsidRDefault="00365A99" w:rsidP="0071455D">
      <w:pPr>
        <w:pStyle w:val="Nagwek2"/>
        <w:numPr>
          <w:ilvl w:val="1"/>
          <w:numId w:val="81"/>
        </w:numPr>
        <w:tabs>
          <w:tab w:val="left" w:pos="426"/>
        </w:tabs>
        <w:autoSpaceDE w:val="0"/>
        <w:adjustRightInd w:val="0"/>
        <w:spacing w:before="200" w:after="200" w:line="360" w:lineRule="auto"/>
        <w:ind w:left="284" w:hanging="284"/>
        <w:rPr>
          <w:rStyle w:val="Nagwek2Znak"/>
          <w:rFonts w:ascii="Arial" w:hAnsi="Arial" w:cs="Arial"/>
          <w:color w:val="auto"/>
          <w:sz w:val="24"/>
          <w:szCs w:val="24"/>
        </w:rPr>
      </w:pPr>
      <w:bookmarkStart w:id="223" w:name="_Toc243390036"/>
      <w:r w:rsidRPr="0071455D">
        <w:rPr>
          <w:rStyle w:val="Nagwek2Znak"/>
          <w:rFonts w:ascii="Arial" w:eastAsia="Calibri" w:hAnsi="Arial" w:cs="Arial"/>
          <w:color w:val="auto"/>
          <w:sz w:val="24"/>
          <w:szCs w:val="24"/>
        </w:rPr>
        <w:t>Warunki realizacji projekt</w:t>
      </w:r>
      <w:r w:rsidR="001D28C0" w:rsidRPr="0071455D">
        <w:rPr>
          <w:rStyle w:val="Nagwek2Znak"/>
          <w:rFonts w:ascii="Arial" w:eastAsia="Calibri" w:hAnsi="Arial" w:cs="Arial"/>
          <w:color w:val="auto"/>
          <w:sz w:val="24"/>
          <w:szCs w:val="24"/>
        </w:rPr>
        <w:t>u</w:t>
      </w:r>
      <w:bookmarkEnd w:id="223"/>
    </w:p>
    <w:p w14:paraId="532B1627" w14:textId="15934235" w:rsidR="002F065F" w:rsidRPr="0071455D" w:rsidRDefault="002F065F" w:rsidP="0071455D">
      <w:pPr>
        <w:spacing w:line="360" w:lineRule="auto"/>
        <w:rPr>
          <w:rFonts w:ascii="Arial" w:hAnsi="Arial" w:cs="Arial"/>
          <w:sz w:val="24"/>
          <w:szCs w:val="24"/>
        </w:rPr>
      </w:pPr>
      <w:r w:rsidRPr="0071455D">
        <w:rPr>
          <w:rFonts w:ascii="Arial" w:hAnsi="Arial" w:cs="Arial"/>
          <w:sz w:val="24"/>
          <w:szCs w:val="24"/>
        </w:rPr>
        <w:t>Wsparcie realizowane w ramach projektu musi być zgodne z następującymi warunkami:</w:t>
      </w:r>
    </w:p>
    <w:p w14:paraId="23899D86" w14:textId="15F69A6D" w:rsidR="00A929C3" w:rsidRPr="0071455D" w:rsidRDefault="00A929C3" w:rsidP="0071455D">
      <w:pPr>
        <w:pStyle w:val="Akapitzlist"/>
        <w:numPr>
          <w:ilvl w:val="0"/>
          <w:numId w:val="101"/>
        </w:numPr>
        <w:tabs>
          <w:tab w:val="left" w:pos="709"/>
        </w:tabs>
        <w:spacing w:before="120" w:after="120" w:line="360" w:lineRule="auto"/>
        <w:ind w:left="284"/>
        <w:rPr>
          <w:rFonts w:ascii="Arial" w:hAnsi="Arial" w:cs="Arial"/>
          <w:bCs/>
          <w:sz w:val="24"/>
          <w:szCs w:val="24"/>
        </w:rPr>
      </w:pPr>
      <w:r w:rsidRPr="0071455D">
        <w:rPr>
          <w:rFonts w:ascii="Arial" w:hAnsi="Arial" w:cs="Arial"/>
          <w:bCs/>
          <w:sz w:val="24"/>
          <w:szCs w:val="24"/>
        </w:rPr>
        <w:t xml:space="preserve">Zgodnie z </w:t>
      </w:r>
      <w:r w:rsidRPr="0071455D">
        <w:rPr>
          <w:rFonts w:ascii="Arial" w:hAnsi="Arial" w:cs="Arial"/>
          <w:b/>
          <w:sz w:val="24"/>
          <w:szCs w:val="24"/>
        </w:rPr>
        <w:t>kryterium szczególnym nr 1</w:t>
      </w:r>
      <w:r w:rsidRPr="0071455D">
        <w:rPr>
          <w:rFonts w:ascii="Arial" w:hAnsi="Arial" w:cs="Arial"/>
          <w:bCs/>
          <w:sz w:val="24"/>
          <w:szCs w:val="24"/>
        </w:rPr>
        <w:t xml:space="preserve">: </w:t>
      </w:r>
      <w:r w:rsidR="004D52FC" w:rsidRPr="0071455D">
        <w:rPr>
          <w:rFonts w:ascii="Arial" w:hAnsi="Arial" w:cs="Arial"/>
          <w:bCs/>
          <w:sz w:val="24"/>
          <w:szCs w:val="24"/>
        </w:rPr>
        <w:t>Minimalny zakres merytoryczny</w:t>
      </w:r>
      <w:r w:rsidRPr="0071455D">
        <w:rPr>
          <w:rFonts w:ascii="Arial" w:hAnsi="Arial" w:cs="Arial"/>
          <w:bCs/>
          <w:sz w:val="24"/>
          <w:szCs w:val="24"/>
        </w:rPr>
        <w:t>.</w:t>
      </w:r>
    </w:p>
    <w:p w14:paraId="540D931F" w14:textId="7B21BEE0" w:rsidR="004D52FC" w:rsidRPr="0071455D" w:rsidRDefault="00A929C3" w:rsidP="0071455D">
      <w:pPr>
        <w:pStyle w:val="Akapitzlist"/>
        <w:tabs>
          <w:tab w:val="left" w:pos="709"/>
        </w:tabs>
        <w:spacing w:before="120" w:after="120" w:line="360" w:lineRule="auto"/>
        <w:ind w:left="284"/>
        <w:rPr>
          <w:rFonts w:ascii="Arial" w:hAnsi="Arial" w:cs="Arial"/>
          <w:sz w:val="24"/>
          <w:szCs w:val="24"/>
        </w:rPr>
      </w:pPr>
      <w:r w:rsidRPr="0071455D">
        <w:rPr>
          <w:rFonts w:ascii="Arial" w:hAnsi="Arial" w:cs="Arial"/>
          <w:bCs/>
          <w:sz w:val="24"/>
          <w:szCs w:val="24"/>
        </w:rPr>
        <w:t xml:space="preserve">Kryterium zostanie uznane za spełnione </w:t>
      </w:r>
      <w:r w:rsidR="004D52FC" w:rsidRPr="0071455D">
        <w:rPr>
          <w:rFonts w:ascii="Arial" w:hAnsi="Arial" w:cs="Arial"/>
          <w:sz w:val="24"/>
          <w:szCs w:val="24"/>
        </w:rPr>
        <w:t>jeśli w projekcie zostanie zaplanowana realizacja co najmniej szkoleń, kursów, warsztatów i ćwiczeń praktycznych, w tym m.in. w zakresie: kompetencji obywatelskich, bezpieczeństwa cyfrowego, kompetencji przywódczych, wykorzystania nowoczesnych technologii (w tym podwójnego zastosowania) w sytuacjach kryzysowych, rozumienia wyzwań związanych ze zmianami klimatycznymi, kompetencji komunikacyjnych w środowisku wielokulturowym i wielojęzycznym, udzielania pierwszej pomocy, współpracy z profesjonalnymi służbami ratowniczymi.</w:t>
      </w:r>
    </w:p>
    <w:p w14:paraId="3AFC5F0A" w14:textId="77698560" w:rsidR="004D52FC" w:rsidRPr="0071455D" w:rsidRDefault="004D52FC" w:rsidP="0071455D">
      <w:pPr>
        <w:pStyle w:val="Akapitzlist"/>
        <w:tabs>
          <w:tab w:val="left" w:pos="709"/>
        </w:tabs>
        <w:spacing w:before="120" w:after="120" w:line="360" w:lineRule="auto"/>
        <w:ind w:left="284"/>
        <w:rPr>
          <w:rFonts w:ascii="Arial" w:hAnsi="Arial" w:cs="Arial"/>
          <w:bCs/>
          <w:sz w:val="24"/>
          <w:szCs w:val="24"/>
        </w:rPr>
      </w:pPr>
      <w:r w:rsidRPr="0071455D">
        <w:rPr>
          <w:rFonts w:ascii="Arial" w:hAnsi="Arial" w:cs="Arial"/>
          <w:bCs/>
          <w:sz w:val="24"/>
          <w:szCs w:val="24"/>
        </w:rPr>
        <w:t xml:space="preserve">Co najmniej 50% wsparcia (w ujęciu godzinowym) w formie działań edukacyjnych muszą stanowić zajęcia o charakterze praktycznym. We wniosku o dofinansowanie należy jednoznacznie wskazać, które działania będą miały charakter praktyczny, a które teoretyczny.  </w:t>
      </w:r>
    </w:p>
    <w:p w14:paraId="7ED6DA25" w14:textId="77777777" w:rsidR="004D52FC" w:rsidRPr="0071455D" w:rsidRDefault="004D52FC" w:rsidP="0071455D">
      <w:pPr>
        <w:pStyle w:val="Akapitzlist"/>
        <w:tabs>
          <w:tab w:val="left" w:pos="709"/>
        </w:tabs>
        <w:spacing w:before="120" w:after="120" w:line="360" w:lineRule="auto"/>
        <w:ind w:left="284"/>
        <w:rPr>
          <w:rFonts w:ascii="Arial" w:hAnsi="Arial" w:cs="Arial"/>
          <w:bCs/>
          <w:sz w:val="24"/>
          <w:szCs w:val="24"/>
        </w:rPr>
      </w:pPr>
      <w:r w:rsidRPr="0071455D">
        <w:rPr>
          <w:rFonts w:ascii="Arial" w:hAnsi="Arial" w:cs="Arial"/>
          <w:bCs/>
          <w:sz w:val="24"/>
          <w:szCs w:val="24"/>
        </w:rPr>
        <w:t>Wsparcie w projekcie NIE może obejmować:</w:t>
      </w:r>
    </w:p>
    <w:p w14:paraId="137BC3A4" w14:textId="77777777" w:rsidR="004D52FC" w:rsidRPr="0071455D" w:rsidRDefault="004D52FC" w:rsidP="0071455D">
      <w:pPr>
        <w:pStyle w:val="Akapitzlist"/>
        <w:tabs>
          <w:tab w:val="left" w:pos="709"/>
        </w:tabs>
        <w:spacing w:before="120" w:after="120" w:line="360" w:lineRule="auto"/>
        <w:ind w:left="284"/>
        <w:rPr>
          <w:rFonts w:ascii="Arial" w:hAnsi="Arial" w:cs="Arial"/>
          <w:bCs/>
          <w:sz w:val="24"/>
          <w:szCs w:val="24"/>
        </w:rPr>
      </w:pPr>
      <w:r w:rsidRPr="0071455D">
        <w:rPr>
          <w:rFonts w:ascii="Arial" w:hAnsi="Arial" w:cs="Arial"/>
          <w:bCs/>
          <w:sz w:val="24"/>
          <w:szCs w:val="24"/>
        </w:rPr>
        <w:t>- działań o charakterze ogólnym, niezwiązanych funkcjonalnie z obszarem ochrony ludności i obrony cywilnej,</w:t>
      </w:r>
    </w:p>
    <w:p w14:paraId="0E0D2A58" w14:textId="77777777" w:rsidR="004D52FC" w:rsidRPr="0071455D" w:rsidRDefault="004D52FC" w:rsidP="0071455D">
      <w:pPr>
        <w:pStyle w:val="Akapitzlist"/>
        <w:tabs>
          <w:tab w:val="left" w:pos="709"/>
        </w:tabs>
        <w:spacing w:before="120" w:after="120" w:line="360" w:lineRule="auto"/>
        <w:ind w:left="284"/>
        <w:rPr>
          <w:rFonts w:ascii="Arial" w:hAnsi="Arial" w:cs="Arial"/>
          <w:bCs/>
          <w:sz w:val="24"/>
          <w:szCs w:val="24"/>
        </w:rPr>
      </w:pPr>
      <w:r w:rsidRPr="0071455D">
        <w:rPr>
          <w:rFonts w:ascii="Arial" w:hAnsi="Arial" w:cs="Arial"/>
          <w:bCs/>
          <w:sz w:val="24"/>
          <w:szCs w:val="24"/>
        </w:rPr>
        <w:t>- szkoleń z zakresu samoobrony, obsługi broni ani strzelectwa oraz innych działań o charakterze militarnym lub paramilitarnym,</w:t>
      </w:r>
    </w:p>
    <w:p w14:paraId="64DF51EF" w14:textId="05BCD32F" w:rsidR="004D52FC" w:rsidRPr="0071455D" w:rsidRDefault="004D52FC" w:rsidP="0071455D">
      <w:pPr>
        <w:pStyle w:val="Akapitzlist"/>
        <w:tabs>
          <w:tab w:val="left" w:pos="709"/>
        </w:tabs>
        <w:spacing w:before="120" w:after="120" w:line="360" w:lineRule="auto"/>
        <w:ind w:left="284"/>
        <w:rPr>
          <w:rFonts w:ascii="Arial" w:hAnsi="Arial" w:cs="Arial"/>
          <w:bCs/>
          <w:sz w:val="24"/>
          <w:szCs w:val="24"/>
        </w:rPr>
      </w:pPr>
      <w:r w:rsidRPr="0071455D">
        <w:rPr>
          <w:rFonts w:ascii="Arial" w:hAnsi="Arial" w:cs="Arial"/>
          <w:bCs/>
          <w:sz w:val="24"/>
          <w:szCs w:val="24"/>
        </w:rPr>
        <w:t>- zakupu wyposażenia (np. medycznego, ewakuacyjnego), z wyjątkiem niezbędnych materiałów wykorzystywanych wyłącznie w celach i ilościach szkoleniowych, a nie dystrybucji dla wszystkich uczestników.</w:t>
      </w:r>
    </w:p>
    <w:p w14:paraId="0D640CF9" w14:textId="1D481397" w:rsidR="00A929C3" w:rsidRPr="0071455D" w:rsidRDefault="004D52FC" w:rsidP="0071455D">
      <w:pPr>
        <w:pStyle w:val="Akapitzlist"/>
        <w:tabs>
          <w:tab w:val="left" w:pos="709"/>
        </w:tabs>
        <w:spacing w:before="120" w:after="120" w:line="360" w:lineRule="auto"/>
        <w:ind w:left="284"/>
        <w:rPr>
          <w:rFonts w:ascii="Arial" w:hAnsi="Arial" w:cs="Arial"/>
          <w:bCs/>
          <w:sz w:val="24"/>
          <w:szCs w:val="24"/>
        </w:rPr>
      </w:pPr>
      <w:r w:rsidRPr="0071455D">
        <w:rPr>
          <w:rFonts w:ascii="Arial" w:hAnsi="Arial" w:cs="Arial"/>
          <w:bCs/>
          <w:sz w:val="24"/>
          <w:szCs w:val="24"/>
        </w:rPr>
        <w:t>Kryterium zostanie zweryfikowane na podstawie zapisów we wniosku o dofinansowanie projektu.</w:t>
      </w:r>
      <w:r w:rsidR="00A929C3" w:rsidRPr="0071455D">
        <w:rPr>
          <w:rFonts w:ascii="Arial" w:hAnsi="Arial" w:cs="Arial"/>
          <w:bCs/>
          <w:sz w:val="24"/>
          <w:szCs w:val="24"/>
        </w:rPr>
        <w:t>.</w:t>
      </w:r>
    </w:p>
    <w:p w14:paraId="16A6D89A" w14:textId="77777777" w:rsidR="00E8742E" w:rsidRDefault="003C5B46"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71455D">
        <w:rPr>
          <w:rFonts w:ascii="Arial" w:hAnsi="Arial" w:cs="Arial"/>
          <w:sz w:val="24"/>
          <w:szCs w:val="24"/>
        </w:rPr>
        <w:t>Z</w:t>
      </w:r>
      <w:r w:rsidR="003B1A9E" w:rsidRPr="0071455D">
        <w:rPr>
          <w:rFonts w:ascii="Arial" w:hAnsi="Arial" w:cs="Arial"/>
          <w:sz w:val="24"/>
          <w:szCs w:val="24"/>
        </w:rPr>
        <w:t>godn</w:t>
      </w:r>
      <w:r w:rsidRPr="0071455D">
        <w:rPr>
          <w:rFonts w:ascii="Arial" w:hAnsi="Arial" w:cs="Arial"/>
          <w:sz w:val="24"/>
          <w:szCs w:val="24"/>
        </w:rPr>
        <w:t>ie</w:t>
      </w:r>
      <w:r w:rsidR="003B1A9E" w:rsidRPr="0071455D">
        <w:rPr>
          <w:rFonts w:ascii="Arial" w:hAnsi="Arial" w:cs="Arial"/>
          <w:sz w:val="24"/>
          <w:szCs w:val="24"/>
        </w:rPr>
        <w:t xml:space="preserve"> z </w:t>
      </w:r>
      <w:r w:rsidR="003B1A9E" w:rsidRPr="0071455D">
        <w:rPr>
          <w:rFonts w:ascii="Arial" w:hAnsi="Arial" w:cs="Arial"/>
          <w:b/>
          <w:bCs/>
          <w:sz w:val="24"/>
          <w:szCs w:val="24"/>
        </w:rPr>
        <w:t xml:space="preserve">kryterium szczególnym nr </w:t>
      </w:r>
      <w:bookmarkStart w:id="224" w:name="_Hlk170817651"/>
      <w:r w:rsidR="006E4586" w:rsidRPr="0071455D">
        <w:rPr>
          <w:rFonts w:ascii="Arial" w:hAnsi="Arial" w:cs="Arial"/>
          <w:b/>
          <w:bCs/>
          <w:sz w:val="24"/>
          <w:szCs w:val="24"/>
        </w:rPr>
        <w:t xml:space="preserve">2 </w:t>
      </w:r>
      <w:r w:rsidR="004D52FC" w:rsidRPr="0071455D">
        <w:rPr>
          <w:rFonts w:ascii="Arial" w:hAnsi="Arial" w:cs="Arial"/>
          <w:sz w:val="24"/>
          <w:szCs w:val="24"/>
        </w:rPr>
        <w:t>Efektem wsparcia będzie nabycie kwalifikacji lub podniesienie kompetencji i umiejętności we właściwym zakresie przez uczestników projektu</w:t>
      </w:r>
      <w:bookmarkEnd w:id="224"/>
      <w:r w:rsidR="00C2098F" w:rsidRPr="0071455D">
        <w:rPr>
          <w:rFonts w:ascii="Arial" w:hAnsi="Arial" w:cs="Arial"/>
          <w:sz w:val="24"/>
          <w:szCs w:val="24"/>
        </w:rPr>
        <w:t>.</w:t>
      </w:r>
    </w:p>
    <w:p w14:paraId="71584A1C" w14:textId="77777777" w:rsidR="00E8742E" w:rsidRDefault="00171F88" w:rsidP="00E8742E">
      <w:pPr>
        <w:pStyle w:val="Akapitzlist"/>
        <w:tabs>
          <w:tab w:val="left" w:pos="709"/>
        </w:tabs>
        <w:spacing w:before="120" w:after="120" w:line="360" w:lineRule="auto"/>
        <w:ind w:left="284"/>
        <w:rPr>
          <w:rFonts w:ascii="Arial" w:hAnsi="Arial" w:cs="Arial"/>
          <w:sz w:val="24"/>
          <w:szCs w:val="24"/>
        </w:rPr>
      </w:pPr>
      <w:r w:rsidRPr="00E8742E">
        <w:rPr>
          <w:rFonts w:ascii="Arial" w:hAnsi="Arial" w:cs="Arial"/>
          <w:sz w:val="24"/>
          <w:szCs w:val="24"/>
        </w:rPr>
        <w:lastRenderedPageBreak/>
        <w:t xml:space="preserve">Kryterium zostanie uznane za </w:t>
      </w:r>
      <w:r w:rsidR="00032E6B" w:rsidRPr="00E8742E">
        <w:rPr>
          <w:rFonts w:ascii="Arial" w:hAnsi="Arial" w:cs="Arial"/>
          <w:sz w:val="24"/>
          <w:szCs w:val="24"/>
        </w:rPr>
        <w:t>spełnione</w:t>
      </w:r>
      <w:r w:rsidR="00C2098F" w:rsidRPr="00E8742E">
        <w:rPr>
          <w:rFonts w:ascii="Arial" w:hAnsi="Arial" w:cs="Arial"/>
          <w:sz w:val="24"/>
          <w:szCs w:val="24"/>
        </w:rPr>
        <w:t xml:space="preserve">, </w:t>
      </w:r>
      <w:r w:rsidR="006A592B" w:rsidRPr="00E8742E">
        <w:rPr>
          <w:rFonts w:ascii="Arial" w:hAnsi="Arial" w:cs="Arial"/>
          <w:sz w:val="24"/>
          <w:szCs w:val="24"/>
        </w:rPr>
        <w:t xml:space="preserve">jeśli z wniosku o dofinansowanie będzie wynikało, </w:t>
      </w:r>
      <w:r w:rsidR="00FA4A16" w:rsidRPr="00E8742E">
        <w:rPr>
          <w:rFonts w:ascii="Arial" w:hAnsi="Arial" w:cs="Arial"/>
          <w:sz w:val="24"/>
          <w:szCs w:val="24"/>
        </w:rPr>
        <w:t>że efektem</w:t>
      </w:r>
      <w:r w:rsidR="006A592B" w:rsidRPr="00E8742E">
        <w:rPr>
          <w:rFonts w:ascii="Arial" w:hAnsi="Arial" w:cs="Arial"/>
          <w:sz w:val="24"/>
          <w:szCs w:val="24"/>
        </w:rPr>
        <w:t xml:space="preserve"> wsparcia udzielonego w ramach projektu będzie nabycie kwalifikacji lub podniesienie kompetencji i umiejętności w dziedzinie gotowości cywilnej lub w dziedzinie </w:t>
      </w:r>
      <w:proofErr w:type="spellStart"/>
      <w:r w:rsidR="006A592B" w:rsidRPr="00E8742E">
        <w:rPr>
          <w:rFonts w:ascii="Arial" w:hAnsi="Arial" w:cs="Arial"/>
          <w:sz w:val="24"/>
          <w:szCs w:val="24"/>
        </w:rPr>
        <w:t>cyberbezpieczeństwa</w:t>
      </w:r>
      <w:proofErr w:type="spellEnd"/>
      <w:r w:rsidR="006A592B" w:rsidRPr="00E8742E">
        <w:rPr>
          <w:rFonts w:ascii="Arial" w:hAnsi="Arial" w:cs="Arial"/>
          <w:sz w:val="24"/>
          <w:szCs w:val="24"/>
        </w:rPr>
        <w:t xml:space="preserve"> przez co najmniej 80% uczestników biorących udział w projekcie. Nabycie kwalifikacji i podniesienie kompetencji i umiejętności powinno być potwierdzone odpowiednim dokumentem, zgodnie z zasadami określonymi w Załączniku 2: Podstawowe informacje dotyczące uzyskiwania kwalifikacji w ramach projektów współfinansowanych z EFS+ oraz FST do wytycznych ministra właściwego do spraw rozwoju regionalnego dotyczących monitorowania postępu rzeczowego realizacji programów na lata 2021–2027.</w:t>
      </w:r>
      <w:r w:rsidR="00E8742E">
        <w:rPr>
          <w:rFonts w:ascii="Arial" w:hAnsi="Arial" w:cs="Arial"/>
          <w:sz w:val="24"/>
          <w:szCs w:val="24"/>
        </w:rPr>
        <w:t xml:space="preserve">  </w:t>
      </w:r>
    </w:p>
    <w:p w14:paraId="644EED37" w14:textId="42EF4C8B" w:rsidR="00E8742E" w:rsidRDefault="006A592B" w:rsidP="00E8742E">
      <w:pPr>
        <w:pStyle w:val="Akapitzlist"/>
        <w:tabs>
          <w:tab w:val="left" w:pos="709"/>
        </w:tabs>
        <w:spacing w:before="120" w:after="120" w:line="360" w:lineRule="auto"/>
        <w:ind w:left="284"/>
        <w:rPr>
          <w:rFonts w:ascii="Arial" w:hAnsi="Arial" w:cs="Arial"/>
          <w:sz w:val="24"/>
          <w:szCs w:val="24"/>
        </w:rPr>
      </w:pPr>
      <w:r w:rsidRPr="00E8742E">
        <w:rPr>
          <w:rFonts w:ascii="Arial" w:hAnsi="Arial" w:cs="Arial"/>
          <w:sz w:val="24"/>
          <w:szCs w:val="24"/>
        </w:rPr>
        <w:t>Realizowane szkolenia, prowadzące do uzyskania kompetencji muszą mieć określony co najmniej wyodrębniony zestaw efektów uczenia się/kształcenia, który zostanie sprawdzony w procesie walidacji w sposób zgodny z wymaganiami ustalonymi dla danej kompetencji, odnoszącymi się w szczególności do składających się na nią efektów uczenia się.</w:t>
      </w:r>
      <w:r w:rsidR="00E8742E">
        <w:rPr>
          <w:rFonts w:ascii="Arial" w:hAnsi="Arial" w:cs="Arial"/>
          <w:sz w:val="24"/>
          <w:szCs w:val="24"/>
        </w:rPr>
        <w:t xml:space="preserve"> </w:t>
      </w:r>
    </w:p>
    <w:p w14:paraId="46140B60" w14:textId="19D03A07" w:rsidR="00E8742E" w:rsidRDefault="006A592B" w:rsidP="00E8742E">
      <w:pPr>
        <w:pStyle w:val="Akapitzlist"/>
        <w:tabs>
          <w:tab w:val="left" w:pos="709"/>
        </w:tabs>
        <w:spacing w:before="120" w:after="120" w:line="360" w:lineRule="auto"/>
        <w:ind w:left="284"/>
        <w:rPr>
          <w:rFonts w:ascii="Arial" w:hAnsi="Arial" w:cs="Arial"/>
          <w:sz w:val="24"/>
          <w:szCs w:val="24"/>
        </w:rPr>
      </w:pPr>
      <w:r w:rsidRPr="00E8742E">
        <w:rPr>
          <w:rFonts w:ascii="Arial" w:hAnsi="Arial" w:cs="Arial"/>
          <w:sz w:val="24"/>
          <w:szCs w:val="24"/>
        </w:rPr>
        <w:t>Kryterium zostanie zweryfikowane na podstawie zapisów we wniosku o dofinansowanie projektu.</w:t>
      </w:r>
    </w:p>
    <w:p w14:paraId="694533C6" w14:textId="77777777" w:rsidR="00E8742E" w:rsidRDefault="00135DA6"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hAnsi="Arial" w:cs="Arial"/>
          <w:sz w:val="24"/>
          <w:szCs w:val="24"/>
        </w:rPr>
        <w:t xml:space="preserve">Zgodnie z </w:t>
      </w:r>
      <w:r w:rsidRPr="00E8742E">
        <w:rPr>
          <w:rFonts w:ascii="Arial" w:hAnsi="Arial" w:cs="Arial"/>
          <w:b/>
          <w:bCs/>
          <w:sz w:val="24"/>
          <w:szCs w:val="24"/>
        </w:rPr>
        <w:t xml:space="preserve">kryterium szczególnym nr </w:t>
      </w:r>
      <w:r w:rsidR="00171F88" w:rsidRPr="00E8742E">
        <w:rPr>
          <w:rFonts w:ascii="Arial" w:hAnsi="Arial" w:cs="Arial"/>
          <w:b/>
          <w:bCs/>
          <w:sz w:val="24"/>
          <w:szCs w:val="24"/>
        </w:rPr>
        <w:t>3</w:t>
      </w:r>
      <w:r w:rsidRPr="00E8742E">
        <w:rPr>
          <w:rFonts w:ascii="Arial" w:hAnsi="Arial" w:cs="Arial"/>
          <w:sz w:val="24"/>
          <w:szCs w:val="24"/>
        </w:rPr>
        <w:t xml:space="preserve"> </w:t>
      </w:r>
      <w:r w:rsidR="00B74FB3" w:rsidRPr="00E8742E">
        <w:rPr>
          <w:rFonts w:ascii="Arial" w:hAnsi="Arial" w:cs="Arial"/>
          <w:sz w:val="24"/>
          <w:szCs w:val="24"/>
        </w:rPr>
        <w:t>Działania w projekcie są spójne z zapisami Programu Ochrony Ludności i Obrony Cywilnej (</w:t>
      </w:r>
      <w:proofErr w:type="spellStart"/>
      <w:r w:rsidR="00B74FB3" w:rsidRPr="00E8742E">
        <w:rPr>
          <w:rFonts w:ascii="Arial" w:hAnsi="Arial" w:cs="Arial"/>
          <w:sz w:val="24"/>
          <w:szCs w:val="24"/>
        </w:rPr>
        <w:t>OLiOC</w:t>
      </w:r>
      <w:proofErr w:type="spellEnd"/>
      <w:r w:rsidR="00B74FB3" w:rsidRPr="00E8742E">
        <w:rPr>
          <w:rFonts w:ascii="Arial" w:hAnsi="Arial" w:cs="Arial"/>
          <w:sz w:val="24"/>
          <w:szCs w:val="24"/>
        </w:rPr>
        <w:t>) na lata 2025–2026 oraz Wojewódzkiego Planu Zarządzania Kryzysowego.</w:t>
      </w:r>
    </w:p>
    <w:p w14:paraId="2BD96672" w14:textId="4E3BDAC9" w:rsidR="00E8742E" w:rsidRDefault="00171F88" w:rsidP="00E8742E">
      <w:pPr>
        <w:pStyle w:val="Akapitzlist"/>
        <w:tabs>
          <w:tab w:val="left" w:pos="709"/>
        </w:tabs>
        <w:spacing w:before="120" w:after="120" w:line="360" w:lineRule="auto"/>
        <w:ind w:left="284"/>
        <w:rPr>
          <w:rFonts w:ascii="Arial" w:hAnsi="Arial" w:cs="Arial"/>
          <w:sz w:val="24"/>
          <w:szCs w:val="24"/>
        </w:rPr>
      </w:pPr>
      <w:r w:rsidRPr="00E8742E">
        <w:rPr>
          <w:rFonts w:ascii="Arial" w:hAnsi="Arial" w:cs="Arial"/>
          <w:sz w:val="24"/>
          <w:szCs w:val="24"/>
        </w:rPr>
        <w:t>Kryterium zostanie uznane za</w:t>
      </w:r>
      <w:r w:rsidR="0056106E" w:rsidRPr="00E8742E">
        <w:rPr>
          <w:rFonts w:ascii="Arial" w:hAnsi="Arial" w:cs="Arial"/>
          <w:sz w:val="24"/>
          <w:szCs w:val="24"/>
        </w:rPr>
        <w:t xml:space="preserve"> spełnione</w:t>
      </w:r>
      <w:r w:rsidRPr="00E8742E">
        <w:rPr>
          <w:rFonts w:ascii="Arial" w:hAnsi="Arial" w:cs="Arial"/>
          <w:sz w:val="24"/>
          <w:szCs w:val="24"/>
        </w:rPr>
        <w:t xml:space="preserve"> </w:t>
      </w:r>
      <w:r w:rsidR="00B74FB3" w:rsidRPr="00E8742E">
        <w:rPr>
          <w:rFonts w:ascii="Arial" w:hAnsi="Arial" w:cs="Arial"/>
          <w:sz w:val="24"/>
          <w:szCs w:val="24"/>
        </w:rPr>
        <w:t xml:space="preserve">jeśli z wniosku o dofinansowanie będzie wynikało, </w:t>
      </w:r>
      <w:r w:rsidR="00203D84" w:rsidRPr="00E8742E">
        <w:rPr>
          <w:rFonts w:ascii="Arial" w:hAnsi="Arial" w:cs="Arial"/>
          <w:sz w:val="24"/>
          <w:szCs w:val="24"/>
        </w:rPr>
        <w:t>że działania</w:t>
      </w:r>
      <w:r w:rsidR="00B74FB3" w:rsidRPr="00E8742E">
        <w:rPr>
          <w:rFonts w:ascii="Arial" w:hAnsi="Arial" w:cs="Arial"/>
          <w:sz w:val="24"/>
          <w:szCs w:val="24"/>
        </w:rPr>
        <w:t xml:space="preserve"> projektu są spójne z zapisami Programu Ochrony Ludności i Obrony Cywilnej (</w:t>
      </w:r>
      <w:proofErr w:type="spellStart"/>
      <w:r w:rsidR="00B74FB3" w:rsidRPr="00E8742E">
        <w:rPr>
          <w:rFonts w:ascii="Arial" w:hAnsi="Arial" w:cs="Arial"/>
          <w:sz w:val="24"/>
          <w:szCs w:val="24"/>
        </w:rPr>
        <w:t>OLiOC</w:t>
      </w:r>
      <w:proofErr w:type="spellEnd"/>
      <w:r w:rsidR="00B74FB3" w:rsidRPr="00E8742E">
        <w:rPr>
          <w:rFonts w:ascii="Arial" w:hAnsi="Arial" w:cs="Arial"/>
          <w:sz w:val="24"/>
          <w:szCs w:val="24"/>
        </w:rPr>
        <w:t>) na lata 2025–2026 oraz Wojewódzkiego Planu Zarządzania Kryzysowego. Wnioskodawca zobowiązany jest wskazać w treści wniosku o dofinansowanie w jakim zakresie działania projektu są spójne z zapisami Programu Ochrony Ludności i Obrony Cywilnej (</w:t>
      </w:r>
      <w:proofErr w:type="spellStart"/>
      <w:r w:rsidR="00B74FB3" w:rsidRPr="00E8742E">
        <w:rPr>
          <w:rFonts w:ascii="Arial" w:hAnsi="Arial" w:cs="Arial"/>
          <w:sz w:val="24"/>
          <w:szCs w:val="24"/>
        </w:rPr>
        <w:t>OLiOC</w:t>
      </w:r>
      <w:proofErr w:type="spellEnd"/>
      <w:r w:rsidR="00B74FB3" w:rsidRPr="00E8742E">
        <w:rPr>
          <w:rFonts w:ascii="Arial" w:hAnsi="Arial" w:cs="Arial"/>
          <w:sz w:val="24"/>
          <w:szCs w:val="24"/>
        </w:rPr>
        <w:t>) na lata 2025–2026 oraz Wojewódzkiego Planu Zarządzania Kryzysowego.</w:t>
      </w:r>
    </w:p>
    <w:p w14:paraId="31E5B002" w14:textId="47DE07AE" w:rsidR="00E8742E" w:rsidRDefault="00B74FB3" w:rsidP="00E8742E">
      <w:pPr>
        <w:pStyle w:val="Akapitzlist"/>
        <w:tabs>
          <w:tab w:val="left" w:pos="709"/>
        </w:tabs>
        <w:spacing w:before="120" w:after="120" w:line="360" w:lineRule="auto"/>
        <w:ind w:left="284"/>
        <w:rPr>
          <w:rFonts w:ascii="Arial" w:hAnsi="Arial" w:cs="Arial"/>
          <w:sz w:val="24"/>
          <w:szCs w:val="24"/>
        </w:rPr>
      </w:pPr>
      <w:r w:rsidRPr="00E8742E">
        <w:rPr>
          <w:rFonts w:ascii="Arial" w:hAnsi="Arial" w:cs="Arial"/>
          <w:sz w:val="24"/>
          <w:szCs w:val="24"/>
        </w:rPr>
        <w:t>Kryterium zostanie zweryfikowane na podstawie zapisów we wniosku o dofinansowanie projektu.</w:t>
      </w:r>
    </w:p>
    <w:p w14:paraId="47A4DA9A" w14:textId="77777777" w:rsidR="00E8742E" w:rsidRPr="00E8742E" w:rsidRDefault="008241D3"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t xml:space="preserve">Szkolenia nie mogą obejmować strzelania, strzelectwa sportowego czy samoobrony (przygotowanie obronne). </w:t>
      </w:r>
    </w:p>
    <w:p w14:paraId="059F4BCB" w14:textId="77777777" w:rsidR="00E8742E" w:rsidRPr="00E8742E" w:rsidRDefault="008241D3"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lastRenderedPageBreak/>
        <w:t>Wsparcie będzie realizowane poza BUR.</w:t>
      </w:r>
    </w:p>
    <w:p w14:paraId="08351823" w14:textId="77777777" w:rsidR="00E8742E" w:rsidRPr="00E8742E" w:rsidRDefault="00956063"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t>Szkolenia muszą odpowiadać potrzebom systemu ochrony ludności i obrony cywilnej oraz posiadać wyraźne uzasadnienie merytoryczne w kontekście przygotowania uczestników do zapobiegania, reagowania i usuwania skutków sytuacji kryzysowych. Zakres wsparcia obejmie w szczególności: zagadnienia gotowości cywilnej, zarządzania kryzysowego, reagowania na zagrożenia, ewakuacji i pierwszej pomocy, funkcjonowania w warunkach kryzysowych oraz budowy odporności społecznej</w:t>
      </w:r>
      <w:r w:rsidR="00C2098F" w:rsidRPr="00E8742E">
        <w:rPr>
          <w:rFonts w:ascii="Arial" w:eastAsiaTheme="minorEastAsia" w:hAnsi="Arial" w:cs="Arial"/>
          <w:kern w:val="0"/>
          <w:sz w:val="24"/>
          <w:szCs w:val="24"/>
        </w:rPr>
        <w:t>.</w:t>
      </w:r>
    </w:p>
    <w:p w14:paraId="24CCC7F5" w14:textId="77777777" w:rsidR="00E8742E" w:rsidRDefault="00F8080B"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hAnsi="Arial" w:cs="Arial"/>
          <w:sz w:val="24"/>
          <w:szCs w:val="24"/>
        </w:rPr>
        <w:t>Przygotowanie materiałów metodyczno</w:t>
      </w:r>
      <w:r w:rsidR="00E8742E">
        <w:rPr>
          <w:rFonts w:ascii="Arial" w:hAnsi="Arial" w:cs="Arial"/>
          <w:sz w:val="24"/>
          <w:szCs w:val="24"/>
        </w:rPr>
        <w:t>-</w:t>
      </w:r>
      <w:r w:rsidRPr="00E8742E">
        <w:rPr>
          <w:rFonts w:ascii="Arial" w:hAnsi="Arial" w:cs="Arial"/>
          <w:sz w:val="24"/>
          <w:szCs w:val="24"/>
        </w:rPr>
        <w:t xml:space="preserve">dydaktycznych lub szkoleniowych stanowi element kompleksowego wsparcia edukacyjnego </w:t>
      </w:r>
      <w:r w:rsidR="00E2287A" w:rsidRPr="00E8742E">
        <w:rPr>
          <w:rFonts w:ascii="Arial" w:hAnsi="Arial" w:cs="Arial"/>
          <w:sz w:val="24"/>
          <w:szCs w:val="24"/>
        </w:rPr>
        <w:t xml:space="preserve">i powinno </w:t>
      </w:r>
      <w:r w:rsidRPr="00E8742E">
        <w:rPr>
          <w:rFonts w:ascii="Arial" w:hAnsi="Arial" w:cs="Arial"/>
          <w:sz w:val="24"/>
          <w:szCs w:val="24"/>
        </w:rPr>
        <w:t>poprzedzać realizację szkoleń.</w:t>
      </w:r>
    </w:p>
    <w:p w14:paraId="6330D9B2" w14:textId="77777777" w:rsidR="00E8742E" w:rsidRDefault="0049349C" w:rsidP="00E8742E">
      <w:pPr>
        <w:pStyle w:val="Akapitzlist"/>
        <w:numPr>
          <w:ilvl w:val="0"/>
          <w:numId w:val="101"/>
        </w:numPr>
        <w:tabs>
          <w:tab w:val="left" w:pos="709"/>
        </w:tabs>
        <w:spacing w:before="120" w:after="120" w:line="360" w:lineRule="auto"/>
        <w:ind w:left="284"/>
        <w:rPr>
          <w:rStyle w:val="cf01"/>
          <w:rFonts w:ascii="Arial" w:hAnsi="Arial" w:cs="Arial"/>
          <w:sz w:val="24"/>
          <w:szCs w:val="24"/>
        </w:rPr>
      </w:pPr>
      <w:r w:rsidRPr="00E8742E">
        <w:rPr>
          <w:rStyle w:val="cf01"/>
          <w:rFonts w:ascii="Arial" w:hAnsi="Arial" w:cs="Arial"/>
          <w:sz w:val="24"/>
          <w:szCs w:val="24"/>
        </w:rPr>
        <w:t xml:space="preserve">Zakup wyposażenia (np. medycznego, ewakuacyjnego, innego) – jeśli jest to uzasadnione potrzebami szkoleniowymi lub edukacyjnymi – może być realizowany w niezbędnych ilościach wykorzystywanych wyłącznie podczas działań edukacyjnych/szkoleniowych, a nie dystrybuowany dla wszystkich uczestników tych działań (np. plecaki ewakuacyjne) bądź wykorzystywany do doposażenia placówek systemu oświaty. </w:t>
      </w:r>
    </w:p>
    <w:p w14:paraId="3F09EC95" w14:textId="77777777" w:rsidR="00E8742E" w:rsidRPr="00E8742E" w:rsidRDefault="00956063"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t>Dopuszczalne jest wsparcie w zakresie infrastruktury i wyposażenia, w tym wydatków w ramach cross</w:t>
      </w:r>
      <w:r w:rsidR="00481A3A" w:rsidRPr="00E8742E">
        <w:rPr>
          <w:rFonts w:ascii="Arial" w:eastAsiaTheme="minorEastAsia" w:hAnsi="Arial" w:cs="Arial"/>
          <w:kern w:val="0"/>
          <w:sz w:val="24"/>
          <w:szCs w:val="24"/>
        </w:rPr>
        <w:t>-</w:t>
      </w:r>
      <w:proofErr w:type="spellStart"/>
      <w:r w:rsidRPr="00E8742E">
        <w:rPr>
          <w:rFonts w:ascii="Arial" w:eastAsiaTheme="minorEastAsia" w:hAnsi="Arial" w:cs="Arial"/>
          <w:kern w:val="0"/>
          <w:sz w:val="24"/>
          <w:szCs w:val="24"/>
        </w:rPr>
        <w:t>financingu</w:t>
      </w:r>
      <w:proofErr w:type="spellEnd"/>
      <w:r w:rsidRPr="00E8742E">
        <w:rPr>
          <w:rFonts w:ascii="Arial" w:eastAsiaTheme="minorEastAsia" w:hAnsi="Arial" w:cs="Arial"/>
          <w:kern w:val="0"/>
          <w:sz w:val="24"/>
          <w:szCs w:val="24"/>
        </w:rPr>
        <w:t xml:space="preserve"> i/lub zakupu środków trwałych jedynie w sytuacji, gdy będzie ono wykorzystywane do realizacji zaplanowanych w projekcie szkoleń. Sprzęt jest możliwy do sfinansowania w ramach projektu, tylko w przypadku, gdy pomaga nabyć kwalifikacje lub podnieść kompetencje i umiejętności uczestników. Niedopuszczalny jest zakup sprzętu służącego jedynie obronności cywilnej czy bezpieczeństwu, tj. wykorzystywany do budowania samej obronności</w:t>
      </w:r>
      <w:r w:rsidR="00F8080B" w:rsidRPr="00E8742E">
        <w:rPr>
          <w:rFonts w:ascii="Arial" w:eastAsiaTheme="minorEastAsia" w:hAnsi="Arial" w:cs="Arial"/>
          <w:kern w:val="0"/>
          <w:sz w:val="24"/>
          <w:szCs w:val="24"/>
        </w:rPr>
        <w:t>.</w:t>
      </w:r>
    </w:p>
    <w:p w14:paraId="03E3E39A" w14:textId="77777777" w:rsidR="00E8742E" w:rsidRPr="00E8742E" w:rsidRDefault="00A33BB8"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t>N</w:t>
      </w:r>
      <w:r w:rsidR="00831657" w:rsidRPr="00E8742E">
        <w:rPr>
          <w:rFonts w:ascii="Arial" w:eastAsiaTheme="minorEastAsia" w:hAnsi="Arial" w:cs="Arial"/>
          <w:kern w:val="0"/>
          <w:sz w:val="24"/>
          <w:szCs w:val="24"/>
        </w:rPr>
        <w:t>astępujące działania – ze względu na brak bezpośredniego związku z rozwijaniem umiejętności – nie powinny być finansowane z EFS+:</w:t>
      </w:r>
    </w:p>
    <w:p w14:paraId="23ADEBB8" w14:textId="77777777" w:rsidR="00E8742E" w:rsidRPr="00E8742E" w:rsidRDefault="00831657" w:rsidP="00E8742E">
      <w:pPr>
        <w:pStyle w:val="Akapitzlist"/>
        <w:numPr>
          <w:ilvl w:val="0"/>
          <w:numId w:val="151"/>
        </w:numPr>
        <w:tabs>
          <w:tab w:val="left" w:pos="709"/>
        </w:tabs>
        <w:spacing w:before="120" w:after="120" w:line="360" w:lineRule="auto"/>
        <w:ind w:left="567" w:hanging="283"/>
        <w:rPr>
          <w:rFonts w:ascii="Arial" w:hAnsi="Arial" w:cs="Arial"/>
          <w:sz w:val="24"/>
          <w:szCs w:val="24"/>
        </w:rPr>
      </w:pPr>
      <w:r w:rsidRPr="00E8742E">
        <w:rPr>
          <w:rFonts w:ascii="Arial" w:eastAsiaTheme="minorEastAsia" w:hAnsi="Arial" w:cs="Arial"/>
          <w:kern w:val="0"/>
          <w:sz w:val="24"/>
          <w:szCs w:val="24"/>
        </w:rPr>
        <w:t>działania z zakresu informacji i komunikacji kryzysowej,</w:t>
      </w:r>
    </w:p>
    <w:p w14:paraId="089BDA6A" w14:textId="77777777" w:rsidR="00E8742E" w:rsidRPr="00E8742E" w:rsidRDefault="00831657" w:rsidP="00E8742E">
      <w:pPr>
        <w:pStyle w:val="Akapitzlist"/>
        <w:numPr>
          <w:ilvl w:val="0"/>
          <w:numId w:val="151"/>
        </w:numPr>
        <w:tabs>
          <w:tab w:val="left" w:pos="709"/>
        </w:tabs>
        <w:spacing w:before="120" w:after="120" w:line="360" w:lineRule="auto"/>
        <w:ind w:left="567" w:hanging="283"/>
        <w:rPr>
          <w:rFonts w:ascii="Arial" w:hAnsi="Arial" w:cs="Arial"/>
          <w:sz w:val="24"/>
          <w:szCs w:val="24"/>
        </w:rPr>
      </w:pPr>
      <w:r w:rsidRPr="00E8742E">
        <w:rPr>
          <w:rFonts w:ascii="Arial" w:eastAsiaTheme="minorEastAsia" w:hAnsi="Arial" w:cs="Arial"/>
          <w:kern w:val="0"/>
          <w:sz w:val="24"/>
          <w:szCs w:val="24"/>
        </w:rPr>
        <w:t>tworzenie aplikacji i platform informacyjnych, stron internetowych i map ryzyka,</w:t>
      </w:r>
    </w:p>
    <w:p w14:paraId="77FE70AC" w14:textId="77777777" w:rsidR="00E8742E" w:rsidRPr="00E8742E" w:rsidRDefault="00831657" w:rsidP="00E8742E">
      <w:pPr>
        <w:pStyle w:val="Akapitzlist"/>
        <w:numPr>
          <w:ilvl w:val="0"/>
          <w:numId w:val="151"/>
        </w:numPr>
        <w:tabs>
          <w:tab w:val="left" w:pos="709"/>
        </w:tabs>
        <w:spacing w:before="120" w:after="120" w:line="360" w:lineRule="auto"/>
        <w:ind w:left="567" w:hanging="283"/>
        <w:rPr>
          <w:rFonts w:ascii="Arial" w:hAnsi="Arial" w:cs="Arial"/>
          <w:sz w:val="24"/>
          <w:szCs w:val="24"/>
        </w:rPr>
      </w:pPr>
      <w:r w:rsidRPr="00E8742E">
        <w:rPr>
          <w:rFonts w:ascii="Arial" w:eastAsiaTheme="minorEastAsia" w:hAnsi="Arial" w:cs="Arial"/>
          <w:kern w:val="0"/>
          <w:sz w:val="24"/>
          <w:szCs w:val="24"/>
        </w:rPr>
        <w:t>instalacja tablic informacyjnych w przestrzeni publicznej,</w:t>
      </w:r>
    </w:p>
    <w:p w14:paraId="1DCFDD69" w14:textId="77777777" w:rsidR="00E8742E" w:rsidRPr="00E8742E" w:rsidRDefault="00831657" w:rsidP="00E8742E">
      <w:pPr>
        <w:pStyle w:val="Akapitzlist"/>
        <w:numPr>
          <w:ilvl w:val="0"/>
          <w:numId w:val="151"/>
        </w:numPr>
        <w:tabs>
          <w:tab w:val="left" w:pos="709"/>
        </w:tabs>
        <w:spacing w:before="120" w:after="120" w:line="360" w:lineRule="auto"/>
        <w:ind w:left="567" w:hanging="283"/>
        <w:rPr>
          <w:rFonts w:ascii="Arial" w:hAnsi="Arial" w:cs="Arial"/>
          <w:sz w:val="24"/>
          <w:szCs w:val="24"/>
        </w:rPr>
      </w:pPr>
      <w:r w:rsidRPr="00E8742E">
        <w:rPr>
          <w:rFonts w:ascii="Arial" w:eastAsiaTheme="minorEastAsia" w:hAnsi="Arial" w:cs="Arial"/>
          <w:kern w:val="0"/>
          <w:sz w:val="24"/>
          <w:szCs w:val="24"/>
        </w:rPr>
        <w:lastRenderedPageBreak/>
        <w:t>prowadzenie kampanii edukacyjnych i informacyjnych dotyczących zagrożeń lokalnych i sposobów przygotowania się do nich</w:t>
      </w:r>
      <w:r w:rsidR="00E8742E" w:rsidRPr="00E8742E">
        <w:rPr>
          <w:rFonts w:ascii="Arial" w:eastAsiaTheme="minorEastAsia" w:hAnsi="Arial" w:cs="Arial"/>
          <w:kern w:val="0"/>
          <w:sz w:val="24"/>
          <w:szCs w:val="24"/>
        </w:rPr>
        <w:t>,</w:t>
      </w:r>
    </w:p>
    <w:p w14:paraId="3D3C8B7B" w14:textId="11705740" w:rsidR="00E8742E" w:rsidRPr="00E8742E" w:rsidRDefault="00D84B29" w:rsidP="00E8742E">
      <w:pPr>
        <w:pStyle w:val="Akapitzlist"/>
        <w:numPr>
          <w:ilvl w:val="0"/>
          <w:numId w:val="151"/>
        </w:numPr>
        <w:tabs>
          <w:tab w:val="left" w:pos="709"/>
        </w:tabs>
        <w:spacing w:before="120" w:after="120" w:line="360" w:lineRule="auto"/>
        <w:ind w:left="567" w:hanging="283"/>
        <w:rPr>
          <w:rFonts w:ascii="Arial" w:hAnsi="Arial" w:cs="Arial"/>
          <w:sz w:val="24"/>
          <w:szCs w:val="24"/>
        </w:rPr>
      </w:pPr>
      <w:r w:rsidRPr="00E8742E">
        <w:rPr>
          <w:rFonts w:ascii="Arial" w:eastAsiaTheme="minorEastAsia" w:hAnsi="Arial" w:cs="Arial"/>
          <w:kern w:val="0"/>
          <w:sz w:val="24"/>
          <w:szCs w:val="24"/>
        </w:rPr>
        <w:t>o</w:t>
      </w:r>
      <w:r w:rsidR="00831657" w:rsidRPr="00E8742E">
        <w:rPr>
          <w:rFonts w:ascii="Arial" w:eastAsiaTheme="minorEastAsia" w:hAnsi="Arial" w:cs="Arial"/>
          <w:kern w:val="0"/>
          <w:sz w:val="24"/>
          <w:szCs w:val="24"/>
        </w:rPr>
        <w:t xml:space="preserve">pracowanie i dystrybucja materiałów edukacyjnych (poradniki, </w:t>
      </w:r>
      <w:proofErr w:type="spellStart"/>
      <w:r w:rsidR="00831657" w:rsidRPr="00E8742E">
        <w:rPr>
          <w:rFonts w:ascii="Arial" w:eastAsiaTheme="minorEastAsia" w:hAnsi="Arial" w:cs="Arial"/>
          <w:kern w:val="0"/>
          <w:sz w:val="24"/>
          <w:szCs w:val="24"/>
        </w:rPr>
        <w:t>checklisty</w:t>
      </w:r>
      <w:proofErr w:type="spellEnd"/>
      <w:r w:rsidR="00831657" w:rsidRPr="00E8742E">
        <w:rPr>
          <w:rFonts w:ascii="Arial" w:eastAsiaTheme="minorEastAsia" w:hAnsi="Arial" w:cs="Arial"/>
          <w:kern w:val="0"/>
          <w:sz w:val="24"/>
          <w:szCs w:val="24"/>
        </w:rPr>
        <w:t>, instrukcje „co robić gdy…”) jeśli nie są powiązane z realizacją działań szkoleniowych.</w:t>
      </w:r>
    </w:p>
    <w:p w14:paraId="647FCFFC" w14:textId="77777777" w:rsidR="00E8742E" w:rsidRPr="00E8742E" w:rsidRDefault="001E582D"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t>W</w:t>
      </w:r>
      <w:r w:rsidR="00F8080B" w:rsidRPr="00E8742E">
        <w:rPr>
          <w:rFonts w:ascii="Arial" w:eastAsiaTheme="minorEastAsia" w:hAnsi="Arial" w:cs="Arial"/>
          <w:kern w:val="0"/>
          <w:sz w:val="24"/>
          <w:szCs w:val="24"/>
        </w:rPr>
        <w:t>ydatki w</w:t>
      </w:r>
      <w:r w:rsidR="008241D3" w:rsidRPr="00E8742E">
        <w:rPr>
          <w:rFonts w:ascii="Arial" w:eastAsiaTheme="minorEastAsia" w:hAnsi="Arial" w:cs="Arial"/>
          <w:kern w:val="0"/>
          <w:sz w:val="24"/>
          <w:szCs w:val="24"/>
        </w:rPr>
        <w:t xml:space="preserve"> ramach cross-</w:t>
      </w:r>
      <w:proofErr w:type="spellStart"/>
      <w:r w:rsidR="008241D3" w:rsidRPr="00E8742E">
        <w:rPr>
          <w:rFonts w:ascii="Arial" w:eastAsiaTheme="minorEastAsia" w:hAnsi="Arial" w:cs="Arial"/>
          <w:kern w:val="0"/>
          <w:sz w:val="24"/>
          <w:szCs w:val="24"/>
        </w:rPr>
        <w:t>financingu</w:t>
      </w:r>
      <w:proofErr w:type="spellEnd"/>
      <w:r w:rsidR="008241D3" w:rsidRPr="00E8742E">
        <w:rPr>
          <w:rFonts w:ascii="Arial" w:eastAsiaTheme="minorEastAsia" w:hAnsi="Arial" w:cs="Arial"/>
          <w:kern w:val="0"/>
          <w:sz w:val="24"/>
          <w:szCs w:val="24"/>
        </w:rPr>
        <w:t xml:space="preserve"> </w:t>
      </w:r>
      <w:r w:rsidRPr="00E8742E">
        <w:rPr>
          <w:rFonts w:ascii="Arial" w:eastAsiaTheme="minorEastAsia" w:hAnsi="Arial" w:cs="Arial"/>
          <w:kern w:val="0"/>
          <w:sz w:val="24"/>
          <w:szCs w:val="24"/>
        </w:rPr>
        <w:t xml:space="preserve">w celu zapewnienia kompleksowego wsparcia </w:t>
      </w:r>
      <w:r w:rsidR="008241D3" w:rsidRPr="00E8742E">
        <w:rPr>
          <w:rFonts w:ascii="Arial" w:eastAsiaTheme="minorEastAsia" w:hAnsi="Arial" w:cs="Arial"/>
          <w:kern w:val="0"/>
          <w:sz w:val="24"/>
          <w:szCs w:val="24"/>
        </w:rPr>
        <w:t>nie mo</w:t>
      </w:r>
      <w:r w:rsidRPr="00E8742E">
        <w:rPr>
          <w:rFonts w:ascii="Arial" w:eastAsiaTheme="minorEastAsia" w:hAnsi="Arial" w:cs="Arial"/>
          <w:kern w:val="0"/>
          <w:sz w:val="24"/>
          <w:szCs w:val="24"/>
        </w:rPr>
        <w:t>gą</w:t>
      </w:r>
      <w:r w:rsidR="008241D3" w:rsidRPr="00E8742E">
        <w:rPr>
          <w:rFonts w:ascii="Arial" w:eastAsiaTheme="minorEastAsia" w:hAnsi="Arial" w:cs="Arial"/>
          <w:kern w:val="0"/>
          <w:sz w:val="24"/>
          <w:szCs w:val="24"/>
        </w:rPr>
        <w:t xml:space="preserve"> przekroczyć 15% wydatków kwalifikowalnych projektu </w:t>
      </w:r>
      <w:r w:rsidRPr="00E8742E">
        <w:rPr>
          <w:rFonts w:ascii="Arial" w:eastAsiaTheme="minorEastAsia" w:hAnsi="Arial" w:cs="Arial"/>
          <w:kern w:val="0"/>
          <w:sz w:val="24"/>
          <w:szCs w:val="24"/>
        </w:rPr>
        <w:t>przy zakupie sprzętu do celów związanym z gotowością cywilną i bezpieczeństwem (wykraczającym poza rozwój umiejętności).</w:t>
      </w:r>
    </w:p>
    <w:p w14:paraId="6F4D1918" w14:textId="77777777" w:rsidR="00E8742E" w:rsidRDefault="00A33BB8"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hAnsi="Arial" w:cs="Arial"/>
          <w:sz w:val="24"/>
          <w:szCs w:val="24"/>
        </w:rPr>
        <w:t>Zakup wyposażenia poza cross-</w:t>
      </w:r>
      <w:proofErr w:type="spellStart"/>
      <w:r w:rsidRPr="00E8742E">
        <w:rPr>
          <w:rFonts w:ascii="Arial" w:hAnsi="Arial" w:cs="Arial"/>
          <w:sz w:val="24"/>
          <w:szCs w:val="24"/>
        </w:rPr>
        <w:t>financingiem</w:t>
      </w:r>
      <w:proofErr w:type="spellEnd"/>
      <w:r w:rsidRPr="00E8742E">
        <w:rPr>
          <w:rFonts w:ascii="Arial" w:hAnsi="Arial" w:cs="Arial"/>
          <w:sz w:val="24"/>
          <w:szCs w:val="24"/>
        </w:rPr>
        <w:t xml:space="preserve"> możliwy jest jedynie w </w:t>
      </w:r>
      <w:r w:rsidR="002D1E0E" w:rsidRPr="00E8742E">
        <w:rPr>
          <w:rFonts w:ascii="Arial" w:hAnsi="Arial" w:cs="Arial"/>
          <w:sz w:val="24"/>
          <w:szCs w:val="24"/>
        </w:rPr>
        <w:t>przypadku,</w:t>
      </w:r>
      <w:r w:rsidRPr="00E8742E">
        <w:rPr>
          <w:rFonts w:ascii="Arial" w:hAnsi="Arial" w:cs="Arial"/>
          <w:sz w:val="24"/>
          <w:szCs w:val="24"/>
        </w:rPr>
        <w:t xml:space="preserve"> gdy jest konieczny do osiągnięcia celu projektu tj. na potrzeby prowadzenia działań podnoszących umiejętności lub wartość wyposażenia jest całkowicie zamortyzowana w trakcie projektu, lub zakup jest najbardziej opłacalną opcją.</w:t>
      </w:r>
    </w:p>
    <w:p w14:paraId="773FB547" w14:textId="77777777" w:rsidR="00E8742E" w:rsidRPr="00E8742E" w:rsidRDefault="00C11F17"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t>Działania</w:t>
      </w:r>
      <w:r w:rsidR="008930B0" w:rsidRPr="00E8742E">
        <w:rPr>
          <w:rFonts w:ascii="Arial" w:eastAsiaTheme="minorEastAsia" w:hAnsi="Arial" w:cs="Arial"/>
          <w:kern w:val="0"/>
          <w:sz w:val="24"/>
          <w:szCs w:val="24"/>
        </w:rPr>
        <w:t xml:space="preserve"> realizowane w ramach </w:t>
      </w:r>
      <w:r w:rsidRPr="00E8742E">
        <w:rPr>
          <w:rFonts w:ascii="Arial" w:eastAsiaTheme="minorEastAsia" w:hAnsi="Arial" w:cs="Arial"/>
          <w:kern w:val="0"/>
          <w:sz w:val="24"/>
          <w:szCs w:val="24"/>
        </w:rPr>
        <w:t>projektu</w:t>
      </w:r>
      <w:r w:rsidR="008930B0" w:rsidRPr="00E8742E">
        <w:rPr>
          <w:rFonts w:ascii="Arial" w:eastAsiaTheme="minorEastAsia" w:hAnsi="Arial" w:cs="Arial"/>
          <w:kern w:val="0"/>
          <w:sz w:val="24"/>
          <w:szCs w:val="24"/>
        </w:rPr>
        <w:t xml:space="preserve"> nie mogą powielać działań realizowanych na poziomie krajowym (zarówno ze środków EFS+, jak i źródeł krajowych)</w:t>
      </w:r>
      <w:r w:rsidR="00F5163B" w:rsidRPr="00E8742E">
        <w:rPr>
          <w:rFonts w:ascii="Arial" w:eastAsiaTheme="minorEastAsia" w:hAnsi="Arial" w:cs="Arial"/>
          <w:kern w:val="0"/>
          <w:sz w:val="24"/>
          <w:szCs w:val="24"/>
        </w:rPr>
        <w:t>.</w:t>
      </w:r>
    </w:p>
    <w:p w14:paraId="714CEDE6" w14:textId="77777777" w:rsidR="00E8742E" w:rsidRPr="00E8742E" w:rsidRDefault="008930B0"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t xml:space="preserve">W przypadku tworzenia materiałów (w tym e-materiałów), aplikacji lub narzędzi informatycznych w ramach projektu, nie mogą one powielić się z już istniejącymi lub planowanymi do stworzenia na poziomie krajowym materiałami, aplikacjami i narzędziami. </w:t>
      </w:r>
    </w:p>
    <w:p w14:paraId="2915E424" w14:textId="77777777" w:rsidR="00E8742E" w:rsidRPr="00E8742E" w:rsidRDefault="008930B0"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t xml:space="preserve">Wypracowane w ramach projektu e-materiały muszą </w:t>
      </w:r>
      <w:r w:rsidR="006E4586" w:rsidRPr="00E8742E">
        <w:rPr>
          <w:rFonts w:ascii="Arial" w:eastAsiaTheme="minorEastAsia" w:hAnsi="Arial" w:cs="Arial"/>
          <w:kern w:val="0"/>
          <w:sz w:val="24"/>
          <w:szCs w:val="24"/>
        </w:rPr>
        <w:t>spełniać standardy</w:t>
      </w:r>
      <w:r w:rsidRPr="00E8742E">
        <w:rPr>
          <w:rFonts w:ascii="Arial" w:eastAsiaTheme="minorEastAsia" w:hAnsi="Arial" w:cs="Arial"/>
          <w:kern w:val="0"/>
          <w:sz w:val="24"/>
          <w:szCs w:val="24"/>
        </w:rPr>
        <w:t xml:space="preserve"> techniczne Zintegrowanej Platformy Edukacyjnej (</w:t>
      </w:r>
      <w:r w:rsidR="006E4586" w:rsidRPr="00E8742E">
        <w:rPr>
          <w:rFonts w:ascii="Arial" w:eastAsiaTheme="minorEastAsia" w:hAnsi="Arial" w:cs="Arial"/>
          <w:kern w:val="0"/>
          <w:sz w:val="24"/>
          <w:szCs w:val="24"/>
        </w:rPr>
        <w:t>ZPE) (</w:t>
      </w:r>
      <w:r w:rsidRPr="00E8742E">
        <w:rPr>
          <w:rFonts w:ascii="Arial" w:eastAsiaTheme="minorEastAsia" w:hAnsi="Arial" w:cs="Arial"/>
          <w:kern w:val="0"/>
          <w:sz w:val="24"/>
          <w:szCs w:val="24"/>
        </w:rPr>
        <w:t>aktualne na dzień ogłoszenia naboru), tak aby była możliwość ich publikacji na ZPE</w:t>
      </w:r>
      <w:r w:rsidR="00047FBF" w:rsidRPr="00E8742E">
        <w:rPr>
          <w:rFonts w:ascii="Arial" w:eastAsiaTheme="minorEastAsia" w:hAnsi="Arial" w:cs="Arial"/>
          <w:kern w:val="0"/>
          <w:sz w:val="24"/>
          <w:szCs w:val="24"/>
        </w:rPr>
        <w:t>.</w:t>
      </w:r>
    </w:p>
    <w:p w14:paraId="4004D00C" w14:textId="17A313DB" w:rsidR="008930B0" w:rsidRPr="00E8742E" w:rsidRDefault="008930B0" w:rsidP="00E8742E">
      <w:pPr>
        <w:pStyle w:val="Akapitzlist"/>
        <w:numPr>
          <w:ilvl w:val="0"/>
          <w:numId w:val="101"/>
        </w:numPr>
        <w:tabs>
          <w:tab w:val="left" w:pos="709"/>
        </w:tabs>
        <w:spacing w:before="120" w:after="120" w:line="360" w:lineRule="auto"/>
        <w:ind w:left="284"/>
        <w:rPr>
          <w:rFonts w:ascii="Arial" w:hAnsi="Arial" w:cs="Arial"/>
          <w:sz w:val="24"/>
          <w:szCs w:val="24"/>
        </w:rPr>
      </w:pPr>
      <w:r w:rsidRPr="00E8742E">
        <w:rPr>
          <w:rFonts w:ascii="Arial" w:eastAsiaTheme="minorEastAsia" w:hAnsi="Arial" w:cs="Arial"/>
          <w:kern w:val="0"/>
          <w:sz w:val="24"/>
          <w:szCs w:val="24"/>
        </w:rPr>
        <w:t>W przypadku, wspierania kompetencji cyfrowych Beneficjent jest zobowiązany do wykorzystania standardu kompetencji cyfrowych na podstawie aktualnej na dzień ogłoszenia naboru wersji ramy „</w:t>
      </w:r>
      <w:proofErr w:type="spellStart"/>
      <w:r w:rsidR="006E4586" w:rsidRPr="00E8742E">
        <w:rPr>
          <w:rFonts w:ascii="Arial" w:eastAsiaTheme="minorEastAsia" w:hAnsi="Arial" w:cs="Arial"/>
          <w:kern w:val="0"/>
          <w:sz w:val="24"/>
          <w:szCs w:val="24"/>
        </w:rPr>
        <w:t>DigComp</w:t>
      </w:r>
      <w:proofErr w:type="spellEnd"/>
      <w:r w:rsidR="006E4586" w:rsidRPr="00E8742E">
        <w:rPr>
          <w:rFonts w:ascii="Arial" w:eastAsiaTheme="minorEastAsia" w:hAnsi="Arial" w:cs="Arial"/>
          <w:kern w:val="0"/>
          <w:sz w:val="24"/>
          <w:szCs w:val="24"/>
        </w:rPr>
        <w:t>”</w:t>
      </w:r>
      <w:r w:rsidR="00047FBF" w:rsidRPr="00E8742E">
        <w:rPr>
          <w:rFonts w:ascii="Arial" w:eastAsiaTheme="minorEastAsia" w:hAnsi="Arial" w:cs="Arial"/>
          <w:kern w:val="0"/>
          <w:sz w:val="24"/>
          <w:szCs w:val="24"/>
        </w:rPr>
        <w:t>.</w:t>
      </w:r>
    </w:p>
    <w:p w14:paraId="55EFD9D4" w14:textId="77777777" w:rsidR="00F978C5" w:rsidRPr="0071455D" w:rsidRDefault="00F978C5" w:rsidP="0071455D">
      <w:pPr>
        <w:spacing w:line="360" w:lineRule="auto"/>
        <w:rPr>
          <w:rFonts w:ascii="Arial" w:hAnsi="Arial" w:cs="Arial"/>
          <w:sz w:val="24"/>
          <w:szCs w:val="24"/>
        </w:rPr>
      </w:pPr>
    </w:p>
    <w:p w14:paraId="3E1127E0" w14:textId="76B65BE0" w:rsidR="00756AD5" w:rsidRPr="0071455D" w:rsidRDefault="003449FC" w:rsidP="0071455D">
      <w:pPr>
        <w:pStyle w:val="Nagwek2"/>
        <w:numPr>
          <w:ilvl w:val="1"/>
          <w:numId w:val="81"/>
        </w:numPr>
        <w:tabs>
          <w:tab w:val="left" w:pos="426"/>
        </w:tabs>
        <w:spacing w:before="200" w:after="200" w:line="360" w:lineRule="auto"/>
        <w:ind w:left="284" w:hanging="284"/>
        <w:rPr>
          <w:rFonts w:ascii="Arial" w:hAnsi="Arial" w:cs="Arial"/>
          <w:b w:val="0"/>
          <w:bCs/>
          <w:color w:val="000000" w:themeColor="text1"/>
          <w:sz w:val="24"/>
          <w:szCs w:val="24"/>
        </w:rPr>
      </w:pPr>
      <w:bookmarkStart w:id="225" w:name="_Toc134788915"/>
      <w:bookmarkStart w:id="226" w:name="_Toc134791360"/>
      <w:bookmarkStart w:id="227" w:name="_Toc135639007"/>
      <w:bookmarkStart w:id="228" w:name="_Toc135639148"/>
      <w:bookmarkStart w:id="229" w:name="_Toc135646023"/>
      <w:bookmarkStart w:id="230" w:name="_Toc135646462"/>
      <w:bookmarkStart w:id="231" w:name="_Toc135729910"/>
      <w:bookmarkStart w:id="232" w:name="_Toc135730641"/>
      <w:bookmarkStart w:id="233" w:name="_Toc135739805"/>
      <w:bookmarkStart w:id="234" w:name="_Toc135740170"/>
      <w:bookmarkStart w:id="235" w:name="_Toc135741372"/>
      <w:bookmarkStart w:id="236" w:name="_Toc135741414"/>
      <w:bookmarkStart w:id="237" w:name="_Toc135741890"/>
      <w:bookmarkStart w:id="238" w:name="_Toc135743568"/>
      <w:bookmarkStart w:id="239" w:name="_Toc135744654"/>
      <w:bookmarkStart w:id="240" w:name="_Toc135744704"/>
      <w:bookmarkStart w:id="241" w:name="_Toc135744754"/>
      <w:bookmarkStart w:id="242" w:name="_Toc135806859"/>
      <w:bookmarkStart w:id="243" w:name="_Toc135806901"/>
      <w:bookmarkStart w:id="244" w:name="_Toc135807782"/>
      <w:bookmarkStart w:id="245" w:name="_Toc135808261"/>
      <w:bookmarkStart w:id="246" w:name="_Toc135808448"/>
      <w:bookmarkStart w:id="247" w:name="_Toc135808650"/>
      <w:bookmarkStart w:id="248" w:name="_Toc243390037"/>
      <w:r w:rsidRPr="0071455D">
        <w:rPr>
          <w:rFonts w:ascii="Arial" w:hAnsi="Arial" w:cs="Arial"/>
          <w:bCs/>
          <w:color w:val="000000" w:themeColor="text1"/>
          <w:sz w:val="24"/>
          <w:szCs w:val="24"/>
        </w:rPr>
        <w:t>Wskaźniki</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3B79C84A" w14:textId="6B612D41" w:rsidR="00555167" w:rsidRPr="0071455D" w:rsidRDefault="00E557CB" w:rsidP="0071455D">
      <w:pPr>
        <w:spacing w:before="200" w:after="200" w:line="360" w:lineRule="auto"/>
        <w:rPr>
          <w:rFonts w:ascii="Arial" w:hAnsi="Arial" w:cs="Arial"/>
          <w:sz w:val="24"/>
          <w:szCs w:val="24"/>
        </w:rPr>
      </w:pPr>
      <w:r w:rsidRPr="0071455D">
        <w:rPr>
          <w:rFonts w:ascii="Arial" w:hAnsi="Arial" w:cs="Arial"/>
          <w:sz w:val="24"/>
          <w:szCs w:val="24"/>
        </w:rPr>
        <w:t xml:space="preserve">Wnioskodawca ma obowiązek wybrania wszystkich wskaźników produktu oraz wskaźników rezultatu odpowiednich do planowanych działań w projekcie w </w:t>
      </w:r>
      <w:r w:rsidRPr="0071455D">
        <w:rPr>
          <w:rFonts w:ascii="Arial" w:hAnsi="Arial" w:cs="Arial"/>
          <w:sz w:val="24"/>
          <w:szCs w:val="24"/>
        </w:rPr>
        <w:lastRenderedPageBreak/>
        <w:t xml:space="preserve">kontekście typów projektu, w ramach których projekt jest realizowany oraz do ich monitorowania w trakcie realizacji projektu. </w:t>
      </w:r>
      <w:r w:rsidR="00EC5E03" w:rsidRPr="0071455D">
        <w:rPr>
          <w:rFonts w:ascii="Arial" w:hAnsi="Arial" w:cs="Arial"/>
          <w:sz w:val="24"/>
          <w:szCs w:val="24"/>
        </w:rPr>
        <w:t>Wskaźniki produktu są bezpośrednio związane z wydatkami ponoszonymi w ramach projektu, natomiast wskaźniki rezultatu są bezpośrednim efektem dofinansowanego projektu.</w:t>
      </w:r>
    </w:p>
    <w:p w14:paraId="522B751D" w14:textId="70B562AB" w:rsidR="00555167" w:rsidRPr="0071455D" w:rsidRDefault="00E557CB" w:rsidP="0071455D">
      <w:pPr>
        <w:tabs>
          <w:tab w:val="left" w:pos="180"/>
          <w:tab w:val="left" w:pos="360"/>
          <w:tab w:val="center" w:pos="4536"/>
          <w:tab w:val="right" w:pos="9072"/>
        </w:tabs>
        <w:spacing w:before="200" w:after="200" w:line="360" w:lineRule="auto"/>
        <w:rPr>
          <w:rFonts w:ascii="Arial" w:hAnsi="Arial" w:cs="Arial"/>
          <w:bCs/>
          <w:color w:val="000000" w:themeColor="text1"/>
          <w:kern w:val="0"/>
          <w:sz w:val="24"/>
          <w:szCs w:val="24"/>
        </w:rPr>
      </w:pPr>
      <w:r w:rsidRPr="0071455D">
        <w:rPr>
          <w:rFonts w:ascii="Arial" w:hAnsi="Arial" w:cs="Arial"/>
          <w:sz w:val="24"/>
          <w:szCs w:val="24"/>
        </w:rPr>
        <w:t xml:space="preserve">Wartości wskaźników powinny być wykazywane zgodnie z definicjami wskaźników </w:t>
      </w:r>
      <w:r w:rsidR="00EC5E03" w:rsidRPr="0071455D">
        <w:rPr>
          <w:rFonts w:ascii="Arial" w:hAnsi="Arial" w:cs="Arial"/>
          <w:sz w:val="24"/>
          <w:szCs w:val="24"/>
        </w:rPr>
        <w:t>znajdującymi się w Liście</w:t>
      </w:r>
      <w:r w:rsidR="004C5F1A" w:rsidRPr="0071455D">
        <w:rPr>
          <w:rFonts w:ascii="Arial" w:hAnsi="Arial" w:cs="Arial"/>
          <w:bCs/>
          <w:color w:val="000000" w:themeColor="text1"/>
          <w:kern w:val="0"/>
          <w:sz w:val="24"/>
          <w:szCs w:val="24"/>
        </w:rPr>
        <w:t xml:space="preserve"> </w:t>
      </w:r>
      <w:r w:rsidR="00A75BED" w:rsidRPr="0071455D">
        <w:rPr>
          <w:rFonts w:ascii="Arial" w:hAnsi="Arial" w:cs="Arial"/>
          <w:bCs/>
          <w:color w:val="000000" w:themeColor="text1"/>
          <w:kern w:val="0"/>
          <w:sz w:val="24"/>
          <w:szCs w:val="24"/>
        </w:rPr>
        <w:t>Wskaźników Kluczowych 2021-2027 – EFS+</w:t>
      </w:r>
      <w:r w:rsidR="00EC5E03" w:rsidRPr="0071455D">
        <w:rPr>
          <w:rFonts w:ascii="Arial" w:hAnsi="Arial" w:cs="Arial"/>
          <w:bCs/>
          <w:color w:val="000000" w:themeColor="text1"/>
          <w:kern w:val="0"/>
          <w:sz w:val="24"/>
          <w:szCs w:val="24"/>
        </w:rPr>
        <w:t>,</w:t>
      </w:r>
      <w:r w:rsidR="00A75BED" w:rsidRPr="0071455D">
        <w:rPr>
          <w:rFonts w:ascii="Arial" w:hAnsi="Arial" w:cs="Arial"/>
          <w:bCs/>
          <w:color w:val="000000" w:themeColor="text1"/>
          <w:kern w:val="0"/>
          <w:sz w:val="24"/>
          <w:szCs w:val="24"/>
        </w:rPr>
        <w:t xml:space="preserve"> </w:t>
      </w:r>
      <w:r w:rsidRPr="0071455D">
        <w:rPr>
          <w:rFonts w:ascii="Arial" w:hAnsi="Arial" w:cs="Arial"/>
          <w:sz w:val="24"/>
          <w:szCs w:val="24"/>
        </w:rPr>
        <w:t xml:space="preserve">stanowiącej </w:t>
      </w:r>
      <w:r w:rsidRPr="0071455D">
        <w:rPr>
          <w:rFonts w:ascii="Arial" w:hAnsi="Arial" w:cs="Arial"/>
          <w:b/>
          <w:bCs/>
          <w:sz w:val="24"/>
          <w:szCs w:val="24"/>
        </w:rPr>
        <w:t xml:space="preserve">załącznik nr </w:t>
      </w:r>
      <w:r w:rsidR="008930B0" w:rsidRPr="0071455D">
        <w:rPr>
          <w:rFonts w:ascii="Arial" w:hAnsi="Arial" w:cs="Arial"/>
          <w:b/>
          <w:bCs/>
          <w:sz w:val="24"/>
          <w:szCs w:val="24"/>
        </w:rPr>
        <w:t>3</w:t>
      </w:r>
      <w:r w:rsidR="00A75BED" w:rsidRPr="0071455D">
        <w:rPr>
          <w:rFonts w:ascii="Arial" w:hAnsi="Arial" w:cs="Arial"/>
          <w:b/>
          <w:bCs/>
          <w:sz w:val="24"/>
          <w:szCs w:val="24"/>
        </w:rPr>
        <w:t xml:space="preserve"> </w:t>
      </w:r>
      <w:r w:rsidRPr="0071455D">
        <w:rPr>
          <w:rFonts w:ascii="Arial" w:hAnsi="Arial" w:cs="Arial"/>
          <w:b/>
          <w:bCs/>
          <w:sz w:val="24"/>
          <w:szCs w:val="24"/>
        </w:rPr>
        <w:t xml:space="preserve">do </w:t>
      </w:r>
      <w:r w:rsidR="00DC0032" w:rsidRPr="0071455D">
        <w:rPr>
          <w:rFonts w:ascii="Arial" w:hAnsi="Arial" w:cs="Arial"/>
          <w:b/>
          <w:bCs/>
          <w:sz w:val="24"/>
          <w:szCs w:val="24"/>
        </w:rPr>
        <w:t>r</w:t>
      </w:r>
      <w:r w:rsidRPr="0071455D">
        <w:rPr>
          <w:rFonts w:ascii="Arial" w:hAnsi="Arial" w:cs="Arial"/>
          <w:b/>
          <w:bCs/>
          <w:sz w:val="24"/>
          <w:szCs w:val="24"/>
        </w:rPr>
        <w:t>egulaminu</w:t>
      </w:r>
      <w:r w:rsidR="00201D1B" w:rsidRPr="0071455D">
        <w:rPr>
          <w:rFonts w:ascii="Arial" w:hAnsi="Arial" w:cs="Arial"/>
          <w:b/>
          <w:bCs/>
          <w:sz w:val="24"/>
          <w:szCs w:val="24"/>
        </w:rPr>
        <w:t>.</w:t>
      </w:r>
    </w:p>
    <w:p w14:paraId="630C929F" w14:textId="707DE5A2" w:rsidR="00555167" w:rsidRPr="0071455D" w:rsidRDefault="00B00094" w:rsidP="0071455D">
      <w:pPr>
        <w:spacing w:before="200" w:after="200" w:line="360" w:lineRule="auto"/>
        <w:rPr>
          <w:rFonts w:ascii="Arial" w:hAnsi="Arial" w:cs="Arial"/>
          <w:sz w:val="24"/>
          <w:szCs w:val="24"/>
        </w:rPr>
      </w:pPr>
      <w:r w:rsidRPr="0071455D">
        <w:rPr>
          <w:rFonts w:ascii="Arial" w:hAnsi="Arial" w:cs="Arial"/>
          <w:sz w:val="24"/>
          <w:szCs w:val="24"/>
        </w:rPr>
        <w:t xml:space="preserve">IZ nie dopuszcza stosowania wiarygodnych szacunków, o których mowa w </w:t>
      </w:r>
      <w:r w:rsidR="00D35101" w:rsidRPr="0071455D">
        <w:rPr>
          <w:rFonts w:ascii="Arial" w:hAnsi="Arial" w:cs="Arial"/>
          <w:sz w:val="24"/>
          <w:szCs w:val="24"/>
        </w:rPr>
        <w:t>w</w:t>
      </w:r>
      <w:r w:rsidRPr="0071455D">
        <w:rPr>
          <w:rFonts w:ascii="Arial" w:hAnsi="Arial" w:cs="Arial"/>
          <w:sz w:val="24"/>
          <w:szCs w:val="24"/>
        </w:rPr>
        <w:t>ytycznych monitorowania, przy wyliczaniu wartości wskaźników produktu odnoszących się do następujących cech: uczestnicy z niepełnosprawnościami, obywatele państw trzecich, uczestnicy obcego pochodzenia, mniejszości, w tym społeczności marginalizowane takie jak Romowie, osoby w kryzysie bezdomności lub dotknięte wykluczeniem mieszkaniowym.</w:t>
      </w:r>
    </w:p>
    <w:p w14:paraId="7A9EBA74" w14:textId="1FE40C80" w:rsidR="00C60463" w:rsidRPr="0071455D" w:rsidRDefault="003E1347" w:rsidP="0071455D">
      <w:pPr>
        <w:pStyle w:val="Nagwek3"/>
        <w:numPr>
          <w:ilvl w:val="2"/>
          <w:numId w:val="81"/>
        </w:numPr>
        <w:spacing w:line="360" w:lineRule="auto"/>
        <w:ind w:left="709" w:hanging="709"/>
        <w:rPr>
          <w:rFonts w:ascii="Arial" w:hAnsi="Arial" w:cs="Arial"/>
          <w:sz w:val="24"/>
        </w:rPr>
      </w:pPr>
      <w:bookmarkStart w:id="249" w:name="_Toc243390038"/>
      <w:r w:rsidRPr="0071455D">
        <w:rPr>
          <w:rFonts w:ascii="Arial" w:hAnsi="Arial" w:cs="Arial"/>
          <w:sz w:val="24"/>
        </w:rPr>
        <w:t>W</w:t>
      </w:r>
      <w:r w:rsidR="00C60463" w:rsidRPr="0071455D">
        <w:rPr>
          <w:rFonts w:ascii="Arial" w:hAnsi="Arial" w:cs="Arial"/>
          <w:sz w:val="24"/>
        </w:rPr>
        <w:t>skaźniki kluczowe</w:t>
      </w:r>
      <w:bookmarkEnd w:id="249"/>
    </w:p>
    <w:p w14:paraId="52CE7ABF" w14:textId="77777777" w:rsidR="003E1275" w:rsidRPr="0071455D" w:rsidRDefault="008930B0" w:rsidP="0071455D">
      <w:pPr>
        <w:spacing w:before="200" w:after="200" w:line="360" w:lineRule="auto"/>
        <w:rPr>
          <w:rFonts w:ascii="Arial" w:hAnsi="Arial" w:cs="Arial"/>
          <w:sz w:val="24"/>
          <w:szCs w:val="24"/>
        </w:rPr>
      </w:pPr>
      <w:r w:rsidRPr="0071455D">
        <w:rPr>
          <w:rFonts w:ascii="Arial" w:hAnsi="Arial" w:cs="Arial"/>
          <w:sz w:val="24"/>
          <w:szCs w:val="24"/>
        </w:rPr>
        <w:t xml:space="preserve">Poniżej znajdują się wskaźniki kluczowe stosowane w ramach naboru na podstawie programu </w:t>
      </w:r>
      <w:proofErr w:type="spellStart"/>
      <w:r w:rsidRPr="0071455D">
        <w:rPr>
          <w:rFonts w:ascii="Arial" w:hAnsi="Arial" w:cs="Arial"/>
          <w:sz w:val="24"/>
          <w:szCs w:val="24"/>
        </w:rPr>
        <w:t>FEdP</w:t>
      </w:r>
      <w:proofErr w:type="spellEnd"/>
      <w:r w:rsidRPr="0071455D">
        <w:rPr>
          <w:rFonts w:ascii="Arial" w:hAnsi="Arial" w:cs="Arial"/>
          <w:sz w:val="24"/>
          <w:szCs w:val="24"/>
        </w:rPr>
        <w:t xml:space="preserve"> 2021-2027 i SZOP, które należy wybrać, o ile przewidziano w projekcie wsparcie, które jest monitorowane za pomocą danego wskaźnika. Wskaźniki te (jeśli zostaną wybrane) wymagają obligatoryjnie określenia wartości docelowej na etapie przygotowania wniosku o dofinansowanie projektu:</w:t>
      </w:r>
    </w:p>
    <w:p w14:paraId="35DB5112" w14:textId="77777777" w:rsidR="00DA6BFC" w:rsidRPr="0071455D" w:rsidRDefault="003E1347" w:rsidP="0071455D">
      <w:pPr>
        <w:spacing w:before="200" w:after="200" w:line="360" w:lineRule="auto"/>
        <w:rPr>
          <w:rFonts w:ascii="Arial" w:hAnsi="Arial" w:cs="Arial"/>
          <w:b/>
          <w:bCs/>
          <w:sz w:val="24"/>
          <w:szCs w:val="24"/>
        </w:rPr>
      </w:pPr>
      <w:r w:rsidRPr="0071455D">
        <w:rPr>
          <w:rFonts w:ascii="Arial" w:hAnsi="Arial" w:cs="Arial"/>
          <w:b/>
          <w:bCs/>
          <w:sz w:val="24"/>
          <w:szCs w:val="24"/>
        </w:rPr>
        <w:t xml:space="preserve">Wskaźniki </w:t>
      </w:r>
      <w:r w:rsidR="00C60463" w:rsidRPr="0071455D">
        <w:rPr>
          <w:rFonts w:ascii="Arial" w:hAnsi="Arial" w:cs="Arial"/>
          <w:b/>
          <w:bCs/>
          <w:sz w:val="24"/>
          <w:szCs w:val="24"/>
        </w:rPr>
        <w:t>kluczowe produktu:</w:t>
      </w:r>
      <w:bookmarkStart w:id="250" w:name="_Hlk159931408"/>
      <w:bookmarkStart w:id="251" w:name="_Hlk158626900"/>
      <w:r w:rsidR="00DA6BFC" w:rsidRPr="0071455D">
        <w:rPr>
          <w:rFonts w:ascii="Arial" w:hAnsi="Arial" w:cs="Arial"/>
          <w:b/>
          <w:bCs/>
          <w:sz w:val="24"/>
          <w:szCs w:val="24"/>
        </w:rPr>
        <w:t xml:space="preserve"> </w:t>
      </w:r>
    </w:p>
    <w:p w14:paraId="7B4F78CF" w14:textId="30006994" w:rsidR="00A32432" w:rsidRPr="0071455D" w:rsidRDefault="006E05C9" w:rsidP="0071455D">
      <w:pPr>
        <w:pStyle w:val="Akapitzlist"/>
        <w:numPr>
          <w:ilvl w:val="3"/>
          <w:numId w:val="114"/>
        </w:numPr>
        <w:spacing w:before="200" w:after="200" w:line="360" w:lineRule="auto"/>
        <w:ind w:left="709"/>
        <w:rPr>
          <w:rFonts w:ascii="Arial" w:eastAsiaTheme="minorEastAsia" w:hAnsi="Arial" w:cs="Arial"/>
          <w:kern w:val="0"/>
          <w:sz w:val="24"/>
          <w:szCs w:val="24"/>
        </w:rPr>
      </w:pPr>
      <w:r w:rsidRPr="0071455D">
        <w:rPr>
          <w:rFonts w:ascii="Arial" w:eastAsiaTheme="minorEastAsia" w:hAnsi="Arial" w:cs="Arial"/>
          <w:kern w:val="0"/>
          <w:sz w:val="24"/>
          <w:szCs w:val="24"/>
        </w:rPr>
        <w:t xml:space="preserve">Liczba osób objętych wsparciem w dziedzinie gotowości cywilnej, w przemyśle obronnym lub dziedzinie </w:t>
      </w:r>
      <w:proofErr w:type="spellStart"/>
      <w:r w:rsidRPr="0071455D">
        <w:rPr>
          <w:rFonts w:ascii="Arial" w:eastAsiaTheme="minorEastAsia" w:hAnsi="Arial" w:cs="Arial"/>
          <w:kern w:val="0"/>
          <w:sz w:val="24"/>
          <w:szCs w:val="24"/>
        </w:rPr>
        <w:t>cyberbezpieczeństwa</w:t>
      </w:r>
      <w:proofErr w:type="spellEnd"/>
      <w:r w:rsidR="008218B1" w:rsidRPr="0071455D">
        <w:rPr>
          <w:rFonts w:ascii="Arial" w:eastAsiaTheme="minorEastAsia" w:hAnsi="Arial" w:cs="Arial"/>
          <w:kern w:val="0"/>
          <w:sz w:val="24"/>
          <w:szCs w:val="24"/>
        </w:rPr>
        <w:t xml:space="preserve"> </w:t>
      </w:r>
    </w:p>
    <w:p w14:paraId="211E1F47" w14:textId="2839EB10" w:rsidR="00B4634F" w:rsidRPr="0071455D" w:rsidRDefault="003E1347" w:rsidP="0071455D">
      <w:pPr>
        <w:spacing w:before="200" w:after="200" w:line="360" w:lineRule="auto"/>
        <w:rPr>
          <w:rFonts w:ascii="Arial" w:hAnsi="Arial" w:cs="Arial"/>
          <w:sz w:val="24"/>
          <w:szCs w:val="24"/>
        </w:rPr>
      </w:pPr>
      <w:r w:rsidRPr="0071455D">
        <w:rPr>
          <w:rFonts w:ascii="Arial" w:hAnsi="Arial" w:cs="Arial"/>
          <w:b/>
          <w:bCs/>
          <w:sz w:val="24"/>
          <w:szCs w:val="24"/>
        </w:rPr>
        <w:t>W</w:t>
      </w:r>
      <w:r w:rsidR="00B4634F" w:rsidRPr="0071455D">
        <w:rPr>
          <w:rFonts w:ascii="Arial" w:hAnsi="Arial" w:cs="Arial"/>
          <w:b/>
          <w:bCs/>
          <w:sz w:val="24"/>
          <w:szCs w:val="24"/>
        </w:rPr>
        <w:t>skaźniki kluczowe rezultatu</w:t>
      </w:r>
      <w:r w:rsidR="00B4634F" w:rsidRPr="0071455D">
        <w:rPr>
          <w:rFonts w:ascii="Arial" w:hAnsi="Arial" w:cs="Arial"/>
          <w:sz w:val="24"/>
          <w:szCs w:val="24"/>
        </w:rPr>
        <w:t>:</w:t>
      </w:r>
    </w:p>
    <w:p w14:paraId="1F4F9EFA" w14:textId="749A210F" w:rsidR="00BB4D76" w:rsidRPr="0071455D" w:rsidRDefault="006E05C9" w:rsidP="0071455D">
      <w:pPr>
        <w:pStyle w:val="Akapitzlist"/>
        <w:numPr>
          <w:ilvl w:val="0"/>
          <w:numId w:val="144"/>
        </w:numPr>
        <w:suppressAutoHyphens w:val="0"/>
        <w:autoSpaceDN/>
        <w:spacing w:before="240" w:after="240" w:line="360" w:lineRule="auto"/>
        <w:contextualSpacing/>
        <w:textAlignment w:val="auto"/>
        <w:rPr>
          <w:rFonts w:ascii="Arial" w:eastAsiaTheme="minorEastAsia" w:hAnsi="Arial" w:cs="Arial"/>
          <w:kern w:val="0"/>
          <w:sz w:val="24"/>
          <w:szCs w:val="24"/>
        </w:rPr>
      </w:pPr>
      <w:bookmarkStart w:id="252" w:name="_Hlk151637072"/>
      <w:r w:rsidRPr="0071455D">
        <w:rPr>
          <w:rFonts w:ascii="Arial" w:eastAsiaTheme="minorEastAsia" w:hAnsi="Arial" w:cs="Arial"/>
          <w:kern w:val="0"/>
          <w:sz w:val="24"/>
          <w:szCs w:val="24"/>
        </w:rPr>
        <w:t xml:space="preserve">Liczba osób, które podniosły umiejętności, lub kompetencje lub nabyły kwalifikacje w dziedzinie gotowości cywilnej, w przemyśle obronnym lub dziedzinie </w:t>
      </w:r>
      <w:proofErr w:type="spellStart"/>
      <w:r w:rsidRPr="0071455D">
        <w:rPr>
          <w:rFonts w:ascii="Arial" w:eastAsiaTheme="minorEastAsia" w:hAnsi="Arial" w:cs="Arial"/>
          <w:kern w:val="0"/>
          <w:sz w:val="24"/>
          <w:szCs w:val="24"/>
        </w:rPr>
        <w:t>cyberbezpieczeństwa</w:t>
      </w:r>
      <w:proofErr w:type="spellEnd"/>
    </w:p>
    <w:p w14:paraId="6C264960" w14:textId="481E893A" w:rsidR="00A32432" w:rsidRPr="0071455D" w:rsidRDefault="00A32432" w:rsidP="0071455D">
      <w:pPr>
        <w:pStyle w:val="Nagwek3"/>
        <w:numPr>
          <w:ilvl w:val="2"/>
          <w:numId w:val="81"/>
        </w:numPr>
        <w:spacing w:line="360" w:lineRule="auto"/>
        <w:ind w:left="709" w:hanging="709"/>
        <w:rPr>
          <w:rFonts w:ascii="Arial" w:hAnsi="Arial" w:cs="Arial"/>
          <w:sz w:val="24"/>
        </w:rPr>
      </w:pPr>
      <w:bookmarkStart w:id="253" w:name="_Toc172703779"/>
      <w:bookmarkStart w:id="254" w:name="_Toc172703780"/>
      <w:bookmarkStart w:id="255" w:name="_Toc172703781"/>
      <w:bookmarkStart w:id="256" w:name="_Toc172703782"/>
      <w:bookmarkStart w:id="257" w:name="_Toc172703783"/>
      <w:bookmarkStart w:id="258" w:name="_Toc172703784"/>
      <w:bookmarkStart w:id="259" w:name="_Toc172703785"/>
      <w:bookmarkStart w:id="260" w:name="_Toc243390039"/>
      <w:bookmarkEnd w:id="253"/>
      <w:bookmarkEnd w:id="254"/>
      <w:bookmarkEnd w:id="255"/>
      <w:bookmarkEnd w:id="256"/>
      <w:bookmarkEnd w:id="257"/>
      <w:bookmarkEnd w:id="258"/>
      <w:bookmarkEnd w:id="259"/>
      <w:r w:rsidRPr="0071455D">
        <w:rPr>
          <w:rFonts w:ascii="Arial" w:hAnsi="Arial" w:cs="Arial"/>
          <w:sz w:val="24"/>
        </w:rPr>
        <w:t>Wskaźniki wspólne</w:t>
      </w:r>
      <w:bookmarkEnd w:id="260"/>
    </w:p>
    <w:p w14:paraId="6C34928F" w14:textId="0AAD6941" w:rsidR="00457947" w:rsidRPr="0071455D" w:rsidRDefault="005C3951" w:rsidP="0071455D">
      <w:pPr>
        <w:spacing w:before="200" w:after="200" w:line="360" w:lineRule="auto"/>
        <w:rPr>
          <w:rFonts w:ascii="Arial" w:hAnsi="Arial" w:cs="Arial"/>
          <w:sz w:val="24"/>
          <w:szCs w:val="24"/>
        </w:rPr>
      </w:pPr>
      <w:r w:rsidRPr="0071455D">
        <w:rPr>
          <w:rFonts w:ascii="Arial" w:hAnsi="Arial" w:cs="Arial"/>
          <w:sz w:val="24"/>
          <w:szCs w:val="24"/>
        </w:rPr>
        <w:t>Poniżej znajdują się wskaźniki wspólne, które obligatoryjnie należy wskazać we wniosku o dofinansowanie</w:t>
      </w:r>
      <w:r w:rsidR="007C629A" w:rsidRPr="0071455D">
        <w:rPr>
          <w:rFonts w:ascii="Arial" w:hAnsi="Arial" w:cs="Arial"/>
          <w:sz w:val="24"/>
          <w:szCs w:val="24"/>
        </w:rPr>
        <w:t>,</w:t>
      </w:r>
      <w:r w:rsidRPr="0071455D">
        <w:rPr>
          <w:rFonts w:ascii="Arial" w:hAnsi="Arial" w:cs="Arial"/>
          <w:sz w:val="24"/>
          <w:szCs w:val="24"/>
        </w:rPr>
        <w:t xml:space="preserve"> gdyż będą monitorowane we wszystkich projektach na </w:t>
      </w:r>
      <w:r w:rsidRPr="0071455D">
        <w:rPr>
          <w:rFonts w:ascii="Arial" w:hAnsi="Arial" w:cs="Arial"/>
          <w:sz w:val="24"/>
          <w:szCs w:val="24"/>
        </w:rPr>
        <w:lastRenderedPageBreak/>
        <w:t xml:space="preserve">etapie realizacji na podstawie danych zawartych we wnioskach o płatność. </w:t>
      </w:r>
      <w:r w:rsidR="00F341E9" w:rsidRPr="0071455D">
        <w:rPr>
          <w:rFonts w:ascii="Arial" w:hAnsi="Arial" w:cs="Arial"/>
          <w:sz w:val="24"/>
          <w:szCs w:val="24"/>
        </w:rPr>
        <w:t xml:space="preserve">                          </w:t>
      </w:r>
      <w:r w:rsidRPr="0071455D">
        <w:rPr>
          <w:rFonts w:ascii="Arial" w:hAnsi="Arial" w:cs="Arial"/>
          <w:sz w:val="24"/>
          <w:szCs w:val="24"/>
        </w:rPr>
        <w:t>W przypadku gdy w ramach projektu nie zaplanowano grupy i/lub wsparcia, które jest monitorowane za pomocą danego wskaźnika na etapie przygotowywania wniosku o dofinansowanie projektu wnioskodawca może przypisać im wartość docelową „0”. Jeśli natomiast poniższe wskaźniki dotyczą grup docelowych i/lub wsparcia realizowanego w projekcie, to należy obligatoryjnie wskazać wartość docelową, tak jak w przypadku wskaźników kluczowych</w:t>
      </w:r>
      <w:r w:rsidR="00512AD2" w:rsidRPr="0071455D">
        <w:rPr>
          <w:rFonts w:ascii="Arial" w:hAnsi="Arial" w:cs="Arial"/>
          <w:sz w:val="24"/>
          <w:szCs w:val="24"/>
        </w:rPr>
        <w:t>.</w:t>
      </w:r>
    </w:p>
    <w:p w14:paraId="76F56043" w14:textId="39ABA6F3" w:rsidR="006E4586" w:rsidRPr="0071455D" w:rsidRDefault="008A5B99" w:rsidP="0071455D">
      <w:pPr>
        <w:spacing w:before="200" w:after="200" w:line="360" w:lineRule="auto"/>
        <w:rPr>
          <w:rFonts w:ascii="Arial" w:hAnsi="Arial" w:cs="Arial"/>
          <w:b/>
          <w:bCs/>
          <w:sz w:val="24"/>
          <w:szCs w:val="24"/>
        </w:rPr>
      </w:pPr>
      <w:r w:rsidRPr="0071455D">
        <w:rPr>
          <w:rFonts w:ascii="Arial" w:hAnsi="Arial" w:cs="Arial"/>
          <w:b/>
          <w:bCs/>
          <w:sz w:val="24"/>
          <w:szCs w:val="24"/>
        </w:rPr>
        <w:t>W</w:t>
      </w:r>
      <w:r w:rsidR="008960AE" w:rsidRPr="0071455D">
        <w:rPr>
          <w:rFonts w:ascii="Arial" w:hAnsi="Arial" w:cs="Arial"/>
          <w:b/>
          <w:bCs/>
          <w:sz w:val="24"/>
          <w:szCs w:val="24"/>
        </w:rPr>
        <w:t>skaźniki wspólne produktu:</w:t>
      </w:r>
    </w:p>
    <w:p w14:paraId="64D47AC8" w14:textId="77777777" w:rsidR="003E1275" w:rsidRPr="0071455D" w:rsidRDefault="003E1275" w:rsidP="0071455D">
      <w:pPr>
        <w:pStyle w:val="Akapitzlist"/>
        <w:numPr>
          <w:ilvl w:val="0"/>
          <w:numId w:val="133"/>
        </w:numPr>
        <w:spacing w:after="0" w:line="360" w:lineRule="auto"/>
        <w:ind w:left="425" w:hanging="357"/>
        <w:rPr>
          <w:rFonts w:ascii="Arial" w:hAnsi="Arial" w:cs="Arial"/>
          <w:sz w:val="24"/>
          <w:szCs w:val="24"/>
        </w:rPr>
      </w:pPr>
      <w:bookmarkStart w:id="261" w:name="_Hlk150772992"/>
      <w:bookmarkEnd w:id="250"/>
      <w:r w:rsidRPr="0071455D">
        <w:rPr>
          <w:rFonts w:ascii="Arial" w:hAnsi="Arial" w:cs="Arial"/>
          <w:sz w:val="24"/>
          <w:szCs w:val="24"/>
        </w:rPr>
        <w:t xml:space="preserve">Liczba osób należących do mniejszości, w tym społeczności marginalizowanych takich jak Romowie, objętych wsparciem w programie </w:t>
      </w:r>
    </w:p>
    <w:p w14:paraId="5EF4F4ED" w14:textId="77777777" w:rsidR="003E1275" w:rsidRPr="0071455D" w:rsidRDefault="003E1275" w:rsidP="0071455D">
      <w:pPr>
        <w:pStyle w:val="Akapitzlist"/>
        <w:numPr>
          <w:ilvl w:val="0"/>
          <w:numId w:val="133"/>
        </w:numPr>
        <w:spacing w:after="0" w:line="360" w:lineRule="auto"/>
        <w:ind w:left="425" w:hanging="357"/>
        <w:rPr>
          <w:rFonts w:ascii="Arial" w:hAnsi="Arial" w:cs="Arial"/>
          <w:sz w:val="24"/>
          <w:szCs w:val="24"/>
        </w:rPr>
      </w:pPr>
      <w:r w:rsidRPr="0071455D">
        <w:rPr>
          <w:rFonts w:ascii="Arial" w:hAnsi="Arial" w:cs="Arial"/>
          <w:sz w:val="24"/>
          <w:szCs w:val="24"/>
        </w:rPr>
        <w:t>Liczba osób obcego pochodzenia objętych wsparciem w programie</w:t>
      </w:r>
    </w:p>
    <w:p w14:paraId="36A6F6D6" w14:textId="77777777" w:rsidR="003E1275" w:rsidRPr="0071455D" w:rsidRDefault="003E1275" w:rsidP="0071455D">
      <w:pPr>
        <w:pStyle w:val="Akapitzlist"/>
        <w:numPr>
          <w:ilvl w:val="0"/>
          <w:numId w:val="133"/>
        </w:numPr>
        <w:spacing w:after="0" w:line="360" w:lineRule="auto"/>
        <w:ind w:left="425" w:hanging="357"/>
        <w:rPr>
          <w:rFonts w:ascii="Arial" w:hAnsi="Arial" w:cs="Arial"/>
          <w:sz w:val="24"/>
          <w:szCs w:val="24"/>
        </w:rPr>
      </w:pPr>
      <w:r w:rsidRPr="0071455D">
        <w:rPr>
          <w:rFonts w:ascii="Arial" w:hAnsi="Arial" w:cs="Arial"/>
          <w:sz w:val="24"/>
          <w:szCs w:val="24"/>
        </w:rPr>
        <w:t>Liczba osób z krajów trzecich objętych wsparciem w programie</w:t>
      </w:r>
    </w:p>
    <w:p w14:paraId="0D45667A" w14:textId="11BC56E0" w:rsidR="003E1275" w:rsidRPr="0071455D" w:rsidRDefault="003E1275" w:rsidP="0071455D">
      <w:pPr>
        <w:pStyle w:val="Akapitzlist"/>
        <w:numPr>
          <w:ilvl w:val="0"/>
          <w:numId w:val="133"/>
        </w:numPr>
        <w:spacing w:after="0" w:line="360" w:lineRule="auto"/>
        <w:ind w:left="425" w:hanging="357"/>
        <w:rPr>
          <w:rFonts w:ascii="Arial" w:hAnsi="Arial" w:cs="Arial"/>
          <w:sz w:val="24"/>
          <w:szCs w:val="24"/>
        </w:rPr>
      </w:pPr>
      <w:r w:rsidRPr="0071455D">
        <w:rPr>
          <w:rFonts w:ascii="Arial" w:hAnsi="Arial" w:cs="Arial"/>
          <w:sz w:val="24"/>
          <w:szCs w:val="24"/>
        </w:rPr>
        <w:t>Liczba osób z niepełnosprawnościami objętych wsparciem w programie</w:t>
      </w:r>
    </w:p>
    <w:p w14:paraId="6EC0242E" w14:textId="503F59A5" w:rsidR="003E1275" w:rsidRPr="0071455D" w:rsidRDefault="003E1275" w:rsidP="0071455D">
      <w:pPr>
        <w:spacing w:before="120" w:after="120" w:line="360" w:lineRule="auto"/>
        <w:contextualSpacing/>
        <w:rPr>
          <w:rFonts w:ascii="Arial" w:hAnsi="Arial" w:cs="Arial"/>
          <w:sz w:val="24"/>
          <w:szCs w:val="24"/>
        </w:rPr>
      </w:pPr>
      <w:r w:rsidRPr="0071455D">
        <w:rPr>
          <w:rFonts w:ascii="Arial" w:hAnsi="Arial" w:cs="Arial"/>
          <w:sz w:val="24"/>
          <w:szCs w:val="24"/>
        </w:rPr>
        <w:t>Wyżej wymienione wskaźniki (1-</w:t>
      </w:r>
      <w:r w:rsidR="000A20BB" w:rsidRPr="0071455D">
        <w:rPr>
          <w:rFonts w:ascii="Arial" w:hAnsi="Arial" w:cs="Arial"/>
          <w:sz w:val="24"/>
          <w:szCs w:val="24"/>
        </w:rPr>
        <w:t>4</w:t>
      </w:r>
      <w:r w:rsidRPr="0071455D">
        <w:rPr>
          <w:rFonts w:ascii="Arial" w:hAnsi="Arial" w:cs="Arial"/>
          <w:sz w:val="24"/>
          <w:szCs w:val="24"/>
        </w:rPr>
        <w:t>) należy uwzględnić we wniosku o dofinansowanie w ramach bloku „Inne wspólne wskaźniki produktu”,</w:t>
      </w:r>
    </w:p>
    <w:p w14:paraId="4E744B90" w14:textId="693230C5" w:rsidR="003E1275" w:rsidRPr="0071455D" w:rsidRDefault="003E1275" w:rsidP="0071455D">
      <w:pPr>
        <w:pStyle w:val="Akapitzlist"/>
        <w:numPr>
          <w:ilvl w:val="0"/>
          <w:numId w:val="133"/>
        </w:numPr>
        <w:spacing w:after="0" w:line="360" w:lineRule="auto"/>
        <w:ind w:left="425"/>
        <w:contextualSpacing/>
        <w:rPr>
          <w:rFonts w:ascii="Arial" w:hAnsi="Arial" w:cs="Arial"/>
          <w:sz w:val="24"/>
          <w:szCs w:val="24"/>
        </w:rPr>
      </w:pPr>
      <w:r w:rsidRPr="0071455D">
        <w:rPr>
          <w:rFonts w:ascii="Arial" w:hAnsi="Arial" w:cs="Arial"/>
          <w:sz w:val="24"/>
          <w:szCs w:val="24"/>
        </w:rPr>
        <w:t>Liczba osób w kryzysie bezdomności lub dotkniętych wykluczeniem z dostępu do mieszkań, objętych wsparciem w programie</w:t>
      </w:r>
    </w:p>
    <w:p w14:paraId="5E83A1D6" w14:textId="707C67C7" w:rsidR="003E1275" w:rsidRPr="0071455D" w:rsidRDefault="00981528" w:rsidP="0071455D">
      <w:pPr>
        <w:spacing w:after="0" w:line="360" w:lineRule="auto"/>
        <w:ind w:left="425" w:hanging="426"/>
        <w:contextualSpacing/>
        <w:rPr>
          <w:rFonts w:ascii="Arial" w:hAnsi="Arial" w:cs="Arial"/>
          <w:sz w:val="24"/>
          <w:szCs w:val="24"/>
        </w:rPr>
      </w:pPr>
      <w:r w:rsidRPr="0071455D">
        <w:rPr>
          <w:rFonts w:ascii="Arial" w:hAnsi="Arial" w:cs="Arial"/>
          <w:sz w:val="24"/>
          <w:szCs w:val="24"/>
        </w:rPr>
        <w:t>6</w:t>
      </w:r>
      <w:r w:rsidR="003E1275" w:rsidRPr="0071455D">
        <w:rPr>
          <w:rFonts w:ascii="Arial" w:hAnsi="Arial" w:cs="Arial"/>
          <w:sz w:val="24"/>
          <w:szCs w:val="24"/>
        </w:rPr>
        <w:t>.</w:t>
      </w:r>
      <w:r w:rsidR="003E1275" w:rsidRPr="0071455D">
        <w:rPr>
          <w:rFonts w:ascii="Arial" w:hAnsi="Arial" w:cs="Arial"/>
          <w:sz w:val="24"/>
          <w:szCs w:val="24"/>
        </w:rPr>
        <w:tab/>
        <w:t>Liczba objętych wsparciem podmiotów administracji publicznej lub służb publicznych na szczeblu krajowym, regionalnym lub lokalnym</w:t>
      </w:r>
    </w:p>
    <w:p w14:paraId="7AE4765D" w14:textId="6FA6236B" w:rsidR="003E1275" w:rsidRPr="0071455D" w:rsidRDefault="00981528" w:rsidP="0071455D">
      <w:pPr>
        <w:spacing w:before="240" w:after="240" w:line="360" w:lineRule="auto"/>
        <w:ind w:left="426" w:hanging="426"/>
        <w:contextualSpacing/>
        <w:rPr>
          <w:rFonts w:ascii="Arial" w:hAnsi="Arial" w:cs="Arial"/>
          <w:sz w:val="24"/>
          <w:szCs w:val="24"/>
        </w:rPr>
      </w:pPr>
      <w:r w:rsidRPr="0071455D">
        <w:rPr>
          <w:rFonts w:ascii="Arial" w:hAnsi="Arial" w:cs="Arial"/>
          <w:sz w:val="24"/>
          <w:szCs w:val="24"/>
        </w:rPr>
        <w:t>7</w:t>
      </w:r>
      <w:r w:rsidR="003E1275" w:rsidRPr="0071455D">
        <w:rPr>
          <w:rFonts w:ascii="Arial" w:hAnsi="Arial" w:cs="Arial"/>
          <w:sz w:val="24"/>
          <w:szCs w:val="24"/>
        </w:rPr>
        <w:t>.</w:t>
      </w:r>
      <w:r w:rsidR="003E1275" w:rsidRPr="0071455D">
        <w:rPr>
          <w:rFonts w:ascii="Arial" w:hAnsi="Arial" w:cs="Arial"/>
          <w:sz w:val="24"/>
          <w:szCs w:val="24"/>
        </w:rPr>
        <w:tab/>
        <w:t xml:space="preserve">Liczba projektów, w których sfinansowano koszty racjonalnych usprawnień dla osób z niepełnosprawnościami </w:t>
      </w:r>
    </w:p>
    <w:p w14:paraId="79FDE1E2" w14:textId="53A9AFE3" w:rsidR="00BB4D76" w:rsidRPr="0071455D" w:rsidRDefault="00981528" w:rsidP="0071455D">
      <w:pPr>
        <w:spacing w:before="240" w:after="240" w:line="360" w:lineRule="auto"/>
        <w:ind w:left="426" w:hanging="426"/>
        <w:contextualSpacing/>
        <w:rPr>
          <w:rFonts w:ascii="Arial" w:hAnsi="Arial" w:cs="Arial"/>
          <w:sz w:val="24"/>
          <w:szCs w:val="24"/>
        </w:rPr>
      </w:pPr>
      <w:r w:rsidRPr="0071455D">
        <w:rPr>
          <w:rFonts w:ascii="Arial" w:hAnsi="Arial" w:cs="Arial"/>
          <w:sz w:val="24"/>
          <w:szCs w:val="24"/>
        </w:rPr>
        <w:t>8</w:t>
      </w:r>
      <w:r w:rsidR="003E1275" w:rsidRPr="0071455D">
        <w:rPr>
          <w:rFonts w:ascii="Arial" w:hAnsi="Arial" w:cs="Arial"/>
          <w:sz w:val="24"/>
          <w:szCs w:val="24"/>
        </w:rPr>
        <w:t>.</w:t>
      </w:r>
      <w:r w:rsidR="003E1275" w:rsidRPr="0071455D">
        <w:rPr>
          <w:rFonts w:ascii="Arial" w:hAnsi="Arial" w:cs="Arial"/>
          <w:sz w:val="24"/>
          <w:szCs w:val="24"/>
        </w:rPr>
        <w:tab/>
        <w:t>Liczba obiektów dostosowanych do potrzeb osób z niepełnosprawnościami</w:t>
      </w:r>
    </w:p>
    <w:p w14:paraId="2594D976" w14:textId="2FCD8696" w:rsidR="003E1347" w:rsidRPr="0071455D" w:rsidRDefault="003E1275" w:rsidP="0071455D">
      <w:pPr>
        <w:spacing w:before="240" w:after="240" w:line="360" w:lineRule="auto"/>
        <w:contextualSpacing/>
        <w:rPr>
          <w:rFonts w:ascii="Arial" w:hAnsi="Arial" w:cs="Arial"/>
          <w:sz w:val="24"/>
          <w:szCs w:val="24"/>
        </w:rPr>
      </w:pPr>
      <w:r w:rsidRPr="0071455D">
        <w:rPr>
          <w:rFonts w:ascii="Arial" w:hAnsi="Arial" w:cs="Arial"/>
          <w:sz w:val="24"/>
          <w:szCs w:val="24"/>
        </w:rPr>
        <w:t>Wyżej wymienione wskaźniki (</w:t>
      </w:r>
      <w:r w:rsidR="000A20BB" w:rsidRPr="0071455D">
        <w:rPr>
          <w:rFonts w:ascii="Arial" w:hAnsi="Arial" w:cs="Arial"/>
          <w:sz w:val="24"/>
          <w:szCs w:val="24"/>
        </w:rPr>
        <w:t>5</w:t>
      </w:r>
      <w:r w:rsidRPr="0071455D">
        <w:rPr>
          <w:rFonts w:ascii="Arial" w:hAnsi="Arial" w:cs="Arial"/>
          <w:sz w:val="24"/>
          <w:szCs w:val="24"/>
        </w:rPr>
        <w:t>-</w:t>
      </w:r>
      <w:r w:rsidR="00981528" w:rsidRPr="0071455D">
        <w:rPr>
          <w:rFonts w:ascii="Arial" w:hAnsi="Arial" w:cs="Arial"/>
          <w:sz w:val="24"/>
          <w:szCs w:val="24"/>
        </w:rPr>
        <w:t>8</w:t>
      </w:r>
      <w:r w:rsidRPr="0071455D">
        <w:rPr>
          <w:rFonts w:ascii="Arial" w:hAnsi="Arial" w:cs="Arial"/>
          <w:sz w:val="24"/>
          <w:szCs w:val="24"/>
        </w:rPr>
        <w:t>) należy uwzględnić we wniosku o dofinansowanie w ramach bloku „Wskaźniki produktu”.</w:t>
      </w:r>
    </w:p>
    <w:p w14:paraId="1628AA71" w14:textId="7B4DAA87" w:rsidR="005C3951" w:rsidRPr="0071455D" w:rsidRDefault="005C3951" w:rsidP="0071455D">
      <w:pPr>
        <w:pStyle w:val="Nagwek3"/>
        <w:numPr>
          <w:ilvl w:val="2"/>
          <w:numId w:val="115"/>
        </w:numPr>
        <w:spacing w:line="360" w:lineRule="auto"/>
        <w:ind w:left="709"/>
        <w:rPr>
          <w:rFonts w:ascii="Arial" w:hAnsi="Arial" w:cs="Arial"/>
          <w:sz w:val="24"/>
        </w:rPr>
      </w:pPr>
      <w:bookmarkStart w:id="262" w:name="_Toc243390040"/>
      <w:r w:rsidRPr="0071455D">
        <w:rPr>
          <w:rFonts w:ascii="Arial" w:hAnsi="Arial" w:cs="Arial"/>
          <w:sz w:val="24"/>
        </w:rPr>
        <w:t>Wskaźniki własne</w:t>
      </w:r>
      <w:bookmarkEnd w:id="262"/>
    </w:p>
    <w:p w14:paraId="2E556052" w14:textId="32D09FAC" w:rsidR="005D6C1E" w:rsidRPr="0071455D" w:rsidRDefault="005C3951" w:rsidP="0071455D">
      <w:pPr>
        <w:spacing w:before="200" w:after="200" w:line="360" w:lineRule="auto"/>
        <w:rPr>
          <w:rFonts w:ascii="Arial" w:hAnsi="Arial" w:cs="Arial"/>
          <w:sz w:val="24"/>
          <w:szCs w:val="24"/>
        </w:rPr>
      </w:pPr>
      <w:r w:rsidRPr="0071455D">
        <w:rPr>
          <w:rFonts w:ascii="Arial" w:hAnsi="Arial" w:cs="Arial"/>
          <w:sz w:val="24"/>
          <w:szCs w:val="24"/>
        </w:rPr>
        <w:t xml:space="preserve">Wnioskodawca we wniosku o dofinansowanie może zdefiniować własne </w:t>
      </w:r>
      <w:r w:rsidR="007C629A" w:rsidRPr="0071455D">
        <w:rPr>
          <w:rFonts w:ascii="Arial" w:hAnsi="Arial" w:cs="Arial"/>
          <w:sz w:val="24"/>
          <w:szCs w:val="24"/>
        </w:rPr>
        <w:t xml:space="preserve">wskaźniki, </w:t>
      </w:r>
      <w:r w:rsidRPr="0071455D">
        <w:rPr>
          <w:rFonts w:ascii="Arial" w:hAnsi="Arial" w:cs="Arial"/>
          <w:sz w:val="24"/>
          <w:szCs w:val="24"/>
        </w:rPr>
        <w:t xml:space="preserve">o ile wynikają z zaplanowanych działań.  </w:t>
      </w:r>
    </w:p>
    <w:p w14:paraId="217887A1" w14:textId="77777777" w:rsidR="00B3742B" w:rsidRPr="0071455D" w:rsidRDefault="00B3742B" w:rsidP="0071455D">
      <w:pPr>
        <w:suppressAutoHyphens w:val="0"/>
        <w:autoSpaceDN/>
        <w:spacing w:before="120" w:after="120" w:line="360" w:lineRule="auto"/>
        <w:rPr>
          <w:rFonts w:ascii="Arial" w:hAnsi="Arial" w:cs="Arial"/>
          <w:sz w:val="24"/>
          <w:szCs w:val="24"/>
        </w:rPr>
      </w:pPr>
      <w:r w:rsidRPr="0071455D">
        <w:rPr>
          <w:rFonts w:ascii="Arial" w:eastAsiaTheme="minorHAnsi" w:hAnsi="Arial" w:cs="Arial"/>
          <w:kern w:val="0"/>
          <w:sz w:val="24"/>
          <w:szCs w:val="24"/>
        </w:rPr>
        <w:t>Zalecany wskaźnik własny produktu:</w:t>
      </w:r>
    </w:p>
    <w:p w14:paraId="27F7FA64" w14:textId="77777777" w:rsidR="00B3742B" w:rsidRPr="0071455D" w:rsidRDefault="00B3742B" w:rsidP="0071455D">
      <w:pPr>
        <w:numPr>
          <w:ilvl w:val="0"/>
          <w:numId w:val="146"/>
        </w:numPr>
        <w:suppressAutoHyphens w:val="0"/>
        <w:autoSpaceDN/>
        <w:spacing w:before="120" w:after="120" w:line="360" w:lineRule="auto"/>
        <w:jc w:val="both"/>
        <w:textAlignment w:val="auto"/>
        <w:rPr>
          <w:rFonts w:ascii="Arial" w:eastAsiaTheme="minorHAnsi" w:hAnsi="Arial" w:cs="Arial"/>
          <w:kern w:val="0"/>
          <w:sz w:val="24"/>
          <w:szCs w:val="24"/>
        </w:rPr>
      </w:pPr>
      <w:r w:rsidRPr="0071455D">
        <w:rPr>
          <w:rFonts w:ascii="Arial" w:eastAsiaTheme="minorHAnsi" w:hAnsi="Arial" w:cs="Arial"/>
          <w:kern w:val="0"/>
          <w:sz w:val="24"/>
          <w:szCs w:val="24"/>
        </w:rPr>
        <w:t xml:space="preserve">Liczba podmiotów zobowiązanych do zachowania trwałości </w:t>
      </w:r>
    </w:p>
    <w:p w14:paraId="22458778" w14:textId="77777777" w:rsidR="00B3742B" w:rsidRPr="0071455D" w:rsidRDefault="00B3742B" w:rsidP="0071455D">
      <w:pPr>
        <w:spacing w:before="200" w:after="200" w:line="360" w:lineRule="auto"/>
        <w:rPr>
          <w:rFonts w:ascii="Arial" w:hAnsi="Arial" w:cs="Arial"/>
          <w:sz w:val="24"/>
          <w:szCs w:val="24"/>
        </w:rPr>
      </w:pPr>
    </w:p>
    <w:p w14:paraId="7F023C86" w14:textId="23F58F54" w:rsidR="008B298E" w:rsidRPr="0071455D" w:rsidRDefault="008B298E" w:rsidP="0071455D">
      <w:pPr>
        <w:pStyle w:val="Nagwek3"/>
        <w:numPr>
          <w:ilvl w:val="2"/>
          <w:numId w:val="81"/>
        </w:numPr>
        <w:spacing w:line="360" w:lineRule="auto"/>
        <w:ind w:left="709" w:hanging="851"/>
        <w:rPr>
          <w:rFonts w:ascii="Arial" w:hAnsi="Arial" w:cs="Arial"/>
          <w:sz w:val="24"/>
        </w:rPr>
      </w:pPr>
      <w:bookmarkStart w:id="263" w:name="_Toc243390041"/>
      <w:bookmarkEnd w:id="251"/>
      <w:bookmarkEnd w:id="261"/>
      <w:r w:rsidRPr="0071455D">
        <w:rPr>
          <w:rFonts w:ascii="Arial" w:hAnsi="Arial" w:cs="Arial"/>
          <w:sz w:val="24"/>
        </w:rPr>
        <w:lastRenderedPageBreak/>
        <w:t>Definicje wskaźników:</w:t>
      </w:r>
      <w:bookmarkEnd w:id="263"/>
    </w:p>
    <w:p w14:paraId="79F3287F" w14:textId="77777777" w:rsidR="00794745" w:rsidRPr="0071455D" w:rsidRDefault="00794745" w:rsidP="0071455D">
      <w:pPr>
        <w:spacing w:line="360" w:lineRule="auto"/>
        <w:rPr>
          <w:rFonts w:ascii="Arial" w:hAnsi="Arial" w:cs="Arial"/>
          <w:sz w:val="24"/>
          <w:szCs w:val="24"/>
        </w:rPr>
      </w:pPr>
    </w:p>
    <w:tbl>
      <w:tblPr>
        <w:tblStyle w:val="Tabela-Siatka21"/>
        <w:tblW w:w="0" w:type="auto"/>
        <w:tblInd w:w="-5" w:type="dxa"/>
        <w:tblLook w:val="04A0" w:firstRow="1" w:lastRow="0" w:firstColumn="1" w:lastColumn="0" w:noHBand="0" w:noVBand="1"/>
      </w:tblPr>
      <w:tblGrid>
        <w:gridCol w:w="9066"/>
      </w:tblGrid>
      <w:tr w:rsidR="002A7267" w:rsidRPr="0071455D" w14:paraId="3664C5CE" w14:textId="77777777" w:rsidTr="00E753E6">
        <w:tc>
          <w:tcPr>
            <w:tcW w:w="9066" w:type="dxa"/>
            <w:shd w:val="clear" w:color="auto" w:fill="A6A6A6" w:themeFill="background1" w:themeFillShade="A6"/>
          </w:tcPr>
          <w:p w14:paraId="01445B07" w14:textId="2079EF7C" w:rsidR="002A7267" w:rsidRPr="0071455D" w:rsidRDefault="002A7267" w:rsidP="0071455D">
            <w:pPr>
              <w:suppressAutoHyphens w:val="0"/>
              <w:spacing w:before="240" w:after="240" w:line="360" w:lineRule="auto"/>
              <w:contextualSpacing/>
              <w:jc w:val="left"/>
              <w:rPr>
                <w:rFonts w:ascii="Arial" w:hAnsi="Arial" w:cs="Arial"/>
                <w:b/>
                <w:sz w:val="24"/>
                <w:szCs w:val="24"/>
              </w:rPr>
            </w:pPr>
            <w:r w:rsidRPr="0071455D">
              <w:rPr>
                <w:rFonts w:ascii="Arial" w:hAnsi="Arial" w:cs="Arial"/>
                <w:b/>
                <w:sz w:val="24"/>
                <w:szCs w:val="24"/>
              </w:rPr>
              <w:t>Wskaźniki kluczowe produktu</w:t>
            </w:r>
          </w:p>
        </w:tc>
      </w:tr>
      <w:tr w:rsidR="002A7267" w:rsidRPr="0071455D" w14:paraId="5CB5C91B" w14:textId="77777777" w:rsidTr="00E753E6">
        <w:tc>
          <w:tcPr>
            <w:tcW w:w="9066" w:type="dxa"/>
            <w:shd w:val="clear" w:color="auto" w:fill="D9D9D9" w:themeFill="background1" w:themeFillShade="D9"/>
          </w:tcPr>
          <w:p w14:paraId="069D5440" w14:textId="65856391" w:rsidR="002A7267" w:rsidRPr="0071455D" w:rsidRDefault="002A7267" w:rsidP="0071455D">
            <w:pPr>
              <w:numPr>
                <w:ilvl w:val="0"/>
                <w:numId w:val="105"/>
              </w:numPr>
              <w:tabs>
                <w:tab w:val="left" w:pos="306"/>
              </w:tabs>
              <w:suppressAutoHyphens w:val="0"/>
              <w:spacing w:before="240" w:after="240" w:line="360" w:lineRule="auto"/>
              <w:contextualSpacing/>
              <w:jc w:val="left"/>
              <w:rPr>
                <w:rFonts w:ascii="Arial" w:hAnsi="Arial" w:cs="Arial"/>
                <w:sz w:val="24"/>
                <w:szCs w:val="24"/>
              </w:rPr>
            </w:pPr>
            <w:r w:rsidRPr="0071455D">
              <w:rPr>
                <w:rFonts w:ascii="Arial" w:hAnsi="Arial" w:cs="Arial"/>
                <w:bCs/>
                <w:sz w:val="24"/>
                <w:szCs w:val="24"/>
              </w:rPr>
              <w:t xml:space="preserve">Nazwa wskaźnika: </w:t>
            </w:r>
            <w:r w:rsidR="00915F69" w:rsidRPr="0071455D">
              <w:rPr>
                <w:rFonts w:ascii="Arial" w:hAnsi="Arial" w:cs="Arial"/>
                <w:bCs/>
                <w:i/>
                <w:iCs/>
                <w:sz w:val="24"/>
                <w:szCs w:val="24"/>
              </w:rPr>
              <w:t xml:space="preserve">Liczba osób objętych wsparciem w dziedzinie gotowości cywilnej, w przemyśle obronnym lub dziedzinie </w:t>
            </w:r>
            <w:proofErr w:type="spellStart"/>
            <w:r w:rsidR="00915F69" w:rsidRPr="0071455D">
              <w:rPr>
                <w:rFonts w:ascii="Arial" w:hAnsi="Arial" w:cs="Arial"/>
                <w:bCs/>
                <w:i/>
                <w:iCs/>
                <w:sz w:val="24"/>
                <w:szCs w:val="24"/>
              </w:rPr>
              <w:t>cyberbezpieczeństwa</w:t>
            </w:r>
            <w:proofErr w:type="spellEnd"/>
            <w:r w:rsidR="00F341E9" w:rsidRPr="0071455D">
              <w:rPr>
                <w:rFonts w:ascii="Arial" w:hAnsi="Arial" w:cs="Arial"/>
                <w:i/>
                <w:iCs/>
                <w:sz w:val="24"/>
                <w:szCs w:val="24"/>
              </w:rPr>
              <w:t>(osoby)</w:t>
            </w:r>
          </w:p>
        </w:tc>
      </w:tr>
      <w:tr w:rsidR="002A7267" w:rsidRPr="0071455D" w14:paraId="532E1606" w14:textId="77777777" w:rsidTr="00E753E6">
        <w:tc>
          <w:tcPr>
            <w:tcW w:w="9066" w:type="dxa"/>
          </w:tcPr>
          <w:p w14:paraId="6DE03261" w14:textId="77777777" w:rsidR="006F7E6B" w:rsidRPr="0071455D" w:rsidRDefault="002A7267" w:rsidP="0071455D">
            <w:pPr>
              <w:suppressAutoHyphens w:val="0"/>
              <w:spacing w:before="240" w:after="240" w:line="360" w:lineRule="auto"/>
              <w:contextualSpacing/>
              <w:jc w:val="left"/>
              <w:rPr>
                <w:rFonts w:ascii="Arial" w:hAnsi="Arial" w:cs="Arial"/>
                <w:bCs/>
                <w:sz w:val="24"/>
                <w:szCs w:val="24"/>
              </w:rPr>
            </w:pPr>
            <w:r w:rsidRPr="0071455D">
              <w:rPr>
                <w:rFonts w:ascii="Arial" w:hAnsi="Arial" w:cs="Arial"/>
                <w:b/>
                <w:sz w:val="24"/>
                <w:szCs w:val="24"/>
              </w:rPr>
              <w:t>Definicja:</w:t>
            </w:r>
            <w:r w:rsidRPr="0071455D">
              <w:rPr>
                <w:rFonts w:ascii="Arial" w:hAnsi="Arial" w:cs="Arial"/>
                <w:bCs/>
                <w:sz w:val="24"/>
                <w:szCs w:val="24"/>
              </w:rPr>
              <w:t xml:space="preserve"> </w:t>
            </w:r>
          </w:p>
          <w:p w14:paraId="0F54C407" w14:textId="7777777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 xml:space="preserve">Wskaźnik mierzy liczbę osób, które otrzymały bezpośrednie wsparcie EFS+ w zakresie </w:t>
            </w:r>
          </w:p>
          <w:p w14:paraId="41F0FDD6" w14:textId="7777777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rozwoju umiejętności, lub kompetencji, lub nabycia kwalifikacji:</w:t>
            </w:r>
          </w:p>
          <w:p w14:paraId="5DC09D34" w14:textId="165BEB74" w:rsidR="006F7E6B" w:rsidRPr="0071455D" w:rsidRDefault="006F7E6B" w:rsidP="0071455D">
            <w:pPr>
              <w:suppressAutoHyphens w:val="0"/>
              <w:spacing w:before="240" w:after="240" w:line="360" w:lineRule="auto"/>
              <w:contextualSpacing/>
              <w:jc w:val="left"/>
              <w:rPr>
                <w:rFonts w:ascii="Arial" w:hAnsi="Arial" w:cs="Arial"/>
                <w:bCs/>
                <w:sz w:val="24"/>
                <w:szCs w:val="24"/>
              </w:rPr>
            </w:pPr>
            <w:r w:rsidRPr="0071455D">
              <w:rPr>
                <w:rFonts w:ascii="Arial" w:hAnsi="Arial" w:cs="Arial"/>
                <w:bCs/>
                <w:sz w:val="24"/>
                <w:szCs w:val="24"/>
              </w:rPr>
              <w:t>-  w dziedzinie gotowości cywilnej lub</w:t>
            </w:r>
          </w:p>
          <w:p w14:paraId="77861EAD" w14:textId="570193C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 xml:space="preserve">- w przemyśle obronnym, w tym w odniesieniu do zdolności w zakresie technologii </w:t>
            </w:r>
          </w:p>
          <w:p w14:paraId="6F53DAD7" w14:textId="7777777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podwójnego zastosowania, lub</w:t>
            </w:r>
          </w:p>
          <w:p w14:paraId="7EFF5E04" w14:textId="05C99419"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 xml:space="preserve">-  w dziedzinie </w:t>
            </w:r>
            <w:proofErr w:type="spellStart"/>
            <w:r w:rsidRPr="0071455D">
              <w:rPr>
                <w:rFonts w:ascii="Arial" w:hAnsi="Arial" w:cs="Arial"/>
                <w:bCs/>
                <w:sz w:val="24"/>
                <w:szCs w:val="24"/>
              </w:rPr>
              <w:t>cyberbezpieczeństwa</w:t>
            </w:r>
            <w:proofErr w:type="spellEnd"/>
            <w:r w:rsidRPr="0071455D">
              <w:rPr>
                <w:rFonts w:ascii="Arial" w:hAnsi="Arial" w:cs="Arial"/>
                <w:bCs/>
                <w:sz w:val="24"/>
                <w:szCs w:val="24"/>
              </w:rPr>
              <w:t>.</w:t>
            </w:r>
          </w:p>
          <w:p w14:paraId="25C6BFA8" w14:textId="7777777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 xml:space="preserve">Uwzględniane są wyłącznie osoby, które rozpoczęły korzystanie ze wsparcia w ramach </w:t>
            </w:r>
          </w:p>
          <w:p w14:paraId="54B361C7" w14:textId="7777777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 xml:space="preserve">priorytetu lub priorytetów realizowanych zgodnie z art. 12c Rozporządzenia Parlamentu </w:t>
            </w:r>
          </w:p>
          <w:p w14:paraId="00BAEFA8" w14:textId="7777777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Europejskiego i Rady (UE) 2021/1057.</w:t>
            </w:r>
          </w:p>
          <w:p w14:paraId="1E88A3C6" w14:textId="7777777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 xml:space="preserve">Pomiar wskaźnika następuje w momencie rozpoczęcia przez uczestnika pierwszej formy </w:t>
            </w:r>
          </w:p>
          <w:p w14:paraId="7AFFAF0E" w14:textId="7777777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 xml:space="preserve">wsparcia w projekcie. </w:t>
            </w:r>
          </w:p>
          <w:p w14:paraId="3DEBA668" w14:textId="77777777" w:rsidR="006F7E6B" w:rsidRPr="0071455D" w:rsidRDefault="006F7E6B" w:rsidP="0071455D">
            <w:pPr>
              <w:suppressAutoHyphens w:val="0"/>
              <w:spacing w:before="240" w:after="240" w:line="360" w:lineRule="auto"/>
              <w:contextualSpacing/>
              <w:rPr>
                <w:rFonts w:ascii="Arial" w:hAnsi="Arial" w:cs="Arial"/>
                <w:bCs/>
                <w:sz w:val="24"/>
                <w:szCs w:val="24"/>
              </w:rPr>
            </w:pPr>
            <w:r w:rsidRPr="0071455D">
              <w:rPr>
                <w:rFonts w:ascii="Arial" w:hAnsi="Arial" w:cs="Arial"/>
                <w:bCs/>
                <w:sz w:val="24"/>
                <w:szCs w:val="24"/>
              </w:rPr>
              <w:t xml:space="preserve">Każda osoba jest wykazywana tylko raz w ramach wskaźnika w danym projekcie, </w:t>
            </w:r>
          </w:p>
          <w:p w14:paraId="620FB510" w14:textId="145BBED2" w:rsidR="006F7E6B" w:rsidRPr="0071455D" w:rsidRDefault="006F7E6B" w:rsidP="0071455D">
            <w:pPr>
              <w:suppressAutoHyphens w:val="0"/>
              <w:spacing w:before="240" w:after="240" w:line="360" w:lineRule="auto"/>
              <w:contextualSpacing/>
              <w:jc w:val="left"/>
              <w:rPr>
                <w:rFonts w:ascii="Arial" w:hAnsi="Arial" w:cs="Arial"/>
                <w:bCs/>
                <w:sz w:val="24"/>
                <w:szCs w:val="24"/>
              </w:rPr>
            </w:pPr>
            <w:r w:rsidRPr="0071455D">
              <w:rPr>
                <w:rFonts w:ascii="Arial" w:hAnsi="Arial" w:cs="Arial"/>
                <w:bCs/>
                <w:sz w:val="24"/>
                <w:szCs w:val="24"/>
              </w:rPr>
              <w:t>niezależnie od liczby form wsparcia, z których skorzystała.</w:t>
            </w:r>
          </w:p>
          <w:p w14:paraId="6A58291C" w14:textId="694CAD32" w:rsidR="002A7267" w:rsidRPr="0071455D" w:rsidRDefault="002A7267" w:rsidP="0071455D">
            <w:pPr>
              <w:suppressAutoHyphens w:val="0"/>
              <w:spacing w:before="240" w:after="240" w:line="360" w:lineRule="auto"/>
              <w:contextualSpacing/>
              <w:jc w:val="left"/>
              <w:rPr>
                <w:rFonts w:ascii="Arial" w:hAnsi="Arial" w:cs="Arial"/>
                <w:sz w:val="24"/>
                <w:szCs w:val="24"/>
              </w:rPr>
            </w:pPr>
          </w:p>
        </w:tc>
      </w:tr>
      <w:tr w:rsidR="002A7267" w:rsidRPr="0071455D" w14:paraId="16D16E3E" w14:textId="77777777" w:rsidTr="00426222">
        <w:trPr>
          <w:trHeight w:val="425"/>
        </w:trPr>
        <w:tc>
          <w:tcPr>
            <w:tcW w:w="9066" w:type="dxa"/>
            <w:shd w:val="clear" w:color="auto" w:fill="BFBFBF" w:themeFill="background1" w:themeFillShade="BF"/>
            <w:vAlign w:val="center"/>
          </w:tcPr>
          <w:p w14:paraId="338BD75A" w14:textId="11F7D76C" w:rsidR="00426222" w:rsidRPr="0071455D" w:rsidRDefault="00E115D3" w:rsidP="0071455D">
            <w:pPr>
              <w:tabs>
                <w:tab w:val="left" w:pos="2985"/>
              </w:tabs>
              <w:suppressAutoHyphens w:val="0"/>
              <w:spacing w:after="240" w:line="360" w:lineRule="auto"/>
              <w:contextualSpacing/>
              <w:jc w:val="left"/>
              <w:rPr>
                <w:rFonts w:ascii="Arial" w:hAnsi="Arial" w:cs="Arial"/>
                <w:bCs/>
                <w:sz w:val="24"/>
                <w:szCs w:val="24"/>
              </w:rPr>
            </w:pPr>
            <w:r w:rsidRPr="0071455D">
              <w:rPr>
                <w:rFonts w:ascii="Arial" w:hAnsi="Arial" w:cs="Arial"/>
                <w:bCs/>
                <w:sz w:val="24"/>
                <w:szCs w:val="24"/>
              </w:rPr>
              <w:t>W</w:t>
            </w:r>
            <w:r w:rsidR="002A7267" w:rsidRPr="0071455D">
              <w:rPr>
                <w:rFonts w:ascii="Arial" w:hAnsi="Arial" w:cs="Arial"/>
                <w:bCs/>
                <w:sz w:val="24"/>
                <w:szCs w:val="24"/>
              </w:rPr>
              <w:t>skaźniki kluczowe rezultatu</w:t>
            </w:r>
            <w:r w:rsidR="00B72CC8" w:rsidRPr="0071455D">
              <w:rPr>
                <w:rFonts w:ascii="Arial" w:hAnsi="Arial" w:cs="Arial"/>
                <w:bCs/>
                <w:sz w:val="24"/>
                <w:szCs w:val="24"/>
              </w:rPr>
              <w:t>:</w:t>
            </w:r>
          </w:p>
        </w:tc>
      </w:tr>
      <w:tr w:rsidR="002A7267" w:rsidRPr="0071455D" w14:paraId="6DE447AE" w14:textId="77777777" w:rsidTr="00E753E6">
        <w:tc>
          <w:tcPr>
            <w:tcW w:w="9066" w:type="dxa"/>
            <w:shd w:val="clear" w:color="auto" w:fill="D9D9D9" w:themeFill="background1" w:themeFillShade="D9"/>
          </w:tcPr>
          <w:p w14:paraId="07BCB7CF" w14:textId="53BB3608" w:rsidR="002A7267" w:rsidRPr="0071455D" w:rsidRDefault="002A7267" w:rsidP="0071455D">
            <w:pPr>
              <w:numPr>
                <w:ilvl w:val="3"/>
                <w:numId w:val="104"/>
              </w:numPr>
              <w:suppressAutoHyphens w:val="0"/>
              <w:spacing w:before="240" w:after="240" w:line="360" w:lineRule="auto"/>
              <w:ind w:left="458"/>
              <w:contextualSpacing/>
              <w:jc w:val="left"/>
              <w:rPr>
                <w:rFonts w:ascii="Arial" w:hAnsi="Arial" w:cs="Arial"/>
                <w:bCs/>
                <w:sz w:val="24"/>
                <w:szCs w:val="24"/>
              </w:rPr>
            </w:pPr>
            <w:r w:rsidRPr="0071455D">
              <w:rPr>
                <w:rFonts w:ascii="Arial" w:hAnsi="Arial" w:cs="Arial"/>
                <w:bCs/>
                <w:sz w:val="24"/>
                <w:szCs w:val="24"/>
              </w:rPr>
              <w:t xml:space="preserve">Nazwa wskaźnika: </w:t>
            </w:r>
            <w:r w:rsidR="00915F69" w:rsidRPr="0071455D">
              <w:rPr>
                <w:rFonts w:ascii="Arial" w:hAnsi="Arial" w:cs="Arial"/>
                <w:bCs/>
                <w:i/>
                <w:iCs/>
                <w:sz w:val="24"/>
                <w:szCs w:val="24"/>
              </w:rPr>
              <w:t xml:space="preserve">Liczba osób, które podniosły umiejętności, lub kompetencje lub nabyły kwalifikacje w dziedzinie gotowości cywilnej, w przemyśle obronnym lub dziedzinie </w:t>
            </w:r>
            <w:proofErr w:type="spellStart"/>
            <w:r w:rsidR="00915F69" w:rsidRPr="0071455D">
              <w:rPr>
                <w:rFonts w:ascii="Arial" w:hAnsi="Arial" w:cs="Arial"/>
                <w:bCs/>
                <w:i/>
                <w:iCs/>
                <w:sz w:val="24"/>
                <w:szCs w:val="24"/>
              </w:rPr>
              <w:t>cyberbezpieczeństwa</w:t>
            </w:r>
            <w:r w:rsidR="00426222" w:rsidRPr="0071455D">
              <w:rPr>
                <w:rFonts w:ascii="Arial" w:hAnsi="Arial" w:cs="Arial"/>
                <w:bCs/>
                <w:i/>
                <w:iCs/>
                <w:sz w:val="24"/>
                <w:szCs w:val="24"/>
              </w:rPr>
              <w:t>osoby</w:t>
            </w:r>
            <w:proofErr w:type="spellEnd"/>
            <w:r w:rsidR="00426222" w:rsidRPr="0071455D">
              <w:rPr>
                <w:rFonts w:ascii="Arial" w:hAnsi="Arial" w:cs="Arial"/>
                <w:bCs/>
                <w:i/>
                <w:iCs/>
                <w:sz w:val="24"/>
                <w:szCs w:val="24"/>
              </w:rPr>
              <w:t>)</w:t>
            </w:r>
          </w:p>
        </w:tc>
      </w:tr>
      <w:tr w:rsidR="002A7267" w:rsidRPr="0071455D" w14:paraId="6832EBFC" w14:textId="77777777" w:rsidTr="00E753E6">
        <w:tc>
          <w:tcPr>
            <w:tcW w:w="9066" w:type="dxa"/>
          </w:tcPr>
          <w:p w14:paraId="5A7437C9" w14:textId="77777777" w:rsidR="006F7E6B" w:rsidRPr="0071455D" w:rsidRDefault="002A7267" w:rsidP="0071455D">
            <w:pPr>
              <w:suppressAutoHyphens w:val="0"/>
              <w:spacing w:before="240" w:after="240" w:line="360" w:lineRule="auto"/>
              <w:contextualSpacing/>
              <w:jc w:val="left"/>
              <w:rPr>
                <w:rFonts w:ascii="Arial" w:hAnsi="Arial" w:cs="Arial"/>
                <w:bCs/>
                <w:sz w:val="24"/>
                <w:szCs w:val="24"/>
              </w:rPr>
            </w:pPr>
            <w:r w:rsidRPr="0071455D">
              <w:rPr>
                <w:rFonts w:ascii="Arial" w:hAnsi="Arial" w:cs="Arial"/>
                <w:b/>
                <w:sz w:val="24"/>
                <w:szCs w:val="24"/>
              </w:rPr>
              <w:t>Definicja:</w:t>
            </w:r>
            <w:r w:rsidRPr="0071455D">
              <w:rPr>
                <w:rFonts w:ascii="Arial" w:hAnsi="Arial" w:cs="Arial"/>
                <w:bCs/>
                <w:sz w:val="24"/>
                <w:szCs w:val="24"/>
              </w:rPr>
              <w:t xml:space="preserve"> </w:t>
            </w:r>
          </w:p>
          <w:p w14:paraId="16F71F06" w14:textId="77777777" w:rsidR="006F7E6B" w:rsidRPr="0071455D" w:rsidRDefault="006F7E6B" w:rsidP="0071455D">
            <w:pPr>
              <w:suppressAutoHyphens w:val="0"/>
              <w:spacing w:before="240" w:after="240" w:line="360" w:lineRule="auto"/>
              <w:contextualSpacing/>
              <w:rPr>
                <w:rFonts w:ascii="Arial" w:hAnsi="Arial" w:cs="Arial"/>
                <w:sz w:val="24"/>
                <w:szCs w:val="24"/>
              </w:rPr>
            </w:pPr>
            <w:r w:rsidRPr="0071455D">
              <w:rPr>
                <w:rFonts w:ascii="Arial" w:hAnsi="Arial" w:cs="Arial"/>
                <w:sz w:val="24"/>
                <w:szCs w:val="24"/>
              </w:rPr>
              <w:t xml:space="preserve">Wskaźnik mierzy liczbę osób, które otrzymały bezpośrednie wsparcie EFS+ i, które </w:t>
            </w:r>
          </w:p>
          <w:p w14:paraId="1091355E" w14:textId="46EF5024" w:rsidR="006F7E6B" w:rsidRPr="0071455D" w:rsidRDefault="006F7E6B" w:rsidP="0071455D">
            <w:pPr>
              <w:suppressAutoHyphens w:val="0"/>
              <w:spacing w:before="240" w:after="240" w:line="360" w:lineRule="auto"/>
              <w:contextualSpacing/>
              <w:rPr>
                <w:rFonts w:ascii="Arial" w:hAnsi="Arial" w:cs="Arial"/>
                <w:sz w:val="24"/>
                <w:szCs w:val="24"/>
              </w:rPr>
            </w:pPr>
            <w:r w:rsidRPr="0071455D">
              <w:rPr>
                <w:rFonts w:ascii="Arial" w:hAnsi="Arial" w:cs="Arial"/>
                <w:sz w:val="24"/>
                <w:szCs w:val="24"/>
              </w:rPr>
              <w:t xml:space="preserve">podniosły umiejętności, lub kompetencje lub nabyły kwalifikacje: </w:t>
            </w:r>
            <w:r w:rsidR="008218B1" w:rsidRPr="0071455D">
              <w:rPr>
                <w:rFonts w:ascii="Arial" w:hAnsi="Arial" w:cs="Arial"/>
                <w:sz w:val="24"/>
                <w:szCs w:val="24"/>
              </w:rPr>
              <w:t xml:space="preserve">- </w:t>
            </w:r>
            <w:r w:rsidRPr="0071455D">
              <w:rPr>
                <w:rFonts w:ascii="Arial" w:hAnsi="Arial" w:cs="Arial"/>
                <w:sz w:val="24"/>
                <w:szCs w:val="24"/>
              </w:rPr>
              <w:t>w dziedzinie gotowości cywilnej lub</w:t>
            </w:r>
          </w:p>
          <w:p w14:paraId="2DB914BE" w14:textId="65E24E51" w:rsidR="006F7E6B" w:rsidRPr="0071455D" w:rsidRDefault="006F7E6B" w:rsidP="0071455D">
            <w:pPr>
              <w:suppressAutoHyphens w:val="0"/>
              <w:spacing w:before="240" w:after="240" w:line="360" w:lineRule="auto"/>
              <w:contextualSpacing/>
              <w:rPr>
                <w:rFonts w:ascii="Arial" w:hAnsi="Arial" w:cs="Arial"/>
                <w:sz w:val="24"/>
                <w:szCs w:val="24"/>
              </w:rPr>
            </w:pPr>
            <w:r w:rsidRPr="0071455D">
              <w:rPr>
                <w:rFonts w:ascii="Arial" w:hAnsi="Arial" w:cs="Arial"/>
                <w:sz w:val="24"/>
                <w:szCs w:val="24"/>
              </w:rPr>
              <w:t xml:space="preserve"> </w:t>
            </w:r>
            <w:r w:rsidR="008218B1" w:rsidRPr="0071455D">
              <w:rPr>
                <w:rFonts w:ascii="Arial" w:hAnsi="Arial" w:cs="Arial"/>
                <w:sz w:val="24"/>
                <w:szCs w:val="24"/>
              </w:rPr>
              <w:t xml:space="preserve">- </w:t>
            </w:r>
            <w:r w:rsidRPr="0071455D">
              <w:rPr>
                <w:rFonts w:ascii="Arial" w:hAnsi="Arial" w:cs="Arial"/>
                <w:sz w:val="24"/>
                <w:szCs w:val="24"/>
              </w:rPr>
              <w:t xml:space="preserve">w przemyśle obronnym, w tym w odniesieniu do zdolności w zakresie technologii </w:t>
            </w:r>
          </w:p>
          <w:p w14:paraId="0D77DBBE" w14:textId="6EE9B342" w:rsidR="006F7E6B" w:rsidRPr="0071455D" w:rsidRDefault="006F7E6B" w:rsidP="0071455D">
            <w:pPr>
              <w:suppressAutoHyphens w:val="0"/>
              <w:spacing w:before="240" w:after="240" w:line="360" w:lineRule="auto"/>
              <w:contextualSpacing/>
              <w:rPr>
                <w:rFonts w:ascii="Arial" w:hAnsi="Arial" w:cs="Arial"/>
                <w:sz w:val="24"/>
                <w:szCs w:val="24"/>
              </w:rPr>
            </w:pPr>
            <w:r w:rsidRPr="0071455D">
              <w:rPr>
                <w:rFonts w:ascii="Arial" w:hAnsi="Arial" w:cs="Arial"/>
                <w:sz w:val="24"/>
                <w:szCs w:val="24"/>
              </w:rPr>
              <w:lastRenderedPageBreak/>
              <w:t>podwójnego zastosowania, lub</w:t>
            </w:r>
            <w:r w:rsidR="008218B1" w:rsidRPr="0071455D">
              <w:rPr>
                <w:rFonts w:ascii="Arial" w:hAnsi="Arial" w:cs="Arial"/>
                <w:sz w:val="24"/>
                <w:szCs w:val="24"/>
              </w:rPr>
              <w:t xml:space="preserve">- </w:t>
            </w:r>
            <w:r w:rsidRPr="0071455D">
              <w:rPr>
                <w:rFonts w:ascii="Arial" w:hAnsi="Arial" w:cs="Arial"/>
                <w:sz w:val="24"/>
                <w:szCs w:val="24"/>
              </w:rPr>
              <w:t xml:space="preserve">w dziedzinie </w:t>
            </w:r>
            <w:proofErr w:type="spellStart"/>
            <w:r w:rsidRPr="0071455D">
              <w:rPr>
                <w:rFonts w:ascii="Arial" w:hAnsi="Arial" w:cs="Arial"/>
                <w:sz w:val="24"/>
                <w:szCs w:val="24"/>
              </w:rPr>
              <w:t>cyberbezpieczeństwa</w:t>
            </w:r>
            <w:proofErr w:type="spellEnd"/>
            <w:r w:rsidRPr="0071455D">
              <w:rPr>
                <w:rFonts w:ascii="Arial" w:hAnsi="Arial" w:cs="Arial"/>
                <w:sz w:val="24"/>
                <w:szCs w:val="24"/>
              </w:rPr>
              <w:t>.</w:t>
            </w:r>
          </w:p>
          <w:p w14:paraId="0A7DEE24" w14:textId="60ACC5C6" w:rsidR="006F7E6B" w:rsidRPr="0071455D" w:rsidRDefault="006F7E6B" w:rsidP="0071455D">
            <w:pPr>
              <w:suppressAutoHyphens w:val="0"/>
              <w:spacing w:before="240" w:after="240" w:line="360" w:lineRule="auto"/>
              <w:contextualSpacing/>
              <w:rPr>
                <w:rFonts w:ascii="Arial" w:hAnsi="Arial" w:cs="Arial"/>
                <w:sz w:val="24"/>
                <w:szCs w:val="24"/>
              </w:rPr>
            </w:pPr>
            <w:r w:rsidRPr="0071455D">
              <w:rPr>
                <w:rFonts w:ascii="Arial" w:hAnsi="Arial" w:cs="Arial"/>
                <w:sz w:val="24"/>
                <w:szCs w:val="24"/>
              </w:rPr>
              <w:t>Sposób pomiaru wskaźnika określa Instytucja Zarządzająca, najpóźniej na etapie naboru. Powinien on być dostosowany do formy wsparcia oraz grupy docelowej.</w:t>
            </w:r>
          </w:p>
          <w:p w14:paraId="1C259380" w14:textId="77777777" w:rsidR="006F7E6B" w:rsidRPr="0071455D" w:rsidRDefault="006F7E6B" w:rsidP="0071455D">
            <w:pPr>
              <w:suppressAutoHyphens w:val="0"/>
              <w:spacing w:before="240" w:after="240" w:line="360" w:lineRule="auto"/>
              <w:contextualSpacing/>
              <w:rPr>
                <w:rFonts w:ascii="Arial" w:hAnsi="Arial" w:cs="Arial"/>
                <w:sz w:val="24"/>
                <w:szCs w:val="24"/>
              </w:rPr>
            </w:pPr>
            <w:r w:rsidRPr="0071455D">
              <w:rPr>
                <w:rFonts w:ascii="Arial" w:hAnsi="Arial" w:cs="Arial"/>
                <w:sz w:val="24"/>
                <w:szCs w:val="24"/>
              </w:rPr>
              <w:t xml:space="preserve">Wskaźnik obejmuje wyłącznie uczestników, którzy zakończyli udział we wsparciu </w:t>
            </w:r>
          </w:p>
          <w:p w14:paraId="689866B8" w14:textId="77777777" w:rsidR="006F7E6B" w:rsidRPr="0071455D" w:rsidRDefault="006F7E6B" w:rsidP="0071455D">
            <w:pPr>
              <w:suppressAutoHyphens w:val="0"/>
              <w:spacing w:before="240" w:after="240" w:line="360" w:lineRule="auto"/>
              <w:contextualSpacing/>
              <w:rPr>
                <w:rFonts w:ascii="Arial" w:hAnsi="Arial" w:cs="Arial"/>
                <w:sz w:val="24"/>
                <w:szCs w:val="24"/>
              </w:rPr>
            </w:pPr>
            <w:r w:rsidRPr="0071455D">
              <w:rPr>
                <w:rFonts w:ascii="Arial" w:hAnsi="Arial" w:cs="Arial"/>
                <w:sz w:val="24"/>
                <w:szCs w:val="24"/>
              </w:rPr>
              <w:t xml:space="preserve">realizowanym w ramach priorytetu zgodnie z art. 12c Rozporządzenia Parlamentu </w:t>
            </w:r>
          </w:p>
          <w:p w14:paraId="6884E944" w14:textId="3726069C" w:rsidR="006F7E6B" w:rsidRPr="0071455D" w:rsidRDefault="006F7E6B" w:rsidP="0071455D">
            <w:pPr>
              <w:suppressAutoHyphens w:val="0"/>
              <w:spacing w:before="240" w:after="240" w:line="360" w:lineRule="auto"/>
              <w:contextualSpacing/>
              <w:rPr>
                <w:rFonts w:ascii="Arial" w:hAnsi="Arial" w:cs="Arial"/>
                <w:sz w:val="24"/>
                <w:szCs w:val="24"/>
              </w:rPr>
            </w:pPr>
            <w:r w:rsidRPr="0071455D">
              <w:rPr>
                <w:rFonts w:ascii="Arial" w:hAnsi="Arial" w:cs="Arial"/>
                <w:sz w:val="24"/>
                <w:szCs w:val="24"/>
              </w:rPr>
              <w:t>Europejskiego i Rady (UE) 2021/1057. Pomiar wskaźnika następuje w momencie zakończenia udziału danej osoby we wsparciu  lub w innym momencie po jego zakończeniu, jednak nie później niż 4 tygodnie od daty  zakończenia udziału w projekcie. Jeżeli okres oczekiwania na wyniki oceny jest dłuższy niż cztery tygodnie od zakończenia udziału w projekcie, ale sama ocena (np. egzamin) odbyła się w trakcie tych czterech tygodni, wówczas można uwzględnić osoby we wskaźniku (po otrzymaniu wyników). We wskaźniku należy uwzględnić jednak tylko te osoby, które otrzymały wyniki do czasu ostatecznego rozliczenia projektu. Każda osoba jest wykazywana tylko raz w ramach wskaźnika w danym projekcie, niezależnie od liczby form wsparcia, z których skorzystała i uzyskanych w związku z tym efektów.</w:t>
            </w:r>
          </w:p>
          <w:p w14:paraId="0AAB4997" w14:textId="4BDDDB4D" w:rsidR="002A7267" w:rsidRPr="0071455D" w:rsidRDefault="002A7267" w:rsidP="0071455D">
            <w:pPr>
              <w:suppressAutoHyphens w:val="0"/>
              <w:spacing w:before="240" w:after="240" w:line="360" w:lineRule="auto"/>
              <w:contextualSpacing/>
              <w:jc w:val="left"/>
              <w:rPr>
                <w:rFonts w:ascii="Arial" w:hAnsi="Arial" w:cs="Arial"/>
                <w:bCs/>
                <w:sz w:val="24"/>
                <w:szCs w:val="24"/>
              </w:rPr>
            </w:pPr>
          </w:p>
        </w:tc>
      </w:tr>
    </w:tbl>
    <w:p w14:paraId="79C36A0D" w14:textId="77777777" w:rsidR="002A7267" w:rsidRPr="0071455D" w:rsidRDefault="002A7267" w:rsidP="0071455D">
      <w:pPr>
        <w:spacing w:before="200" w:after="200" w:line="360" w:lineRule="auto"/>
        <w:rPr>
          <w:rFonts w:ascii="Arial" w:hAnsi="Arial" w:cs="Arial"/>
          <w:b/>
          <w:bCs/>
          <w:sz w:val="24"/>
          <w:szCs w:val="24"/>
        </w:rPr>
      </w:pPr>
    </w:p>
    <w:tbl>
      <w:tblPr>
        <w:tblStyle w:val="Tabela-Siatka2"/>
        <w:tblpPr w:leftFromText="141" w:rightFromText="141" w:vertAnchor="text" w:tblpY="1"/>
        <w:tblOverlap w:val="never"/>
        <w:tblW w:w="9067" w:type="dxa"/>
        <w:tblLook w:val="04A0" w:firstRow="1" w:lastRow="0" w:firstColumn="1" w:lastColumn="0" w:noHBand="0" w:noVBand="1"/>
      </w:tblPr>
      <w:tblGrid>
        <w:gridCol w:w="9067"/>
      </w:tblGrid>
      <w:tr w:rsidR="00F90096" w:rsidRPr="0071455D" w14:paraId="2AFB5853" w14:textId="77777777" w:rsidTr="00DC0EDB">
        <w:trPr>
          <w:trHeight w:val="464"/>
        </w:trPr>
        <w:tc>
          <w:tcPr>
            <w:tcW w:w="9067" w:type="dxa"/>
            <w:shd w:val="clear" w:color="auto" w:fill="BFBFBF" w:themeFill="background1" w:themeFillShade="BF"/>
          </w:tcPr>
          <w:p w14:paraId="5CB87207" w14:textId="2166AC5B" w:rsidR="00B041A0" w:rsidRPr="0071455D" w:rsidRDefault="007B5F32" w:rsidP="0071455D">
            <w:pPr>
              <w:spacing w:line="360" w:lineRule="auto"/>
              <w:rPr>
                <w:rFonts w:ascii="Arial" w:hAnsi="Arial" w:cs="Arial"/>
                <w:sz w:val="24"/>
                <w:szCs w:val="24"/>
              </w:rPr>
            </w:pPr>
            <w:bookmarkStart w:id="264" w:name="_Hlk151637036"/>
            <w:bookmarkEnd w:id="252"/>
            <w:r w:rsidRPr="0071455D">
              <w:rPr>
                <w:rFonts w:ascii="Arial" w:hAnsi="Arial" w:cs="Arial"/>
                <w:sz w:val="24"/>
                <w:szCs w:val="24"/>
              </w:rPr>
              <w:t>Wskaźniki</w:t>
            </w:r>
            <w:r w:rsidR="00004AC9" w:rsidRPr="0071455D">
              <w:rPr>
                <w:rFonts w:ascii="Arial" w:hAnsi="Arial" w:cs="Arial"/>
                <w:sz w:val="24"/>
                <w:szCs w:val="24"/>
              </w:rPr>
              <w:t xml:space="preserve"> </w:t>
            </w:r>
            <w:r w:rsidRPr="0071455D">
              <w:rPr>
                <w:rFonts w:ascii="Arial" w:hAnsi="Arial" w:cs="Arial"/>
                <w:sz w:val="24"/>
                <w:szCs w:val="24"/>
              </w:rPr>
              <w:t xml:space="preserve">wspólne </w:t>
            </w:r>
            <w:r w:rsidR="00F90096" w:rsidRPr="0071455D">
              <w:rPr>
                <w:rFonts w:ascii="Arial" w:hAnsi="Arial" w:cs="Arial"/>
                <w:sz w:val="24"/>
                <w:szCs w:val="24"/>
              </w:rPr>
              <w:t>produktu</w:t>
            </w:r>
            <w:r w:rsidR="00B72CC8" w:rsidRPr="0071455D">
              <w:rPr>
                <w:rFonts w:ascii="Arial" w:hAnsi="Arial" w:cs="Arial"/>
                <w:sz w:val="24"/>
                <w:szCs w:val="24"/>
              </w:rPr>
              <w:t>:</w:t>
            </w:r>
          </w:p>
        </w:tc>
      </w:tr>
      <w:tr w:rsidR="004F5CEA" w:rsidRPr="0071455D" w14:paraId="67C450AA" w14:textId="77777777" w:rsidTr="00906FB7">
        <w:trPr>
          <w:trHeight w:val="464"/>
        </w:trPr>
        <w:tc>
          <w:tcPr>
            <w:tcW w:w="9067" w:type="dxa"/>
            <w:shd w:val="clear" w:color="auto" w:fill="D9D9D9" w:themeFill="background1" w:themeFillShade="D9"/>
          </w:tcPr>
          <w:p w14:paraId="54F8CC59" w14:textId="22DF9DAA" w:rsidR="004F5CEA" w:rsidRPr="0071455D" w:rsidRDefault="004F5CEA" w:rsidP="0071455D">
            <w:pPr>
              <w:pStyle w:val="Akapitzlist"/>
              <w:numPr>
                <w:ilvl w:val="6"/>
                <w:numId w:val="104"/>
              </w:numPr>
              <w:spacing w:line="360" w:lineRule="auto"/>
              <w:ind w:left="306"/>
              <w:rPr>
                <w:rFonts w:ascii="Arial" w:hAnsi="Arial" w:cs="Arial"/>
                <w:sz w:val="24"/>
                <w:szCs w:val="24"/>
              </w:rPr>
            </w:pPr>
            <w:r w:rsidRPr="0071455D">
              <w:rPr>
                <w:rFonts w:ascii="Arial" w:hAnsi="Arial" w:cs="Arial"/>
                <w:sz w:val="24"/>
                <w:szCs w:val="24"/>
              </w:rPr>
              <w:t xml:space="preserve">Nazwa wskaźnika: </w:t>
            </w:r>
            <w:r w:rsidRPr="0071455D">
              <w:rPr>
                <w:rFonts w:ascii="Arial" w:hAnsi="Arial" w:cs="Arial"/>
                <w:i/>
                <w:iCs/>
                <w:sz w:val="24"/>
                <w:szCs w:val="24"/>
              </w:rPr>
              <w:t>Liczba osób należących do mniejszości, w tym społeczności marginalizowanych takich jak Romowie, objętych wsparciem w programie (osoby)</w:t>
            </w:r>
          </w:p>
        </w:tc>
      </w:tr>
      <w:tr w:rsidR="004F5CEA" w:rsidRPr="0071455D" w14:paraId="4ACD31C9" w14:textId="77777777" w:rsidTr="00906FB7">
        <w:trPr>
          <w:trHeight w:val="464"/>
        </w:trPr>
        <w:tc>
          <w:tcPr>
            <w:tcW w:w="9067" w:type="dxa"/>
          </w:tcPr>
          <w:p w14:paraId="0D06DFDB" w14:textId="77777777" w:rsidR="004F5CEA" w:rsidRPr="0071455D" w:rsidRDefault="004F5CEA" w:rsidP="0071455D">
            <w:pPr>
              <w:pStyle w:val="Akapitzlist"/>
              <w:spacing w:line="360" w:lineRule="auto"/>
              <w:ind w:left="22"/>
              <w:rPr>
                <w:rFonts w:ascii="Arial" w:hAnsi="Arial" w:cs="Arial"/>
                <w:b/>
                <w:bCs/>
                <w:sz w:val="24"/>
                <w:szCs w:val="24"/>
              </w:rPr>
            </w:pPr>
            <w:r w:rsidRPr="0071455D">
              <w:rPr>
                <w:rFonts w:ascii="Arial" w:hAnsi="Arial" w:cs="Arial"/>
                <w:b/>
                <w:bCs/>
                <w:sz w:val="24"/>
                <w:szCs w:val="24"/>
              </w:rPr>
              <w:t>Definicja:</w:t>
            </w:r>
          </w:p>
          <w:p w14:paraId="5BC68376" w14:textId="77777777" w:rsidR="004F5CEA" w:rsidRPr="0071455D" w:rsidRDefault="004F5CEA" w:rsidP="0071455D">
            <w:pPr>
              <w:pStyle w:val="Akapitzlist"/>
              <w:spacing w:line="360" w:lineRule="auto"/>
              <w:ind w:left="22"/>
              <w:rPr>
                <w:rFonts w:ascii="Arial" w:hAnsi="Arial" w:cs="Arial"/>
                <w:sz w:val="24"/>
                <w:szCs w:val="24"/>
              </w:rPr>
            </w:pPr>
            <w:r w:rsidRPr="0071455D">
              <w:rPr>
                <w:rFonts w:ascii="Arial" w:hAnsi="Arial" w:cs="Arial"/>
                <w:sz w:val="24"/>
                <w:szCs w:val="24"/>
              </w:rPr>
              <w:t>Wskaźnik obejmuje osoby należące do mniejszości narodowych i etnicznych biorące udział w projektach EFS+.</w:t>
            </w:r>
          </w:p>
          <w:p w14:paraId="69AE3AD4" w14:textId="77777777" w:rsidR="004F5CEA" w:rsidRPr="0071455D" w:rsidRDefault="004F5CEA" w:rsidP="0071455D">
            <w:pPr>
              <w:pStyle w:val="Akapitzlist"/>
              <w:spacing w:line="360" w:lineRule="auto"/>
              <w:ind w:left="22"/>
              <w:rPr>
                <w:rFonts w:ascii="Arial" w:hAnsi="Arial" w:cs="Arial"/>
                <w:sz w:val="24"/>
                <w:szCs w:val="24"/>
              </w:rPr>
            </w:pPr>
            <w:r w:rsidRPr="0071455D">
              <w:rPr>
                <w:rFonts w:ascii="Arial" w:hAnsi="Arial" w:cs="Arial"/>
                <w:sz w:val="24"/>
                <w:szCs w:val="24"/>
              </w:rPr>
              <w:t>Zgodnie z prawem krajowym mniejszości narodowe to mniejszość: białoruska, czeska, litewska, niemiecka, ormiańska, rosyjska, słowacka, ukraińska, żydowska. Mniejszości etniczne: karaimska, łemkowska, romska, tatarska.</w:t>
            </w:r>
          </w:p>
          <w:p w14:paraId="5C13C59C" w14:textId="77777777" w:rsidR="004F5CEA" w:rsidRPr="0071455D" w:rsidRDefault="004F5CEA" w:rsidP="0071455D">
            <w:pPr>
              <w:pStyle w:val="Akapitzlist"/>
              <w:spacing w:line="360" w:lineRule="auto"/>
              <w:ind w:left="22"/>
              <w:rPr>
                <w:rFonts w:ascii="Arial" w:hAnsi="Arial" w:cs="Arial"/>
                <w:sz w:val="24"/>
                <w:szCs w:val="24"/>
              </w:rPr>
            </w:pPr>
            <w:r w:rsidRPr="0071455D">
              <w:rPr>
                <w:rFonts w:ascii="Arial" w:hAnsi="Arial" w:cs="Arial"/>
                <w:sz w:val="24"/>
                <w:szCs w:val="24"/>
              </w:rPr>
              <w:t>Definicja opracowana na podstawie ustawy z dnia 6 stycznia 2005 r. o mniejszościach narodowych i etnicznych oraz o języku regionalnym.</w:t>
            </w:r>
          </w:p>
          <w:p w14:paraId="7D90CF67" w14:textId="77777777" w:rsidR="004F5CEA" w:rsidRPr="0071455D" w:rsidRDefault="004F5CEA" w:rsidP="0071455D">
            <w:pPr>
              <w:pStyle w:val="Akapitzlist"/>
              <w:spacing w:line="360" w:lineRule="auto"/>
              <w:ind w:left="22"/>
              <w:rPr>
                <w:rFonts w:ascii="Arial" w:hAnsi="Arial" w:cs="Arial"/>
                <w:sz w:val="24"/>
                <w:szCs w:val="24"/>
              </w:rPr>
            </w:pPr>
            <w:r w:rsidRPr="0071455D">
              <w:rPr>
                <w:rFonts w:ascii="Arial" w:hAnsi="Arial" w:cs="Arial"/>
                <w:sz w:val="24"/>
                <w:szCs w:val="24"/>
              </w:rPr>
              <w:t>Przynależność do grupy osób należących do mniejszości określana jest w momencie rozpoczęcia udziału w projekcie, tj. w chwili rozpoczęcia udziału w pierwszej formie wsparcia w projekcie.</w:t>
            </w:r>
          </w:p>
          <w:p w14:paraId="3771AB8A" w14:textId="77777777" w:rsidR="004F5CEA" w:rsidRPr="0071455D" w:rsidRDefault="004F5CEA" w:rsidP="0071455D">
            <w:pPr>
              <w:pStyle w:val="Akapitzlist"/>
              <w:spacing w:line="360" w:lineRule="auto"/>
              <w:ind w:left="22"/>
              <w:rPr>
                <w:rFonts w:ascii="Arial" w:hAnsi="Arial" w:cs="Arial"/>
                <w:sz w:val="24"/>
                <w:szCs w:val="24"/>
              </w:rPr>
            </w:pPr>
            <w:r w:rsidRPr="0071455D">
              <w:rPr>
                <w:rFonts w:ascii="Arial" w:hAnsi="Arial" w:cs="Arial"/>
                <w:sz w:val="24"/>
                <w:szCs w:val="24"/>
              </w:rPr>
              <w:lastRenderedPageBreak/>
              <w:t>Głównym źródłem danych do monitorowania wskaźników wspólnych na poziomie</w:t>
            </w:r>
          </w:p>
          <w:p w14:paraId="49EAABCA" w14:textId="1ECE9032" w:rsidR="004F5CEA" w:rsidRPr="0071455D" w:rsidRDefault="004F5CEA" w:rsidP="0071455D">
            <w:pPr>
              <w:spacing w:line="360" w:lineRule="auto"/>
              <w:rPr>
                <w:rFonts w:ascii="Arial" w:hAnsi="Arial" w:cs="Arial"/>
                <w:sz w:val="24"/>
                <w:szCs w:val="24"/>
              </w:rPr>
            </w:pPr>
            <w:r w:rsidRPr="0071455D">
              <w:rPr>
                <w:rFonts w:ascii="Arial" w:hAnsi="Arial" w:cs="Arial"/>
                <w:sz w:val="24"/>
                <w:szCs w:val="24"/>
              </w:rPr>
              <w:t>programu są dane uczestników projektów.</w:t>
            </w:r>
          </w:p>
        </w:tc>
      </w:tr>
      <w:tr w:rsidR="00BA5B4D" w:rsidRPr="0071455D" w14:paraId="5C57C8F5" w14:textId="77777777" w:rsidTr="00DC0EDB">
        <w:trPr>
          <w:trHeight w:val="464"/>
        </w:trPr>
        <w:tc>
          <w:tcPr>
            <w:tcW w:w="9067" w:type="dxa"/>
            <w:shd w:val="clear" w:color="auto" w:fill="D9D9D9" w:themeFill="background1" w:themeFillShade="D9"/>
          </w:tcPr>
          <w:p w14:paraId="53D98F35" w14:textId="773D750D" w:rsidR="00BA5B4D" w:rsidRPr="0071455D" w:rsidRDefault="00BA5B4D" w:rsidP="0071455D">
            <w:pPr>
              <w:pStyle w:val="Akapitzlist"/>
              <w:numPr>
                <w:ilvl w:val="3"/>
                <w:numId w:val="138"/>
              </w:numPr>
              <w:spacing w:before="200" w:after="200" w:line="360" w:lineRule="auto"/>
              <w:ind w:left="306"/>
              <w:rPr>
                <w:rFonts w:ascii="Arial" w:hAnsi="Arial" w:cs="Arial"/>
                <w:b/>
                <w:bCs/>
                <w:sz w:val="24"/>
                <w:szCs w:val="24"/>
              </w:rPr>
            </w:pPr>
            <w:r w:rsidRPr="0071455D">
              <w:rPr>
                <w:rFonts w:ascii="Arial" w:hAnsi="Arial" w:cs="Arial"/>
                <w:sz w:val="24"/>
                <w:szCs w:val="24"/>
              </w:rPr>
              <w:lastRenderedPageBreak/>
              <w:t xml:space="preserve">Nazwa wskaźnika: </w:t>
            </w:r>
            <w:r w:rsidRPr="0071455D">
              <w:rPr>
                <w:rFonts w:ascii="Arial" w:hAnsi="Arial" w:cs="Arial"/>
                <w:i/>
                <w:iCs/>
                <w:sz w:val="24"/>
                <w:szCs w:val="24"/>
              </w:rPr>
              <w:t>Liczba osób obcego pochodzenia objętych wsparciem w programie (osoby)</w:t>
            </w:r>
          </w:p>
        </w:tc>
      </w:tr>
      <w:tr w:rsidR="00BA5B4D" w:rsidRPr="0071455D" w14:paraId="1847C39B" w14:textId="77777777" w:rsidTr="00906FB7">
        <w:trPr>
          <w:trHeight w:val="464"/>
        </w:trPr>
        <w:tc>
          <w:tcPr>
            <w:tcW w:w="9067" w:type="dxa"/>
          </w:tcPr>
          <w:p w14:paraId="1A09BB15" w14:textId="77777777" w:rsidR="00BA5B4D" w:rsidRPr="0071455D" w:rsidRDefault="00BA5B4D" w:rsidP="0071455D">
            <w:pPr>
              <w:suppressAutoHyphens w:val="0"/>
              <w:spacing w:line="360" w:lineRule="auto"/>
              <w:rPr>
                <w:rFonts w:ascii="Arial" w:hAnsi="Arial" w:cs="Arial"/>
                <w:b/>
                <w:bCs/>
                <w:sz w:val="24"/>
                <w:szCs w:val="24"/>
              </w:rPr>
            </w:pPr>
            <w:r w:rsidRPr="0071455D">
              <w:rPr>
                <w:rFonts w:ascii="Arial" w:hAnsi="Arial" w:cs="Arial"/>
                <w:b/>
                <w:bCs/>
                <w:sz w:val="24"/>
                <w:szCs w:val="24"/>
              </w:rPr>
              <w:t>Definicja:</w:t>
            </w:r>
          </w:p>
          <w:p w14:paraId="025AD9F1" w14:textId="77777777" w:rsidR="00BA5B4D" w:rsidRPr="0071455D" w:rsidRDefault="00BA5B4D" w:rsidP="0071455D">
            <w:pPr>
              <w:suppressAutoHyphens w:val="0"/>
              <w:spacing w:line="360" w:lineRule="auto"/>
              <w:rPr>
                <w:rFonts w:ascii="Arial" w:hAnsi="Arial" w:cs="Arial"/>
                <w:sz w:val="24"/>
                <w:szCs w:val="24"/>
              </w:rPr>
            </w:pPr>
            <w:r w:rsidRPr="0071455D">
              <w:rPr>
                <w:rFonts w:ascii="Arial" w:hAnsi="Arial" w:cs="Arial"/>
                <w:sz w:val="24"/>
                <w:szCs w:val="24"/>
              </w:rPr>
              <w:t xml:space="preserve">Osoby obcego pochodzenia to cudzoziemcy - każda osoba, która nie posiada polskiego obywatelstwa, bez względu na fakt posiadania lub nie obywatelstwa (obywatelstw) innych krajów. </w:t>
            </w:r>
          </w:p>
          <w:p w14:paraId="7267A6B3" w14:textId="77777777" w:rsidR="00BA5B4D" w:rsidRPr="0071455D" w:rsidRDefault="00BA5B4D" w:rsidP="0071455D">
            <w:pPr>
              <w:suppressAutoHyphens w:val="0"/>
              <w:spacing w:line="360" w:lineRule="auto"/>
              <w:rPr>
                <w:rFonts w:ascii="Arial" w:hAnsi="Arial" w:cs="Arial"/>
                <w:sz w:val="24"/>
                <w:szCs w:val="24"/>
              </w:rPr>
            </w:pPr>
            <w:r w:rsidRPr="0071455D">
              <w:rPr>
                <w:rFonts w:ascii="Arial" w:hAnsi="Arial" w:cs="Arial"/>
                <w:sz w:val="24"/>
                <w:szCs w:val="24"/>
              </w:rPr>
              <w:t>Wskaźnik nie obejmuje osób należących do mniejszości, których udział w projektach monitorowany jest wskaźnikiem liczba osób należących do mniejszości, w tym społeczności marginalizowanych takich jak Romowie, objętych wsparciem w programie.</w:t>
            </w:r>
          </w:p>
          <w:p w14:paraId="0D730B0E" w14:textId="77777777" w:rsidR="00BA5B4D" w:rsidRPr="0071455D" w:rsidRDefault="00BA5B4D" w:rsidP="0071455D">
            <w:pPr>
              <w:suppressAutoHyphens w:val="0"/>
              <w:spacing w:line="360" w:lineRule="auto"/>
              <w:rPr>
                <w:rFonts w:ascii="Arial" w:hAnsi="Arial" w:cs="Arial"/>
                <w:sz w:val="24"/>
                <w:szCs w:val="24"/>
              </w:rPr>
            </w:pPr>
            <w:r w:rsidRPr="0071455D">
              <w:rPr>
                <w:rFonts w:ascii="Arial" w:hAnsi="Arial" w:cs="Arial"/>
                <w:sz w:val="24"/>
                <w:szCs w:val="24"/>
              </w:rPr>
              <w:t>Przynależność do grupy osób obcego pochodzenia określana jest w momencie rozpoczęcia udziału w projekcie, tj. w chwili rozpoczęcia udziału w pierwszej formie wsparcia w projekcie.</w:t>
            </w:r>
          </w:p>
          <w:p w14:paraId="117BE364" w14:textId="77777777" w:rsidR="00BA5B4D" w:rsidRPr="0071455D" w:rsidRDefault="00BA5B4D" w:rsidP="0071455D">
            <w:pPr>
              <w:suppressAutoHyphens w:val="0"/>
              <w:spacing w:line="360" w:lineRule="auto"/>
              <w:rPr>
                <w:rFonts w:ascii="Arial" w:hAnsi="Arial" w:cs="Arial"/>
                <w:sz w:val="24"/>
                <w:szCs w:val="24"/>
              </w:rPr>
            </w:pPr>
            <w:r w:rsidRPr="0071455D">
              <w:rPr>
                <w:rFonts w:ascii="Arial" w:hAnsi="Arial" w:cs="Arial"/>
                <w:sz w:val="24"/>
                <w:szCs w:val="24"/>
              </w:rPr>
              <w:t>Głównym źródłem danych do monitorowania wskaźników wspólnych na poziomie</w:t>
            </w:r>
          </w:p>
          <w:p w14:paraId="60F0FDDC" w14:textId="58CF3BDC" w:rsidR="00BA5B4D" w:rsidRPr="0071455D" w:rsidRDefault="00BA5B4D" w:rsidP="0071455D">
            <w:pPr>
              <w:spacing w:before="200" w:after="200" w:line="360" w:lineRule="auto"/>
              <w:ind w:left="454" w:hanging="284"/>
              <w:rPr>
                <w:rFonts w:ascii="Arial" w:hAnsi="Arial" w:cs="Arial"/>
                <w:b/>
                <w:bCs/>
                <w:sz w:val="24"/>
                <w:szCs w:val="24"/>
              </w:rPr>
            </w:pPr>
            <w:r w:rsidRPr="0071455D">
              <w:rPr>
                <w:rFonts w:ascii="Arial" w:hAnsi="Arial" w:cs="Arial"/>
                <w:sz w:val="24"/>
                <w:szCs w:val="24"/>
              </w:rPr>
              <w:t>programu są dane uczestników projektów.</w:t>
            </w:r>
          </w:p>
        </w:tc>
      </w:tr>
      <w:tr w:rsidR="00BA5B4D" w:rsidRPr="0071455D" w14:paraId="653DBEA9" w14:textId="77777777" w:rsidTr="00906FB7">
        <w:trPr>
          <w:trHeight w:val="464"/>
        </w:trPr>
        <w:tc>
          <w:tcPr>
            <w:tcW w:w="9067" w:type="dxa"/>
            <w:shd w:val="clear" w:color="auto" w:fill="D9D9D9" w:themeFill="background1" w:themeFillShade="D9"/>
          </w:tcPr>
          <w:p w14:paraId="375C2680" w14:textId="142155E2" w:rsidR="00BA5B4D" w:rsidRPr="0071455D" w:rsidRDefault="00BA5B4D" w:rsidP="0071455D">
            <w:pPr>
              <w:pStyle w:val="Akapitzlist"/>
              <w:numPr>
                <w:ilvl w:val="3"/>
                <w:numId w:val="138"/>
              </w:numPr>
              <w:suppressAutoHyphens w:val="0"/>
              <w:spacing w:line="360" w:lineRule="auto"/>
              <w:ind w:left="306"/>
              <w:rPr>
                <w:rFonts w:ascii="Arial" w:hAnsi="Arial" w:cs="Arial"/>
                <w:b/>
                <w:bCs/>
                <w:sz w:val="24"/>
                <w:szCs w:val="24"/>
              </w:rPr>
            </w:pPr>
            <w:r w:rsidRPr="0071455D">
              <w:rPr>
                <w:rFonts w:ascii="Arial" w:hAnsi="Arial" w:cs="Arial"/>
                <w:sz w:val="24"/>
                <w:szCs w:val="24"/>
              </w:rPr>
              <w:t xml:space="preserve">Nazwa wskaźnika: </w:t>
            </w:r>
            <w:r w:rsidRPr="0071455D">
              <w:rPr>
                <w:rFonts w:ascii="Arial" w:hAnsi="Arial" w:cs="Arial"/>
                <w:i/>
                <w:iCs/>
                <w:sz w:val="24"/>
                <w:szCs w:val="24"/>
              </w:rPr>
              <w:t>Liczba osób z krajów trzecich objętych wsparciem w programie (osoby)</w:t>
            </w:r>
          </w:p>
        </w:tc>
      </w:tr>
      <w:tr w:rsidR="00BA5B4D" w:rsidRPr="0071455D" w14:paraId="674B563B" w14:textId="77777777" w:rsidTr="0088092F">
        <w:trPr>
          <w:trHeight w:val="464"/>
        </w:trPr>
        <w:tc>
          <w:tcPr>
            <w:tcW w:w="9067" w:type="dxa"/>
          </w:tcPr>
          <w:p w14:paraId="21A595C1" w14:textId="77777777" w:rsidR="00BA5B4D" w:rsidRPr="0071455D" w:rsidRDefault="00BA5B4D" w:rsidP="0071455D">
            <w:pPr>
              <w:spacing w:line="360" w:lineRule="auto"/>
              <w:rPr>
                <w:rFonts w:ascii="Arial" w:hAnsi="Arial" w:cs="Arial"/>
                <w:b/>
                <w:bCs/>
                <w:sz w:val="24"/>
                <w:szCs w:val="24"/>
              </w:rPr>
            </w:pPr>
            <w:r w:rsidRPr="0071455D">
              <w:rPr>
                <w:rFonts w:ascii="Arial" w:hAnsi="Arial" w:cs="Arial"/>
                <w:b/>
                <w:bCs/>
                <w:sz w:val="24"/>
                <w:szCs w:val="24"/>
              </w:rPr>
              <w:t>Definicja:</w:t>
            </w:r>
          </w:p>
          <w:p w14:paraId="686EDB56" w14:textId="77777777" w:rsidR="00BA5B4D" w:rsidRPr="0071455D" w:rsidRDefault="00BA5B4D" w:rsidP="0071455D">
            <w:pPr>
              <w:spacing w:line="360" w:lineRule="auto"/>
              <w:rPr>
                <w:rFonts w:ascii="Arial" w:hAnsi="Arial" w:cs="Arial"/>
                <w:sz w:val="24"/>
                <w:szCs w:val="24"/>
              </w:rPr>
            </w:pPr>
            <w:r w:rsidRPr="0071455D">
              <w:rPr>
                <w:rFonts w:ascii="Arial" w:hAnsi="Arial" w:cs="Arial"/>
                <w:sz w:val="24"/>
                <w:szCs w:val="24"/>
              </w:rPr>
              <w:t xml:space="preserve">Osoby, które są obywatelami krajów spoza UE. Do wskaźnika wlicza się też bezpaństwowców zgodnie z Konwencją o statusie bezpaństwowców z 1954 r. i osoby bez ustalonego obywatelstwa. </w:t>
            </w:r>
          </w:p>
          <w:p w14:paraId="7FE1645B" w14:textId="77777777" w:rsidR="00BA5B4D" w:rsidRPr="0071455D" w:rsidRDefault="00BA5B4D" w:rsidP="0071455D">
            <w:pPr>
              <w:spacing w:line="360" w:lineRule="auto"/>
              <w:rPr>
                <w:rFonts w:ascii="Arial" w:hAnsi="Arial" w:cs="Arial"/>
                <w:sz w:val="24"/>
                <w:szCs w:val="24"/>
              </w:rPr>
            </w:pPr>
            <w:r w:rsidRPr="0071455D">
              <w:rPr>
                <w:rFonts w:ascii="Arial" w:hAnsi="Arial" w:cs="Arial"/>
                <w:sz w:val="24"/>
                <w:szCs w:val="24"/>
              </w:rPr>
              <w:t>Przynależność do grupy osób z krajów trzecich określana jest w momencie rozpoczęcia udziału w projekcie, tj. w chwili rozpoczęcia udziału w pierwszej formie wsparcia w projekcie.</w:t>
            </w:r>
          </w:p>
          <w:p w14:paraId="04D3E967" w14:textId="77777777" w:rsidR="00BA5B4D" w:rsidRPr="0071455D" w:rsidRDefault="00BA5B4D" w:rsidP="0071455D">
            <w:pPr>
              <w:spacing w:line="360" w:lineRule="auto"/>
              <w:rPr>
                <w:rFonts w:ascii="Arial" w:hAnsi="Arial" w:cs="Arial"/>
                <w:sz w:val="24"/>
                <w:szCs w:val="24"/>
              </w:rPr>
            </w:pPr>
            <w:r w:rsidRPr="0071455D">
              <w:rPr>
                <w:rFonts w:ascii="Arial" w:hAnsi="Arial" w:cs="Arial"/>
                <w:sz w:val="24"/>
                <w:szCs w:val="24"/>
              </w:rPr>
              <w:t>Głównym źródłem danych do monitorowania wskaźników wspólnych na poziomie</w:t>
            </w:r>
          </w:p>
          <w:p w14:paraId="32905CF8" w14:textId="04F9EE70" w:rsidR="00BA5B4D" w:rsidRPr="0071455D" w:rsidRDefault="00BA5B4D" w:rsidP="0071455D">
            <w:pPr>
              <w:suppressAutoHyphens w:val="0"/>
              <w:spacing w:line="360" w:lineRule="auto"/>
              <w:rPr>
                <w:rFonts w:ascii="Arial" w:hAnsi="Arial" w:cs="Arial"/>
                <w:b/>
                <w:bCs/>
                <w:sz w:val="24"/>
                <w:szCs w:val="24"/>
              </w:rPr>
            </w:pPr>
            <w:r w:rsidRPr="0071455D">
              <w:rPr>
                <w:rFonts w:ascii="Arial" w:hAnsi="Arial" w:cs="Arial"/>
                <w:sz w:val="24"/>
                <w:szCs w:val="24"/>
              </w:rPr>
              <w:t xml:space="preserve">programu są dane uczestników projektów. </w:t>
            </w:r>
          </w:p>
        </w:tc>
      </w:tr>
      <w:tr w:rsidR="00BA5B4D" w:rsidRPr="0071455D" w14:paraId="2081BEF8" w14:textId="77777777" w:rsidTr="00906FB7">
        <w:trPr>
          <w:trHeight w:val="464"/>
        </w:trPr>
        <w:tc>
          <w:tcPr>
            <w:tcW w:w="9067" w:type="dxa"/>
            <w:shd w:val="clear" w:color="auto" w:fill="D9D9D9" w:themeFill="background1" w:themeFillShade="D9"/>
          </w:tcPr>
          <w:p w14:paraId="78AD040F" w14:textId="52EF7FBE" w:rsidR="00BA5B4D" w:rsidRPr="0071455D" w:rsidRDefault="00BA5B4D" w:rsidP="0071455D">
            <w:pPr>
              <w:pStyle w:val="Akapitzlist"/>
              <w:numPr>
                <w:ilvl w:val="3"/>
                <w:numId w:val="138"/>
              </w:numPr>
              <w:spacing w:after="120" w:line="360" w:lineRule="auto"/>
              <w:ind w:left="306"/>
              <w:jc w:val="both"/>
              <w:rPr>
                <w:rFonts w:ascii="Arial" w:hAnsi="Arial" w:cs="Arial"/>
                <w:b/>
                <w:bCs/>
                <w:sz w:val="24"/>
                <w:szCs w:val="24"/>
              </w:rPr>
            </w:pPr>
            <w:r w:rsidRPr="0071455D">
              <w:rPr>
                <w:rFonts w:ascii="Arial" w:hAnsi="Arial" w:cs="Arial"/>
                <w:sz w:val="24"/>
                <w:szCs w:val="24"/>
              </w:rPr>
              <w:t xml:space="preserve">Nazwa wskaźnika: </w:t>
            </w:r>
            <w:r w:rsidRPr="0071455D">
              <w:rPr>
                <w:rFonts w:ascii="Arial" w:hAnsi="Arial" w:cs="Arial"/>
                <w:i/>
                <w:iCs/>
                <w:sz w:val="24"/>
                <w:szCs w:val="24"/>
              </w:rPr>
              <w:t>Liczba osób z niepełnosprawnościami objętych wsparciem w programie (osoby)</w:t>
            </w:r>
          </w:p>
        </w:tc>
      </w:tr>
      <w:tr w:rsidR="00BA5B4D" w:rsidRPr="0071455D" w14:paraId="78DD7FC0" w14:textId="77777777" w:rsidTr="0088092F">
        <w:trPr>
          <w:trHeight w:val="464"/>
        </w:trPr>
        <w:tc>
          <w:tcPr>
            <w:tcW w:w="9067" w:type="dxa"/>
            <w:shd w:val="clear" w:color="auto" w:fill="FFFFFF" w:themeFill="background1"/>
          </w:tcPr>
          <w:p w14:paraId="456C3297"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b/>
                <w:bCs/>
                <w:sz w:val="24"/>
                <w:szCs w:val="24"/>
              </w:rPr>
              <w:lastRenderedPageBreak/>
              <w:t xml:space="preserve">Definicja: </w:t>
            </w:r>
            <w:r w:rsidRPr="0071455D">
              <w:rPr>
                <w:rFonts w:ascii="Arial" w:hAnsi="Arial" w:cs="Arial"/>
                <w:sz w:val="24"/>
                <w:szCs w:val="24"/>
              </w:rPr>
              <w:t xml:space="preserve">Za osoby z niepełnosprawnościami uznaje się osoby niepełnosprawne w świetle przepisów ustawy z dnia 27 sierpnia 1997 r. o rehabilitacji zawodowej i społecznej oraz zatrudnianiu osób niepełnosprawnych, a także osoby z zaburzeniami psychicznymi, o których mowa w ustawie z dnia 19 sierpnia 1994 r. o ochronie zdrowia psychicznego tj. osoby z odpowiednim orzeczeniem lub innym dokumentem poświadczającym stan zdrowia. </w:t>
            </w:r>
          </w:p>
          <w:p w14:paraId="62DD9E53"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sz w:val="24"/>
                <w:szCs w:val="24"/>
              </w:rPr>
              <w:t>Przynależność do grupy osób z niepełnosprawnościami określana jest w momencie rozpoczęcia udziału w projekcie, tj. w chwili rozpoczęcia udziału w pierwszej formie wsparcia w projekcie.</w:t>
            </w:r>
          </w:p>
          <w:p w14:paraId="63BD867E" w14:textId="6B0FBD54" w:rsidR="00BA5B4D" w:rsidRPr="0071455D" w:rsidRDefault="00BA5B4D" w:rsidP="0071455D">
            <w:pPr>
              <w:spacing w:after="120" w:line="360" w:lineRule="auto"/>
              <w:jc w:val="both"/>
              <w:rPr>
                <w:rFonts w:ascii="Arial" w:hAnsi="Arial" w:cs="Arial"/>
                <w:b/>
                <w:bCs/>
                <w:sz w:val="24"/>
                <w:szCs w:val="24"/>
              </w:rPr>
            </w:pPr>
            <w:r w:rsidRPr="0071455D">
              <w:rPr>
                <w:rFonts w:ascii="Arial" w:hAnsi="Arial" w:cs="Arial"/>
                <w:sz w:val="24"/>
                <w:szCs w:val="24"/>
              </w:rPr>
              <w:t>Głównym źródłem danych do monitorowania wskaźników wspólnych na poziomie programu są dane uczestników projektów.</w:t>
            </w:r>
          </w:p>
        </w:tc>
      </w:tr>
      <w:tr w:rsidR="00BA5B4D" w:rsidRPr="0071455D" w14:paraId="70F182AF" w14:textId="77777777" w:rsidTr="00906FB7">
        <w:trPr>
          <w:trHeight w:val="464"/>
        </w:trPr>
        <w:tc>
          <w:tcPr>
            <w:tcW w:w="9067" w:type="dxa"/>
            <w:shd w:val="clear" w:color="auto" w:fill="D9D9D9" w:themeFill="background1" w:themeFillShade="D9"/>
          </w:tcPr>
          <w:p w14:paraId="60D54629" w14:textId="02B43499" w:rsidR="00BA5B4D" w:rsidRPr="0071455D" w:rsidRDefault="00BA5B4D" w:rsidP="0071455D">
            <w:pPr>
              <w:pStyle w:val="Akapitzlist"/>
              <w:numPr>
                <w:ilvl w:val="3"/>
                <w:numId w:val="138"/>
              </w:numPr>
              <w:tabs>
                <w:tab w:val="left" w:pos="4770"/>
              </w:tabs>
              <w:spacing w:line="360" w:lineRule="auto"/>
              <w:ind w:left="306"/>
              <w:rPr>
                <w:rFonts w:ascii="Arial" w:hAnsi="Arial" w:cs="Arial"/>
                <w:b/>
                <w:bCs/>
                <w:sz w:val="24"/>
                <w:szCs w:val="24"/>
              </w:rPr>
            </w:pPr>
            <w:r w:rsidRPr="0071455D">
              <w:rPr>
                <w:rFonts w:ascii="Arial" w:hAnsi="Arial" w:cs="Arial"/>
                <w:sz w:val="24"/>
                <w:szCs w:val="24"/>
              </w:rPr>
              <w:t>Nazwa wskaźnika: Liczba</w:t>
            </w:r>
            <w:r w:rsidRPr="0071455D">
              <w:rPr>
                <w:rFonts w:ascii="Arial" w:hAnsi="Arial" w:cs="Arial"/>
                <w:i/>
                <w:iCs/>
                <w:sz w:val="24"/>
                <w:szCs w:val="24"/>
              </w:rPr>
              <w:t xml:space="preserve"> osób w kryzysie bezdomności lub dotkniętych wykluczeniem z dostępu do mieszkań, objętych wsparciem w programie (osoby)</w:t>
            </w:r>
          </w:p>
        </w:tc>
      </w:tr>
      <w:tr w:rsidR="00BA5B4D" w:rsidRPr="0071455D" w14:paraId="5D4CEAA3" w14:textId="77777777" w:rsidTr="00906FB7">
        <w:trPr>
          <w:trHeight w:val="464"/>
        </w:trPr>
        <w:tc>
          <w:tcPr>
            <w:tcW w:w="9067" w:type="dxa"/>
          </w:tcPr>
          <w:p w14:paraId="063D9AF9" w14:textId="1FB1E387" w:rsidR="00BA5B4D" w:rsidRPr="0071455D" w:rsidRDefault="00BA5B4D" w:rsidP="0071455D">
            <w:pPr>
              <w:pStyle w:val="Akapitzlist"/>
              <w:tabs>
                <w:tab w:val="left" w:pos="4770"/>
              </w:tabs>
              <w:spacing w:line="360" w:lineRule="auto"/>
              <w:ind w:left="22"/>
              <w:rPr>
                <w:rFonts w:ascii="Arial" w:hAnsi="Arial" w:cs="Arial"/>
                <w:b/>
                <w:bCs/>
                <w:sz w:val="24"/>
                <w:szCs w:val="24"/>
              </w:rPr>
            </w:pPr>
            <w:r w:rsidRPr="0071455D">
              <w:rPr>
                <w:rFonts w:ascii="Arial" w:hAnsi="Arial" w:cs="Arial"/>
                <w:b/>
                <w:bCs/>
                <w:sz w:val="24"/>
                <w:szCs w:val="24"/>
              </w:rPr>
              <w:t xml:space="preserve">Definicja: </w:t>
            </w:r>
            <w:r w:rsidRPr="0071455D">
              <w:rPr>
                <w:rFonts w:ascii="Arial" w:hAnsi="Arial" w:cs="Arial"/>
                <w:sz w:val="24"/>
                <w:szCs w:val="24"/>
              </w:rPr>
              <w:t>We wskaźniku wykazywane są osoby w kryzysie bezdomności lub dotknięte wykluczeniem z dostępu do mieszkań.</w:t>
            </w:r>
          </w:p>
          <w:p w14:paraId="046EEF7E"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sz w:val="24"/>
                <w:szCs w:val="24"/>
              </w:rPr>
              <w:t xml:space="preserve">Bezdomność i wykluczenie mieszkaniowe definiowane są zgodnie z Europejską typologią bezdomności i wykluczenia mieszkaniowego ETHOS, w której wskazuje się okoliczności życia w bezdomności lub ekstremalne formy wykluczenia mieszkaniowego oraz ustawą z dnia 12 marca 2004 r.  o pomocy społecznej: </w:t>
            </w:r>
          </w:p>
          <w:p w14:paraId="2EE66E9F"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sz w:val="24"/>
                <w:szCs w:val="24"/>
              </w:rPr>
              <w:t>1. Bez dachu nad głową, w tym osoby żyjące w przestrzeni publicznej lub zakwaterowane interwencyjnie;</w:t>
            </w:r>
          </w:p>
          <w:p w14:paraId="592E85EE"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sz w:val="24"/>
                <w:szCs w:val="24"/>
              </w:rPr>
              <w:t xml:space="preserve">2. Bez mieszkania, w tym osoby zakwaterowane w placówkach dla bezdomnych, w schroniskach dla kobiet, schroniskach dla imigrantów, osoby opuszczające instytucje penitencjarne/karne/medyczne, instytucje opiekuńcze, osoby otrzymujące długookresowe wsparcie z powodu bezdomności - specjalistyczne zakwaterowanie wspierane); </w:t>
            </w:r>
          </w:p>
          <w:p w14:paraId="68D4CFD4"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sz w:val="24"/>
                <w:szCs w:val="24"/>
              </w:rPr>
              <w:t>3. Niezabezpieczone zakwaterowanie, w tym osoby w lokalach niezabezpieczonych – przebywające czasowo u rodziny/przyjaciół, tj. przebywające w konwencjonalnych warunkach lokalowych, ale nie w stałym miejscu zamieszkania ze względu na brak posiadania takiego, wynajmujący nielegalnie lub nielegalnie zajmujące ziemie, osoby posiadające niepewny najem z nakazem eksmisji, osoby zagrożone przemocą;</w:t>
            </w:r>
          </w:p>
          <w:p w14:paraId="4735E616"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sz w:val="24"/>
                <w:szCs w:val="24"/>
              </w:rPr>
              <w:lastRenderedPageBreak/>
              <w:t xml:space="preserve">4. Nieodpowiednie warunki mieszkaniowe, w tym osoby zamieszkujące konstrukcje tymczasowe/nietrwałe, mieszkania </w:t>
            </w:r>
            <w:proofErr w:type="spellStart"/>
            <w:r w:rsidRPr="0071455D">
              <w:rPr>
                <w:rFonts w:ascii="Arial" w:hAnsi="Arial" w:cs="Arial"/>
                <w:sz w:val="24"/>
                <w:szCs w:val="24"/>
              </w:rPr>
              <w:t>substandardowe</w:t>
            </w:r>
            <w:proofErr w:type="spellEnd"/>
            <w:r w:rsidRPr="0071455D">
              <w:rPr>
                <w:rFonts w:ascii="Arial" w:hAnsi="Arial" w:cs="Arial"/>
                <w:sz w:val="24"/>
                <w:szCs w:val="24"/>
              </w:rPr>
              <w:t xml:space="preserve"> - lokale nienadające się do zamieszkania wg standardu krajowego, w warunkach skrajnego przeludnienia;</w:t>
            </w:r>
          </w:p>
          <w:p w14:paraId="79C8AD4F"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sz w:val="24"/>
                <w:szCs w:val="24"/>
              </w:rPr>
              <w:t>5. Osoby niezamieszkujące w lokalu mieszkalnym w rozumieniu przepisów o ochronie praw lokatorów i mieszkaniowym zasobie gminy i niezameldowane na pobyt stały, w rozumieniu przepisów o ewidencji ludności, a także osoby niezamieszkujące w lokalu mieszkalnym i zameldowaną na pobyt stały w lokalu, w którym nie ma możliwości zamieszkania.</w:t>
            </w:r>
          </w:p>
          <w:p w14:paraId="22ADAF4E"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sz w:val="24"/>
                <w:szCs w:val="24"/>
              </w:rPr>
              <w:t>Osoby dorosłe mieszkające z rodzicami nie powinny być wykazywane we wskaźniku, chyba że wszystkie te osoby są w kryzysie bezdomności lub mieszkają w nieodpowiednich i niebezpiecznych warunkach.</w:t>
            </w:r>
          </w:p>
          <w:p w14:paraId="7C2B03B2" w14:textId="77777777" w:rsidR="00BA5B4D" w:rsidRPr="0071455D" w:rsidRDefault="00BA5B4D" w:rsidP="0071455D">
            <w:pPr>
              <w:pStyle w:val="Akapitzlist"/>
              <w:tabs>
                <w:tab w:val="left" w:pos="4770"/>
              </w:tabs>
              <w:spacing w:line="360" w:lineRule="auto"/>
              <w:ind w:left="22"/>
              <w:rPr>
                <w:rFonts w:ascii="Arial" w:hAnsi="Arial" w:cs="Arial"/>
                <w:sz w:val="24"/>
                <w:szCs w:val="24"/>
              </w:rPr>
            </w:pPr>
            <w:r w:rsidRPr="0071455D">
              <w:rPr>
                <w:rFonts w:ascii="Arial" w:hAnsi="Arial" w:cs="Arial"/>
                <w:sz w:val="24"/>
                <w:szCs w:val="24"/>
              </w:rPr>
              <w:t>Głównym źródłem danych do monitorowania wskaźników wspólnych na poziomie</w:t>
            </w:r>
          </w:p>
          <w:p w14:paraId="15C90EE3" w14:textId="1939C4FE" w:rsidR="00BA5B4D" w:rsidRPr="0071455D" w:rsidRDefault="00BA5B4D" w:rsidP="0071455D">
            <w:pPr>
              <w:pStyle w:val="Akapitzlist"/>
              <w:tabs>
                <w:tab w:val="left" w:pos="4770"/>
              </w:tabs>
              <w:spacing w:line="360" w:lineRule="auto"/>
              <w:ind w:left="22"/>
              <w:rPr>
                <w:rFonts w:ascii="Arial" w:hAnsi="Arial" w:cs="Arial"/>
                <w:b/>
                <w:bCs/>
                <w:sz w:val="24"/>
                <w:szCs w:val="24"/>
              </w:rPr>
            </w:pPr>
            <w:r w:rsidRPr="0071455D">
              <w:rPr>
                <w:rFonts w:ascii="Arial" w:hAnsi="Arial" w:cs="Arial"/>
                <w:sz w:val="24"/>
                <w:szCs w:val="24"/>
              </w:rPr>
              <w:t>programu są dane uczestników projektów.</w:t>
            </w:r>
          </w:p>
        </w:tc>
      </w:tr>
      <w:tr w:rsidR="00BA5B4D" w:rsidRPr="0071455D" w14:paraId="2B5B3386" w14:textId="77777777" w:rsidTr="00DC0EDB">
        <w:trPr>
          <w:trHeight w:val="464"/>
        </w:trPr>
        <w:tc>
          <w:tcPr>
            <w:tcW w:w="9067" w:type="dxa"/>
            <w:shd w:val="clear" w:color="auto" w:fill="D9D9D9" w:themeFill="background1" w:themeFillShade="D9"/>
          </w:tcPr>
          <w:p w14:paraId="52769C68" w14:textId="088A6281" w:rsidR="00BA5B4D" w:rsidRPr="0071455D" w:rsidRDefault="00BA5B4D" w:rsidP="0071455D">
            <w:pPr>
              <w:pStyle w:val="Akapitzlist"/>
              <w:numPr>
                <w:ilvl w:val="3"/>
                <w:numId w:val="138"/>
              </w:numPr>
              <w:spacing w:before="200" w:after="200" w:line="360" w:lineRule="auto"/>
              <w:ind w:left="306"/>
              <w:rPr>
                <w:rFonts w:ascii="Arial" w:hAnsi="Arial" w:cs="Arial"/>
                <w:sz w:val="24"/>
                <w:szCs w:val="24"/>
              </w:rPr>
            </w:pPr>
            <w:r w:rsidRPr="0071455D">
              <w:rPr>
                <w:rFonts w:ascii="Arial" w:hAnsi="Arial" w:cs="Arial"/>
                <w:sz w:val="24"/>
                <w:szCs w:val="24"/>
              </w:rPr>
              <w:lastRenderedPageBreak/>
              <w:t xml:space="preserve"> Nazwa wskaźnika: </w:t>
            </w:r>
            <w:r w:rsidRPr="0071455D">
              <w:rPr>
                <w:rFonts w:ascii="Arial" w:hAnsi="Arial" w:cs="Arial"/>
                <w:i/>
                <w:iCs/>
                <w:sz w:val="24"/>
                <w:szCs w:val="24"/>
              </w:rPr>
              <w:t>Liczba objętych wsparciem podmiotów administracji publicznej lub służb publicznych na szczeblu krajowym, regionalnym lub lokalnym (podmioty)</w:t>
            </w:r>
          </w:p>
        </w:tc>
      </w:tr>
      <w:tr w:rsidR="00BA5B4D" w:rsidRPr="0071455D" w14:paraId="1A5C026C" w14:textId="77777777" w:rsidTr="00DC0EDB">
        <w:trPr>
          <w:trHeight w:val="464"/>
        </w:trPr>
        <w:tc>
          <w:tcPr>
            <w:tcW w:w="9067" w:type="dxa"/>
            <w:shd w:val="clear" w:color="auto" w:fill="FFFFFF" w:themeFill="background1"/>
          </w:tcPr>
          <w:p w14:paraId="5F731E8C" w14:textId="77777777" w:rsidR="00BA5B4D" w:rsidRPr="0071455D" w:rsidRDefault="00BA5B4D" w:rsidP="0071455D">
            <w:pPr>
              <w:pStyle w:val="Akapitzlist"/>
              <w:spacing w:before="200" w:after="200" w:line="360" w:lineRule="auto"/>
              <w:ind w:left="22"/>
              <w:rPr>
                <w:rFonts w:ascii="Arial" w:hAnsi="Arial" w:cs="Arial"/>
                <w:sz w:val="24"/>
                <w:szCs w:val="24"/>
              </w:rPr>
            </w:pPr>
            <w:r w:rsidRPr="0071455D">
              <w:rPr>
                <w:rFonts w:ascii="Arial" w:hAnsi="Arial" w:cs="Arial"/>
                <w:sz w:val="24"/>
                <w:szCs w:val="24"/>
              </w:rPr>
              <w:t>Za służby publiczne uznaje się publiczne lub prywatne podmioty, które świadczą usługi publiczne (w przypadku usług publicznych zlecanych przez państwo podmiotom prywatnym lub świadczonych w ramach partnerstwa publiczno-prywatnego).</w:t>
            </w:r>
          </w:p>
          <w:p w14:paraId="5E67CF9A" w14:textId="77777777" w:rsidR="00BA5B4D" w:rsidRPr="0071455D" w:rsidRDefault="00BA5B4D" w:rsidP="0071455D">
            <w:pPr>
              <w:pStyle w:val="Akapitzlist"/>
              <w:spacing w:after="200" w:line="360" w:lineRule="auto"/>
              <w:ind w:left="22"/>
              <w:rPr>
                <w:rFonts w:ascii="Arial" w:hAnsi="Arial" w:cs="Arial"/>
                <w:sz w:val="24"/>
                <w:szCs w:val="24"/>
              </w:rPr>
            </w:pPr>
            <w:r w:rsidRPr="0071455D">
              <w:rPr>
                <w:rFonts w:ascii="Arial" w:hAnsi="Arial" w:cs="Arial"/>
                <w:sz w:val="24"/>
                <w:szCs w:val="24"/>
              </w:rPr>
              <w:t>Przez administrację publiczną rozumie się: administrację wykonawczą i prawodawczą na poziomie centralnym, regionalnym i lokalnym; administrację i nadzór nad sprawami podatkowymi (obsługa podatków; pobór cła / podatku od towarów i dochodzenie w sprawie naruszenia prawa podatkowego; służba celna); administrację zajmującą się wdrażaniem budżetu i zarządzaniem  środkami budżetu państwa i długiem publicznym (pobieranie i otrzymywanie pieniędzy oraz kontrola ich wydatkowania); administrację zajmującą się sprawami obywatelskimi, polityką w zakresie badań i rozwoju oraz powiązanymi funduszami; administrację i realizację  ogólnego planowania gospodarczego i społecznego oraz usług statystycznych na różnych szczeblach rządzenia.</w:t>
            </w:r>
          </w:p>
          <w:p w14:paraId="739464A0" w14:textId="77777777" w:rsidR="00BA5B4D" w:rsidRPr="0071455D" w:rsidRDefault="00BA5B4D" w:rsidP="0071455D">
            <w:pPr>
              <w:pStyle w:val="Akapitzlist"/>
              <w:spacing w:after="200" w:line="360" w:lineRule="auto"/>
              <w:ind w:left="22"/>
              <w:rPr>
                <w:rFonts w:ascii="Arial" w:hAnsi="Arial" w:cs="Arial"/>
                <w:sz w:val="24"/>
                <w:szCs w:val="24"/>
              </w:rPr>
            </w:pPr>
            <w:r w:rsidRPr="0071455D">
              <w:rPr>
                <w:rFonts w:ascii="Arial" w:hAnsi="Arial" w:cs="Arial"/>
                <w:sz w:val="24"/>
                <w:szCs w:val="24"/>
              </w:rPr>
              <w:lastRenderedPageBreak/>
              <w:t>Informacje dotyczące podmiotów objętych wsparciem powinny pochodzić z dokumentów administracyjnych np. z umów o dofinansowanie.</w:t>
            </w:r>
          </w:p>
          <w:p w14:paraId="76C636DB" w14:textId="77777777" w:rsidR="00BA5B4D" w:rsidRPr="0071455D" w:rsidRDefault="00BA5B4D" w:rsidP="0071455D">
            <w:pPr>
              <w:pStyle w:val="Akapitzlist"/>
              <w:spacing w:after="200" w:line="360" w:lineRule="auto"/>
              <w:ind w:left="22"/>
              <w:rPr>
                <w:rFonts w:ascii="Arial" w:hAnsi="Arial" w:cs="Arial"/>
                <w:sz w:val="24"/>
                <w:szCs w:val="24"/>
              </w:rPr>
            </w:pPr>
            <w:r w:rsidRPr="0071455D">
              <w:rPr>
                <w:rFonts w:ascii="Arial" w:hAnsi="Arial" w:cs="Arial"/>
                <w:sz w:val="24"/>
                <w:szCs w:val="24"/>
              </w:rPr>
              <w:t>Do wskaźnika wliczane są tylko te podmioty, dla których można wyróżnić wydatki.</w:t>
            </w:r>
          </w:p>
          <w:p w14:paraId="2AFF2C87" w14:textId="7CBCEC67" w:rsidR="00BA5B4D" w:rsidRPr="0071455D" w:rsidRDefault="00BA5B4D" w:rsidP="0071455D">
            <w:pPr>
              <w:pStyle w:val="Akapitzlist"/>
              <w:spacing w:after="200" w:line="360" w:lineRule="auto"/>
              <w:ind w:left="22"/>
              <w:rPr>
                <w:rFonts w:ascii="Arial" w:hAnsi="Arial" w:cs="Arial"/>
                <w:b/>
                <w:bCs/>
                <w:sz w:val="24"/>
                <w:szCs w:val="24"/>
              </w:rPr>
            </w:pPr>
            <w:r w:rsidRPr="0071455D">
              <w:rPr>
                <w:rFonts w:ascii="Arial" w:hAnsi="Arial" w:cs="Arial"/>
                <w:sz w:val="24"/>
                <w:szCs w:val="24"/>
              </w:rPr>
              <w:t>Podmiot jest wliczany do wskaźnika w momencie rozpoczęcia udziału w projekcie.</w:t>
            </w:r>
          </w:p>
        </w:tc>
      </w:tr>
      <w:tr w:rsidR="00BA5B4D" w:rsidRPr="0071455D" w14:paraId="14EAF9E6" w14:textId="77777777" w:rsidTr="00DC0EDB">
        <w:tc>
          <w:tcPr>
            <w:tcW w:w="9067" w:type="dxa"/>
            <w:shd w:val="clear" w:color="auto" w:fill="D9D9D9" w:themeFill="background1" w:themeFillShade="D9"/>
          </w:tcPr>
          <w:p w14:paraId="3B004885" w14:textId="4417A303" w:rsidR="00BA5B4D" w:rsidRPr="0071455D" w:rsidRDefault="00BA5B4D" w:rsidP="0071455D">
            <w:pPr>
              <w:pStyle w:val="Akapitzlist"/>
              <w:numPr>
                <w:ilvl w:val="0"/>
                <w:numId w:val="145"/>
              </w:numPr>
              <w:tabs>
                <w:tab w:val="left" w:pos="458"/>
              </w:tabs>
              <w:spacing w:line="360" w:lineRule="auto"/>
              <w:rPr>
                <w:rFonts w:ascii="Arial" w:hAnsi="Arial" w:cs="Arial"/>
                <w:sz w:val="24"/>
                <w:szCs w:val="24"/>
                <w:shd w:val="clear" w:color="auto" w:fill="D9D9D9" w:themeFill="background1" w:themeFillShade="D9"/>
              </w:rPr>
            </w:pPr>
            <w:r w:rsidRPr="0071455D">
              <w:rPr>
                <w:rFonts w:ascii="Arial" w:hAnsi="Arial" w:cs="Arial"/>
                <w:sz w:val="24"/>
                <w:szCs w:val="24"/>
                <w:shd w:val="clear" w:color="auto" w:fill="D9D9D9" w:themeFill="background1" w:themeFillShade="D9"/>
              </w:rPr>
              <w:lastRenderedPageBreak/>
              <w:t xml:space="preserve">Nazwa wskaźnika: </w:t>
            </w:r>
            <w:r w:rsidRPr="0071455D">
              <w:rPr>
                <w:rFonts w:ascii="Arial" w:hAnsi="Arial" w:cs="Arial"/>
                <w:i/>
                <w:iCs/>
                <w:sz w:val="24"/>
                <w:szCs w:val="24"/>
                <w:shd w:val="clear" w:color="auto" w:fill="D9D9D9" w:themeFill="background1" w:themeFillShade="D9"/>
              </w:rPr>
              <w:t>Liczba projektów, w których sfinansowano koszty racjonalnych usprawnień dla osób z niepełnosprawnościami (sztuki)</w:t>
            </w:r>
          </w:p>
        </w:tc>
      </w:tr>
      <w:tr w:rsidR="00BA5B4D" w:rsidRPr="0071455D" w14:paraId="1B3E499F" w14:textId="77777777" w:rsidTr="00DC0EDB">
        <w:tc>
          <w:tcPr>
            <w:tcW w:w="9067" w:type="dxa"/>
          </w:tcPr>
          <w:p w14:paraId="5A428F19" w14:textId="616E5365" w:rsidR="00BA5B4D" w:rsidRPr="0071455D" w:rsidRDefault="00BA5B4D" w:rsidP="0071455D">
            <w:pPr>
              <w:suppressAutoHyphens w:val="0"/>
              <w:spacing w:line="360" w:lineRule="auto"/>
              <w:rPr>
                <w:rFonts w:ascii="Arial" w:hAnsi="Arial" w:cs="Arial"/>
                <w:b/>
                <w:bCs/>
                <w:sz w:val="24"/>
                <w:szCs w:val="24"/>
              </w:rPr>
            </w:pPr>
            <w:r w:rsidRPr="0071455D">
              <w:rPr>
                <w:rFonts w:ascii="Arial" w:hAnsi="Arial" w:cs="Arial"/>
                <w:b/>
                <w:bCs/>
                <w:sz w:val="24"/>
                <w:szCs w:val="24"/>
              </w:rPr>
              <w:t>Definicja:</w:t>
            </w:r>
          </w:p>
          <w:p w14:paraId="1F135468" w14:textId="63695083" w:rsidR="00BA5B4D" w:rsidRPr="0071455D" w:rsidRDefault="00BA5B4D" w:rsidP="0071455D">
            <w:pPr>
              <w:suppressAutoHyphens w:val="0"/>
              <w:spacing w:line="360" w:lineRule="auto"/>
              <w:rPr>
                <w:rFonts w:ascii="Arial" w:hAnsi="Arial" w:cs="Arial"/>
                <w:sz w:val="24"/>
                <w:szCs w:val="24"/>
              </w:rPr>
            </w:pPr>
            <w:r w:rsidRPr="0071455D">
              <w:rPr>
                <w:rFonts w:ascii="Arial" w:hAnsi="Arial" w:cs="Arial"/>
                <w:sz w:val="24"/>
                <w:szCs w:val="24"/>
              </w:rPr>
              <w:t xml:space="preserve"> Racjonalne usprawnienie oznacza konieczne i odpowiednie zmiany oraz dostosowania, nie nakładające nieproporcjonalnego lub nadmiernego obciążenia, rozpatrywane osobno dla każdego konkretnego przypadku, w celu zapewnienia osobom z niepełnosprawnościami możliwości korzystania z wszelkich praw człowieka i podstawowych wolności oraz ich wykonywania na zasadzie równości z innymi osobami.</w:t>
            </w:r>
          </w:p>
          <w:p w14:paraId="4399D07B" w14:textId="77777777" w:rsidR="00BA5B4D" w:rsidRPr="0071455D" w:rsidRDefault="00BA5B4D" w:rsidP="0071455D">
            <w:pPr>
              <w:suppressAutoHyphens w:val="0"/>
              <w:spacing w:line="360" w:lineRule="auto"/>
              <w:rPr>
                <w:rFonts w:ascii="Arial" w:hAnsi="Arial" w:cs="Arial"/>
                <w:sz w:val="24"/>
                <w:szCs w:val="24"/>
              </w:rPr>
            </w:pPr>
            <w:r w:rsidRPr="0071455D">
              <w:rPr>
                <w:rFonts w:ascii="Arial" w:hAnsi="Arial" w:cs="Arial"/>
                <w:sz w:val="24"/>
                <w:szCs w:val="24"/>
              </w:rPr>
              <w:t>Wskaźnik mierzony w momencie rozliczenia wydatku związanego z racjonalnymi usprawnieniami w ramach danego projektu.</w:t>
            </w:r>
          </w:p>
          <w:p w14:paraId="7EDFC915" w14:textId="77777777" w:rsidR="00BA5B4D" w:rsidRPr="0071455D" w:rsidRDefault="00BA5B4D" w:rsidP="0071455D">
            <w:pPr>
              <w:suppressAutoHyphens w:val="0"/>
              <w:spacing w:line="360" w:lineRule="auto"/>
              <w:rPr>
                <w:rFonts w:ascii="Arial" w:hAnsi="Arial" w:cs="Arial"/>
                <w:sz w:val="24"/>
                <w:szCs w:val="24"/>
              </w:rPr>
            </w:pPr>
            <w:r w:rsidRPr="0071455D">
              <w:rPr>
                <w:rFonts w:ascii="Arial" w:hAnsi="Arial" w:cs="Arial"/>
                <w:sz w:val="24"/>
                <w:szCs w:val="24"/>
              </w:rPr>
              <w:t>Przykłady racjonalnych usprawnień: tłumacz języka migowego, transport niskopodłogowy, dostosowanie infrastruktury (nie tylko budynku, ale też dostosowanie infrastruktury komputerowej np. programy powiększające, mówiące, drukarki materiałów w alfabecie Braille'a), osoby asystujące, odpowiednie dostosowanie wyżywienia.</w:t>
            </w:r>
          </w:p>
          <w:p w14:paraId="6A3238FE" w14:textId="77777777" w:rsidR="00BA5B4D" w:rsidRPr="0071455D" w:rsidRDefault="00BA5B4D" w:rsidP="0071455D">
            <w:pPr>
              <w:suppressAutoHyphens w:val="0"/>
              <w:spacing w:line="360" w:lineRule="auto"/>
              <w:rPr>
                <w:rFonts w:ascii="Arial" w:hAnsi="Arial" w:cs="Arial"/>
                <w:sz w:val="24"/>
                <w:szCs w:val="24"/>
              </w:rPr>
            </w:pPr>
            <w:r w:rsidRPr="0071455D">
              <w:rPr>
                <w:rFonts w:ascii="Arial" w:hAnsi="Arial" w:cs="Arial"/>
                <w:sz w:val="24"/>
                <w:szCs w:val="24"/>
              </w:rPr>
              <w:t>Do wskaźnika powinny zostać wliczone zarówno projekty ogólnodostępne, w których sfinansowano koszty racjonalnych usprawnień, jak i dedykowane (zgodnie z kategoryzacją projektów z Wytycznych w zakresie realizacji zasad równościowych w ramach funduszy unijnych na lata 2021-2027).</w:t>
            </w:r>
          </w:p>
          <w:p w14:paraId="23C1469C" w14:textId="77777777" w:rsidR="00BA5B4D" w:rsidRPr="0071455D" w:rsidRDefault="00BA5B4D" w:rsidP="0071455D">
            <w:pPr>
              <w:suppressAutoHyphens w:val="0"/>
              <w:spacing w:line="360" w:lineRule="auto"/>
              <w:rPr>
                <w:rFonts w:ascii="Arial" w:hAnsi="Arial" w:cs="Arial"/>
                <w:sz w:val="24"/>
                <w:szCs w:val="24"/>
              </w:rPr>
            </w:pPr>
            <w:r w:rsidRPr="0071455D">
              <w:rPr>
                <w:rFonts w:ascii="Arial" w:hAnsi="Arial" w:cs="Arial"/>
                <w:sz w:val="24"/>
                <w:szCs w:val="24"/>
              </w:rPr>
              <w:t>Na poziomie projektu wskaźnik może przyjmować maksymalną wartość 1 - co oznacza jeden projekt, w którym sfinansowano koszty racjonalnych usprawnień dla osób z niepełnosprawnościami. Liczba sfinansowanych racjonalnych usprawnień, w ramach projektu, nie ma znaczenia dla wartości wykazywanej we wskaźniku.</w:t>
            </w:r>
          </w:p>
          <w:p w14:paraId="7C5D1D69" w14:textId="60824433" w:rsidR="00BA5B4D" w:rsidRPr="0071455D" w:rsidRDefault="00BA5B4D" w:rsidP="0071455D">
            <w:pPr>
              <w:tabs>
                <w:tab w:val="left" w:pos="3345"/>
              </w:tabs>
              <w:spacing w:line="360" w:lineRule="auto"/>
              <w:rPr>
                <w:rFonts w:ascii="Arial" w:hAnsi="Arial" w:cs="Arial"/>
                <w:sz w:val="24"/>
                <w:szCs w:val="24"/>
              </w:rPr>
            </w:pPr>
            <w:r w:rsidRPr="0071455D">
              <w:rPr>
                <w:rFonts w:ascii="Arial" w:hAnsi="Arial" w:cs="Arial"/>
                <w:sz w:val="24"/>
                <w:szCs w:val="24"/>
              </w:rPr>
              <w:t>Definicja na podstawie: Wytyczne w zakresie realizacji zasad równościowych w ramach funduszy unijnych na lata 2021-2027.</w:t>
            </w:r>
          </w:p>
        </w:tc>
      </w:tr>
      <w:tr w:rsidR="00BA5B4D" w:rsidRPr="0071455D" w14:paraId="4240AF24" w14:textId="77777777" w:rsidTr="00DC0EDB">
        <w:tc>
          <w:tcPr>
            <w:tcW w:w="9067" w:type="dxa"/>
            <w:shd w:val="clear" w:color="auto" w:fill="D9D9D9" w:themeFill="background1" w:themeFillShade="D9"/>
          </w:tcPr>
          <w:p w14:paraId="57F08C3C" w14:textId="5D07D7C9" w:rsidR="00BA5B4D" w:rsidRPr="0071455D" w:rsidRDefault="00BA5B4D" w:rsidP="0071455D">
            <w:pPr>
              <w:pStyle w:val="Akapitzlist"/>
              <w:numPr>
                <w:ilvl w:val="0"/>
                <w:numId w:val="139"/>
              </w:numPr>
              <w:spacing w:line="360" w:lineRule="auto"/>
              <w:ind w:left="306"/>
              <w:rPr>
                <w:rFonts w:ascii="Arial" w:hAnsi="Arial" w:cs="Arial"/>
                <w:sz w:val="24"/>
                <w:szCs w:val="24"/>
              </w:rPr>
            </w:pPr>
            <w:r w:rsidRPr="0071455D">
              <w:rPr>
                <w:rFonts w:ascii="Arial" w:hAnsi="Arial" w:cs="Arial"/>
                <w:sz w:val="24"/>
                <w:szCs w:val="24"/>
              </w:rPr>
              <w:t xml:space="preserve">Nazwa wskaźnika: </w:t>
            </w:r>
            <w:r w:rsidRPr="0071455D">
              <w:rPr>
                <w:rFonts w:ascii="Arial" w:hAnsi="Arial" w:cs="Arial"/>
                <w:i/>
                <w:iCs/>
                <w:sz w:val="24"/>
                <w:szCs w:val="24"/>
              </w:rPr>
              <w:t>Liczba obiektów dostosowanych do potrzeb osób z niepełnosprawnościami (sztuki)</w:t>
            </w:r>
          </w:p>
        </w:tc>
      </w:tr>
      <w:tr w:rsidR="00BA5B4D" w:rsidRPr="0071455D" w14:paraId="4EEE015C" w14:textId="77777777" w:rsidTr="00DC0EDB">
        <w:tc>
          <w:tcPr>
            <w:tcW w:w="9067" w:type="dxa"/>
          </w:tcPr>
          <w:p w14:paraId="79988B76" w14:textId="353CBC83" w:rsidR="00BA5B4D" w:rsidRPr="0071455D" w:rsidRDefault="00BA5B4D" w:rsidP="0071455D">
            <w:pPr>
              <w:spacing w:line="360" w:lineRule="auto"/>
              <w:rPr>
                <w:rFonts w:ascii="Arial" w:hAnsi="Arial" w:cs="Arial"/>
                <w:b/>
                <w:bCs/>
                <w:sz w:val="24"/>
                <w:szCs w:val="24"/>
              </w:rPr>
            </w:pPr>
            <w:r w:rsidRPr="0071455D">
              <w:rPr>
                <w:rFonts w:ascii="Arial" w:hAnsi="Arial" w:cs="Arial"/>
                <w:b/>
                <w:bCs/>
                <w:sz w:val="24"/>
                <w:szCs w:val="24"/>
              </w:rPr>
              <w:lastRenderedPageBreak/>
              <w:t>Definicja:</w:t>
            </w:r>
          </w:p>
          <w:p w14:paraId="3798FD89" w14:textId="74F03A20" w:rsidR="00BA5B4D" w:rsidRPr="0071455D" w:rsidRDefault="00BA5B4D" w:rsidP="0071455D">
            <w:pPr>
              <w:spacing w:line="360" w:lineRule="auto"/>
              <w:rPr>
                <w:rFonts w:ascii="Arial" w:hAnsi="Arial" w:cs="Arial"/>
                <w:sz w:val="24"/>
                <w:szCs w:val="24"/>
              </w:rPr>
            </w:pPr>
            <w:r w:rsidRPr="0071455D">
              <w:rPr>
                <w:rFonts w:ascii="Arial" w:hAnsi="Arial" w:cs="Arial"/>
                <w:sz w:val="24"/>
                <w:szCs w:val="24"/>
              </w:rPr>
              <w:t>Wskaźnik odnosi się do liczby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w:t>
            </w:r>
          </w:p>
          <w:p w14:paraId="03433F99" w14:textId="77777777" w:rsidR="00BA5B4D" w:rsidRPr="0071455D" w:rsidRDefault="00BA5B4D" w:rsidP="0071455D">
            <w:pPr>
              <w:spacing w:line="360" w:lineRule="auto"/>
              <w:rPr>
                <w:rFonts w:ascii="Arial" w:hAnsi="Arial" w:cs="Arial"/>
                <w:sz w:val="24"/>
                <w:szCs w:val="24"/>
              </w:rPr>
            </w:pPr>
            <w:r w:rsidRPr="0071455D">
              <w:rPr>
                <w:rFonts w:ascii="Arial" w:hAnsi="Arial" w:cs="Arial"/>
                <w:sz w:val="24"/>
                <w:szCs w:val="24"/>
              </w:rPr>
              <w:t>Jako obiekty należy rozumieć konstrukcje połączone z gruntem w sposób trwały, wykonane z materiałów budowlanych i elementów składowych, będące wynikiem prac budowlanych (wg. def. PKOB).</w:t>
            </w:r>
          </w:p>
          <w:p w14:paraId="45EB875B" w14:textId="77777777" w:rsidR="00BA5B4D" w:rsidRPr="0071455D" w:rsidRDefault="00BA5B4D" w:rsidP="0071455D">
            <w:pPr>
              <w:spacing w:line="360" w:lineRule="auto"/>
              <w:rPr>
                <w:rFonts w:ascii="Arial" w:hAnsi="Arial" w:cs="Arial"/>
                <w:sz w:val="24"/>
                <w:szCs w:val="24"/>
              </w:rPr>
            </w:pPr>
            <w:r w:rsidRPr="0071455D">
              <w:rPr>
                <w:rFonts w:ascii="Arial" w:hAnsi="Arial" w:cs="Arial"/>
                <w:sz w:val="24"/>
                <w:szCs w:val="24"/>
              </w:rPr>
              <w:t xml:space="preserve">Należy podać liczbę obiektów, a nie sprzętów, urządzeń itp., w które obiekty zaopatrzono. Jeśli instytucja, zakład itp. składa się z kilku obiektów, należy zliczyć wszystkie, które dostosowano do potrzeb osób z niepełnosprawnościami. </w:t>
            </w:r>
          </w:p>
          <w:p w14:paraId="782C19FD" w14:textId="007F31B2" w:rsidR="00BA5B4D" w:rsidRPr="0071455D" w:rsidRDefault="00BA5B4D" w:rsidP="0071455D">
            <w:pPr>
              <w:spacing w:line="360" w:lineRule="auto"/>
              <w:rPr>
                <w:rFonts w:ascii="Arial" w:hAnsi="Arial" w:cs="Arial"/>
                <w:sz w:val="24"/>
                <w:szCs w:val="24"/>
              </w:rPr>
            </w:pPr>
            <w:r w:rsidRPr="0071455D">
              <w:rPr>
                <w:rFonts w:ascii="Arial" w:hAnsi="Arial" w:cs="Arial"/>
                <w:sz w:val="24"/>
                <w:szCs w:val="24"/>
              </w:rPr>
              <w:t>Wskaźnik mierzony w momencie rozliczenia wydatku związanego z wyposażeniem obiektów w rozwiązania służące osobom z niepełnosprawnościami w ramach danego projektu.</w:t>
            </w:r>
          </w:p>
        </w:tc>
      </w:tr>
    </w:tbl>
    <w:p w14:paraId="4CB39793" w14:textId="62C97B89" w:rsidR="00314C6E" w:rsidRPr="0071455D" w:rsidRDefault="003449FC" w:rsidP="0071455D">
      <w:pPr>
        <w:pStyle w:val="Nagwek2"/>
        <w:numPr>
          <w:ilvl w:val="1"/>
          <w:numId w:val="81"/>
        </w:numPr>
        <w:spacing w:before="200" w:after="200" w:line="360" w:lineRule="auto"/>
        <w:ind w:left="283" w:hanging="357"/>
        <w:rPr>
          <w:rFonts w:ascii="Arial" w:hAnsi="Arial" w:cs="Arial"/>
          <w:b w:val="0"/>
          <w:bCs/>
          <w:color w:val="000000" w:themeColor="text1"/>
          <w:sz w:val="24"/>
          <w:szCs w:val="24"/>
        </w:rPr>
      </w:pPr>
      <w:bookmarkStart w:id="265" w:name="_Toc134788916"/>
      <w:bookmarkStart w:id="266" w:name="_Toc134791361"/>
      <w:bookmarkStart w:id="267" w:name="_Toc135639008"/>
      <w:bookmarkStart w:id="268" w:name="_Toc135639149"/>
      <w:bookmarkStart w:id="269" w:name="_Toc135646024"/>
      <w:bookmarkStart w:id="270" w:name="_Toc135646463"/>
      <w:bookmarkStart w:id="271" w:name="_Toc135729911"/>
      <w:bookmarkStart w:id="272" w:name="_Toc135730642"/>
      <w:bookmarkStart w:id="273" w:name="_Toc135739806"/>
      <w:bookmarkStart w:id="274" w:name="_Toc135740171"/>
      <w:bookmarkStart w:id="275" w:name="_Toc135741373"/>
      <w:bookmarkStart w:id="276" w:name="_Toc135741415"/>
      <w:bookmarkStart w:id="277" w:name="_Toc135741891"/>
      <w:bookmarkStart w:id="278" w:name="_Toc135743569"/>
      <w:bookmarkStart w:id="279" w:name="_Toc135744655"/>
      <w:bookmarkStart w:id="280" w:name="_Toc135744705"/>
      <w:bookmarkStart w:id="281" w:name="_Toc135744755"/>
      <w:bookmarkStart w:id="282" w:name="_Toc135806860"/>
      <w:bookmarkStart w:id="283" w:name="_Toc135806902"/>
      <w:bookmarkStart w:id="284" w:name="_Toc135807783"/>
      <w:bookmarkStart w:id="285" w:name="_Toc135808262"/>
      <w:bookmarkStart w:id="286" w:name="_Toc135808449"/>
      <w:bookmarkStart w:id="287" w:name="_Toc135808651"/>
      <w:bookmarkStart w:id="288" w:name="_Toc243390042"/>
      <w:bookmarkEnd w:id="264"/>
      <w:r w:rsidRPr="0071455D">
        <w:rPr>
          <w:rFonts w:ascii="Arial" w:hAnsi="Arial" w:cs="Arial"/>
          <w:bCs/>
          <w:color w:val="000000" w:themeColor="text1"/>
          <w:sz w:val="24"/>
          <w:szCs w:val="24"/>
        </w:rPr>
        <w:t>Reguła proporcjonalności</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20CAD0D9" w14:textId="6361E067" w:rsidR="00314C6E" w:rsidRPr="0071455D" w:rsidRDefault="00EC5502" w:rsidP="0071455D">
      <w:pPr>
        <w:pStyle w:val="Default"/>
        <w:spacing w:before="200" w:after="200" w:line="360" w:lineRule="auto"/>
        <w:rPr>
          <w:rFonts w:ascii="Arial" w:hAnsi="Arial" w:cs="Arial"/>
          <w:color w:val="000000" w:themeColor="text1"/>
        </w:rPr>
      </w:pPr>
      <w:r w:rsidRPr="0071455D">
        <w:rPr>
          <w:rFonts w:ascii="Arial" w:hAnsi="Arial" w:cs="Arial"/>
          <w:color w:val="000000" w:themeColor="text1"/>
        </w:rPr>
        <w:t xml:space="preserve">IZ może </w:t>
      </w:r>
      <w:r w:rsidR="00D320CC" w:rsidRPr="0071455D">
        <w:rPr>
          <w:rFonts w:ascii="Arial" w:hAnsi="Arial" w:cs="Arial"/>
          <w:color w:val="000000" w:themeColor="text1"/>
        </w:rPr>
        <w:t>podjąć decyzję o zastosowaniu reguły proporcjonalności w przypadku</w:t>
      </w:r>
      <w:r w:rsidR="003449FC" w:rsidRPr="0071455D">
        <w:rPr>
          <w:rFonts w:ascii="Arial" w:hAnsi="Arial" w:cs="Arial"/>
          <w:color w:val="000000" w:themeColor="text1"/>
        </w:rPr>
        <w:t xml:space="preserve">: </w:t>
      </w:r>
    </w:p>
    <w:p w14:paraId="56ADC961" w14:textId="0DD41F79" w:rsidR="002B2317" w:rsidRPr="0071455D" w:rsidRDefault="002B2317" w:rsidP="0071455D">
      <w:pPr>
        <w:pStyle w:val="Default"/>
        <w:numPr>
          <w:ilvl w:val="0"/>
          <w:numId w:val="52"/>
        </w:numPr>
        <w:spacing w:before="200" w:after="200" w:line="360" w:lineRule="auto"/>
        <w:rPr>
          <w:rFonts w:ascii="Arial" w:hAnsi="Arial" w:cs="Arial"/>
          <w:color w:val="000000" w:themeColor="text1"/>
        </w:rPr>
      </w:pPr>
      <w:r w:rsidRPr="0071455D">
        <w:rPr>
          <w:rFonts w:ascii="Arial" w:hAnsi="Arial" w:cs="Arial"/>
          <w:color w:val="000000" w:themeColor="text1"/>
        </w:rPr>
        <w:t>nieosiągnięcia założeń merytorycznych projektu mierzonych wskaźnikami produktu lub rezultatu określonymi we wniosku o dofinansowanie projektu,</w:t>
      </w:r>
    </w:p>
    <w:p w14:paraId="22C55053" w14:textId="7768C476" w:rsidR="002B2317" w:rsidRPr="0071455D" w:rsidRDefault="002B2317" w:rsidP="0071455D">
      <w:pPr>
        <w:pStyle w:val="Default"/>
        <w:numPr>
          <w:ilvl w:val="0"/>
          <w:numId w:val="52"/>
        </w:numPr>
        <w:spacing w:before="200" w:after="200" w:line="360" w:lineRule="auto"/>
        <w:rPr>
          <w:rFonts w:ascii="Arial" w:hAnsi="Arial" w:cs="Arial"/>
          <w:color w:val="000000" w:themeColor="text1"/>
        </w:rPr>
      </w:pPr>
      <w:r w:rsidRPr="0071455D">
        <w:rPr>
          <w:rFonts w:ascii="Arial" w:hAnsi="Arial" w:cs="Arial"/>
          <w:color w:val="000000" w:themeColor="text1"/>
        </w:rPr>
        <w:t>niespełnienia kryteriów wyboru projektów obowiązujących w ramach danego naboru wniosków o dofinansowanie projektu, dla których nie określono wskaźników produktu lub rezultatu</w:t>
      </w:r>
      <w:r w:rsidR="002B5749" w:rsidRPr="0071455D">
        <w:rPr>
          <w:rFonts w:ascii="Arial" w:hAnsi="Arial" w:cs="Arial"/>
          <w:color w:val="000000" w:themeColor="text1"/>
        </w:rPr>
        <w:t>.</w:t>
      </w:r>
    </w:p>
    <w:p w14:paraId="7A8AC5A9" w14:textId="2FA4A5FB" w:rsidR="002B5749" w:rsidRPr="0071455D" w:rsidRDefault="002B2317" w:rsidP="0071455D">
      <w:pPr>
        <w:spacing w:before="200" w:after="200" w:line="360" w:lineRule="auto"/>
        <w:rPr>
          <w:rFonts w:ascii="Arial" w:hAnsi="Arial" w:cs="Arial"/>
          <w:sz w:val="24"/>
          <w:szCs w:val="24"/>
        </w:rPr>
      </w:pPr>
      <w:r w:rsidRPr="0071455D">
        <w:rPr>
          <w:rFonts w:ascii="Arial" w:hAnsi="Arial" w:cs="Arial"/>
          <w:sz w:val="24"/>
          <w:szCs w:val="24"/>
        </w:rPr>
        <w:t xml:space="preserve">Zgodnie z </w:t>
      </w:r>
      <w:r w:rsidR="0019020C" w:rsidRPr="0071455D">
        <w:rPr>
          <w:rFonts w:ascii="Arial" w:hAnsi="Arial" w:cs="Arial"/>
          <w:sz w:val="24"/>
          <w:szCs w:val="24"/>
        </w:rPr>
        <w:t>umową o dofinansowanie</w:t>
      </w:r>
      <w:r w:rsidR="00A85D2A" w:rsidRPr="0071455D">
        <w:rPr>
          <w:rFonts w:ascii="Arial" w:hAnsi="Arial" w:cs="Arial"/>
          <w:sz w:val="24"/>
          <w:szCs w:val="24"/>
        </w:rPr>
        <w:t xml:space="preserve"> </w:t>
      </w:r>
      <w:r w:rsidRPr="0071455D">
        <w:rPr>
          <w:rFonts w:ascii="Arial" w:hAnsi="Arial" w:cs="Arial"/>
          <w:sz w:val="24"/>
          <w:szCs w:val="24"/>
        </w:rPr>
        <w:t>IZ może uznać za niekwalifikowalne wszystkie wydatki lub odpowiednią część wydatków dotychczas rozliczonych w ramach projektu – w zależności od stopnia nieosiągnięcia założeń merytorycznych. Wydatki niekwalifikowalne obejmują wydatki związane z tym zadaniem merytorycznym (zadaniami merytorycznymi), którego założenia nie zostały osiągnięte</w:t>
      </w:r>
      <w:r w:rsidR="00F962A3" w:rsidRPr="0071455D">
        <w:rPr>
          <w:rFonts w:ascii="Arial" w:hAnsi="Arial" w:cs="Arial"/>
          <w:sz w:val="24"/>
          <w:szCs w:val="24"/>
        </w:rPr>
        <w:t xml:space="preserve"> oraz </w:t>
      </w:r>
      <w:r w:rsidRPr="0071455D">
        <w:rPr>
          <w:rFonts w:ascii="Arial" w:hAnsi="Arial" w:cs="Arial"/>
          <w:sz w:val="24"/>
          <w:szCs w:val="24"/>
        </w:rPr>
        <w:t>koszty pośrednie.</w:t>
      </w:r>
    </w:p>
    <w:p w14:paraId="51EC0C05" w14:textId="71AB16DB" w:rsidR="00E72A7D" w:rsidRPr="0071455D" w:rsidRDefault="003449FC" w:rsidP="0071455D">
      <w:pPr>
        <w:spacing w:before="200" w:after="200" w:line="360" w:lineRule="auto"/>
        <w:rPr>
          <w:rFonts w:ascii="Arial" w:hAnsi="Arial" w:cs="Arial"/>
          <w:sz w:val="24"/>
          <w:szCs w:val="24"/>
          <w:lang w:eastAsia="pl-PL"/>
        </w:rPr>
      </w:pPr>
      <w:r w:rsidRPr="0071455D">
        <w:rPr>
          <w:rFonts w:ascii="Arial" w:hAnsi="Arial" w:cs="Arial"/>
          <w:sz w:val="24"/>
          <w:szCs w:val="24"/>
          <w:lang w:eastAsia="pl-PL"/>
        </w:rPr>
        <w:t xml:space="preserve">IZ może odstąpić od rozliczenia projektu zgodnie z regułą proporcjonalności lub obniżyć wysokość środków tej regule podlegających, jeśli beneficjent o to wnioskuje i należycie uzasadni przyczyny nieosiągnięcia założeń, w szczególności wykaże swoje </w:t>
      </w:r>
      <w:r w:rsidRPr="0071455D">
        <w:rPr>
          <w:rFonts w:ascii="Arial" w:hAnsi="Arial" w:cs="Arial"/>
          <w:sz w:val="24"/>
          <w:szCs w:val="24"/>
          <w:lang w:eastAsia="pl-PL"/>
        </w:rPr>
        <w:lastRenderedPageBreak/>
        <w:t xml:space="preserve">starania zmierzające do osiągnięcia założeń projektu, lub w przypadku wystąpienia siły wyższej. </w:t>
      </w:r>
    </w:p>
    <w:p w14:paraId="7C2E2F9D" w14:textId="23C4F35B" w:rsidR="00473584" w:rsidRPr="0071455D" w:rsidRDefault="00473584" w:rsidP="0071455D">
      <w:pPr>
        <w:pStyle w:val="Nagwek2"/>
        <w:numPr>
          <w:ilvl w:val="1"/>
          <w:numId w:val="81"/>
        </w:numPr>
        <w:spacing w:before="200" w:after="200" w:line="360" w:lineRule="auto"/>
        <w:ind w:left="284"/>
        <w:rPr>
          <w:rFonts w:ascii="Arial" w:eastAsiaTheme="majorEastAsia" w:hAnsi="Arial" w:cs="Arial"/>
          <w:bCs/>
          <w:kern w:val="0"/>
          <w:sz w:val="24"/>
          <w:szCs w:val="24"/>
        </w:rPr>
      </w:pPr>
      <w:bookmarkStart w:id="289" w:name="_Toc134788918"/>
      <w:bookmarkStart w:id="290" w:name="_Toc134791363"/>
      <w:bookmarkStart w:id="291" w:name="_Toc135639010"/>
      <w:bookmarkStart w:id="292" w:name="_Toc135639151"/>
      <w:bookmarkStart w:id="293" w:name="_Toc135646026"/>
      <w:bookmarkStart w:id="294" w:name="_Toc135646465"/>
      <w:bookmarkStart w:id="295" w:name="_Toc135729913"/>
      <w:bookmarkStart w:id="296" w:name="_Toc135730644"/>
      <w:bookmarkStart w:id="297" w:name="_Toc135739808"/>
      <w:bookmarkStart w:id="298" w:name="_Toc135740173"/>
      <w:bookmarkStart w:id="299" w:name="_Toc135741375"/>
      <w:bookmarkStart w:id="300" w:name="_Toc135741417"/>
      <w:bookmarkStart w:id="301" w:name="_Toc135741893"/>
      <w:bookmarkStart w:id="302" w:name="_Toc135743571"/>
      <w:bookmarkStart w:id="303" w:name="_Toc135744657"/>
      <w:bookmarkStart w:id="304" w:name="_Toc135744707"/>
      <w:bookmarkStart w:id="305" w:name="_Toc135744757"/>
      <w:bookmarkStart w:id="306" w:name="_Toc135806862"/>
      <w:bookmarkStart w:id="307" w:name="_Toc135806904"/>
      <w:bookmarkStart w:id="308" w:name="_Toc135807785"/>
      <w:bookmarkStart w:id="309" w:name="_Toc135808264"/>
      <w:bookmarkStart w:id="310" w:name="_Toc135808451"/>
      <w:bookmarkStart w:id="311" w:name="_Toc135808653"/>
      <w:bookmarkStart w:id="312" w:name="_Toc243390043"/>
      <w:r w:rsidRPr="0071455D">
        <w:rPr>
          <w:rFonts w:ascii="Arial" w:eastAsiaTheme="majorEastAsia" w:hAnsi="Arial" w:cs="Arial"/>
          <w:bCs/>
          <w:kern w:val="0"/>
          <w:sz w:val="24"/>
          <w:szCs w:val="24"/>
        </w:rPr>
        <w:t>Partnerstwo w projekcie</w:t>
      </w:r>
      <w:bookmarkEnd w:id="312"/>
    </w:p>
    <w:p w14:paraId="04BAB6DB" w14:textId="77777777" w:rsidR="00473584" w:rsidRPr="0071455D" w:rsidRDefault="00473584" w:rsidP="0071455D">
      <w:pPr>
        <w:pStyle w:val="Default"/>
        <w:spacing w:before="240" w:after="240" w:line="360" w:lineRule="auto"/>
        <w:contextualSpacing/>
        <w:rPr>
          <w:rFonts w:ascii="Arial" w:hAnsi="Arial" w:cs="Arial"/>
          <w:color w:val="000000" w:themeColor="text1"/>
        </w:rPr>
      </w:pPr>
      <w:r w:rsidRPr="0071455D">
        <w:rPr>
          <w:rFonts w:ascii="Arial" w:hAnsi="Arial" w:cs="Arial"/>
          <w:color w:val="000000" w:themeColor="text1"/>
        </w:rPr>
        <w:t>W celu wspólnej realizacji projektu może zostać utworzone partnerstwo przez podmioty wnoszące do projektu zasoby ludzkie, organizacyjne, techniczne lub finansowe, realizujące wspólnie projekt. Udział partnerów w projekcie partnerskim nie może polegać wyłącznie na wniesieniu do jego realizacji zasobów. Zadania realizowane przez poszczególnych partnerów w ramach projektu partnerskiego nie mogą polegać na oferowaniu towarów, świadczeniu usług lub wykonywaniu robót budowlanych na rzecz pozostałych partnerów.</w:t>
      </w:r>
    </w:p>
    <w:p w14:paraId="16F5CECE" w14:textId="35345E57" w:rsidR="00473584" w:rsidRPr="0071455D" w:rsidRDefault="00473584" w:rsidP="0071455D">
      <w:pPr>
        <w:pStyle w:val="Default"/>
        <w:spacing w:before="240" w:after="240" w:line="360" w:lineRule="auto"/>
        <w:contextualSpacing/>
        <w:rPr>
          <w:rFonts w:ascii="Arial" w:hAnsi="Arial" w:cs="Arial"/>
          <w:color w:val="000000" w:themeColor="text1"/>
        </w:rPr>
      </w:pPr>
      <w:r w:rsidRPr="0071455D">
        <w:rPr>
          <w:rFonts w:ascii="Arial" w:hAnsi="Arial" w:cs="Arial"/>
          <w:color w:val="000000" w:themeColor="text1"/>
        </w:rPr>
        <w:t xml:space="preserve">Wybór partnerów w projekcie następuje zgodnie rozdziałem 13. ustawy wdrożeniowej oraz ograniczony jest wyłącznie do podmiotów uprawnionych do ubiegania się o dofinansowanie. Wyboru partnera należy dokonać przed złożeniem </w:t>
      </w:r>
      <w:r w:rsidR="00310E24" w:rsidRPr="0071455D">
        <w:rPr>
          <w:rFonts w:ascii="Arial" w:hAnsi="Arial" w:cs="Arial"/>
          <w:color w:val="000000" w:themeColor="text1"/>
        </w:rPr>
        <w:t>wniosku,</w:t>
      </w:r>
      <w:r w:rsidR="00E72A7D" w:rsidRPr="0071455D">
        <w:rPr>
          <w:rFonts w:ascii="Arial" w:hAnsi="Arial" w:cs="Arial"/>
          <w:color w:val="000000" w:themeColor="text1"/>
        </w:rPr>
        <w:t xml:space="preserve"> </w:t>
      </w:r>
      <w:r w:rsidRPr="0071455D">
        <w:rPr>
          <w:rFonts w:ascii="Arial" w:hAnsi="Arial" w:cs="Arial"/>
          <w:color w:val="000000" w:themeColor="text1"/>
        </w:rPr>
        <w:t xml:space="preserve">z zastrzeżeniem art. 39 ust. 5 i 6 ww. ustawy. </w:t>
      </w:r>
    </w:p>
    <w:p w14:paraId="6F0B6BC1" w14:textId="77777777" w:rsidR="00473584" w:rsidRPr="0071455D" w:rsidRDefault="00473584" w:rsidP="0071455D">
      <w:pPr>
        <w:pStyle w:val="Default"/>
        <w:spacing w:before="240" w:after="240" w:line="360" w:lineRule="auto"/>
        <w:contextualSpacing/>
        <w:rPr>
          <w:rFonts w:ascii="Arial" w:hAnsi="Arial" w:cs="Arial"/>
          <w:color w:val="000000" w:themeColor="text1"/>
        </w:rPr>
      </w:pPr>
      <w:r w:rsidRPr="0071455D">
        <w:rPr>
          <w:rFonts w:ascii="Arial" w:hAnsi="Arial" w:cs="Arial"/>
          <w:color w:val="000000" w:themeColor="text1"/>
        </w:rPr>
        <w:t>Stroną porozumienia czy umowy o partnerstwie nie może być podmiot wykluczony z możliwości otrzymania dofinansowania na podstawie przepisów odrębnych.</w:t>
      </w:r>
    </w:p>
    <w:p w14:paraId="2431D0CA" w14:textId="77777777" w:rsidR="00473584" w:rsidRPr="0071455D" w:rsidRDefault="00473584" w:rsidP="0071455D">
      <w:pPr>
        <w:pStyle w:val="Default"/>
        <w:spacing w:before="240" w:after="240" w:line="360" w:lineRule="auto"/>
        <w:contextualSpacing/>
        <w:rPr>
          <w:rFonts w:ascii="Arial" w:hAnsi="Arial" w:cs="Arial"/>
          <w:color w:val="000000" w:themeColor="text1"/>
        </w:rPr>
      </w:pPr>
      <w:r w:rsidRPr="0071455D">
        <w:rPr>
          <w:rFonts w:ascii="Arial" w:hAnsi="Arial" w:cs="Arial"/>
          <w:color w:val="000000" w:themeColor="text1"/>
        </w:rPr>
        <w:t xml:space="preserve">Na etapie podpisywania umowy wnioskodawca jest zobowiązany do przesłania do ION porozumienia lub umowy o partnerstwie. Porozumienie lub umowa o partnerstwie określają w szczególności: </w:t>
      </w:r>
    </w:p>
    <w:p w14:paraId="26238AA9" w14:textId="77777777" w:rsidR="00473584" w:rsidRPr="0071455D" w:rsidRDefault="00473584" w:rsidP="0071455D">
      <w:pPr>
        <w:pStyle w:val="Default"/>
        <w:numPr>
          <w:ilvl w:val="0"/>
          <w:numId w:val="94"/>
        </w:numPr>
        <w:autoSpaceDN/>
        <w:spacing w:line="360" w:lineRule="auto"/>
        <w:ind w:left="714" w:hanging="357"/>
        <w:contextualSpacing/>
        <w:rPr>
          <w:rFonts w:ascii="Arial" w:hAnsi="Arial" w:cs="Arial"/>
          <w:color w:val="000000" w:themeColor="text1"/>
        </w:rPr>
      </w:pPr>
      <w:r w:rsidRPr="0071455D">
        <w:rPr>
          <w:rFonts w:ascii="Arial" w:hAnsi="Arial" w:cs="Arial"/>
          <w:color w:val="000000" w:themeColor="text1"/>
        </w:rPr>
        <w:t xml:space="preserve">przedmiot umowy; </w:t>
      </w:r>
    </w:p>
    <w:p w14:paraId="3C8B2E7E" w14:textId="77777777" w:rsidR="00473584" w:rsidRPr="0071455D" w:rsidRDefault="00473584" w:rsidP="0071455D">
      <w:pPr>
        <w:pStyle w:val="Default"/>
        <w:numPr>
          <w:ilvl w:val="0"/>
          <w:numId w:val="94"/>
        </w:numPr>
        <w:autoSpaceDN/>
        <w:spacing w:line="360" w:lineRule="auto"/>
        <w:ind w:left="714" w:hanging="357"/>
        <w:contextualSpacing/>
        <w:rPr>
          <w:rFonts w:ascii="Arial" w:hAnsi="Arial" w:cs="Arial"/>
          <w:color w:val="000000" w:themeColor="text1"/>
        </w:rPr>
      </w:pPr>
      <w:r w:rsidRPr="0071455D">
        <w:rPr>
          <w:rFonts w:ascii="Arial" w:hAnsi="Arial" w:cs="Arial"/>
          <w:color w:val="000000" w:themeColor="text1"/>
        </w:rPr>
        <w:t xml:space="preserve">prawa i obowiązki stron; </w:t>
      </w:r>
    </w:p>
    <w:p w14:paraId="42835AFC" w14:textId="77777777" w:rsidR="00473584" w:rsidRPr="0071455D" w:rsidRDefault="00473584" w:rsidP="0071455D">
      <w:pPr>
        <w:pStyle w:val="Default"/>
        <w:numPr>
          <w:ilvl w:val="0"/>
          <w:numId w:val="94"/>
        </w:numPr>
        <w:autoSpaceDN/>
        <w:spacing w:line="360" w:lineRule="auto"/>
        <w:ind w:left="714" w:hanging="357"/>
        <w:contextualSpacing/>
        <w:rPr>
          <w:rFonts w:ascii="Arial" w:hAnsi="Arial" w:cs="Arial"/>
          <w:color w:val="000000" w:themeColor="text1"/>
        </w:rPr>
      </w:pPr>
      <w:r w:rsidRPr="0071455D">
        <w:rPr>
          <w:rFonts w:ascii="Arial" w:hAnsi="Arial" w:cs="Arial"/>
          <w:color w:val="000000" w:themeColor="text1"/>
        </w:rPr>
        <w:t xml:space="preserve">zakres i formę udziału poszczególnych partnerów w projekcie, w tym zakres realizowanych przez nich zadań; </w:t>
      </w:r>
    </w:p>
    <w:p w14:paraId="44464CC3" w14:textId="77777777" w:rsidR="00473584" w:rsidRPr="0071455D" w:rsidRDefault="00473584" w:rsidP="0071455D">
      <w:pPr>
        <w:pStyle w:val="Default"/>
        <w:numPr>
          <w:ilvl w:val="0"/>
          <w:numId w:val="94"/>
        </w:numPr>
        <w:autoSpaceDN/>
        <w:spacing w:line="360" w:lineRule="auto"/>
        <w:ind w:left="714" w:hanging="357"/>
        <w:contextualSpacing/>
        <w:rPr>
          <w:rFonts w:ascii="Arial" w:hAnsi="Arial" w:cs="Arial"/>
          <w:color w:val="000000" w:themeColor="text1"/>
        </w:rPr>
      </w:pPr>
      <w:r w:rsidRPr="0071455D">
        <w:rPr>
          <w:rFonts w:ascii="Arial" w:hAnsi="Arial" w:cs="Arial"/>
          <w:color w:val="000000" w:themeColor="text1"/>
        </w:rPr>
        <w:t xml:space="preserve">partnera wiodącego uprawnionego do reprezentowania pozostałych partnerów projektu; </w:t>
      </w:r>
    </w:p>
    <w:p w14:paraId="57FBBF29" w14:textId="77777777" w:rsidR="00473584" w:rsidRPr="0071455D" w:rsidRDefault="00473584" w:rsidP="0071455D">
      <w:pPr>
        <w:pStyle w:val="Akapitzlist"/>
        <w:numPr>
          <w:ilvl w:val="0"/>
          <w:numId w:val="94"/>
        </w:numPr>
        <w:suppressAutoHyphens w:val="0"/>
        <w:autoSpaceDN/>
        <w:spacing w:after="0" w:line="360" w:lineRule="auto"/>
        <w:ind w:left="714" w:hanging="357"/>
        <w:contextualSpacing/>
        <w:textAlignment w:val="auto"/>
        <w:rPr>
          <w:rFonts w:ascii="Arial" w:hAnsi="Arial" w:cs="Arial"/>
          <w:color w:val="000000" w:themeColor="text1"/>
          <w:sz w:val="24"/>
          <w:szCs w:val="24"/>
        </w:rPr>
      </w:pPr>
      <w:r w:rsidRPr="0071455D">
        <w:rPr>
          <w:rFonts w:ascii="Arial" w:hAnsi="Arial" w:cs="Arial"/>
          <w:color w:val="000000" w:themeColor="text1"/>
          <w:sz w:val="24"/>
          <w:szCs w:val="24"/>
        </w:rPr>
        <w:t>sposób przekazywania dofinansowania na pokrycie kosztów ponoszonych przez poszczególnych partnerów projektu, umożliwiający określenie kwoty dofinansowania udzielonego każdemu z partnerów;</w:t>
      </w:r>
    </w:p>
    <w:p w14:paraId="6FE17E6E" w14:textId="77777777" w:rsidR="00473584" w:rsidRPr="0071455D" w:rsidRDefault="00473584" w:rsidP="0071455D">
      <w:pPr>
        <w:pStyle w:val="Default"/>
        <w:numPr>
          <w:ilvl w:val="0"/>
          <w:numId w:val="94"/>
        </w:numPr>
        <w:autoSpaceDN/>
        <w:spacing w:line="360" w:lineRule="auto"/>
        <w:ind w:left="714" w:hanging="357"/>
        <w:contextualSpacing/>
        <w:rPr>
          <w:rFonts w:ascii="Arial" w:hAnsi="Arial" w:cs="Arial"/>
          <w:color w:val="000000" w:themeColor="text1"/>
        </w:rPr>
      </w:pPr>
      <w:r w:rsidRPr="0071455D">
        <w:rPr>
          <w:rFonts w:ascii="Arial" w:hAnsi="Arial" w:cs="Arial"/>
          <w:color w:val="000000" w:themeColor="text1"/>
        </w:rPr>
        <w:t>budżet projektu ze wskazaniem źródeł finansowania wydatków oraz uwzględnieniem kosztów pośrednich w podziale na Wnioskodawcę i partnerów, numery rachunków bankowych partnerów wyodrębnionych na potrzeby realizacji projektu, oraz sposób przekazywania dofinansowania na pokrycie kosztów ponoszonych przez poszczególnych partnerów projektu;</w:t>
      </w:r>
    </w:p>
    <w:p w14:paraId="38BC2970" w14:textId="77777777" w:rsidR="00473584" w:rsidRPr="0071455D" w:rsidRDefault="00473584" w:rsidP="0071455D">
      <w:pPr>
        <w:pStyle w:val="Default"/>
        <w:numPr>
          <w:ilvl w:val="0"/>
          <w:numId w:val="94"/>
        </w:numPr>
        <w:autoSpaceDN/>
        <w:spacing w:line="360" w:lineRule="auto"/>
        <w:ind w:left="714" w:hanging="357"/>
        <w:contextualSpacing/>
        <w:rPr>
          <w:rFonts w:ascii="Arial" w:hAnsi="Arial" w:cs="Arial"/>
          <w:color w:val="000000" w:themeColor="text1"/>
        </w:rPr>
      </w:pPr>
      <w:r w:rsidRPr="0071455D">
        <w:rPr>
          <w:rFonts w:ascii="Arial" w:hAnsi="Arial" w:cs="Arial"/>
          <w:color w:val="000000" w:themeColor="text1"/>
        </w:rPr>
        <w:lastRenderedPageBreak/>
        <w:t>zobowiązanie partnerów do stosowania obowiązujących przepisów prawa unijnego, krajowego oraz Wytycznych ministra właściwego do spraw rozwoju regionalnego;</w:t>
      </w:r>
    </w:p>
    <w:p w14:paraId="258E81AF" w14:textId="77777777" w:rsidR="00473584" w:rsidRPr="0071455D" w:rsidRDefault="00473584" w:rsidP="0071455D">
      <w:pPr>
        <w:pStyle w:val="Akapitzlist"/>
        <w:numPr>
          <w:ilvl w:val="0"/>
          <w:numId w:val="94"/>
        </w:numPr>
        <w:suppressAutoHyphens w:val="0"/>
        <w:autoSpaceDN/>
        <w:spacing w:after="0" w:line="360" w:lineRule="auto"/>
        <w:ind w:left="714" w:hanging="357"/>
        <w:contextualSpacing/>
        <w:textAlignment w:val="auto"/>
        <w:rPr>
          <w:rFonts w:ascii="Arial" w:hAnsi="Arial" w:cs="Arial"/>
          <w:color w:val="000000" w:themeColor="text1"/>
          <w:sz w:val="24"/>
          <w:szCs w:val="24"/>
        </w:rPr>
      </w:pPr>
      <w:r w:rsidRPr="0071455D">
        <w:rPr>
          <w:rFonts w:ascii="Arial" w:hAnsi="Arial" w:cs="Arial"/>
          <w:color w:val="000000" w:themeColor="text1"/>
          <w:sz w:val="24"/>
          <w:szCs w:val="24"/>
        </w:rPr>
        <w:t>sposób egzekwowania przez wnioskodawcę od partnerów skutków rozliczenia efektów projektu lub zastosowania reguły proporcjonalności z powodu nieosiągnięcia założeń projektu z winy partnera;</w:t>
      </w:r>
    </w:p>
    <w:p w14:paraId="6711E1CD" w14:textId="77777777" w:rsidR="00473584" w:rsidRPr="0071455D" w:rsidRDefault="00473584" w:rsidP="0071455D">
      <w:pPr>
        <w:pStyle w:val="Default"/>
        <w:numPr>
          <w:ilvl w:val="0"/>
          <w:numId w:val="94"/>
        </w:numPr>
        <w:autoSpaceDN/>
        <w:spacing w:line="360" w:lineRule="auto"/>
        <w:ind w:left="714" w:hanging="357"/>
        <w:contextualSpacing/>
        <w:rPr>
          <w:rFonts w:ascii="Arial" w:hAnsi="Arial" w:cs="Arial"/>
          <w:color w:val="000000" w:themeColor="text1"/>
        </w:rPr>
      </w:pPr>
      <w:r w:rsidRPr="0071455D">
        <w:rPr>
          <w:rFonts w:ascii="Arial" w:hAnsi="Arial" w:cs="Arial"/>
          <w:color w:val="000000" w:themeColor="text1"/>
        </w:rPr>
        <w:t xml:space="preserve">sposób postępowania w przypadku naruszenia lub niewywiązania się stron porozumienia lub z umowy. </w:t>
      </w:r>
    </w:p>
    <w:p w14:paraId="34105D66" w14:textId="77777777" w:rsidR="00473584" w:rsidRPr="0071455D" w:rsidRDefault="00473584" w:rsidP="0071455D">
      <w:pPr>
        <w:pStyle w:val="Default"/>
        <w:spacing w:before="240" w:after="240" w:line="360" w:lineRule="auto"/>
        <w:contextualSpacing/>
        <w:rPr>
          <w:rFonts w:ascii="Arial" w:hAnsi="Arial" w:cs="Arial"/>
          <w:color w:val="000000" w:themeColor="text1"/>
        </w:rPr>
      </w:pPr>
    </w:p>
    <w:p w14:paraId="14CA82D7" w14:textId="0CF4ACDB" w:rsidR="00473584" w:rsidRPr="0071455D" w:rsidRDefault="00473584" w:rsidP="0071455D">
      <w:pPr>
        <w:pStyle w:val="Default"/>
        <w:spacing w:before="240" w:after="240" w:line="360" w:lineRule="auto"/>
        <w:contextualSpacing/>
        <w:rPr>
          <w:rFonts w:ascii="Arial" w:hAnsi="Arial" w:cs="Arial"/>
          <w:color w:val="000000" w:themeColor="text1"/>
        </w:rPr>
      </w:pPr>
      <w:r w:rsidRPr="0071455D">
        <w:rPr>
          <w:rFonts w:ascii="Arial" w:hAnsi="Arial" w:cs="Arial"/>
          <w:color w:val="000000" w:themeColor="text1"/>
        </w:rPr>
        <w:t xml:space="preserve">Wzór umowy /porozumienia o partnerstwie stanowi </w:t>
      </w:r>
      <w:r w:rsidRPr="0071455D">
        <w:rPr>
          <w:rFonts w:ascii="Arial" w:hAnsi="Arial" w:cs="Arial"/>
          <w:b/>
          <w:bCs/>
          <w:color w:val="000000" w:themeColor="text1"/>
        </w:rPr>
        <w:t>załącznik nr 1</w:t>
      </w:r>
      <w:r w:rsidR="00310E24" w:rsidRPr="0071455D">
        <w:rPr>
          <w:rFonts w:ascii="Arial" w:hAnsi="Arial" w:cs="Arial"/>
          <w:b/>
          <w:bCs/>
          <w:color w:val="000000" w:themeColor="text1"/>
        </w:rPr>
        <w:t>0</w:t>
      </w:r>
      <w:r w:rsidRPr="0071455D">
        <w:rPr>
          <w:rFonts w:ascii="Arial" w:hAnsi="Arial" w:cs="Arial"/>
          <w:color w:val="000000" w:themeColor="text1"/>
        </w:rPr>
        <w:t xml:space="preserve"> do regulaminu.  Jest to przykładowy zakres Umowy/porozumienia o partnerstwie na rzecz realizacji projektów partnerskich współfinansowanych ze środków Europejskiego Funduszu Społecznego Plus w ramach </w:t>
      </w:r>
      <w:proofErr w:type="spellStart"/>
      <w:r w:rsidRPr="0071455D">
        <w:rPr>
          <w:rFonts w:ascii="Arial" w:hAnsi="Arial" w:cs="Arial"/>
          <w:color w:val="000000" w:themeColor="text1"/>
        </w:rPr>
        <w:t>FEdP</w:t>
      </w:r>
      <w:proofErr w:type="spellEnd"/>
      <w:r w:rsidRPr="0071455D">
        <w:rPr>
          <w:rFonts w:ascii="Arial" w:hAnsi="Arial" w:cs="Arial"/>
          <w:color w:val="000000" w:themeColor="text1"/>
        </w:rPr>
        <w:t xml:space="preserve"> 2021-2027. Należy pamiętać, że wzór nie jest obligatoryjny, stanowi jedynie przykład postanowień dla Partnerstw.</w:t>
      </w:r>
    </w:p>
    <w:p w14:paraId="7515A328" w14:textId="6D91A166" w:rsidR="008864C3" w:rsidRPr="0071455D" w:rsidRDefault="00E72A7D" w:rsidP="0071455D">
      <w:pPr>
        <w:pStyle w:val="Nagwek2"/>
        <w:numPr>
          <w:ilvl w:val="1"/>
          <w:numId w:val="81"/>
        </w:numPr>
        <w:spacing w:before="200" w:after="200" w:line="360" w:lineRule="auto"/>
        <w:ind w:left="284"/>
        <w:rPr>
          <w:rFonts w:ascii="Arial" w:hAnsi="Arial" w:cs="Arial"/>
          <w:sz w:val="24"/>
          <w:szCs w:val="24"/>
        </w:rPr>
      </w:pPr>
      <w:r w:rsidRPr="0071455D">
        <w:rPr>
          <w:rFonts w:ascii="Arial" w:hAnsi="Arial" w:cs="Arial"/>
          <w:sz w:val="24"/>
          <w:szCs w:val="24"/>
        </w:rPr>
        <w:t xml:space="preserve"> </w:t>
      </w:r>
      <w:bookmarkStart w:id="313" w:name="_Toc243390044"/>
      <w:r w:rsidR="003449FC" w:rsidRPr="0071455D">
        <w:rPr>
          <w:rFonts w:ascii="Arial" w:hAnsi="Arial" w:cs="Arial"/>
          <w:sz w:val="24"/>
          <w:szCs w:val="24"/>
        </w:rPr>
        <w:t>Zasady horyzontalne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3"/>
    </w:p>
    <w:p w14:paraId="06D1626F" w14:textId="77777777" w:rsidR="00207E30" w:rsidRPr="0071455D" w:rsidRDefault="00207E30" w:rsidP="0071455D">
      <w:pPr>
        <w:spacing w:before="200" w:after="200" w:line="360" w:lineRule="auto"/>
        <w:rPr>
          <w:rFonts w:ascii="Arial" w:hAnsi="Arial" w:cs="Arial"/>
          <w:sz w:val="24"/>
          <w:szCs w:val="24"/>
        </w:rPr>
      </w:pPr>
      <w:r w:rsidRPr="0071455D">
        <w:rPr>
          <w:rFonts w:ascii="Arial" w:hAnsi="Arial" w:cs="Arial"/>
          <w:sz w:val="24"/>
          <w:szCs w:val="24"/>
        </w:rPr>
        <w:t xml:space="preserve">Realizując projekty dofinansowane z </w:t>
      </w:r>
      <w:proofErr w:type="spellStart"/>
      <w:r w:rsidRPr="0071455D">
        <w:rPr>
          <w:rFonts w:ascii="Arial" w:hAnsi="Arial" w:cs="Arial"/>
          <w:sz w:val="24"/>
          <w:szCs w:val="24"/>
        </w:rPr>
        <w:t>FEdP</w:t>
      </w:r>
      <w:proofErr w:type="spellEnd"/>
      <w:r w:rsidRPr="0071455D">
        <w:rPr>
          <w:rFonts w:ascii="Arial" w:hAnsi="Arial" w:cs="Arial"/>
          <w:sz w:val="24"/>
          <w:szCs w:val="24"/>
        </w:rPr>
        <w:t xml:space="preserve"> 2021-2027 należy przestrzegać zasad horyzontalnych a obowiązek ich stosowania wynika z Umowy Partnerstwa, programu </w:t>
      </w:r>
      <w:proofErr w:type="spellStart"/>
      <w:r w:rsidRPr="0071455D">
        <w:rPr>
          <w:rFonts w:ascii="Arial" w:hAnsi="Arial" w:cs="Arial"/>
          <w:sz w:val="24"/>
          <w:szCs w:val="24"/>
        </w:rPr>
        <w:t>FEdP</w:t>
      </w:r>
      <w:proofErr w:type="spellEnd"/>
      <w:r w:rsidRPr="0071455D">
        <w:rPr>
          <w:rFonts w:ascii="Arial" w:hAnsi="Arial" w:cs="Arial"/>
          <w:sz w:val="24"/>
          <w:szCs w:val="24"/>
        </w:rPr>
        <w:t xml:space="preserve"> 2021-2027 oraz wytycznych.</w:t>
      </w:r>
    </w:p>
    <w:p w14:paraId="29B9F7E5" w14:textId="77777777" w:rsidR="00207E30" w:rsidRPr="0071455D" w:rsidRDefault="00207E30" w:rsidP="0071455D">
      <w:pPr>
        <w:spacing w:after="0" w:line="360" w:lineRule="auto"/>
        <w:rPr>
          <w:rFonts w:ascii="Arial" w:hAnsi="Arial" w:cs="Arial"/>
          <w:sz w:val="24"/>
          <w:szCs w:val="24"/>
        </w:rPr>
      </w:pPr>
      <w:r w:rsidRPr="0071455D">
        <w:rPr>
          <w:rFonts w:ascii="Arial" w:hAnsi="Arial" w:cs="Arial"/>
          <w:sz w:val="24"/>
          <w:szCs w:val="24"/>
        </w:rPr>
        <w:t>Projekt musi być zgodny z następującymi zasadami, o których mowa w art. 9 rozporządzenia ogólnego:</w:t>
      </w:r>
    </w:p>
    <w:p w14:paraId="5E67CF2D" w14:textId="77777777" w:rsidR="00207E30" w:rsidRPr="0071455D" w:rsidRDefault="00207E30" w:rsidP="0071455D">
      <w:pPr>
        <w:pStyle w:val="Akapitzlist"/>
        <w:numPr>
          <w:ilvl w:val="0"/>
          <w:numId w:val="86"/>
        </w:numPr>
        <w:spacing w:after="0" w:line="360" w:lineRule="auto"/>
        <w:rPr>
          <w:rFonts w:ascii="Arial" w:hAnsi="Arial" w:cs="Arial"/>
          <w:sz w:val="24"/>
          <w:szCs w:val="24"/>
        </w:rPr>
      </w:pPr>
      <w:r w:rsidRPr="0071455D">
        <w:rPr>
          <w:rFonts w:ascii="Arial" w:hAnsi="Arial" w:cs="Arial"/>
          <w:sz w:val="24"/>
          <w:szCs w:val="24"/>
        </w:rPr>
        <w:t>zasadą równości kobiet i mężczyzn,</w:t>
      </w:r>
    </w:p>
    <w:p w14:paraId="4F83DA06" w14:textId="77777777" w:rsidR="00207E30" w:rsidRPr="0071455D" w:rsidRDefault="00207E30" w:rsidP="0071455D">
      <w:pPr>
        <w:pStyle w:val="Akapitzlist"/>
        <w:numPr>
          <w:ilvl w:val="0"/>
          <w:numId w:val="86"/>
        </w:numPr>
        <w:spacing w:after="0" w:line="360" w:lineRule="auto"/>
        <w:rPr>
          <w:rFonts w:ascii="Arial" w:hAnsi="Arial" w:cs="Arial"/>
          <w:sz w:val="24"/>
          <w:szCs w:val="24"/>
        </w:rPr>
      </w:pPr>
      <w:r w:rsidRPr="0071455D">
        <w:rPr>
          <w:rFonts w:ascii="Arial" w:hAnsi="Arial" w:cs="Arial"/>
          <w:sz w:val="24"/>
          <w:szCs w:val="24"/>
        </w:rPr>
        <w:t>zasadą zrównoważonego rozwoju, w tym zasadą „nie czyń poważnych szkód” (DNSH),</w:t>
      </w:r>
    </w:p>
    <w:p w14:paraId="104FE882" w14:textId="77777777" w:rsidR="00207E30" w:rsidRPr="0071455D" w:rsidRDefault="00207E30" w:rsidP="0071455D">
      <w:pPr>
        <w:pStyle w:val="Akapitzlist"/>
        <w:numPr>
          <w:ilvl w:val="0"/>
          <w:numId w:val="86"/>
        </w:numPr>
        <w:spacing w:after="0" w:line="360" w:lineRule="auto"/>
        <w:rPr>
          <w:rFonts w:ascii="Arial" w:hAnsi="Arial" w:cs="Arial"/>
          <w:sz w:val="24"/>
          <w:szCs w:val="24"/>
        </w:rPr>
      </w:pPr>
      <w:bookmarkStart w:id="314" w:name="_Hlk140738779"/>
      <w:r w:rsidRPr="0071455D">
        <w:rPr>
          <w:rFonts w:ascii="Arial" w:hAnsi="Arial" w:cs="Arial"/>
          <w:sz w:val="24"/>
          <w:szCs w:val="24"/>
        </w:rPr>
        <w:t>zasadą równości szans i niedyskryminacji</w:t>
      </w:r>
      <w:bookmarkEnd w:id="314"/>
      <w:r w:rsidRPr="0071455D">
        <w:rPr>
          <w:rFonts w:ascii="Arial" w:hAnsi="Arial" w:cs="Arial"/>
          <w:sz w:val="24"/>
          <w:szCs w:val="24"/>
        </w:rPr>
        <w:t>, w tym dostępnością dla osób z niepełnosprawnościami,</w:t>
      </w:r>
    </w:p>
    <w:p w14:paraId="64976BE9" w14:textId="77777777" w:rsidR="00207E30" w:rsidRPr="0071455D" w:rsidRDefault="00207E30" w:rsidP="0071455D">
      <w:pPr>
        <w:pStyle w:val="Akapitzlist"/>
        <w:spacing w:after="0" w:line="360" w:lineRule="auto"/>
        <w:rPr>
          <w:rFonts w:ascii="Arial" w:hAnsi="Arial" w:cs="Arial"/>
          <w:sz w:val="24"/>
          <w:szCs w:val="24"/>
        </w:rPr>
      </w:pPr>
      <w:r w:rsidRPr="0071455D">
        <w:rPr>
          <w:rFonts w:ascii="Arial" w:hAnsi="Arial" w:cs="Arial"/>
          <w:sz w:val="24"/>
          <w:szCs w:val="24"/>
        </w:rPr>
        <w:t>oraz:</w:t>
      </w:r>
    </w:p>
    <w:p w14:paraId="2013BBB0" w14:textId="77777777" w:rsidR="00207E30" w:rsidRPr="0071455D" w:rsidRDefault="00207E30" w:rsidP="0071455D">
      <w:pPr>
        <w:pStyle w:val="Akapitzlist"/>
        <w:numPr>
          <w:ilvl w:val="0"/>
          <w:numId w:val="86"/>
        </w:numPr>
        <w:spacing w:after="0" w:line="360" w:lineRule="auto"/>
        <w:rPr>
          <w:rFonts w:ascii="Arial" w:hAnsi="Arial" w:cs="Arial"/>
          <w:sz w:val="24"/>
          <w:szCs w:val="24"/>
        </w:rPr>
      </w:pPr>
      <w:bookmarkStart w:id="315" w:name="_Hlk140749358"/>
      <w:r w:rsidRPr="0071455D">
        <w:rPr>
          <w:rFonts w:ascii="Arial" w:hAnsi="Arial" w:cs="Arial"/>
          <w:sz w:val="24"/>
          <w:szCs w:val="24"/>
        </w:rPr>
        <w:t>Kartą Praw Podstawowych Unii Europejskiej,</w:t>
      </w:r>
    </w:p>
    <w:p w14:paraId="301413F3" w14:textId="77777777" w:rsidR="00207E30" w:rsidRPr="0071455D" w:rsidRDefault="00207E30" w:rsidP="0071455D">
      <w:pPr>
        <w:pStyle w:val="Akapitzlist"/>
        <w:numPr>
          <w:ilvl w:val="0"/>
          <w:numId w:val="86"/>
        </w:numPr>
        <w:spacing w:after="120" w:line="360" w:lineRule="auto"/>
        <w:rPr>
          <w:rFonts w:ascii="Arial" w:hAnsi="Arial" w:cs="Arial"/>
          <w:sz w:val="24"/>
          <w:szCs w:val="24"/>
        </w:rPr>
      </w:pPr>
      <w:r w:rsidRPr="0071455D">
        <w:rPr>
          <w:rFonts w:ascii="Arial" w:hAnsi="Arial" w:cs="Arial"/>
          <w:sz w:val="24"/>
          <w:szCs w:val="24"/>
        </w:rPr>
        <w:t>Konwencją o Prawach Osób Niepełnosprawnych.</w:t>
      </w:r>
    </w:p>
    <w:bookmarkEnd w:id="315"/>
    <w:p w14:paraId="681E3BAD" w14:textId="4D8DB002" w:rsidR="005F0BAA" w:rsidRPr="0071455D" w:rsidRDefault="00207E30" w:rsidP="0071455D">
      <w:pPr>
        <w:spacing w:after="120" w:line="360" w:lineRule="auto"/>
        <w:rPr>
          <w:rFonts w:ascii="Arial" w:hAnsi="Arial" w:cs="Arial"/>
          <w:sz w:val="24"/>
          <w:szCs w:val="24"/>
        </w:rPr>
      </w:pPr>
      <w:r w:rsidRPr="0071455D">
        <w:rPr>
          <w:rFonts w:ascii="Arial" w:hAnsi="Arial" w:cs="Arial"/>
          <w:sz w:val="24"/>
          <w:szCs w:val="24"/>
        </w:rPr>
        <w:t>Zasady te muszą być stosowane na etapie przygotowywania, wdrażania,</w:t>
      </w:r>
      <w:r w:rsidR="00E72A7D" w:rsidRPr="0071455D">
        <w:rPr>
          <w:rFonts w:ascii="Arial" w:hAnsi="Arial" w:cs="Arial"/>
          <w:sz w:val="24"/>
          <w:szCs w:val="24"/>
        </w:rPr>
        <w:t xml:space="preserve"> </w:t>
      </w:r>
      <w:r w:rsidRPr="0071455D">
        <w:rPr>
          <w:rFonts w:ascii="Arial" w:hAnsi="Arial" w:cs="Arial"/>
          <w:sz w:val="24"/>
          <w:szCs w:val="24"/>
        </w:rPr>
        <w:t>monitorowania, sprawozdawczości i ewaluacji, promocji i kontroli.</w:t>
      </w:r>
      <w:bookmarkStart w:id="316" w:name="_Toc149051118"/>
      <w:bookmarkStart w:id="317" w:name="_Toc150257218"/>
      <w:bookmarkStart w:id="318" w:name="_Toc150257289"/>
      <w:bookmarkStart w:id="319" w:name="_Toc150257360"/>
      <w:bookmarkStart w:id="320" w:name="_Toc150257439"/>
      <w:bookmarkStart w:id="321" w:name="_Toc150257510"/>
      <w:bookmarkStart w:id="322" w:name="_Toc150257582"/>
      <w:bookmarkStart w:id="323" w:name="_Toc150257662"/>
      <w:bookmarkStart w:id="324" w:name="_Toc150331876"/>
      <w:bookmarkStart w:id="325" w:name="_Toc150332044"/>
      <w:bookmarkStart w:id="326" w:name="_Toc150332124"/>
      <w:bookmarkStart w:id="327" w:name="_Toc150332293"/>
      <w:bookmarkStart w:id="328" w:name="_Toc150339094"/>
      <w:bookmarkStart w:id="329" w:name="_Toc150339256"/>
      <w:bookmarkStart w:id="330" w:name="_Toc150339462"/>
      <w:bookmarkStart w:id="331" w:name="_Toc150339806"/>
      <w:bookmarkStart w:id="332" w:name="_Toc150339906"/>
      <w:bookmarkStart w:id="333" w:name="_Toc150782920"/>
      <w:bookmarkStart w:id="334" w:name="_Toc150839246"/>
      <w:bookmarkStart w:id="335" w:name="_Toc150857880"/>
      <w:bookmarkStart w:id="336" w:name="_Toc150857952"/>
      <w:bookmarkStart w:id="337" w:name="_Toc150858043"/>
      <w:bookmarkStart w:id="338" w:name="_Toc150332045"/>
      <w:bookmarkStart w:id="339" w:name="_Toc150332125"/>
      <w:bookmarkStart w:id="340" w:name="_Toc150332294"/>
      <w:bookmarkStart w:id="341" w:name="_Toc150339095"/>
      <w:bookmarkStart w:id="342" w:name="_Toc150339257"/>
      <w:bookmarkStart w:id="343" w:name="_Toc150339463"/>
      <w:bookmarkStart w:id="344" w:name="_Toc150339807"/>
      <w:bookmarkStart w:id="345" w:name="_Toc150339907"/>
      <w:bookmarkStart w:id="346" w:name="_Toc150782921"/>
      <w:bookmarkStart w:id="347" w:name="_Toc150839247"/>
      <w:bookmarkStart w:id="348" w:name="_Toc150857881"/>
      <w:bookmarkStart w:id="349" w:name="_Toc150857953"/>
      <w:bookmarkStart w:id="350" w:name="_Toc150858044"/>
      <w:bookmarkStart w:id="351" w:name="_Toc150332046"/>
      <w:bookmarkStart w:id="352" w:name="_Toc150332126"/>
      <w:bookmarkStart w:id="353" w:name="_Toc150332295"/>
      <w:bookmarkStart w:id="354" w:name="_Toc150339096"/>
      <w:bookmarkStart w:id="355" w:name="_Toc150339258"/>
      <w:bookmarkStart w:id="356" w:name="_Toc150339464"/>
      <w:bookmarkStart w:id="357" w:name="_Toc150339808"/>
      <w:bookmarkStart w:id="358" w:name="_Toc150339908"/>
      <w:bookmarkStart w:id="359" w:name="_Toc150782922"/>
      <w:bookmarkStart w:id="360" w:name="_Toc150839248"/>
      <w:bookmarkStart w:id="361" w:name="_Toc150857882"/>
      <w:bookmarkStart w:id="362" w:name="_Toc150857954"/>
      <w:bookmarkStart w:id="363" w:name="_Toc150858045"/>
      <w:bookmarkStart w:id="364" w:name="_Toc150332047"/>
      <w:bookmarkStart w:id="365" w:name="_Toc150332127"/>
      <w:bookmarkStart w:id="366" w:name="_Toc150332296"/>
      <w:bookmarkStart w:id="367" w:name="_Toc150339097"/>
      <w:bookmarkStart w:id="368" w:name="_Toc150339259"/>
      <w:bookmarkStart w:id="369" w:name="_Toc150339465"/>
      <w:bookmarkStart w:id="370" w:name="_Toc150339809"/>
      <w:bookmarkStart w:id="371" w:name="_Toc150339909"/>
      <w:bookmarkStart w:id="372" w:name="_Toc150782923"/>
      <w:bookmarkStart w:id="373" w:name="_Toc150839249"/>
      <w:bookmarkStart w:id="374" w:name="_Toc150857883"/>
      <w:bookmarkStart w:id="375" w:name="_Toc150857955"/>
      <w:bookmarkStart w:id="376" w:name="_Toc150858046"/>
      <w:bookmarkStart w:id="377" w:name="_Toc150332048"/>
      <w:bookmarkStart w:id="378" w:name="_Toc150332128"/>
      <w:bookmarkStart w:id="379" w:name="_Toc150332297"/>
      <w:bookmarkStart w:id="380" w:name="_Toc150339098"/>
      <w:bookmarkStart w:id="381" w:name="_Toc150339260"/>
      <w:bookmarkStart w:id="382" w:name="_Toc150339466"/>
      <w:bookmarkStart w:id="383" w:name="_Toc150339810"/>
      <w:bookmarkStart w:id="384" w:name="_Toc150339910"/>
      <w:bookmarkStart w:id="385" w:name="_Toc150782924"/>
      <w:bookmarkStart w:id="386" w:name="_Toc150839250"/>
      <w:bookmarkStart w:id="387" w:name="_Toc150857884"/>
      <w:bookmarkStart w:id="388" w:name="_Toc150857956"/>
      <w:bookmarkStart w:id="389" w:name="_Toc150858047"/>
      <w:bookmarkStart w:id="390" w:name="_Toc150332049"/>
      <w:bookmarkStart w:id="391" w:name="_Toc150332129"/>
      <w:bookmarkStart w:id="392" w:name="_Toc150332298"/>
      <w:bookmarkStart w:id="393" w:name="_Toc150339099"/>
      <w:bookmarkStart w:id="394" w:name="_Toc150339261"/>
      <w:bookmarkStart w:id="395" w:name="_Toc150339467"/>
      <w:bookmarkStart w:id="396" w:name="_Toc150339811"/>
      <w:bookmarkStart w:id="397" w:name="_Toc150339911"/>
      <w:bookmarkStart w:id="398" w:name="_Toc150782925"/>
      <w:bookmarkStart w:id="399" w:name="_Toc150839251"/>
      <w:bookmarkStart w:id="400" w:name="_Toc150857885"/>
      <w:bookmarkStart w:id="401" w:name="_Toc150857957"/>
      <w:bookmarkStart w:id="402" w:name="_Toc150858048"/>
      <w:bookmarkStart w:id="403" w:name="_Toc150332050"/>
      <w:bookmarkStart w:id="404" w:name="_Toc150332130"/>
      <w:bookmarkStart w:id="405" w:name="_Toc150332299"/>
      <w:bookmarkStart w:id="406" w:name="_Toc150339100"/>
      <w:bookmarkStart w:id="407" w:name="_Toc150339262"/>
      <w:bookmarkStart w:id="408" w:name="_Toc150339468"/>
      <w:bookmarkStart w:id="409" w:name="_Toc150339812"/>
      <w:bookmarkStart w:id="410" w:name="_Toc150339912"/>
      <w:bookmarkStart w:id="411" w:name="_Toc150782926"/>
      <w:bookmarkStart w:id="412" w:name="_Toc150839252"/>
      <w:bookmarkStart w:id="413" w:name="_Toc150857886"/>
      <w:bookmarkStart w:id="414" w:name="_Toc150857958"/>
      <w:bookmarkStart w:id="415" w:name="_Toc150858049"/>
      <w:bookmarkStart w:id="416" w:name="_Toc150332051"/>
      <w:bookmarkStart w:id="417" w:name="_Toc150332131"/>
      <w:bookmarkStart w:id="418" w:name="_Toc150332300"/>
      <w:bookmarkStart w:id="419" w:name="_Toc150339101"/>
      <w:bookmarkStart w:id="420" w:name="_Toc150339263"/>
      <w:bookmarkStart w:id="421" w:name="_Toc150339469"/>
      <w:bookmarkStart w:id="422" w:name="_Toc150339813"/>
      <w:bookmarkStart w:id="423" w:name="_Toc150339913"/>
      <w:bookmarkStart w:id="424" w:name="_Toc150782927"/>
      <w:bookmarkStart w:id="425" w:name="_Toc150839253"/>
      <w:bookmarkStart w:id="426" w:name="_Toc150857887"/>
      <w:bookmarkStart w:id="427" w:name="_Toc150857959"/>
      <w:bookmarkStart w:id="428" w:name="_Toc150858050"/>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sidR="00473584" w:rsidRPr="0071455D">
        <w:rPr>
          <w:rFonts w:ascii="Arial" w:hAnsi="Arial" w:cs="Arial"/>
          <w:sz w:val="24"/>
          <w:szCs w:val="24"/>
        </w:rPr>
        <w:t xml:space="preserve"> </w:t>
      </w:r>
    </w:p>
    <w:p w14:paraId="1D03794B" w14:textId="77777777" w:rsidR="00394254" w:rsidRPr="0071455D" w:rsidRDefault="00394254" w:rsidP="0071455D">
      <w:pPr>
        <w:spacing w:after="120" w:line="360" w:lineRule="auto"/>
        <w:rPr>
          <w:rFonts w:ascii="Arial" w:hAnsi="Arial" w:cs="Arial"/>
          <w:sz w:val="24"/>
          <w:szCs w:val="24"/>
        </w:rPr>
      </w:pPr>
    </w:p>
    <w:p w14:paraId="08E57F8E" w14:textId="77777777" w:rsidR="00473584" w:rsidRPr="0071455D" w:rsidRDefault="00473584" w:rsidP="0071455D">
      <w:pPr>
        <w:spacing w:line="360" w:lineRule="auto"/>
        <w:rPr>
          <w:rFonts w:ascii="Arial" w:eastAsia="Times New Roman" w:hAnsi="Arial" w:cs="Arial"/>
          <w:b/>
          <w:vanish/>
          <w:sz w:val="24"/>
          <w:szCs w:val="24"/>
        </w:rPr>
      </w:pPr>
    </w:p>
    <w:p w14:paraId="6193671E" w14:textId="34804822" w:rsidR="00207E30" w:rsidRPr="0071455D" w:rsidRDefault="00207E30" w:rsidP="0071455D">
      <w:pPr>
        <w:pStyle w:val="Nagwek3"/>
        <w:numPr>
          <w:ilvl w:val="2"/>
          <w:numId w:val="81"/>
        </w:numPr>
        <w:spacing w:line="360" w:lineRule="auto"/>
        <w:rPr>
          <w:rFonts w:ascii="Arial" w:hAnsi="Arial" w:cs="Arial"/>
          <w:sz w:val="24"/>
        </w:rPr>
      </w:pPr>
      <w:bookmarkStart w:id="429" w:name="_Toc150332052"/>
      <w:bookmarkStart w:id="430" w:name="_Toc150332132"/>
      <w:bookmarkStart w:id="431" w:name="_Toc150332301"/>
      <w:bookmarkStart w:id="432" w:name="_Toc150339102"/>
      <w:bookmarkStart w:id="433" w:name="_Toc150339264"/>
      <w:bookmarkStart w:id="434" w:name="_Toc150339470"/>
      <w:bookmarkStart w:id="435" w:name="_Toc150339814"/>
      <w:bookmarkStart w:id="436" w:name="_Toc150339914"/>
      <w:bookmarkStart w:id="437" w:name="_Toc150782928"/>
      <w:bookmarkStart w:id="438" w:name="_Toc150839254"/>
      <w:bookmarkStart w:id="439" w:name="_Toc150857888"/>
      <w:bookmarkStart w:id="440" w:name="_Toc150857960"/>
      <w:bookmarkStart w:id="441" w:name="_Toc150858051"/>
      <w:bookmarkStart w:id="442" w:name="_Toc150332053"/>
      <w:bookmarkStart w:id="443" w:name="_Toc150332133"/>
      <w:bookmarkStart w:id="444" w:name="_Toc150332302"/>
      <w:bookmarkStart w:id="445" w:name="_Toc150339103"/>
      <w:bookmarkStart w:id="446" w:name="_Toc150339265"/>
      <w:bookmarkStart w:id="447" w:name="_Toc150339471"/>
      <w:bookmarkStart w:id="448" w:name="_Toc150339815"/>
      <w:bookmarkStart w:id="449" w:name="_Toc150339915"/>
      <w:bookmarkStart w:id="450" w:name="_Toc150782929"/>
      <w:bookmarkStart w:id="451" w:name="_Toc150839255"/>
      <w:bookmarkStart w:id="452" w:name="_Toc150857889"/>
      <w:bookmarkStart w:id="453" w:name="_Toc150857961"/>
      <w:bookmarkStart w:id="454" w:name="_Toc150858052"/>
      <w:bookmarkStart w:id="455" w:name="_Toc243390045"/>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Pr="0071455D">
        <w:rPr>
          <w:rFonts w:ascii="Arial" w:hAnsi="Arial" w:cs="Arial"/>
          <w:sz w:val="24"/>
        </w:rPr>
        <w:t>Zasada równości kobiet i mężczyzn</w:t>
      </w:r>
      <w:bookmarkEnd w:id="455"/>
    </w:p>
    <w:p w14:paraId="6EE7C994" w14:textId="4851ABB7" w:rsidR="00207E30" w:rsidRPr="0071455D" w:rsidRDefault="00207E30" w:rsidP="0071455D">
      <w:pPr>
        <w:spacing w:before="200" w:after="200" w:line="360" w:lineRule="auto"/>
        <w:rPr>
          <w:rFonts w:ascii="Arial" w:hAnsi="Arial" w:cs="Arial"/>
          <w:sz w:val="24"/>
          <w:szCs w:val="24"/>
        </w:rPr>
      </w:pPr>
      <w:r w:rsidRPr="0071455D">
        <w:rPr>
          <w:rFonts w:ascii="Arial" w:hAnsi="Arial" w:cs="Arial"/>
          <w:sz w:val="24"/>
          <w:szCs w:val="24"/>
        </w:rPr>
        <w:t xml:space="preserve">Polega na wdrożeniu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Zgodnie z artykułem 6 rozporządzenia EFS+ w przypadku zasady równości kobiet i mężczyzn ważne jest przede wszystkim </w:t>
      </w:r>
      <w:r w:rsidR="002E0344" w:rsidRPr="0071455D">
        <w:rPr>
          <w:rFonts w:ascii="Arial" w:hAnsi="Arial" w:cs="Arial"/>
          <w:sz w:val="24"/>
          <w:szCs w:val="24"/>
        </w:rPr>
        <w:t>p</w:t>
      </w:r>
      <w:r w:rsidRPr="0071455D">
        <w:rPr>
          <w:rFonts w:ascii="Arial" w:hAnsi="Arial" w:cs="Arial"/>
          <w:sz w:val="24"/>
          <w:szCs w:val="24"/>
        </w:rPr>
        <w:t>o</w:t>
      </w:r>
      <w:r w:rsidR="008A056E" w:rsidRPr="0071455D">
        <w:rPr>
          <w:rFonts w:ascii="Arial" w:hAnsi="Arial" w:cs="Arial"/>
          <w:sz w:val="24"/>
          <w:szCs w:val="24"/>
        </w:rPr>
        <w:t>d</w:t>
      </w:r>
      <w:r w:rsidRPr="0071455D">
        <w:rPr>
          <w:rFonts w:ascii="Arial" w:hAnsi="Arial" w:cs="Arial"/>
          <w:sz w:val="24"/>
          <w:szCs w:val="24"/>
        </w:rPr>
        <w:t>ejmowanie działań w zakresie: zwiększenia uczestnictwa kobiet w zatrudnieniu, a także lepszego godzenia życia zawodowego i prywatnego, zwalczania feminizacji ubóstwa oraz dyskryminacji ze względu na płeć na rynku pracy oraz w kształceniu i szkoleniu.</w:t>
      </w:r>
    </w:p>
    <w:p w14:paraId="4D2D313E" w14:textId="4B93DEE5" w:rsidR="00207E30" w:rsidRPr="0071455D" w:rsidRDefault="00207E30" w:rsidP="0071455D">
      <w:pPr>
        <w:spacing w:before="200" w:after="200" w:line="360" w:lineRule="auto"/>
        <w:rPr>
          <w:rFonts w:ascii="Arial" w:hAnsi="Arial" w:cs="Arial"/>
          <w:sz w:val="24"/>
          <w:szCs w:val="24"/>
        </w:rPr>
      </w:pPr>
      <w:r w:rsidRPr="0071455D">
        <w:rPr>
          <w:rFonts w:ascii="Arial" w:hAnsi="Arial" w:cs="Arial"/>
          <w:sz w:val="24"/>
          <w:szCs w:val="24"/>
        </w:rPr>
        <w:t xml:space="preserve">Zgodność projektu z zasadą równości kobiet i mężczyzn jest oceniane w </w:t>
      </w:r>
      <w:r w:rsidRPr="0071455D">
        <w:rPr>
          <w:rFonts w:ascii="Arial" w:hAnsi="Arial" w:cs="Arial"/>
          <w:b/>
          <w:bCs/>
          <w:sz w:val="24"/>
          <w:szCs w:val="24"/>
        </w:rPr>
        <w:t xml:space="preserve">kryterium horyzontalnym nr </w:t>
      </w:r>
      <w:r w:rsidR="00310E24" w:rsidRPr="0071455D">
        <w:rPr>
          <w:rFonts w:ascii="Arial" w:hAnsi="Arial" w:cs="Arial"/>
          <w:b/>
          <w:bCs/>
          <w:sz w:val="24"/>
          <w:szCs w:val="24"/>
        </w:rPr>
        <w:t>5</w:t>
      </w:r>
      <w:r w:rsidRPr="0071455D">
        <w:rPr>
          <w:rFonts w:ascii="Arial" w:hAnsi="Arial" w:cs="Arial"/>
          <w:sz w:val="24"/>
          <w:szCs w:val="24"/>
        </w:rPr>
        <w:t>. Ocena zgodności odbywa się na podstawie „standardu minimum” określonego w załączniku nr 1 do wytycznych równościowych. Przez zgodność z tą zasadą należy rozumieć, z jednej strony zaplanowanie takich działań w projekcie, które wpłyną na wyrównywanie szans danej płci będącej w gorszym położeniu (o ile takie nierówności zostały zdiagnozowane w projekcie). Z drugiej strony zaś stworzenie takich mechanizmów, aby na żadnym etapie wdrażania projektu nie dochodziło do dyskryminacji i wykluczenia ze względu na płeć. Głównym celem tej zasady w projekcie jest zapewnienie równości płci na każdym etapie projektu, w szczególności na etapie diagnozy problemów w obszarze tematycznym projektu, planowania i wdrażania działań w odpowiedzi na te problemy, określania wskaźników realizacji tych działań oraz całościowego zarządzania projektem.</w:t>
      </w:r>
    </w:p>
    <w:p w14:paraId="43A7261C" w14:textId="38CDDF34" w:rsidR="00207E30" w:rsidRPr="0071455D" w:rsidRDefault="00207E30" w:rsidP="0071455D">
      <w:pPr>
        <w:spacing w:before="200" w:after="200" w:line="360" w:lineRule="auto"/>
        <w:rPr>
          <w:rFonts w:ascii="Arial" w:hAnsi="Arial" w:cs="Arial"/>
          <w:sz w:val="24"/>
          <w:szCs w:val="24"/>
        </w:rPr>
      </w:pPr>
      <w:r w:rsidRPr="0071455D">
        <w:rPr>
          <w:rFonts w:ascii="Arial" w:hAnsi="Arial" w:cs="Arial"/>
          <w:sz w:val="24"/>
          <w:szCs w:val="24"/>
        </w:rPr>
        <w:t xml:space="preserve">Działania zmierzające do przestrzegania zasady zostały szczegółowo wskazane w dokumencie pn. Standard minimum realizacji zasady równości kobiet i mężczyzn w ramach projektów współfinansowanych z EFS+ stanowiącym załącznik nr 1 do wytycznych równościowych oraz w Instrukcji wypełniania wniosku o dofinansowanie projektu w ramach programu </w:t>
      </w:r>
      <w:proofErr w:type="spellStart"/>
      <w:r w:rsidRPr="0071455D">
        <w:rPr>
          <w:rFonts w:ascii="Arial" w:hAnsi="Arial" w:cs="Arial"/>
          <w:sz w:val="24"/>
          <w:szCs w:val="24"/>
        </w:rPr>
        <w:t>FEdP</w:t>
      </w:r>
      <w:proofErr w:type="spellEnd"/>
      <w:r w:rsidRPr="0071455D">
        <w:rPr>
          <w:rFonts w:ascii="Arial" w:hAnsi="Arial" w:cs="Arial"/>
          <w:sz w:val="24"/>
          <w:szCs w:val="24"/>
        </w:rPr>
        <w:t xml:space="preserve"> 2021-2027 stanowiącej załącznik nr 2 do regulaminu.</w:t>
      </w:r>
    </w:p>
    <w:p w14:paraId="7E6DC5C7" w14:textId="2D383F7A" w:rsidR="00207E30" w:rsidRPr="0071455D" w:rsidRDefault="00207E30" w:rsidP="0071455D">
      <w:pPr>
        <w:pStyle w:val="Nagwek3"/>
        <w:numPr>
          <w:ilvl w:val="2"/>
          <w:numId w:val="81"/>
        </w:numPr>
        <w:spacing w:before="200" w:after="200" w:line="360" w:lineRule="auto"/>
        <w:rPr>
          <w:rFonts w:ascii="Arial" w:hAnsi="Arial" w:cs="Arial"/>
          <w:sz w:val="24"/>
        </w:rPr>
      </w:pPr>
      <w:bookmarkStart w:id="456" w:name="_Toc243390046"/>
      <w:r w:rsidRPr="0071455D">
        <w:rPr>
          <w:rFonts w:ascii="Arial" w:hAnsi="Arial" w:cs="Arial"/>
          <w:sz w:val="24"/>
        </w:rPr>
        <w:lastRenderedPageBreak/>
        <w:t>Zasada zrównoważonego rozwoju</w:t>
      </w:r>
      <w:bookmarkEnd w:id="456"/>
    </w:p>
    <w:p w14:paraId="544959AE" w14:textId="77777777" w:rsidR="00207E30" w:rsidRPr="0071455D" w:rsidRDefault="00207E30" w:rsidP="0071455D">
      <w:pPr>
        <w:spacing w:before="200" w:after="200" w:line="360" w:lineRule="auto"/>
        <w:rPr>
          <w:rFonts w:ascii="Arial" w:hAnsi="Arial" w:cs="Arial"/>
          <w:sz w:val="24"/>
          <w:szCs w:val="24"/>
        </w:rPr>
      </w:pPr>
      <w:r w:rsidRPr="0071455D">
        <w:rPr>
          <w:rFonts w:ascii="Arial" w:hAnsi="Arial" w:cs="Arial"/>
          <w:sz w:val="24"/>
          <w:szCs w:val="24"/>
        </w:rPr>
        <w:t>Ma na celu zapewnienie, że projekt jest zgodny z celami zrównoważonego rozwoju ONZ, celami Porozumienia Paryskiego, zasadą „nie czyń poważnych szkód” (DNSH) oraz celami w zakresie środowiska określonymi w art. 11 Traktatu o funkcjonowaniu Unii Europejskiej.</w:t>
      </w:r>
    </w:p>
    <w:p w14:paraId="1D0241C1" w14:textId="49FDE705" w:rsidR="00207E30" w:rsidRPr="0071455D" w:rsidRDefault="00207E30" w:rsidP="0071455D">
      <w:pPr>
        <w:pStyle w:val="Tekstpodstawowy"/>
        <w:spacing w:before="200" w:after="200" w:line="360" w:lineRule="auto"/>
        <w:rPr>
          <w:rFonts w:ascii="Arial" w:hAnsi="Arial" w:cs="Arial"/>
          <w:sz w:val="24"/>
          <w:szCs w:val="24"/>
        </w:rPr>
      </w:pPr>
      <w:r w:rsidRPr="0071455D">
        <w:rPr>
          <w:rFonts w:ascii="Arial" w:hAnsi="Arial" w:cs="Arial"/>
          <w:sz w:val="24"/>
          <w:szCs w:val="24"/>
        </w:rPr>
        <w:t xml:space="preserve">Zgodność projektu z zasadą zrównoważonego rozwoju jest oceniane w </w:t>
      </w:r>
      <w:r w:rsidRPr="0071455D">
        <w:rPr>
          <w:rFonts w:ascii="Arial" w:hAnsi="Arial" w:cs="Arial"/>
          <w:b/>
          <w:bCs/>
          <w:sz w:val="24"/>
          <w:szCs w:val="24"/>
        </w:rPr>
        <w:t xml:space="preserve">kryterium horyzontalnym nr </w:t>
      </w:r>
      <w:r w:rsidR="00310E24" w:rsidRPr="0071455D">
        <w:rPr>
          <w:rFonts w:ascii="Arial" w:hAnsi="Arial" w:cs="Arial"/>
          <w:b/>
          <w:bCs/>
          <w:sz w:val="24"/>
          <w:szCs w:val="24"/>
        </w:rPr>
        <w:t>6</w:t>
      </w:r>
      <w:r w:rsidRPr="0071455D">
        <w:rPr>
          <w:rFonts w:ascii="Arial" w:hAnsi="Arial" w:cs="Arial"/>
          <w:sz w:val="24"/>
          <w:szCs w:val="24"/>
        </w:rPr>
        <w:t xml:space="preserve">. Ocenie podlegać będzie zgodność projektu z </w:t>
      </w:r>
      <w:r w:rsidR="00A51E85" w:rsidRPr="0071455D">
        <w:rPr>
          <w:rFonts w:ascii="Arial" w:hAnsi="Arial" w:cs="Arial"/>
          <w:sz w:val="24"/>
          <w:szCs w:val="24"/>
        </w:rPr>
        <w:t xml:space="preserve">zasadą </w:t>
      </w:r>
      <w:r w:rsidRPr="0071455D">
        <w:rPr>
          <w:rFonts w:ascii="Arial" w:hAnsi="Arial" w:cs="Arial"/>
          <w:sz w:val="24"/>
          <w:szCs w:val="24"/>
        </w:rPr>
        <w:t>zrównoważonego rozwoju, tj. poszanowania środowiska, postępu społecznego i wzrostu gospodarczego. Kryterium zostanie zweryfikowane na podstawie zapisów we wniosku o dofinansowanie projektu.</w:t>
      </w:r>
    </w:p>
    <w:p w14:paraId="63B515E1" w14:textId="7710B8A9" w:rsidR="002B5749" w:rsidRPr="0071455D" w:rsidRDefault="00207E30" w:rsidP="0071455D">
      <w:pPr>
        <w:spacing w:before="200" w:after="200" w:line="360" w:lineRule="auto"/>
        <w:rPr>
          <w:rFonts w:ascii="Arial" w:hAnsi="Arial" w:cs="Arial"/>
          <w:sz w:val="24"/>
          <w:szCs w:val="24"/>
        </w:rPr>
      </w:pPr>
      <w:r w:rsidRPr="0071455D">
        <w:rPr>
          <w:rFonts w:ascii="Arial" w:hAnsi="Arial" w:cs="Arial"/>
          <w:sz w:val="24"/>
          <w:szCs w:val="24"/>
        </w:rPr>
        <w:t>Zgodność ta oznacza, że stosownie do podejmowanych w projekcie działań (zarówno w ramach zarządzania projektem, jak i realizacji działań merytorycznych) zastosowane zostaną rozwiązania proekologiczne tj. m.in.: oszczędność wody i energii, powtórne wykorzystywanie zasobów. Na przykład materiały projektowe i promocyjne zostaną udostępnione elektronicznie lub wydrukowane zostaną na papierze z recyklingu, odpady będą segregowane, użytkowane będzie energooszczędne oświetlenie, itp. Proces zarządzania projektem również będzie się odbywał w ww. sposób – z ograniczeniem zużycia papieru, zdalną formą współpracy ograniczającą ślad węglowy, stosowaniem zielonych klauzul w zamówieniach, korzystaniem z energooszczędnych rozwiązań, promocją działań i postaw proekologicznych itp. Efekty i produkty projektów nie będą wpływać negatywnie na środowisko naturalne.</w:t>
      </w:r>
    </w:p>
    <w:p w14:paraId="6147A7CB" w14:textId="4990C8A2" w:rsidR="00207E30" w:rsidRPr="0071455D" w:rsidRDefault="00207E30" w:rsidP="0071455D">
      <w:pPr>
        <w:pStyle w:val="Nagwek3"/>
        <w:numPr>
          <w:ilvl w:val="2"/>
          <w:numId w:val="81"/>
        </w:numPr>
        <w:spacing w:before="200" w:after="200" w:line="360" w:lineRule="auto"/>
        <w:rPr>
          <w:rFonts w:ascii="Arial" w:hAnsi="Arial" w:cs="Arial"/>
          <w:sz w:val="24"/>
        </w:rPr>
      </w:pPr>
      <w:bookmarkStart w:id="457" w:name="_Toc243390047"/>
      <w:r w:rsidRPr="0071455D">
        <w:rPr>
          <w:rFonts w:ascii="Arial" w:hAnsi="Arial" w:cs="Arial"/>
          <w:sz w:val="24"/>
        </w:rPr>
        <w:t>Zasada równości szans i niedyskryminacji</w:t>
      </w:r>
      <w:bookmarkEnd w:id="457"/>
    </w:p>
    <w:p w14:paraId="5313F099" w14:textId="681ED340" w:rsidR="00AC4503" w:rsidRPr="0071455D" w:rsidRDefault="00F62042" w:rsidP="0071455D">
      <w:pPr>
        <w:autoSpaceDE w:val="0"/>
        <w:adjustRightInd w:val="0"/>
        <w:spacing w:before="200" w:after="200" w:line="360" w:lineRule="auto"/>
        <w:rPr>
          <w:rFonts w:ascii="Arial" w:hAnsi="Arial" w:cs="Arial"/>
          <w:kern w:val="0"/>
          <w:sz w:val="24"/>
          <w:szCs w:val="24"/>
        </w:rPr>
      </w:pPr>
      <w:r w:rsidRPr="0071455D">
        <w:rPr>
          <w:rFonts w:ascii="Arial" w:hAnsi="Arial" w:cs="Arial"/>
          <w:kern w:val="0"/>
          <w:sz w:val="24"/>
          <w:szCs w:val="24"/>
        </w:rPr>
        <w:t>Polega na 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r w:rsidR="002219E8" w:rsidRPr="0071455D">
        <w:rPr>
          <w:rFonts w:ascii="Arial" w:hAnsi="Arial" w:cs="Arial"/>
          <w:kern w:val="0"/>
          <w:sz w:val="24"/>
          <w:szCs w:val="24"/>
        </w:rPr>
        <w:t xml:space="preserve"> </w:t>
      </w:r>
      <w:r w:rsidR="00AC4503" w:rsidRPr="0071455D">
        <w:rPr>
          <w:rFonts w:ascii="Arial" w:hAnsi="Arial" w:cs="Arial"/>
          <w:sz w:val="24"/>
          <w:szCs w:val="24"/>
        </w:rPr>
        <w:t>Ponadto, należy mieć na uwadze, by</w:t>
      </w:r>
      <w:r w:rsidR="00AC4503" w:rsidRPr="0071455D">
        <w:rPr>
          <w:rFonts w:ascii="Arial" w:eastAsiaTheme="minorHAnsi" w:hAnsi="Arial" w:cs="Arial"/>
          <w:kern w:val="0"/>
          <w:sz w:val="24"/>
          <w:szCs w:val="24"/>
          <w14:ligatures w14:val="standardContextual"/>
        </w:rPr>
        <w:t xml:space="preserve"> </w:t>
      </w:r>
      <w:r w:rsidR="00AC4503" w:rsidRPr="0071455D">
        <w:rPr>
          <w:rFonts w:ascii="Arial" w:hAnsi="Arial" w:cs="Arial"/>
          <w:sz w:val="24"/>
          <w:szCs w:val="24"/>
        </w:rPr>
        <w:t xml:space="preserve">wszelkie działania projektowe mogły </w:t>
      </w:r>
      <w:r w:rsidR="008E236F" w:rsidRPr="0071455D">
        <w:rPr>
          <w:rFonts w:ascii="Arial" w:hAnsi="Arial" w:cs="Arial"/>
          <w:sz w:val="24"/>
          <w:szCs w:val="24"/>
        </w:rPr>
        <w:t>służyć</w:t>
      </w:r>
      <w:r w:rsidR="00AC4503" w:rsidRPr="0071455D">
        <w:rPr>
          <w:rFonts w:ascii="Arial" w:hAnsi="Arial" w:cs="Arial"/>
          <w:sz w:val="24"/>
          <w:szCs w:val="24"/>
        </w:rPr>
        <w:t xml:space="preserve"> czy umożliwiać swobodne z nich korzystanie także osobom z niepełnosprawnościami. Jest to spowodowane szczególnie trudną sytuację osób z </w:t>
      </w:r>
      <w:r w:rsidR="00AC4503" w:rsidRPr="0071455D">
        <w:rPr>
          <w:rFonts w:ascii="Arial" w:hAnsi="Arial" w:cs="Arial"/>
          <w:sz w:val="24"/>
          <w:szCs w:val="24"/>
        </w:rPr>
        <w:lastRenderedPageBreak/>
        <w:t xml:space="preserve">niepełnosprawnościami w dostępie do produktów, usług i udziału w życiu społeczno-gospodarczym. Należy przy tym podkreślić, że zgodnie z ideą projektowania uniwersalnego, infrastruktura, produkty i usługi zaprojektowane i zrealizowane z uwzględnieniem potrzeb osób z niepełnosprawnościami, służą wszystkim użytkownikom i likwidują lub ograniczają różne bariery, również takie na które napotykają osoby bez niepełnosprawności (np. cudzoziemcy, osoby starsze, kobiety w ciąży itp.). </w:t>
      </w:r>
    </w:p>
    <w:p w14:paraId="5E64A146" w14:textId="64C1EDD0" w:rsidR="00D01704" w:rsidRPr="0071455D" w:rsidRDefault="00D01704" w:rsidP="0071455D">
      <w:pPr>
        <w:spacing w:before="200" w:after="200" w:line="360" w:lineRule="auto"/>
        <w:rPr>
          <w:rFonts w:ascii="Arial" w:hAnsi="Arial" w:cs="Arial"/>
          <w:sz w:val="24"/>
          <w:szCs w:val="24"/>
        </w:rPr>
      </w:pPr>
      <w:r w:rsidRPr="0071455D">
        <w:rPr>
          <w:rFonts w:ascii="Arial" w:hAnsi="Arial" w:cs="Arial"/>
          <w:sz w:val="24"/>
          <w:szCs w:val="24"/>
        </w:rPr>
        <w:t xml:space="preserve">Zgodność projektu z zasadą równości szans i niedyskryminacji w tym dostępności dla osób z niepełnosprawnościami jest oceniane w </w:t>
      </w:r>
      <w:r w:rsidRPr="0071455D">
        <w:rPr>
          <w:rFonts w:ascii="Arial" w:hAnsi="Arial" w:cs="Arial"/>
          <w:b/>
          <w:bCs/>
          <w:sz w:val="24"/>
          <w:szCs w:val="24"/>
        </w:rPr>
        <w:t>kryterium horyzontalnym</w:t>
      </w:r>
      <w:r w:rsidR="00A441AB" w:rsidRPr="0071455D">
        <w:rPr>
          <w:rFonts w:ascii="Arial" w:hAnsi="Arial" w:cs="Arial"/>
          <w:b/>
          <w:bCs/>
          <w:sz w:val="24"/>
          <w:szCs w:val="24"/>
        </w:rPr>
        <w:t xml:space="preserve"> </w:t>
      </w:r>
      <w:r w:rsidRPr="0071455D">
        <w:rPr>
          <w:rFonts w:ascii="Arial" w:hAnsi="Arial" w:cs="Arial"/>
          <w:b/>
          <w:bCs/>
          <w:sz w:val="24"/>
          <w:szCs w:val="24"/>
        </w:rPr>
        <w:t xml:space="preserve">nr </w:t>
      </w:r>
      <w:r w:rsidR="00310E24" w:rsidRPr="0071455D">
        <w:rPr>
          <w:rFonts w:ascii="Arial" w:hAnsi="Arial" w:cs="Arial"/>
          <w:b/>
          <w:bCs/>
          <w:sz w:val="24"/>
          <w:szCs w:val="24"/>
        </w:rPr>
        <w:t>3</w:t>
      </w:r>
      <w:r w:rsidRPr="0071455D">
        <w:rPr>
          <w:rFonts w:ascii="Arial" w:hAnsi="Arial" w:cs="Arial"/>
          <w:sz w:val="24"/>
          <w:szCs w:val="24"/>
        </w:rPr>
        <w:t xml:space="preserve">. Zgodność projektu z zasadą równości szans i niedyskryminacji, w tym dostępności dla osób z niepełnosprawnościami na etapie oceny wniosku oznacza, że nie stwierdzono niezgodności zapisów wniosku o dofinansowanie projektu z tą zasadą, określoną w art. 9 Rozporządzenia ogólnego oraz we wniosku o dofinansowanie projektu zadeklarowano dostępność wszystkich produktów projektu (które nie zostały uznane za neutralne) - zgodnie z załącznikiem nr 2 do wytycznych </w:t>
      </w:r>
      <w:r w:rsidR="004F2561" w:rsidRPr="0071455D">
        <w:rPr>
          <w:rFonts w:ascii="Arial" w:hAnsi="Arial" w:cs="Arial"/>
          <w:sz w:val="24"/>
          <w:szCs w:val="24"/>
        </w:rPr>
        <w:t>dotyczących  realizacji zasad równościowych w ramach funduszy unijnych na lata 2021-2027</w:t>
      </w:r>
      <w:r w:rsidRPr="0071455D">
        <w:rPr>
          <w:rFonts w:ascii="Arial" w:hAnsi="Arial" w:cs="Arial"/>
          <w:sz w:val="24"/>
          <w:szCs w:val="24"/>
        </w:rPr>
        <w:t>r. 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 zgodnie z zapisami w wytycznych równościowych.</w:t>
      </w:r>
    </w:p>
    <w:p w14:paraId="25DBDBC3" w14:textId="2BF9317F" w:rsidR="00D01704" w:rsidRPr="0071455D" w:rsidRDefault="00D01704" w:rsidP="0071455D">
      <w:pPr>
        <w:spacing w:before="200" w:after="200" w:line="360" w:lineRule="auto"/>
        <w:rPr>
          <w:rFonts w:ascii="Arial" w:eastAsia="Times New Roman" w:hAnsi="Arial" w:cs="Arial"/>
          <w:color w:val="000000"/>
          <w:kern w:val="0"/>
          <w:sz w:val="24"/>
          <w:szCs w:val="24"/>
          <w:lang w:eastAsia="pl-PL"/>
        </w:rPr>
      </w:pPr>
      <w:r w:rsidRPr="0071455D">
        <w:rPr>
          <w:rFonts w:ascii="Arial" w:hAnsi="Arial" w:cs="Arial"/>
          <w:sz w:val="24"/>
          <w:szCs w:val="24"/>
        </w:rPr>
        <w:t xml:space="preserve">Standardy dostępności dla osób z niepełnosprawnościami zostały wskazane w załączniku nr 2 do Wytycznych równościowych. </w:t>
      </w:r>
      <w:r w:rsidRPr="0071455D">
        <w:rPr>
          <w:rFonts w:ascii="Arial" w:eastAsia="Times New Roman" w:hAnsi="Arial" w:cs="Arial"/>
          <w:color w:val="000000"/>
          <w:kern w:val="0"/>
          <w:sz w:val="24"/>
          <w:szCs w:val="24"/>
          <w:lang w:eastAsia="pl-PL"/>
        </w:rPr>
        <w:t xml:space="preserve">Jest to zestaw jakościowych, funkcjonalnych i technicznych wymagań w celu zapewnienia osobom, które mogą być wykluczone, w szczególności osobom z niepełnosprawnościami i starszym z możliwości skorzystania zarówno z udziału w projektach, jak i z efektów ich realizacji. Standardy regulują tylko ten obszar, który podlega interwencji – to znaczy dotyczą produktów, będących przedmiotem projektu. </w:t>
      </w:r>
      <w:r w:rsidR="00CB6185" w:rsidRPr="0071455D">
        <w:rPr>
          <w:rFonts w:ascii="Arial" w:eastAsia="Times New Roman" w:hAnsi="Arial" w:cs="Arial"/>
          <w:color w:val="000000"/>
          <w:kern w:val="0"/>
          <w:sz w:val="24"/>
          <w:szCs w:val="24"/>
          <w:lang w:eastAsia="pl-PL"/>
        </w:rPr>
        <w:t>Standardy ustanawiają minimalne wymogi wsparcia. Jest pięć standardów dostępności:</w:t>
      </w:r>
    </w:p>
    <w:p w14:paraId="27911544" w14:textId="2A8BAD3E" w:rsidR="00D1239B" w:rsidRPr="0071455D" w:rsidRDefault="00D1239B" w:rsidP="0071455D">
      <w:pPr>
        <w:numPr>
          <w:ilvl w:val="0"/>
          <w:numId w:val="87"/>
        </w:numPr>
        <w:suppressAutoHyphens w:val="0"/>
        <w:autoSpaceDE w:val="0"/>
        <w:autoSpaceDN/>
        <w:adjustRightInd w:val="0"/>
        <w:spacing w:before="200" w:after="200" w:line="360" w:lineRule="auto"/>
        <w:ind w:left="714" w:hanging="357"/>
        <w:textAlignment w:val="auto"/>
        <w:rPr>
          <w:rFonts w:ascii="Arial" w:eastAsia="Times New Roman" w:hAnsi="Arial" w:cs="Arial"/>
          <w:color w:val="000000"/>
          <w:kern w:val="0"/>
          <w:sz w:val="24"/>
          <w:szCs w:val="24"/>
          <w:lang w:eastAsia="pl-PL"/>
        </w:rPr>
      </w:pPr>
      <w:r w:rsidRPr="0071455D">
        <w:rPr>
          <w:rFonts w:ascii="Arial" w:eastAsia="Times New Roman" w:hAnsi="Arial" w:cs="Arial"/>
          <w:color w:val="000000"/>
          <w:kern w:val="0"/>
          <w:sz w:val="24"/>
          <w:szCs w:val="24"/>
          <w:lang w:eastAsia="pl-PL"/>
        </w:rPr>
        <w:lastRenderedPageBreak/>
        <w:t>s</w:t>
      </w:r>
      <w:r w:rsidR="00D01704" w:rsidRPr="0071455D">
        <w:rPr>
          <w:rFonts w:ascii="Arial" w:eastAsia="Times New Roman" w:hAnsi="Arial" w:cs="Arial"/>
          <w:color w:val="000000"/>
          <w:kern w:val="0"/>
          <w:sz w:val="24"/>
          <w:szCs w:val="24"/>
          <w:lang w:eastAsia="pl-PL"/>
        </w:rPr>
        <w:t xml:space="preserve">tandard </w:t>
      </w:r>
      <w:r w:rsidR="00D01704" w:rsidRPr="0071455D">
        <w:rPr>
          <w:rFonts w:ascii="Arial" w:eastAsia="Times New Roman" w:hAnsi="Arial" w:cs="Arial"/>
          <w:b/>
          <w:bCs/>
          <w:color w:val="000000"/>
          <w:kern w:val="0"/>
          <w:sz w:val="24"/>
          <w:szCs w:val="24"/>
          <w:lang w:eastAsia="pl-PL"/>
        </w:rPr>
        <w:t>szkoleniowy</w:t>
      </w:r>
      <w:r w:rsidR="00D01704" w:rsidRPr="0071455D">
        <w:rPr>
          <w:rFonts w:ascii="Arial" w:eastAsia="Times New Roman" w:hAnsi="Arial" w:cs="Arial"/>
          <w:color w:val="000000"/>
          <w:kern w:val="0"/>
          <w:sz w:val="24"/>
          <w:szCs w:val="24"/>
          <w:lang w:eastAsia="pl-PL"/>
        </w:rPr>
        <w:t xml:space="preserve"> dotyczy realizacji szkoleń, kursów, warsztatów, doradztwa</w:t>
      </w:r>
      <w:r w:rsidR="00CB6185" w:rsidRPr="0071455D">
        <w:rPr>
          <w:rFonts w:ascii="Arial" w:eastAsia="Times New Roman" w:hAnsi="Arial" w:cs="Arial"/>
          <w:color w:val="000000"/>
          <w:kern w:val="0"/>
          <w:sz w:val="24"/>
          <w:szCs w:val="24"/>
          <w:lang w:eastAsia="pl-PL"/>
        </w:rPr>
        <w:t>,</w:t>
      </w:r>
    </w:p>
    <w:p w14:paraId="3AB5D537" w14:textId="3F59E15C" w:rsidR="00D1239B" w:rsidRPr="0071455D" w:rsidRDefault="00D1239B" w:rsidP="0071455D">
      <w:pPr>
        <w:numPr>
          <w:ilvl w:val="0"/>
          <w:numId w:val="87"/>
        </w:numPr>
        <w:suppressAutoHyphens w:val="0"/>
        <w:autoSpaceDE w:val="0"/>
        <w:autoSpaceDN/>
        <w:adjustRightInd w:val="0"/>
        <w:spacing w:before="200" w:after="200" w:line="360" w:lineRule="auto"/>
        <w:ind w:left="714" w:hanging="357"/>
        <w:textAlignment w:val="auto"/>
        <w:rPr>
          <w:rFonts w:ascii="Arial" w:eastAsia="Times New Roman" w:hAnsi="Arial" w:cs="Arial"/>
          <w:color w:val="000000"/>
          <w:kern w:val="0"/>
          <w:sz w:val="24"/>
          <w:szCs w:val="24"/>
          <w:lang w:eastAsia="pl-PL"/>
        </w:rPr>
      </w:pPr>
      <w:r w:rsidRPr="0071455D">
        <w:rPr>
          <w:rFonts w:ascii="Arial" w:eastAsia="Times New Roman" w:hAnsi="Arial" w:cs="Arial"/>
          <w:color w:val="000000"/>
          <w:kern w:val="0"/>
          <w:sz w:val="24"/>
          <w:szCs w:val="24"/>
          <w:lang w:eastAsia="pl-PL"/>
        </w:rPr>
        <w:t>s</w:t>
      </w:r>
      <w:r w:rsidR="00CB6185" w:rsidRPr="0071455D">
        <w:rPr>
          <w:rFonts w:ascii="Arial" w:eastAsia="Times New Roman" w:hAnsi="Arial" w:cs="Arial"/>
          <w:color w:val="000000"/>
          <w:kern w:val="0"/>
          <w:sz w:val="24"/>
          <w:szCs w:val="24"/>
          <w:lang w:eastAsia="pl-PL"/>
        </w:rPr>
        <w:t xml:space="preserve">tandard </w:t>
      </w:r>
      <w:r w:rsidR="00CB6185" w:rsidRPr="0071455D">
        <w:rPr>
          <w:rFonts w:ascii="Arial" w:eastAsia="Times New Roman" w:hAnsi="Arial" w:cs="Arial"/>
          <w:b/>
          <w:bCs/>
          <w:color w:val="000000"/>
          <w:kern w:val="0"/>
          <w:sz w:val="24"/>
          <w:szCs w:val="24"/>
          <w:lang w:eastAsia="pl-PL"/>
        </w:rPr>
        <w:t>informacyjno-promocyjny</w:t>
      </w:r>
      <w:r w:rsidR="00CB6185" w:rsidRPr="0071455D">
        <w:rPr>
          <w:rFonts w:ascii="Arial" w:eastAsia="Times New Roman" w:hAnsi="Arial" w:cs="Arial"/>
          <w:color w:val="000000"/>
          <w:kern w:val="0"/>
          <w:sz w:val="24"/>
          <w:szCs w:val="24"/>
          <w:lang w:eastAsia="pl-PL"/>
        </w:rPr>
        <w:t xml:space="preserve"> dotyczy organizowanych kampanii medialnych, materiałów informacyjnych i wydarzeń informacyjno</w:t>
      </w:r>
      <w:r w:rsidRPr="0071455D">
        <w:rPr>
          <w:rFonts w:ascii="Arial" w:eastAsia="Times New Roman" w:hAnsi="Arial" w:cs="Arial"/>
          <w:color w:val="000000"/>
          <w:kern w:val="0"/>
          <w:sz w:val="24"/>
          <w:szCs w:val="24"/>
          <w:lang w:eastAsia="pl-PL"/>
        </w:rPr>
        <w:t>-</w:t>
      </w:r>
      <w:r w:rsidR="00CB6185" w:rsidRPr="0071455D">
        <w:rPr>
          <w:rFonts w:ascii="Arial" w:eastAsia="Times New Roman" w:hAnsi="Arial" w:cs="Arial"/>
          <w:color w:val="000000"/>
          <w:kern w:val="0"/>
          <w:sz w:val="24"/>
          <w:szCs w:val="24"/>
          <w:lang w:eastAsia="pl-PL"/>
        </w:rPr>
        <w:t>promocyjnych w ramach projektów,</w:t>
      </w:r>
      <w:bookmarkStart w:id="458" w:name="_Hlk124255756"/>
    </w:p>
    <w:p w14:paraId="5C191CD9" w14:textId="69D65845" w:rsidR="00D1239B" w:rsidRPr="0071455D" w:rsidRDefault="00D1239B" w:rsidP="0071455D">
      <w:pPr>
        <w:numPr>
          <w:ilvl w:val="0"/>
          <w:numId w:val="87"/>
        </w:numPr>
        <w:suppressAutoHyphens w:val="0"/>
        <w:autoSpaceDE w:val="0"/>
        <w:autoSpaceDN/>
        <w:adjustRightInd w:val="0"/>
        <w:spacing w:before="200" w:after="200" w:line="360" w:lineRule="auto"/>
        <w:ind w:left="714" w:hanging="357"/>
        <w:textAlignment w:val="auto"/>
        <w:rPr>
          <w:rFonts w:ascii="Arial" w:eastAsia="Times New Roman" w:hAnsi="Arial" w:cs="Arial"/>
          <w:color w:val="000000"/>
          <w:kern w:val="0"/>
          <w:sz w:val="24"/>
          <w:szCs w:val="24"/>
          <w:lang w:eastAsia="pl-PL"/>
        </w:rPr>
      </w:pPr>
      <w:r w:rsidRPr="0071455D">
        <w:rPr>
          <w:rFonts w:ascii="Arial" w:eastAsia="Times New Roman" w:hAnsi="Arial" w:cs="Arial"/>
          <w:color w:val="000000"/>
          <w:kern w:val="0"/>
          <w:sz w:val="24"/>
          <w:szCs w:val="24"/>
          <w:lang w:eastAsia="pl-PL"/>
        </w:rPr>
        <w:t xml:space="preserve">standard </w:t>
      </w:r>
      <w:r w:rsidRPr="0071455D">
        <w:rPr>
          <w:rFonts w:ascii="Arial" w:eastAsia="Times New Roman" w:hAnsi="Arial" w:cs="Arial"/>
          <w:b/>
          <w:bCs/>
          <w:color w:val="000000"/>
          <w:kern w:val="0"/>
          <w:sz w:val="24"/>
          <w:szCs w:val="24"/>
          <w:lang w:eastAsia="pl-PL"/>
        </w:rPr>
        <w:t>transportowy</w:t>
      </w:r>
      <w:r w:rsidRPr="0071455D">
        <w:rPr>
          <w:rFonts w:ascii="Arial" w:eastAsia="Times New Roman" w:hAnsi="Arial" w:cs="Arial"/>
          <w:color w:val="000000"/>
          <w:kern w:val="0"/>
          <w:sz w:val="24"/>
          <w:szCs w:val="24"/>
          <w:lang w:eastAsia="pl-PL"/>
        </w:rPr>
        <w:t xml:space="preserve"> dotyczy infrastruktury komunikacji publicznej,</w:t>
      </w:r>
    </w:p>
    <w:p w14:paraId="7969BB85" w14:textId="2AFEAA68" w:rsidR="00D1239B" w:rsidRPr="0071455D" w:rsidRDefault="00D1239B" w:rsidP="0071455D">
      <w:pPr>
        <w:numPr>
          <w:ilvl w:val="0"/>
          <w:numId w:val="87"/>
        </w:numPr>
        <w:suppressAutoHyphens w:val="0"/>
        <w:autoSpaceDN/>
        <w:spacing w:before="200" w:after="200" w:line="360" w:lineRule="auto"/>
        <w:ind w:left="714" w:hanging="357"/>
        <w:textAlignment w:val="auto"/>
        <w:rPr>
          <w:rFonts w:ascii="Arial" w:eastAsia="Times New Roman" w:hAnsi="Arial" w:cs="Arial"/>
          <w:color w:val="000000"/>
          <w:kern w:val="0"/>
          <w:sz w:val="24"/>
          <w:szCs w:val="24"/>
          <w:lang w:eastAsia="pl-PL"/>
        </w:rPr>
      </w:pPr>
      <w:r w:rsidRPr="0071455D">
        <w:rPr>
          <w:rFonts w:ascii="Arial" w:eastAsia="Times New Roman" w:hAnsi="Arial" w:cs="Arial"/>
          <w:color w:val="000000"/>
          <w:kern w:val="0"/>
          <w:sz w:val="24"/>
          <w:szCs w:val="24"/>
          <w:lang w:eastAsia="pl-PL"/>
        </w:rPr>
        <w:t xml:space="preserve">standard </w:t>
      </w:r>
      <w:r w:rsidRPr="0071455D">
        <w:rPr>
          <w:rFonts w:ascii="Arial" w:eastAsia="Times New Roman" w:hAnsi="Arial" w:cs="Arial"/>
          <w:b/>
          <w:bCs/>
          <w:color w:val="000000"/>
          <w:kern w:val="0"/>
          <w:sz w:val="24"/>
          <w:szCs w:val="24"/>
          <w:lang w:eastAsia="pl-PL"/>
        </w:rPr>
        <w:t>architektoniczny</w:t>
      </w:r>
      <w:r w:rsidRPr="0071455D">
        <w:rPr>
          <w:rFonts w:ascii="Arial" w:eastAsia="Times New Roman" w:hAnsi="Arial" w:cs="Arial"/>
          <w:color w:val="000000"/>
          <w:kern w:val="0"/>
          <w:sz w:val="24"/>
          <w:szCs w:val="24"/>
          <w:lang w:eastAsia="pl-PL"/>
        </w:rPr>
        <w:t xml:space="preserve"> dotyczy dostosowania architektonicznego budynków, jak i stanowisk postojowych dla samochodów osób z niepełnosprawnościami,</w:t>
      </w:r>
    </w:p>
    <w:p w14:paraId="39E41EBF" w14:textId="270EA61E" w:rsidR="00D01704" w:rsidRPr="0071455D" w:rsidRDefault="00D1239B" w:rsidP="0071455D">
      <w:pPr>
        <w:numPr>
          <w:ilvl w:val="0"/>
          <w:numId w:val="87"/>
        </w:numPr>
        <w:suppressAutoHyphens w:val="0"/>
        <w:autoSpaceDN/>
        <w:spacing w:before="200" w:after="200" w:line="360" w:lineRule="auto"/>
        <w:ind w:left="714" w:hanging="357"/>
        <w:textAlignment w:val="auto"/>
        <w:rPr>
          <w:rFonts w:ascii="Arial" w:eastAsia="Times New Roman" w:hAnsi="Arial" w:cs="Arial"/>
          <w:color w:val="000000"/>
          <w:kern w:val="0"/>
          <w:sz w:val="24"/>
          <w:szCs w:val="24"/>
          <w:lang w:eastAsia="pl-PL"/>
        </w:rPr>
      </w:pPr>
      <w:r w:rsidRPr="0071455D">
        <w:rPr>
          <w:rFonts w:ascii="Arial" w:eastAsia="Times New Roman" w:hAnsi="Arial" w:cs="Arial"/>
          <w:color w:val="000000"/>
          <w:kern w:val="0"/>
          <w:sz w:val="24"/>
          <w:szCs w:val="24"/>
          <w:lang w:eastAsia="pl-PL"/>
        </w:rPr>
        <w:t>s</w:t>
      </w:r>
      <w:r w:rsidR="00D01704" w:rsidRPr="0071455D">
        <w:rPr>
          <w:rFonts w:ascii="Arial" w:eastAsia="Times New Roman" w:hAnsi="Arial" w:cs="Arial"/>
          <w:color w:val="000000"/>
          <w:kern w:val="0"/>
          <w:sz w:val="24"/>
          <w:szCs w:val="24"/>
          <w:lang w:eastAsia="pl-PL"/>
        </w:rPr>
        <w:t xml:space="preserve">tandard </w:t>
      </w:r>
      <w:r w:rsidR="00D01704" w:rsidRPr="0071455D">
        <w:rPr>
          <w:rFonts w:ascii="Arial" w:eastAsia="Times New Roman" w:hAnsi="Arial" w:cs="Arial"/>
          <w:b/>
          <w:bCs/>
          <w:color w:val="000000"/>
          <w:kern w:val="0"/>
          <w:sz w:val="24"/>
          <w:szCs w:val="24"/>
          <w:lang w:eastAsia="pl-PL"/>
        </w:rPr>
        <w:t>cyfrowy</w:t>
      </w:r>
      <w:r w:rsidR="00D01704" w:rsidRPr="0071455D">
        <w:rPr>
          <w:rFonts w:ascii="Arial" w:eastAsia="Times New Roman" w:hAnsi="Arial" w:cs="Arial"/>
          <w:color w:val="000000"/>
          <w:kern w:val="0"/>
          <w:sz w:val="24"/>
          <w:szCs w:val="24"/>
          <w:lang w:eastAsia="pl-PL"/>
        </w:rPr>
        <w:t xml:space="preserve"> dotyczy serwisów internetowych, aplikacji </w:t>
      </w:r>
      <w:r w:rsidR="00CB6185" w:rsidRPr="0071455D">
        <w:rPr>
          <w:rFonts w:ascii="Arial" w:eastAsia="Times New Roman" w:hAnsi="Arial" w:cs="Arial"/>
          <w:color w:val="000000"/>
          <w:kern w:val="0"/>
          <w:sz w:val="24"/>
          <w:szCs w:val="24"/>
          <w:lang w:eastAsia="pl-PL"/>
        </w:rPr>
        <w:t>desktopowych</w:t>
      </w:r>
      <w:r w:rsidR="00D01704" w:rsidRPr="0071455D">
        <w:rPr>
          <w:rFonts w:ascii="Arial" w:eastAsia="Times New Roman" w:hAnsi="Arial" w:cs="Arial"/>
          <w:color w:val="000000"/>
          <w:kern w:val="0"/>
          <w:sz w:val="24"/>
          <w:szCs w:val="24"/>
          <w:lang w:eastAsia="pl-PL"/>
        </w:rPr>
        <w:t xml:space="preserve"> (programy komputerowe), aplikacji mobilnych, aplikacji webowych dokumentów elektronicznych, multimediów, sprzętu informatycznego specjalnego przeznaczenia</w:t>
      </w:r>
      <w:bookmarkEnd w:id="458"/>
      <w:r w:rsidRPr="0071455D">
        <w:rPr>
          <w:rFonts w:ascii="Arial" w:eastAsia="Times New Roman" w:hAnsi="Arial" w:cs="Arial"/>
          <w:color w:val="000000"/>
          <w:kern w:val="0"/>
          <w:sz w:val="24"/>
          <w:szCs w:val="24"/>
          <w:lang w:eastAsia="pl-PL"/>
        </w:rPr>
        <w:t>.</w:t>
      </w:r>
    </w:p>
    <w:p w14:paraId="71574939" w14:textId="082F6BDD" w:rsidR="00D01704" w:rsidRPr="0071455D" w:rsidRDefault="002219E8" w:rsidP="0071455D">
      <w:pPr>
        <w:spacing w:before="200" w:after="200" w:line="360" w:lineRule="auto"/>
        <w:rPr>
          <w:rFonts w:ascii="Arial" w:hAnsi="Arial" w:cs="Arial"/>
          <w:sz w:val="24"/>
          <w:szCs w:val="24"/>
        </w:rPr>
      </w:pPr>
      <w:r w:rsidRPr="0071455D">
        <w:rPr>
          <w:rFonts w:ascii="Arial" w:hAnsi="Arial" w:cs="Arial"/>
          <w:sz w:val="24"/>
          <w:szCs w:val="24"/>
        </w:rPr>
        <w:t>W pierwszej kolejności należy dążyć do zapewnienia zgodności produktów projektu z koncepcją uniwersalnego projektowania, a dopiero w drugiej kolejności należy rozważyć zastosowanie racjonalnych usprawnień.</w:t>
      </w:r>
    </w:p>
    <w:p w14:paraId="60C1F009" w14:textId="5789242E" w:rsidR="00DB0B3E" w:rsidRPr="0071455D" w:rsidRDefault="00D01704" w:rsidP="0071455D">
      <w:pPr>
        <w:spacing w:before="200" w:after="200" w:line="360" w:lineRule="auto"/>
        <w:rPr>
          <w:rFonts w:ascii="Arial" w:hAnsi="Arial" w:cs="Arial"/>
          <w:sz w:val="24"/>
          <w:szCs w:val="24"/>
        </w:rPr>
      </w:pPr>
      <w:r w:rsidRPr="0071455D">
        <w:rPr>
          <w:rFonts w:ascii="Arial" w:hAnsi="Arial" w:cs="Arial"/>
          <w:sz w:val="24"/>
          <w:szCs w:val="24"/>
        </w:rPr>
        <w:t>Jeżeli w projekcie pojawi się nieprzewidziany na etapie planowania wydatek związany z zapewnieniem dostępności uczestnikowi/uczestniczce (lub członkowi/członkini personelu) projektu, możliwe jest zastosowanie mechanizmu racjonalnych usprawnień (MRU), o którym mowa w sekcji 4.1.2 Wytycznych równościowych.</w:t>
      </w:r>
    </w:p>
    <w:p w14:paraId="0DFBC8CF" w14:textId="071D49F5" w:rsidR="00BC0EFE" w:rsidRPr="0071455D" w:rsidRDefault="00BC0EFE" w:rsidP="0071455D">
      <w:pPr>
        <w:pStyle w:val="Nagwek3"/>
        <w:numPr>
          <w:ilvl w:val="2"/>
          <w:numId w:val="81"/>
        </w:numPr>
        <w:spacing w:before="200" w:after="200" w:line="360" w:lineRule="auto"/>
        <w:rPr>
          <w:rFonts w:ascii="Arial" w:hAnsi="Arial" w:cs="Arial"/>
          <w:sz w:val="24"/>
        </w:rPr>
      </w:pPr>
      <w:bookmarkStart w:id="459" w:name="_Toc243390048"/>
      <w:r w:rsidRPr="0071455D">
        <w:rPr>
          <w:rFonts w:ascii="Arial" w:hAnsi="Arial" w:cs="Arial"/>
          <w:sz w:val="24"/>
        </w:rPr>
        <w:t>Karta Praw Podstawowych Unii Europejskiej</w:t>
      </w:r>
      <w:bookmarkEnd w:id="459"/>
    </w:p>
    <w:p w14:paraId="0AD5B45E" w14:textId="2F0C829F" w:rsidR="00555167" w:rsidRPr="0071455D" w:rsidRDefault="000A7BE3" w:rsidP="0071455D">
      <w:pPr>
        <w:spacing w:before="200" w:after="200" w:line="360" w:lineRule="auto"/>
        <w:rPr>
          <w:rFonts w:ascii="Arial" w:hAnsi="Arial" w:cs="Arial"/>
          <w:sz w:val="24"/>
          <w:szCs w:val="24"/>
        </w:rPr>
      </w:pPr>
      <w:r w:rsidRPr="0071455D">
        <w:rPr>
          <w:rFonts w:ascii="Arial" w:hAnsi="Arial" w:cs="Arial"/>
          <w:sz w:val="24"/>
          <w:szCs w:val="24"/>
        </w:rPr>
        <w:t xml:space="preserve">Projekt musi być zgodny z Kartą Praw Podstawowych Unii Europejskiej z dnia 26 października 2012 r. w zakresie odnoszącym się do sposobu realizacji, zakresu projektu i wnioskodawcy. </w:t>
      </w:r>
    </w:p>
    <w:p w14:paraId="49FE4CDD" w14:textId="1A85C150" w:rsidR="002B5749" w:rsidRPr="0071455D" w:rsidRDefault="00DB0B3E" w:rsidP="0071455D">
      <w:pPr>
        <w:spacing w:before="200" w:after="200" w:line="360" w:lineRule="auto"/>
        <w:rPr>
          <w:rFonts w:ascii="Arial" w:hAnsi="Arial" w:cs="Arial"/>
          <w:sz w:val="24"/>
          <w:szCs w:val="24"/>
        </w:rPr>
      </w:pPr>
      <w:r w:rsidRPr="0071455D">
        <w:rPr>
          <w:rFonts w:ascii="Arial" w:hAnsi="Arial" w:cs="Arial"/>
          <w:sz w:val="24"/>
          <w:szCs w:val="24"/>
        </w:rPr>
        <w:t xml:space="preserve">Zgodność projektu z Kartą Praw Podstawowych UE jest oceniane w </w:t>
      </w:r>
      <w:r w:rsidRPr="0071455D">
        <w:rPr>
          <w:rFonts w:ascii="Arial" w:hAnsi="Arial" w:cs="Arial"/>
          <w:b/>
          <w:bCs/>
          <w:sz w:val="24"/>
          <w:szCs w:val="24"/>
        </w:rPr>
        <w:t xml:space="preserve">kryterium horyzontalnym nr </w:t>
      </w:r>
      <w:r w:rsidR="00310E24" w:rsidRPr="0071455D">
        <w:rPr>
          <w:rFonts w:ascii="Arial" w:hAnsi="Arial" w:cs="Arial"/>
          <w:b/>
          <w:bCs/>
          <w:sz w:val="24"/>
          <w:szCs w:val="24"/>
        </w:rPr>
        <w:t>1</w:t>
      </w:r>
      <w:r w:rsidRPr="0071455D">
        <w:rPr>
          <w:rFonts w:ascii="Arial" w:hAnsi="Arial" w:cs="Arial"/>
          <w:sz w:val="24"/>
          <w:szCs w:val="24"/>
        </w:rPr>
        <w:t xml:space="preserve">. </w:t>
      </w:r>
      <w:r w:rsidR="000A7BE3" w:rsidRPr="0071455D">
        <w:rPr>
          <w:rFonts w:ascii="Arial" w:hAnsi="Arial" w:cs="Arial"/>
          <w:sz w:val="24"/>
          <w:szCs w:val="24"/>
        </w:rPr>
        <w:t>Zgodność tę należy rozumieć jako brak sprzeczności pomiędzy zapisami projektu a wymogami tego dokumentu</w:t>
      </w:r>
      <w:r w:rsidR="006A4F52" w:rsidRPr="0071455D">
        <w:rPr>
          <w:rFonts w:ascii="Arial" w:hAnsi="Arial" w:cs="Arial"/>
          <w:sz w:val="24"/>
          <w:szCs w:val="24"/>
        </w:rPr>
        <w:t xml:space="preserve"> lub stwierdzenie, że te wymagania są neutralne wobec zakresu i zawartości projektu</w:t>
      </w:r>
      <w:r w:rsidR="000A7BE3" w:rsidRPr="0071455D">
        <w:rPr>
          <w:rFonts w:ascii="Arial" w:hAnsi="Arial" w:cs="Arial"/>
          <w:sz w:val="24"/>
          <w:szCs w:val="24"/>
        </w:rPr>
        <w:t xml:space="preserve">. Żaden aspekt projektu, jego </w:t>
      </w:r>
      <w:r w:rsidR="000A7BE3" w:rsidRPr="0071455D">
        <w:rPr>
          <w:rFonts w:ascii="Arial" w:hAnsi="Arial" w:cs="Arial"/>
          <w:sz w:val="24"/>
          <w:szCs w:val="24"/>
        </w:rPr>
        <w:lastRenderedPageBreak/>
        <w:t xml:space="preserve">zakres oraz sposób jego realizacji nie może naruszać zapisów Karty. </w:t>
      </w:r>
      <w:r w:rsidR="006A4F52" w:rsidRPr="0071455D">
        <w:rPr>
          <w:rFonts w:ascii="Arial" w:hAnsi="Arial" w:cs="Arial"/>
          <w:sz w:val="24"/>
          <w:szCs w:val="24"/>
        </w:rPr>
        <w:t xml:space="preserve"> Dla wnioskodawców i oceniających mogą być pomocne Wytyczne Komisji Europejskiej dotyczące zapewnienia poszanowania Karty praw podstawowych Unii Europejskiej przy wdrażaniu europejskich funduszy strukturalnych i inwestycyjnych, w szczególności załącznik nr III oraz zapisy Instrukcj</w:t>
      </w:r>
      <w:r w:rsidR="00877B12" w:rsidRPr="0071455D">
        <w:rPr>
          <w:rFonts w:ascii="Arial" w:hAnsi="Arial" w:cs="Arial"/>
          <w:sz w:val="24"/>
          <w:szCs w:val="24"/>
        </w:rPr>
        <w:t>i</w:t>
      </w:r>
      <w:r w:rsidR="006A4F52" w:rsidRPr="0071455D">
        <w:rPr>
          <w:rFonts w:ascii="Arial" w:hAnsi="Arial" w:cs="Arial"/>
          <w:sz w:val="24"/>
          <w:szCs w:val="24"/>
        </w:rPr>
        <w:t xml:space="preserve"> wypełniania wniosku o dofinansowanie projektu w ramach programu </w:t>
      </w:r>
      <w:proofErr w:type="spellStart"/>
      <w:r w:rsidR="00877B12" w:rsidRPr="0071455D">
        <w:rPr>
          <w:rFonts w:ascii="Arial" w:hAnsi="Arial" w:cs="Arial"/>
          <w:sz w:val="24"/>
          <w:szCs w:val="24"/>
        </w:rPr>
        <w:t>FEdP</w:t>
      </w:r>
      <w:proofErr w:type="spellEnd"/>
      <w:r w:rsidR="006A4F52" w:rsidRPr="0071455D">
        <w:rPr>
          <w:rFonts w:ascii="Arial" w:hAnsi="Arial" w:cs="Arial"/>
          <w:sz w:val="24"/>
          <w:szCs w:val="24"/>
        </w:rPr>
        <w:t xml:space="preserve"> 2021-2027 stanowiącej załącznik nr 2 do regulaminu.</w:t>
      </w:r>
      <w:bookmarkStart w:id="460" w:name="_Toc138670019"/>
      <w:bookmarkStart w:id="461" w:name="_Toc138670123"/>
      <w:bookmarkEnd w:id="460"/>
      <w:bookmarkEnd w:id="461"/>
    </w:p>
    <w:p w14:paraId="1E538797" w14:textId="77777777" w:rsidR="00947F55" w:rsidRPr="0071455D" w:rsidRDefault="00947F55" w:rsidP="0071455D">
      <w:pPr>
        <w:spacing w:line="360" w:lineRule="auto"/>
        <w:rPr>
          <w:rFonts w:ascii="Arial" w:hAnsi="Arial" w:cs="Arial"/>
          <w:sz w:val="24"/>
          <w:szCs w:val="24"/>
        </w:rPr>
      </w:pPr>
      <w:bookmarkStart w:id="462" w:name="_Toc160446507"/>
      <w:bookmarkStart w:id="463" w:name="_Toc167709694"/>
      <w:bookmarkStart w:id="464" w:name="_Toc160446508"/>
      <w:bookmarkStart w:id="465" w:name="_Toc167709695"/>
      <w:bookmarkEnd w:id="462"/>
      <w:bookmarkEnd w:id="463"/>
      <w:bookmarkEnd w:id="464"/>
      <w:bookmarkEnd w:id="465"/>
    </w:p>
    <w:p w14:paraId="7C8459DC" w14:textId="7F03F196" w:rsidR="00BC0EFE" w:rsidRPr="0071455D" w:rsidRDefault="00794745" w:rsidP="0071455D">
      <w:pPr>
        <w:pStyle w:val="Nagwek3"/>
        <w:numPr>
          <w:ilvl w:val="0"/>
          <w:numId w:val="0"/>
        </w:numPr>
        <w:spacing w:line="360" w:lineRule="auto"/>
        <w:ind w:left="426"/>
        <w:rPr>
          <w:rFonts w:ascii="Arial" w:hAnsi="Arial" w:cs="Arial"/>
          <w:sz w:val="24"/>
        </w:rPr>
      </w:pPr>
      <w:bookmarkStart w:id="466" w:name="_Toc160446509"/>
      <w:bookmarkStart w:id="467" w:name="_Toc167709696"/>
      <w:bookmarkStart w:id="468" w:name="_Toc172703796"/>
      <w:bookmarkStart w:id="469" w:name="_Toc160446510"/>
      <w:bookmarkStart w:id="470" w:name="_Toc167709697"/>
      <w:bookmarkStart w:id="471" w:name="_Toc172703797"/>
      <w:bookmarkStart w:id="472" w:name="_Toc160446511"/>
      <w:bookmarkStart w:id="473" w:name="_Toc167709698"/>
      <w:bookmarkStart w:id="474" w:name="_Toc172703798"/>
      <w:bookmarkStart w:id="475" w:name="_Toc160446512"/>
      <w:bookmarkStart w:id="476" w:name="_Toc167709699"/>
      <w:bookmarkStart w:id="477" w:name="_Toc172703799"/>
      <w:bookmarkStart w:id="478" w:name="_Toc160446513"/>
      <w:bookmarkStart w:id="479" w:name="_Toc167709700"/>
      <w:bookmarkStart w:id="480" w:name="_Toc172703800"/>
      <w:bookmarkStart w:id="481" w:name="_Toc160446514"/>
      <w:bookmarkStart w:id="482" w:name="_Toc167709701"/>
      <w:bookmarkStart w:id="483" w:name="_Toc172703801"/>
      <w:bookmarkStart w:id="484" w:name="_Toc160446515"/>
      <w:bookmarkStart w:id="485" w:name="_Toc167709702"/>
      <w:bookmarkStart w:id="486" w:name="_Toc172703802"/>
      <w:bookmarkStart w:id="487" w:name="_Toc160446516"/>
      <w:bookmarkStart w:id="488" w:name="_Toc167709703"/>
      <w:bookmarkStart w:id="489" w:name="_Toc172703803"/>
      <w:bookmarkStart w:id="490" w:name="_Toc160446517"/>
      <w:bookmarkStart w:id="491" w:name="_Toc167709704"/>
      <w:bookmarkStart w:id="492" w:name="_Toc172703804"/>
      <w:bookmarkStart w:id="493" w:name="_Toc160446518"/>
      <w:bookmarkStart w:id="494" w:name="_Toc167709705"/>
      <w:bookmarkStart w:id="495" w:name="_Toc172703805"/>
      <w:bookmarkStart w:id="496" w:name="_Toc160446519"/>
      <w:bookmarkStart w:id="497" w:name="_Toc167709706"/>
      <w:bookmarkStart w:id="498" w:name="_Toc172703806"/>
      <w:bookmarkStart w:id="499" w:name="_Toc172703807"/>
      <w:bookmarkStart w:id="500" w:name="_Toc172703808"/>
      <w:bookmarkStart w:id="501" w:name="_Toc172703809"/>
      <w:bookmarkStart w:id="502" w:name="_Toc172703810"/>
      <w:bookmarkStart w:id="503" w:name="_Toc172703811"/>
      <w:bookmarkStart w:id="504" w:name="_Toc172703812"/>
      <w:bookmarkStart w:id="505" w:name="_Toc172703813"/>
      <w:bookmarkStart w:id="506" w:name="_Toc172703814"/>
      <w:bookmarkStart w:id="507" w:name="_Toc172703815"/>
      <w:bookmarkStart w:id="508" w:name="_Toc172703816"/>
      <w:bookmarkStart w:id="509" w:name="_Toc172703817"/>
      <w:bookmarkStart w:id="510" w:name="_Toc243390049"/>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sidRPr="0071455D">
        <w:rPr>
          <w:rFonts w:ascii="Arial" w:hAnsi="Arial" w:cs="Arial"/>
          <w:sz w:val="24"/>
        </w:rPr>
        <w:t xml:space="preserve">2.8.5 </w:t>
      </w:r>
      <w:r w:rsidR="00BC0EFE" w:rsidRPr="0071455D">
        <w:rPr>
          <w:rFonts w:ascii="Arial" w:hAnsi="Arial" w:cs="Arial"/>
          <w:sz w:val="24"/>
        </w:rPr>
        <w:t>Konwencja o Prawach Osób Niepełnosprawnych</w:t>
      </w:r>
      <w:bookmarkEnd w:id="510"/>
    </w:p>
    <w:p w14:paraId="573A82F3" w14:textId="30DC0CDB" w:rsidR="00555167" w:rsidRPr="0071455D" w:rsidRDefault="009A2B67" w:rsidP="0071455D">
      <w:pPr>
        <w:spacing w:before="200" w:after="200" w:line="360" w:lineRule="auto"/>
        <w:rPr>
          <w:rFonts w:ascii="Arial" w:hAnsi="Arial" w:cs="Arial"/>
          <w:sz w:val="24"/>
          <w:szCs w:val="24"/>
        </w:rPr>
      </w:pPr>
      <w:r w:rsidRPr="0071455D">
        <w:rPr>
          <w:rFonts w:ascii="Arial" w:hAnsi="Arial" w:cs="Arial"/>
          <w:sz w:val="24"/>
          <w:szCs w:val="24"/>
        </w:rPr>
        <w:t xml:space="preserve">Projekt musi być zgodny z Konwencją o Prawach Osób Niepełnosprawnych, sporządzoną w Nowym Jorku dnia 13 grudnia 2006 r. w zakresie odnoszącym się do sposobu realizacji, zakresu projektu i wnioskodawcy. </w:t>
      </w:r>
    </w:p>
    <w:p w14:paraId="34A3C9D4" w14:textId="688B7D1E" w:rsidR="00FF07B1" w:rsidRPr="0071455D" w:rsidRDefault="00812E7F" w:rsidP="0071455D">
      <w:pPr>
        <w:spacing w:before="200" w:after="200" w:line="360" w:lineRule="auto"/>
        <w:rPr>
          <w:rFonts w:ascii="Arial" w:hAnsi="Arial" w:cs="Arial"/>
          <w:sz w:val="24"/>
          <w:szCs w:val="24"/>
        </w:rPr>
      </w:pPr>
      <w:bookmarkStart w:id="511" w:name="_Hlk137638018"/>
      <w:r w:rsidRPr="0071455D">
        <w:rPr>
          <w:rFonts w:ascii="Arial" w:hAnsi="Arial" w:cs="Arial"/>
          <w:sz w:val="24"/>
          <w:szCs w:val="24"/>
        </w:rPr>
        <w:t xml:space="preserve">Zgodność projektu z Konwencją o Prawach Osób Niepełnosprawnych jest oceniane w </w:t>
      </w:r>
      <w:r w:rsidRPr="0071455D">
        <w:rPr>
          <w:rFonts w:ascii="Arial" w:hAnsi="Arial" w:cs="Arial"/>
          <w:b/>
          <w:bCs/>
          <w:sz w:val="24"/>
          <w:szCs w:val="24"/>
        </w:rPr>
        <w:t xml:space="preserve">kryterium horyzontalnym nr </w:t>
      </w:r>
      <w:r w:rsidR="00310E24" w:rsidRPr="0071455D">
        <w:rPr>
          <w:rFonts w:ascii="Arial" w:hAnsi="Arial" w:cs="Arial"/>
          <w:b/>
          <w:bCs/>
          <w:sz w:val="24"/>
          <w:szCs w:val="24"/>
        </w:rPr>
        <w:t>2</w:t>
      </w:r>
      <w:r w:rsidRPr="0071455D">
        <w:rPr>
          <w:rFonts w:ascii="Arial" w:hAnsi="Arial" w:cs="Arial"/>
          <w:sz w:val="24"/>
          <w:szCs w:val="24"/>
        </w:rPr>
        <w:t>.</w:t>
      </w:r>
      <w:r w:rsidR="00CE1715" w:rsidRPr="0071455D">
        <w:rPr>
          <w:rFonts w:ascii="Arial" w:hAnsi="Arial" w:cs="Arial"/>
          <w:sz w:val="24"/>
          <w:szCs w:val="24"/>
        </w:rPr>
        <w:t xml:space="preserve"> Zgodność tę należy rozumieć jako brak sprzeczności pomiędzy zapisami projektu a wymogami tego dokumentu lub stwierdzenie, że te wymagania są neutralne wobec zakresu i zawartości projektu.</w:t>
      </w:r>
      <w:bookmarkStart w:id="512" w:name="_Toc138670021"/>
      <w:bookmarkStart w:id="513" w:name="_Toc138670125"/>
      <w:bookmarkStart w:id="514" w:name="_Toc138670023"/>
      <w:bookmarkStart w:id="515" w:name="_Toc138670127"/>
      <w:bookmarkStart w:id="516" w:name="_Toc138670025"/>
      <w:bookmarkStart w:id="517" w:name="_Toc138670129"/>
      <w:bookmarkEnd w:id="511"/>
      <w:bookmarkEnd w:id="512"/>
      <w:bookmarkEnd w:id="513"/>
      <w:bookmarkEnd w:id="514"/>
      <w:bookmarkEnd w:id="515"/>
      <w:bookmarkEnd w:id="516"/>
      <w:bookmarkEnd w:id="517"/>
    </w:p>
    <w:p w14:paraId="14400CE3" w14:textId="77777777" w:rsidR="00A50837" w:rsidRPr="0071455D" w:rsidRDefault="00A50837" w:rsidP="0071455D">
      <w:pPr>
        <w:spacing w:before="200" w:after="200" w:line="360" w:lineRule="auto"/>
        <w:rPr>
          <w:rFonts w:ascii="Arial" w:hAnsi="Arial" w:cs="Arial"/>
          <w:sz w:val="24"/>
          <w:szCs w:val="24"/>
        </w:rPr>
      </w:pPr>
    </w:p>
    <w:p w14:paraId="796AB6AD" w14:textId="5B4B600A" w:rsidR="00314C6E" w:rsidRPr="0071455D" w:rsidRDefault="00794745" w:rsidP="0071455D">
      <w:pPr>
        <w:pStyle w:val="Nagwek1"/>
        <w:numPr>
          <w:ilvl w:val="0"/>
          <w:numId w:val="0"/>
        </w:numPr>
        <w:spacing w:line="360" w:lineRule="auto"/>
        <w:ind w:left="360"/>
      </w:pPr>
      <w:bookmarkStart w:id="518" w:name="_Toc138670027"/>
      <w:bookmarkStart w:id="519" w:name="_Toc138670131"/>
      <w:bookmarkStart w:id="520" w:name="_Toc243390050"/>
      <w:bookmarkEnd w:id="518"/>
      <w:bookmarkEnd w:id="519"/>
      <w:r w:rsidRPr="0071455D">
        <w:t xml:space="preserve">3. </w:t>
      </w:r>
      <w:bookmarkStart w:id="521" w:name="_Toc134788919"/>
      <w:bookmarkStart w:id="522" w:name="_Toc134791364"/>
      <w:bookmarkStart w:id="523" w:name="_Toc135639011"/>
      <w:bookmarkStart w:id="524" w:name="_Toc135639152"/>
      <w:bookmarkStart w:id="525" w:name="_Toc135646027"/>
      <w:bookmarkStart w:id="526" w:name="_Toc135646466"/>
      <w:bookmarkStart w:id="527" w:name="_Toc135729915"/>
      <w:bookmarkStart w:id="528" w:name="_Toc135730645"/>
      <w:bookmarkStart w:id="529" w:name="_Toc135739809"/>
      <w:bookmarkStart w:id="530" w:name="_Toc135740174"/>
      <w:bookmarkStart w:id="531" w:name="_Toc135741376"/>
      <w:bookmarkStart w:id="532" w:name="_Toc135741418"/>
      <w:bookmarkStart w:id="533" w:name="_Toc135741894"/>
      <w:bookmarkStart w:id="534" w:name="_Toc135743572"/>
      <w:bookmarkStart w:id="535" w:name="_Toc135744658"/>
      <w:bookmarkStart w:id="536" w:name="_Toc135744708"/>
      <w:bookmarkStart w:id="537" w:name="_Toc135744758"/>
      <w:bookmarkStart w:id="538" w:name="_Toc135806863"/>
      <w:bookmarkStart w:id="539" w:name="_Toc135806905"/>
      <w:bookmarkStart w:id="540" w:name="_Toc135807786"/>
      <w:bookmarkStart w:id="541" w:name="_Toc135808265"/>
      <w:bookmarkStart w:id="542" w:name="_Toc135808452"/>
      <w:bookmarkStart w:id="543" w:name="_Toc135808654"/>
      <w:r w:rsidR="003449FC" w:rsidRPr="0071455D">
        <w:t>Kwalifikowalność wydatków</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5B610E55" w14:textId="77777777" w:rsidR="00C64C94" w:rsidRPr="0071455D" w:rsidRDefault="00C64C94" w:rsidP="0071455D">
      <w:pPr>
        <w:pStyle w:val="Nagwek2"/>
        <w:numPr>
          <w:ilvl w:val="1"/>
          <w:numId w:val="74"/>
        </w:numPr>
        <w:spacing w:before="200" w:after="200" w:line="360" w:lineRule="auto"/>
        <w:ind w:left="426"/>
        <w:rPr>
          <w:rFonts w:ascii="Arial" w:hAnsi="Arial" w:cs="Arial"/>
          <w:sz w:val="24"/>
          <w:szCs w:val="24"/>
        </w:rPr>
      </w:pPr>
      <w:bookmarkStart w:id="544" w:name="_Toc243390051"/>
      <w:r w:rsidRPr="0071455D">
        <w:rPr>
          <w:rFonts w:ascii="Arial" w:hAnsi="Arial" w:cs="Arial"/>
          <w:sz w:val="24"/>
          <w:szCs w:val="24"/>
        </w:rPr>
        <w:t>Okres kwalifikowalności</w:t>
      </w:r>
      <w:bookmarkEnd w:id="544"/>
    </w:p>
    <w:p w14:paraId="653EA5D6" w14:textId="26366BE3" w:rsidR="00F8693F" w:rsidRPr="0071455D" w:rsidRDefault="00D85D38" w:rsidP="0071455D">
      <w:pPr>
        <w:pStyle w:val="TreNum-K"/>
        <w:spacing w:before="200" w:after="200"/>
        <w:jc w:val="left"/>
        <w:rPr>
          <w:sz w:val="24"/>
          <w:szCs w:val="24"/>
          <w:u w:val="single"/>
        </w:rPr>
      </w:pPr>
      <w:r w:rsidRPr="0071455D">
        <w:rPr>
          <w:sz w:val="24"/>
          <w:szCs w:val="24"/>
        </w:rPr>
        <w:t xml:space="preserve">Początek okresu kwalifikowalności wydatków stanowi data rozpoczęcia realizacji projektu wskazana w zatwierdzonym wniosku o dofinansowanie. Data rozpoczęcia realizacji projektu podana we wniosku o dofinansowanie </w:t>
      </w:r>
      <w:r w:rsidRPr="0071455D">
        <w:rPr>
          <w:sz w:val="24"/>
          <w:szCs w:val="24"/>
          <w:u w:val="single"/>
        </w:rPr>
        <w:t>nie może być wcześniejsza niż data złożenia wniosku w ramach prowadzonego przez ION naboru.</w:t>
      </w:r>
      <w:r w:rsidR="00CF6068" w:rsidRPr="0071455D">
        <w:rPr>
          <w:sz w:val="24"/>
          <w:szCs w:val="24"/>
        </w:rPr>
        <w:t xml:space="preserve"> </w:t>
      </w:r>
      <w:r w:rsidR="00CF6068" w:rsidRPr="0071455D">
        <w:rPr>
          <w:sz w:val="24"/>
          <w:szCs w:val="24"/>
          <w:u w:val="single"/>
        </w:rPr>
        <w:t>Koniec okresu kwalifikowalności wydatków stanowi 31 grudnia 20</w:t>
      </w:r>
      <w:r w:rsidR="00652016" w:rsidRPr="0071455D">
        <w:rPr>
          <w:sz w:val="24"/>
          <w:szCs w:val="24"/>
          <w:u w:val="single"/>
        </w:rPr>
        <w:t>30</w:t>
      </w:r>
      <w:r w:rsidR="00CF6068" w:rsidRPr="0071455D">
        <w:rPr>
          <w:sz w:val="24"/>
          <w:szCs w:val="24"/>
          <w:u w:val="single"/>
        </w:rPr>
        <w:t xml:space="preserve"> r.</w:t>
      </w:r>
    </w:p>
    <w:p w14:paraId="7C6C7AF8" w14:textId="590829CF" w:rsidR="00F8693F" w:rsidRPr="0071455D" w:rsidRDefault="00C64C94" w:rsidP="0071455D">
      <w:pPr>
        <w:pStyle w:val="TreNum-K"/>
        <w:spacing w:before="200" w:after="200"/>
        <w:jc w:val="left"/>
        <w:rPr>
          <w:sz w:val="24"/>
          <w:szCs w:val="24"/>
          <w:u w:val="single"/>
        </w:rPr>
      </w:pPr>
      <w:r w:rsidRPr="0071455D">
        <w:rPr>
          <w:sz w:val="24"/>
          <w:szCs w:val="24"/>
        </w:rPr>
        <w:t xml:space="preserve">Okres kwalifikowalności wydatków w ramach projektu może przypadać na okres przed </w:t>
      </w:r>
      <w:r w:rsidR="00940369" w:rsidRPr="0071455D">
        <w:rPr>
          <w:sz w:val="24"/>
          <w:szCs w:val="24"/>
        </w:rPr>
        <w:t xml:space="preserve">podpisaniem umowy o dofinansowanie </w:t>
      </w:r>
      <w:r w:rsidRPr="0071455D">
        <w:rPr>
          <w:sz w:val="24"/>
          <w:szCs w:val="24"/>
        </w:rPr>
        <w:t xml:space="preserve">projektu, przy czym okres ten nie może wykraczać poza daty graniczne określone w ust. 1. </w:t>
      </w:r>
      <w:r w:rsidR="00AC1260" w:rsidRPr="0071455D">
        <w:rPr>
          <w:sz w:val="24"/>
          <w:szCs w:val="24"/>
        </w:rPr>
        <w:t xml:space="preserve">Postępowania wszczęte w celu udzielenia zamówień w ramach </w:t>
      </w:r>
      <w:r w:rsidR="00414E48" w:rsidRPr="0071455D">
        <w:rPr>
          <w:sz w:val="24"/>
          <w:szCs w:val="24"/>
        </w:rPr>
        <w:t>p</w:t>
      </w:r>
      <w:r w:rsidR="00AC1260" w:rsidRPr="0071455D">
        <w:rPr>
          <w:sz w:val="24"/>
          <w:szCs w:val="24"/>
        </w:rPr>
        <w:t xml:space="preserve">rojektu przed </w:t>
      </w:r>
      <w:r w:rsidR="00AA3C43" w:rsidRPr="0071455D">
        <w:rPr>
          <w:sz w:val="24"/>
          <w:szCs w:val="24"/>
        </w:rPr>
        <w:t>zawarciem umowy</w:t>
      </w:r>
      <w:r w:rsidR="008D2C5B" w:rsidRPr="0071455D">
        <w:rPr>
          <w:sz w:val="24"/>
          <w:szCs w:val="24"/>
        </w:rPr>
        <w:t xml:space="preserve"> </w:t>
      </w:r>
      <w:r w:rsidR="00AC1260" w:rsidRPr="0071455D">
        <w:rPr>
          <w:sz w:val="24"/>
          <w:szCs w:val="24"/>
        </w:rPr>
        <w:t xml:space="preserve">oraz wydatki poniesione przed </w:t>
      </w:r>
      <w:r w:rsidR="00AA3C43" w:rsidRPr="0071455D">
        <w:rPr>
          <w:sz w:val="24"/>
          <w:szCs w:val="24"/>
        </w:rPr>
        <w:t>podpisaniem umowy</w:t>
      </w:r>
      <w:r w:rsidR="00AC1260" w:rsidRPr="0071455D">
        <w:rPr>
          <w:sz w:val="24"/>
          <w:szCs w:val="24"/>
        </w:rPr>
        <w:t xml:space="preserve"> a dotyczące realizacji </w:t>
      </w:r>
      <w:r w:rsidR="00414E48" w:rsidRPr="0071455D">
        <w:rPr>
          <w:sz w:val="24"/>
          <w:szCs w:val="24"/>
        </w:rPr>
        <w:t>p</w:t>
      </w:r>
      <w:r w:rsidR="00AC1260" w:rsidRPr="0071455D">
        <w:rPr>
          <w:sz w:val="24"/>
          <w:szCs w:val="24"/>
        </w:rPr>
        <w:t xml:space="preserve">rojektu </w:t>
      </w:r>
      <w:r w:rsidR="00AC1260" w:rsidRPr="0071455D">
        <w:rPr>
          <w:sz w:val="24"/>
          <w:szCs w:val="24"/>
        </w:rPr>
        <w:lastRenderedPageBreak/>
        <w:t>muszą zostać dokonane zgodnie z wytycznymi kwalifikowalności pod rygorem uznania ich za niekwalifikowalne.</w:t>
      </w:r>
      <w:r w:rsidRPr="0071455D">
        <w:rPr>
          <w:sz w:val="24"/>
          <w:szCs w:val="24"/>
        </w:rPr>
        <w:t xml:space="preserve"> </w:t>
      </w:r>
    </w:p>
    <w:p w14:paraId="6116D8DC" w14:textId="77777777" w:rsidR="00760CCA" w:rsidRPr="0071455D" w:rsidRDefault="00C64C94" w:rsidP="0071455D">
      <w:pPr>
        <w:pStyle w:val="TreNum-K"/>
        <w:spacing w:before="200" w:after="200"/>
        <w:jc w:val="left"/>
        <w:rPr>
          <w:sz w:val="24"/>
          <w:szCs w:val="24"/>
        </w:rPr>
      </w:pPr>
      <w:r w:rsidRPr="0071455D">
        <w:rPr>
          <w:sz w:val="24"/>
          <w:szCs w:val="24"/>
        </w:rPr>
        <w:t xml:space="preserve">Do dofinansowania nie mogą zostać wybrane projekty, które fizycznie zostały ukończone (w przypadku robót budowlanych) lub w pełni wdrożone (w przypadku dostaw i usług) przed przedłożeniem wniosku o dofinansowanie zgodnie z art. 63 ust. 6 rozporządzenia ogólnego. </w:t>
      </w:r>
    </w:p>
    <w:p w14:paraId="5C3B3B29" w14:textId="23733243" w:rsidR="00555167" w:rsidRPr="0071455D" w:rsidRDefault="005F3BFA" w:rsidP="0071455D">
      <w:pPr>
        <w:pStyle w:val="TreNum-K"/>
        <w:spacing w:before="200" w:after="200"/>
        <w:jc w:val="left"/>
        <w:rPr>
          <w:sz w:val="24"/>
          <w:szCs w:val="24"/>
        </w:rPr>
      </w:pPr>
      <w:r w:rsidRPr="0071455D">
        <w:rPr>
          <w:sz w:val="24"/>
          <w:szCs w:val="24"/>
        </w:rPr>
        <w:t>M</w:t>
      </w:r>
      <w:r w:rsidR="00C64C94" w:rsidRPr="0071455D">
        <w:rPr>
          <w:sz w:val="24"/>
          <w:szCs w:val="24"/>
        </w:rPr>
        <w:t xml:space="preserve">ożliwe jest ponoszenie wydatków po okresie wskazanym w </w:t>
      </w:r>
      <w:r w:rsidR="00AA3C43" w:rsidRPr="0071455D">
        <w:rPr>
          <w:sz w:val="24"/>
          <w:szCs w:val="24"/>
        </w:rPr>
        <w:t xml:space="preserve">umowie o dofinansowanie  </w:t>
      </w:r>
      <w:r w:rsidR="00C64C94" w:rsidRPr="0071455D">
        <w:rPr>
          <w:sz w:val="24"/>
          <w:szCs w:val="24"/>
        </w:rPr>
        <w:t xml:space="preserve"> projektu pod warunkiem, że wydatki te zostały poniesione w związku z realizacją projektu oraz zostaną uwzględnione w</w:t>
      </w:r>
      <w:r w:rsidR="00F8693F" w:rsidRPr="0071455D">
        <w:rPr>
          <w:sz w:val="24"/>
          <w:szCs w:val="24"/>
        </w:rPr>
        <w:t xml:space="preserve"> końcowym</w:t>
      </w:r>
      <w:r w:rsidR="00C64C94" w:rsidRPr="0071455D">
        <w:rPr>
          <w:sz w:val="24"/>
          <w:szCs w:val="24"/>
        </w:rPr>
        <w:t xml:space="preserve"> wniosku o płatność (np. składki Zakładu Ubezpieczeń Społecznych z tytułu wynagrodzeń personelu projektu poniesione na końcowym etapie realizacji projektu). Postanowienie to nie dotyczy wydatków, o których mowa w podrozdziale 2.1 pkt 3 </w:t>
      </w:r>
      <w:r w:rsidR="00302DD2" w:rsidRPr="0071455D">
        <w:rPr>
          <w:sz w:val="24"/>
          <w:szCs w:val="24"/>
        </w:rPr>
        <w:t>w</w:t>
      </w:r>
      <w:r w:rsidR="00C64C94" w:rsidRPr="0071455D">
        <w:rPr>
          <w:sz w:val="24"/>
          <w:szCs w:val="24"/>
        </w:rPr>
        <w:t xml:space="preserve">ytycznych kwalifikowalności, tj. stawek jednostkowych i kwot ryczałtowych. </w:t>
      </w:r>
    </w:p>
    <w:p w14:paraId="71378466" w14:textId="77777777" w:rsidR="00555167" w:rsidRPr="0071455D" w:rsidRDefault="00C64C94" w:rsidP="0071455D">
      <w:pPr>
        <w:pStyle w:val="TreNum-K"/>
        <w:spacing w:before="200" w:after="200"/>
        <w:jc w:val="left"/>
        <w:rPr>
          <w:sz w:val="24"/>
          <w:szCs w:val="24"/>
        </w:rPr>
      </w:pPr>
      <w:r w:rsidRPr="0071455D">
        <w:rPr>
          <w:sz w:val="24"/>
          <w:szCs w:val="24"/>
        </w:rPr>
        <w:t xml:space="preserve">Koszty projektu przedstawione są we wniosku o dofinansowanie w formie tzw. budżetu zadaniowego, ze wskazaniem kosztów bezpośrednich i pośrednich projektu. </w:t>
      </w:r>
    </w:p>
    <w:p w14:paraId="0429BF8F" w14:textId="69FB7F7D" w:rsidR="00555167" w:rsidRPr="0071455D" w:rsidRDefault="00C64C94" w:rsidP="0071455D">
      <w:pPr>
        <w:pStyle w:val="TreNum-K"/>
        <w:spacing w:before="200" w:after="200"/>
        <w:jc w:val="left"/>
        <w:rPr>
          <w:sz w:val="24"/>
          <w:szCs w:val="24"/>
        </w:rPr>
      </w:pPr>
      <w:r w:rsidRPr="0071455D">
        <w:rPr>
          <w:sz w:val="24"/>
          <w:szCs w:val="24"/>
        </w:rPr>
        <w:t xml:space="preserve">Podstawowe zasady dotyczące konstruowania budżetu projektu regulują </w:t>
      </w:r>
      <w:r w:rsidR="00302DD2" w:rsidRPr="0071455D">
        <w:rPr>
          <w:sz w:val="24"/>
          <w:szCs w:val="24"/>
        </w:rPr>
        <w:t>w</w:t>
      </w:r>
      <w:r w:rsidRPr="0071455D">
        <w:rPr>
          <w:sz w:val="24"/>
          <w:szCs w:val="24"/>
        </w:rPr>
        <w:t>ytyczne kwalifikowalności oraz Instrukcja wypełniania wniosku</w:t>
      </w:r>
      <w:r w:rsidR="002B5749" w:rsidRPr="0071455D">
        <w:rPr>
          <w:sz w:val="24"/>
          <w:szCs w:val="24"/>
        </w:rPr>
        <w:t xml:space="preserve"> </w:t>
      </w:r>
      <w:r w:rsidRPr="0071455D">
        <w:rPr>
          <w:sz w:val="24"/>
          <w:szCs w:val="24"/>
        </w:rPr>
        <w:t xml:space="preserve">o dofinansowanie projektu, stanowiąca załącznik nr </w:t>
      </w:r>
      <w:r w:rsidR="004574B1" w:rsidRPr="0071455D">
        <w:rPr>
          <w:sz w:val="24"/>
          <w:szCs w:val="24"/>
        </w:rPr>
        <w:t>2</w:t>
      </w:r>
      <w:r w:rsidRPr="0071455D">
        <w:rPr>
          <w:sz w:val="24"/>
          <w:szCs w:val="24"/>
        </w:rPr>
        <w:t xml:space="preserve"> do </w:t>
      </w:r>
      <w:r w:rsidR="00302DD2" w:rsidRPr="0071455D">
        <w:rPr>
          <w:sz w:val="24"/>
          <w:szCs w:val="24"/>
        </w:rPr>
        <w:t>r</w:t>
      </w:r>
      <w:r w:rsidRPr="0071455D">
        <w:rPr>
          <w:sz w:val="24"/>
          <w:szCs w:val="24"/>
        </w:rPr>
        <w:t xml:space="preserve">egulaminu. </w:t>
      </w:r>
    </w:p>
    <w:p w14:paraId="79F1D450" w14:textId="77777777" w:rsidR="00C64C94" w:rsidRPr="0071455D" w:rsidRDefault="00C64C94" w:rsidP="0071455D">
      <w:pPr>
        <w:pStyle w:val="Nagwek2"/>
        <w:numPr>
          <w:ilvl w:val="1"/>
          <w:numId w:val="74"/>
        </w:numPr>
        <w:spacing w:before="200" w:after="200" w:line="360" w:lineRule="auto"/>
        <w:ind w:left="426"/>
        <w:rPr>
          <w:rFonts w:ascii="Arial" w:hAnsi="Arial" w:cs="Arial"/>
          <w:sz w:val="24"/>
          <w:szCs w:val="24"/>
        </w:rPr>
      </w:pPr>
      <w:bookmarkStart w:id="545" w:name="_Toc138670030"/>
      <w:bookmarkStart w:id="546" w:name="_Toc138670134"/>
      <w:bookmarkStart w:id="547" w:name="_Toc243390052"/>
      <w:bookmarkEnd w:id="545"/>
      <w:bookmarkEnd w:id="546"/>
      <w:r w:rsidRPr="0071455D">
        <w:rPr>
          <w:rFonts w:ascii="Arial" w:hAnsi="Arial" w:cs="Arial"/>
          <w:sz w:val="24"/>
          <w:szCs w:val="24"/>
        </w:rPr>
        <w:t>Ocena kwalifikowalności wydatków</w:t>
      </w:r>
      <w:bookmarkStart w:id="548" w:name="_Hlk138760592"/>
      <w:bookmarkEnd w:id="547"/>
    </w:p>
    <w:p w14:paraId="1795FC02" w14:textId="77777777" w:rsidR="00F8693F" w:rsidRPr="0071455D" w:rsidRDefault="00F8693F" w:rsidP="0071455D">
      <w:pPr>
        <w:suppressAutoHyphens w:val="0"/>
        <w:autoSpaceDE w:val="0"/>
        <w:spacing w:before="200" w:after="200" w:line="360" w:lineRule="auto"/>
        <w:textAlignment w:val="auto"/>
        <w:rPr>
          <w:rFonts w:ascii="Arial" w:hAnsi="Arial" w:cs="Arial"/>
          <w:sz w:val="24"/>
          <w:szCs w:val="24"/>
        </w:rPr>
      </w:pPr>
      <w:r w:rsidRPr="0071455D">
        <w:rPr>
          <w:rFonts w:ascii="Arial" w:hAnsi="Arial" w:cs="Arial"/>
          <w:sz w:val="24"/>
          <w:szCs w:val="24"/>
        </w:rPr>
        <w:t xml:space="preserve">Aby wydatek na etapie realizacji projektu mógł zostać uznany za kwalifikowalny, musi spełniać łącznie warunki określone w </w:t>
      </w:r>
      <w:r w:rsidRPr="0071455D">
        <w:rPr>
          <w:rFonts w:ascii="Arial" w:hAnsi="Arial" w:cs="Arial"/>
          <w:iCs/>
          <w:sz w:val="24"/>
          <w:szCs w:val="24"/>
        </w:rPr>
        <w:t>wytycznych kwalifikowalności</w:t>
      </w:r>
      <w:r w:rsidRPr="0071455D">
        <w:rPr>
          <w:rFonts w:ascii="Arial" w:hAnsi="Arial" w:cs="Arial"/>
          <w:sz w:val="24"/>
          <w:szCs w:val="24"/>
        </w:rPr>
        <w:t>:</w:t>
      </w:r>
    </w:p>
    <w:bookmarkEnd w:id="548"/>
    <w:p w14:paraId="4AC28EF1" w14:textId="77777777" w:rsidR="00555167" w:rsidRPr="0071455D" w:rsidRDefault="00C64C94" w:rsidP="0071455D">
      <w:pPr>
        <w:numPr>
          <w:ilvl w:val="0"/>
          <w:numId w:val="54"/>
        </w:numPr>
        <w:suppressAutoHyphens w:val="0"/>
        <w:spacing w:before="200" w:after="200" w:line="360" w:lineRule="auto"/>
        <w:textAlignment w:val="auto"/>
        <w:rPr>
          <w:rFonts w:ascii="Arial" w:hAnsi="Arial" w:cs="Arial"/>
          <w:sz w:val="24"/>
          <w:szCs w:val="24"/>
        </w:rPr>
      </w:pPr>
      <w:r w:rsidRPr="0071455D">
        <w:rPr>
          <w:rFonts w:ascii="Arial" w:hAnsi="Arial" w:cs="Arial"/>
          <w:sz w:val="24"/>
          <w:szCs w:val="24"/>
        </w:rPr>
        <w:t>jest zgodny z przepisami prawa,</w:t>
      </w:r>
    </w:p>
    <w:p w14:paraId="0A99AACF" w14:textId="304B1E59" w:rsidR="00555167" w:rsidRPr="0071455D" w:rsidRDefault="00AA3C43" w:rsidP="0071455D">
      <w:pPr>
        <w:numPr>
          <w:ilvl w:val="0"/>
          <w:numId w:val="54"/>
        </w:numPr>
        <w:suppressAutoHyphens w:val="0"/>
        <w:autoSpaceDN/>
        <w:spacing w:before="240" w:after="240" w:line="360" w:lineRule="auto"/>
        <w:ind w:left="357" w:hanging="357"/>
        <w:contextualSpacing/>
        <w:textAlignment w:val="auto"/>
        <w:rPr>
          <w:rFonts w:ascii="Arial" w:hAnsi="Arial" w:cs="Arial"/>
          <w:sz w:val="24"/>
          <w:szCs w:val="24"/>
        </w:rPr>
      </w:pPr>
      <w:r w:rsidRPr="0071455D">
        <w:rPr>
          <w:rFonts w:ascii="Arial" w:hAnsi="Arial" w:cs="Arial"/>
          <w:sz w:val="24"/>
          <w:szCs w:val="24"/>
        </w:rPr>
        <w:t xml:space="preserve">jest zgodny z umową o dofinansowanie projektu i wytycznymi oraz innymi procedurami, do stosowania których beneficjent zobowiązał się w umowie o dofinansowanie projektu, </w:t>
      </w:r>
    </w:p>
    <w:p w14:paraId="15C86AC2" w14:textId="0E54CD22" w:rsidR="00555167" w:rsidRPr="0071455D" w:rsidRDefault="00C64C94" w:rsidP="0071455D">
      <w:pPr>
        <w:numPr>
          <w:ilvl w:val="0"/>
          <w:numId w:val="54"/>
        </w:numPr>
        <w:suppressAutoHyphens w:val="0"/>
        <w:spacing w:before="200" w:after="200" w:line="360" w:lineRule="auto"/>
        <w:textAlignment w:val="auto"/>
        <w:rPr>
          <w:rFonts w:ascii="Arial" w:hAnsi="Arial" w:cs="Arial"/>
          <w:sz w:val="24"/>
          <w:szCs w:val="24"/>
        </w:rPr>
      </w:pPr>
      <w:r w:rsidRPr="0071455D">
        <w:rPr>
          <w:rFonts w:ascii="Arial" w:hAnsi="Arial" w:cs="Arial"/>
          <w:sz w:val="24"/>
          <w:szCs w:val="24"/>
        </w:rPr>
        <w:t xml:space="preserve">został faktycznie poniesiony zgodnie z zasadą określoną w podrozdziale 3.1 </w:t>
      </w:r>
      <w:r w:rsidR="0097453E" w:rsidRPr="0071455D">
        <w:rPr>
          <w:rFonts w:ascii="Arial" w:hAnsi="Arial" w:cs="Arial"/>
          <w:iCs/>
          <w:sz w:val="24"/>
          <w:szCs w:val="24"/>
        </w:rPr>
        <w:t>w</w:t>
      </w:r>
      <w:r w:rsidRPr="0071455D">
        <w:rPr>
          <w:rFonts w:ascii="Arial" w:hAnsi="Arial" w:cs="Arial"/>
          <w:iCs/>
          <w:sz w:val="24"/>
          <w:szCs w:val="24"/>
        </w:rPr>
        <w:t>ytycznych kwalifikowalności,</w:t>
      </w:r>
      <w:r w:rsidRPr="0071455D">
        <w:rPr>
          <w:rFonts w:ascii="Arial" w:hAnsi="Arial" w:cs="Arial"/>
          <w:sz w:val="24"/>
          <w:szCs w:val="24"/>
        </w:rPr>
        <w:t xml:space="preserve"> w okresie wskazanym w </w:t>
      </w:r>
      <w:r w:rsidR="00AA3C43" w:rsidRPr="0071455D">
        <w:rPr>
          <w:rFonts w:ascii="Arial" w:hAnsi="Arial" w:cs="Arial"/>
          <w:sz w:val="24"/>
          <w:szCs w:val="24"/>
        </w:rPr>
        <w:t xml:space="preserve">umowie o </w:t>
      </w:r>
      <w:r w:rsidR="00202FE4" w:rsidRPr="0071455D">
        <w:rPr>
          <w:rFonts w:ascii="Arial" w:hAnsi="Arial" w:cs="Arial"/>
          <w:sz w:val="24"/>
          <w:szCs w:val="24"/>
        </w:rPr>
        <w:t>dofinansowania projektu</w:t>
      </w:r>
      <w:r w:rsidRPr="0071455D">
        <w:rPr>
          <w:rFonts w:ascii="Arial" w:hAnsi="Arial" w:cs="Arial"/>
          <w:sz w:val="24"/>
          <w:szCs w:val="24"/>
        </w:rPr>
        <w:t>,</w:t>
      </w:r>
    </w:p>
    <w:p w14:paraId="56CB4430" w14:textId="25864BD1" w:rsidR="00555167" w:rsidRPr="0071455D" w:rsidRDefault="00C64C94" w:rsidP="0071455D">
      <w:pPr>
        <w:numPr>
          <w:ilvl w:val="0"/>
          <w:numId w:val="54"/>
        </w:numPr>
        <w:suppressAutoHyphens w:val="0"/>
        <w:spacing w:before="200" w:after="200" w:line="360" w:lineRule="auto"/>
        <w:textAlignment w:val="auto"/>
        <w:rPr>
          <w:rFonts w:ascii="Arial" w:hAnsi="Arial" w:cs="Arial"/>
          <w:sz w:val="24"/>
          <w:szCs w:val="24"/>
        </w:rPr>
      </w:pPr>
      <w:r w:rsidRPr="0071455D">
        <w:rPr>
          <w:rFonts w:ascii="Arial" w:hAnsi="Arial" w:cs="Arial"/>
          <w:sz w:val="24"/>
          <w:szCs w:val="24"/>
        </w:rPr>
        <w:lastRenderedPageBreak/>
        <w:t xml:space="preserve">spełnia warunki określone w </w:t>
      </w:r>
      <w:proofErr w:type="spellStart"/>
      <w:r w:rsidRPr="0071455D">
        <w:rPr>
          <w:rFonts w:ascii="Arial" w:hAnsi="Arial" w:cs="Arial"/>
          <w:sz w:val="24"/>
          <w:szCs w:val="24"/>
        </w:rPr>
        <w:t>FEdP</w:t>
      </w:r>
      <w:proofErr w:type="spellEnd"/>
      <w:r w:rsidRPr="0071455D">
        <w:rPr>
          <w:rFonts w:ascii="Arial" w:hAnsi="Arial" w:cs="Arial"/>
          <w:sz w:val="24"/>
          <w:szCs w:val="24"/>
        </w:rPr>
        <w:t xml:space="preserve"> 2021-2027 i SZOP oraz </w:t>
      </w:r>
      <w:r w:rsidR="00F8064A" w:rsidRPr="0071455D">
        <w:rPr>
          <w:rFonts w:ascii="Arial" w:hAnsi="Arial" w:cs="Arial"/>
          <w:sz w:val="24"/>
          <w:szCs w:val="24"/>
        </w:rPr>
        <w:t>r</w:t>
      </w:r>
      <w:r w:rsidRPr="0071455D">
        <w:rPr>
          <w:rFonts w:ascii="Arial" w:hAnsi="Arial" w:cs="Arial"/>
          <w:sz w:val="24"/>
          <w:szCs w:val="24"/>
        </w:rPr>
        <w:t>egulaminie wyboru projektów,</w:t>
      </w:r>
    </w:p>
    <w:p w14:paraId="5CD0E3D8" w14:textId="77777777" w:rsidR="00555167" w:rsidRPr="0071455D" w:rsidRDefault="00C64C94" w:rsidP="0071455D">
      <w:pPr>
        <w:numPr>
          <w:ilvl w:val="0"/>
          <w:numId w:val="54"/>
        </w:numPr>
        <w:suppressAutoHyphens w:val="0"/>
        <w:spacing w:before="200" w:after="200" w:line="360" w:lineRule="auto"/>
        <w:textAlignment w:val="auto"/>
        <w:rPr>
          <w:rFonts w:ascii="Arial" w:hAnsi="Arial" w:cs="Arial"/>
          <w:sz w:val="24"/>
          <w:szCs w:val="24"/>
        </w:rPr>
      </w:pPr>
      <w:r w:rsidRPr="0071455D">
        <w:rPr>
          <w:rFonts w:ascii="Arial" w:hAnsi="Arial" w:cs="Arial"/>
          <w:sz w:val="24"/>
          <w:szCs w:val="24"/>
        </w:rPr>
        <w:t>jest niezbędny do realizacji celów projektu i został poniesiony w związku z realizacją projektu,</w:t>
      </w:r>
    </w:p>
    <w:p w14:paraId="27F8DE25" w14:textId="77777777" w:rsidR="00555167" w:rsidRPr="0071455D" w:rsidRDefault="00C64C94" w:rsidP="0071455D">
      <w:pPr>
        <w:numPr>
          <w:ilvl w:val="0"/>
          <w:numId w:val="54"/>
        </w:numPr>
        <w:suppressAutoHyphens w:val="0"/>
        <w:spacing w:before="200" w:after="200" w:line="360" w:lineRule="auto"/>
        <w:textAlignment w:val="auto"/>
        <w:rPr>
          <w:rFonts w:ascii="Arial" w:hAnsi="Arial" w:cs="Arial"/>
          <w:sz w:val="24"/>
          <w:szCs w:val="24"/>
        </w:rPr>
      </w:pPr>
      <w:r w:rsidRPr="0071455D">
        <w:rPr>
          <w:rFonts w:ascii="Arial" w:hAnsi="Arial" w:cs="Arial"/>
          <w:sz w:val="24"/>
          <w:szCs w:val="24"/>
        </w:rPr>
        <w:t>został dokonany w sposób przejrzysty, racjonalny i efektywny, z zachowaniem zasad uzyskiwania najlepszych efektów z danych nakładów,</w:t>
      </w:r>
    </w:p>
    <w:p w14:paraId="6A672DF7" w14:textId="62344670" w:rsidR="00555167" w:rsidRPr="0071455D" w:rsidRDefault="00C64C94" w:rsidP="0071455D">
      <w:pPr>
        <w:numPr>
          <w:ilvl w:val="0"/>
          <w:numId w:val="54"/>
        </w:numPr>
        <w:suppressAutoHyphens w:val="0"/>
        <w:spacing w:before="200" w:after="200" w:line="360" w:lineRule="auto"/>
        <w:textAlignment w:val="auto"/>
        <w:rPr>
          <w:rFonts w:ascii="Arial" w:hAnsi="Arial" w:cs="Arial"/>
          <w:sz w:val="24"/>
          <w:szCs w:val="24"/>
        </w:rPr>
      </w:pPr>
      <w:bookmarkStart w:id="549" w:name="_Hlk138760571"/>
      <w:r w:rsidRPr="0071455D">
        <w:rPr>
          <w:rFonts w:ascii="Arial" w:hAnsi="Arial" w:cs="Arial"/>
          <w:sz w:val="24"/>
          <w:szCs w:val="24"/>
        </w:rPr>
        <w:t xml:space="preserve">został należycie udokumentowany zgodnie z wymogami określonymi w </w:t>
      </w:r>
      <w:r w:rsidR="00F8064A" w:rsidRPr="0071455D">
        <w:rPr>
          <w:rFonts w:ascii="Arial" w:hAnsi="Arial" w:cs="Arial"/>
          <w:sz w:val="24"/>
          <w:szCs w:val="24"/>
        </w:rPr>
        <w:t>w</w:t>
      </w:r>
      <w:r w:rsidRPr="0071455D">
        <w:rPr>
          <w:rFonts w:ascii="Arial" w:hAnsi="Arial" w:cs="Arial"/>
          <w:sz w:val="24"/>
          <w:szCs w:val="24"/>
        </w:rPr>
        <w:t>ytycznych</w:t>
      </w:r>
      <w:r w:rsidR="00F8064A" w:rsidRPr="0071455D">
        <w:rPr>
          <w:rFonts w:ascii="Arial" w:hAnsi="Arial" w:cs="Arial"/>
          <w:sz w:val="24"/>
          <w:szCs w:val="24"/>
        </w:rPr>
        <w:t xml:space="preserve"> kwalifikowalności,</w:t>
      </w:r>
    </w:p>
    <w:bookmarkEnd w:id="549"/>
    <w:p w14:paraId="32625600" w14:textId="49368ADE" w:rsidR="00555167" w:rsidRPr="0071455D" w:rsidRDefault="00C64C94" w:rsidP="0071455D">
      <w:pPr>
        <w:numPr>
          <w:ilvl w:val="0"/>
          <w:numId w:val="54"/>
        </w:numPr>
        <w:suppressAutoHyphens w:val="0"/>
        <w:spacing w:before="200" w:after="200" w:line="360" w:lineRule="auto"/>
        <w:textAlignment w:val="auto"/>
        <w:rPr>
          <w:rFonts w:ascii="Arial" w:hAnsi="Arial" w:cs="Arial"/>
          <w:sz w:val="24"/>
          <w:szCs w:val="24"/>
        </w:rPr>
      </w:pPr>
      <w:r w:rsidRPr="0071455D">
        <w:rPr>
          <w:rFonts w:ascii="Arial" w:hAnsi="Arial" w:cs="Arial"/>
          <w:sz w:val="24"/>
          <w:szCs w:val="24"/>
        </w:rPr>
        <w:t xml:space="preserve">został rozliczony we wniosku </w:t>
      </w:r>
      <w:r w:rsidR="00F8064A" w:rsidRPr="0071455D">
        <w:rPr>
          <w:rFonts w:ascii="Arial" w:hAnsi="Arial" w:cs="Arial"/>
          <w:sz w:val="24"/>
          <w:szCs w:val="24"/>
        </w:rPr>
        <w:t>b</w:t>
      </w:r>
      <w:r w:rsidRPr="0071455D">
        <w:rPr>
          <w:rFonts w:ascii="Arial" w:hAnsi="Arial" w:cs="Arial"/>
          <w:sz w:val="24"/>
          <w:szCs w:val="24"/>
        </w:rPr>
        <w:t>eneficjenta o płatność,</w:t>
      </w:r>
    </w:p>
    <w:p w14:paraId="25439882" w14:textId="2D764935" w:rsidR="00555167" w:rsidRPr="0071455D" w:rsidRDefault="00C64C94" w:rsidP="0071455D">
      <w:pPr>
        <w:numPr>
          <w:ilvl w:val="0"/>
          <w:numId w:val="54"/>
        </w:numPr>
        <w:suppressAutoHyphens w:val="0"/>
        <w:spacing w:before="200" w:after="200" w:line="360" w:lineRule="auto"/>
        <w:textAlignment w:val="auto"/>
        <w:rPr>
          <w:rFonts w:ascii="Arial" w:hAnsi="Arial" w:cs="Arial"/>
          <w:sz w:val="24"/>
          <w:szCs w:val="24"/>
        </w:rPr>
      </w:pPr>
      <w:r w:rsidRPr="0071455D">
        <w:rPr>
          <w:rFonts w:ascii="Arial" w:hAnsi="Arial" w:cs="Arial"/>
          <w:sz w:val="24"/>
          <w:szCs w:val="24"/>
        </w:rPr>
        <w:t>dotyczy towarów dostarczonych lub usług wykonanych lub robót zrealizowanych, w tym zaliczek dla wykonawców</w:t>
      </w:r>
      <w:r w:rsidR="00EB7A3B" w:rsidRPr="0071455D">
        <w:rPr>
          <w:rFonts w:ascii="Arial" w:hAnsi="Arial" w:cs="Arial"/>
          <w:sz w:val="24"/>
          <w:szCs w:val="24"/>
        </w:rPr>
        <w:t xml:space="preserve"> z zastrzeżeniem pkt 4 podrozdziału 3.1 </w:t>
      </w:r>
      <w:r w:rsidR="00760CCA" w:rsidRPr="0071455D">
        <w:rPr>
          <w:rFonts w:ascii="Arial" w:hAnsi="Arial" w:cs="Arial"/>
          <w:sz w:val="24"/>
          <w:szCs w:val="24"/>
        </w:rPr>
        <w:t>w</w:t>
      </w:r>
      <w:r w:rsidR="00F8693F" w:rsidRPr="0071455D">
        <w:rPr>
          <w:rFonts w:ascii="Arial" w:hAnsi="Arial" w:cs="Arial"/>
          <w:sz w:val="24"/>
          <w:szCs w:val="24"/>
        </w:rPr>
        <w:t xml:space="preserve">ytycznych </w:t>
      </w:r>
      <w:r w:rsidR="00EB7A3B" w:rsidRPr="0071455D">
        <w:rPr>
          <w:rFonts w:ascii="Arial" w:hAnsi="Arial" w:cs="Arial"/>
          <w:sz w:val="24"/>
          <w:szCs w:val="24"/>
        </w:rPr>
        <w:t>kwalifikowalności</w:t>
      </w:r>
      <w:r w:rsidR="00F8064A" w:rsidRPr="0071455D">
        <w:rPr>
          <w:rFonts w:ascii="Arial" w:hAnsi="Arial" w:cs="Arial"/>
          <w:sz w:val="24"/>
          <w:szCs w:val="24"/>
        </w:rPr>
        <w:t>.</w:t>
      </w:r>
    </w:p>
    <w:p w14:paraId="1F556BDB" w14:textId="7A8FD649" w:rsidR="00310E24" w:rsidRPr="0071455D" w:rsidRDefault="00310E24" w:rsidP="0071455D">
      <w:pPr>
        <w:tabs>
          <w:tab w:val="left" w:pos="0"/>
        </w:tabs>
        <w:autoSpaceDE w:val="0"/>
        <w:adjustRightInd w:val="0"/>
        <w:spacing w:after="0" w:line="360" w:lineRule="auto"/>
        <w:rPr>
          <w:rFonts w:ascii="Arial" w:hAnsi="Arial" w:cs="Arial"/>
          <w:sz w:val="24"/>
          <w:szCs w:val="24"/>
        </w:rPr>
      </w:pPr>
      <w:r w:rsidRPr="0071455D">
        <w:rPr>
          <w:rFonts w:ascii="Arial" w:hAnsi="Arial" w:cs="Arial"/>
          <w:sz w:val="24"/>
          <w:szCs w:val="24"/>
        </w:rPr>
        <w:t xml:space="preserve">Kwalifikowalne mogą być również wydatki poniesione w związku z zastosowaniem technik finansowania, które nie powodują natychmiastowego przeniesienia prawa własności danego dobra na beneficjenta, np. leasing. </w:t>
      </w:r>
    </w:p>
    <w:p w14:paraId="2B176E3A" w14:textId="77777777" w:rsidR="00310E24" w:rsidRPr="0071455D" w:rsidRDefault="00310E24" w:rsidP="0071455D">
      <w:pPr>
        <w:tabs>
          <w:tab w:val="left" w:pos="0"/>
        </w:tabs>
        <w:autoSpaceDE w:val="0"/>
        <w:adjustRightInd w:val="0"/>
        <w:spacing w:after="0" w:line="360" w:lineRule="auto"/>
        <w:rPr>
          <w:rFonts w:ascii="Arial" w:hAnsi="Arial" w:cs="Arial"/>
          <w:sz w:val="24"/>
          <w:szCs w:val="24"/>
        </w:rPr>
      </w:pPr>
      <w:r w:rsidRPr="0071455D">
        <w:rPr>
          <w:rFonts w:ascii="Arial" w:hAnsi="Arial" w:cs="Arial"/>
          <w:sz w:val="24"/>
          <w:szCs w:val="24"/>
        </w:rPr>
        <w:t xml:space="preserve">W przypadku zastosowania leasingu finansowego wydatkiem kwalifikującym się do współfinansowania jest: </w:t>
      </w:r>
    </w:p>
    <w:p w14:paraId="3CEC6D5B" w14:textId="77777777" w:rsidR="00310E24" w:rsidRPr="0071455D" w:rsidRDefault="00310E24" w:rsidP="0071455D">
      <w:pPr>
        <w:pStyle w:val="Akapitzlist"/>
        <w:numPr>
          <w:ilvl w:val="0"/>
          <w:numId w:val="129"/>
        </w:numPr>
        <w:tabs>
          <w:tab w:val="left" w:pos="0"/>
        </w:tabs>
        <w:suppressAutoHyphens w:val="0"/>
        <w:autoSpaceDE w:val="0"/>
        <w:autoSpaceDN/>
        <w:adjustRightInd w:val="0"/>
        <w:spacing w:after="0" w:line="360" w:lineRule="auto"/>
        <w:contextualSpacing/>
        <w:textAlignment w:val="auto"/>
        <w:rPr>
          <w:rFonts w:ascii="Arial" w:hAnsi="Arial" w:cs="Arial"/>
          <w:sz w:val="24"/>
          <w:szCs w:val="24"/>
        </w:rPr>
      </w:pPr>
      <w:r w:rsidRPr="0071455D">
        <w:rPr>
          <w:rFonts w:ascii="Arial" w:hAnsi="Arial" w:cs="Arial"/>
          <w:sz w:val="24"/>
          <w:szCs w:val="24"/>
        </w:rPr>
        <w:t xml:space="preserve">kwota przypadająca na część raty leasingowej wystawionej na rzecz beneficjenta związanej ze spłatą kapitału (raty kapitałowej) przedmiotu umowy leasingu, albo </w:t>
      </w:r>
    </w:p>
    <w:p w14:paraId="552BFE12" w14:textId="77777777" w:rsidR="00310E24" w:rsidRPr="0071455D" w:rsidRDefault="00310E24" w:rsidP="0071455D">
      <w:pPr>
        <w:pStyle w:val="Akapitzlist"/>
        <w:numPr>
          <w:ilvl w:val="0"/>
          <w:numId w:val="129"/>
        </w:numPr>
        <w:tabs>
          <w:tab w:val="left" w:pos="0"/>
        </w:tabs>
        <w:suppressAutoHyphens w:val="0"/>
        <w:autoSpaceDE w:val="0"/>
        <w:autoSpaceDN/>
        <w:adjustRightInd w:val="0"/>
        <w:spacing w:after="0" w:line="360" w:lineRule="auto"/>
        <w:contextualSpacing/>
        <w:textAlignment w:val="auto"/>
        <w:rPr>
          <w:rFonts w:ascii="Arial" w:hAnsi="Arial" w:cs="Arial"/>
          <w:sz w:val="24"/>
          <w:szCs w:val="24"/>
        </w:rPr>
      </w:pPr>
      <w:r w:rsidRPr="0071455D">
        <w:rPr>
          <w:rFonts w:ascii="Arial" w:hAnsi="Arial" w:cs="Arial"/>
          <w:sz w:val="24"/>
          <w:szCs w:val="24"/>
        </w:rPr>
        <w:t xml:space="preserve">kwota przypadająca na fakturę nabycia przedmiotu leasingu wystawiona na rzecz leasingodawcy, o ile we wniosku o dofinansowanie projektu leasingodawca został wskazany jako podmiot upoważniony do poniesienia wydatku na zakup leasingowanego dobra. </w:t>
      </w:r>
    </w:p>
    <w:p w14:paraId="13BED35B" w14:textId="77777777" w:rsidR="00310E24" w:rsidRPr="0071455D" w:rsidRDefault="00310E24" w:rsidP="0071455D">
      <w:pPr>
        <w:tabs>
          <w:tab w:val="left" w:pos="0"/>
        </w:tabs>
        <w:autoSpaceDE w:val="0"/>
        <w:adjustRightInd w:val="0"/>
        <w:spacing w:before="120" w:after="120" w:line="360" w:lineRule="auto"/>
        <w:rPr>
          <w:rFonts w:ascii="Arial" w:hAnsi="Arial" w:cs="Arial"/>
          <w:sz w:val="24"/>
          <w:szCs w:val="24"/>
        </w:rPr>
      </w:pPr>
      <w:r w:rsidRPr="0071455D">
        <w:rPr>
          <w:rFonts w:ascii="Arial" w:hAnsi="Arial" w:cs="Arial"/>
          <w:sz w:val="24"/>
          <w:szCs w:val="24"/>
        </w:rPr>
        <w:t xml:space="preserve">W przypadku zastosowania leasingu operacyjnego wydatkiem kwalifikującym się do współfinansowania jest kwota przypadająca na część raty leasingowej wystawionej na rzecz beneficjenta, związanej ze spłatą kapitału przedmiotu umowy leasingu. </w:t>
      </w:r>
    </w:p>
    <w:p w14:paraId="51F68D38" w14:textId="4990F717" w:rsidR="00310E24" w:rsidRPr="0071455D" w:rsidRDefault="00310E24" w:rsidP="0071455D">
      <w:pPr>
        <w:tabs>
          <w:tab w:val="left" w:pos="0"/>
        </w:tabs>
        <w:autoSpaceDE w:val="0"/>
        <w:adjustRightInd w:val="0"/>
        <w:spacing w:before="120" w:after="120" w:line="360" w:lineRule="auto"/>
        <w:rPr>
          <w:rFonts w:ascii="Arial" w:eastAsia="Times New Roman" w:hAnsi="Arial" w:cs="Arial"/>
          <w:sz w:val="24"/>
          <w:szCs w:val="24"/>
          <w:lang w:eastAsia="pl-PL"/>
        </w:rPr>
      </w:pPr>
      <w:r w:rsidRPr="0071455D">
        <w:rPr>
          <w:rFonts w:ascii="Arial" w:hAnsi="Arial" w:cs="Arial"/>
          <w:sz w:val="24"/>
          <w:szCs w:val="24"/>
        </w:rPr>
        <w:t xml:space="preserve">W przypadku gdy okres obowiązywania umowy leasingu wykracza poza końcową datę kwalifikowalności wydatków, wydatkami kwalifikującymi się do współfinansowania w sytuacji, o której mowa w pkt 3a, są raty leasingowe, zapłacone </w:t>
      </w:r>
      <w:r w:rsidRPr="0071455D">
        <w:rPr>
          <w:rFonts w:ascii="Arial" w:hAnsi="Arial" w:cs="Arial"/>
          <w:sz w:val="24"/>
          <w:szCs w:val="24"/>
        </w:rPr>
        <w:lastRenderedPageBreak/>
        <w:t>w okresie kwalifikowalności wydatków wskazanym w umowie o dofinansowanie projektu.</w:t>
      </w:r>
    </w:p>
    <w:p w14:paraId="53776532" w14:textId="780AD0BB" w:rsidR="00555167" w:rsidRPr="0071455D" w:rsidRDefault="00C64C94" w:rsidP="0071455D">
      <w:pPr>
        <w:suppressAutoHyphens w:val="0"/>
        <w:spacing w:before="200" w:after="200" w:line="360" w:lineRule="auto"/>
        <w:textAlignment w:val="auto"/>
        <w:rPr>
          <w:rFonts w:ascii="Arial" w:hAnsi="Arial" w:cs="Arial"/>
          <w:sz w:val="24"/>
          <w:szCs w:val="24"/>
        </w:rPr>
      </w:pPr>
      <w:r w:rsidRPr="0071455D">
        <w:rPr>
          <w:rFonts w:ascii="Arial" w:hAnsi="Arial" w:cs="Arial"/>
          <w:sz w:val="24"/>
          <w:szCs w:val="24"/>
        </w:rPr>
        <w:t xml:space="preserve">Punktem wyjścia dla oceny kwalifikowalności wydatku jest zatwierdzony wniosek o dofinansowanie projektu. Zatwierdzenie projektu do dofinansowania i </w:t>
      </w:r>
      <w:r w:rsidR="00FA3BC2" w:rsidRPr="0071455D">
        <w:rPr>
          <w:rFonts w:ascii="Arial" w:hAnsi="Arial" w:cs="Arial"/>
          <w:sz w:val="24"/>
          <w:szCs w:val="24"/>
        </w:rPr>
        <w:t>podpisanie z beneficjentem</w:t>
      </w:r>
      <w:r w:rsidR="00AA3C43" w:rsidRPr="0071455D">
        <w:rPr>
          <w:rFonts w:ascii="Arial" w:hAnsi="Arial" w:cs="Arial"/>
          <w:sz w:val="24"/>
          <w:szCs w:val="24"/>
        </w:rPr>
        <w:t xml:space="preserve"> umowy</w:t>
      </w:r>
      <w:r w:rsidR="00D512F0" w:rsidRPr="0071455D">
        <w:rPr>
          <w:rFonts w:ascii="Arial" w:hAnsi="Arial" w:cs="Arial"/>
          <w:sz w:val="24"/>
          <w:szCs w:val="24"/>
        </w:rPr>
        <w:t xml:space="preserve"> </w:t>
      </w:r>
      <w:r w:rsidR="00FA3BC2" w:rsidRPr="0071455D">
        <w:rPr>
          <w:rFonts w:ascii="Arial" w:hAnsi="Arial" w:cs="Arial"/>
          <w:sz w:val="24"/>
          <w:szCs w:val="24"/>
        </w:rPr>
        <w:t xml:space="preserve">o </w:t>
      </w:r>
      <w:r w:rsidR="00D512F0" w:rsidRPr="0071455D">
        <w:rPr>
          <w:rFonts w:ascii="Arial" w:hAnsi="Arial" w:cs="Arial"/>
          <w:sz w:val="24"/>
          <w:szCs w:val="24"/>
        </w:rPr>
        <w:t>dofinansowania projektu</w:t>
      </w:r>
      <w:r w:rsidRPr="0071455D">
        <w:rPr>
          <w:rFonts w:ascii="Arial" w:hAnsi="Arial" w:cs="Arial"/>
          <w:sz w:val="24"/>
          <w:szCs w:val="24"/>
        </w:rPr>
        <w:t xml:space="preserve"> nie oznacza jednak, że wszystkie wydatki, które beneficjent przedstawi we wniosku o płatność w trakcie realizacji projektu, zostaną poświadczone, zrefundowane lub rozliczone (w przypadku systemu zaliczkowego). Ocena kwalifikowalności poniesionych wydatków jest prowadzona także po zakończeniu realizacji projektu w zakresie obowiązków nałożonych na beneficjenta </w:t>
      </w:r>
      <w:r w:rsidR="0019020C" w:rsidRPr="0071455D">
        <w:rPr>
          <w:rFonts w:ascii="Arial" w:hAnsi="Arial" w:cs="Arial"/>
          <w:sz w:val="24"/>
          <w:szCs w:val="24"/>
        </w:rPr>
        <w:t>umową o dofinansowanie projektu</w:t>
      </w:r>
      <w:r w:rsidRPr="0071455D">
        <w:rPr>
          <w:rFonts w:ascii="Arial" w:hAnsi="Arial" w:cs="Arial"/>
          <w:sz w:val="24"/>
          <w:szCs w:val="24"/>
        </w:rPr>
        <w:t xml:space="preserve"> oraz wynikających z przepisów prawa.</w:t>
      </w:r>
    </w:p>
    <w:p w14:paraId="0FC2F709" w14:textId="6129143C" w:rsidR="009341E6" w:rsidRPr="0071455D" w:rsidRDefault="009341E6" w:rsidP="0071455D">
      <w:pPr>
        <w:tabs>
          <w:tab w:val="left" w:pos="0"/>
        </w:tabs>
        <w:suppressAutoHyphens w:val="0"/>
        <w:autoSpaceDE w:val="0"/>
        <w:adjustRightInd w:val="0"/>
        <w:spacing w:before="200" w:after="200" w:line="360" w:lineRule="auto"/>
        <w:textAlignment w:val="auto"/>
        <w:rPr>
          <w:rFonts w:ascii="Arial" w:eastAsia="Times New Roman" w:hAnsi="Arial" w:cs="Arial"/>
          <w:kern w:val="0"/>
          <w:sz w:val="24"/>
          <w:szCs w:val="24"/>
          <w:lang w:eastAsia="pl-PL"/>
        </w:rPr>
      </w:pPr>
      <w:r w:rsidRPr="0071455D">
        <w:rPr>
          <w:rFonts w:ascii="Arial" w:eastAsia="Times New Roman" w:hAnsi="Arial" w:cs="Arial"/>
          <w:kern w:val="0"/>
          <w:sz w:val="24"/>
          <w:szCs w:val="24"/>
          <w:lang w:eastAsia="pl-PL"/>
        </w:rPr>
        <w:t xml:space="preserve">Do oceny kwalifikowalności poniesionych wydatków stosuje się wersję </w:t>
      </w:r>
      <w:r w:rsidRPr="0071455D">
        <w:rPr>
          <w:rFonts w:ascii="Arial" w:hAnsi="Arial" w:cs="Arial"/>
          <w:iCs/>
          <w:sz w:val="24"/>
          <w:szCs w:val="24"/>
        </w:rPr>
        <w:t>wytycznych kwalifikowalności</w:t>
      </w:r>
      <w:r w:rsidRPr="0071455D">
        <w:rPr>
          <w:rFonts w:ascii="Arial" w:eastAsia="Times New Roman" w:hAnsi="Arial" w:cs="Arial"/>
          <w:i/>
          <w:iCs/>
          <w:kern w:val="0"/>
          <w:sz w:val="24"/>
          <w:szCs w:val="24"/>
          <w:lang w:eastAsia="pl-PL"/>
        </w:rPr>
        <w:t xml:space="preserve"> </w:t>
      </w:r>
      <w:r w:rsidRPr="0071455D">
        <w:rPr>
          <w:rFonts w:ascii="Arial" w:eastAsia="Times New Roman" w:hAnsi="Arial" w:cs="Arial"/>
          <w:kern w:val="0"/>
          <w:sz w:val="24"/>
          <w:szCs w:val="24"/>
          <w:lang w:eastAsia="pl-PL"/>
        </w:rPr>
        <w:t>obowiązującą w dniu poniesienia wydatku.</w:t>
      </w:r>
    </w:p>
    <w:p w14:paraId="0D4CA2C5" w14:textId="77777777" w:rsidR="00C64C94" w:rsidRPr="0071455D" w:rsidRDefault="00C64C94" w:rsidP="0071455D">
      <w:pPr>
        <w:pStyle w:val="Nagwek2"/>
        <w:numPr>
          <w:ilvl w:val="1"/>
          <w:numId w:val="74"/>
        </w:numPr>
        <w:spacing w:before="200" w:after="200" w:line="360" w:lineRule="auto"/>
        <w:ind w:left="426"/>
        <w:rPr>
          <w:rFonts w:ascii="Arial" w:hAnsi="Arial" w:cs="Arial"/>
          <w:sz w:val="24"/>
          <w:szCs w:val="24"/>
        </w:rPr>
      </w:pPr>
      <w:bookmarkStart w:id="550" w:name="_Toc138670032"/>
      <w:bookmarkStart w:id="551" w:name="_Toc138670136"/>
      <w:bookmarkStart w:id="552" w:name="_Toc138670033"/>
      <w:bookmarkStart w:id="553" w:name="_Toc138670137"/>
      <w:bookmarkStart w:id="554" w:name="_Toc243390053"/>
      <w:bookmarkEnd w:id="550"/>
      <w:bookmarkEnd w:id="551"/>
      <w:bookmarkEnd w:id="552"/>
      <w:bookmarkEnd w:id="553"/>
      <w:r w:rsidRPr="0071455D">
        <w:rPr>
          <w:rFonts w:ascii="Arial" w:hAnsi="Arial" w:cs="Arial"/>
          <w:sz w:val="24"/>
          <w:szCs w:val="24"/>
        </w:rPr>
        <w:t>Wydatki niekwalifikowalne</w:t>
      </w:r>
      <w:bookmarkEnd w:id="554"/>
    </w:p>
    <w:p w14:paraId="7E407191" w14:textId="77777777" w:rsidR="00555167" w:rsidRPr="0071455D" w:rsidRDefault="00E65DBD" w:rsidP="0071455D">
      <w:pPr>
        <w:pStyle w:val="Tekstpodstawowy"/>
        <w:spacing w:before="200" w:after="200" w:line="360" w:lineRule="auto"/>
        <w:rPr>
          <w:rFonts w:ascii="Arial" w:hAnsi="Arial" w:cs="Arial"/>
          <w:sz w:val="24"/>
          <w:szCs w:val="24"/>
        </w:rPr>
      </w:pPr>
      <w:r w:rsidRPr="0071455D">
        <w:rPr>
          <w:rFonts w:ascii="Arial" w:hAnsi="Arial" w:cs="Arial"/>
          <w:sz w:val="24"/>
          <w:szCs w:val="24"/>
        </w:rPr>
        <w:t>Wydatkami niekwalifikowalnymi są wydatki wskazane w art. 64 rozporządzenia ogólnego</w:t>
      </w:r>
      <w:r w:rsidRPr="0071455D">
        <w:rPr>
          <w:rFonts w:ascii="Arial" w:hAnsi="Arial" w:cs="Arial"/>
          <w:sz w:val="24"/>
          <w:szCs w:val="24"/>
          <w:vertAlign w:val="superscript"/>
        </w:rPr>
        <w:footnoteReference w:id="2"/>
      </w:r>
      <w:r w:rsidRPr="0071455D">
        <w:rPr>
          <w:rFonts w:ascii="Arial" w:hAnsi="Arial" w:cs="Arial"/>
          <w:sz w:val="24"/>
          <w:szCs w:val="24"/>
        </w:rPr>
        <w:t xml:space="preserve"> , art. 7 ust. 1 i 5 rozporządzenia EFRR i FS, art. 16 ust. 1 rozporządzenia EFS+, art. 9 rozporządzenia FST oraz: </w:t>
      </w:r>
    </w:p>
    <w:p w14:paraId="7D98B017" w14:textId="77777777" w:rsidR="00EA2CCB"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t xml:space="preserve">kary i grzywny, </w:t>
      </w:r>
    </w:p>
    <w:p w14:paraId="3F35B274" w14:textId="77777777" w:rsidR="00EA2CCB"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t>koszty postępowania sądowego, wydatki związane z przygotowaniem i obsługą prawną spraw sądowych oraz wydatki poniesione na funkcjonowanie komisji rozjemczych,</w:t>
      </w:r>
    </w:p>
    <w:p w14:paraId="726A1243" w14:textId="77777777" w:rsidR="00EA2CCB"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t xml:space="preserve">koszty pożyczki lub kredytu zaciągniętego na prefinansowanie dotacji, </w:t>
      </w:r>
    </w:p>
    <w:p w14:paraId="2A340861" w14:textId="72A65725" w:rsidR="00555167"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t xml:space="preserve">prowizje pobierane w ramach operacji wymiany walut, </w:t>
      </w:r>
    </w:p>
    <w:p w14:paraId="1349CCFE" w14:textId="77777777" w:rsidR="00EA2CCB"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t xml:space="preserve">rozliczony notą księgową koszt zakupu środka trwałego będącego własnością beneficjenta lub prawa przysługującego beneficjentowi (taki środek trwały może zostać wniesiony do projektu w formie wkładu niepieniężnego), </w:t>
      </w:r>
    </w:p>
    <w:p w14:paraId="15DE616E" w14:textId="03BD6149" w:rsidR="00EA2CCB"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lastRenderedPageBreak/>
        <w:t>nagrody jubileuszowe przeznaczone dla personelu projektu,</w:t>
      </w:r>
      <w:r w:rsidR="00EA2CCB" w:rsidRPr="0071455D">
        <w:rPr>
          <w:rFonts w:ascii="Arial" w:hAnsi="Arial" w:cs="Arial"/>
          <w:sz w:val="24"/>
          <w:szCs w:val="24"/>
        </w:rPr>
        <w:t xml:space="preserve"> </w:t>
      </w:r>
    </w:p>
    <w:p w14:paraId="42359646" w14:textId="77777777" w:rsidR="00EA2CCB" w:rsidRPr="0071455D" w:rsidRDefault="00E65DBD" w:rsidP="0071455D">
      <w:pPr>
        <w:pStyle w:val="Lista"/>
        <w:numPr>
          <w:ilvl w:val="0"/>
          <w:numId w:val="63"/>
        </w:numPr>
        <w:spacing w:before="200" w:after="200" w:line="360" w:lineRule="auto"/>
        <w:contextualSpacing w:val="0"/>
        <w:rPr>
          <w:rFonts w:ascii="Arial" w:hAnsi="Arial" w:cs="Arial"/>
          <w:sz w:val="24"/>
          <w:szCs w:val="24"/>
        </w:rPr>
      </w:pPr>
      <w:r w:rsidRPr="0071455D">
        <w:rPr>
          <w:rFonts w:ascii="Arial" w:hAnsi="Arial" w:cs="Arial"/>
          <w:sz w:val="24"/>
          <w:szCs w:val="24"/>
        </w:rPr>
        <w:t xml:space="preserve">odprawy pracownicze przeznaczone dla personelu projektu, </w:t>
      </w:r>
    </w:p>
    <w:p w14:paraId="48CBD89F" w14:textId="77777777" w:rsidR="008914FA" w:rsidRPr="0071455D" w:rsidRDefault="00E65DBD" w:rsidP="0071455D">
      <w:pPr>
        <w:pStyle w:val="Lista"/>
        <w:numPr>
          <w:ilvl w:val="0"/>
          <w:numId w:val="63"/>
        </w:numPr>
        <w:spacing w:before="200" w:after="200" w:line="360" w:lineRule="auto"/>
        <w:contextualSpacing w:val="0"/>
        <w:rPr>
          <w:rFonts w:ascii="Arial" w:hAnsi="Arial" w:cs="Arial"/>
          <w:sz w:val="24"/>
          <w:szCs w:val="24"/>
        </w:rPr>
      </w:pPr>
      <w:r w:rsidRPr="0071455D">
        <w:rPr>
          <w:rFonts w:ascii="Arial" w:hAnsi="Arial" w:cs="Arial"/>
          <w:sz w:val="24"/>
          <w:szCs w:val="24"/>
        </w:rPr>
        <w:t>wpłaty dokonywane na Państwowy Fundusz Rehabilitacji Osób Niepełnosprawnych</w:t>
      </w:r>
      <w:r w:rsidR="00EA2CCB" w:rsidRPr="0071455D">
        <w:rPr>
          <w:rFonts w:ascii="Arial" w:hAnsi="Arial" w:cs="Arial"/>
          <w:sz w:val="24"/>
          <w:szCs w:val="24"/>
        </w:rPr>
        <w:t xml:space="preserve"> </w:t>
      </w:r>
      <w:r w:rsidRPr="0071455D">
        <w:rPr>
          <w:rFonts w:ascii="Arial" w:hAnsi="Arial" w:cs="Arial"/>
          <w:sz w:val="24"/>
          <w:szCs w:val="24"/>
        </w:rPr>
        <w:t xml:space="preserve">zgodnie z ustawą z dnia 27 sierpnia 1997 r. o rehabilitacji zawodowej i społecznej oraz zatrudnianiu osób niepełnosprawnych (Dz. U. z 2021 r. poz. 573, z </w:t>
      </w:r>
      <w:proofErr w:type="spellStart"/>
      <w:r w:rsidRPr="0071455D">
        <w:rPr>
          <w:rFonts w:ascii="Arial" w:hAnsi="Arial" w:cs="Arial"/>
          <w:sz w:val="24"/>
          <w:szCs w:val="24"/>
        </w:rPr>
        <w:t>późn</w:t>
      </w:r>
      <w:proofErr w:type="spellEnd"/>
      <w:r w:rsidRPr="0071455D">
        <w:rPr>
          <w:rFonts w:ascii="Arial" w:hAnsi="Arial" w:cs="Arial"/>
          <w:sz w:val="24"/>
          <w:szCs w:val="24"/>
        </w:rPr>
        <w:t>. zm.), w tym wpłaty dokonywane przez stronę trzecią,</w:t>
      </w:r>
    </w:p>
    <w:p w14:paraId="3A8D4FEF" w14:textId="77777777" w:rsidR="008914FA" w:rsidRPr="0071455D" w:rsidRDefault="00E65DBD" w:rsidP="0071455D">
      <w:pPr>
        <w:pStyle w:val="Lista"/>
        <w:numPr>
          <w:ilvl w:val="0"/>
          <w:numId w:val="63"/>
        </w:numPr>
        <w:spacing w:before="200" w:after="200" w:line="360" w:lineRule="auto"/>
        <w:contextualSpacing w:val="0"/>
        <w:rPr>
          <w:rFonts w:ascii="Arial" w:hAnsi="Arial" w:cs="Arial"/>
          <w:sz w:val="24"/>
          <w:szCs w:val="24"/>
        </w:rPr>
      </w:pPr>
      <w:r w:rsidRPr="0071455D">
        <w:rPr>
          <w:rFonts w:ascii="Arial" w:hAnsi="Arial" w:cs="Arial"/>
          <w:sz w:val="24"/>
          <w:szCs w:val="24"/>
        </w:rPr>
        <w:t xml:space="preserve">świadczenia na rzecz personelu projektu realizowane z Zakładowego Funduszu Świadczeń Socjalnych (ZFŚS), </w:t>
      </w:r>
    </w:p>
    <w:p w14:paraId="09A490D9" w14:textId="2FE335A2" w:rsidR="00555167" w:rsidRPr="0071455D" w:rsidRDefault="00E65DBD" w:rsidP="0071455D">
      <w:pPr>
        <w:pStyle w:val="Lista"/>
        <w:numPr>
          <w:ilvl w:val="0"/>
          <w:numId w:val="63"/>
        </w:numPr>
        <w:spacing w:before="200" w:after="200" w:line="360" w:lineRule="auto"/>
        <w:contextualSpacing w:val="0"/>
        <w:rPr>
          <w:rFonts w:ascii="Arial" w:hAnsi="Arial" w:cs="Arial"/>
          <w:sz w:val="24"/>
          <w:szCs w:val="24"/>
        </w:rPr>
      </w:pPr>
      <w:r w:rsidRPr="0071455D">
        <w:rPr>
          <w:rFonts w:ascii="Arial" w:hAnsi="Arial" w:cs="Arial"/>
          <w:sz w:val="24"/>
          <w:szCs w:val="24"/>
        </w:rPr>
        <w:t xml:space="preserve">koszty ubezpieczenia cywilnego funkcjonariuszy publicznych za szkodę wyrządzoną przy wykonywaniu władzy publicznej, </w:t>
      </w:r>
    </w:p>
    <w:p w14:paraId="09557847" w14:textId="327F2C01" w:rsidR="00555167"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t xml:space="preserve">koszty składek i opłat fakultatywnych na rzecz personelu projektu, niewymaganych obowiązującymi przepisami prawa, chyba że: </w:t>
      </w:r>
    </w:p>
    <w:p w14:paraId="2EF3EC0C" w14:textId="0C06E7D2" w:rsidR="00555167" w:rsidRPr="0071455D" w:rsidRDefault="00E65DBD" w:rsidP="0071455D">
      <w:pPr>
        <w:pStyle w:val="Tekstpodstawowyzwciciem"/>
        <w:numPr>
          <w:ilvl w:val="0"/>
          <w:numId w:val="64"/>
        </w:numPr>
        <w:spacing w:before="200" w:after="200" w:line="360" w:lineRule="auto"/>
        <w:rPr>
          <w:rFonts w:ascii="Arial" w:hAnsi="Arial" w:cs="Arial"/>
          <w:sz w:val="24"/>
          <w:szCs w:val="24"/>
        </w:rPr>
      </w:pPr>
      <w:r w:rsidRPr="0071455D">
        <w:rPr>
          <w:rFonts w:ascii="Arial" w:hAnsi="Arial" w:cs="Arial"/>
          <w:sz w:val="24"/>
          <w:szCs w:val="24"/>
        </w:rPr>
        <w:t xml:space="preserve">zostały przewidziane w regulaminie pracy lub regulaminie wynagradzania lub innych właściwych przepisach prawa pracy, </w:t>
      </w:r>
    </w:p>
    <w:p w14:paraId="5EB3614C" w14:textId="4D019901" w:rsidR="00555167" w:rsidRPr="0071455D" w:rsidRDefault="00E65DBD" w:rsidP="0071455D">
      <w:pPr>
        <w:pStyle w:val="Tekstpodstawowyzwciciem2"/>
        <w:numPr>
          <w:ilvl w:val="0"/>
          <w:numId w:val="64"/>
        </w:numPr>
        <w:spacing w:before="200" w:after="200" w:line="360" w:lineRule="auto"/>
        <w:rPr>
          <w:rFonts w:ascii="Arial" w:hAnsi="Arial" w:cs="Arial"/>
          <w:sz w:val="24"/>
          <w:szCs w:val="24"/>
        </w:rPr>
      </w:pPr>
      <w:r w:rsidRPr="0071455D">
        <w:rPr>
          <w:rFonts w:ascii="Arial" w:hAnsi="Arial" w:cs="Arial"/>
          <w:sz w:val="24"/>
          <w:szCs w:val="24"/>
        </w:rPr>
        <w:t xml:space="preserve">zostały wprowadzone co najmniej sześć miesięcy przed złożeniem wniosku o dofinansowanie projektu, </w:t>
      </w:r>
    </w:p>
    <w:p w14:paraId="22A891C1" w14:textId="548A8808" w:rsidR="00555167" w:rsidRPr="0071455D" w:rsidRDefault="00E65DBD" w:rsidP="0071455D">
      <w:pPr>
        <w:pStyle w:val="Tekstpodstawowyzwciciem2"/>
        <w:numPr>
          <w:ilvl w:val="0"/>
          <w:numId w:val="64"/>
        </w:numPr>
        <w:spacing w:before="200" w:after="200" w:line="360" w:lineRule="auto"/>
        <w:rPr>
          <w:rFonts w:ascii="Arial" w:hAnsi="Arial" w:cs="Arial"/>
          <w:sz w:val="24"/>
          <w:szCs w:val="24"/>
        </w:rPr>
      </w:pPr>
      <w:r w:rsidRPr="0071455D">
        <w:rPr>
          <w:rFonts w:ascii="Arial" w:hAnsi="Arial" w:cs="Arial"/>
          <w:sz w:val="24"/>
          <w:szCs w:val="24"/>
        </w:rPr>
        <w:t>potencjalnie obejmują wszystkich pracowników, a zasady ich przyznawania są takie same w przypadku personelu projektu oraz pozostałych pracowników beneficjenta,</w:t>
      </w:r>
    </w:p>
    <w:p w14:paraId="0E9913FB" w14:textId="555D3044" w:rsidR="008914FA"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t>koszt zaangażowania personelu projektu zatrudnionego jednocześnie na podstawie stosunku pracy w IZ</w:t>
      </w:r>
      <w:r w:rsidR="005F3BFA" w:rsidRPr="0071455D">
        <w:rPr>
          <w:rFonts w:ascii="Arial" w:hAnsi="Arial" w:cs="Arial"/>
          <w:sz w:val="24"/>
          <w:szCs w:val="24"/>
        </w:rPr>
        <w:t xml:space="preserve"> </w:t>
      </w:r>
      <w:r w:rsidRPr="0071455D">
        <w:rPr>
          <w:rFonts w:ascii="Arial" w:hAnsi="Arial" w:cs="Arial"/>
          <w:sz w:val="24"/>
          <w:szCs w:val="24"/>
        </w:rPr>
        <w:t xml:space="preserve">gdy zachodzi konflikt interesów rozumiany jako naruszenie zasady bezinteresowności i bezstronności poprzez w szczególności wykonywanie zadań mających związek lub kolidujących ze stanowiskiem służbowym, mających negatywny wpływ na sprawy prowadzone w ramach obowiązków służbowych, lub na bezstronność prowadzenia spraw służbowych z uwagi na względy rodzinne, emocjonalne, sympatie polityczne lub związki z jakimkolwiek krajem, interes gospodarczy lub jakiekolwiek inne bezpośrednie lub pośrednie interesy osobiste, </w:t>
      </w:r>
    </w:p>
    <w:p w14:paraId="759FE6E7" w14:textId="5752627C" w:rsidR="00555167"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lastRenderedPageBreak/>
        <w:t>koszt zaangażowania pracownika beneficjenta na podstawie umowy cywilnoprawnej innej niż umowa o dzieło, z wyjątkiem:</w:t>
      </w:r>
    </w:p>
    <w:p w14:paraId="0EA718EA" w14:textId="0D531E0C" w:rsidR="00555167" w:rsidRPr="0071455D" w:rsidRDefault="00E65DBD" w:rsidP="0071455D">
      <w:pPr>
        <w:pStyle w:val="Tekstpodstawowy"/>
        <w:numPr>
          <w:ilvl w:val="0"/>
          <w:numId w:val="65"/>
        </w:numPr>
        <w:spacing w:before="200" w:after="200" w:line="360" w:lineRule="auto"/>
        <w:rPr>
          <w:rFonts w:ascii="Arial" w:hAnsi="Arial" w:cs="Arial"/>
          <w:sz w:val="24"/>
          <w:szCs w:val="24"/>
        </w:rPr>
      </w:pPr>
      <w:r w:rsidRPr="0071455D">
        <w:rPr>
          <w:rFonts w:ascii="Arial" w:hAnsi="Arial" w:cs="Arial"/>
          <w:sz w:val="24"/>
          <w:szCs w:val="24"/>
        </w:rPr>
        <w:t>przypadków, gdy szczególne przepisy dotyczące zatrudniania danej grupy pracowników uniemożliwiają wykonywanie zadań w ramach projektu na podstawie stosunku pracy,</w:t>
      </w:r>
    </w:p>
    <w:p w14:paraId="5A727C16" w14:textId="77CBEDA5" w:rsidR="00555167" w:rsidRPr="0071455D" w:rsidRDefault="00E65DBD" w:rsidP="0071455D">
      <w:pPr>
        <w:pStyle w:val="Tekstpodstawowyzwciciem2"/>
        <w:numPr>
          <w:ilvl w:val="0"/>
          <w:numId w:val="65"/>
        </w:numPr>
        <w:spacing w:before="200" w:after="200" w:line="360" w:lineRule="auto"/>
        <w:rPr>
          <w:rFonts w:ascii="Arial" w:hAnsi="Arial" w:cs="Arial"/>
          <w:sz w:val="24"/>
          <w:szCs w:val="24"/>
        </w:rPr>
      </w:pPr>
      <w:r w:rsidRPr="0071455D">
        <w:rPr>
          <w:rFonts w:ascii="Arial" w:hAnsi="Arial" w:cs="Arial"/>
          <w:sz w:val="24"/>
          <w:szCs w:val="24"/>
        </w:rPr>
        <w:t>prac badawczo-rozwojowych,</w:t>
      </w:r>
    </w:p>
    <w:p w14:paraId="640E5D81" w14:textId="5251BDB9" w:rsidR="00555167"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t xml:space="preserve">transakcje, bez względu na liczbę wynikających z nich płatności, dokonane w gotówce, których wartość przekracza kwotę, o której mowa w art. 19 ustawy z dnia 6 marca 2018 r. Prawo przedsiębiorców (Dz. U. z 2021 r. poz. 162, z </w:t>
      </w:r>
      <w:proofErr w:type="spellStart"/>
      <w:r w:rsidRPr="0071455D">
        <w:rPr>
          <w:rFonts w:ascii="Arial" w:hAnsi="Arial" w:cs="Arial"/>
          <w:sz w:val="24"/>
          <w:szCs w:val="24"/>
        </w:rPr>
        <w:t>późn</w:t>
      </w:r>
      <w:proofErr w:type="spellEnd"/>
      <w:r w:rsidRPr="0071455D">
        <w:rPr>
          <w:rFonts w:ascii="Arial" w:hAnsi="Arial" w:cs="Arial"/>
          <w:sz w:val="24"/>
          <w:szCs w:val="24"/>
        </w:rPr>
        <w:t xml:space="preserve">. zm.), </w:t>
      </w:r>
    </w:p>
    <w:p w14:paraId="16260D96" w14:textId="1B058F88" w:rsidR="00555167" w:rsidRPr="0071455D" w:rsidRDefault="00E65DBD" w:rsidP="0071455D">
      <w:pPr>
        <w:pStyle w:val="Tekstpodstawowy"/>
        <w:numPr>
          <w:ilvl w:val="0"/>
          <w:numId w:val="63"/>
        </w:numPr>
        <w:spacing w:before="200" w:after="200" w:line="360" w:lineRule="auto"/>
        <w:rPr>
          <w:rFonts w:ascii="Arial" w:hAnsi="Arial" w:cs="Arial"/>
          <w:sz w:val="24"/>
          <w:szCs w:val="24"/>
        </w:rPr>
      </w:pPr>
      <w:r w:rsidRPr="0071455D">
        <w:rPr>
          <w:rFonts w:ascii="Arial" w:hAnsi="Arial" w:cs="Arial"/>
          <w:sz w:val="24"/>
          <w:szCs w:val="24"/>
        </w:rPr>
        <w:t>zaliczka wypłacona przez beneficjenta niezgodnie z postanowieniami</w:t>
      </w:r>
      <w:r w:rsidR="00AA3C43" w:rsidRPr="0071455D">
        <w:rPr>
          <w:rFonts w:ascii="Arial" w:hAnsi="Arial" w:cs="Arial"/>
          <w:sz w:val="24"/>
          <w:szCs w:val="24"/>
        </w:rPr>
        <w:t xml:space="preserve"> umowy </w:t>
      </w:r>
      <w:r w:rsidRPr="0071455D">
        <w:rPr>
          <w:rFonts w:ascii="Arial" w:hAnsi="Arial" w:cs="Arial"/>
          <w:sz w:val="24"/>
          <w:szCs w:val="24"/>
        </w:rPr>
        <w:t>lub jeśli element objęty zaliczką nie jest kwalifikowalny lub nie został faktycznie zrealizowany lub dostarczony w okresie kwalifikowalności projektu.</w:t>
      </w:r>
    </w:p>
    <w:p w14:paraId="4CE3E04D" w14:textId="7E4BB08C" w:rsidR="00555167" w:rsidRPr="0071455D" w:rsidRDefault="00E65DBD" w:rsidP="0071455D">
      <w:pPr>
        <w:pStyle w:val="Tekstpodstawowy"/>
        <w:spacing w:before="200" w:after="200" w:line="360" w:lineRule="auto"/>
        <w:rPr>
          <w:rFonts w:ascii="Arial" w:hAnsi="Arial" w:cs="Arial"/>
          <w:sz w:val="24"/>
          <w:szCs w:val="24"/>
        </w:rPr>
      </w:pPr>
      <w:r w:rsidRPr="0071455D">
        <w:rPr>
          <w:rFonts w:ascii="Arial" w:hAnsi="Arial" w:cs="Arial"/>
          <w:sz w:val="24"/>
          <w:szCs w:val="24"/>
        </w:rPr>
        <w:t xml:space="preserve">Niedozwolone jest podwójne finansowanie wydatków. Podwójne finansowanie oznacza w szczególności: </w:t>
      </w:r>
    </w:p>
    <w:p w14:paraId="7A42E237" w14:textId="77777777" w:rsidR="002B5749" w:rsidRPr="0071455D" w:rsidRDefault="00E65DBD" w:rsidP="0071455D">
      <w:pPr>
        <w:pStyle w:val="Tekstpodstawowy"/>
        <w:numPr>
          <w:ilvl w:val="0"/>
          <w:numId w:val="66"/>
        </w:numPr>
        <w:spacing w:before="200" w:after="200" w:line="360" w:lineRule="auto"/>
        <w:ind w:left="426"/>
        <w:rPr>
          <w:rFonts w:ascii="Arial" w:hAnsi="Arial" w:cs="Arial"/>
          <w:sz w:val="24"/>
          <w:szCs w:val="24"/>
        </w:rPr>
      </w:pPr>
      <w:r w:rsidRPr="0071455D">
        <w:rPr>
          <w:rFonts w:ascii="Arial" w:hAnsi="Arial" w:cs="Arial"/>
          <w:sz w:val="24"/>
          <w:szCs w:val="24"/>
        </w:rPr>
        <w:t xml:space="preserve">więcej niż jednokrotne przedstawienie do rozliczenia tego samego wydatku albo tej samej części wydatku ze środków UE w jakiejkolwiek formie (w szczególności dotacji, pożyczki, gwarancji/poręczenia), </w:t>
      </w:r>
    </w:p>
    <w:p w14:paraId="1DEA4558" w14:textId="77777777" w:rsidR="002B5749" w:rsidRPr="0071455D" w:rsidRDefault="00E65DBD" w:rsidP="0071455D">
      <w:pPr>
        <w:pStyle w:val="Tekstpodstawowy"/>
        <w:numPr>
          <w:ilvl w:val="0"/>
          <w:numId w:val="66"/>
        </w:numPr>
        <w:spacing w:before="200" w:after="200" w:line="360" w:lineRule="auto"/>
        <w:ind w:left="426"/>
        <w:rPr>
          <w:rFonts w:ascii="Arial" w:hAnsi="Arial" w:cs="Arial"/>
          <w:sz w:val="24"/>
          <w:szCs w:val="24"/>
        </w:rPr>
      </w:pPr>
      <w:r w:rsidRPr="0071455D">
        <w:rPr>
          <w:rFonts w:ascii="Arial" w:hAnsi="Arial" w:cs="Arial"/>
          <w:sz w:val="24"/>
          <w:szCs w:val="24"/>
        </w:rPr>
        <w:t xml:space="preserve">rozliczenie zakupu używanego środka trwałego, który był uprzednio współfinansowany z udziałem środków UE, </w:t>
      </w:r>
    </w:p>
    <w:p w14:paraId="1721DDB2" w14:textId="77777777" w:rsidR="002B5749" w:rsidRPr="0071455D" w:rsidRDefault="00E65DBD" w:rsidP="0071455D">
      <w:pPr>
        <w:pStyle w:val="Tekstpodstawowy"/>
        <w:numPr>
          <w:ilvl w:val="0"/>
          <w:numId w:val="66"/>
        </w:numPr>
        <w:spacing w:before="200" w:after="200" w:line="360" w:lineRule="auto"/>
        <w:ind w:left="426"/>
        <w:rPr>
          <w:rFonts w:ascii="Arial" w:hAnsi="Arial" w:cs="Arial"/>
          <w:sz w:val="24"/>
          <w:szCs w:val="24"/>
        </w:rPr>
      </w:pPr>
      <w:r w:rsidRPr="0071455D">
        <w:rPr>
          <w:rFonts w:ascii="Arial" w:hAnsi="Arial" w:cs="Arial"/>
          <w:sz w:val="24"/>
          <w:szCs w:val="24"/>
        </w:rPr>
        <w:t xml:space="preserve">rozliczenie kosztów amortyzacji środka trwałego uprzednio zakupionego z udziałem środków UE, </w:t>
      </w:r>
    </w:p>
    <w:p w14:paraId="6127CBFB" w14:textId="77777777" w:rsidR="002B5749" w:rsidRPr="0071455D" w:rsidRDefault="00E65DBD" w:rsidP="0071455D">
      <w:pPr>
        <w:pStyle w:val="Tekstpodstawowy"/>
        <w:numPr>
          <w:ilvl w:val="0"/>
          <w:numId w:val="66"/>
        </w:numPr>
        <w:spacing w:before="200" w:after="200" w:line="360" w:lineRule="auto"/>
        <w:ind w:left="426"/>
        <w:rPr>
          <w:rFonts w:ascii="Arial" w:hAnsi="Arial" w:cs="Arial"/>
          <w:sz w:val="24"/>
          <w:szCs w:val="24"/>
        </w:rPr>
      </w:pPr>
      <w:r w:rsidRPr="0071455D">
        <w:rPr>
          <w:rFonts w:ascii="Arial" w:hAnsi="Arial" w:cs="Arial"/>
          <w:sz w:val="24"/>
          <w:szCs w:val="24"/>
        </w:rPr>
        <w:t>rozliczenie wydatku poniesionego przez leasingodawcę na zakup przedmiotu leasingu w ramach leasingu finansowego, a następnie rozliczenie rat opłacanych przez beneficjenta w związku z leasingiem tego przedmiotu,</w:t>
      </w:r>
    </w:p>
    <w:p w14:paraId="78036683" w14:textId="77777777" w:rsidR="002B5749" w:rsidRPr="0071455D" w:rsidRDefault="00E65DBD" w:rsidP="0071455D">
      <w:pPr>
        <w:pStyle w:val="Tekstpodstawowy"/>
        <w:numPr>
          <w:ilvl w:val="0"/>
          <w:numId w:val="66"/>
        </w:numPr>
        <w:spacing w:before="200" w:after="200" w:line="360" w:lineRule="auto"/>
        <w:ind w:left="426"/>
        <w:rPr>
          <w:rFonts w:ascii="Arial" w:hAnsi="Arial" w:cs="Arial"/>
          <w:sz w:val="24"/>
          <w:szCs w:val="24"/>
        </w:rPr>
      </w:pPr>
      <w:r w:rsidRPr="0071455D">
        <w:rPr>
          <w:rFonts w:ascii="Arial" w:hAnsi="Arial" w:cs="Arial"/>
          <w:sz w:val="24"/>
          <w:szCs w:val="24"/>
        </w:rPr>
        <w:t xml:space="preserve">objęcie kosztów kwalifikowalnych jednocześnie wsparciem w formie pożyczki i gwarancji/poręczenia, </w:t>
      </w:r>
    </w:p>
    <w:p w14:paraId="1413C799" w14:textId="77777777" w:rsidR="002B5749" w:rsidRPr="0071455D" w:rsidRDefault="00E65DBD" w:rsidP="0071455D">
      <w:pPr>
        <w:pStyle w:val="Tekstpodstawowy"/>
        <w:numPr>
          <w:ilvl w:val="0"/>
          <w:numId w:val="66"/>
        </w:numPr>
        <w:spacing w:before="200" w:after="200" w:line="360" w:lineRule="auto"/>
        <w:ind w:left="426"/>
        <w:rPr>
          <w:rFonts w:ascii="Arial" w:hAnsi="Arial" w:cs="Arial"/>
          <w:sz w:val="24"/>
          <w:szCs w:val="24"/>
        </w:rPr>
      </w:pPr>
      <w:r w:rsidRPr="0071455D">
        <w:rPr>
          <w:rFonts w:ascii="Arial" w:hAnsi="Arial" w:cs="Arial"/>
          <w:sz w:val="24"/>
          <w:szCs w:val="24"/>
        </w:rPr>
        <w:lastRenderedPageBreak/>
        <w:t xml:space="preserve">rozliczenie tego samego wydatku w kosztach pośrednich projektu oraz kosztach bezpośrednich projektu, </w:t>
      </w:r>
    </w:p>
    <w:p w14:paraId="18758999" w14:textId="2B7DCC4F" w:rsidR="00555167" w:rsidRPr="0071455D" w:rsidRDefault="00E65DBD" w:rsidP="0071455D">
      <w:pPr>
        <w:pStyle w:val="Tekstpodstawowy"/>
        <w:numPr>
          <w:ilvl w:val="0"/>
          <w:numId w:val="66"/>
        </w:numPr>
        <w:spacing w:before="200" w:after="200" w:line="360" w:lineRule="auto"/>
        <w:ind w:left="426"/>
        <w:rPr>
          <w:rFonts w:ascii="Arial" w:hAnsi="Arial" w:cs="Arial"/>
          <w:sz w:val="24"/>
          <w:szCs w:val="24"/>
        </w:rPr>
      </w:pPr>
      <w:r w:rsidRPr="0071455D">
        <w:rPr>
          <w:rFonts w:ascii="Arial" w:hAnsi="Arial" w:cs="Arial"/>
          <w:sz w:val="24"/>
          <w:szCs w:val="24"/>
        </w:rPr>
        <w:t>otrzymanie na wydatki kwalifikowalne danego projektu lub części projektu dotacji z kilku źródeł (krajowych, unijnych lub innych) w wysokości łącznie wyższej niż 100% wydatków kwalifikowalnych projektu lub części projektu.</w:t>
      </w:r>
    </w:p>
    <w:p w14:paraId="1F72BCEA" w14:textId="77777777" w:rsidR="00394254" w:rsidRPr="0071455D" w:rsidRDefault="00394254" w:rsidP="0071455D">
      <w:pPr>
        <w:pStyle w:val="Tekstpodstawowy"/>
        <w:spacing w:before="200" w:after="200" w:line="360" w:lineRule="auto"/>
        <w:ind w:left="426"/>
        <w:rPr>
          <w:rFonts w:ascii="Arial" w:hAnsi="Arial" w:cs="Arial"/>
          <w:sz w:val="24"/>
          <w:szCs w:val="24"/>
        </w:rPr>
      </w:pPr>
    </w:p>
    <w:p w14:paraId="6A51F4D8" w14:textId="77777777" w:rsidR="00100FF8" w:rsidRPr="0071455D" w:rsidRDefault="00100FF8" w:rsidP="0071455D">
      <w:pPr>
        <w:pStyle w:val="Akapitzlist"/>
        <w:keepNext/>
        <w:keepLines/>
        <w:numPr>
          <w:ilvl w:val="0"/>
          <w:numId w:val="88"/>
        </w:numPr>
        <w:pBdr>
          <w:top w:val="double" w:sz="4" w:space="1" w:color="auto" w:shadow="1"/>
          <w:left w:val="double" w:sz="4" w:space="4" w:color="auto" w:shadow="1"/>
          <w:bottom w:val="double" w:sz="4" w:space="1" w:color="auto" w:shadow="1"/>
          <w:right w:val="double" w:sz="4" w:space="4" w:color="auto" w:shadow="1"/>
        </w:pBdr>
        <w:spacing w:before="200" w:after="200" w:line="360" w:lineRule="auto"/>
        <w:outlineLvl w:val="0"/>
        <w:rPr>
          <w:rFonts w:ascii="Arial" w:eastAsia="Times New Roman" w:hAnsi="Arial" w:cs="Arial"/>
          <w:b/>
          <w:vanish/>
          <w:sz w:val="24"/>
          <w:szCs w:val="24"/>
        </w:rPr>
      </w:pPr>
      <w:bookmarkStart w:id="555" w:name="_Toc138832598"/>
      <w:bookmarkStart w:id="556" w:name="_Toc138832660"/>
      <w:bookmarkStart w:id="557" w:name="_Toc138832936"/>
      <w:bookmarkStart w:id="558" w:name="_Toc138833004"/>
      <w:bookmarkStart w:id="559" w:name="_Toc138833121"/>
      <w:bookmarkStart w:id="560" w:name="_Toc138833256"/>
      <w:bookmarkStart w:id="561" w:name="_Toc138833327"/>
      <w:bookmarkStart w:id="562" w:name="_Toc138833727"/>
      <w:bookmarkStart w:id="563" w:name="_Toc138833793"/>
      <w:bookmarkStart w:id="564" w:name="_Toc138833859"/>
      <w:bookmarkStart w:id="565" w:name="_Toc138837998"/>
      <w:bookmarkStart w:id="566" w:name="_Toc138838056"/>
      <w:bookmarkStart w:id="567" w:name="_Toc138838123"/>
      <w:bookmarkStart w:id="568" w:name="_Toc138838608"/>
      <w:bookmarkStart w:id="569" w:name="_Toc138842753"/>
      <w:bookmarkStart w:id="570" w:name="_Toc138842812"/>
      <w:bookmarkStart w:id="571" w:name="_Toc138843255"/>
      <w:bookmarkStart w:id="572" w:name="_Toc139030439"/>
      <w:bookmarkStart w:id="573" w:name="_Toc139030510"/>
      <w:bookmarkStart w:id="574" w:name="_Toc139030649"/>
      <w:bookmarkStart w:id="575" w:name="_Toc139030709"/>
      <w:bookmarkStart w:id="576" w:name="_Toc139277357"/>
      <w:bookmarkStart w:id="577" w:name="_Toc139277420"/>
      <w:bookmarkStart w:id="578" w:name="_Toc143236687"/>
      <w:bookmarkStart w:id="579" w:name="_Toc143236745"/>
      <w:bookmarkStart w:id="580" w:name="_Toc149051137"/>
      <w:bookmarkStart w:id="581" w:name="_Toc150257237"/>
      <w:bookmarkStart w:id="582" w:name="_Toc150257308"/>
      <w:bookmarkStart w:id="583" w:name="_Toc150257379"/>
      <w:bookmarkStart w:id="584" w:name="_Toc150257458"/>
      <w:bookmarkStart w:id="585" w:name="_Toc150257529"/>
      <w:bookmarkStart w:id="586" w:name="_Toc150257601"/>
      <w:bookmarkStart w:id="587" w:name="_Toc150257681"/>
      <w:bookmarkStart w:id="588" w:name="_Toc150331895"/>
      <w:bookmarkStart w:id="589" w:name="_Toc150332064"/>
      <w:bookmarkStart w:id="590" w:name="_Toc150332144"/>
      <w:bookmarkStart w:id="591" w:name="_Toc150332313"/>
      <w:bookmarkStart w:id="592" w:name="_Toc150339114"/>
      <w:bookmarkStart w:id="593" w:name="_Toc150339276"/>
      <w:bookmarkStart w:id="594" w:name="_Toc150339482"/>
      <w:bookmarkStart w:id="595" w:name="_Toc150339825"/>
      <w:bookmarkStart w:id="596" w:name="_Toc150339925"/>
      <w:bookmarkStart w:id="597" w:name="_Toc150782939"/>
      <w:bookmarkStart w:id="598" w:name="_Toc150839265"/>
      <w:bookmarkStart w:id="599" w:name="_Toc150857899"/>
      <w:bookmarkStart w:id="600" w:name="_Toc150857971"/>
      <w:bookmarkStart w:id="601" w:name="_Toc150858062"/>
      <w:bookmarkStart w:id="602" w:name="_Toc160446273"/>
      <w:bookmarkStart w:id="603" w:name="_Toc160446367"/>
      <w:bookmarkStart w:id="604" w:name="_Toc160446525"/>
      <w:bookmarkStart w:id="605" w:name="_Toc167709712"/>
      <w:bookmarkStart w:id="606" w:name="_Toc172703823"/>
      <w:bookmarkStart w:id="607" w:name="_Toc211926974"/>
      <w:bookmarkStart w:id="608" w:name="_Toc211929636"/>
      <w:bookmarkStart w:id="609" w:name="_Toc211929718"/>
      <w:bookmarkStart w:id="610" w:name="_Toc211929997"/>
      <w:bookmarkStart w:id="611" w:name="_Toc242689295"/>
      <w:bookmarkStart w:id="612" w:name="_Toc243377484"/>
      <w:bookmarkStart w:id="613" w:name="_Toc2433900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14:paraId="3597C49C" w14:textId="77777777" w:rsidR="00100FF8" w:rsidRPr="0071455D" w:rsidRDefault="00100FF8" w:rsidP="0071455D">
      <w:pPr>
        <w:pStyle w:val="Akapitzlist"/>
        <w:keepNext/>
        <w:keepLines/>
        <w:numPr>
          <w:ilvl w:val="1"/>
          <w:numId w:val="88"/>
        </w:numPr>
        <w:spacing w:before="200" w:after="200" w:line="360" w:lineRule="auto"/>
        <w:outlineLvl w:val="1"/>
        <w:rPr>
          <w:rFonts w:ascii="Arial" w:eastAsia="Times New Roman" w:hAnsi="Arial" w:cs="Arial"/>
          <w:b/>
          <w:vanish/>
          <w:sz w:val="24"/>
          <w:szCs w:val="24"/>
        </w:rPr>
      </w:pPr>
      <w:bookmarkStart w:id="614" w:name="_Toc138832599"/>
      <w:bookmarkStart w:id="615" w:name="_Toc138832661"/>
      <w:bookmarkStart w:id="616" w:name="_Toc138832937"/>
      <w:bookmarkStart w:id="617" w:name="_Toc138833005"/>
      <w:bookmarkStart w:id="618" w:name="_Toc138833122"/>
      <w:bookmarkStart w:id="619" w:name="_Toc138833257"/>
      <w:bookmarkStart w:id="620" w:name="_Toc138833328"/>
      <w:bookmarkStart w:id="621" w:name="_Toc138833728"/>
      <w:bookmarkStart w:id="622" w:name="_Toc138833794"/>
      <w:bookmarkStart w:id="623" w:name="_Toc138833860"/>
      <w:bookmarkStart w:id="624" w:name="_Toc138837999"/>
      <w:bookmarkStart w:id="625" w:name="_Toc138838057"/>
      <w:bookmarkStart w:id="626" w:name="_Toc138838124"/>
      <w:bookmarkStart w:id="627" w:name="_Toc138838609"/>
      <w:bookmarkStart w:id="628" w:name="_Toc138842754"/>
      <w:bookmarkStart w:id="629" w:name="_Toc138842813"/>
      <w:bookmarkStart w:id="630" w:name="_Toc138843256"/>
      <w:bookmarkStart w:id="631" w:name="_Toc139030440"/>
      <w:bookmarkStart w:id="632" w:name="_Toc139030511"/>
      <w:bookmarkStart w:id="633" w:name="_Toc139030650"/>
      <w:bookmarkStart w:id="634" w:name="_Toc139030710"/>
      <w:bookmarkStart w:id="635" w:name="_Toc139277358"/>
      <w:bookmarkStart w:id="636" w:name="_Toc139277421"/>
      <w:bookmarkStart w:id="637" w:name="_Toc143236688"/>
      <w:bookmarkStart w:id="638" w:name="_Toc143236746"/>
      <w:bookmarkStart w:id="639" w:name="_Toc149051138"/>
      <w:bookmarkStart w:id="640" w:name="_Toc150257238"/>
      <w:bookmarkStart w:id="641" w:name="_Toc150257309"/>
      <w:bookmarkStart w:id="642" w:name="_Toc150257380"/>
      <w:bookmarkStart w:id="643" w:name="_Toc150257459"/>
      <w:bookmarkStart w:id="644" w:name="_Toc150257530"/>
      <w:bookmarkStart w:id="645" w:name="_Toc150257602"/>
      <w:bookmarkStart w:id="646" w:name="_Toc150257682"/>
      <w:bookmarkStart w:id="647" w:name="_Toc150331896"/>
      <w:bookmarkStart w:id="648" w:name="_Toc150332065"/>
      <w:bookmarkStart w:id="649" w:name="_Toc150332145"/>
      <w:bookmarkStart w:id="650" w:name="_Toc150332314"/>
      <w:bookmarkStart w:id="651" w:name="_Toc150339115"/>
      <w:bookmarkStart w:id="652" w:name="_Toc150339277"/>
      <w:bookmarkStart w:id="653" w:name="_Toc150339483"/>
      <w:bookmarkStart w:id="654" w:name="_Toc150339826"/>
      <w:bookmarkStart w:id="655" w:name="_Toc150339926"/>
      <w:bookmarkStart w:id="656" w:name="_Toc150782940"/>
      <w:bookmarkStart w:id="657" w:name="_Toc150839266"/>
      <w:bookmarkStart w:id="658" w:name="_Toc150857900"/>
      <w:bookmarkStart w:id="659" w:name="_Toc150857972"/>
      <w:bookmarkStart w:id="660" w:name="_Toc150858063"/>
      <w:bookmarkStart w:id="661" w:name="_Toc160446274"/>
      <w:bookmarkStart w:id="662" w:name="_Toc160446368"/>
      <w:bookmarkStart w:id="663" w:name="_Toc160446526"/>
      <w:bookmarkStart w:id="664" w:name="_Toc167709713"/>
      <w:bookmarkStart w:id="665" w:name="_Toc172703824"/>
      <w:bookmarkStart w:id="666" w:name="_Toc211926975"/>
      <w:bookmarkStart w:id="667" w:name="_Toc211929637"/>
      <w:bookmarkStart w:id="668" w:name="_Toc211929719"/>
      <w:bookmarkStart w:id="669" w:name="_Toc211929998"/>
      <w:bookmarkStart w:id="670" w:name="_Toc242689296"/>
      <w:bookmarkStart w:id="671" w:name="_Toc243377485"/>
      <w:bookmarkStart w:id="672" w:name="_Toc243390055"/>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14:paraId="34AB3ECA" w14:textId="77777777" w:rsidR="00100FF8" w:rsidRPr="0071455D" w:rsidRDefault="00100FF8" w:rsidP="0071455D">
      <w:pPr>
        <w:pStyle w:val="Akapitzlist"/>
        <w:keepNext/>
        <w:keepLines/>
        <w:numPr>
          <w:ilvl w:val="1"/>
          <w:numId w:val="88"/>
        </w:numPr>
        <w:spacing w:before="200" w:after="200" w:line="360" w:lineRule="auto"/>
        <w:outlineLvl w:val="1"/>
        <w:rPr>
          <w:rFonts w:ascii="Arial" w:eastAsia="Times New Roman" w:hAnsi="Arial" w:cs="Arial"/>
          <w:b/>
          <w:vanish/>
          <w:sz w:val="24"/>
          <w:szCs w:val="24"/>
        </w:rPr>
      </w:pPr>
      <w:bookmarkStart w:id="673" w:name="_Toc138832600"/>
      <w:bookmarkStart w:id="674" w:name="_Toc138832662"/>
      <w:bookmarkStart w:id="675" w:name="_Toc138832938"/>
      <w:bookmarkStart w:id="676" w:name="_Toc138833006"/>
      <w:bookmarkStart w:id="677" w:name="_Toc138833123"/>
      <w:bookmarkStart w:id="678" w:name="_Toc138833258"/>
      <w:bookmarkStart w:id="679" w:name="_Toc138833329"/>
      <w:bookmarkStart w:id="680" w:name="_Toc138833729"/>
      <w:bookmarkStart w:id="681" w:name="_Toc138833795"/>
      <w:bookmarkStart w:id="682" w:name="_Toc138833861"/>
      <w:bookmarkStart w:id="683" w:name="_Toc138838000"/>
      <w:bookmarkStart w:id="684" w:name="_Toc138838058"/>
      <w:bookmarkStart w:id="685" w:name="_Toc138838125"/>
      <w:bookmarkStart w:id="686" w:name="_Toc138838610"/>
      <w:bookmarkStart w:id="687" w:name="_Toc138842755"/>
      <w:bookmarkStart w:id="688" w:name="_Toc138842814"/>
      <w:bookmarkStart w:id="689" w:name="_Toc138843257"/>
      <w:bookmarkStart w:id="690" w:name="_Toc139030441"/>
      <w:bookmarkStart w:id="691" w:name="_Toc139030512"/>
      <w:bookmarkStart w:id="692" w:name="_Toc139030651"/>
      <w:bookmarkStart w:id="693" w:name="_Toc139030711"/>
      <w:bookmarkStart w:id="694" w:name="_Toc139277359"/>
      <w:bookmarkStart w:id="695" w:name="_Toc139277422"/>
      <w:bookmarkStart w:id="696" w:name="_Toc143236689"/>
      <w:bookmarkStart w:id="697" w:name="_Toc143236747"/>
      <w:bookmarkStart w:id="698" w:name="_Toc149051139"/>
      <w:bookmarkStart w:id="699" w:name="_Toc150257239"/>
      <w:bookmarkStart w:id="700" w:name="_Toc150257310"/>
      <w:bookmarkStart w:id="701" w:name="_Toc150257381"/>
      <w:bookmarkStart w:id="702" w:name="_Toc150257460"/>
      <w:bookmarkStart w:id="703" w:name="_Toc150257531"/>
      <w:bookmarkStart w:id="704" w:name="_Toc150257603"/>
      <w:bookmarkStart w:id="705" w:name="_Toc150257683"/>
      <w:bookmarkStart w:id="706" w:name="_Toc150331897"/>
      <w:bookmarkStart w:id="707" w:name="_Toc150332066"/>
      <w:bookmarkStart w:id="708" w:name="_Toc150332146"/>
      <w:bookmarkStart w:id="709" w:name="_Toc150332315"/>
      <w:bookmarkStart w:id="710" w:name="_Toc150339116"/>
      <w:bookmarkStart w:id="711" w:name="_Toc150339278"/>
      <w:bookmarkStart w:id="712" w:name="_Toc150339484"/>
      <w:bookmarkStart w:id="713" w:name="_Toc150339827"/>
      <w:bookmarkStart w:id="714" w:name="_Toc150339927"/>
      <w:bookmarkStart w:id="715" w:name="_Toc150782941"/>
      <w:bookmarkStart w:id="716" w:name="_Toc150839267"/>
      <w:bookmarkStart w:id="717" w:name="_Toc150857901"/>
      <w:bookmarkStart w:id="718" w:name="_Toc150857973"/>
      <w:bookmarkStart w:id="719" w:name="_Toc150858064"/>
      <w:bookmarkStart w:id="720" w:name="_Toc160446275"/>
      <w:bookmarkStart w:id="721" w:name="_Toc160446369"/>
      <w:bookmarkStart w:id="722" w:name="_Toc160446527"/>
      <w:bookmarkStart w:id="723" w:name="_Toc167709714"/>
      <w:bookmarkStart w:id="724" w:name="_Toc172703825"/>
      <w:bookmarkStart w:id="725" w:name="_Toc211926976"/>
      <w:bookmarkStart w:id="726" w:name="_Toc211929638"/>
      <w:bookmarkStart w:id="727" w:name="_Toc211929720"/>
      <w:bookmarkStart w:id="728" w:name="_Toc211929999"/>
      <w:bookmarkStart w:id="729" w:name="_Toc242689297"/>
      <w:bookmarkStart w:id="730" w:name="_Toc243377486"/>
      <w:bookmarkStart w:id="731" w:name="_Toc243390056"/>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14:paraId="657A1C95" w14:textId="77777777" w:rsidR="00100FF8" w:rsidRPr="0071455D" w:rsidRDefault="00100FF8" w:rsidP="0071455D">
      <w:pPr>
        <w:pStyle w:val="Akapitzlist"/>
        <w:keepNext/>
        <w:keepLines/>
        <w:numPr>
          <w:ilvl w:val="1"/>
          <w:numId w:val="88"/>
        </w:numPr>
        <w:spacing w:before="200" w:after="200" w:line="360" w:lineRule="auto"/>
        <w:outlineLvl w:val="1"/>
        <w:rPr>
          <w:rFonts w:ascii="Arial" w:eastAsia="Times New Roman" w:hAnsi="Arial" w:cs="Arial"/>
          <w:b/>
          <w:vanish/>
          <w:sz w:val="24"/>
          <w:szCs w:val="24"/>
        </w:rPr>
      </w:pPr>
      <w:bookmarkStart w:id="732" w:name="_Toc138832601"/>
      <w:bookmarkStart w:id="733" w:name="_Toc138832663"/>
      <w:bookmarkStart w:id="734" w:name="_Toc138832939"/>
      <w:bookmarkStart w:id="735" w:name="_Toc138833007"/>
      <w:bookmarkStart w:id="736" w:name="_Toc138833124"/>
      <w:bookmarkStart w:id="737" w:name="_Toc138833259"/>
      <w:bookmarkStart w:id="738" w:name="_Toc138833330"/>
      <w:bookmarkStart w:id="739" w:name="_Toc138833730"/>
      <w:bookmarkStart w:id="740" w:name="_Toc138833796"/>
      <w:bookmarkStart w:id="741" w:name="_Toc138833862"/>
      <w:bookmarkStart w:id="742" w:name="_Toc138838001"/>
      <w:bookmarkStart w:id="743" w:name="_Toc138838059"/>
      <w:bookmarkStart w:id="744" w:name="_Toc138838126"/>
      <w:bookmarkStart w:id="745" w:name="_Toc138838611"/>
      <w:bookmarkStart w:id="746" w:name="_Toc138842756"/>
      <w:bookmarkStart w:id="747" w:name="_Toc138842815"/>
      <w:bookmarkStart w:id="748" w:name="_Toc138843258"/>
      <w:bookmarkStart w:id="749" w:name="_Toc139030442"/>
      <w:bookmarkStart w:id="750" w:name="_Toc139030513"/>
      <w:bookmarkStart w:id="751" w:name="_Toc139030652"/>
      <w:bookmarkStart w:id="752" w:name="_Toc139030712"/>
      <w:bookmarkStart w:id="753" w:name="_Toc139277360"/>
      <w:bookmarkStart w:id="754" w:name="_Toc139277423"/>
      <w:bookmarkStart w:id="755" w:name="_Toc143236690"/>
      <w:bookmarkStart w:id="756" w:name="_Toc143236748"/>
      <w:bookmarkStart w:id="757" w:name="_Toc149051140"/>
      <w:bookmarkStart w:id="758" w:name="_Toc150257240"/>
      <w:bookmarkStart w:id="759" w:name="_Toc150257311"/>
      <w:bookmarkStart w:id="760" w:name="_Toc150257382"/>
      <w:bookmarkStart w:id="761" w:name="_Toc150257461"/>
      <w:bookmarkStart w:id="762" w:name="_Toc150257532"/>
      <w:bookmarkStart w:id="763" w:name="_Toc150257604"/>
      <w:bookmarkStart w:id="764" w:name="_Toc150257684"/>
      <w:bookmarkStart w:id="765" w:name="_Toc150331898"/>
      <w:bookmarkStart w:id="766" w:name="_Toc150332067"/>
      <w:bookmarkStart w:id="767" w:name="_Toc150332147"/>
      <w:bookmarkStart w:id="768" w:name="_Toc150332316"/>
      <w:bookmarkStart w:id="769" w:name="_Toc150339117"/>
      <w:bookmarkStart w:id="770" w:name="_Toc150339279"/>
      <w:bookmarkStart w:id="771" w:name="_Toc150339485"/>
      <w:bookmarkStart w:id="772" w:name="_Toc150339828"/>
      <w:bookmarkStart w:id="773" w:name="_Toc150339928"/>
      <w:bookmarkStart w:id="774" w:name="_Toc150782942"/>
      <w:bookmarkStart w:id="775" w:name="_Toc150839268"/>
      <w:bookmarkStart w:id="776" w:name="_Toc150857902"/>
      <w:bookmarkStart w:id="777" w:name="_Toc150857974"/>
      <w:bookmarkStart w:id="778" w:name="_Toc150858065"/>
      <w:bookmarkStart w:id="779" w:name="_Toc160446276"/>
      <w:bookmarkStart w:id="780" w:name="_Toc160446370"/>
      <w:bookmarkStart w:id="781" w:name="_Toc160446528"/>
      <w:bookmarkStart w:id="782" w:name="_Toc167709715"/>
      <w:bookmarkStart w:id="783" w:name="_Toc172703826"/>
      <w:bookmarkStart w:id="784" w:name="_Toc211926977"/>
      <w:bookmarkStart w:id="785" w:name="_Toc211929639"/>
      <w:bookmarkStart w:id="786" w:name="_Toc211929721"/>
      <w:bookmarkStart w:id="787" w:name="_Toc211930000"/>
      <w:bookmarkStart w:id="788" w:name="_Toc242689298"/>
      <w:bookmarkStart w:id="789" w:name="_Toc243377487"/>
      <w:bookmarkStart w:id="790" w:name="_Toc243390057"/>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14:paraId="5C988AD7" w14:textId="4FA6FEF8" w:rsidR="00C64C94" w:rsidRPr="0071455D" w:rsidRDefault="00C64C94" w:rsidP="0071455D">
      <w:pPr>
        <w:pStyle w:val="Nagwek2"/>
        <w:numPr>
          <w:ilvl w:val="1"/>
          <w:numId w:val="74"/>
        </w:numPr>
        <w:spacing w:before="200" w:after="200" w:line="360" w:lineRule="auto"/>
        <w:ind w:left="567"/>
        <w:rPr>
          <w:rFonts w:ascii="Arial" w:hAnsi="Arial" w:cs="Arial"/>
          <w:sz w:val="24"/>
          <w:szCs w:val="24"/>
        </w:rPr>
      </w:pPr>
      <w:bookmarkStart w:id="791" w:name="_Toc243390058"/>
      <w:r w:rsidRPr="0071455D">
        <w:rPr>
          <w:rFonts w:ascii="Arial" w:hAnsi="Arial" w:cs="Arial"/>
          <w:sz w:val="24"/>
          <w:szCs w:val="24"/>
        </w:rPr>
        <w:t>Zasady udzielania zamówień w ramach projektu</w:t>
      </w:r>
      <w:bookmarkEnd w:id="791"/>
    </w:p>
    <w:p w14:paraId="001603A7" w14:textId="517A839B" w:rsidR="007C4243" w:rsidRPr="0071455D" w:rsidRDefault="00C64C94" w:rsidP="0071455D">
      <w:pPr>
        <w:pStyle w:val="Lista-kontynuacja"/>
        <w:spacing w:before="200" w:after="200" w:line="360" w:lineRule="auto"/>
        <w:ind w:left="0"/>
        <w:contextualSpacing w:val="0"/>
        <w:rPr>
          <w:rFonts w:ascii="Arial" w:hAnsi="Arial" w:cs="Arial"/>
          <w:sz w:val="24"/>
          <w:szCs w:val="24"/>
        </w:rPr>
      </w:pPr>
      <w:r w:rsidRPr="0071455D">
        <w:rPr>
          <w:rFonts w:ascii="Arial" w:hAnsi="Arial" w:cs="Arial"/>
          <w:sz w:val="24"/>
          <w:szCs w:val="24"/>
        </w:rPr>
        <w:t>Szczegółowe informacje dotyczące udzielania zamówień w ramach projektów znajdują się w podrozdziale 3.2.</w:t>
      </w:r>
      <w:r w:rsidRPr="0071455D">
        <w:rPr>
          <w:rFonts w:ascii="Arial" w:hAnsi="Arial" w:cs="Arial"/>
          <w:i/>
          <w:iCs/>
          <w:sz w:val="24"/>
          <w:szCs w:val="24"/>
        </w:rPr>
        <w:t xml:space="preserve"> </w:t>
      </w:r>
      <w:r w:rsidR="00506F40" w:rsidRPr="0071455D">
        <w:rPr>
          <w:rFonts w:ascii="Arial" w:hAnsi="Arial" w:cs="Arial"/>
          <w:sz w:val="24"/>
          <w:szCs w:val="24"/>
        </w:rPr>
        <w:t>w</w:t>
      </w:r>
      <w:r w:rsidRPr="0071455D">
        <w:rPr>
          <w:rFonts w:ascii="Arial" w:hAnsi="Arial" w:cs="Arial"/>
          <w:sz w:val="24"/>
          <w:szCs w:val="24"/>
        </w:rPr>
        <w:t xml:space="preserve">ytycznych kwalifikowalności. </w:t>
      </w:r>
    </w:p>
    <w:p w14:paraId="20D97EFF" w14:textId="1EED456C" w:rsidR="007C4243" w:rsidRPr="0071455D" w:rsidRDefault="00C64C94" w:rsidP="0071455D">
      <w:pPr>
        <w:pStyle w:val="Lista-kontynuacja"/>
        <w:spacing w:before="200" w:after="200" w:line="360" w:lineRule="auto"/>
        <w:ind w:left="0"/>
        <w:contextualSpacing w:val="0"/>
        <w:rPr>
          <w:rFonts w:ascii="Arial" w:hAnsi="Arial" w:cs="Arial"/>
          <w:sz w:val="24"/>
          <w:szCs w:val="24"/>
        </w:rPr>
      </w:pPr>
      <w:r w:rsidRPr="0071455D">
        <w:rPr>
          <w:rFonts w:ascii="Arial" w:hAnsi="Arial" w:cs="Arial"/>
          <w:sz w:val="24"/>
          <w:szCs w:val="24"/>
        </w:rPr>
        <w:t xml:space="preserve">Przygotowanie i przeprowadzenie postępowania o udzielenie zamówienia ma odbywać się w sposób zapewniający zachowanie uczciwej konkurencji oraz równe traktowanie wykonawców, a działania muszą być podejmowane w sposób przejrzysty i proporcjonalny. W celu spełnienia podstawowych zasad dotyczących wydatkowania środków publicznych, </w:t>
      </w:r>
      <w:r w:rsidR="00FF284C" w:rsidRPr="0071455D">
        <w:rPr>
          <w:rFonts w:ascii="Arial" w:hAnsi="Arial" w:cs="Arial"/>
          <w:sz w:val="24"/>
          <w:szCs w:val="24"/>
        </w:rPr>
        <w:t>b</w:t>
      </w:r>
      <w:r w:rsidRPr="0071455D">
        <w:rPr>
          <w:rFonts w:ascii="Arial" w:hAnsi="Arial" w:cs="Arial"/>
          <w:sz w:val="24"/>
          <w:szCs w:val="24"/>
        </w:rPr>
        <w:t xml:space="preserve">eneficjent jest zobowiązany do zastosowania odpowiednich procedur związanych z realizacją zamówień publicznych. </w:t>
      </w:r>
    </w:p>
    <w:p w14:paraId="01942F9C" w14:textId="6796D796" w:rsidR="00555167" w:rsidRPr="0071455D" w:rsidRDefault="00C64C94" w:rsidP="0071455D">
      <w:pPr>
        <w:pStyle w:val="Lista-kontynuacja"/>
        <w:spacing w:before="200" w:after="200" w:line="360" w:lineRule="auto"/>
        <w:ind w:left="0"/>
        <w:contextualSpacing w:val="0"/>
        <w:rPr>
          <w:rFonts w:ascii="Arial" w:hAnsi="Arial" w:cs="Arial"/>
          <w:sz w:val="24"/>
          <w:szCs w:val="24"/>
        </w:rPr>
      </w:pPr>
      <w:r w:rsidRPr="0071455D">
        <w:rPr>
          <w:rFonts w:ascii="Arial" w:hAnsi="Arial" w:cs="Arial"/>
          <w:sz w:val="24"/>
          <w:szCs w:val="24"/>
        </w:rPr>
        <w:t>Wytyczne kwalifikowalności</w:t>
      </w:r>
      <w:r w:rsidRPr="0071455D">
        <w:rPr>
          <w:rFonts w:ascii="Arial" w:hAnsi="Arial" w:cs="Arial"/>
          <w:i/>
          <w:iCs/>
          <w:sz w:val="24"/>
          <w:szCs w:val="24"/>
        </w:rPr>
        <w:t xml:space="preserve"> </w:t>
      </w:r>
      <w:r w:rsidRPr="0071455D">
        <w:rPr>
          <w:rFonts w:ascii="Arial" w:hAnsi="Arial" w:cs="Arial"/>
          <w:sz w:val="24"/>
          <w:szCs w:val="24"/>
        </w:rPr>
        <w:t xml:space="preserve">wskazują dwie procedury postępowania w zakresie zamówień publicznych: </w:t>
      </w:r>
    </w:p>
    <w:p w14:paraId="73740646" w14:textId="6B4CDD2F" w:rsidR="00555167" w:rsidRPr="0071455D" w:rsidRDefault="00C64C94" w:rsidP="0071455D">
      <w:pPr>
        <w:pStyle w:val="Lista2"/>
        <w:numPr>
          <w:ilvl w:val="0"/>
          <w:numId w:val="67"/>
        </w:numPr>
        <w:spacing w:before="200" w:after="200" w:line="360" w:lineRule="auto"/>
        <w:contextualSpacing w:val="0"/>
        <w:rPr>
          <w:rFonts w:ascii="Arial" w:hAnsi="Arial" w:cs="Arial"/>
          <w:sz w:val="24"/>
          <w:szCs w:val="24"/>
        </w:rPr>
      </w:pPr>
      <w:r w:rsidRPr="0071455D">
        <w:rPr>
          <w:rFonts w:ascii="Arial" w:hAnsi="Arial" w:cs="Arial"/>
          <w:sz w:val="24"/>
          <w:szCs w:val="24"/>
        </w:rPr>
        <w:t>zasada konkurencyjności</w:t>
      </w:r>
      <w:r w:rsidR="007C4243" w:rsidRPr="0071455D">
        <w:rPr>
          <w:rFonts w:ascii="Arial" w:hAnsi="Arial" w:cs="Arial"/>
          <w:sz w:val="24"/>
          <w:szCs w:val="24"/>
        </w:rPr>
        <w:t>,</w:t>
      </w:r>
    </w:p>
    <w:p w14:paraId="366CA4A2" w14:textId="374EA2F9" w:rsidR="00555167" w:rsidRPr="0071455D" w:rsidRDefault="00C64C94" w:rsidP="0071455D">
      <w:pPr>
        <w:pStyle w:val="Lista2"/>
        <w:numPr>
          <w:ilvl w:val="0"/>
          <w:numId w:val="67"/>
        </w:numPr>
        <w:spacing w:before="200" w:after="200" w:line="360" w:lineRule="auto"/>
        <w:contextualSpacing w:val="0"/>
        <w:rPr>
          <w:rFonts w:ascii="Arial" w:hAnsi="Arial" w:cs="Arial"/>
          <w:sz w:val="24"/>
          <w:szCs w:val="24"/>
        </w:rPr>
      </w:pPr>
      <w:r w:rsidRPr="0071455D">
        <w:rPr>
          <w:rFonts w:ascii="Arial" w:hAnsi="Arial" w:cs="Arial"/>
          <w:sz w:val="24"/>
          <w:szCs w:val="24"/>
        </w:rPr>
        <w:t>tryby udzielania zamówień przewidziane ustawą PZP.</w:t>
      </w:r>
    </w:p>
    <w:p w14:paraId="4482F5F8" w14:textId="57A11530" w:rsidR="00555167" w:rsidRPr="0071455D" w:rsidRDefault="00C64C94" w:rsidP="0071455D">
      <w:pPr>
        <w:pStyle w:val="Tekstpodstawowy"/>
        <w:spacing w:before="200" w:after="200" w:line="360" w:lineRule="auto"/>
        <w:rPr>
          <w:rFonts w:ascii="Arial" w:hAnsi="Arial" w:cs="Arial"/>
          <w:sz w:val="24"/>
          <w:szCs w:val="24"/>
        </w:rPr>
      </w:pPr>
      <w:r w:rsidRPr="0071455D">
        <w:rPr>
          <w:rFonts w:ascii="Arial" w:hAnsi="Arial" w:cs="Arial"/>
          <w:sz w:val="24"/>
          <w:szCs w:val="24"/>
        </w:rPr>
        <w:t xml:space="preserve">W przypadku, gdy </w:t>
      </w:r>
      <w:r w:rsidR="00FA2C03" w:rsidRPr="0071455D">
        <w:rPr>
          <w:rFonts w:ascii="Arial" w:hAnsi="Arial" w:cs="Arial"/>
          <w:sz w:val="24"/>
          <w:szCs w:val="24"/>
        </w:rPr>
        <w:t>w</w:t>
      </w:r>
      <w:r w:rsidRPr="0071455D">
        <w:rPr>
          <w:rFonts w:ascii="Arial" w:hAnsi="Arial" w:cs="Arial"/>
          <w:sz w:val="24"/>
          <w:szCs w:val="24"/>
        </w:rPr>
        <w:t xml:space="preserve">nioskodawca rozpoczyna </w:t>
      </w:r>
      <w:r w:rsidR="00D36F3E" w:rsidRPr="0071455D">
        <w:rPr>
          <w:rFonts w:ascii="Arial" w:hAnsi="Arial" w:cs="Arial"/>
          <w:sz w:val="24"/>
          <w:szCs w:val="24"/>
        </w:rPr>
        <w:t xml:space="preserve">na własne ryzyko </w:t>
      </w:r>
      <w:r w:rsidRPr="0071455D">
        <w:rPr>
          <w:rFonts w:ascii="Arial" w:hAnsi="Arial" w:cs="Arial"/>
          <w:sz w:val="24"/>
          <w:szCs w:val="24"/>
        </w:rPr>
        <w:t xml:space="preserve">realizację projektu przed </w:t>
      </w:r>
      <w:r w:rsidR="00AA3C43" w:rsidRPr="0071455D">
        <w:rPr>
          <w:rFonts w:ascii="Arial" w:hAnsi="Arial" w:cs="Arial"/>
          <w:sz w:val="24"/>
          <w:szCs w:val="24"/>
        </w:rPr>
        <w:t>podpisaniem umowy o</w:t>
      </w:r>
      <w:r w:rsidR="00D512F0" w:rsidRPr="0071455D">
        <w:rPr>
          <w:rFonts w:ascii="Arial" w:hAnsi="Arial" w:cs="Arial"/>
          <w:sz w:val="24"/>
          <w:szCs w:val="24"/>
        </w:rPr>
        <w:t xml:space="preserve"> dofinansowani</w:t>
      </w:r>
      <w:r w:rsidR="00AA3C43" w:rsidRPr="0071455D">
        <w:rPr>
          <w:rFonts w:ascii="Arial" w:hAnsi="Arial" w:cs="Arial"/>
          <w:sz w:val="24"/>
          <w:szCs w:val="24"/>
        </w:rPr>
        <w:t>e</w:t>
      </w:r>
      <w:r w:rsidR="00D512F0" w:rsidRPr="0071455D">
        <w:rPr>
          <w:rFonts w:ascii="Arial" w:hAnsi="Arial" w:cs="Arial"/>
          <w:sz w:val="24"/>
          <w:szCs w:val="24"/>
        </w:rPr>
        <w:t xml:space="preserve"> projektu</w:t>
      </w:r>
      <w:r w:rsidRPr="0071455D">
        <w:rPr>
          <w:rFonts w:ascii="Arial" w:hAnsi="Arial" w:cs="Arial"/>
          <w:sz w:val="24"/>
          <w:szCs w:val="24"/>
        </w:rPr>
        <w:t>, upublicznia zapytanie ofertowe w B</w:t>
      </w:r>
      <w:r w:rsidR="000F212B" w:rsidRPr="0071455D">
        <w:rPr>
          <w:rFonts w:ascii="Arial" w:hAnsi="Arial" w:cs="Arial"/>
          <w:sz w:val="24"/>
          <w:szCs w:val="24"/>
        </w:rPr>
        <w:t>azie Konkurencyjności (BK</w:t>
      </w:r>
      <w:r w:rsidRPr="0071455D">
        <w:rPr>
          <w:rFonts w:ascii="Arial" w:hAnsi="Arial" w:cs="Arial"/>
          <w:sz w:val="24"/>
          <w:szCs w:val="24"/>
        </w:rPr>
        <w:t>2021</w:t>
      </w:r>
      <w:r w:rsidR="000F212B" w:rsidRPr="0071455D">
        <w:rPr>
          <w:rFonts w:ascii="Arial" w:hAnsi="Arial" w:cs="Arial"/>
          <w:sz w:val="24"/>
          <w:szCs w:val="24"/>
        </w:rPr>
        <w:t>)</w:t>
      </w:r>
      <w:r w:rsidRPr="0071455D">
        <w:rPr>
          <w:rFonts w:ascii="Arial" w:hAnsi="Arial" w:cs="Arial"/>
          <w:sz w:val="24"/>
          <w:szCs w:val="24"/>
        </w:rPr>
        <w:t>.</w:t>
      </w:r>
    </w:p>
    <w:p w14:paraId="2B171DC4" w14:textId="6FEE00B1" w:rsidR="00555167" w:rsidRPr="0071455D" w:rsidRDefault="00F8693F" w:rsidP="0071455D">
      <w:pPr>
        <w:pStyle w:val="Tekstpodstawowy"/>
        <w:spacing w:before="200" w:after="200" w:line="360" w:lineRule="auto"/>
        <w:rPr>
          <w:rFonts w:ascii="Arial" w:hAnsi="Arial" w:cs="Arial"/>
          <w:sz w:val="24"/>
          <w:szCs w:val="24"/>
        </w:rPr>
      </w:pPr>
      <w:r w:rsidRPr="0071455D">
        <w:rPr>
          <w:rFonts w:ascii="Arial" w:hAnsi="Arial" w:cs="Arial"/>
          <w:sz w:val="24"/>
          <w:szCs w:val="24"/>
        </w:rPr>
        <w:t>Mając na uwadze ścieżkę audytu, beneficjent</w:t>
      </w:r>
      <w:r w:rsidR="00C64C94" w:rsidRPr="0071455D">
        <w:rPr>
          <w:rFonts w:ascii="Arial" w:hAnsi="Arial" w:cs="Arial"/>
          <w:sz w:val="24"/>
          <w:szCs w:val="24"/>
        </w:rPr>
        <w:t xml:space="preserve"> przeprowadzając zasadę konkurencyjności ma obowiązek realizować i dokumentować ją w całości na platformie zakupowej Baza konkurencyjności</w:t>
      </w:r>
      <w:r w:rsidR="00B308E9" w:rsidRPr="0071455D">
        <w:rPr>
          <w:rFonts w:ascii="Arial" w:hAnsi="Arial" w:cs="Arial"/>
          <w:sz w:val="24"/>
          <w:szCs w:val="24"/>
        </w:rPr>
        <w:t xml:space="preserve"> (BK2021)</w:t>
      </w:r>
      <w:r w:rsidR="00C64C94" w:rsidRPr="0071455D">
        <w:rPr>
          <w:rFonts w:ascii="Arial" w:hAnsi="Arial" w:cs="Arial"/>
          <w:sz w:val="24"/>
          <w:szCs w:val="24"/>
        </w:rPr>
        <w:t xml:space="preserve">. Samo ogłoszenie (zapytanie ofertowe) może być dodatkowo publikowane w innych miejscach, niemniej z odpowiednim odesłaniem do BK2021. </w:t>
      </w:r>
    </w:p>
    <w:p w14:paraId="45B1F9F2" w14:textId="7B1C9817" w:rsidR="00555167" w:rsidRPr="0071455D" w:rsidRDefault="00C64C94" w:rsidP="0071455D">
      <w:pPr>
        <w:pStyle w:val="Tekstpodstawowy"/>
        <w:spacing w:before="200" w:after="200" w:line="360" w:lineRule="auto"/>
        <w:rPr>
          <w:rFonts w:ascii="Arial" w:hAnsi="Arial" w:cs="Arial"/>
          <w:sz w:val="24"/>
          <w:szCs w:val="24"/>
          <w:shd w:val="clear" w:color="auto" w:fill="FFFFFF"/>
        </w:rPr>
      </w:pPr>
      <w:r w:rsidRPr="0071455D">
        <w:rPr>
          <w:rFonts w:ascii="Arial" w:hAnsi="Arial" w:cs="Arial"/>
          <w:sz w:val="24"/>
          <w:szCs w:val="24"/>
          <w:shd w:val="clear" w:color="auto" w:fill="FFFFFF"/>
        </w:rPr>
        <w:lastRenderedPageBreak/>
        <w:t xml:space="preserve">Każdy </w:t>
      </w:r>
      <w:r w:rsidR="00FA2C03" w:rsidRPr="0071455D">
        <w:rPr>
          <w:rFonts w:ascii="Arial" w:hAnsi="Arial" w:cs="Arial"/>
          <w:sz w:val="24"/>
          <w:szCs w:val="24"/>
          <w:shd w:val="clear" w:color="auto" w:fill="FFFFFF"/>
        </w:rPr>
        <w:t>b</w:t>
      </w:r>
      <w:r w:rsidRPr="0071455D">
        <w:rPr>
          <w:rFonts w:ascii="Arial" w:hAnsi="Arial" w:cs="Arial"/>
          <w:sz w:val="24"/>
          <w:szCs w:val="24"/>
          <w:shd w:val="clear" w:color="auto" w:fill="FFFFFF"/>
        </w:rPr>
        <w:t xml:space="preserve">eneficjent powinien pamiętać, że </w:t>
      </w:r>
      <w:r w:rsidR="00310E24" w:rsidRPr="0071455D">
        <w:rPr>
          <w:rFonts w:ascii="Arial" w:hAnsi="Arial" w:cs="Arial"/>
          <w:sz w:val="24"/>
          <w:szCs w:val="24"/>
          <w:shd w:val="clear" w:color="auto" w:fill="FFFFFF"/>
        </w:rPr>
        <w:t>progiem,</w:t>
      </w:r>
      <w:r w:rsidRPr="0071455D">
        <w:rPr>
          <w:rFonts w:ascii="Arial" w:hAnsi="Arial" w:cs="Arial"/>
          <w:sz w:val="24"/>
          <w:szCs w:val="24"/>
          <w:shd w:val="clear" w:color="auto" w:fill="FFFFFF"/>
        </w:rPr>
        <w:t xml:space="preserve"> od którego stosować należy zasadę konkurencyjności jest kwota </w:t>
      </w:r>
      <w:r w:rsidR="00A50837" w:rsidRPr="0071455D">
        <w:rPr>
          <w:rFonts w:ascii="Arial" w:hAnsi="Arial" w:cs="Arial"/>
          <w:sz w:val="24"/>
          <w:szCs w:val="24"/>
          <w:shd w:val="clear" w:color="auto" w:fill="FFFFFF"/>
        </w:rPr>
        <w:t>8</w:t>
      </w:r>
      <w:r w:rsidRPr="0071455D">
        <w:rPr>
          <w:rFonts w:ascii="Arial" w:hAnsi="Arial" w:cs="Arial"/>
          <w:sz w:val="24"/>
          <w:szCs w:val="24"/>
          <w:shd w:val="clear" w:color="auto" w:fill="FFFFFF"/>
        </w:rPr>
        <w:t xml:space="preserve">0 000 zł bez podatku od towarów i usług. Kwota ta odnosi się do zagregowanej, zgodnie z zasadami określonymi w </w:t>
      </w:r>
      <w:r w:rsidR="00FA2C03" w:rsidRPr="0071455D">
        <w:rPr>
          <w:rFonts w:ascii="Arial" w:hAnsi="Arial" w:cs="Arial"/>
          <w:sz w:val="24"/>
          <w:szCs w:val="24"/>
          <w:shd w:val="clear" w:color="auto" w:fill="FFFFFF"/>
        </w:rPr>
        <w:t>w</w:t>
      </w:r>
      <w:r w:rsidRPr="0071455D">
        <w:rPr>
          <w:rFonts w:ascii="Arial" w:hAnsi="Arial" w:cs="Arial"/>
          <w:sz w:val="24"/>
          <w:szCs w:val="24"/>
          <w:shd w:val="clear" w:color="auto" w:fill="FFFFFF"/>
        </w:rPr>
        <w:t>ytycznych kwalifikowalności, wartości zamówienia a nie wartości pojedynczego zakupu.</w:t>
      </w:r>
    </w:p>
    <w:p w14:paraId="2A1790D7" w14:textId="0E514619" w:rsidR="00555167" w:rsidRPr="0071455D" w:rsidRDefault="00C64C94" w:rsidP="0071455D">
      <w:pPr>
        <w:pStyle w:val="Tekstpodstawowy"/>
        <w:spacing w:before="200" w:after="200" w:line="360" w:lineRule="auto"/>
        <w:rPr>
          <w:rFonts w:ascii="Arial" w:hAnsi="Arial" w:cs="Arial"/>
          <w:sz w:val="24"/>
          <w:szCs w:val="24"/>
          <w:shd w:val="clear" w:color="auto" w:fill="FFFFFF"/>
        </w:rPr>
      </w:pPr>
      <w:r w:rsidRPr="0071455D">
        <w:rPr>
          <w:rFonts w:ascii="Arial" w:hAnsi="Arial" w:cs="Arial"/>
          <w:sz w:val="24"/>
          <w:szCs w:val="24"/>
          <w:shd w:val="clear" w:color="auto" w:fill="FFFFFF"/>
        </w:rPr>
        <w:t>Zasady konkurencyjności nie stosuje się m.in. do zamówień, do których zastosowanie będzie mieć ustawa – Prawo zamówień publicznych. Ustawę tę stosuje się do zamówień, których wartość jest równa lub przekracza kwotę 130 000 zł</w:t>
      </w:r>
      <w:r w:rsidR="00BD13D2" w:rsidRPr="0071455D">
        <w:rPr>
          <w:rFonts w:ascii="Arial" w:hAnsi="Arial" w:cs="Arial"/>
          <w:sz w:val="24"/>
          <w:szCs w:val="24"/>
          <w:shd w:val="clear" w:color="auto" w:fill="FFFFFF"/>
        </w:rPr>
        <w:t xml:space="preserve"> netto</w:t>
      </w:r>
      <w:r w:rsidRPr="0071455D">
        <w:rPr>
          <w:rFonts w:ascii="Arial" w:hAnsi="Arial" w:cs="Arial"/>
          <w:sz w:val="24"/>
          <w:szCs w:val="24"/>
          <w:shd w:val="clear" w:color="auto" w:fill="FFFFFF"/>
        </w:rPr>
        <w:t xml:space="preserve">. Oznacza to więc, że w przypadku podmiotów stosujących ustawę PZP (zgodnie z art. 4 ustawy PZP) zasada konkurencyjności będzie miała zastosowanie wyłącznie do zamówień w przedziale wartości </w:t>
      </w:r>
      <w:r w:rsidR="00A50837" w:rsidRPr="0071455D">
        <w:rPr>
          <w:rFonts w:ascii="Arial" w:hAnsi="Arial" w:cs="Arial"/>
          <w:sz w:val="24"/>
          <w:szCs w:val="24"/>
          <w:shd w:val="clear" w:color="auto" w:fill="FFFFFF"/>
        </w:rPr>
        <w:t>8</w:t>
      </w:r>
      <w:r w:rsidRPr="0071455D">
        <w:rPr>
          <w:rFonts w:ascii="Arial" w:hAnsi="Arial" w:cs="Arial"/>
          <w:sz w:val="24"/>
          <w:szCs w:val="24"/>
          <w:shd w:val="clear" w:color="auto" w:fill="FFFFFF"/>
        </w:rPr>
        <w:t xml:space="preserve">0 000 zł – 129 999 zł. Pozostałe podmioty takie jak np.: fundacje, stowarzyszenia, firmy jednoosobowe, spółki prawa handlowego i cywilnego etc., stosują zasadę konkurencyjności dla zamówień przekraczających </w:t>
      </w:r>
      <w:r w:rsidR="00A50837" w:rsidRPr="0071455D">
        <w:rPr>
          <w:rFonts w:ascii="Arial" w:hAnsi="Arial" w:cs="Arial"/>
          <w:sz w:val="24"/>
          <w:szCs w:val="24"/>
          <w:shd w:val="clear" w:color="auto" w:fill="FFFFFF"/>
        </w:rPr>
        <w:t>8</w:t>
      </w:r>
      <w:r w:rsidRPr="0071455D">
        <w:rPr>
          <w:rFonts w:ascii="Arial" w:hAnsi="Arial" w:cs="Arial"/>
          <w:sz w:val="24"/>
          <w:szCs w:val="24"/>
          <w:shd w:val="clear" w:color="auto" w:fill="FFFFFF"/>
        </w:rPr>
        <w:t>0 000 zł bez podatku od towarów i usług.</w:t>
      </w:r>
    </w:p>
    <w:p w14:paraId="0A11F32E" w14:textId="5EFAD9BD" w:rsidR="00555167" w:rsidRPr="0071455D" w:rsidRDefault="00C64C94" w:rsidP="0071455D">
      <w:pPr>
        <w:pStyle w:val="Tekstpodstawowy"/>
        <w:spacing w:before="200" w:after="200" w:line="360" w:lineRule="auto"/>
        <w:rPr>
          <w:rFonts w:ascii="Arial" w:hAnsi="Arial" w:cs="Arial"/>
          <w:b/>
          <w:bCs/>
          <w:sz w:val="24"/>
          <w:szCs w:val="24"/>
          <w:shd w:val="clear" w:color="auto" w:fill="FFFFFF"/>
        </w:rPr>
      </w:pPr>
      <w:r w:rsidRPr="0071455D">
        <w:rPr>
          <w:rFonts w:ascii="Arial" w:hAnsi="Arial" w:cs="Arial"/>
          <w:b/>
          <w:bCs/>
          <w:sz w:val="24"/>
          <w:szCs w:val="24"/>
          <w:shd w:val="clear" w:color="auto" w:fill="FFFFFF"/>
        </w:rPr>
        <w:t>Wytyczne kwalifikowalności</w:t>
      </w:r>
      <w:r w:rsidRPr="0071455D">
        <w:rPr>
          <w:rFonts w:ascii="Arial" w:hAnsi="Arial" w:cs="Arial"/>
          <w:b/>
          <w:bCs/>
          <w:i/>
          <w:iCs/>
          <w:sz w:val="24"/>
          <w:szCs w:val="24"/>
          <w:shd w:val="clear" w:color="auto" w:fill="FFFFFF"/>
        </w:rPr>
        <w:t xml:space="preserve"> </w:t>
      </w:r>
      <w:r w:rsidRPr="0071455D">
        <w:rPr>
          <w:rFonts w:ascii="Arial" w:hAnsi="Arial" w:cs="Arial"/>
          <w:b/>
          <w:bCs/>
          <w:sz w:val="24"/>
          <w:szCs w:val="24"/>
          <w:shd w:val="clear" w:color="auto" w:fill="FFFFFF"/>
        </w:rPr>
        <w:t xml:space="preserve">dopuszczają szereg sytuacji, w których </w:t>
      </w:r>
      <w:r w:rsidR="00FA2C03" w:rsidRPr="0071455D">
        <w:rPr>
          <w:rFonts w:ascii="Arial" w:hAnsi="Arial" w:cs="Arial"/>
          <w:b/>
          <w:bCs/>
          <w:sz w:val="24"/>
          <w:szCs w:val="24"/>
          <w:shd w:val="clear" w:color="auto" w:fill="FFFFFF"/>
        </w:rPr>
        <w:t>b</w:t>
      </w:r>
      <w:r w:rsidRPr="0071455D">
        <w:rPr>
          <w:rFonts w:ascii="Arial" w:hAnsi="Arial" w:cs="Arial"/>
          <w:b/>
          <w:bCs/>
          <w:sz w:val="24"/>
          <w:szCs w:val="24"/>
          <w:shd w:val="clear" w:color="auto" w:fill="FFFFFF"/>
        </w:rPr>
        <w:t xml:space="preserve">eneficjent będzie mógł odstąpić od stosowania zasady konkurencyjności. Są to tzw. wyłączenia, których zamknięty katalog zamieszczono w sekcji 3.2.1 </w:t>
      </w:r>
      <w:r w:rsidR="00FA2C03" w:rsidRPr="0071455D">
        <w:rPr>
          <w:rFonts w:ascii="Arial" w:hAnsi="Arial" w:cs="Arial"/>
          <w:b/>
          <w:bCs/>
          <w:sz w:val="24"/>
          <w:szCs w:val="24"/>
          <w:shd w:val="clear" w:color="auto" w:fill="FFFFFF"/>
        </w:rPr>
        <w:t>w</w:t>
      </w:r>
      <w:r w:rsidRPr="0071455D">
        <w:rPr>
          <w:rFonts w:ascii="Arial" w:hAnsi="Arial" w:cs="Arial"/>
          <w:b/>
          <w:bCs/>
          <w:sz w:val="24"/>
          <w:szCs w:val="24"/>
          <w:shd w:val="clear" w:color="auto" w:fill="FFFFFF"/>
        </w:rPr>
        <w:t>ytycznych</w:t>
      </w:r>
      <w:r w:rsidR="00B308E9" w:rsidRPr="0071455D">
        <w:rPr>
          <w:rFonts w:ascii="Arial" w:hAnsi="Arial" w:cs="Arial"/>
          <w:b/>
          <w:bCs/>
          <w:sz w:val="24"/>
          <w:szCs w:val="24"/>
          <w:shd w:val="clear" w:color="auto" w:fill="FFFFFF"/>
        </w:rPr>
        <w:t xml:space="preserve"> </w:t>
      </w:r>
      <w:r w:rsidR="007F756A" w:rsidRPr="0071455D">
        <w:rPr>
          <w:rFonts w:ascii="Arial" w:hAnsi="Arial" w:cs="Arial"/>
          <w:b/>
          <w:bCs/>
          <w:sz w:val="24"/>
          <w:szCs w:val="24"/>
          <w:shd w:val="clear" w:color="auto" w:fill="FFFFFF"/>
        </w:rPr>
        <w:t>kwalifikowalności</w:t>
      </w:r>
      <w:r w:rsidR="00A50837" w:rsidRPr="0071455D">
        <w:rPr>
          <w:rFonts w:ascii="Arial" w:hAnsi="Arial" w:cs="Arial"/>
          <w:b/>
          <w:bCs/>
          <w:sz w:val="24"/>
          <w:szCs w:val="24"/>
          <w:shd w:val="clear" w:color="auto" w:fill="FFFFFF"/>
        </w:rPr>
        <w:t>, które odnoszą się m.in. do wydatków rozliczanych za pomocą uproszczonych metod.</w:t>
      </w:r>
    </w:p>
    <w:p w14:paraId="7CA6B044" w14:textId="4B393D2F" w:rsidR="00D365C1" w:rsidRPr="0071455D" w:rsidRDefault="00D365C1" w:rsidP="0071455D">
      <w:pPr>
        <w:pStyle w:val="pf0"/>
        <w:spacing w:before="200" w:beforeAutospacing="0" w:after="200" w:afterAutospacing="0" w:line="360" w:lineRule="auto"/>
        <w:rPr>
          <w:rStyle w:val="cf01"/>
          <w:rFonts w:ascii="Arial" w:hAnsi="Arial" w:cs="Arial"/>
          <w:sz w:val="24"/>
          <w:szCs w:val="24"/>
        </w:rPr>
      </w:pPr>
      <w:r w:rsidRPr="0071455D">
        <w:rPr>
          <w:rStyle w:val="cf01"/>
          <w:rFonts w:ascii="Arial" w:hAnsi="Arial" w:cs="Arial"/>
          <w:sz w:val="24"/>
          <w:szCs w:val="24"/>
        </w:rPr>
        <w:t>Beneficjent przy udzielaniu zamówień zobowiązany jest do opisu przedmiotu zamówienia w sposób dostępny.</w:t>
      </w:r>
    </w:p>
    <w:p w14:paraId="7DF0423E" w14:textId="583F317F" w:rsidR="007F756A" w:rsidRPr="0071455D" w:rsidRDefault="007F756A" w:rsidP="0071455D">
      <w:pPr>
        <w:pStyle w:val="pf0"/>
        <w:spacing w:before="200" w:beforeAutospacing="0" w:after="200" w:afterAutospacing="0" w:line="360" w:lineRule="auto"/>
        <w:rPr>
          <w:rFonts w:ascii="Arial" w:hAnsi="Arial" w:cs="Arial"/>
        </w:rPr>
      </w:pPr>
      <w:r w:rsidRPr="0071455D">
        <w:rPr>
          <w:rStyle w:val="cf01"/>
          <w:rFonts w:ascii="Arial" w:hAnsi="Arial" w:cs="Arial"/>
          <w:sz w:val="24"/>
          <w:szCs w:val="24"/>
        </w:rPr>
        <w:t>Beneficjent przy udzielaniu zamówień</w:t>
      </w:r>
      <w:r w:rsidR="002653C9" w:rsidRPr="0071455D">
        <w:rPr>
          <w:rStyle w:val="cf01"/>
          <w:rFonts w:ascii="Arial" w:hAnsi="Arial" w:cs="Arial"/>
          <w:sz w:val="24"/>
          <w:szCs w:val="24"/>
        </w:rPr>
        <w:t xml:space="preserve">, zgodnie z zapisami </w:t>
      </w:r>
      <w:r w:rsidR="00AA3C43" w:rsidRPr="0071455D">
        <w:rPr>
          <w:rFonts w:ascii="Arial" w:hAnsi="Arial" w:cs="Arial"/>
        </w:rPr>
        <w:t xml:space="preserve">umowy </w:t>
      </w:r>
      <w:r w:rsidR="002E20D7" w:rsidRPr="0071455D">
        <w:rPr>
          <w:rFonts w:ascii="Arial" w:hAnsi="Arial" w:cs="Arial"/>
        </w:rPr>
        <w:t>o dofinansowanie</w:t>
      </w:r>
      <w:r w:rsidR="002653C9" w:rsidRPr="0071455D">
        <w:rPr>
          <w:rStyle w:val="cf01"/>
          <w:rFonts w:ascii="Arial" w:hAnsi="Arial" w:cs="Arial"/>
          <w:sz w:val="24"/>
          <w:szCs w:val="24"/>
        </w:rPr>
        <w:t>,</w:t>
      </w:r>
      <w:r w:rsidRPr="0071455D">
        <w:rPr>
          <w:rStyle w:val="cf01"/>
          <w:rFonts w:ascii="Arial" w:hAnsi="Arial" w:cs="Arial"/>
          <w:sz w:val="24"/>
          <w:szCs w:val="24"/>
        </w:rPr>
        <w:t xml:space="preserve"> zobowiązany jest </w:t>
      </w:r>
      <w:r w:rsidR="00D365C1" w:rsidRPr="0071455D">
        <w:rPr>
          <w:rStyle w:val="cf01"/>
          <w:rFonts w:ascii="Arial" w:hAnsi="Arial" w:cs="Arial"/>
          <w:sz w:val="24"/>
          <w:szCs w:val="24"/>
        </w:rPr>
        <w:t xml:space="preserve">również </w:t>
      </w:r>
      <w:r w:rsidRPr="0071455D">
        <w:rPr>
          <w:rStyle w:val="cf01"/>
          <w:rFonts w:ascii="Arial" w:hAnsi="Arial" w:cs="Arial"/>
          <w:sz w:val="24"/>
          <w:szCs w:val="24"/>
        </w:rPr>
        <w:t xml:space="preserve">do stosowania preferencji dla Podmiotów Ekonomii Społecznej (PES). Preferencje mogą być realizowane m.in. poprzez: </w:t>
      </w:r>
    </w:p>
    <w:p w14:paraId="3AE7BD91" w14:textId="77777777" w:rsidR="007F756A" w:rsidRPr="0071455D" w:rsidRDefault="007F756A" w:rsidP="0071455D">
      <w:pPr>
        <w:pStyle w:val="pf1"/>
        <w:numPr>
          <w:ilvl w:val="0"/>
          <w:numId w:val="58"/>
        </w:numPr>
        <w:tabs>
          <w:tab w:val="clear" w:pos="720"/>
        </w:tabs>
        <w:spacing w:before="200" w:beforeAutospacing="0" w:after="200" w:afterAutospacing="0" w:line="360" w:lineRule="auto"/>
        <w:ind w:left="426"/>
        <w:rPr>
          <w:rStyle w:val="cf21"/>
          <w:rFonts w:ascii="Arial" w:hAnsi="Arial" w:cs="Arial"/>
          <w:sz w:val="24"/>
          <w:szCs w:val="24"/>
        </w:rPr>
      </w:pPr>
      <w:r w:rsidRPr="0071455D">
        <w:rPr>
          <w:rStyle w:val="cf21"/>
          <w:rFonts w:ascii="Arial" w:hAnsi="Arial" w:cs="Arial"/>
          <w:sz w:val="24"/>
          <w:szCs w:val="24"/>
        </w:rPr>
        <w:t xml:space="preserve">zlecanie zadań na zasadach określonych w ustawie z dnia 24 kwietnia 2003 r. o działalności pożytku publicznego i o wolontariacie lub stosowanie innych przewidzianych prawem trybów, w tym z ustawy z dnia 5 sierpnia 2022 r. o ekonomii społecznej czy ustawy z dnia 27 kwietnia 2006 r. o spółdzielniach socjalnych; </w:t>
      </w:r>
    </w:p>
    <w:p w14:paraId="300AD895" w14:textId="2FA0F953" w:rsidR="007F756A" w:rsidRPr="0071455D" w:rsidRDefault="007F756A" w:rsidP="0071455D">
      <w:pPr>
        <w:pStyle w:val="pf1"/>
        <w:numPr>
          <w:ilvl w:val="0"/>
          <w:numId w:val="58"/>
        </w:numPr>
        <w:tabs>
          <w:tab w:val="clear" w:pos="720"/>
        </w:tabs>
        <w:spacing w:before="200" w:beforeAutospacing="0" w:after="200" w:afterAutospacing="0" w:line="360" w:lineRule="auto"/>
        <w:ind w:left="426"/>
        <w:rPr>
          <w:rStyle w:val="cf21"/>
          <w:rFonts w:ascii="Arial" w:hAnsi="Arial" w:cs="Arial"/>
          <w:color w:val="000000" w:themeColor="text1"/>
          <w:sz w:val="24"/>
          <w:szCs w:val="24"/>
        </w:rPr>
      </w:pPr>
      <w:r w:rsidRPr="0071455D">
        <w:rPr>
          <w:rStyle w:val="cf21"/>
          <w:rFonts w:ascii="Arial" w:hAnsi="Arial" w:cs="Arial"/>
          <w:sz w:val="24"/>
          <w:szCs w:val="24"/>
        </w:rPr>
        <w:t>zlecanie zadań na podstawie ustawy z dnia 11 września 2019 r. – Prawo zamówień publicznych z wykorzystaniem klauzul społecznych.</w:t>
      </w:r>
    </w:p>
    <w:p w14:paraId="4152BE97" w14:textId="77777777" w:rsidR="00394254" w:rsidRPr="0071455D" w:rsidRDefault="00394254" w:rsidP="0071455D">
      <w:pPr>
        <w:pStyle w:val="pf1"/>
        <w:spacing w:before="200" w:beforeAutospacing="0" w:after="200" w:afterAutospacing="0" w:line="360" w:lineRule="auto"/>
        <w:ind w:left="426"/>
        <w:rPr>
          <w:rFonts w:ascii="Arial" w:hAnsi="Arial" w:cs="Arial"/>
          <w:color w:val="000000" w:themeColor="text1"/>
        </w:rPr>
      </w:pPr>
    </w:p>
    <w:p w14:paraId="3930A3DC" w14:textId="77777777" w:rsidR="00C64C94" w:rsidRPr="0071455D" w:rsidRDefault="00C64C94" w:rsidP="0071455D">
      <w:pPr>
        <w:pStyle w:val="Nagwek2"/>
        <w:numPr>
          <w:ilvl w:val="1"/>
          <w:numId w:val="78"/>
        </w:numPr>
        <w:spacing w:before="200" w:after="200" w:line="360" w:lineRule="auto"/>
        <w:ind w:left="426" w:hanging="426"/>
        <w:rPr>
          <w:rFonts w:ascii="Arial" w:hAnsi="Arial" w:cs="Arial"/>
          <w:sz w:val="24"/>
          <w:szCs w:val="24"/>
        </w:rPr>
      </w:pPr>
      <w:bookmarkStart w:id="792" w:name="_Toc243390059"/>
      <w:r w:rsidRPr="0071455D">
        <w:rPr>
          <w:rFonts w:ascii="Arial" w:hAnsi="Arial" w:cs="Arial"/>
          <w:sz w:val="24"/>
          <w:szCs w:val="24"/>
        </w:rPr>
        <w:t>Personel projektu</w:t>
      </w:r>
      <w:bookmarkEnd w:id="792"/>
    </w:p>
    <w:p w14:paraId="6DAAE16F" w14:textId="6689CE60" w:rsidR="00555167" w:rsidRPr="0071455D" w:rsidRDefault="00C64C94"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 xml:space="preserve">Szczegółowe zasady angażowania personelu projektu oraz katalogu wydatków kwalifikowalnych w ramach wynagrodzenia personelu projektu określa podrozdział 3.8 </w:t>
      </w:r>
      <w:r w:rsidR="00B53F9F" w:rsidRPr="0071455D">
        <w:rPr>
          <w:rFonts w:ascii="Arial" w:hAnsi="Arial" w:cs="Arial"/>
          <w:sz w:val="24"/>
          <w:szCs w:val="24"/>
        </w:rPr>
        <w:t>w</w:t>
      </w:r>
      <w:r w:rsidRPr="0071455D">
        <w:rPr>
          <w:rFonts w:ascii="Arial" w:hAnsi="Arial" w:cs="Arial"/>
          <w:sz w:val="24"/>
          <w:szCs w:val="24"/>
        </w:rPr>
        <w:t xml:space="preserve">ytycznych kwalifikowalności. </w:t>
      </w:r>
    </w:p>
    <w:p w14:paraId="02391026" w14:textId="77777777" w:rsidR="007F6F73" w:rsidRPr="0071455D" w:rsidRDefault="007F6F73" w:rsidP="0071455D">
      <w:pPr>
        <w:pStyle w:val="Lista-kontynuacja2"/>
        <w:spacing w:before="120" w:line="360" w:lineRule="auto"/>
        <w:ind w:left="0"/>
        <w:contextualSpacing w:val="0"/>
        <w:rPr>
          <w:rFonts w:ascii="Arial" w:hAnsi="Arial" w:cs="Arial"/>
          <w:sz w:val="24"/>
          <w:szCs w:val="24"/>
        </w:rPr>
      </w:pPr>
      <w:r w:rsidRPr="0071455D">
        <w:rPr>
          <w:rFonts w:ascii="Arial" w:hAnsi="Arial" w:cs="Arial"/>
          <w:sz w:val="24"/>
          <w:szCs w:val="24"/>
        </w:rPr>
        <w:t>Uregulowania dotyczące angażowania personelu nie mają zastosowania do personelu projektu zaangażowanego w ramach działań/zadań rozliczanych na podstawie uproszczonych metod  (kosztów pośrednich) z zastrzeżeniem, że osoba upoważniona do dysponowania środkami stanowiącymi dofinansowanie projektu oraz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przestępstwo skarbowe, co beneficjent weryfikuje na podstawie oświadczenia tej osoby przed jej zaangażowaniem do projektu.</w:t>
      </w:r>
    </w:p>
    <w:p w14:paraId="56DA1528" w14:textId="77777777" w:rsidR="007F6F73" w:rsidRPr="0071455D" w:rsidRDefault="007F6F73" w:rsidP="0071455D">
      <w:pPr>
        <w:pStyle w:val="Lista-kontynuacja2"/>
        <w:spacing w:before="200" w:after="200" w:line="360" w:lineRule="auto"/>
        <w:ind w:left="0"/>
        <w:contextualSpacing w:val="0"/>
        <w:rPr>
          <w:rFonts w:ascii="Arial" w:hAnsi="Arial" w:cs="Arial"/>
          <w:sz w:val="24"/>
          <w:szCs w:val="24"/>
        </w:rPr>
      </w:pPr>
    </w:p>
    <w:p w14:paraId="78D4A247" w14:textId="523BAFF4" w:rsidR="00555167" w:rsidRPr="0071455D" w:rsidRDefault="00C64C94"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Personel projektu stanowią osoby zaangażowane do realizacji zadań lub czynności w ramach projektu na podstawie stosunku pracy i wolontariusze wykonujący świadczenia na zasadach określonych w ustawie z dnia 24 kwietnia 2003 r. o działalności pożytku publicznego i o wolontariacie</w:t>
      </w:r>
      <w:r w:rsidR="008C3F62" w:rsidRPr="0071455D">
        <w:rPr>
          <w:rFonts w:ascii="Arial" w:hAnsi="Arial" w:cs="Arial"/>
          <w:sz w:val="24"/>
          <w:szCs w:val="24"/>
        </w:rPr>
        <w:t>. P</w:t>
      </w:r>
      <w:r w:rsidRPr="0071455D">
        <w:rPr>
          <w:rFonts w:ascii="Arial" w:hAnsi="Arial" w:cs="Arial"/>
          <w:sz w:val="24"/>
          <w:szCs w:val="24"/>
        </w:rPr>
        <w:t xml:space="preserve">ersonelem projektu jest również osoba fizyczna prowadząca działalność gospodarczą będąca </w:t>
      </w:r>
      <w:r w:rsidR="00B53F9F" w:rsidRPr="0071455D">
        <w:rPr>
          <w:rFonts w:ascii="Arial" w:hAnsi="Arial" w:cs="Arial"/>
          <w:sz w:val="24"/>
          <w:szCs w:val="24"/>
        </w:rPr>
        <w:t>b</w:t>
      </w:r>
      <w:r w:rsidRPr="0071455D">
        <w:rPr>
          <w:rFonts w:ascii="Arial" w:hAnsi="Arial" w:cs="Arial"/>
          <w:sz w:val="24"/>
          <w:szCs w:val="24"/>
        </w:rPr>
        <w:t>eneficjentem oraz osoby z nią współpracujące w rozumieniu art. 8 ust. 11 ustawy z dnia 13 października 1998 r. o systemie ubezpieczeń społecznych.</w:t>
      </w:r>
    </w:p>
    <w:p w14:paraId="2D7A121B" w14:textId="77777777" w:rsidR="00555167" w:rsidRPr="0071455D" w:rsidRDefault="00C64C94"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Kwalifikowalne składniki wynagrodzenia personelu to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w:t>
      </w:r>
    </w:p>
    <w:p w14:paraId="33C52C59" w14:textId="77777777" w:rsidR="00555167" w:rsidRPr="0071455D" w:rsidRDefault="00C64C94"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lastRenderedPageBreak/>
        <w:t xml:space="preserve">Wydatki związane z wynagrodzeniem personelu projektu są ponoszone zgodnie z przepisami krajowymi, w szczególności zgodnie z ustawą z dnia 26 czerwca 1974 r. Kodeks pracy. </w:t>
      </w:r>
    </w:p>
    <w:p w14:paraId="62A63E48" w14:textId="77777777" w:rsidR="00555167" w:rsidRPr="0071455D" w:rsidRDefault="00C64C94"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Wnioskodawca wykazuje we wniosku o dofinansowanie projektu formę zaangażowania i szacunkowy wymiar czasu pracy personelu projektu niezbędnego do realizacji zadań merytorycznych (etat/liczba godzin) oraz uzasadnienie proponowanej kwoty wynagrodzenia personelu projektu odnoszące się do zwyczajowej praktyki beneficjenta w zakresie wynagrodzeń na analogicznych stanowiskach lub na stanowiskach wymagających analogicznych kwalifikacji lub przepisów prawa pracy w rozumieniu art. 9 § 1 Kodeksu pracy lub statystyki publicznej, co łącznie stanowi podstawę do oceny kwalifikowalności wydatków na etapie wyboru projektu oraz w trakcie jego realizacji.</w:t>
      </w:r>
    </w:p>
    <w:p w14:paraId="6215723E" w14:textId="77777777" w:rsidR="00B53F9F" w:rsidRPr="0071455D" w:rsidRDefault="008C3F62"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Zatrudnienie lub oddelegowanie personelu projektu do pełnienia zadań związanych z realizacją projektów beneficjenta jest odpowiednio udokumentowane postanowieniami umowy o pracę, porozumienia lub zakresem czynności służbowych pracownika lub opisem stanowiska pracy poprzez wskazanie w szczególności zadań wykonywanych w ramach projektów. Dokumenty te powinny obejmować wszystkie zadania personelu projektu lub projektów.</w:t>
      </w:r>
    </w:p>
    <w:p w14:paraId="03A02579" w14:textId="19A84BE6" w:rsidR="00506F40" w:rsidRPr="0071455D" w:rsidRDefault="00506F40" w:rsidP="0071455D">
      <w:pPr>
        <w:pStyle w:val="Lista-kontynuacja2"/>
        <w:spacing w:before="120" w:line="360" w:lineRule="auto"/>
        <w:ind w:left="0"/>
        <w:contextualSpacing w:val="0"/>
        <w:rPr>
          <w:rFonts w:ascii="Arial" w:hAnsi="Arial" w:cs="Arial"/>
          <w:sz w:val="24"/>
          <w:szCs w:val="24"/>
        </w:rPr>
      </w:pPr>
      <w:r w:rsidRPr="0071455D">
        <w:rPr>
          <w:rFonts w:ascii="Arial" w:hAnsi="Arial" w:cs="Arial"/>
          <w:sz w:val="24"/>
          <w:szCs w:val="24"/>
        </w:rPr>
        <w:t>W ramach projektów partnerskich wzajemne zlecanie przez partnerów realizacji zadań przez personel projektu jest niedopuszczalne.</w:t>
      </w:r>
    </w:p>
    <w:p w14:paraId="2EC0E159" w14:textId="77777777" w:rsidR="00555167" w:rsidRPr="0071455D" w:rsidRDefault="008C3F62"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 xml:space="preserve">Wydatki związane z zaangażowaniem zawodowym personelu projektu w projekcie lub projektach są kwalifikowalne, o ile: </w:t>
      </w:r>
    </w:p>
    <w:p w14:paraId="75F98D41" w14:textId="5D2A9306" w:rsidR="00555167" w:rsidRPr="0071455D" w:rsidRDefault="008C3F62" w:rsidP="0071455D">
      <w:pPr>
        <w:pStyle w:val="Lista3"/>
        <w:numPr>
          <w:ilvl w:val="0"/>
          <w:numId w:val="68"/>
        </w:numPr>
        <w:spacing w:before="200" w:after="200" w:line="360" w:lineRule="auto"/>
        <w:contextualSpacing w:val="0"/>
        <w:rPr>
          <w:rFonts w:ascii="Arial" w:hAnsi="Arial" w:cs="Arial"/>
          <w:sz w:val="24"/>
          <w:szCs w:val="24"/>
        </w:rPr>
      </w:pPr>
      <w:r w:rsidRPr="0071455D">
        <w:rPr>
          <w:rFonts w:ascii="Arial" w:hAnsi="Arial" w:cs="Arial"/>
          <w:sz w:val="24"/>
          <w:szCs w:val="24"/>
        </w:rPr>
        <w:t>obciążenie z tego wynikające nie wyklucza możliwości prawidłowej i efektywnej realizacji wszystkich zadań powierzonych danej osobie,</w:t>
      </w:r>
    </w:p>
    <w:p w14:paraId="5CB4448A" w14:textId="7B716FBD" w:rsidR="00555167" w:rsidRPr="0071455D" w:rsidRDefault="008C3F62" w:rsidP="0071455D">
      <w:pPr>
        <w:pStyle w:val="Lista3"/>
        <w:numPr>
          <w:ilvl w:val="0"/>
          <w:numId w:val="68"/>
        </w:numPr>
        <w:spacing w:before="200" w:after="200" w:line="360" w:lineRule="auto"/>
        <w:contextualSpacing w:val="0"/>
        <w:rPr>
          <w:rFonts w:ascii="Arial" w:hAnsi="Arial" w:cs="Arial"/>
          <w:sz w:val="24"/>
          <w:szCs w:val="24"/>
        </w:rPr>
      </w:pPr>
      <w:r w:rsidRPr="0071455D">
        <w:rPr>
          <w:rFonts w:ascii="Arial" w:hAnsi="Arial" w:cs="Arial"/>
          <w:sz w:val="24"/>
          <w:szCs w:val="24"/>
        </w:rPr>
        <w:t xml:space="preserve">łączne zaangażowanie zawodowe personelu projektu w realizację wszystkich projektów finansowanych z funduszy UE oraz działań finansowanych z innych źródeł, w tym środków własnych beneficjenta i innych podmiotów (niezależnie od formy zaangażowania), nie przekracza 276 godzin miesięcznie. Do ww. limitu wlicza się okres urlopu wypoczynkowego oraz czas niezdolności do pracy wskutek choroby, natomiast nie wlicza się innych nieobecności pracownika (np. urlop bezpłatny, rodzicielski i macierzyński). </w:t>
      </w:r>
    </w:p>
    <w:p w14:paraId="0AB64890" w14:textId="77777777" w:rsidR="00555167" w:rsidRPr="0071455D" w:rsidRDefault="008C3F62" w:rsidP="0071455D">
      <w:pPr>
        <w:pStyle w:val="Lista-kontynuacja3"/>
        <w:spacing w:before="200" w:after="200" w:line="360" w:lineRule="auto"/>
        <w:ind w:left="0"/>
        <w:contextualSpacing w:val="0"/>
        <w:rPr>
          <w:rFonts w:ascii="Arial" w:hAnsi="Arial" w:cs="Arial"/>
          <w:sz w:val="24"/>
          <w:szCs w:val="24"/>
        </w:rPr>
      </w:pPr>
      <w:r w:rsidRPr="0071455D">
        <w:rPr>
          <w:rFonts w:ascii="Arial" w:hAnsi="Arial" w:cs="Arial"/>
          <w:sz w:val="24"/>
          <w:szCs w:val="24"/>
        </w:rPr>
        <w:lastRenderedPageBreak/>
        <w:t>Spełnienie tego warunku należy zweryfikować przed zaangażowaniem osoby do projektu. Weryfikacji można dokonać posiłkując się pisemnym oświadczeniem złożonym przez personel projektu. Warunek ten powinien być spełniony w całym okresie kwalifikowania wynagrodzenia danej osoby w tym projekcie, przy czym w przypadku wystąpienia nieprawidłowości w zakresie spełnienia tego warunku za niekwalifikowalne należy uznać wynagrodzenie personelu projektu (w całości lub w części) w tym projekcie, w ramach którego zaangażowanie personelu projektu spowodowało naruszenie tego warunku.</w:t>
      </w:r>
    </w:p>
    <w:p w14:paraId="5F806605" w14:textId="77777777" w:rsidR="00394254" w:rsidRPr="0071455D" w:rsidRDefault="00394254" w:rsidP="0071455D">
      <w:pPr>
        <w:pStyle w:val="Lista-kontynuacja3"/>
        <w:spacing w:before="120" w:line="360" w:lineRule="auto"/>
        <w:ind w:left="0"/>
        <w:contextualSpacing w:val="0"/>
        <w:rPr>
          <w:rFonts w:ascii="Arial" w:hAnsi="Arial" w:cs="Arial"/>
          <w:sz w:val="24"/>
          <w:szCs w:val="24"/>
        </w:rPr>
      </w:pPr>
    </w:p>
    <w:p w14:paraId="28EB8DB2" w14:textId="22A4FC50" w:rsidR="001F3519" w:rsidRPr="0071455D" w:rsidRDefault="00CF5037" w:rsidP="0071455D">
      <w:pPr>
        <w:pStyle w:val="Nagwek2"/>
        <w:numPr>
          <w:ilvl w:val="1"/>
          <w:numId w:val="78"/>
        </w:numPr>
        <w:spacing w:before="200" w:after="200" w:line="360" w:lineRule="auto"/>
        <w:ind w:left="426" w:hanging="426"/>
        <w:rPr>
          <w:rFonts w:ascii="Arial" w:hAnsi="Arial" w:cs="Arial"/>
          <w:sz w:val="24"/>
          <w:szCs w:val="24"/>
        </w:rPr>
      </w:pPr>
      <w:bookmarkStart w:id="793" w:name="_Toc138670037"/>
      <w:bookmarkStart w:id="794" w:name="_Toc138670141"/>
      <w:bookmarkStart w:id="795" w:name="_Toc138670038"/>
      <w:bookmarkStart w:id="796" w:name="_Toc138670142"/>
      <w:bookmarkStart w:id="797" w:name="_Toc243390060"/>
      <w:bookmarkEnd w:id="793"/>
      <w:bookmarkEnd w:id="794"/>
      <w:bookmarkEnd w:id="795"/>
      <w:bookmarkEnd w:id="796"/>
      <w:r w:rsidRPr="0071455D">
        <w:rPr>
          <w:rFonts w:ascii="Arial" w:hAnsi="Arial" w:cs="Arial"/>
          <w:bCs/>
          <w:sz w:val="24"/>
          <w:szCs w:val="24"/>
        </w:rPr>
        <w:t>Źródła finansowania</w:t>
      </w:r>
      <w:bookmarkEnd w:id="797"/>
    </w:p>
    <w:p w14:paraId="711EFCA8" w14:textId="77777777" w:rsidR="00414B8C" w:rsidRPr="0071455D" w:rsidRDefault="00414B8C" w:rsidP="0071455D">
      <w:pPr>
        <w:pStyle w:val="Lista3"/>
        <w:spacing w:before="200" w:after="200" w:line="360" w:lineRule="auto"/>
        <w:ind w:left="0" w:firstLine="0"/>
        <w:contextualSpacing w:val="0"/>
        <w:rPr>
          <w:rFonts w:ascii="Arial" w:hAnsi="Arial" w:cs="Arial"/>
          <w:sz w:val="24"/>
          <w:szCs w:val="24"/>
        </w:rPr>
      </w:pPr>
      <w:r w:rsidRPr="0071455D">
        <w:rPr>
          <w:rFonts w:ascii="Arial" w:hAnsi="Arial" w:cs="Arial"/>
          <w:sz w:val="24"/>
          <w:szCs w:val="24"/>
        </w:rPr>
        <w:t xml:space="preserve">Beneficjent będzie otrzymywał płatności w postaci transz w dwóch przelewach: </w:t>
      </w:r>
    </w:p>
    <w:p w14:paraId="4CCF9A97" w14:textId="77777777" w:rsidR="00414B8C" w:rsidRPr="0071455D" w:rsidRDefault="00414B8C" w:rsidP="0071455D">
      <w:pPr>
        <w:pStyle w:val="Akapitzlist"/>
        <w:numPr>
          <w:ilvl w:val="0"/>
          <w:numId w:val="55"/>
        </w:numPr>
        <w:spacing w:before="200" w:after="200" w:line="360" w:lineRule="auto"/>
        <w:rPr>
          <w:rFonts w:ascii="Arial" w:hAnsi="Arial" w:cs="Arial"/>
          <w:color w:val="000000" w:themeColor="text1"/>
          <w:sz w:val="24"/>
          <w:szCs w:val="24"/>
        </w:rPr>
      </w:pPr>
      <w:r w:rsidRPr="0071455D">
        <w:rPr>
          <w:rFonts w:ascii="Arial" w:hAnsi="Arial" w:cs="Arial"/>
          <w:color w:val="000000" w:themeColor="text1"/>
          <w:sz w:val="24"/>
          <w:szCs w:val="24"/>
        </w:rPr>
        <w:t>finansowanie UE</w:t>
      </w:r>
      <w:r w:rsidRPr="0071455D">
        <w:rPr>
          <w:rFonts w:ascii="Arial" w:hAnsi="Arial" w:cs="Arial"/>
          <w:sz w:val="24"/>
          <w:szCs w:val="24"/>
        </w:rPr>
        <w:t xml:space="preserve"> </w:t>
      </w:r>
      <w:r w:rsidRPr="0071455D">
        <w:rPr>
          <w:rFonts w:ascii="Arial" w:hAnsi="Arial" w:cs="Arial"/>
          <w:color w:val="000000" w:themeColor="text1"/>
          <w:sz w:val="24"/>
          <w:szCs w:val="24"/>
        </w:rPr>
        <w:t xml:space="preserve">z EFS+ w wysokości 85% wydatków kwalifikowalnych, przekazywane przez BGK na podstawie zlecenia płatności wystawionego przez </w:t>
      </w:r>
      <w:r w:rsidRPr="0071455D">
        <w:rPr>
          <w:rFonts w:ascii="Arial" w:hAnsi="Arial" w:cs="Arial"/>
          <w:sz w:val="24"/>
          <w:szCs w:val="24"/>
        </w:rPr>
        <w:t>IZ/ Urząd Marszałkowski Województwa Podlaskiego w Białymstoku</w:t>
      </w:r>
      <w:r w:rsidRPr="0071455D">
        <w:rPr>
          <w:rFonts w:ascii="Arial" w:hAnsi="Arial" w:cs="Arial"/>
          <w:color w:val="000000" w:themeColor="text1"/>
          <w:sz w:val="24"/>
          <w:szCs w:val="24"/>
        </w:rPr>
        <w:t>,</w:t>
      </w:r>
    </w:p>
    <w:p w14:paraId="536A7071" w14:textId="40E5B7E6" w:rsidR="00414B8C" w:rsidRPr="0071455D" w:rsidRDefault="00414B8C" w:rsidP="0071455D">
      <w:pPr>
        <w:pStyle w:val="Akapitzlist"/>
        <w:numPr>
          <w:ilvl w:val="0"/>
          <w:numId w:val="55"/>
        </w:numPr>
        <w:spacing w:before="200" w:after="200" w:line="360" w:lineRule="auto"/>
        <w:rPr>
          <w:rFonts w:ascii="Arial" w:hAnsi="Arial" w:cs="Arial"/>
          <w:color w:val="000000" w:themeColor="text1"/>
          <w:sz w:val="24"/>
          <w:szCs w:val="24"/>
        </w:rPr>
      </w:pPr>
      <w:r w:rsidRPr="0071455D">
        <w:rPr>
          <w:rFonts w:ascii="Arial" w:hAnsi="Arial" w:cs="Arial"/>
          <w:color w:val="000000" w:themeColor="text1"/>
          <w:sz w:val="24"/>
          <w:szCs w:val="24"/>
        </w:rPr>
        <w:t xml:space="preserve">współfinansowanie krajowe ze środków budżetu państwa w wysokości do 5% wydatków kwalifikowalnych, przekazywane przez </w:t>
      </w:r>
      <w:r w:rsidRPr="0071455D">
        <w:rPr>
          <w:rFonts w:ascii="Arial" w:hAnsi="Arial" w:cs="Arial"/>
          <w:sz w:val="24"/>
          <w:szCs w:val="24"/>
        </w:rPr>
        <w:t>IZ/ Urząd Marszałkowski Województwa Podlaskiego w Białymstoku.</w:t>
      </w:r>
    </w:p>
    <w:p w14:paraId="79BDEFD7" w14:textId="4B98D30F" w:rsidR="001F3519" w:rsidRPr="0071455D" w:rsidRDefault="001F3519" w:rsidP="0071455D">
      <w:pPr>
        <w:suppressAutoHyphens w:val="0"/>
        <w:autoSpaceDN/>
        <w:spacing w:after="0" w:line="360" w:lineRule="auto"/>
        <w:jc w:val="both"/>
        <w:textAlignment w:val="auto"/>
        <w:rPr>
          <w:rFonts w:ascii="Arial" w:hAnsi="Arial" w:cs="Arial"/>
          <w:sz w:val="24"/>
          <w:szCs w:val="24"/>
        </w:rPr>
      </w:pPr>
    </w:p>
    <w:p w14:paraId="642F9398" w14:textId="10D5AD6C" w:rsidR="00AA3C43" w:rsidRPr="0071455D" w:rsidRDefault="00AA3C43" w:rsidP="0071455D">
      <w:pPr>
        <w:suppressAutoHyphens w:val="0"/>
        <w:autoSpaceDN/>
        <w:spacing w:before="240" w:after="240" w:line="360" w:lineRule="auto"/>
        <w:ind w:firstLine="1"/>
        <w:contextualSpacing/>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Środki na realizację projektu są wypłacane co do zasady jako dofinansowanie w formie zaliczki, zgodnie z harmonogramem płatności określonym w umowie o dofinansowanie projektu. Wzór umowy stanowi załącznik nr </w:t>
      </w:r>
      <w:r w:rsidR="00F85C94" w:rsidRPr="0071455D">
        <w:rPr>
          <w:rFonts w:ascii="Arial" w:eastAsiaTheme="minorEastAsia" w:hAnsi="Arial" w:cs="Arial"/>
          <w:kern w:val="0"/>
          <w:sz w:val="24"/>
          <w:szCs w:val="24"/>
        </w:rPr>
        <w:t xml:space="preserve">4 </w:t>
      </w:r>
      <w:r w:rsidRPr="0071455D">
        <w:rPr>
          <w:rFonts w:ascii="Arial" w:eastAsiaTheme="minorEastAsia" w:hAnsi="Arial" w:cs="Arial"/>
          <w:kern w:val="0"/>
          <w:sz w:val="24"/>
          <w:szCs w:val="24"/>
        </w:rPr>
        <w:t xml:space="preserve">do regulaminu. Dofinansowanie jest przekazywane na rachunek bankowy wskazany w umowie o dofinansowanie.  W przypadku projektów rozliczanych na podstawie rzeczywiście poniesionych wydatków wymagane jest posiadanie rachunku wyodrębnionego na </w:t>
      </w:r>
      <w:r w:rsidR="007F6F73" w:rsidRPr="0071455D">
        <w:rPr>
          <w:rFonts w:ascii="Arial" w:eastAsiaTheme="minorEastAsia" w:hAnsi="Arial" w:cs="Arial"/>
          <w:kern w:val="0"/>
          <w:sz w:val="24"/>
          <w:szCs w:val="24"/>
        </w:rPr>
        <w:t>potrzeby danego</w:t>
      </w:r>
      <w:r w:rsidRPr="0071455D">
        <w:rPr>
          <w:rFonts w:ascii="Arial" w:eastAsiaTheme="minorEastAsia" w:hAnsi="Arial" w:cs="Arial"/>
          <w:kern w:val="0"/>
          <w:sz w:val="24"/>
          <w:szCs w:val="24"/>
        </w:rPr>
        <w:t xml:space="preserve"> projektu. Płatności w ramach projektu powinny być regulowane za pośrednictwem tego rachunku. W szczególnie uzasadnionych przypadkach dofinansowanie może być wypłacone w formie refundacji.</w:t>
      </w:r>
    </w:p>
    <w:p w14:paraId="5B414A83" w14:textId="77777777" w:rsidR="00FA3D2A" w:rsidRPr="0071455D" w:rsidRDefault="00FA3D2A" w:rsidP="0071455D">
      <w:pPr>
        <w:pStyle w:val="pf0"/>
        <w:spacing w:before="200" w:beforeAutospacing="0" w:after="200" w:afterAutospacing="0" w:line="360" w:lineRule="auto"/>
        <w:rPr>
          <w:rFonts w:ascii="Arial" w:hAnsi="Arial" w:cs="Arial"/>
        </w:rPr>
      </w:pPr>
      <w:r w:rsidRPr="0071455D">
        <w:rPr>
          <w:rStyle w:val="cf01"/>
          <w:rFonts w:ascii="Arial" w:hAnsi="Arial" w:cs="Arial"/>
          <w:sz w:val="24"/>
          <w:szCs w:val="24"/>
        </w:rPr>
        <w:t>We wniosku o dofinansowanie należy każdorazowo zaznaczyć z jakich źródeł zostanie sfinansowany dany wydatek (wkład własny czy dofinansowanie).</w:t>
      </w:r>
    </w:p>
    <w:p w14:paraId="471C72BE" w14:textId="2C2A82A1" w:rsidR="00555167" w:rsidRPr="0071455D" w:rsidRDefault="00506F40" w:rsidP="0071455D">
      <w:pPr>
        <w:pStyle w:val="Lista2"/>
        <w:spacing w:before="200" w:after="200" w:line="360" w:lineRule="auto"/>
        <w:ind w:left="0" w:firstLine="1"/>
        <w:contextualSpacing w:val="0"/>
        <w:rPr>
          <w:rFonts w:ascii="Arial" w:hAnsi="Arial" w:cs="Arial"/>
          <w:sz w:val="24"/>
          <w:szCs w:val="24"/>
        </w:rPr>
      </w:pPr>
      <w:r w:rsidRPr="0071455D">
        <w:rPr>
          <w:rFonts w:ascii="Arial" w:hAnsi="Arial" w:cs="Arial"/>
          <w:sz w:val="24"/>
          <w:szCs w:val="24"/>
        </w:rPr>
        <w:lastRenderedPageBreak/>
        <w:t>Zarówno beneficjenci, jak i członkowie partnerstwa</w:t>
      </w:r>
      <w:r w:rsidR="00CF5037" w:rsidRPr="0071455D">
        <w:rPr>
          <w:rFonts w:ascii="Arial" w:hAnsi="Arial" w:cs="Arial"/>
          <w:sz w:val="24"/>
          <w:szCs w:val="24"/>
        </w:rPr>
        <w:t>, którzy ponoszą wydatki w projekcie są zobowiązani do prowadzenia wyodrębnionej ewidencji wszystkich wydatków i kosztów lub do korzystania z odpowiedniego kodu księgowego dla wszystkich transakcji związanych z danym projektem.</w:t>
      </w:r>
    </w:p>
    <w:p w14:paraId="561E37D5" w14:textId="4D19988E" w:rsidR="005277EA" w:rsidRPr="0071455D" w:rsidRDefault="003449FC" w:rsidP="0071455D">
      <w:pPr>
        <w:pStyle w:val="Nagwek2"/>
        <w:numPr>
          <w:ilvl w:val="1"/>
          <w:numId w:val="78"/>
        </w:numPr>
        <w:spacing w:before="200" w:after="200" w:line="360" w:lineRule="auto"/>
        <w:ind w:left="426" w:hanging="426"/>
        <w:rPr>
          <w:rFonts w:ascii="Arial" w:hAnsi="Arial" w:cs="Arial"/>
          <w:bCs/>
          <w:sz w:val="24"/>
          <w:szCs w:val="24"/>
        </w:rPr>
      </w:pPr>
      <w:bookmarkStart w:id="798" w:name="_Toc138670040"/>
      <w:bookmarkStart w:id="799" w:name="_Toc138670144"/>
      <w:bookmarkStart w:id="800" w:name="_Toc134788924"/>
      <w:bookmarkStart w:id="801" w:name="_Toc134791369"/>
      <w:bookmarkStart w:id="802" w:name="_Toc135639016"/>
      <w:bookmarkStart w:id="803" w:name="_Toc135639157"/>
      <w:bookmarkStart w:id="804" w:name="_Toc135646032"/>
      <w:bookmarkStart w:id="805" w:name="_Toc135646471"/>
      <w:bookmarkStart w:id="806" w:name="_Toc135729920"/>
      <w:bookmarkStart w:id="807" w:name="_Toc135730650"/>
      <w:bookmarkStart w:id="808" w:name="_Toc135739814"/>
      <w:bookmarkStart w:id="809" w:name="_Toc135740179"/>
      <w:bookmarkStart w:id="810" w:name="_Toc135741381"/>
      <w:bookmarkStart w:id="811" w:name="_Toc135741423"/>
      <w:bookmarkStart w:id="812" w:name="_Toc135741899"/>
      <w:bookmarkStart w:id="813" w:name="_Toc135743577"/>
      <w:bookmarkStart w:id="814" w:name="_Toc135744663"/>
      <w:bookmarkStart w:id="815" w:name="_Toc135744713"/>
      <w:bookmarkStart w:id="816" w:name="_Toc135744763"/>
      <w:bookmarkStart w:id="817" w:name="_Toc135806868"/>
      <w:bookmarkStart w:id="818" w:name="_Toc135806910"/>
      <w:bookmarkStart w:id="819" w:name="_Toc135807791"/>
      <w:bookmarkStart w:id="820" w:name="_Toc135808270"/>
      <w:bookmarkStart w:id="821" w:name="_Toc135808457"/>
      <w:bookmarkStart w:id="822" w:name="_Toc135808659"/>
      <w:bookmarkStart w:id="823" w:name="_Toc243390061"/>
      <w:bookmarkEnd w:id="798"/>
      <w:bookmarkEnd w:id="799"/>
      <w:r w:rsidRPr="0071455D">
        <w:rPr>
          <w:rFonts w:ascii="Arial" w:hAnsi="Arial" w:cs="Arial"/>
          <w:bCs/>
          <w:sz w:val="24"/>
          <w:szCs w:val="24"/>
        </w:rPr>
        <w:t>Wkład własny</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067DC352" w14:textId="7D7D41CD" w:rsidR="00555167" w:rsidRPr="0071455D" w:rsidRDefault="00681E6B" w:rsidP="0071455D">
      <w:pPr>
        <w:pStyle w:val="Lista-kontynuacja"/>
        <w:spacing w:before="200" w:after="200" w:line="360" w:lineRule="auto"/>
        <w:ind w:left="0"/>
        <w:contextualSpacing w:val="0"/>
        <w:rPr>
          <w:rFonts w:ascii="Arial" w:hAnsi="Arial" w:cs="Arial"/>
          <w:sz w:val="24"/>
          <w:szCs w:val="24"/>
        </w:rPr>
      </w:pPr>
      <w:r w:rsidRPr="0071455D">
        <w:rPr>
          <w:rFonts w:ascii="Arial" w:hAnsi="Arial" w:cs="Arial"/>
          <w:sz w:val="24"/>
          <w:szCs w:val="24"/>
        </w:rPr>
        <w:t>Wnioskodawca jest zobowiązany do wniesienia wkładu własnego</w:t>
      </w:r>
      <w:r w:rsidR="009A44A6" w:rsidRPr="0071455D">
        <w:rPr>
          <w:rFonts w:ascii="Arial" w:hAnsi="Arial" w:cs="Arial"/>
          <w:sz w:val="24"/>
          <w:szCs w:val="24"/>
        </w:rPr>
        <w:t>. Minimalny udział wkładu własnego wnioskodawcy w finansowaniu wydatków kwalifikowalnych wynosi</w:t>
      </w:r>
      <w:r w:rsidRPr="0071455D">
        <w:rPr>
          <w:rFonts w:ascii="Arial" w:hAnsi="Arial" w:cs="Arial"/>
          <w:b/>
          <w:bCs/>
          <w:sz w:val="24"/>
          <w:szCs w:val="24"/>
        </w:rPr>
        <w:t xml:space="preserve"> </w:t>
      </w:r>
      <w:r w:rsidR="00103261" w:rsidRPr="0071455D">
        <w:rPr>
          <w:rFonts w:ascii="Arial" w:hAnsi="Arial" w:cs="Arial"/>
          <w:b/>
          <w:bCs/>
          <w:sz w:val="24"/>
          <w:szCs w:val="24"/>
        </w:rPr>
        <w:t>5</w:t>
      </w:r>
      <w:r w:rsidRPr="0071455D">
        <w:rPr>
          <w:rFonts w:ascii="Arial" w:hAnsi="Arial" w:cs="Arial"/>
          <w:b/>
          <w:bCs/>
          <w:sz w:val="24"/>
          <w:szCs w:val="24"/>
        </w:rPr>
        <w:t>%</w:t>
      </w:r>
      <w:r w:rsidRPr="0071455D">
        <w:rPr>
          <w:rFonts w:ascii="Arial" w:hAnsi="Arial" w:cs="Arial"/>
          <w:sz w:val="24"/>
          <w:szCs w:val="24"/>
        </w:rPr>
        <w:t xml:space="preserve"> wydatków kwalifikowalnych. Wkład własny </w:t>
      </w:r>
      <w:r w:rsidR="00A917FA" w:rsidRPr="0071455D">
        <w:rPr>
          <w:rFonts w:ascii="Arial" w:hAnsi="Arial" w:cs="Arial"/>
          <w:sz w:val="24"/>
          <w:szCs w:val="24"/>
        </w:rPr>
        <w:t>w</w:t>
      </w:r>
      <w:r w:rsidRPr="0071455D">
        <w:rPr>
          <w:rFonts w:ascii="Arial" w:hAnsi="Arial" w:cs="Arial"/>
          <w:sz w:val="24"/>
          <w:szCs w:val="24"/>
        </w:rPr>
        <w:t xml:space="preserve">nioskodawcy jest wykazywany we wniosku o dofinansowanie projektu, przy czym to </w:t>
      </w:r>
      <w:r w:rsidR="00785429" w:rsidRPr="0071455D">
        <w:rPr>
          <w:rFonts w:ascii="Arial" w:hAnsi="Arial" w:cs="Arial"/>
          <w:sz w:val="24"/>
          <w:szCs w:val="24"/>
        </w:rPr>
        <w:t>w</w:t>
      </w:r>
      <w:r w:rsidRPr="0071455D">
        <w:rPr>
          <w:rFonts w:ascii="Arial" w:hAnsi="Arial" w:cs="Arial"/>
          <w:sz w:val="24"/>
          <w:szCs w:val="24"/>
        </w:rPr>
        <w:t>nioskodawca określa formę wniesienia wkładu własnego</w:t>
      </w:r>
      <w:r w:rsidR="007E51E7" w:rsidRPr="0071455D">
        <w:rPr>
          <w:rFonts w:ascii="Arial" w:hAnsi="Arial" w:cs="Arial"/>
          <w:sz w:val="24"/>
          <w:szCs w:val="24"/>
        </w:rPr>
        <w:t xml:space="preserve"> (</w:t>
      </w:r>
      <w:r w:rsidR="008A0371" w:rsidRPr="0071455D">
        <w:rPr>
          <w:rFonts w:ascii="Arial" w:hAnsi="Arial" w:cs="Arial"/>
          <w:sz w:val="24"/>
          <w:szCs w:val="24"/>
        </w:rPr>
        <w:t>pieniężny</w:t>
      </w:r>
      <w:r w:rsidR="007E51E7" w:rsidRPr="0071455D">
        <w:rPr>
          <w:rFonts w:ascii="Arial" w:hAnsi="Arial" w:cs="Arial"/>
          <w:sz w:val="24"/>
          <w:szCs w:val="24"/>
        </w:rPr>
        <w:t xml:space="preserve"> lub nie</w:t>
      </w:r>
      <w:r w:rsidR="008A0371" w:rsidRPr="0071455D">
        <w:rPr>
          <w:rFonts w:ascii="Arial" w:hAnsi="Arial" w:cs="Arial"/>
          <w:sz w:val="24"/>
          <w:szCs w:val="24"/>
        </w:rPr>
        <w:t>pieniężny</w:t>
      </w:r>
      <w:r w:rsidR="007E51E7" w:rsidRPr="0071455D">
        <w:rPr>
          <w:rFonts w:ascii="Arial" w:hAnsi="Arial" w:cs="Arial"/>
          <w:sz w:val="24"/>
          <w:szCs w:val="24"/>
        </w:rPr>
        <w:t>).</w:t>
      </w:r>
    </w:p>
    <w:p w14:paraId="15C1B9A6" w14:textId="11A94574" w:rsidR="00555167" w:rsidRPr="0071455D" w:rsidRDefault="003449FC" w:rsidP="0071455D">
      <w:pPr>
        <w:pStyle w:val="Lista-kontynuacja"/>
        <w:spacing w:before="200" w:after="200" w:line="360" w:lineRule="auto"/>
        <w:ind w:left="0"/>
        <w:contextualSpacing w:val="0"/>
        <w:rPr>
          <w:rFonts w:ascii="Arial" w:hAnsi="Arial" w:cs="Arial"/>
          <w:sz w:val="24"/>
          <w:szCs w:val="24"/>
        </w:rPr>
      </w:pPr>
      <w:r w:rsidRPr="0071455D">
        <w:rPr>
          <w:rFonts w:ascii="Arial" w:hAnsi="Arial" w:cs="Arial"/>
          <w:sz w:val="24"/>
          <w:szCs w:val="24"/>
        </w:rPr>
        <w:t>Źródłem finansowania wkładu własnego mogą być zarówno środki publiczne</w:t>
      </w:r>
      <w:r w:rsidR="00C94EA1" w:rsidRPr="0071455D">
        <w:rPr>
          <w:rFonts w:ascii="Arial" w:hAnsi="Arial" w:cs="Arial"/>
          <w:sz w:val="24"/>
          <w:szCs w:val="24"/>
        </w:rPr>
        <w:t>,</w:t>
      </w:r>
      <w:r w:rsidRPr="0071455D">
        <w:rPr>
          <w:rFonts w:ascii="Arial" w:hAnsi="Arial" w:cs="Arial"/>
          <w:sz w:val="24"/>
          <w:szCs w:val="24"/>
        </w:rPr>
        <w:t xml:space="preserve"> jak i prywatne. O zakwalifikowaniu źródła pochodzenia wkładu własnego decyduje status prawny podmiotu wnoszącego wkład, tj. </w:t>
      </w:r>
      <w:r w:rsidR="00A917FA" w:rsidRPr="0071455D">
        <w:rPr>
          <w:rFonts w:ascii="Arial" w:hAnsi="Arial" w:cs="Arial"/>
          <w:sz w:val="24"/>
          <w:szCs w:val="24"/>
        </w:rPr>
        <w:t>wnioskodawcy</w:t>
      </w:r>
      <w:r w:rsidR="00D33B4A" w:rsidRPr="0071455D">
        <w:rPr>
          <w:rFonts w:ascii="Arial" w:hAnsi="Arial" w:cs="Arial"/>
          <w:sz w:val="24"/>
          <w:szCs w:val="24"/>
        </w:rPr>
        <w:t>/partnera/strony trzeciej lub uczestnika</w:t>
      </w:r>
      <w:r w:rsidRPr="0071455D">
        <w:rPr>
          <w:rFonts w:ascii="Arial" w:hAnsi="Arial" w:cs="Arial"/>
          <w:sz w:val="24"/>
          <w:szCs w:val="24"/>
        </w:rPr>
        <w:t xml:space="preserve"> Wkład własny może pochodzić m.in. z budżetu JST, budżetu państwa, Funduszu Pracy, środków prywatnych, środków PFRON.</w:t>
      </w:r>
    </w:p>
    <w:p w14:paraId="2D49D2B8" w14:textId="69FE6CAE" w:rsidR="00555167" w:rsidRPr="0071455D" w:rsidRDefault="003449FC" w:rsidP="0071455D">
      <w:pPr>
        <w:pStyle w:val="Lista-kontynuacja"/>
        <w:spacing w:before="200" w:after="200" w:line="360" w:lineRule="auto"/>
        <w:ind w:left="0"/>
        <w:contextualSpacing w:val="0"/>
        <w:rPr>
          <w:rFonts w:ascii="Arial" w:hAnsi="Arial" w:cs="Arial"/>
          <w:sz w:val="24"/>
          <w:szCs w:val="24"/>
        </w:rPr>
      </w:pPr>
      <w:r w:rsidRPr="0071455D">
        <w:rPr>
          <w:rFonts w:ascii="Arial" w:hAnsi="Arial" w:cs="Arial"/>
          <w:sz w:val="24"/>
          <w:szCs w:val="24"/>
        </w:rPr>
        <w:t>Wkład własny lub jego część może być wniesiony w ramach kosztów pośrednich jak i bezpośrednich.</w:t>
      </w:r>
      <w:r w:rsidR="00B75A7B" w:rsidRPr="0071455D">
        <w:rPr>
          <w:rFonts w:ascii="Arial" w:hAnsi="Arial" w:cs="Arial"/>
          <w:sz w:val="24"/>
          <w:szCs w:val="24"/>
        </w:rPr>
        <w:t xml:space="preserve"> Wkład własny wnoszony w ramach kosztów pośrednich należy traktować jako wkład pieniężny.</w:t>
      </w:r>
    </w:p>
    <w:p w14:paraId="31E776E6" w14:textId="3EFEAAFD" w:rsidR="00555167" w:rsidRPr="0071455D" w:rsidRDefault="003449FC" w:rsidP="0071455D">
      <w:pPr>
        <w:pStyle w:val="Lista-kontynuacja"/>
        <w:spacing w:before="200" w:after="200" w:line="360" w:lineRule="auto"/>
        <w:ind w:left="0"/>
        <w:contextualSpacing w:val="0"/>
        <w:rPr>
          <w:rFonts w:ascii="Arial" w:hAnsi="Arial" w:cs="Arial"/>
          <w:sz w:val="24"/>
          <w:szCs w:val="24"/>
        </w:rPr>
      </w:pPr>
      <w:r w:rsidRPr="0071455D">
        <w:rPr>
          <w:rFonts w:ascii="Arial" w:hAnsi="Arial" w:cs="Arial"/>
          <w:sz w:val="24"/>
          <w:szCs w:val="24"/>
        </w:rPr>
        <w:t>Wkład własny może być wniesiony w następujących formach:</w:t>
      </w:r>
    </w:p>
    <w:p w14:paraId="1BA4ED72" w14:textId="73AF28AD" w:rsidR="00555167" w:rsidRPr="0071455D" w:rsidRDefault="003449FC" w:rsidP="0071455D">
      <w:pPr>
        <w:pStyle w:val="Listapunktowana2"/>
        <w:numPr>
          <w:ilvl w:val="0"/>
          <w:numId w:val="69"/>
        </w:numPr>
        <w:spacing w:before="200" w:after="200" w:line="360" w:lineRule="auto"/>
        <w:ind w:left="425" w:hanging="357"/>
        <w:contextualSpacing w:val="0"/>
        <w:rPr>
          <w:rFonts w:ascii="Arial" w:hAnsi="Arial" w:cs="Arial"/>
          <w:sz w:val="24"/>
          <w:szCs w:val="24"/>
        </w:rPr>
      </w:pPr>
      <w:r w:rsidRPr="0071455D">
        <w:rPr>
          <w:rFonts w:ascii="Arial" w:hAnsi="Arial" w:cs="Arial"/>
          <w:sz w:val="24"/>
          <w:szCs w:val="24"/>
        </w:rPr>
        <w:t xml:space="preserve">wkład </w:t>
      </w:r>
      <w:r w:rsidR="008A0371" w:rsidRPr="0071455D">
        <w:rPr>
          <w:rFonts w:ascii="Arial" w:hAnsi="Arial" w:cs="Arial"/>
          <w:sz w:val="24"/>
          <w:szCs w:val="24"/>
        </w:rPr>
        <w:t>pieniężny</w:t>
      </w:r>
      <w:r w:rsidRPr="0071455D">
        <w:rPr>
          <w:rFonts w:ascii="Arial" w:hAnsi="Arial" w:cs="Arial"/>
          <w:sz w:val="24"/>
          <w:szCs w:val="24"/>
        </w:rPr>
        <w:t xml:space="preserve"> – czyli wydatki, które będą finansowane przez </w:t>
      </w:r>
      <w:r w:rsidR="00A917FA" w:rsidRPr="0071455D">
        <w:rPr>
          <w:rFonts w:ascii="Arial" w:hAnsi="Arial" w:cs="Arial"/>
          <w:sz w:val="24"/>
          <w:szCs w:val="24"/>
        </w:rPr>
        <w:t>w</w:t>
      </w:r>
      <w:r w:rsidRPr="0071455D">
        <w:rPr>
          <w:rFonts w:ascii="Arial" w:hAnsi="Arial" w:cs="Arial"/>
          <w:sz w:val="24"/>
          <w:szCs w:val="24"/>
        </w:rPr>
        <w:t>nioskodawcę poprzez partycypację w każdym wydatku bądź tylko w wybranych kategoriach wydatku (np. w postaci sfinansowania części zakupów lub wynagrodzeń) lub przez uczestników projektu (np. w postaci wniesionych opłat czy partycypowania w kosztach szkoleń).</w:t>
      </w:r>
    </w:p>
    <w:p w14:paraId="2B5E570B" w14:textId="3DEAFF01" w:rsidR="00555167" w:rsidRPr="0071455D" w:rsidRDefault="00B75A7B" w:rsidP="0071455D">
      <w:pPr>
        <w:pStyle w:val="Listapunktowana2"/>
        <w:numPr>
          <w:ilvl w:val="0"/>
          <w:numId w:val="69"/>
        </w:numPr>
        <w:spacing w:before="200" w:after="200" w:line="360" w:lineRule="auto"/>
        <w:ind w:left="425" w:hanging="357"/>
        <w:contextualSpacing w:val="0"/>
        <w:rPr>
          <w:rFonts w:ascii="Arial" w:hAnsi="Arial" w:cs="Arial"/>
          <w:sz w:val="24"/>
          <w:szCs w:val="24"/>
        </w:rPr>
      </w:pPr>
      <w:r w:rsidRPr="0071455D">
        <w:rPr>
          <w:rFonts w:ascii="Arial" w:hAnsi="Arial" w:cs="Arial"/>
          <w:sz w:val="24"/>
          <w:szCs w:val="24"/>
        </w:rPr>
        <w:t>w</w:t>
      </w:r>
      <w:r w:rsidR="003449FC" w:rsidRPr="0071455D">
        <w:rPr>
          <w:rFonts w:ascii="Arial" w:hAnsi="Arial" w:cs="Arial"/>
          <w:sz w:val="24"/>
          <w:szCs w:val="24"/>
        </w:rPr>
        <w:t xml:space="preserve">kład </w:t>
      </w:r>
      <w:r w:rsidR="008A0371" w:rsidRPr="0071455D">
        <w:rPr>
          <w:rFonts w:ascii="Arial" w:hAnsi="Arial" w:cs="Arial"/>
          <w:sz w:val="24"/>
          <w:szCs w:val="24"/>
        </w:rPr>
        <w:t>niepieniężny</w:t>
      </w:r>
      <w:r w:rsidR="003449FC" w:rsidRPr="0071455D">
        <w:rPr>
          <w:rFonts w:ascii="Arial" w:hAnsi="Arial" w:cs="Arial"/>
          <w:sz w:val="24"/>
          <w:szCs w:val="24"/>
        </w:rPr>
        <w:t xml:space="preserve"> stanowiący część lub całość wkładu własnego, wniesiony na rzecz projektu, może stanowić wydatek kwalifikowalny, o ile spełnione są następujące warunki:</w:t>
      </w:r>
    </w:p>
    <w:p w14:paraId="324AB8E8" w14:textId="3D0B7D6C" w:rsidR="00555167" w:rsidRPr="0071455D" w:rsidRDefault="003449FC" w:rsidP="0071455D">
      <w:pPr>
        <w:pStyle w:val="Lista3"/>
        <w:numPr>
          <w:ilvl w:val="0"/>
          <w:numId w:val="70"/>
        </w:numPr>
        <w:spacing w:before="200" w:after="200" w:line="360" w:lineRule="auto"/>
        <w:ind w:left="993"/>
        <w:contextualSpacing w:val="0"/>
        <w:rPr>
          <w:rFonts w:ascii="Arial" w:hAnsi="Arial" w:cs="Arial"/>
          <w:sz w:val="24"/>
          <w:szCs w:val="24"/>
        </w:rPr>
      </w:pPr>
      <w:r w:rsidRPr="0071455D">
        <w:rPr>
          <w:rFonts w:ascii="Arial" w:hAnsi="Arial" w:cs="Arial"/>
          <w:sz w:val="24"/>
          <w:szCs w:val="24"/>
        </w:rPr>
        <w:t>kwota dofinansowania w momencie końcowego rozliczenia projektu nie przekracza kwoty całkowitych wydatków kwalifikowalnych z wyłączeniem wkładu niepieniężnego,</w:t>
      </w:r>
    </w:p>
    <w:p w14:paraId="7AB07C4D" w14:textId="34C009F9" w:rsidR="00555167" w:rsidRPr="0071455D" w:rsidRDefault="003449FC" w:rsidP="0071455D">
      <w:pPr>
        <w:pStyle w:val="Lista3"/>
        <w:numPr>
          <w:ilvl w:val="0"/>
          <w:numId w:val="70"/>
        </w:numPr>
        <w:spacing w:before="200" w:after="200" w:line="360" w:lineRule="auto"/>
        <w:ind w:left="993"/>
        <w:contextualSpacing w:val="0"/>
        <w:rPr>
          <w:rFonts w:ascii="Arial" w:hAnsi="Arial" w:cs="Arial"/>
          <w:sz w:val="24"/>
          <w:szCs w:val="24"/>
        </w:rPr>
      </w:pPr>
      <w:r w:rsidRPr="0071455D">
        <w:rPr>
          <w:rFonts w:ascii="Arial" w:hAnsi="Arial" w:cs="Arial"/>
          <w:sz w:val="24"/>
          <w:szCs w:val="24"/>
        </w:rPr>
        <w:lastRenderedPageBreak/>
        <w:t>wkład niepieniężny polega na wniesieniu (wykorzystaniu na rzecz projektu) nieruchomości, urządzeń, materiałów (surowców), wartości niematerialnych i prawnych, ekspertyz lub nieodpłatnej pracy wykonywanej przez wolontariuszy na podstawie ustawy o działalności pożytku publicznego i o wolontariacie lub nieodpłatnej pracy społecznej członków stowarzyszenia wykonywanej na podstawie ustawy z dnia 7 kwietnia 1989 r. Prawo o stowarzyszeniach – ze składników majątku Beneficjenta lub majątku innych podmiotów, jeżeli możliwość taka wynika z przepisów prawa oraz zostanie to ujęte w zatwierdzonym wniosku o dofinansowanie projektu,</w:t>
      </w:r>
    </w:p>
    <w:p w14:paraId="3C3DC698" w14:textId="790F1084" w:rsidR="00555167" w:rsidRPr="0071455D" w:rsidRDefault="003449FC" w:rsidP="0071455D">
      <w:pPr>
        <w:pStyle w:val="Lista3"/>
        <w:numPr>
          <w:ilvl w:val="0"/>
          <w:numId w:val="70"/>
        </w:numPr>
        <w:spacing w:before="200" w:after="200" w:line="360" w:lineRule="auto"/>
        <w:ind w:left="993"/>
        <w:contextualSpacing w:val="0"/>
        <w:rPr>
          <w:rFonts w:ascii="Arial" w:hAnsi="Arial" w:cs="Arial"/>
          <w:sz w:val="24"/>
          <w:szCs w:val="24"/>
        </w:rPr>
      </w:pPr>
      <w:r w:rsidRPr="0071455D">
        <w:rPr>
          <w:rFonts w:ascii="Arial" w:hAnsi="Arial" w:cs="Arial"/>
          <w:sz w:val="24"/>
          <w:szCs w:val="24"/>
        </w:rPr>
        <w:t>wartość wkładu niepieniężnego została należycie potwierdzona dokumentami o wartości dowodowej równoważnej fakturom lub innymi dokumentami,</w:t>
      </w:r>
    </w:p>
    <w:p w14:paraId="623BE821" w14:textId="70436AFF" w:rsidR="00555167" w:rsidRPr="0071455D" w:rsidRDefault="003449FC" w:rsidP="0071455D">
      <w:pPr>
        <w:pStyle w:val="Lista3"/>
        <w:numPr>
          <w:ilvl w:val="0"/>
          <w:numId w:val="70"/>
        </w:numPr>
        <w:spacing w:before="200" w:after="200" w:line="360" w:lineRule="auto"/>
        <w:ind w:left="993"/>
        <w:contextualSpacing w:val="0"/>
        <w:rPr>
          <w:rFonts w:ascii="Arial" w:hAnsi="Arial" w:cs="Arial"/>
          <w:sz w:val="24"/>
          <w:szCs w:val="24"/>
        </w:rPr>
      </w:pPr>
      <w:r w:rsidRPr="0071455D">
        <w:rPr>
          <w:rFonts w:ascii="Arial" w:hAnsi="Arial" w:cs="Arial"/>
          <w:sz w:val="24"/>
          <w:szCs w:val="24"/>
        </w:rPr>
        <w:t>wartość przypisana wkładowi niepieniężnemu nie przekracza stawek rynkowych,</w:t>
      </w:r>
    </w:p>
    <w:p w14:paraId="09EB089C" w14:textId="12D731A7" w:rsidR="00555167" w:rsidRPr="0071455D" w:rsidRDefault="003449FC" w:rsidP="0071455D">
      <w:pPr>
        <w:pStyle w:val="Lista3"/>
        <w:numPr>
          <w:ilvl w:val="0"/>
          <w:numId w:val="70"/>
        </w:numPr>
        <w:spacing w:before="200" w:after="200" w:line="360" w:lineRule="auto"/>
        <w:ind w:left="993"/>
        <w:contextualSpacing w:val="0"/>
        <w:rPr>
          <w:rFonts w:ascii="Arial" w:hAnsi="Arial" w:cs="Arial"/>
          <w:sz w:val="24"/>
          <w:szCs w:val="24"/>
        </w:rPr>
      </w:pPr>
      <w:r w:rsidRPr="0071455D">
        <w:rPr>
          <w:rFonts w:ascii="Arial" w:hAnsi="Arial" w:cs="Arial"/>
          <w:sz w:val="24"/>
          <w:szCs w:val="24"/>
        </w:rPr>
        <w:t>wartość i dostarczenie wkładu niepieniężnego mogą być poddane niezależnej ocenie i weryfikacji,</w:t>
      </w:r>
    </w:p>
    <w:p w14:paraId="1B574FCB" w14:textId="5397E878" w:rsidR="00555167" w:rsidRPr="0071455D" w:rsidRDefault="003449FC" w:rsidP="0071455D">
      <w:pPr>
        <w:pStyle w:val="Lista3"/>
        <w:numPr>
          <w:ilvl w:val="0"/>
          <w:numId w:val="70"/>
        </w:numPr>
        <w:spacing w:before="200" w:after="200" w:line="360" w:lineRule="auto"/>
        <w:ind w:left="993"/>
        <w:contextualSpacing w:val="0"/>
        <w:rPr>
          <w:rFonts w:ascii="Arial" w:hAnsi="Arial" w:cs="Arial"/>
          <w:sz w:val="24"/>
          <w:szCs w:val="24"/>
        </w:rPr>
      </w:pPr>
      <w:r w:rsidRPr="0071455D">
        <w:rPr>
          <w:rFonts w:ascii="Arial" w:hAnsi="Arial" w:cs="Arial"/>
          <w:sz w:val="24"/>
          <w:szCs w:val="24"/>
        </w:rPr>
        <w:t>wkład niepieniężny nie był uprzednio współfinansowany ze środków UE.</w:t>
      </w:r>
    </w:p>
    <w:p w14:paraId="2CCB5EBB" w14:textId="6D36520F" w:rsidR="00D365C1" w:rsidRPr="0071455D" w:rsidRDefault="00D365C1" w:rsidP="0071455D">
      <w:pPr>
        <w:pStyle w:val="Tekstpodstawowy"/>
        <w:spacing w:before="200" w:after="200" w:line="360" w:lineRule="auto"/>
        <w:rPr>
          <w:rFonts w:ascii="Arial" w:hAnsi="Arial" w:cs="Arial"/>
          <w:sz w:val="24"/>
          <w:szCs w:val="24"/>
        </w:rPr>
      </w:pPr>
      <w:r w:rsidRPr="0071455D">
        <w:rPr>
          <w:rFonts w:ascii="Arial" w:hAnsi="Arial" w:cs="Arial"/>
          <w:sz w:val="24"/>
          <w:szCs w:val="24"/>
        </w:rPr>
        <w:t xml:space="preserve">Pozostałe warunki kwalifikowalności niepieniężnego wkładu własnego określone zostały w podrozdziale 3.3 wytycznych kwalifikowalności. </w:t>
      </w:r>
    </w:p>
    <w:p w14:paraId="42139A05" w14:textId="213FFEFC" w:rsidR="00555167" w:rsidRPr="0071455D" w:rsidRDefault="003449FC" w:rsidP="0071455D">
      <w:pPr>
        <w:pStyle w:val="Tekstpodstawowy"/>
        <w:spacing w:before="200" w:after="200" w:line="360" w:lineRule="auto"/>
        <w:rPr>
          <w:rFonts w:ascii="Arial" w:hAnsi="Arial" w:cs="Arial"/>
          <w:sz w:val="24"/>
          <w:szCs w:val="24"/>
        </w:rPr>
      </w:pPr>
      <w:r w:rsidRPr="0071455D">
        <w:rPr>
          <w:rFonts w:ascii="Arial" w:hAnsi="Arial" w:cs="Arial"/>
          <w:sz w:val="24"/>
          <w:szCs w:val="24"/>
        </w:rPr>
        <w:t xml:space="preserve">W przypadku niewniesienia wkładu własnego w procencie określonym </w:t>
      </w:r>
      <w:r w:rsidR="00AA3C43" w:rsidRPr="0071455D">
        <w:rPr>
          <w:rFonts w:ascii="Arial" w:hAnsi="Arial" w:cs="Arial"/>
          <w:sz w:val="24"/>
          <w:szCs w:val="24"/>
        </w:rPr>
        <w:t xml:space="preserve">w umowie o dofinansowanie projektu, </w:t>
      </w:r>
      <w:r w:rsidR="00CC775A" w:rsidRPr="0071455D">
        <w:rPr>
          <w:rFonts w:ascii="Arial" w:hAnsi="Arial" w:cs="Arial"/>
          <w:sz w:val="24"/>
          <w:szCs w:val="24"/>
        </w:rPr>
        <w:t xml:space="preserve">Instytucja Zarządzająca może obniżyć kwotę przyznanego dofinansowania proporcjonalnie do jej udziału w całkowitej wartości </w:t>
      </w:r>
      <w:r w:rsidR="0040345C" w:rsidRPr="0071455D">
        <w:rPr>
          <w:rFonts w:ascii="Arial" w:hAnsi="Arial" w:cs="Arial"/>
          <w:sz w:val="24"/>
          <w:szCs w:val="24"/>
        </w:rPr>
        <w:t>p</w:t>
      </w:r>
      <w:r w:rsidR="00CC775A" w:rsidRPr="0071455D">
        <w:rPr>
          <w:rFonts w:ascii="Arial" w:hAnsi="Arial" w:cs="Arial"/>
          <w:sz w:val="24"/>
          <w:szCs w:val="24"/>
        </w:rPr>
        <w:t>rojektu oraz proporcjonalnie do udziału procentowego wynikającego z intensywności pomocy publicznej. Wkład własny, który zostanie rozliczony ponad wysokość wskazaną w zdaniu pierwszym może zostać uznany za niekwalifikowalny.</w:t>
      </w:r>
    </w:p>
    <w:p w14:paraId="6CB07EAD" w14:textId="28A35391" w:rsidR="00314C6E" w:rsidRPr="0071455D" w:rsidRDefault="003449FC" w:rsidP="0071455D">
      <w:pPr>
        <w:pStyle w:val="Nagwek2"/>
        <w:numPr>
          <w:ilvl w:val="1"/>
          <w:numId w:val="78"/>
        </w:numPr>
        <w:spacing w:before="200" w:after="200" w:line="360" w:lineRule="auto"/>
        <w:ind w:left="426" w:hanging="426"/>
        <w:rPr>
          <w:rFonts w:ascii="Arial" w:hAnsi="Arial" w:cs="Arial"/>
          <w:b w:val="0"/>
          <w:bCs/>
          <w:color w:val="000000" w:themeColor="text1"/>
          <w:sz w:val="24"/>
          <w:szCs w:val="24"/>
        </w:rPr>
      </w:pPr>
      <w:bookmarkStart w:id="824" w:name="_Toc138670042"/>
      <w:bookmarkStart w:id="825" w:name="_Toc138670146"/>
      <w:bookmarkStart w:id="826" w:name="_Toc138670043"/>
      <w:bookmarkStart w:id="827" w:name="_Toc138670147"/>
      <w:bookmarkStart w:id="828" w:name="_Toc134788925"/>
      <w:bookmarkStart w:id="829" w:name="_Toc134791370"/>
      <w:bookmarkStart w:id="830" w:name="_Toc135639017"/>
      <w:bookmarkStart w:id="831" w:name="_Toc135639158"/>
      <w:bookmarkStart w:id="832" w:name="_Toc135646033"/>
      <w:bookmarkStart w:id="833" w:name="_Toc135646472"/>
      <w:bookmarkStart w:id="834" w:name="_Toc135729921"/>
      <w:bookmarkStart w:id="835" w:name="_Toc135730651"/>
      <w:bookmarkStart w:id="836" w:name="_Toc135739815"/>
      <w:bookmarkStart w:id="837" w:name="_Toc135740180"/>
      <w:bookmarkStart w:id="838" w:name="_Toc135741382"/>
      <w:bookmarkStart w:id="839" w:name="_Toc135741424"/>
      <w:bookmarkStart w:id="840" w:name="_Toc135741900"/>
      <w:bookmarkStart w:id="841" w:name="_Toc135743578"/>
      <w:bookmarkStart w:id="842" w:name="_Toc135744664"/>
      <w:bookmarkStart w:id="843" w:name="_Toc135744714"/>
      <w:bookmarkStart w:id="844" w:name="_Toc135744764"/>
      <w:bookmarkStart w:id="845" w:name="_Toc135806869"/>
      <w:bookmarkStart w:id="846" w:name="_Toc135806911"/>
      <w:bookmarkStart w:id="847" w:name="_Toc135807792"/>
      <w:bookmarkStart w:id="848" w:name="_Toc135808271"/>
      <w:bookmarkStart w:id="849" w:name="_Toc135808458"/>
      <w:bookmarkStart w:id="850" w:name="_Toc135808660"/>
      <w:bookmarkStart w:id="851" w:name="_Toc243390062"/>
      <w:bookmarkEnd w:id="824"/>
      <w:bookmarkEnd w:id="825"/>
      <w:bookmarkEnd w:id="826"/>
      <w:bookmarkEnd w:id="827"/>
      <w:r w:rsidRPr="0071455D">
        <w:rPr>
          <w:rFonts w:ascii="Arial" w:hAnsi="Arial" w:cs="Arial"/>
          <w:bCs/>
          <w:color w:val="000000" w:themeColor="text1"/>
          <w:sz w:val="24"/>
          <w:szCs w:val="24"/>
        </w:rPr>
        <w:t xml:space="preserve">Cross – </w:t>
      </w:r>
      <w:proofErr w:type="spellStart"/>
      <w:r w:rsidRPr="0071455D">
        <w:rPr>
          <w:rFonts w:ascii="Arial" w:hAnsi="Arial" w:cs="Arial"/>
          <w:bCs/>
          <w:color w:val="000000" w:themeColor="text1"/>
          <w:sz w:val="24"/>
          <w:szCs w:val="24"/>
        </w:rPr>
        <w:t>financing</w:t>
      </w:r>
      <w:bookmarkEnd w:id="851"/>
      <w:proofErr w:type="spellEnd"/>
      <w:r w:rsidRPr="0071455D">
        <w:rPr>
          <w:rFonts w:ascii="Arial" w:hAnsi="Arial" w:cs="Arial"/>
          <w:bCs/>
          <w:color w:val="000000" w:themeColor="text1"/>
          <w:sz w:val="24"/>
          <w:szCs w:val="24"/>
        </w:rPr>
        <w:t xml:space="preserve"> </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14:paraId="7FA77117" w14:textId="77777777" w:rsidR="00303ADB" w:rsidRPr="0071455D" w:rsidRDefault="00303ADB" w:rsidP="0071455D">
      <w:pPr>
        <w:pStyle w:val="Lista-kontynuacja"/>
        <w:spacing w:line="360" w:lineRule="auto"/>
        <w:ind w:left="0"/>
        <w:contextualSpacing w:val="0"/>
        <w:rPr>
          <w:rFonts w:ascii="Arial" w:hAnsi="Arial" w:cs="Arial"/>
          <w:sz w:val="24"/>
          <w:szCs w:val="24"/>
        </w:rPr>
      </w:pPr>
      <w:r w:rsidRPr="0071455D">
        <w:rPr>
          <w:rFonts w:ascii="Arial" w:hAnsi="Arial" w:cs="Arial"/>
          <w:sz w:val="24"/>
          <w:szCs w:val="24"/>
        </w:rPr>
        <w:t>Cross-</w:t>
      </w:r>
      <w:proofErr w:type="spellStart"/>
      <w:r w:rsidRPr="0071455D">
        <w:rPr>
          <w:rFonts w:ascii="Arial" w:hAnsi="Arial" w:cs="Arial"/>
          <w:sz w:val="24"/>
          <w:szCs w:val="24"/>
        </w:rPr>
        <w:t>financing</w:t>
      </w:r>
      <w:proofErr w:type="spellEnd"/>
      <w:r w:rsidRPr="0071455D">
        <w:rPr>
          <w:rFonts w:ascii="Arial" w:hAnsi="Arial" w:cs="Arial"/>
          <w:sz w:val="24"/>
          <w:szCs w:val="24"/>
        </w:rPr>
        <w:t xml:space="preserve"> dotyczy wyłącznie takich kategorii wydatków, których poniesienie wynika z potrzeby realizacji danego projektu. Wartość wydatków w ramach cross-</w:t>
      </w:r>
      <w:proofErr w:type="spellStart"/>
      <w:r w:rsidRPr="0071455D">
        <w:rPr>
          <w:rFonts w:ascii="Arial" w:hAnsi="Arial" w:cs="Arial"/>
          <w:sz w:val="24"/>
          <w:szCs w:val="24"/>
        </w:rPr>
        <w:t>financingu</w:t>
      </w:r>
      <w:proofErr w:type="spellEnd"/>
      <w:r w:rsidRPr="0071455D">
        <w:rPr>
          <w:rFonts w:ascii="Arial" w:hAnsi="Arial" w:cs="Arial"/>
          <w:sz w:val="24"/>
          <w:szCs w:val="24"/>
        </w:rPr>
        <w:t xml:space="preserve"> nie może łącznie przekroczyć </w:t>
      </w:r>
      <w:r w:rsidRPr="0071455D">
        <w:rPr>
          <w:rFonts w:ascii="Arial" w:hAnsi="Arial" w:cs="Arial"/>
          <w:b/>
          <w:bCs/>
          <w:sz w:val="24"/>
          <w:szCs w:val="24"/>
        </w:rPr>
        <w:t>15%</w:t>
      </w:r>
      <w:r w:rsidRPr="0071455D">
        <w:rPr>
          <w:rFonts w:ascii="Arial" w:hAnsi="Arial" w:cs="Arial"/>
          <w:sz w:val="24"/>
          <w:szCs w:val="24"/>
        </w:rPr>
        <w:t xml:space="preserve"> wartości projektu. Do limitu wliczana </w:t>
      </w:r>
      <w:r w:rsidRPr="0071455D">
        <w:rPr>
          <w:rFonts w:ascii="Arial" w:hAnsi="Arial" w:cs="Arial"/>
          <w:sz w:val="24"/>
          <w:szCs w:val="24"/>
        </w:rPr>
        <w:lastRenderedPageBreak/>
        <w:t>jest wartość wszystkich wydatków kwalifikujących się do cross-</w:t>
      </w:r>
      <w:proofErr w:type="spellStart"/>
      <w:r w:rsidRPr="0071455D">
        <w:rPr>
          <w:rFonts w:ascii="Arial" w:hAnsi="Arial" w:cs="Arial"/>
          <w:sz w:val="24"/>
          <w:szCs w:val="24"/>
        </w:rPr>
        <w:t>financingu</w:t>
      </w:r>
      <w:proofErr w:type="spellEnd"/>
      <w:r w:rsidRPr="0071455D">
        <w:rPr>
          <w:rFonts w:ascii="Arial" w:hAnsi="Arial" w:cs="Arial"/>
          <w:sz w:val="24"/>
          <w:szCs w:val="24"/>
        </w:rPr>
        <w:t xml:space="preserve">, ponoszonych zarówno przez wnioskodawców, jak i partnerów. </w:t>
      </w:r>
    </w:p>
    <w:p w14:paraId="5DD08AFF" w14:textId="6CD9EEB4" w:rsidR="00303ADB" w:rsidRPr="0071455D" w:rsidRDefault="00303ADB" w:rsidP="0071455D">
      <w:pPr>
        <w:pStyle w:val="Lista-kontynuacja"/>
        <w:spacing w:line="360" w:lineRule="auto"/>
        <w:ind w:left="0"/>
        <w:contextualSpacing w:val="0"/>
        <w:rPr>
          <w:rFonts w:ascii="Arial" w:hAnsi="Arial" w:cs="Arial"/>
          <w:b/>
          <w:bCs/>
          <w:sz w:val="24"/>
          <w:szCs w:val="24"/>
        </w:rPr>
      </w:pPr>
      <w:r w:rsidRPr="0071455D">
        <w:rPr>
          <w:rFonts w:ascii="Arial" w:hAnsi="Arial" w:cs="Arial"/>
          <w:b/>
          <w:bCs/>
          <w:sz w:val="24"/>
          <w:szCs w:val="24"/>
        </w:rPr>
        <w:t>Limit cross-</w:t>
      </w:r>
      <w:proofErr w:type="spellStart"/>
      <w:r w:rsidRPr="0071455D">
        <w:rPr>
          <w:rFonts w:ascii="Arial" w:hAnsi="Arial" w:cs="Arial"/>
          <w:b/>
          <w:bCs/>
          <w:sz w:val="24"/>
          <w:szCs w:val="24"/>
        </w:rPr>
        <w:t>financingu</w:t>
      </w:r>
      <w:proofErr w:type="spellEnd"/>
      <w:r w:rsidRPr="0071455D">
        <w:rPr>
          <w:rFonts w:ascii="Arial" w:hAnsi="Arial" w:cs="Arial"/>
          <w:b/>
          <w:bCs/>
          <w:sz w:val="24"/>
          <w:szCs w:val="24"/>
        </w:rPr>
        <w:t xml:space="preserve"> obliczany jest jako suma kosztów bezpośrednich zaliczonych do tego limitu oraz naliczonych od nich, zgodnie z obowiązującą stawką ryczałtową, kosztów pośrednich.  </w:t>
      </w:r>
    </w:p>
    <w:p w14:paraId="2C71115A" w14:textId="516712D6" w:rsidR="00EA2DDD" w:rsidRPr="0071455D" w:rsidRDefault="00EA2DDD" w:rsidP="0071455D">
      <w:pPr>
        <w:pStyle w:val="Lista-kontynuacja"/>
        <w:spacing w:before="120" w:line="360" w:lineRule="auto"/>
        <w:ind w:left="0"/>
        <w:contextualSpacing w:val="0"/>
        <w:rPr>
          <w:rFonts w:ascii="Arial" w:hAnsi="Arial" w:cs="Arial"/>
          <w:sz w:val="24"/>
          <w:szCs w:val="24"/>
        </w:rPr>
      </w:pPr>
      <w:r w:rsidRPr="0071455D">
        <w:rPr>
          <w:rFonts w:ascii="Arial" w:hAnsi="Arial" w:cs="Arial"/>
          <w:sz w:val="24"/>
          <w:szCs w:val="24"/>
        </w:rPr>
        <w:t>Cross-</w:t>
      </w:r>
      <w:proofErr w:type="spellStart"/>
      <w:r w:rsidRPr="0071455D">
        <w:rPr>
          <w:rFonts w:ascii="Arial" w:hAnsi="Arial" w:cs="Arial"/>
          <w:sz w:val="24"/>
          <w:szCs w:val="24"/>
        </w:rPr>
        <w:t>financing</w:t>
      </w:r>
      <w:proofErr w:type="spellEnd"/>
      <w:r w:rsidRPr="0071455D">
        <w:rPr>
          <w:rFonts w:ascii="Arial" w:hAnsi="Arial" w:cs="Arial"/>
          <w:sz w:val="24"/>
          <w:szCs w:val="24"/>
        </w:rPr>
        <w:t xml:space="preserve"> w projektach EFS+ dotyczy wyłącznie:</w:t>
      </w:r>
    </w:p>
    <w:p w14:paraId="08B36D6F" w14:textId="77777777" w:rsidR="00EA2DDD" w:rsidRPr="0071455D" w:rsidRDefault="00EA2DDD" w:rsidP="0071455D">
      <w:pPr>
        <w:pStyle w:val="Akapitzlist"/>
        <w:numPr>
          <w:ilvl w:val="1"/>
          <w:numId w:val="56"/>
        </w:numPr>
        <w:spacing w:before="120" w:after="120" w:line="360" w:lineRule="auto"/>
        <w:ind w:left="284" w:hanging="284"/>
        <w:contextualSpacing/>
        <w:rPr>
          <w:rFonts w:ascii="Arial" w:hAnsi="Arial" w:cs="Arial"/>
          <w:color w:val="000000" w:themeColor="text1"/>
          <w:sz w:val="24"/>
          <w:szCs w:val="24"/>
        </w:rPr>
      </w:pPr>
      <w:r w:rsidRPr="0071455D">
        <w:rPr>
          <w:rFonts w:ascii="Arial" w:hAnsi="Arial" w:cs="Arial"/>
          <w:color w:val="000000" w:themeColor="text1"/>
          <w:sz w:val="24"/>
          <w:szCs w:val="24"/>
        </w:rPr>
        <w:t>zakupu gruntu i nieruchomości, o ile warunki z podrozdziału 3.4 wytycznych kwalifikowalności są spełnione</w:t>
      </w:r>
      <w:r w:rsidRPr="0071455D">
        <w:rPr>
          <w:rStyle w:val="Odwoanieprzypisudolnego"/>
          <w:rFonts w:ascii="Arial" w:hAnsi="Arial" w:cs="Arial"/>
          <w:color w:val="000000" w:themeColor="text1"/>
          <w:sz w:val="24"/>
          <w:szCs w:val="24"/>
        </w:rPr>
        <w:footnoteReference w:id="3"/>
      </w:r>
      <w:r w:rsidRPr="0071455D">
        <w:rPr>
          <w:rFonts w:ascii="Arial" w:hAnsi="Arial" w:cs="Arial"/>
          <w:color w:val="000000" w:themeColor="text1"/>
          <w:sz w:val="24"/>
          <w:szCs w:val="24"/>
        </w:rPr>
        <w:t>,</w:t>
      </w:r>
    </w:p>
    <w:p w14:paraId="6679F697" w14:textId="77777777" w:rsidR="00EA2DDD" w:rsidRPr="0071455D" w:rsidRDefault="00EA2DDD" w:rsidP="0071455D">
      <w:pPr>
        <w:pStyle w:val="Akapitzlist"/>
        <w:numPr>
          <w:ilvl w:val="1"/>
          <w:numId w:val="56"/>
        </w:numPr>
        <w:spacing w:before="120" w:after="120" w:line="360" w:lineRule="auto"/>
        <w:ind w:left="284" w:hanging="284"/>
        <w:contextualSpacing/>
        <w:rPr>
          <w:rFonts w:ascii="Arial" w:hAnsi="Arial" w:cs="Arial"/>
          <w:color w:val="000000" w:themeColor="text1"/>
          <w:sz w:val="24"/>
          <w:szCs w:val="24"/>
        </w:rPr>
      </w:pPr>
      <w:r w:rsidRPr="0071455D">
        <w:rPr>
          <w:rFonts w:ascii="Arial" w:hAnsi="Arial" w:cs="Arial"/>
          <w:color w:val="000000" w:themeColor="text1"/>
          <w:sz w:val="24"/>
          <w:szCs w:val="24"/>
        </w:rPr>
        <w:t>zakupu infrastruktury - definicja infrastruktury została wskazana w wytycznych kwalifikowalności, zgodnie z którą jest to wartość materialna o charakterze trwałym spełniająca poniższe warunki:</w:t>
      </w:r>
    </w:p>
    <w:p w14:paraId="6FF5F2B1" w14:textId="77777777" w:rsidR="00EA2DDD" w:rsidRPr="0071455D" w:rsidRDefault="00EA2DDD" w:rsidP="0071455D">
      <w:pPr>
        <w:pStyle w:val="Akapitzlist"/>
        <w:numPr>
          <w:ilvl w:val="0"/>
          <w:numId w:val="71"/>
        </w:numPr>
        <w:spacing w:before="120" w:after="120" w:line="360" w:lineRule="auto"/>
        <w:ind w:left="567" w:hanging="283"/>
        <w:contextualSpacing/>
        <w:rPr>
          <w:rFonts w:ascii="Arial" w:hAnsi="Arial" w:cs="Arial"/>
          <w:color w:val="000000" w:themeColor="text1"/>
          <w:sz w:val="24"/>
          <w:szCs w:val="24"/>
        </w:rPr>
      </w:pPr>
      <w:r w:rsidRPr="0071455D">
        <w:rPr>
          <w:rFonts w:ascii="Arial" w:hAnsi="Arial" w:cs="Arial"/>
          <w:color w:val="000000" w:themeColor="text1"/>
          <w:sz w:val="24"/>
          <w:szCs w:val="24"/>
        </w:rPr>
        <w:t>ma charakter nieruchomy (jest na stałe przytwierdzona do podłoża lub do nieruchomości),</w:t>
      </w:r>
    </w:p>
    <w:p w14:paraId="496C6976" w14:textId="77777777" w:rsidR="00EA2DDD" w:rsidRPr="0071455D" w:rsidRDefault="00EA2DDD" w:rsidP="0071455D">
      <w:pPr>
        <w:pStyle w:val="Akapitzlist"/>
        <w:numPr>
          <w:ilvl w:val="0"/>
          <w:numId w:val="71"/>
        </w:numPr>
        <w:spacing w:before="120" w:after="120" w:line="360" w:lineRule="auto"/>
        <w:ind w:left="567" w:hanging="283"/>
        <w:contextualSpacing/>
        <w:rPr>
          <w:rFonts w:ascii="Arial" w:hAnsi="Arial" w:cs="Arial"/>
          <w:color w:val="000000" w:themeColor="text1"/>
          <w:sz w:val="24"/>
          <w:szCs w:val="24"/>
        </w:rPr>
      </w:pPr>
      <w:r w:rsidRPr="0071455D">
        <w:rPr>
          <w:rFonts w:ascii="Arial" w:hAnsi="Arial" w:cs="Arial"/>
          <w:color w:val="000000" w:themeColor="text1"/>
          <w:sz w:val="24"/>
          <w:szCs w:val="24"/>
        </w:rPr>
        <w:t>ma nieograniczoną żywotność przy normalnym użytkowaniu obejmującym standardową dbałość i konserwację,</w:t>
      </w:r>
    </w:p>
    <w:p w14:paraId="5F16A2C4" w14:textId="77777777" w:rsidR="00EA2DDD" w:rsidRPr="0071455D" w:rsidRDefault="00EA2DDD" w:rsidP="0071455D">
      <w:pPr>
        <w:pStyle w:val="Akapitzlist"/>
        <w:numPr>
          <w:ilvl w:val="0"/>
          <w:numId w:val="71"/>
        </w:numPr>
        <w:spacing w:before="120" w:after="120" w:line="360" w:lineRule="auto"/>
        <w:ind w:left="567" w:hanging="283"/>
        <w:contextualSpacing/>
        <w:rPr>
          <w:rFonts w:ascii="Arial" w:hAnsi="Arial" w:cs="Arial"/>
          <w:color w:val="000000" w:themeColor="text1"/>
          <w:sz w:val="24"/>
          <w:szCs w:val="24"/>
        </w:rPr>
      </w:pPr>
      <w:r w:rsidRPr="0071455D">
        <w:rPr>
          <w:rFonts w:ascii="Arial" w:hAnsi="Arial" w:cs="Arial"/>
          <w:color w:val="000000" w:themeColor="text1"/>
          <w:sz w:val="24"/>
          <w:szCs w:val="24"/>
        </w:rPr>
        <w:t xml:space="preserve">zachowuje swój oryginalny kształt i wygląd w trakcie użytkowania. </w:t>
      </w:r>
    </w:p>
    <w:p w14:paraId="026F1D50" w14:textId="77777777" w:rsidR="00EA2DDD" w:rsidRPr="0071455D" w:rsidRDefault="00EA2DDD" w:rsidP="0071455D">
      <w:pPr>
        <w:spacing w:after="0" w:line="360" w:lineRule="auto"/>
        <w:ind w:left="284"/>
        <w:contextualSpacing/>
        <w:rPr>
          <w:rFonts w:ascii="Arial" w:hAnsi="Arial" w:cs="Arial"/>
          <w:color w:val="000000" w:themeColor="text1"/>
          <w:sz w:val="24"/>
          <w:szCs w:val="24"/>
        </w:rPr>
      </w:pPr>
      <w:r w:rsidRPr="0071455D">
        <w:rPr>
          <w:rFonts w:ascii="Arial" w:hAnsi="Arial" w:cs="Arial"/>
          <w:color w:val="000000" w:themeColor="text1"/>
          <w:sz w:val="24"/>
          <w:szCs w:val="24"/>
        </w:rPr>
        <w:t>Przez zakup infrastruktury, który będzie wliczany do cross-</w:t>
      </w:r>
      <w:proofErr w:type="spellStart"/>
      <w:r w:rsidRPr="0071455D">
        <w:rPr>
          <w:rFonts w:ascii="Arial" w:hAnsi="Arial" w:cs="Arial"/>
          <w:color w:val="000000" w:themeColor="text1"/>
          <w:sz w:val="24"/>
          <w:szCs w:val="24"/>
        </w:rPr>
        <w:t>financingu</w:t>
      </w:r>
      <w:proofErr w:type="spellEnd"/>
      <w:r w:rsidRPr="0071455D">
        <w:rPr>
          <w:rFonts w:ascii="Arial" w:hAnsi="Arial" w:cs="Arial"/>
          <w:color w:val="000000" w:themeColor="text1"/>
          <w:sz w:val="24"/>
          <w:szCs w:val="24"/>
        </w:rPr>
        <w:t xml:space="preserve"> w projektach </w:t>
      </w:r>
      <w:proofErr w:type="spellStart"/>
      <w:r w:rsidRPr="0071455D">
        <w:rPr>
          <w:rFonts w:ascii="Arial" w:hAnsi="Arial" w:cs="Arial"/>
          <w:color w:val="000000" w:themeColor="text1"/>
          <w:sz w:val="24"/>
          <w:szCs w:val="24"/>
        </w:rPr>
        <w:t>FEdP</w:t>
      </w:r>
      <w:proofErr w:type="spellEnd"/>
      <w:r w:rsidRPr="0071455D">
        <w:rPr>
          <w:rFonts w:ascii="Arial" w:hAnsi="Arial" w:cs="Arial"/>
          <w:color w:val="000000" w:themeColor="text1"/>
          <w:sz w:val="24"/>
          <w:szCs w:val="24"/>
        </w:rPr>
        <w:t>, należy rozumieć budowę nowej infrastruktury, jak również wykonanie wszelkich prac w ramach istniejącej infrastruktury, których wynik staje się częścią nieruchomości, i które zostają trwale przyłączone do nieruchomości. Do limitu cross-</w:t>
      </w:r>
      <w:proofErr w:type="spellStart"/>
      <w:r w:rsidRPr="0071455D">
        <w:rPr>
          <w:rFonts w:ascii="Arial" w:hAnsi="Arial" w:cs="Arial"/>
          <w:color w:val="000000" w:themeColor="text1"/>
          <w:sz w:val="24"/>
          <w:szCs w:val="24"/>
        </w:rPr>
        <w:t>financingu</w:t>
      </w:r>
      <w:proofErr w:type="spellEnd"/>
      <w:r w:rsidRPr="0071455D">
        <w:rPr>
          <w:rFonts w:ascii="Arial" w:hAnsi="Arial" w:cs="Arial"/>
          <w:color w:val="000000" w:themeColor="text1"/>
          <w:sz w:val="24"/>
          <w:szCs w:val="24"/>
        </w:rPr>
        <w:t xml:space="preserve"> w projektach będą też wliczane wydatki związane z adaptacją oraz pracami remontowymi związanymi z dostosowaniem budynków lub pomieszczeń do nowej funkcji. Wynika to z faktu, że rezultat nawet niewielkich prac uznaje się za „infrastrukturę”, ponieważ wynik tych prac staje się częścią nieruchomości (zostają one trwale przyłączone do nieruchomości i tracą swoją tożsamość). W ramach zakupu infrastruktury możliwe jest więc dostosowanie budynków poprzez wykonanie do nich podjazdu dla osób z niepełnosprawnościami, zainstalowanie w budynku windy, renowacja budynku lub pomieszczeń, prace adaptacyjne w budynku lub pomieszczeniach, dostosowanie pomieszczeń (np. dostosowanie budynku lub pomieszczeń do nowych potrzeb) i </w:t>
      </w:r>
      <w:r w:rsidRPr="0071455D">
        <w:rPr>
          <w:rFonts w:ascii="Arial" w:hAnsi="Arial" w:cs="Arial"/>
          <w:color w:val="000000" w:themeColor="text1"/>
          <w:sz w:val="24"/>
          <w:szCs w:val="24"/>
        </w:rPr>
        <w:lastRenderedPageBreak/>
        <w:t>miejsc pracy do potrzeb działań wykonywanych w projekcie. Dostosowania kwalifikowalne będą w szczególności w związku z koniecznością spełnienia przez budynek lub pomieszczenie pewnych wymogów wynikających z przepisów prawa, np. wymogów sanitarnych czy BHP. Do limitu cross-</w:t>
      </w:r>
      <w:proofErr w:type="spellStart"/>
      <w:r w:rsidRPr="0071455D">
        <w:rPr>
          <w:rFonts w:ascii="Arial" w:hAnsi="Arial" w:cs="Arial"/>
          <w:color w:val="000000" w:themeColor="text1"/>
          <w:sz w:val="24"/>
          <w:szCs w:val="24"/>
        </w:rPr>
        <w:t>financingu</w:t>
      </w:r>
      <w:proofErr w:type="spellEnd"/>
      <w:r w:rsidRPr="0071455D">
        <w:rPr>
          <w:rFonts w:ascii="Arial" w:hAnsi="Arial" w:cs="Arial"/>
          <w:color w:val="000000" w:themeColor="text1"/>
          <w:sz w:val="24"/>
          <w:szCs w:val="24"/>
        </w:rPr>
        <w:t xml:space="preserve"> nie jest wliczany natomiast koszt wynajmu, dzierżawy czy leasingu infrastruktury. Takie wydatki mogą być kwalifikowalne w ramach EFS+, czyli poza cross-</w:t>
      </w:r>
      <w:proofErr w:type="spellStart"/>
      <w:r w:rsidRPr="0071455D">
        <w:rPr>
          <w:rFonts w:ascii="Arial" w:hAnsi="Arial" w:cs="Arial"/>
          <w:color w:val="000000" w:themeColor="text1"/>
          <w:sz w:val="24"/>
          <w:szCs w:val="24"/>
        </w:rPr>
        <w:t>financingiem</w:t>
      </w:r>
      <w:proofErr w:type="spellEnd"/>
      <w:r w:rsidRPr="0071455D">
        <w:rPr>
          <w:rFonts w:ascii="Arial" w:hAnsi="Arial" w:cs="Arial"/>
          <w:color w:val="000000" w:themeColor="text1"/>
          <w:sz w:val="24"/>
          <w:szCs w:val="24"/>
        </w:rPr>
        <w:t>.</w:t>
      </w:r>
    </w:p>
    <w:p w14:paraId="7BC42CF2" w14:textId="77777777" w:rsidR="00EA2DDD" w:rsidRPr="0071455D" w:rsidRDefault="00EA2DDD" w:rsidP="0071455D">
      <w:pPr>
        <w:pStyle w:val="Lista"/>
        <w:spacing w:after="0" w:line="360" w:lineRule="auto"/>
        <w:ind w:left="284" w:hanging="284"/>
        <w:contextualSpacing w:val="0"/>
        <w:rPr>
          <w:rFonts w:ascii="Arial" w:hAnsi="Arial" w:cs="Arial"/>
          <w:sz w:val="24"/>
          <w:szCs w:val="24"/>
        </w:rPr>
      </w:pPr>
      <w:r w:rsidRPr="0071455D">
        <w:rPr>
          <w:rFonts w:ascii="Arial" w:hAnsi="Arial" w:cs="Arial"/>
          <w:sz w:val="24"/>
          <w:szCs w:val="24"/>
        </w:rPr>
        <w:t>c)</w:t>
      </w:r>
      <w:r w:rsidRPr="0071455D">
        <w:rPr>
          <w:rFonts w:ascii="Arial" w:hAnsi="Arial" w:cs="Arial"/>
          <w:sz w:val="24"/>
          <w:szCs w:val="24"/>
        </w:rPr>
        <w:tab/>
        <w:t>zakupu mebli, sprzętu i pojazdów</w:t>
      </w:r>
      <w:r w:rsidRPr="0071455D">
        <w:rPr>
          <w:rStyle w:val="Odwoanieprzypisudolnego"/>
          <w:rFonts w:ascii="Arial" w:hAnsi="Arial" w:cs="Arial"/>
          <w:color w:val="000000" w:themeColor="text1"/>
          <w:sz w:val="24"/>
          <w:szCs w:val="24"/>
        </w:rPr>
        <w:footnoteReference w:id="4"/>
      </w:r>
      <w:r w:rsidRPr="0071455D">
        <w:rPr>
          <w:rFonts w:ascii="Arial" w:hAnsi="Arial" w:cs="Arial"/>
          <w:sz w:val="24"/>
          <w:szCs w:val="24"/>
        </w:rPr>
        <w:t>, z wyjątkiem sytuacji, gdy:</w:t>
      </w:r>
    </w:p>
    <w:p w14:paraId="2FFD4A89" w14:textId="521A4E38" w:rsidR="00EA2DDD" w:rsidRPr="0071455D" w:rsidRDefault="00EA2DDD" w:rsidP="0071455D">
      <w:pPr>
        <w:pStyle w:val="Akapitzlist"/>
        <w:numPr>
          <w:ilvl w:val="0"/>
          <w:numId w:val="48"/>
        </w:numPr>
        <w:spacing w:after="0" w:line="360" w:lineRule="auto"/>
        <w:ind w:left="709" w:hanging="283"/>
        <w:rPr>
          <w:rFonts w:ascii="Arial" w:hAnsi="Arial" w:cs="Arial"/>
          <w:color w:val="000000" w:themeColor="text1"/>
          <w:sz w:val="24"/>
          <w:szCs w:val="24"/>
        </w:rPr>
      </w:pPr>
      <w:r w:rsidRPr="0071455D">
        <w:rPr>
          <w:rFonts w:ascii="Arial" w:hAnsi="Arial" w:cs="Arial"/>
          <w:color w:val="000000" w:themeColor="text1"/>
          <w:sz w:val="24"/>
          <w:szCs w:val="24"/>
        </w:rPr>
        <w:t xml:space="preserve">zakupy te zostaną zamortyzowane w całości w okresie realizacji projektu, z zastrzeżeniem podrozdziału 3.7 wytycznych kwalifikowalności dotyczącym amortyzacji i leasingu środków trwałych oraz wartości niematerialnych i prawnych; równocześnie Beneficjent musi wykazać, że dany zakup dotyczy kwoty, dla której dokonywana jest jednorazowa amortyzacja (obecnie zgodnie z przepisami jest to 10 tys. zł) </w:t>
      </w:r>
      <w:r w:rsidR="000345F3" w:rsidRPr="0071455D">
        <w:rPr>
          <w:rFonts w:ascii="Arial" w:hAnsi="Arial" w:cs="Arial"/>
          <w:color w:val="000000" w:themeColor="text1"/>
          <w:sz w:val="24"/>
          <w:szCs w:val="24"/>
        </w:rPr>
        <w:t>lub</w:t>
      </w:r>
      <w:r w:rsidRPr="0071455D">
        <w:rPr>
          <w:rFonts w:ascii="Arial" w:hAnsi="Arial" w:cs="Arial"/>
          <w:color w:val="000000" w:themeColor="text1"/>
          <w:sz w:val="24"/>
          <w:szCs w:val="24"/>
        </w:rPr>
        <w:t xml:space="preserve"> dla której zakup zostanie zamortyzowany w okresie realizacji projektu. Nie ma znaczenia, czy Beneficjent dokonuje jednorazowego odpisu amortyzacyjnego czy rozkłada odpisy amortyzacyjne zgodnie ze stawkami amortyzacyjnymi określonymi w przepisach krajowych (o ile zakupy w całości zostaną zamortyzowane do daty zakończenia projektu). W projektach EFS+, jako projektach „miękkich”, najczęściej dochodzi do zakupu środków trwałych, które amortyzowane są w okresie realizacji projektu. W szczególności dotyczy to sprzętu komputerowego.</w:t>
      </w:r>
    </w:p>
    <w:p w14:paraId="232135AD" w14:textId="77777777" w:rsidR="00EA2DDD" w:rsidRPr="0071455D" w:rsidRDefault="00EA2DDD" w:rsidP="0071455D">
      <w:pPr>
        <w:pStyle w:val="Akapitzlist"/>
        <w:numPr>
          <w:ilvl w:val="0"/>
          <w:numId w:val="48"/>
        </w:numPr>
        <w:spacing w:after="0" w:line="360" w:lineRule="auto"/>
        <w:ind w:left="709" w:hanging="283"/>
        <w:rPr>
          <w:rFonts w:ascii="Arial" w:hAnsi="Arial" w:cs="Arial"/>
          <w:color w:val="000000" w:themeColor="text1"/>
          <w:sz w:val="24"/>
          <w:szCs w:val="24"/>
        </w:rPr>
      </w:pPr>
      <w:r w:rsidRPr="0071455D">
        <w:rPr>
          <w:rFonts w:ascii="Arial" w:hAnsi="Arial" w:cs="Arial"/>
          <w:color w:val="000000" w:themeColor="text1"/>
          <w:sz w:val="24"/>
          <w:szCs w:val="24"/>
        </w:rPr>
        <w:t>Beneficjent udowodni, że zakup będzie najbardziej opłacalną opcją, tj. wymaga mniejszych nakładów finansowych niż inne opcje, np. najem lub leasing, ale jednocześnie jest odpowiedni do osiągnięcia celu projektu. Przy porównywaniu kosztów finansowych związanych z różnymi opcjami, ocena powinna opierać się na przedmiotach o podobnych cechach.</w:t>
      </w:r>
    </w:p>
    <w:p w14:paraId="4C14E166" w14:textId="77777777" w:rsidR="00EA2DDD" w:rsidRPr="0071455D" w:rsidRDefault="00EA2DDD" w:rsidP="0071455D">
      <w:pPr>
        <w:pStyle w:val="Tekstpodstawowyzwciciem2"/>
        <w:spacing w:before="120" w:after="120" w:line="360" w:lineRule="auto"/>
        <w:ind w:left="709" w:firstLine="0"/>
        <w:rPr>
          <w:rFonts w:ascii="Arial" w:hAnsi="Arial" w:cs="Arial"/>
          <w:sz w:val="24"/>
          <w:szCs w:val="24"/>
        </w:rPr>
      </w:pPr>
      <w:r w:rsidRPr="0071455D">
        <w:rPr>
          <w:rFonts w:ascii="Arial" w:hAnsi="Arial" w:cs="Arial"/>
          <w:sz w:val="24"/>
          <w:szCs w:val="24"/>
        </w:rPr>
        <w:t>Uzasadnienie, że zakup jest bardziej opłacalną opcją niż wynajem, dzierżawa lub leasing, powinno zostać zawarte we wniosku (w polu: uzasadnienie wydatków), a jego zasadność także podlega wnikliwej analizie podczas oceny wniosku.</w:t>
      </w:r>
    </w:p>
    <w:p w14:paraId="5817DEB2" w14:textId="77777777" w:rsidR="00EA2DDD" w:rsidRPr="0071455D" w:rsidRDefault="00EA2DDD" w:rsidP="0071455D">
      <w:pPr>
        <w:pStyle w:val="Akapitzlist"/>
        <w:numPr>
          <w:ilvl w:val="0"/>
          <w:numId w:val="48"/>
        </w:numPr>
        <w:spacing w:before="120" w:after="120" w:line="360" w:lineRule="auto"/>
        <w:ind w:left="709" w:hanging="283"/>
        <w:rPr>
          <w:rFonts w:ascii="Arial" w:hAnsi="Arial" w:cs="Arial"/>
          <w:color w:val="000000" w:themeColor="text1"/>
          <w:sz w:val="24"/>
          <w:szCs w:val="24"/>
        </w:rPr>
      </w:pPr>
      <w:r w:rsidRPr="0071455D">
        <w:rPr>
          <w:rFonts w:ascii="Arial" w:hAnsi="Arial" w:cs="Arial"/>
          <w:color w:val="000000" w:themeColor="text1"/>
          <w:sz w:val="24"/>
          <w:szCs w:val="24"/>
        </w:rPr>
        <w:t>zakupy te są konieczne dla osiągniecia celów projektu (np. zakupu sprzętu dla projektu, którego celem jest doposażenie pracowni naukowych).</w:t>
      </w:r>
    </w:p>
    <w:p w14:paraId="26C727EF" w14:textId="7B88DED5" w:rsidR="00EA2DDD" w:rsidRPr="0071455D" w:rsidRDefault="00EA2DDD" w:rsidP="0071455D">
      <w:pPr>
        <w:pStyle w:val="Lista-kontynuacja"/>
        <w:spacing w:before="120" w:line="360" w:lineRule="auto"/>
        <w:ind w:left="284"/>
        <w:contextualSpacing w:val="0"/>
        <w:rPr>
          <w:rFonts w:ascii="Arial" w:hAnsi="Arial" w:cs="Arial"/>
          <w:sz w:val="24"/>
          <w:szCs w:val="24"/>
        </w:rPr>
      </w:pPr>
      <w:r w:rsidRPr="0071455D">
        <w:rPr>
          <w:rFonts w:ascii="Arial" w:hAnsi="Arial" w:cs="Arial"/>
          <w:sz w:val="24"/>
          <w:szCs w:val="24"/>
        </w:rPr>
        <w:lastRenderedPageBreak/>
        <w:t xml:space="preserve">Uzasadnienie konieczności tych zakupów powinno zostać zawarte we wniosku </w:t>
      </w:r>
      <w:r w:rsidRPr="0071455D">
        <w:rPr>
          <w:rFonts w:ascii="Arial" w:hAnsi="Arial" w:cs="Arial"/>
          <w:sz w:val="24"/>
          <w:szCs w:val="24"/>
        </w:rPr>
        <w:br/>
        <w:t xml:space="preserve">(w polu: uzasadnienie wydatków), i podlega wnikliwej analizie podczas oceny wniosku. Pamiętać należy, że to cel projektu jest podstawą do ustalenia, czy określony zakup jest czy nie jest konieczny dla osiągnięcia celu projektu. W związku z </w:t>
      </w:r>
      <w:r w:rsidR="000345F3" w:rsidRPr="0071455D">
        <w:rPr>
          <w:rFonts w:ascii="Arial" w:hAnsi="Arial" w:cs="Arial"/>
          <w:sz w:val="24"/>
          <w:szCs w:val="24"/>
        </w:rPr>
        <w:t>powyższym,</w:t>
      </w:r>
      <w:r w:rsidRPr="0071455D">
        <w:rPr>
          <w:rFonts w:ascii="Arial" w:hAnsi="Arial" w:cs="Arial"/>
          <w:sz w:val="24"/>
          <w:szCs w:val="24"/>
        </w:rPr>
        <w:t xml:space="preserve"> gdy celem projektu jest, np. przeprowadzenie szkolenia, zakup komputerów lub mebli do wyposażenia sali szkoleniowej nie jest konieczny do osiągnięcia celu operacji. Ten warunek nie będzie w takim przypadku spełniony.</w:t>
      </w:r>
    </w:p>
    <w:p w14:paraId="4153CA6D" w14:textId="77777777" w:rsidR="00EA2DDD" w:rsidRPr="0071455D" w:rsidRDefault="00EA2DDD" w:rsidP="0071455D">
      <w:pPr>
        <w:pStyle w:val="Tekstpodstawowy"/>
        <w:spacing w:before="120" w:line="360" w:lineRule="auto"/>
        <w:ind w:left="284"/>
        <w:rPr>
          <w:rFonts w:ascii="Arial" w:hAnsi="Arial" w:cs="Arial"/>
          <w:sz w:val="24"/>
          <w:szCs w:val="24"/>
        </w:rPr>
      </w:pPr>
      <w:r w:rsidRPr="0071455D">
        <w:rPr>
          <w:rFonts w:ascii="Arial" w:hAnsi="Arial" w:cs="Arial"/>
          <w:sz w:val="24"/>
          <w:szCs w:val="24"/>
        </w:rPr>
        <w:t xml:space="preserve">Warunki z </w:t>
      </w:r>
      <w:proofErr w:type="spellStart"/>
      <w:r w:rsidRPr="0071455D">
        <w:rPr>
          <w:rFonts w:ascii="Arial" w:hAnsi="Arial" w:cs="Arial"/>
          <w:sz w:val="24"/>
          <w:szCs w:val="24"/>
        </w:rPr>
        <w:t>tiretów</w:t>
      </w:r>
      <w:proofErr w:type="spellEnd"/>
      <w:r w:rsidRPr="0071455D">
        <w:rPr>
          <w:rFonts w:ascii="Arial" w:hAnsi="Arial" w:cs="Arial"/>
          <w:sz w:val="24"/>
          <w:szCs w:val="24"/>
        </w:rPr>
        <w:t xml:space="preserve"> i-iii są rozłączne, co oznacza, że w przypadku spełnienia któregokolwiek z nich, zakup mebli, sprzętu i pojazdów może być kwalifikowalny w ramach EFS+ poza cross-</w:t>
      </w:r>
      <w:proofErr w:type="spellStart"/>
      <w:r w:rsidRPr="0071455D">
        <w:rPr>
          <w:rFonts w:ascii="Arial" w:hAnsi="Arial" w:cs="Arial"/>
          <w:sz w:val="24"/>
          <w:szCs w:val="24"/>
        </w:rPr>
        <w:t>financingiem</w:t>
      </w:r>
      <w:proofErr w:type="spellEnd"/>
      <w:r w:rsidRPr="0071455D">
        <w:rPr>
          <w:rFonts w:ascii="Arial" w:hAnsi="Arial" w:cs="Arial"/>
          <w:sz w:val="24"/>
          <w:szCs w:val="24"/>
        </w:rPr>
        <w:t xml:space="preserve">. Zakup mebli, sprzętu i pojazdów niespełniający żadnego z warunków wskazanych w </w:t>
      </w:r>
      <w:proofErr w:type="spellStart"/>
      <w:r w:rsidRPr="0071455D">
        <w:rPr>
          <w:rFonts w:ascii="Arial" w:hAnsi="Arial" w:cs="Arial"/>
          <w:sz w:val="24"/>
          <w:szCs w:val="24"/>
        </w:rPr>
        <w:t>tirecie</w:t>
      </w:r>
      <w:proofErr w:type="spellEnd"/>
      <w:r w:rsidRPr="0071455D">
        <w:rPr>
          <w:rFonts w:ascii="Arial" w:hAnsi="Arial" w:cs="Arial"/>
          <w:sz w:val="24"/>
          <w:szCs w:val="24"/>
        </w:rPr>
        <w:t xml:space="preserve"> i-iii stanowi cross-</w:t>
      </w:r>
      <w:proofErr w:type="spellStart"/>
      <w:r w:rsidRPr="0071455D">
        <w:rPr>
          <w:rFonts w:ascii="Arial" w:hAnsi="Arial" w:cs="Arial"/>
          <w:sz w:val="24"/>
          <w:szCs w:val="24"/>
        </w:rPr>
        <w:t>financing</w:t>
      </w:r>
      <w:proofErr w:type="spellEnd"/>
      <w:r w:rsidRPr="0071455D">
        <w:rPr>
          <w:rFonts w:ascii="Arial" w:hAnsi="Arial" w:cs="Arial"/>
          <w:sz w:val="24"/>
          <w:szCs w:val="24"/>
        </w:rPr>
        <w:t>.</w:t>
      </w:r>
    </w:p>
    <w:p w14:paraId="4EAC9EA3" w14:textId="77777777" w:rsidR="007F6F73" w:rsidRPr="0071455D" w:rsidRDefault="007F6F73" w:rsidP="0071455D">
      <w:pPr>
        <w:spacing w:after="120" w:line="360" w:lineRule="auto"/>
        <w:rPr>
          <w:rFonts w:ascii="Arial" w:hAnsi="Arial" w:cs="Arial"/>
          <w:sz w:val="24"/>
          <w:szCs w:val="24"/>
        </w:rPr>
      </w:pPr>
    </w:p>
    <w:p w14:paraId="2DA8B72B" w14:textId="5D8EE9CF" w:rsidR="007F6F73" w:rsidRPr="0071455D" w:rsidRDefault="007F6F73" w:rsidP="0071455D">
      <w:pPr>
        <w:spacing w:after="120" w:line="360" w:lineRule="auto"/>
        <w:rPr>
          <w:rFonts w:ascii="Arial" w:hAnsi="Arial" w:cs="Arial"/>
          <w:sz w:val="24"/>
          <w:szCs w:val="24"/>
        </w:rPr>
      </w:pPr>
      <w:r w:rsidRPr="0071455D">
        <w:rPr>
          <w:rFonts w:ascii="Arial" w:hAnsi="Arial" w:cs="Arial"/>
          <w:sz w:val="24"/>
          <w:szCs w:val="24"/>
        </w:rPr>
        <w:t>W odniesieniu do:</w:t>
      </w:r>
    </w:p>
    <w:p w14:paraId="3C87A98A" w14:textId="7C7F2B03" w:rsidR="007F6F73" w:rsidRPr="0071455D" w:rsidRDefault="007F6F73" w:rsidP="0071455D">
      <w:pPr>
        <w:pStyle w:val="Akapitzlist"/>
        <w:numPr>
          <w:ilvl w:val="0"/>
          <w:numId w:val="130"/>
        </w:numPr>
        <w:spacing w:after="120" w:line="360" w:lineRule="auto"/>
        <w:contextualSpacing/>
        <w:rPr>
          <w:rFonts w:ascii="Arial" w:hAnsi="Arial" w:cs="Arial"/>
          <w:sz w:val="24"/>
          <w:szCs w:val="24"/>
        </w:rPr>
      </w:pPr>
      <w:r w:rsidRPr="0071455D">
        <w:rPr>
          <w:rFonts w:ascii="Arial" w:hAnsi="Arial" w:cs="Arial"/>
          <w:sz w:val="24"/>
          <w:szCs w:val="24"/>
        </w:rPr>
        <w:t xml:space="preserve">wydatków ponoszonych w </w:t>
      </w:r>
      <w:r w:rsidR="000345F3" w:rsidRPr="0071455D">
        <w:rPr>
          <w:rFonts w:ascii="Arial" w:hAnsi="Arial" w:cs="Arial"/>
          <w:sz w:val="24"/>
          <w:szCs w:val="24"/>
        </w:rPr>
        <w:t>ramach cross</w:t>
      </w:r>
      <w:r w:rsidRPr="0071455D">
        <w:rPr>
          <w:rFonts w:ascii="Arial" w:hAnsi="Arial" w:cs="Arial"/>
          <w:sz w:val="24"/>
          <w:szCs w:val="24"/>
        </w:rPr>
        <w:t>-</w:t>
      </w:r>
      <w:proofErr w:type="spellStart"/>
      <w:r w:rsidRPr="0071455D">
        <w:rPr>
          <w:rFonts w:ascii="Arial" w:hAnsi="Arial" w:cs="Arial"/>
          <w:sz w:val="24"/>
          <w:szCs w:val="24"/>
        </w:rPr>
        <w:t>financingu</w:t>
      </w:r>
      <w:proofErr w:type="spellEnd"/>
      <w:r w:rsidRPr="0071455D">
        <w:rPr>
          <w:rFonts w:ascii="Arial" w:hAnsi="Arial" w:cs="Arial"/>
          <w:sz w:val="24"/>
          <w:szCs w:val="24"/>
        </w:rPr>
        <w:t xml:space="preserve"> na infrastrukturę, o której mowa w podrozdziale 2.4 pkt 6 lit. „b” Wytycznych dotyczących realizacji projektów z udziałem środków EFS+ w regionalnych programach na lata 2021-</w:t>
      </w:r>
      <w:r w:rsidR="000345F3" w:rsidRPr="0071455D">
        <w:rPr>
          <w:rFonts w:ascii="Arial" w:hAnsi="Arial" w:cs="Arial"/>
          <w:sz w:val="24"/>
          <w:szCs w:val="24"/>
        </w:rPr>
        <w:t>2027 oraz</w:t>
      </w:r>
      <w:r w:rsidRPr="0071455D">
        <w:rPr>
          <w:rFonts w:ascii="Arial" w:hAnsi="Arial" w:cs="Arial"/>
          <w:sz w:val="24"/>
          <w:szCs w:val="24"/>
        </w:rPr>
        <w:t xml:space="preserve"> </w:t>
      </w:r>
      <w:r w:rsidR="000345F3" w:rsidRPr="0071455D">
        <w:rPr>
          <w:rFonts w:ascii="Arial" w:hAnsi="Arial" w:cs="Arial"/>
          <w:sz w:val="24"/>
          <w:szCs w:val="24"/>
        </w:rPr>
        <w:t>nieruchomości,</w:t>
      </w:r>
      <w:r w:rsidRPr="0071455D">
        <w:rPr>
          <w:rFonts w:ascii="Arial" w:hAnsi="Arial" w:cs="Arial"/>
          <w:sz w:val="24"/>
          <w:szCs w:val="24"/>
        </w:rPr>
        <w:t xml:space="preserve"> o których mowa w podrozdziale 2.4 pkt 6 lit. „a” Wytycznych  </w:t>
      </w:r>
    </w:p>
    <w:p w14:paraId="3B7FE076" w14:textId="77777777" w:rsidR="007F6F73" w:rsidRPr="0071455D" w:rsidRDefault="007F6F73" w:rsidP="0071455D">
      <w:pPr>
        <w:spacing w:after="120" w:line="360" w:lineRule="auto"/>
        <w:rPr>
          <w:rFonts w:ascii="Arial" w:hAnsi="Arial" w:cs="Arial"/>
          <w:sz w:val="24"/>
          <w:szCs w:val="24"/>
        </w:rPr>
      </w:pPr>
      <w:r w:rsidRPr="0071455D">
        <w:rPr>
          <w:rFonts w:ascii="Arial" w:hAnsi="Arial" w:cs="Arial"/>
          <w:sz w:val="24"/>
          <w:szCs w:val="24"/>
        </w:rPr>
        <w:t xml:space="preserve">lub </w:t>
      </w:r>
    </w:p>
    <w:p w14:paraId="33D2D3BA" w14:textId="77777777" w:rsidR="007F6F73" w:rsidRPr="0071455D" w:rsidRDefault="007F6F73" w:rsidP="0071455D">
      <w:pPr>
        <w:pStyle w:val="Akapitzlist"/>
        <w:numPr>
          <w:ilvl w:val="0"/>
          <w:numId w:val="130"/>
        </w:numPr>
        <w:spacing w:after="120" w:line="360" w:lineRule="auto"/>
        <w:contextualSpacing/>
        <w:rPr>
          <w:rFonts w:ascii="Arial" w:hAnsi="Arial" w:cs="Arial"/>
          <w:sz w:val="24"/>
          <w:szCs w:val="24"/>
        </w:rPr>
      </w:pPr>
      <w:r w:rsidRPr="0071455D">
        <w:rPr>
          <w:rFonts w:ascii="Arial" w:hAnsi="Arial" w:cs="Arial"/>
          <w:sz w:val="24"/>
          <w:szCs w:val="24"/>
        </w:rPr>
        <w:t>w sytuacji, gdy projekt podlega obowiązkowi utrzymania inwestycji zgodnie z obowiązującymi zasadami pomocy publicznej</w:t>
      </w:r>
    </w:p>
    <w:p w14:paraId="3A115DA3" w14:textId="24378958" w:rsidR="007F6F73" w:rsidRPr="0071455D" w:rsidRDefault="007F6F73" w:rsidP="0071455D">
      <w:pPr>
        <w:pStyle w:val="Tekstpodstawowy"/>
        <w:spacing w:after="0" w:line="360" w:lineRule="auto"/>
        <w:rPr>
          <w:rFonts w:ascii="Arial" w:hAnsi="Arial" w:cs="Arial"/>
          <w:sz w:val="24"/>
          <w:szCs w:val="24"/>
        </w:rPr>
      </w:pPr>
      <w:r w:rsidRPr="0071455D">
        <w:rPr>
          <w:rFonts w:ascii="Arial" w:hAnsi="Arial" w:cs="Arial"/>
          <w:sz w:val="24"/>
          <w:szCs w:val="24"/>
        </w:rPr>
        <w:t xml:space="preserve">obowiązuje wymóg zachowania trwałości. Zgodnie z art. 65 rozporządzenia ogólnego, trwałość projektu musi być zachowana przez okres 5 lat od daty płatności końcowej na rzecz </w:t>
      </w:r>
      <w:r w:rsidR="000345F3" w:rsidRPr="0071455D">
        <w:rPr>
          <w:rFonts w:ascii="Arial" w:hAnsi="Arial" w:cs="Arial"/>
          <w:sz w:val="24"/>
          <w:szCs w:val="24"/>
        </w:rPr>
        <w:t>beneficjenta.</w:t>
      </w:r>
      <w:r w:rsidRPr="0071455D">
        <w:rPr>
          <w:rFonts w:ascii="Arial" w:hAnsi="Arial" w:cs="Arial"/>
          <w:sz w:val="24"/>
          <w:szCs w:val="24"/>
        </w:rPr>
        <w:t xml:space="preserve"> W przypadku, gdy przepisy regulujące udzielanie pomocy publicznej wprowadzają inne wymogi w tym zakresie, wówczas stosuje się okres ustalony zgodnie z tymi przepisami.</w:t>
      </w:r>
    </w:p>
    <w:p w14:paraId="29591991" w14:textId="77777777" w:rsidR="007F6F73" w:rsidRPr="00047FBF" w:rsidRDefault="007F6F73" w:rsidP="00047FBF">
      <w:pPr>
        <w:pStyle w:val="Tekstpodstawowy"/>
        <w:spacing w:before="120" w:line="360" w:lineRule="auto"/>
        <w:rPr>
          <w:rFonts w:ascii="Arial" w:hAnsi="Arial" w:cs="Arial"/>
          <w:sz w:val="24"/>
          <w:szCs w:val="24"/>
        </w:rPr>
      </w:pPr>
    </w:p>
    <w:p w14:paraId="7205D0F2" w14:textId="4DB016DF" w:rsidR="00047FBF" w:rsidRPr="00047FBF" w:rsidRDefault="00047FBF" w:rsidP="00047FBF">
      <w:pPr>
        <w:pStyle w:val="Nagwek2"/>
        <w:numPr>
          <w:ilvl w:val="1"/>
          <w:numId w:val="78"/>
        </w:numPr>
        <w:spacing w:before="200" w:after="200" w:line="360" w:lineRule="auto"/>
        <w:ind w:left="426" w:hanging="426"/>
        <w:rPr>
          <w:rFonts w:ascii="Arial" w:hAnsi="Arial" w:cs="Arial"/>
          <w:bCs/>
          <w:color w:val="000000" w:themeColor="text1"/>
          <w:sz w:val="24"/>
          <w:szCs w:val="24"/>
        </w:rPr>
      </w:pPr>
      <w:bookmarkStart w:id="852" w:name="_Toc134788926"/>
      <w:bookmarkStart w:id="853" w:name="_Toc134791371"/>
      <w:bookmarkStart w:id="854" w:name="_Toc135639018"/>
      <w:bookmarkStart w:id="855" w:name="_Toc135639159"/>
      <w:bookmarkStart w:id="856" w:name="_Toc135646034"/>
      <w:bookmarkStart w:id="857" w:name="_Toc135646473"/>
      <w:bookmarkStart w:id="858" w:name="_Toc135729922"/>
      <w:bookmarkStart w:id="859" w:name="_Toc135730652"/>
      <w:bookmarkStart w:id="860" w:name="_Toc135739816"/>
      <w:bookmarkStart w:id="861" w:name="_Toc135740181"/>
      <w:bookmarkStart w:id="862" w:name="_Toc135741383"/>
      <w:bookmarkStart w:id="863" w:name="_Toc135741425"/>
      <w:bookmarkStart w:id="864" w:name="_Toc135741901"/>
      <w:bookmarkStart w:id="865" w:name="_Toc135743579"/>
      <w:bookmarkStart w:id="866" w:name="_Toc135744665"/>
      <w:bookmarkStart w:id="867" w:name="_Toc135744715"/>
      <w:bookmarkStart w:id="868" w:name="_Toc135744765"/>
      <w:bookmarkStart w:id="869" w:name="_Toc135806870"/>
      <w:bookmarkStart w:id="870" w:name="_Toc135806912"/>
      <w:bookmarkStart w:id="871" w:name="_Toc135807793"/>
      <w:bookmarkStart w:id="872" w:name="_Toc135808272"/>
      <w:bookmarkStart w:id="873" w:name="_Toc135808459"/>
      <w:bookmarkStart w:id="874" w:name="_Toc135808661"/>
      <w:bookmarkStart w:id="875" w:name="_Toc243390063"/>
      <w:r w:rsidRPr="00047FBF">
        <w:rPr>
          <w:rFonts w:ascii="Arial" w:hAnsi="Arial" w:cs="Arial"/>
          <w:bCs/>
          <w:color w:val="000000" w:themeColor="text1"/>
          <w:sz w:val="24"/>
          <w:szCs w:val="24"/>
        </w:rPr>
        <w:t>Trwałość w projektach</w:t>
      </w:r>
      <w:bookmarkEnd w:id="875"/>
      <w:r w:rsidRPr="00047FBF">
        <w:rPr>
          <w:rFonts w:ascii="Arial" w:hAnsi="Arial" w:cs="Arial"/>
          <w:bCs/>
          <w:color w:val="000000" w:themeColor="text1"/>
          <w:sz w:val="24"/>
          <w:szCs w:val="24"/>
        </w:rPr>
        <w:t xml:space="preserve"> </w:t>
      </w:r>
    </w:p>
    <w:p w14:paraId="6C8E4E57" w14:textId="77777777" w:rsidR="00047FBF" w:rsidRPr="00047FBF" w:rsidRDefault="00047FBF" w:rsidP="00047FBF">
      <w:pPr>
        <w:pStyle w:val="Tekstpodstawowy"/>
        <w:spacing w:before="120" w:line="360" w:lineRule="auto"/>
        <w:rPr>
          <w:rFonts w:ascii="Arial" w:hAnsi="Arial" w:cs="Arial"/>
          <w:sz w:val="24"/>
          <w:szCs w:val="24"/>
        </w:rPr>
      </w:pPr>
      <w:r w:rsidRPr="00047FBF">
        <w:rPr>
          <w:rFonts w:ascii="Arial" w:hAnsi="Arial" w:cs="Arial"/>
          <w:sz w:val="24"/>
          <w:szCs w:val="24"/>
        </w:rPr>
        <w:t>Wymóg zachowania trwałości obowiązuje w odniesieniu do:</w:t>
      </w:r>
    </w:p>
    <w:p w14:paraId="2A60491B" w14:textId="77777777" w:rsidR="00047FBF" w:rsidRPr="00047FBF" w:rsidRDefault="00047FBF" w:rsidP="00047FBF">
      <w:pPr>
        <w:pStyle w:val="Tekstpodstawowy"/>
        <w:numPr>
          <w:ilvl w:val="0"/>
          <w:numId w:val="150"/>
        </w:numPr>
        <w:spacing w:before="120" w:line="360" w:lineRule="auto"/>
        <w:rPr>
          <w:rFonts w:ascii="Arial" w:hAnsi="Arial" w:cs="Arial"/>
          <w:sz w:val="24"/>
          <w:szCs w:val="24"/>
        </w:rPr>
      </w:pPr>
      <w:r w:rsidRPr="00047FBF">
        <w:rPr>
          <w:rFonts w:ascii="Arial" w:hAnsi="Arial" w:cs="Arial"/>
          <w:sz w:val="24"/>
          <w:szCs w:val="24"/>
        </w:rPr>
        <w:lastRenderedPageBreak/>
        <w:t>wydatków ponoszonych w ramach cross-</w:t>
      </w:r>
      <w:proofErr w:type="spellStart"/>
      <w:r w:rsidRPr="00047FBF">
        <w:rPr>
          <w:rFonts w:ascii="Arial" w:hAnsi="Arial" w:cs="Arial"/>
          <w:sz w:val="24"/>
          <w:szCs w:val="24"/>
        </w:rPr>
        <w:t>financingu</w:t>
      </w:r>
      <w:proofErr w:type="spellEnd"/>
      <w:r w:rsidRPr="00047FBF">
        <w:rPr>
          <w:rFonts w:ascii="Arial" w:hAnsi="Arial" w:cs="Arial"/>
          <w:sz w:val="24"/>
          <w:szCs w:val="24"/>
        </w:rPr>
        <w:t xml:space="preserve"> na infrastrukturę, o której mowa w podrozdziale 2.4 pkt 6 lit. „b” wytycznych kwalifikowalności wydatków oraz nieruchomości</w:t>
      </w:r>
      <w:r w:rsidRPr="00047FBF">
        <w:rPr>
          <w:rFonts w:ascii="Arial" w:hAnsi="Arial" w:cs="Arial"/>
          <w:sz w:val="24"/>
          <w:szCs w:val="24"/>
          <w:vertAlign w:val="superscript"/>
        </w:rPr>
        <w:footnoteReference w:id="5"/>
      </w:r>
      <w:r w:rsidRPr="00047FBF">
        <w:rPr>
          <w:rFonts w:ascii="Arial" w:hAnsi="Arial" w:cs="Arial"/>
          <w:sz w:val="24"/>
          <w:szCs w:val="24"/>
        </w:rPr>
        <w:t xml:space="preserve">, o których mowa w podrozdziale 2.4 pkt 6 lit. „a” </w:t>
      </w:r>
    </w:p>
    <w:p w14:paraId="4AE1610E" w14:textId="77777777" w:rsidR="00047FBF" w:rsidRPr="00047FBF" w:rsidRDefault="00047FBF" w:rsidP="00047FBF">
      <w:pPr>
        <w:pStyle w:val="Tekstpodstawowy"/>
        <w:spacing w:before="120" w:line="360" w:lineRule="auto"/>
        <w:ind w:left="993"/>
        <w:rPr>
          <w:rFonts w:ascii="Arial" w:hAnsi="Arial" w:cs="Arial"/>
          <w:sz w:val="24"/>
          <w:szCs w:val="24"/>
        </w:rPr>
      </w:pPr>
      <w:r w:rsidRPr="00047FBF">
        <w:rPr>
          <w:rFonts w:ascii="Arial" w:hAnsi="Arial" w:cs="Arial"/>
          <w:sz w:val="24"/>
          <w:szCs w:val="24"/>
        </w:rPr>
        <w:t xml:space="preserve">lub </w:t>
      </w:r>
    </w:p>
    <w:p w14:paraId="43554488" w14:textId="77777777" w:rsidR="00047FBF" w:rsidRPr="00047FBF" w:rsidRDefault="00047FBF" w:rsidP="00047FBF">
      <w:pPr>
        <w:pStyle w:val="Tekstpodstawowy"/>
        <w:numPr>
          <w:ilvl w:val="0"/>
          <w:numId w:val="150"/>
        </w:numPr>
        <w:spacing w:before="120" w:line="360" w:lineRule="auto"/>
        <w:rPr>
          <w:rFonts w:ascii="Arial" w:hAnsi="Arial" w:cs="Arial"/>
          <w:sz w:val="24"/>
          <w:szCs w:val="24"/>
        </w:rPr>
      </w:pPr>
      <w:r w:rsidRPr="00047FBF">
        <w:rPr>
          <w:rFonts w:ascii="Arial" w:hAnsi="Arial" w:cs="Arial"/>
          <w:sz w:val="24"/>
          <w:szCs w:val="24"/>
        </w:rPr>
        <w:t>w sytuacji, gdy projekt podlega obowiązkowi utrzymania inwestycji zgodnie z obowiązującymi zasadami pomocy publicznej</w:t>
      </w:r>
    </w:p>
    <w:p w14:paraId="3932E535" w14:textId="77777777" w:rsidR="00047FBF" w:rsidRPr="00047FBF" w:rsidRDefault="00047FBF" w:rsidP="00047FBF">
      <w:pPr>
        <w:pStyle w:val="Tekstpodstawowy"/>
        <w:spacing w:before="120" w:line="360" w:lineRule="auto"/>
        <w:ind w:left="284"/>
        <w:rPr>
          <w:rFonts w:ascii="Arial" w:hAnsi="Arial" w:cs="Arial"/>
          <w:sz w:val="24"/>
          <w:szCs w:val="24"/>
        </w:rPr>
      </w:pPr>
      <w:r w:rsidRPr="00047FBF">
        <w:rPr>
          <w:rFonts w:ascii="Arial" w:hAnsi="Arial" w:cs="Arial"/>
          <w:sz w:val="24"/>
          <w:szCs w:val="24"/>
        </w:rPr>
        <w:t>Zgodnie z art. 65 rozporządzenia ogólnego, trwałość projektu musi być zachowana przez okres 5 lat od daty płatności końcowej na rzecz beneficjenta</w:t>
      </w:r>
      <w:r w:rsidRPr="00047FBF">
        <w:rPr>
          <w:rFonts w:ascii="Arial" w:hAnsi="Arial" w:cs="Arial"/>
          <w:sz w:val="24"/>
          <w:szCs w:val="24"/>
          <w:vertAlign w:val="superscript"/>
        </w:rPr>
        <w:footnoteReference w:id="6"/>
      </w:r>
      <w:r w:rsidRPr="00047FBF">
        <w:rPr>
          <w:rFonts w:ascii="Arial" w:hAnsi="Arial" w:cs="Arial"/>
          <w:sz w:val="24"/>
          <w:szCs w:val="24"/>
        </w:rPr>
        <w:t>. W przypadku, gdy przepisy regulujące udzielanie pomocy publicznej wprowadzają inne wymogi w tym zakresie, wówczas stosuje się okres ustalony zgodnie z tymi przepisami.</w:t>
      </w:r>
    </w:p>
    <w:p w14:paraId="708FE6E3" w14:textId="77777777" w:rsidR="00047FBF" w:rsidRPr="00047FBF" w:rsidRDefault="00047FBF" w:rsidP="00047FBF">
      <w:pPr>
        <w:pStyle w:val="Tekstpodstawowy"/>
        <w:spacing w:before="120" w:line="360" w:lineRule="auto"/>
        <w:ind w:left="284"/>
        <w:rPr>
          <w:rFonts w:ascii="Arial" w:hAnsi="Arial" w:cs="Arial"/>
          <w:sz w:val="24"/>
          <w:szCs w:val="24"/>
        </w:rPr>
      </w:pPr>
      <w:r w:rsidRPr="00047FBF">
        <w:rPr>
          <w:rFonts w:ascii="Arial" w:hAnsi="Arial" w:cs="Arial"/>
          <w:sz w:val="24"/>
          <w:szCs w:val="24"/>
        </w:rPr>
        <w:t>W związku z powyższym wnioskodawca jest zobowiązany do zdefiniowania własnego wskaźnika produktu pn. Liczba podmiotów zobowiązanych do zachowania trwałości i przypisania mu odpowiedniej wartości.</w:t>
      </w:r>
    </w:p>
    <w:p w14:paraId="5B997AFD" w14:textId="77777777" w:rsidR="00047FBF" w:rsidRPr="00047FBF" w:rsidRDefault="00047FBF" w:rsidP="00047FBF">
      <w:pPr>
        <w:pStyle w:val="Tekstpodstawowy"/>
        <w:spacing w:before="120" w:line="360" w:lineRule="auto"/>
        <w:ind w:left="284"/>
        <w:rPr>
          <w:rFonts w:ascii="Arial" w:hAnsi="Arial" w:cs="Arial"/>
          <w:sz w:val="24"/>
          <w:szCs w:val="24"/>
        </w:rPr>
      </w:pPr>
      <w:r w:rsidRPr="00047FBF">
        <w:rPr>
          <w:rFonts w:ascii="Arial" w:hAnsi="Arial" w:cs="Arial"/>
          <w:sz w:val="24"/>
          <w:szCs w:val="24"/>
        </w:rPr>
        <w:t xml:space="preserve">Przesłanki naruszenia zasady trwałości oraz konsekwencje niezachowania trwałości zostały opisane w podrozdziale 2.6 wytycznych kwalifikowalności pkt 4-7. </w:t>
      </w:r>
    </w:p>
    <w:p w14:paraId="40DE8A86" w14:textId="77777777" w:rsidR="00047FBF" w:rsidRPr="00047FBF" w:rsidRDefault="00047FBF" w:rsidP="00047FBF"/>
    <w:p w14:paraId="5A4DC5CF" w14:textId="446F0454" w:rsidR="00314C6E" w:rsidRPr="0071455D" w:rsidRDefault="003449FC" w:rsidP="0071455D">
      <w:pPr>
        <w:pStyle w:val="Nagwek2"/>
        <w:numPr>
          <w:ilvl w:val="1"/>
          <w:numId w:val="78"/>
        </w:numPr>
        <w:spacing w:before="200" w:after="200" w:line="360" w:lineRule="auto"/>
        <w:ind w:left="426" w:hanging="426"/>
        <w:rPr>
          <w:rFonts w:ascii="Arial" w:hAnsi="Arial" w:cs="Arial"/>
          <w:bCs/>
          <w:color w:val="000000" w:themeColor="text1"/>
          <w:sz w:val="24"/>
          <w:szCs w:val="24"/>
        </w:rPr>
      </w:pPr>
      <w:bookmarkStart w:id="876" w:name="_Toc243390064"/>
      <w:r w:rsidRPr="0071455D">
        <w:rPr>
          <w:rFonts w:ascii="Arial" w:hAnsi="Arial" w:cs="Arial"/>
          <w:bCs/>
          <w:color w:val="000000" w:themeColor="text1"/>
          <w:sz w:val="24"/>
          <w:szCs w:val="24"/>
        </w:rPr>
        <w:t>Budżet projektu</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6"/>
    </w:p>
    <w:p w14:paraId="3D2C01DC" w14:textId="77777777" w:rsidR="00CD3616" w:rsidRPr="0071455D" w:rsidRDefault="002D18B0" w:rsidP="0071455D">
      <w:pPr>
        <w:spacing w:before="120" w:after="120" w:line="360" w:lineRule="auto"/>
        <w:rPr>
          <w:rFonts w:ascii="Arial" w:hAnsi="Arial" w:cs="Arial"/>
          <w:sz w:val="24"/>
          <w:szCs w:val="24"/>
        </w:rPr>
      </w:pPr>
      <w:r w:rsidRPr="0071455D">
        <w:rPr>
          <w:rFonts w:ascii="Arial" w:hAnsi="Arial" w:cs="Arial"/>
          <w:sz w:val="24"/>
          <w:szCs w:val="24"/>
        </w:rPr>
        <w:t>Koszty projektu przedstawione są we wniosku o dofinansowanie w formie tzw. budżetu zadaniowego, ze wskazaniem kosztów bezpośrednich i pośrednich projektu.</w:t>
      </w:r>
    </w:p>
    <w:p w14:paraId="20D1E28C" w14:textId="2B8AC5AA" w:rsidR="002D18B0" w:rsidRPr="0071455D" w:rsidRDefault="002D18B0" w:rsidP="0071455D">
      <w:pPr>
        <w:spacing w:before="120" w:after="120" w:line="360" w:lineRule="auto"/>
        <w:rPr>
          <w:rFonts w:ascii="Arial" w:hAnsi="Arial" w:cs="Arial"/>
          <w:sz w:val="24"/>
          <w:szCs w:val="24"/>
        </w:rPr>
      </w:pPr>
      <w:r w:rsidRPr="0071455D">
        <w:rPr>
          <w:rFonts w:ascii="Arial" w:hAnsi="Arial" w:cs="Arial"/>
          <w:sz w:val="24"/>
          <w:szCs w:val="24"/>
        </w:rPr>
        <w:t>Podstawowe zasady dotyczące konstruowania budżetu projektu regulują wytyczne kwalifikowalności oraz Instrukcja wypełniania wniosku o dofinansowanie projektu, stanowiąca załącznik nr 2 do regulaminu.</w:t>
      </w:r>
    </w:p>
    <w:p w14:paraId="0EE3B768" w14:textId="1080396E" w:rsidR="00624B93" w:rsidRPr="0071455D" w:rsidRDefault="00624B93" w:rsidP="0071455D">
      <w:pPr>
        <w:pStyle w:val="Nagwek3"/>
        <w:numPr>
          <w:ilvl w:val="2"/>
          <w:numId w:val="79"/>
        </w:numPr>
        <w:spacing w:before="200" w:after="200" w:line="360" w:lineRule="auto"/>
        <w:ind w:left="709"/>
        <w:rPr>
          <w:rFonts w:ascii="Arial" w:hAnsi="Arial" w:cs="Arial"/>
          <w:sz w:val="24"/>
        </w:rPr>
      </w:pPr>
      <w:bookmarkStart w:id="877" w:name="_Toc243390065"/>
      <w:r w:rsidRPr="0071455D">
        <w:rPr>
          <w:rFonts w:ascii="Arial" w:hAnsi="Arial" w:cs="Arial"/>
          <w:sz w:val="24"/>
        </w:rPr>
        <w:lastRenderedPageBreak/>
        <w:t>Koszty bezpośrednie</w:t>
      </w:r>
      <w:bookmarkEnd w:id="877"/>
    </w:p>
    <w:p w14:paraId="076D29AE" w14:textId="77777777" w:rsidR="00555167" w:rsidRPr="0071455D" w:rsidRDefault="003449FC" w:rsidP="0071455D">
      <w:pPr>
        <w:pStyle w:val="Lista-kontynuacja"/>
        <w:spacing w:before="200" w:after="200" w:line="360" w:lineRule="auto"/>
        <w:ind w:left="0"/>
        <w:contextualSpacing w:val="0"/>
        <w:rPr>
          <w:rFonts w:ascii="Arial" w:hAnsi="Arial" w:cs="Arial"/>
          <w:sz w:val="24"/>
          <w:szCs w:val="24"/>
        </w:rPr>
      </w:pPr>
      <w:r w:rsidRPr="0071455D">
        <w:rPr>
          <w:rFonts w:ascii="Arial" w:hAnsi="Arial" w:cs="Arial"/>
          <w:sz w:val="24"/>
          <w:szCs w:val="24"/>
        </w:rPr>
        <w:t>Koszty bezpośrednie w ramach projektu powinny zostać oszacowane należycie</w:t>
      </w:r>
      <w:r w:rsidR="000910BC" w:rsidRPr="0071455D">
        <w:rPr>
          <w:rFonts w:ascii="Arial" w:hAnsi="Arial" w:cs="Arial"/>
          <w:sz w:val="24"/>
          <w:szCs w:val="24"/>
        </w:rPr>
        <w:br/>
      </w:r>
      <w:r w:rsidRPr="0071455D">
        <w:rPr>
          <w:rFonts w:ascii="Arial" w:hAnsi="Arial" w:cs="Arial"/>
          <w:sz w:val="24"/>
          <w:szCs w:val="24"/>
        </w:rPr>
        <w:t xml:space="preserve">i racjonalnie w oparciu o warunki i procedury kwalifikowalności określone w </w:t>
      </w:r>
      <w:r w:rsidR="000910BC" w:rsidRPr="0071455D">
        <w:rPr>
          <w:rFonts w:ascii="Arial" w:hAnsi="Arial" w:cs="Arial"/>
          <w:sz w:val="24"/>
          <w:szCs w:val="24"/>
        </w:rPr>
        <w:t>w</w:t>
      </w:r>
      <w:r w:rsidRPr="0071455D">
        <w:rPr>
          <w:rFonts w:ascii="Arial" w:hAnsi="Arial" w:cs="Arial"/>
          <w:sz w:val="24"/>
          <w:szCs w:val="24"/>
        </w:rPr>
        <w:t>ytycznych kwalifikowalności oraz z uwzględnieniem cen rynkowych.</w:t>
      </w:r>
    </w:p>
    <w:p w14:paraId="3B1FE1AE" w14:textId="75976550" w:rsidR="00555167" w:rsidRPr="0071455D" w:rsidRDefault="003449FC"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 xml:space="preserve">W kosztach bezpośrednich </w:t>
      </w:r>
      <w:r w:rsidR="000910BC" w:rsidRPr="0071455D">
        <w:rPr>
          <w:rFonts w:ascii="Arial" w:hAnsi="Arial" w:cs="Arial"/>
          <w:sz w:val="24"/>
          <w:szCs w:val="24"/>
        </w:rPr>
        <w:t>w</w:t>
      </w:r>
      <w:r w:rsidRPr="0071455D">
        <w:rPr>
          <w:rFonts w:ascii="Arial" w:hAnsi="Arial" w:cs="Arial"/>
          <w:sz w:val="24"/>
          <w:szCs w:val="24"/>
        </w:rPr>
        <w:t xml:space="preserve">nioskodawca przedstawia wydatki niezbędne do realizacji działań merytorycznych w podziale na poszczególne zadania. Koszty bezpośrednie w ramach każdego zadania wynikają ze szczegółowej kalkulacji kosztów jednostkowych. Muszą być one opisane w sposób umożliwiający oceniającemu </w:t>
      </w:r>
      <w:r w:rsidR="000345F3" w:rsidRPr="0071455D">
        <w:rPr>
          <w:rFonts w:ascii="Arial" w:hAnsi="Arial" w:cs="Arial"/>
          <w:sz w:val="24"/>
          <w:szCs w:val="24"/>
        </w:rPr>
        <w:t>sprawdzenie</w:t>
      </w:r>
      <w:r w:rsidRPr="0071455D">
        <w:rPr>
          <w:rFonts w:ascii="Arial" w:hAnsi="Arial" w:cs="Arial"/>
          <w:sz w:val="24"/>
          <w:szCs w:val="24"/>
        </w:rPr>
        <w:t xml:space="preserve"> czy koszty są kwalifikowalne, racjonalne i efektywne. Istotnym jest zatem, aby w uzasadnieniu kosztów </w:t>
      </w:r>
      <w:r w:rsidR="000910BC" w:rsidRPr="0071455D">
        <w:rPr>
          <w:rFonts w:ascii="Arial" w:hAnsi="Arial" w:cs="Arial"/>
          <w:sz w:val="24"/>
          <w:szCs w:val="24"/>
        </w:rPr>
        <w:t>w</w:t>
      </w:r>
      <w:r w:rsidRPr="0071455D">
        <w:rPr>
          <w:rFonts w:ascii="Arial" w:hAnsi="Arial" w:cs="Arial"/>
          <w:sz w:val="24"/>
          <w:szCs w:val="24"/>
        </w:rPr>
        <w:t>nioskodawca przedstawił m.in. informacje pozwalające na weryfikację racjonalności (rynkowości) zaplanowanych kosztów, np. poprzez analizę stron internetowych, informacje o</w:t>
      </w:r>
      <w:r w:rsidR="00CA7B89" w:rsidRPr="0071455D">
        <w:rPr>
          <w:rFonts w:ascii="Arial" w:hAnsi="Arial" w:cs="Arial"/>
          <w:sz w:val="24"/>
          <w:szCs w:val="24"/>
        </w:rPr>
        <w:t xml:space="preserve"> </w:t>
      </w:r>
      <w:r w:rsidRPr="0071455D">
        <w:rPr>
          <w:rFonts w:ascii="Arial" w:hAnsi="Arial" w:cs="Arial"/>
          <w:sz w:val="24"/>
          <w:szCs w:val="24"/>
        </w:rPr>
        <w:t xml:space="preserve">przeanalizowanych ofertach itp. Przedstawione przez </w:t>
      </w:r>
      <w:r w:rsidR="000910BC" w:rsidRPr="0071455D">
        <w:rPr>
          <w:rFonts w:ascii="Arial" w:hAnsi="Arial" w:cs="Arial"/>
          <w:sz w:val="24"/>
          <w:szCs w:val="24"/>
        </w:rPr>
        <w:t>w</w:t>
      </w:r>
      <w:r w:rsidRPr="0071455D">
        <w:rPr>
          <w:rFonts w:ascii="Arial" w:hAnsi="Arial" w:cs="Arial"/>
          <w:sz w:val="24"/>
          <w:szCs w:val="24"/>
        </w:rPr>
        <w:t>nioskodawcę koszty nie mogą odbiegać od cen rynkowych.</w:t>
      </w:r>
    </w:p>
    <w:p w14:paraId="602D57BD" w14:textId="77777777" w:rsidR="007F6F73" w:rsidRPr="0071455D" w:rsidRDefault="007F6F73" w:rsidP="0071455D">
      <w:pPr>
        <w:spacing w:line="360" w:lineRule="auto"/>
        <w:rPr>
          <w:rFonts w:ascii="Arial" w:hAnsi="Arial" w:cs="Arial"/>
          <w:sz w:val="24"/>
          <w:szCs w:val="24"/>
        </w:rPr>
      </w:pPr>
      <w:r w:rsidRPr="0071455D">
        <w:rPr>
          <w:rFonts w:ascii="Arial" w:hAnsi="Arial" w:cs="Arial"/>
          <w:sz w:val="24"/>
          <w:szCs w:val="24"/>
        </w:rPr>
        <w:t xml:space="preserve">Tworząc budżet Wnioskodawca w każdej pozycji powinien zawrzeć szczegółowe informacje umożliwiające kalkulacje kosztu np. nazwa wydatku, jednostka miary, ilość jednostek miary, cena jednostkowa itd. tak, aby opisy poszczególnych pozycji budżetowych były przejrzyste. </w:t>
      </w:r>
    </w:p>
    <w:p w14:paraId="232FCE33" w14:textId="77777777" w:rsidR="00047FBF" w:rsidRPr="00047FBF" w:rsidRDefault="007F6F73" w:rsidP="00047FBF">
      <w:pPr>
        <w:pStyle w:val="Lista-kontynuacja2"/>
        <w:spacing w:before="120" w:line="360" w:lineRule="auto"/>
        <w:ind w:left="284"/>
        <w:rPr>
          <w:rFonts w:ascii="Arial" w:hAnsi="Arial" w:cs="Arial"/>
          <w:sz w:val="24"/>
          <w:szCs w:val="24"/>
        </w:rPr>
      </w:pPr>
      <w:r w:rsidRPr="00047FBF">
        <w:rPr>
          <w:rFonts w:ascii="Arial" w:hAnsi="Arial" w:cs="Arial"/>
          <w:b/>
          <w:bCs/>
          <w:sz w:val="24"/>
          <w:szCs w:val="24"/>
        </w:rPr>
        <w:t xml:space="preserve">Np. </w:t>
      </w:r>
      <w:r w:rsidR="00047FBF" w:rsidRPr="00047FBF">
        <w:rPr>
          <w:rFonts w:ascii="Arial" w:hAnsi="Arial" w:cs="Arial"/>
          <w:sz w:val="24"/>
          <w:szCs w:val="24"/>
        </w:rPr>
        <w:t xml:space="preserve">Zadanie 1 Warsztaty z zakresu …… - 2 grupy x 10 osób x 2 edycje </w:t>
      </w:r>
    </w:p>
    <w:p w14:paraId="7C063977" w14:textId="77777777" w:rsidR="00047FBF" w:rsidRPr="00047FBF" w:rsidRDefault="00047FBF" w:rsidP="00047FBF">
      <w:pPr>
        <w:pStyle w:val="Lista-kontynuacja2"/>
        <w:spacing w:before="120" w:line="360" w:lineRule="auto"/>
        <w:ind w:left="284"/>
        <w:rPr>
          <w:rFonts w:ascii="Arial" w:hAnsi="Arial" w:cs="Arial"/>
          <w:sz w:val="24"/>
          <w:szCs w:val="24"/>
        </w:rPr>
      </w:pPr>
      <w:r w:rsidRPr="00047FBF">
        <w:rPr>
          <w:rFonts w:ascii="Arial" w:hAnsi="Arial" w:cs="Arial"/>
          <w:sz w:val="24"/>
          <w:szCs w:val="24"/>
        </w:rPr>
        <w:t>1.1 Koszt udostępnienia sali na realizację warsztatów - 20h x 2 grupy x 50 zł x 2 edycje</w:t>
      </w:r>
    </w:p>
    <w:p w14:paraId="15D77A40" w14:textId="77777777" w:rsidR="00047FBF" w:rsidRPr="00047FBF" w:rsidRDefault="00047FBF" w:rsidP="00047FBF">
      <w:pPr>
        <w:pStyle w:val="Lista-kontynuacja2"/>
        <w:spacing w:before="120" w:line="360" w:lineRule="auto"/>
        <w:ind w:left="284"/>
        <w:rPr>
          <w:rFonts w:ascii="Arial" w:hAnsi="Arial" w:cs="Arial"/>
          <w:sz w:val="24"/>
          <w:szCs w:val="24"/>
        </w:rPr>
      </w:pPr>
      <w:r w:rsidRPr="00047FBF">
        <w:rPr>
          <w:rFonts w:ascii="Arial" w:hAnsi="Arial" w:cs="Arial"/>
          <w:sz w:val="24"/>
          <w:szCs w:val="24"/>
        </w:rPr>
        <w:t>1.2 Wynagrodzenie psychologa/trenera/specjalisty prowadzącego warsztaty z zakresu…… - 20h x 2 grupy x 150 zł x 2 edycje</w:t>
      </w:r>
    </w:p>
    <w:p w14:paraId="0679B202" w14:textId="77777777" w:rsidR="00047FBF" w:rsidRPr="00047FBF" w:rsidRDefault="00047FBF" w:rsidP="00047FBF">
      <w:pPr>
        <w:pStyle w:val="Lista-kontynuacja2"/>
        <w:spacing w:before="120" w:line="360" w:lineRule="auto"/>
        <w:ind w:left="284"/>
        <w:rPr>
          <w:rFonts w:ascii="Arial" w:hAnsi="Arial" w:cs="Arial"/>
          <w:sz w:val="24"/>
          <w:szCs w:val="24"/>
        </w:rPr>
      </w:pPr>
      <w:r w:rsidRPr="00047FBF">
        <w:rPr>
          <w:rFonts w:ascii="Arial" w:hAnsi="Arial" w:cs="Arial"/>
          <w:sz w:val="24"/>
          <w:szCs w:val="24"/>
        </w:rPr>
        <w:t xml:space="preserve">1.3 Przerwa kawowa (kwalifikowalna w przypadku warsztatów trwających co najmniej 4 godz.)  – 20 os x 15 zł x 2 edycje </w:t>
      </w:r>
    </w:p>
    <w:p w14:paraId="05AEB884" w14:textId="77777777" w:rsidR="00047FBF" w:rsidRPr="00047FBF" w:rsidRDefault="00047FBF" w:rsidP="00047FBF">
      <w:pPr>
        <w:pStyle w:val="Lista-kontynuacja2"/>
        <w:spacing w:before="120" w:line="360" w:lineRule="auto"/>
        <w:ind w:left="284"/>
        <w:rPr>
          <w:rFonts w:ascii="Arial" w:hAnsi="Arial" w:cs="Arial"/>
          <w:sz w:val="24"/>
          <w:szCs w:val="24"/>
        </w:rPr>
      </w:pPr>
      <w:r w:rsidRPr="00047FBF">
        <w:rPr>
          <w:rFonts w:ascii="Arial" w:hAnsi="Arial" w:cs="Arial"/>
          <w:sz w:val="24"/>
          <w:szCs w:val="24"/>
        </w:rPr>
        <w:t>1.4 Materiały dla uczestników warsztatów/spotkań/uczestników świetlic (ze wskazaniem liczby sztuk/osób, ceny jednostkowej, ceny zestawu)</w:t>
      </w:r>
    </w:p>
    <w:p w14:paraId="2BCAFB25" w14:textId="1AE965DD" w:rsidR="007F6F73" w:rsidRPr="00047FBF" w:rsidRDefault="007F6F73" w:rsidP="00047FBF">
      <w:pPr>
        <w:spacing w:line="360" w:lineRule="auto"/>
        <w:rPr>
          <w:rFonts w:ascii="Arial" w:hAnsi="Arial" w:cs="Arial"/>
          <w:sz w:val="24"/>
          <w:szCs w:val="24"/>
        </w:rPr>
      </w:pPr>
      <w:r w:rsidRPr="00047FBF">
        <w:rPr>
          <w:rFonts w:ascii="Arial" w:hAnsi="Arial" w:cs="Arial"/>
          <w:sz w:val="24"/>
          <w:szCs w:val="24"/>
        </w:rPr>
        <w:t>Uzasadnienie konieczności poniesienia wydatków powinno zostać zawarte we wniosku o dofinansowanie w sekcji Uzasadnienia wydatków.</w:t>
      </w:r>
    </w:p>
    <w:p w14:paraId="251191A9" w14:textId="05B0039B" w:rsidR="007F6F73" w:rsidRPr="0071455D" w:rsidRDefault="007F6F73" w:rsidP="0071455D">
      <w:pPr>
        <w:pStyle w:val="Lista-kontynuacja2"/>
        <w:spacing w:before="240" w:after="240" w:line="360" w:lineRule="auto"/>
        <w:ind w:left="0"/>
        <w:rPr>
          <w:rFonts w:ascii="Arial" w:hAnsi="Arial" w:cs="Arial"/>
          <w:b/>
          <w:bCs/>
          <w:sz w:val="24"/>
          <w:szCs w:val="24"/>
        </w:rPr>
      </w:pPr>
      <w:r w:rsidRPr="0071455D">
        <w:rPr>
          <w:rFonts w:ascii="Arial" w:hAnsi="Arial" w:cs="Arial"/>
          <w:b/>
          <w:bCs/>
          <w:sz w:val="24"/>
          <w:szCs w:val="24"/>
        </w:rPr>
        <w:t xml:space="preserve">Wydatki w kosztach bezpośrednich mogą być rozliczane wyłącznie </w:t>
      </w:r>
      <w:r w:rsidRPr="0071455D">
        <w:rPr>
          <w:rFonts w:ascii="Arial" w:hAnsi="Arial" w:cs="Arial"/>
          <w:b/>
          <w:bCs/>
          <w:iCs/>
          <w:sz w:val="24"/>
          <w:szCs w:val="24"/>
        </w:rPr>
        <w:t>na podstawie rzeczywiście poniesionych wydatków.</w:t>
      </w:r>
    </w:p>
    <w:p w14:paraId="2E0DC45B" w14:textId="77777777" w:rsidR="007F6F73" w:rsidRPr="0071455D" w:rsidRDefault="007F6F73" w:rsidP="0071455D">
      <w:pPr>
        <w:pStyle w:val="Lista-kontynuacja2"/>
        <w:spacing w:before="240" w:after="240" w:line="360" w:lineRule="auto"/>
        <w:ind w:left="0"/>
        <w:rPr>
          <w:rFonts w:ascii="Arial" w:hAnsi="Arial" w:cs="Arial"/>
          <w:sz w:val="24"/>
          <w:szCs w:val="24"/>
        </w:rPr>
      </w:pPr>
    </w:p>
    <w:p w14:paraId="6132A73B" w14:textId="77777777" w:rsidR="007F6F73" w:rsidRPr="0071455D" w:rsidRDefault="007F6F73" w:rsidP="0071455D">
      <w:pPr>
        <w:pStyle w:val="Lista-kontynuacja2"/>
        <w:spacing w:before="240" w:after="240" w:line="360" w:lineRule="auto"/>
        <w:ind w:left="0"/>
        <w:rPr>
          <w:rFonts w:ascii="Arial" w:hAnsi="Arial" w:cs="Arial"/>
          <w:sz w:val="24"/>
          <w:szCs w:val="24"/>
        </w:rPr>
      </w:pPr>
      <w:r w:rsidRPr="0071455D">
        <w:rPr>
          <w:rFonts w:ascii="Arial" w:hAnsi="Arial" w:cs="Arial"/>
          <w:sz w:val="24"/>
          <w:szCs w:val="24"/>
        </w:rPr>
        <w:t xml:space="preserve">W ramach kosztów bezpośrednich nie można ująć żadnego kosztu, który znajduje się w katalogu kosztów pośrednich. Będzie to weryfikowane zarówno na etapie oceny wniosku o dofinansowanie, jak również później na każdym etapie realizacji projektu. </w:t>
      </w:r>
    </w:p>
    <w:p w14:paraId="571A73BF" w14:textId="55F87B59" w:rsidR="00547BAC" w:rsidRPr="0071455D" w:rsidRDefault="003449FC" w:rsidP="0071455D">
      <w:pPr>
        <w:pStyle w:val="Nagwek3"/>
        <w:numPr>
          <w:ilvl w:val="2"/>
          <w:numId w:val="79"/>
        </w:numPr>
        <w:spacing w:before="200" w:after="200" w:line="360" w:lineRule="auto"/>
        <w:ind w:left="709"/>
        <w:rPr>
          <w:rFonts w:ascii="Arial" w:hAnsi="Arial" w:cs="Arial"/>
          <w:sz w:val="24"/>
        </w:rPr>
      </w:pPr>
      <w:bookmarkStart w:id="878" w:name="_Toc138670048"/>
      <w:bookmarkStart w:id="879" w:name="_Toc138670152"/>
      <w:bookmarkStart w:id="880" w:name="_Toc243390066"/>
      <w:bookmarkEnd w:id="878"/>
      <w:bookmarkEnd w:id="879"/>
      <w:r w:rsidRPr="0071455D">
        <w:rPr>
          <w:rFonts w:ascii="Arial" w:hAnsi="Arial" w:cs="Arial"/>
          <w:sz w:val="24"/>
        </w:rPr>
        <w:t>Koszty pośrednie</w:t>
      </w:r>
      <w:bookmarkEnd w:id="880"/>
    </w:p>
    <w:p w14:paraId="12C4BBC8" w14:textId="6F418C59" w:rsidR="00555167" w:rsidRPr="0071455D" w:rsidRDefault="00DB42F6"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 xml:space="preserve">Zgodnie z podrozdziałem 3.12 </w:t>
      </w:r>
      <w:r w:rsidR="00547BAC" w:rsidRPr="0071455D">
        <w:rPr>
          <w:rFonts w:ascii="Arial" w:hAnsi="Arial" w:cs="Arial"/>
          <w:sz w:val="24"/>
          <w:szCs w:val="24"/>
        </w:rPr>
        <w:t>w</w:t>
      </w:r>
      <w:r w:rsidRPr="0071455D">
        <w:rPr>
          <w:rFonts w:ascii="Arial" w:hAnsi="Arial" w:cs="Arial"/>
          <w:sz w:val="24"/>
          <w:szCs w:val="24"/>
        </w:rPr>
        <w:t xml:space="preserve">ytycznych kwalifikowalności koszty pośrednie stanowią następujące koszty administracyjne związane z techniczną obsługą realizacji projektu, tj.: </w:t>
      </w:r>
    </w:p>
    <w:p w14:paraId="0920568B" w14:textId="55C85DA7" w:rsidR="00547BAC"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koszty koordynatora lub kierownika projektu oraz innego personelu bezpośrednio angażowanego w zarządzanie, rozliczanie, monitorowanie projektu lub prowadzenie innych działań administracyjnych w projekcie, w tym koszty wynagrodzenia tych osób, wyposażenia ich stanowiska pracy, ich przejazdów, delegacji służbowych i szkoleń oraz koszty związane z wdrażaniem polityki równych szans przez te osoby</w:t>
      </w:r>
      <w:r w:rsidR="00547BAC" w:rsidRPr="0071455D">
        <w:rPr>
          <w:rFonts w:ascii="Arial" w:hAnsi="Arial" w:cs="Arial"/>
          <w:sz w:val="24"/>
          <w:szCs w:val="24"/>
        </w:rPr>
        <w:t>,</w:t>
      </w:r>
    </w:p>
    <w:p w14:paraId="1033FED8" w14:textId="37733E46"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 xml:space="preserve">koszty zarządu (koszty wynagrodzenia osób uprawnionych do reprezentowania jednostki, których zakresy czynności nie są przypisane wyłącznie do projektu, np. kierownik jednostki), </w:t>
      </w:r>
    </w:p>
    <w:p w14:paraId="7D2AAA50" w14:textId="3CBBC382"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 xml:space="preserve">koszty personelu obsługowego (obsługa kadrowa, finansowa, administracyjna, sekretariat, kancelaria, obsługa prawna, w tym ta dotycząca zamówień) na potrzeby funkcjonowania jednostki, </w:t>
      </w:r>
    </w:p>
    <w:p w14:paraId="38789865" w14:textId="3225826E"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koszty obsługi księgowej (wynagrodzenia osób księgujących wydatki w projekcie, w tym zlecenia prowadzenia obsługi księgowej projektu biuru rachunkowemu),</w:t>
      </w:r>
    </w:p>
    <w:p w14:paraId="24C58716" w14:textId="41EBA896"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koszty utrzymania powierzchni biurowych (czynsz, najem, opłaty</w:t>
      </w:r>
      <w:r w:rsidR="00547BAC" w:rsidRPr="0071455D">
        <w:rPr>
          <w:rFonts w:ascii="Arial" w:hAnsi="Arial" w:cs="Arial"/>
          <w:sz w:val="24"/>
          <w:szCs w:val="24"/>
        </w:rPr>
        <w:t xml:space="preserve"> </w:t>
      </w:r>
      <w:r w:rsidRPr="0071455D">
        <w:rPr>
          <w:rFonts w:ascii="Arial" w:hAnsi="Arial" w:cs="Arial"/>
          <w:sz w:val="24"/>
          <w:szCs w:val="24"/>
        </w:rPr>
        <w:t xml:space="preserve">administracyjne) związanych z obsługą administracyjną projektu, </w:t>
      </w:r>
    </w:p>
    <w:p w14:paraId="0D5514D5" w14:textId="64A4C466"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wydatki związane z otworzeniem lub prowadzeniem wyodrębnionego na rzecz</w:t>
      </w:r>
      <w:r w:rsidR="00547BAC" w:rsidRPr="0071455D">
        <w:rPr>
          <w:rFonts w:ascii="Arial" w:hAnsi="Arial" w:cs="Arial"/>
          <w:sz w:val="24"/>
          <w:szCs w:val="24"/>
        </w:rPr>
        <w:t xml:space="preserve"> </w:t>
      </w:r>
      <w:r w:rsidRPr="0071455D">
        <w:rPr>
          <w:rFonts w:ascii="Arial" w:hAnsi="Arial" w:cs="Arial"/>
          <w:sz w:val="24"/>
          <w:szCs w:val="24"/>
        </w:rPr>
        <w:t>projektu subkonta na rachunku płatniczym lub odrębnego rachunku płatniczego,</w:t>
      </w:r>
    </w:p>
    <w:p w14:paraId="72E857CB" w14:textId="76273D0D"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lastRenderedPageBreak/>
        <w:t xml:space="preserve">działania informacyjno-promocyjne projektu (np. zakup materiałów promocyjnych i informacyjnych, zakup ogłoszeń prasowych, utworzenie i prowadzenie strony internetowej o projekcie, oznakowanie projektu, plakaty, ulotki, itp.), z wyłączeniem działań, o których mowa w art. 50 ust. 1 lit. e rozporządzenia ogólnego, </w:t>
      </w:r>
    </w:p>
    <w:p w14:paraId="615C3C41" w14:textId="2284805B"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amortyzacja, najem lub zakup aktywów (środków trwałych i wartości niematerialnych i prawnych) używanych na potrzeby osób, o których mowa w lit. a - d,</w:t>
      </w:r>
    </w:p>
    <w:p w14:paraId="4398C19F" w14:textId="29EA89C4"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opłaty za energię elektryczną, cieplną, gazową i wodę, opłaty przesyłowe, opłaty za sprzątanie, ochronę, opłaty za odprowadzanie ścieków w zakresie związanym z obsługą administracyjną projektu,</w:t>
      </w:r>
    </w:p>
    <w:p w14:paraId="3650BF23" w14:textId="0861AD06"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 xml:space="preserve">koszty usług pocztowych, telefonicznych, internetowych, kurierskich związanych z obsługą administracyjną projektu, </w:t>
      </w:r>
    </w:p>
    <w:p w14:paraId="67BBA309" w14:textId="35B6C251"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koszty biurowe związane z obsługą administracyjną projektu (np. zakup materiałów biurowych i artykułów piśmienniczych, koszty usług powielania dokumentów),</w:t>
      </w:r>
    </w:p>
    <w:p w14:paraId="3F1FB994" w14:textId="4A9E45DF"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 xml:space="preserve">koszty zabezpieczenia prawidłowej realizacji umowy, </w:t>
      </w:r>
    </w:p>
    <w:p w14:paraId="4A30CD19" w14:textId="4D6DF508" w:rsidR="00555167" w:rsidRPr="0071455D" w:rsidRDefault="00DB42F6" w:rsidP="0071455D">
      <w:pPr>
        <w:pStyle w:val="Lista2"/>
        <w:numPr>
          <w:ilvl w:val="0"/>
          <w:numId w:val="72"/>
        </w:numPr>
        <w:spacing w:before="200" w:after="200" w:line="360" w:lineRule="auto"/>
        <w:ind w:left="714" w:hanging="357"/>
        <w:contextualSpacing w:val="0"/>
        <w:rPr>
          <w:rFonts w:ascii="Arial" w:hAnsi="Arial" w:cs="Arial"/>
          <w:sz w:val="24"/>
          <w:szCs w:val="24"/>
        </w:rPr>
      </w:pPr>
      <w:r w:rsidRPr="0071455D">
        <w:rPr>
          <w:rFonts w:ascii="Arial" w:hAnsi="Arial" w:cs="Arial"/>
          <w:sz w:val="24"/>
          <w:szCs w:val="24"/>
        </w:rPr>
        <w:t>koszty ubezpieczeń majątkowych.</w:t>
      </w:r>
    </w:p>
    <w:p w14:paraId="4D390CD3" w14:textId="3BDBF183" w:rsidR="00555167" w:rsidRPr="0071455D" w:rsidRDefault="009A44A6" w:rsidP="0071455D">
      <w:pPr>
        <w:pStyle w:val="Tekstpodstawowy"/>
        <w:spacing w:before="200" w:after="200" w:line="360" w:lineRule="auto"/>
        <w:rPr>
          <w:rFonts w:ascii="Arial" w:hAnsi="Arial" w:cs="Arial"/>
          <w:sz w:val="24"/>
          <w:szCs w:val="24"/>
        </w:rPr>
      </w:pPr>
      <w:r w:rsidRPr="0071455D">
        <w:rPr>
          <w:rFonts w:ascii="Arial" w:hAnsi="Arial" w:cs="Arial"/>
          <w:sz w:val="24"/>
          <w:szCs w:val="24"/>
        </w:rPr>
        <w:t>Niedopuszczalna jest sytuacja, w której koszty pośrednie zostaną rozliczone w ramach kosztów bezpośrednich.</w:t>
      </w:r>
    </w:p>
    <w:p w14:paraId="4A3EBA9B" w14:textId="77777777" w:rsidR="00555167" w:rsidRPr="0071455D" w:rsidRDefault="003449FC" w:rsidP="0071455D">
      <w:pPr>
        <w:pStyle w:val="Tekstpodstawowy"/>
        <w:spacing w:before="200" w:after="200" w:line="360" w:lineRule="auto"/>
        <w:rPr>
          <w:rFonts w:ascii="Arial" w:hAnsi="Arial" w:cs="Arial"/>
          <w:sz w:val="24"/>
          <w:szCs w:val="24"/>
        </w:rPr>
      </w:pPr>
      <w:r w:rsidRPr="0071455D">
        <w:rPr>
          <w:rFonts w:ascii="Arial" w:hAnsi="Arial" w:cs="Arial"/>
          <w:sz w:val="24"/>
          <w:szCs w:val="24"/>
        </w:rPr>
        <w:t xml:space="preserve">Koszty pośrednie w projektach EFS+ są rozliczane </w:t>
      </w:r>
      <w:r w:rsidR="00F5155E" w:rsidRPr="0071455D">
        <w:rPr>
          <w:rFonts w:ascii="Arial" w:hAnsi="Arial" w:cs="Arial"/>
          <w:sz w:val="24"/>
          <w:szCs w:val="24"/>
        </w:rPr>
        <w:t>z wykorzystaniem</w:t>
      </w:r>
      <w:r w:rsidRPr="0071455D">
        <w:rPr>
          <w:rFonts w:ascii="Arial" w:hAnsi="Arial" w:cs="Arial"/>
          <w:sz w:val="24"/>
          <w:szCs w:val="24"/>
        </w:rPr>
        <w:t xml:space="preserve"> </w:t>
      </w:r>
      <w:r w:rsidR="00F5155E" w:rsidRPr="0071455D">
        <w:rPr>
          <w:rFonts w:ascii="Arial" w:hAnsi="Arial" w:cs="Arial"/>
          <w:sz w:val="24"/>
          <w:szCs w:val="24"/>
        </w:rPr>
        <w:t>metod</w:t>
      </w:r>
      <w:r w:rsidRPr="0071455D">
        <w:rPr>
          <w:rFonts w:ascii="Arial" w:hAnsi="Arial" w:cs="Arial"/>
          <w:sz w:val="24"/>
          <w:szCs w:val="24"/>
        </w:rPr>
        <w:t xml:space="preserve"> uproszonych jako stawka ryczałtowa, której poziom procentowy zależy od poziomu kosztów bezpośrednich</w:t>
      </w:r>
      <w:r w:rsidR="00660AB9" w:rsidRPr="0071455D">
        <w:rPr>
          <w:rFonts w:ascii="Arial" w:hAnsi="Arial" w:cs="Arial"/>
          <w:sz w:val="24"/>
          <w:szCs w:val="24"/>
        </w:rPr>
        <w:t>:</w:t>
      </w:r>
    </w:p>
    <w:p w14:paraId="3D537EFC" w14:textId="05DFD6AA" w:rsidR="00314C6E" w:rsidRPr="0071455D" w:rsidRDefault="003449FC" w:rsidP="0071455D">
      <w:pPr>
        <w:pStyle w:val="Akapitzlist"/>
        <w:numPr>
          <w:ilvl w:val="0"/>
          <w:numId w:val="57"/>
        </w:numPr>
        <w:spacing w:before="200" w:after="200" w:line="360" w:lineRule="auto"/>
        <w:rPr>
          <w:rFonts w:ascii="Arial" w:hAnsi="Arial" w:cs="Arial"/>
          <w:color w:val="000000" w:themeColor="text1"/>
          <w:sz w:val="24"/>
          <w:szCs w:val="24"/>
        </w:rPr>
      </w:pPr>
      <w:r w:rsidRPr="0071455D">
        <w:rPr>
          <w:rFonts w:ascii="Arial" w:hAnsi="Arial" w:cs="Arial"/>
          <w:color w:val="000000" w:themeColor="text1"/>
          <w:sz w:val="24"/>
          <w:szCs w:val="24"/>
        </w:rPr>
        <w:t>25% kosztów bezpośrednich – w przypadku projektów o wartości kosztów bezpośrednich</w:t>
      </w:r>
      <w:r w:rsidR="00D10737" w:rsidRPr="0071455D">
        <w:rPr>
          <w:rStyle w:val="Odwoanieprzypisudolnego"/>
          <w:rFonts w:ascii="Arial" w:hAnsi="Arial" w:cs="Arial"/>
          <w:color w:val="000000" w:themeColor="text1"/>
          <w:sz w:val="24"/>
          <w:szCs w:val="24"/>
        </w:rPr>
        <w:footnoteReference w:id="7"/>
      </w:r>
      <w:r w:rsidRPr="0071455D">
        <w:rPr>
          <w:rFonts w:ascii="Arial" w:hAnsi="Arial" w:cs="Arial"/>
          <w:color w:val="000000" w:themeColor="text1"/>
          <w:sz w:val="24"/>
          <w:szCs w:val="24"/>
        </w:rPr>
        <w:t xml:space="preserve"> do 830 tys. PLN włącznie,</w:t>
      </w:r>
    </w:p>
    <w:p w14:paraId="473B4C9C" w14:textId="55148EB8" w:rsidR="00314C6E" w:rsidRPr="0071455D" w:rsidRDefault="003449FC" w:rsidP="0071455D">
      <w:pPr>
        <w:pStyle w:val="Akapitzlist"/>
        <w:numPr>
          <w:ilvl w:val="0"/>
          <w:numId w:val="57"/>
        </w:numPr>
        <w:tabs>
          <w:tab w:val="left" w:pos="10448"/>
        </w:tabs>
        <w:spacing w:before="200" w:after="200" w:line="360" w:lineRule="auto"/>
        <w:rPr>
          <w:rFonts w:ascii="Arial" w:hAnsi="Arial" w:cs="Arial"/>
          <w:color w:val="000000" w:themeColor="text1"/>
          <w:sz w:val="24"/>
          <w:szCs w:val="24"/>
        </w:rPr>
      </w:pPr>
      <w:r w:rsidRPr="0071455D">
        <w:rPr>
          <w:rFonts w:ascii="Arial" w:hAnsi="Arial" w:cs="Arial"/>
          <w:color w:val="000000" w:themeColor="text1"/>
          <w:sz w:val="24"/>
          <w:szCs w:val="24"/>
        </w:rPr>
        <w:lastRenderedPageBreak/>
        <w:t>20% kosztów bezpośrednich – w przypadku projektów o wartości kosztów bezpośrednich</w:t>
      </w:r>
      <w:r w:rsidR="00D10737" w:rsidRPr="0071455D">
        <w:rPr>
          <w:rStyle w:val="Odwoanieprzypisudolnego"/>
          <w:rFonts w:ascii="Arial" w:hAnsi="Arial" w:cs="Arial"/>
          <w:color w:val="000000" w:themeColor="text1"/>
          <w:sz w:val="24"/>
          <w:szCs w:val="24"/>
        </w:rPr>
        <w:footnoteReference w:id="8"/>
      </w:r>
      <w:r w:rsidRPr="0071455D">
        <w:rPr>
          <w:rFonts w:ascii="Arial" w:hAnsi="Arial" w:cs="Arial"/>
          <w:color w:val="000000" w:themeColor="text1"/>
          <w:sz w:val="24"/>
          <w:szCs w:val="24"/>
        </w:rPr>
        <w:t xml:space="preserve"> powyżej 830 tys. PLN do 1 740 tys. PLN włącznie,</w:t>
      </w:r>
    </w:p>
    <w:p w14:paraId="48F6C5F4" w14:textId="174FD726" w:rsidR="00314C6E" w:rsidRPr="0071455D" w:rsidRDefault="003449FC" w:rsidP="0071455D">
      <w:pPr>
        <w:pStyle w:val="Akapitzlist"/>
        <w:numPr>
          <w:ilvl w:val="0"/>
          <w:numId w:val="57"/>
        </w:numPr>
        <w:tabs>
          <w:tab w:val="left" w:pos="10448"/>
        </w:tabs>
        <w:spacing w:before="200" w:after="200" w:line="360" w:lineRule="auto"/>
        <w:rPr>
          <w:rFonts w:ascii="Arial" w:hAnsi="Arial" w:cs="Arial"/>
          <w:color w:val="000000" w:themeColor="text1"/>
          <w:sz w:val="24"/>
          <w:szCs w:val="24"/>
        </w:rPr>
      </w:pPr>
      <w:r w:rsidRPr="0071455D">
        <w:rPr>
          <w:rFonts w:ascii="Arial" w:hAnsi="Arial" w:cs="Arial"/>
          <w:color w:val="000000" w:themeColor="text1"/>
          <w:sz w:val="24"/>
          <w:szCs w:val="24"/>
        </w:rPr>
        <w:t>15% kosztów bezpośrednich – w przypadku projektów o wartości kosztów bezpośrednich</w:t>
      </w:r>
      <w:r w:rsidR="00D10737" w:rsidRPr="0071455D">
        <w:rPr>
          <w:rStyle w:val="Odwoanieprzypisudolnego"/>
          <w:rFonts w:ascii="Arial" w:hAnsi="Arial" w:cs="Arial"/>
          <w:color w:val="000000" w:themeColor="text1"/>
          <w:sz w:val="24"/>
          <w:szCs w:val="24"/>
        </w:rPr>
        <w:footnoteReference w:id="9"/>
      </w:r>
      <w:r w:rsidRPr="0071455D">
        <w:rPr>
          <w:rFonts w:ascii="Arial" w:hAnsi="Arial" w:cs="Arial"/>
          <w:color w:val="000000" w:themeColor="text1"/>
          <w:sz w:val="24"/>
          <w:szCs w:val="24"/>
        </w:rPr>
        <w:t xml:space="preserve"> powyżej 1 740 tys. PLN do 4 550 tys. PLN włącznie,</w:t>
      </w:r>
    </w:p>
    <w:p w14:paraId="2745AD88" w14:textId="05FAC59E" w:rsidR="00F8693F" w:rsidRPr="0071455D" w:rsidRDefault="003449FC" w:rsidP="0071455D">
      <w:pPr>
        <w:pStyle w:val="Akapitzlist"/>
        <w:numPr>
          <w:ilvl w:val="0"/>
          <w:numId w:val="57"/>
        </w:numPr>
        <w:tabs>
          <w:tab w:val="left" w:pos="10448"/>
        </w:tabs>
        <w:spacing w:before="200" w:after="200" w:line="360" w:lineRule="auto"/>
        <w:rPr>
          <w:rFonts w:ascii="Arial" w:hAnsi="Arial" w:cs="Arial"/>
          <w:sz w:val="24"/>
          <w:szCs w:val="24"/>
        </w:rPr>
      </w:pPr>
      <w:r w:rsidRPr="0071455D">
        <w:rPr>
          <w:rFonts w:ascii="Arial" w:hAnsi="Arial" w:cs="Arial"/>
          <w:color w:val="000000" w:themeColor="text1"/>
          <w:sz w:val="24"/>
          <w:szCs w:val="24"/>
        </w:rPr>
        <w:t>10% kosztów bezpośrednich – w przypadku projektów o wartości kosztów bezpośrednich</w:t>
      </w:r>
      <w:r w:rsidR="00D10737" w:rsidRPr="0071455D">
        <w:rPr>
          <w:rStyle w:val="Odwoanieprzypisudolnego"/>
          <w:rFonts w:ascii="Arial" w:hAnsi="Arial" w:cs="Arial"/>
          <w:color w:val="000000" w:themeColor="text1"/>
          <w:sz w:val="24"/>
          <w:szCs w:val="24"/>
        </w:rPr>
        <w:footnoteReference w:id="10"/>
      </w:r>
      <w:r w:rsidRPr="0071455D">
        <w:rPr>
          <w:rFonts w:ascii="Arial" w:hAnsi="Arial" w:cs="Arial"/>
          <w:color w:val="000000" w:themeColor="text1"/>
          <w:sz w:val="24"/>
          <w:szCs w:val="24"/>
        </w:rPr>
        <w:t xml:space="preserve"> przekraczającej 4 550 tys. PLN</w:t>
      </w:r>
      <w:r w:rsidR="00660AB9" w:rsidRPr="0071455D">
        <w:rPr>
          <w:rFonts w:ascii="Arial" w:hAnsi="Arial" w:cs="Arial"/>
          <w:color w:val="000000" w:themeColor="text1"/>
          <w:sz w:val="24"/>
          <w:szCs w:val="24"/>
        </w:rPr>
        <w:t>.</w:t>
      </w:r>
    </w:p>
    <w:p w14:paraId="0FF06D6E" w14:textId="77777777" w:rsidR="007F6F73" w:rsidRPr="0071455D" w:rsidRDefault="007F6F73" w:rsidP="0071455D">
      <w:pPr>
        <w:pStyle w:val="Tekstpodstawowy"/>
        <w:spacing w:after="0" w:line="360" w:lineRule="auto"/>
        <w:rPr>
          <w:rFonts w:ascii="Arial" w:hAnsi="Arial" w:cs="Arial"/>
          <w:sz w:val="24"/>
          <w:szCs w:val="24"/>
        </w:rPr>
      </w:pPr>
    </w:p>
    <w:p w14:paraId="0FDB82D9" w14:textId="664F0FDD" w:rsidR="007F6F73" w:rsidRPr="0071455D" w:rsidRDefault="007F6F73" w:rsidP="0071455D">
      <w:pPr>
        <w:pStyle w:val="Tekstpodstawowy"/>
        <w:spacing w:after="0" w:line="360" w:lineRule="auto"/>
        <w:rPr>
          <w:rFonts w:ascii="Arial" w:hAnsi="Arial" w:cs="Arial"/>
          <w:sz w:val="24"/>
          <w:szCs w:val="24"/>
        </w:rPr>
      </w:pPr>
      <w:r w:rsidRPr="0071455D">
        <w:rPr>
          <w:rFonts w:ascii="Arial" w:hAnsi="Arial" w:cs="Arial"/>
          <w:sz w:val="24"/>
          <w:szCs w:val="24"/>
        </w:rPr>
        <w:t>Rozliczenie stawek ryczałtowych następuje według określonej stawki ryczałtowej odnoszonej do kwalifikowalnych kosztów będących podstawą rozliczenia</w:t>
      </w:r>
      <w:r w:rsidR="009A44A6" w:rsidRPr="0071455D">
        <w:rPr>
          <w:rFonts w:ascii="Arial" w:hAnsi="Arial" w:cs="Arial"/>
          <w:sz w:val="24"/>
          <w:szCs w:val="24"/>
        </w:rPr>
        <w:t>.</w:t>
      </w:r>
    </w:p>
    <w:p w14:paraId="1DFC8AFF" w14:textId="66CF60DA" w:rsidR="00555167" w:rsidRPr="0071455D" w:rsidRDefault="00660AB9" w:rsidP="0071455D">
      <w:pPr>
        <w:pStyle w:val="Tekstpodstawowy"/>
        <w:spacing w:before="200" w:after="200" w:line="360" w:lineRule="auto"/>
        <w:rPr>
          <w:rFonts w:ascii="Arial" w:hAnsi="Arial" w:cs="Arial"/>
          <w:sz w:val="24"/>
          <w:szCs w:val="24"/>
        </w:rPr>
      </w:pPr>
      <w:r w:rsidRPr="0071455D">
        <w:rPr>
          <w:rFonts w:ascii="Arial" w:hAnsi="Arial" w:cs="Arial"/>
          <w:sz w:val="24"/>
          <w:szCs w:val="24"/>
        </w:rPr>
        <w:t>W ramach kosztów pośrednich rozliczanych za pomocą stawki ryczałtowej wkład własny uznaje się za wkład pieniężny.</w:t>
      </w:r>
      <w:r w:rsidR="009D10D5" w:rsidRPr="0071455D">
        <w:rPr>
          <w:rFonts w:ascii="Arial" w:hAnsi="Arial" w:cs="Arial"/>
          <w:sz w:val="24"/>
          <w:szCs w:val="24"/>
        </w:rPr>
        <w:t xml:space="preserve"> Do personelu projektu, którego koszt zaangażowania rozliczany jest w ramach</w:t>
      </w:r>
      <w:r w:rsidR="00946C3C" w:rsidRPr="0071455D">
        <w:rPr>
          <w:rFonts w:ascii="Arial" w:hAnsi="Arial" w:cs="Arial"/>
          <w:sz w:val="24"/>
          <w:szCs w:val="24"/>
        </w:rPr>
        <w:t xml:space="preserve"> </w:t>
      </w:r>
      <w:r w:rsidR="009D10D5" w:rsidRPr="0071455D">
        <w:rPr>
          <w:rFonts w:ascii="Arial" w:hAnsi="Arial" w:cs="Arial"/>
          <w:sz w:val="24"/>
          <w:szCs w:val="24"/>
        </w:rPr>
        <w:t>kosztów pośrednich projektu, nie ma zastosowania podrozdział 3.</w:t>
      </w:r>
      <w:r w:rsidR="00946C3C" w:rsidRPr="0071455D">
        <w:rPr>
          <w:rFonts w:ascii="Arial" w:hAnsi="Arial" w:cs="Arial"/>
          <w:sz w:val="24"/>
          <w:szCs w:val="24"/>
        </w:rPr>
        <w:t xml:space="preserve">5 </w:t>
      </w:r>
      <w:r w:rsidR="001B6AF1" w:rsidRPr="0071455D">
        <w:rPr>
          <w:rFonts w:ascii="Arial" w:hAnsi="Arial" w:cs="Arial"/>
          <w:sz w:val="24"/>
          <w:szCs w:val="24"/>
        </w:rPr>
        <w:t>r</w:t>
      </w:r>
      <w:r w:rsidR="00946C3C" w:rsidRPr="0071455D">
        <w:rPr>
          <w:rFonts w:ascii="Arial" w:hAnsi="Arial" w:cs="Arial"/>
          <w:sz w:val="24"/>
          <w:szCs w:val="24"/>
        </w:rPr>
        <w:t>egulaminu.</w:t>
      </w:r>
    </w:p>
    <w:p w14:paraId="0161E496" w14:textId="77777777" w:rsidR="00555167" w:rsidRPr="0071455D" w:rsidRDefault="003449FC" w:rsidP="0071455D">
      <w:pPr>
        <w:pStyle w:val="Tekstpodstawowy"/>
        <w:spacing w:before="200" w:after="200" w:line="360" w:lineRule="auto"/>
        <w:rPr>
          <w:rFonts w:ascii="Arial" w:hAnsi="Arial" w:cs="Arial"/>
          <w:sz w:val="24"/>
          <w:szCs w:val="24"/>
        </w:rPr>
      </w:pPr>
      <w:r w:rsidRPr="0071455D">
        <w:rPr>
          <w:rFonts w:ascii="Arial" w:hAnsi="Arial" w:cs="Arial"/>
          <w:sz w:val="24"/>
          <w:szCs w:val="24"/>
        </w:rPr>
        <w:t>Na etapie wyboru projektu do dofinansowania będzie weryfikowane, czy w ramach zadań obejmujących koszty bezpośrednie nie zostały wykazane koszty, które stanowią koszty pośrednie.</w:t>
      </w:r>
      <w:r w:rsidR="00524AA6" w:rsidRPr="0071455D">
        <w:rPr>
          <w:rFonts w:ascii="Arial" w:hAnsi="Arial" w:cs="Arial"/>
          <w:sz w:val="24"/>
          <w:szCs w:val="24"/>
        </w:rPr>
        <w:t xml:space="preserve"> </w:t>
      </w:r>
      <w:r w:rsidRPr="0071455D">
        <w:rPr>
          <w:rFonts w:ascii="Arial" w:hAnsi="Arial" w:cs="Arial"/>
          <w:sz w:val="24"/>
          <w:szCs w:val="24"/>
        </w:rPr>
        <w:t xml:space="preserve">Dodatkowo, na etapie realizacji projektu podczas zatwierdzania wniosku </w:t>
      </w:r>
      <w:r w:rsidR="00524AA6" w:rsidRPr="0071455D">
        <w:rPr>
          <w:rFonts w:ascii="Arial" w:hAnsi="Arial" w:cs="Arial"/>
          <w:sz w:val="24"/>
          <w:szCs w:val="24"/>
        </w:rPr>
        <w:t>b</w:t>
      </w:r>
      <w:r w:rsidRPr="0071455D">
        <w:rPr>
          <w:rFonts w:ascii="Arial" w:hAnsi="Arial" w:cs="Arial"/>
          <w:sz w:val="24"/>
          <w:szCs w:val="24"/>
        </w:rPr>
        <w:t xml:space="preserve">eneficjenta o płatność będzie dokonywana weryfikacja, czy w zestawieniu poniesionych kosztów bezpośrednich załączanym do wniosku </w:t>
      </w:r>
      <w:r w:rsidR="00524AA6" w:rsidRPr="0071455D">
        <w:rPr>
          <w:rFonts w:ascii="Arial" w:hAnsi="Arial" w:cs="Arial"/>
          <w:sz w:val="24"/>
          <w:szCs w:val="24"/>
        </w:rPr>
        <w:t>b</w:t>
      </w:r>
      <w:r w:rsidRPr="0071455D">
        <w:rPr>
          <w:rFonts w:ascii="Arial" w:hAnsi="Arial" w:cs="Arial"/>
          <w:sz w:val="24"/>
          <w:szCs w:val="24"/>
        </w:rPr>
        <w:t>eneficjenta o płatność nie zostały wykazane koszty pośrednie. Koszty pośrednie rozliczone w ramach kosztów bezpośrednich są niekwalifikowalne.</w:t>
      </w:r>
    </w:p>
    <w:p w14:paraId="14C4BA0B" w14:textId="044659BD" w:rsidR="00457947" w:rsidRPr="0071455D" w:rsidRDefault="00AA3C43" w:rsidP="0071455D">
      <w:pPr>
        <w:suppressAutoHyphens w:val="0"/>
        <w:autoSpaceDN/>
        <w:spacing w:before="240" w:after="240" w:line="360" w:lineRule="auto"/>
        <w:contextualSpacing/>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IZ zgodnie z zapisami umowy o dofinansowanie może obniżyć stawkę ryczałtową kosztów pośrednich w przypadkach rażącego naruszenia przez beneficjenta postanowień umowy w zakresie zarządzania projektem zgodnie z taryfikatorem stanowiącym załącznik nr 10 do wzoru umowy o dofinansowanie.</w:t>
      </w:r>
    </w:p>
    <w:p w14:paraId="42B9D4C8" w14:textId="77777777" w:rsidR="00387938" w:rsidRPr="0071455D" w:rsidRDefault="00387938" w:rsidP="0071455D">
      <w:pPr>
        <w:suppressAutoHyphens w:val="0"/>
        <w:autoSpaceDN/>
        <w:spacing w:before="240" w:after="240" w:line="360" w:lineRule="auto"/>
        <w:contextualSpacing/>
        <w:textAlignment w:val="auto"/>
        <w:rPr>
          <w:rFonts w:ascii="Arial" w:eastAsiaTheme="minorEastAsia" w:hAnsi="Arial" w:cs="Arial"/>
          <w:kern w:val="0"/>
          <w:sz w:val="24"/>
          <w:szCs w:val="24"/>
        </w:rPr>
      </w:pPr>
    </w:p>
    <w:p w14:paraId="313D130C" w14:textId="2D0ED07A" w:rsidR="00314C6E" w:rsidRPr="0071455D" w:rsidRDefault="003449FC" w:rsidP="0071455D">
      <w:pPr>
        <w:pStyle w:val="Nagwek2"/>
        <w:numPr>
          <w:ilvl w:val="1"/>
          <w:numId w:val="79"/>
        </w:numPr>
        <w:spacing w:before="200" w:after="200" w:line="360" w:lineRule="auto"/>
        <w:ind w:left="426"/>
        <w:rPr>
          <w:rFonts w:ascii="Arial" w:hAnsi="Arial" w:cs="Arial"/>
          <w:b w:val="0"/>
          <w:bCs/>
          <w:color w:val="000000" w:themeColor="text1"/>
          <w:sz w:val="24"/>
          <w:szCs w:val="24"/>
        </w:rPr>
      </w:pPr>
      <w:bookmarkStart w:id="881" w:name="_Toc138670050"/>
      <w:bookmarkStart w:id="882" w:name="_Toc138670154"/>
      <w:bookmarkStart w:id="883" w:name="_Toc134788927"/>
      <w:bookmarkStart w:id="884" w:name="_Toc134791372"/>
      <w:bookmarkStart w:id="885" w:name="_Toc135639019"/>
      <w:bookmarkStart w:id="886" w:name="_Toc135639160"/>
      <w:bookmarkStart w:id="887" w:name="_Toc135646035"/>
      <w:bookmarkStart w:id="888" w:name="_Toc135646474"/>
      <w:bookmarkStart w:id="889" w:name="_Toc135729923"/>
      <w:bookmarkStart w:id="890" w:name="_Toc135730653"/>
      <w:bookmarkStart w:id="891" w:name="_Toc135739817"/>
      <w:bookmarkStart w:id="892" w:name="_Toc135740182"/>
      <w:bookmarkStart w:id="893" w:name="_Toc135741384"/>
      <w:bookmarkStart w:id="894" w:name="_Toc135741426"/>
      <w:bookmarkStart w:id="895" w:name="_Toc135741902"/>
      <w:bookmarkStart w:id="896" w:name="_Toc135743580"/>
      <w:bookmarkStart w:id="897" w:name="_Toc135744666"/>
      <w:bookmarkStart w:id="898" w:name="_Toc135744716"/>
      <w:bookmarkStart w:id="899" w:name="_Toc135744766"/>
      <w:bookmarkStart w:id="900" w:name="_Toc135806871"/>
      <w:bookmarkStart w:id="901" w:name="_Toc135806913"/>
      <w:bookmarkStart w:id="902" w:name="_Toc135807794"/>
      <w:bookmarkStart w:id="903" w:name="_Toc135808273"/>
      <w:bookmarkStart w:id="904" w:name="_Toc135808460"/>
      <w:bookmarkStart w:id="905" w:name="_Toc135808662"/>
      <w:bookmarkStart w:id="906" w:name="_Toc243390067"/>
      <w:bookmarkEnd w:id="881"/>
      <w:bookmarkEnd w:id="882"/>
      <w:r w:rsidRPr="0071455D">
        <w:rPr>
          <w:rFonts w:ascii="Arial" w:hAnsi="Arial" w:cs="Arial"/>
          <w:bCs/>
          <w:color w:val="000000" w:themeColor="text1"/>
          <w:sz w:val="24"/>
          <w:szCs w:val="24"/>
        </w:rPr>
        <w:lastRenderedPageBreak/>
        <w:t>Uproszczone metody rozliczania projektu</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14:paraId="1D21B595" w14:textId="77777777" w:rsidR="00555167" w:rsidRPr="0071455D" w:rsidRDefault="00AE4D7A" w:rsidP="0071455D">
      <w:pPr>
        <w:pStyle w:val="Lista-kontynuacja"/>
        <w:spacing w:before="200" w:after="200" w:line="360" w:lineRule="auto"/>
        <w:ind w:left="0"/>
        <w:contextualSpacing w:val="0"/>
        <w:rPr>
          <w:rFonts w:ascii="Arial" w:hAnsi="Arial" w:cs="Arial"/>
          <w:sz w:val="24"/>
          <w:szCs w:val="24"/>
        </w:rPr>
      </w:pPr>
      <w:r w:rsidRPr="0071455D">
        <w:rPr>
          <w:rFonts w:ascii="Arial" w:hAnsi="Arial" w:cs="Arial"/>
          <w:sz w:val="24"/>
          <w:szCs w:val="24"/>
        </w:rPr>
        <w:t xml:space="preserve">W ramach naboru IZ przewiduje następujące metody uproszczone w ramach rozliczania projektu: </w:t>
      </w:r>
    </w:p>
    <w:p w14:paraId="09297523" w14:textId="77777777" w:rsidR="00EC55C9" w:rsidRPr="0071455D" w:rsidRDefault="00212E8F" w:rsidP="0071455D">
      <w:pPr>
        <w:pStyle w:val="Lista2"/>
        <w:numPr>
          <w:ilvl w:val="0"/>
          <w:numId w:val="73"/>
        </w:numPr>
        <w:spacing w:before="200" w:after="200" w:line="360" w:lineRule="auto"/>
        <w:contextualSpacing w:val="0"/>
        <w:rPr>
          <w:rFonts w:ascii="Arial" w:hAnsi="Arial" w:cs="Arial"/>
          <w:sz w:val="24"/>
          <w:szCs w:val="24"/>
        </w:rPr>
      </w:pPr>
      <w:r w:rsidRPr="0071455D">
        <w:rPr>
          <w:rFonts w:ascii="Arial" w:hAnsi="Arial" w:cs="Arial"/>
          <w:sz w:val="24"/>
          <w:szCs w:val="24"/>
        </w:rPr>
        <w:t>s</w:t>
      </w:r>
      <w:r w:rsidR="00AE4D7A" w:rsidRPr="0071455D">
        <w:rPr>
          <w:rFonts w:ascii="Arial" w:hAnsi="Arial" w:cs="Arial"/>
          <w:sz w:val="24"/>
          <w:szCs w:val="24"/>
        </w:rPr>
        <w:t xml:space="preserve">tawki ryczałtowe na koszty pośrednie - metodologia wyliczania została opisana </w:t>
      </w:r>
      <w:hyperlink w:anchor="podr_3_7" w:history="1">
        <w:r w:rsidR="00AE4D7A" w:rsidRPr="0071455D">
          <w:rPr>
            <w:rFonts w:ascii="Arial" w:hAnsi="Arial" w:cs="Arial"/>
            <w:sz w:val="24"/>
            <w:szCs w:val="24"/>
          </w:rPr>
          <w:t>w podrozdziale 3.</w:t>
        </w:r>
        <w:r w:rsidR="00BA75F9" w:rsidRPr="0071455D">
          <w:rPr>
            <w:rFonts w:ascii="Arial" w:hAnsi="Arial" w:cs="Arial"/>
            <w:sz w:val="24"/>
            <w:szCs w:val="24"/>
          </w:rPr>
          <w:t>9.2</w:t>
        </w:r>
      </w:hyperlink>
      <w:r w:rsidR="00AE4D7A" w:rsidRPr="0071455D">
        <w:rPr>
          <w:rFonts w:ascii="Arial" w:hAnsi="Arial" w:cs="Arial"/>
          <w:sz w:val="24"/>
          <w:szCs w:val="24"/>
        </w:rPr>
        <w:t xml:space="preserve"> </w:t>
      </w:r>
      <w:r w:rsidR="00E124A9" w:rsidRPr="0071455D">
        <w:rPr>
          <w:rFonts w:ascii="Arial" w:hAnsi="Arial" w:cs="Arial"/>
          <w:sz w:val="24"/>
          <w:szCs w:val="24"/>
        </w:rPr>
        <w:t>r</w:t>
      </w:r>
      <w:r w:rsidR="00AE4D7A" w:rsidRPr="0071455D">
        <w:rPr>
          <w:rFonts w:ascii="Arial" w:hAnsi="Arial" w:cs="Arial"/>
          <w:sz w:val="24"/>
          <w:szCs w:val="24"/>
        </w:rPr>
        <w:t>egulaminu</w:t>
      </w:r>
    </w:p>
    <w:p w14:paraId="7A2D2F61" w14:textId="1D65F376" w:rsidR="00555167" w:rsidRPr="0071455D" w:rsidRDefault="00AE4D7A" w:rsidP="0071455D">
      <w:pPr>
        <w:pStyle w:val="Tekstpodstawowy"/>
        <w:spacing w:before="200" w:after="200" w:line="360" w:lineRule="auto"/>
        <w:rPr>
          <w:rFonts w:ascii="Arial" w:hAnsi="Arial" w:cs="Arial"/>
          <w:sz w:val="24"/>
          <w:szCs w:val="24"/>
        </w:rPr>
      </w:pPr>
      <w:r w:rsidRPr="0071455D">
        <w:rPr>
          <w:rFonts w:ascii="Arial" w:hAnsi="Arial" w:cs="Arial"/>
          <w:sz w:val="24"/>
          <w:szCs w:val="24"/>
        </w:rPr>
        <w:t>Z uwagi na planowaną wartość dofinansowania, w</w:t>
      </w:r>
      <w:r w:rsidR="00720852" w:rsidRPr="0071455D">
        <w:rPr>
          <w:rFonts w:ascii="Arial" w:hAnsi="Arial" w:cs="Arial"/>
          <w:sz w:val="24"/>
          <w:szCs w:val="24"/>
        </w:rPr>
        <w:t xml:space="preserve"> ramach niniejszego naboru IZ nie przewiduje rozliczania wydatków bezpośrednich z wykorzystaniem </w:t>
      </w:r>
      <w:r w:rsidR="00EC55C9" w:rsidRPr="0071455D">
        <w:rPr>
          <w:rFonts w:ascii="Arial" w:hAnsi="Arial" w:cs="Arial"/>
          <w:sz w:val="24"/>
          <w:szCs w:val="24"/>
        </w:rPr>
        <w:t>kwot ryczałtowych</w:t>
      </w:r>
      <w:r w:rsidR="00720852" w:rsidRPr="0071455D">
        <w:rPr>
          <w:rFonts w:ascii="Arial" w:hAnsi="Arial" w:cs="Arial"/>
          <w:sz w:val="24"/>
          <w:szCs w:val="24"/>
        </w:rPr>
        <w:t>. Zatem koszty bezpośrednie w projekcie muszą być rozliczane według wydatków rzeczywiście poniesionych.</w:t>
      </w:r>
    </w:p>
    <w:p w14:paraId="45774E78" w14:textId="49EDEDA1" w:rsidR="00377530" w:rsidRPr="0071455D" w:rsidRDefault="003449FC" w:rsidP="0071455D">
      <w:pPr>
        <w:pStyle w:val="Nagwek2"/>
        <w:numPr>
          <w:ilvl w:val="1"/>
          <w:numId w:val="79"/>
        </w:numPr>
        <w:spacing w:before="200" w:after="200" w:line="360" w:lineRule="auto"/>
        <w:ind w:left="426"/>
        <w:rPr>
          <w:rFonts w:ascii="Arial" w:hAnsi="Arial" w:cs="Arial"/>
          <w:b w:val="0"/>
          <w:bCs/>
          <w:color w:val="000000" w:themeColor="text1"/>
          <w:sz w:val="24"/>
          <w:szCs w:val="24"/>
        </w:rPr>
      </w:pPr>
      <w:bookmarkStart w:id="907" w:name="_Toc138670052"/>
      <w:bookmarkStart w:id="908" w:name="_Toc138670156"/>
      <w:bookmarkStart w:id="909" w:name="_Toc134788928"/>
      <w:bookmarkStart w:id="910" w:name="_Toc134791373"/>
      <w:bookmarkStart w:id="911" w:name="_Toc135639020"/>
      <w:bookmarkStart w:id="912" w:name="_Toc135639161"/>
      <w:bookmarkStart w:id="913" w:name="_Toc135646036"/>
      <w:bookmarkStart w:id="914" w:name="_Toc135646475"/>
      <w:bookmarkStart w:id="915" w:name="_Toc135729924"/>
      <w:bookmarkStart w:id="916" w:name="_Toc135730654"/>
      <w:bookmarkStart w:id="917" w:name="_Toc135739818"/>
      <w:bookmarkStart w:id="918" w:name="_Toc135740183"/>
      <w:bookmarkStart w:id="919" w:name="_Toc135741385"/>
      <w:bookmarkStart w:id="920" w:name="_Toc135741427"/>
      <w:bookmarkStart w:id="921" w:name="_Toc135741903"/>
      <w:bookmarkStart w:id="922" w:name="_Toc135743581"/>
      <w:bookmarkStart w:id="923" w:name="_Toc135744667"/>
      <w:bookmarkStart w:id="924" w:name="_Toc135744717"/>
      <w:bookmarkStart w:id="925" w:name="_Toc135744767"/>
      <w:bookmarkStart w:id="926" w:name="_Toc135806872"/>
      <w:bookmarkStart w:id="927" w:name="_Toc135806914"/>
      <w:bookmarkStart w:id="928" w:name="_Toc135807795"/>
      <w:bookmarkStart w:id="929" w:name="_Toc135808274"/>
      <w:bookmarkStart w:id="930" w:name="_Toc135808461"/>
      <w:bookmarkStart w:id="931" w:name="_Toc135808663"/>
      <w:bookmarkStart w:id="932" w:name="_Toc243390068"/>
      <w:bookmarkEnd w:id="907"/>
      <w:bookmarkEnd w:id="908"/>
      <w:r w:rsidRPr="0071455D">
        <w:rPr>
          <w:rFonts w:ascii="Arial" w:hAnsi="Arial" w:cs="Arial"/>
          <w:bCs/>
          <w:color w:val="000000" w:themeColor="text1"/>
          <w:sz w:val="24"/>
          <w:szCs w:val="24"/>
        </w:rPr>
        <w:t>Podatek od towarów i usług – VAT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14:paraId="55E020E1" w14:textId="77777777" w:rsidR="00322652" w:rsidRPr="0071455D" w:rsidRDefault="00322652" w:rsidP="0071455D">
      <w:pPr>
        <w:pStyle w:val="Akapitzlist"/>
        <w:spacing w:before="120" w:after="120" w:line="360" w:lineRule="auto"/>
        <w:ind w:left="-74"/>
        <w:rPr>
          <w:rFonts w:ascii="Arial" w:hAnsi="Arial" w:cs="Arial"/>
          <w:color w:val="000000" w:themeColor="text1"/>
          <w:sz w:val="24"/>
          <w:szCs w:val="24"/>
        </w:rPr>
      </w:pPr>
      <w:r w:rsidRPr="0071455D">
        <w:rPr>
          <w:rFonts w:ascii="Arial" w:hAnsi="Arial" w:cs="Arial"/>
          <w:color w:val="000000" w:themeColor="text1"/>
          <w:sz w:val="24"/>
          <w:szCs w:val="24"/>
        </w:rPr>
        <w:t xml:space="preserve">W projektach </w:t>
      </w:r>
      <w:r w:rsidRPr="0071455D">
        <w:rPr>
          <w:rFonts w:ascii="Arial" w:hAnsi="Arial" w:cs="Arial"/>
          <w:b/>
          <w:bCs/>
          <w:color w:val="000000" w:themeColor="text1"/>
          <w:sz w:val="24"/>
          <w:szCs w:val="24"/>
        </w:rPr>
        <w:t>o wartości poniżej 5 mln EUR</w:t>
      </w:r>
      <w:r w:rsidRPr="0071455D">
        <w:rPr>
          <w:rFonts w:ascii="Arial" w:hAnsi="Arial" w:cs="Arial"/>
          <w:color w:val="000000" w:themeColor="text1"/>
          <w:sz w:val="24"/>
          <w:szCs w:val="24"/>
        </w:rPr>
        <w:t xml:space="preserve"> (włączając VAT) podatek od towarów i usług (VAT) jest kwalifikowalny. W takim przypadku nie ma konieczności składania przez beneficjenta lub partnerów oświadczenia o braku możliwości odliczania podatku VAT. </w:t>
      </w:r>
    </w:p>
    <w:p w14:paraId="337E2FCB" w14:textId="1086DE9A" w:rsidR="00377530" w:rsidRPr="0071455D" w:rsidRDefault="00322652" w:rsidP="0071455D">
      <w:pPr>
        <w:spacing w:before="120" w:after="120" w:line="360" w:lineRule="auto"/>
        <w:ind w:left="-74"/>
        <w:rPr>
          <w:rFonts w:ascii="Arial" w:hAnsi="Arial" w:cs="Arial"/>
          <w:color w:val="000000" w:themeColor="text1"/>
          <w:sz w:val="24"/>
          <w:szCs w:val="24"/>
        </w:rPr>
      </w:pPr>
      <w:r w:rsidRPr="0071455D">
        <w:rPr>
          <w:rFonts w:ascii="Arial" w:hAnsi="Arial" w:cs="Arial"/>
          <w:color w:val="000000" w:themeColor="text1"/>
          <w:sz w:val="24"/>
          <w:szCs w:val="24"/>
        </w:rPr>
        <w:t xml:space="preserve">Do przeliczenia łącznego kosztu projektu, stosuje się miesięczny obrachunkowy kurs wymiany walut stosowany przez KE, aktualny w dniu zawarcia umowy o dofinansowanie projektu, a w przypadku zmiany łącznego kosztu projektu – w dniu zawarcia aneksu do umowy wynikającego ze zmiany łącznego kosztu </w:t>
      </w:r>
      <w:r w:rsidR="000345F3" w:rsidRPr="0071455D">
        <w:rPr>
          <w:rFonts w:ascii="Arial" w:hAnsi="Arial" w:cs="Arial"/>
          <w:color w:val="000000" w:themeColor="text1"/>
          <w:sz w:val="24"/>
          <w:szCs w:val="24"/>
        </w:rPr>
        <w:t>projektu.</w:t>
      </w:r>
    </w:p>
    <w:p w14:paraId="24099D78" w14:textId="77777777" w:rsidR="00377530" w:rsidRPr="0071455D" w:rsidRDefault="00377530" w:rsidP="0071455D">
      <w:pPr>
        <w:spacing w:before="200" w:after="200" w:line="360" w:lineRule="auto"/>
        <w:rPr>
          <w:rFonts w:ascii="Arial" w:hAnsi="Arial" w:cs="Arial"/>
          <w:sz w:val="24"/>
          <w:szCs w:val="24"/>
        </w:rPr>
      </w:pPr>
    </w:p>
    <w:p w14:paraId="5F67BFAA" w14:textId="1D89D4BF" w:rsidR="00314C6E" w:rsidRPr="0071455D" w:rsidRDefault="003449FC" w:rsidP="0071455D">
      <w:pPr>
        <w:pStyle w:val="Nagwek2"/>
        <w:numPr>
          <w:ilvl w:val="1"/>
          <w:numId w:val="79"/>
        </w:numPr>
        <w:spacing w:before="200" w:after="200" w:line="360" w:lineRule="auto"/>
        <w:ind w:left="426" w:hanging="426"/>
        <w:rPr>
          <w:rFonts w:ascii="Arial" w:hAnsi="Arial" w:cs="Arial"/>
          <w:b w:val="0"/>
          <w:bCs/>
          <w:color w:val="000000" w:themeColor="text1"/>
          <w:sz w:val="24"/>
          <w:szCs w:val="24"/>
        </w:rPr>
      </w:pPr>
      <w:bookmarkStart w:id="933" w:name="_Toc134788929"/>
      <w:bookmarkStart w:id="934" w:name="_Toc134791374"/>
      <w:bookmarkStart w:id="935" w:name="_Toc135639021"/>
      <w:bookmarkStart w:id="936" w:name="_Toc135639162"/>
      <w:bookmarkStart w:id="937" w:name="_Toc135646037"/>
      <w:bookmarkStart w:id="938" w:name="_Toc135646476"/>
      <w:bookmarkStart w:id="939" w:name="_Toc135729925"/>
      <w:bookmarkStart w:id="940" w:name="_Toc135730655"/>
      <w:bookmarkStart w:id="941" w:name="_Toc135739819"/>
      <w:bookmarkStart w:id="942" w:name="_Toc135740184"/>
      <w:bookmarkStart w:id="943" w:name="_Toc135741386"/>
      <w:bookmarkStart w:id="944" w:name="_Toc135741428"/>
      <w:bookmarkStart w:id="945" w:name="_Toc135741904"/>
      <w:bookmarkStart w:id="946" w:name="_Toc135743582"/>
      <w:bookmarkStart w:id="947" w:name="_Toc135744668"/>
      <w:bookmarkStart w:id="948" w:name="_Toc135744718"/>
      <w:bookmarkStart w:id="949" w:name="_Toc135744768"/>
      <w:bookmarkStart w:id="950" w:name="_Toc135806873"/>
      <w:bookmarkStart w:id="951" w:name="_Toc135806915"/>
      <w:bookmarkStart w:id="952" w:name="_Toc135807796"/>
      <w:bookmarkStart w:id="953" w:name="_Toc135808275"/>
      <w:bookmarkStart w:id="954" w:name="_Toc135808462"/>
      <w:bookmarkStart w:id="955" w:name="_Toc135808664"/>
      <w:bookmarkStart w:id="956" w:name="_Toc243390069"/>
      <w:r w:rsidRPr="0071455D">
        <w:rPr>
          <w:rFonts w:ascii="Arial" w:hAnsi="Arial" w:cs="Arial"/>
          <w:bCs/>
          <w:color w:val="000000" w:themeColor="text1"/>
          <w:sz w:val="24"/>
          <w:szCs w:val="24"/>
        </w:rPr>
        <w:t>Pomoc publiczna/</w:t>
      </w:r>
      <w:r w:rsidR="000F0E63" w:rsidRPr="0071455D">
        <w:rPr>
          <w:rFonts w:ascii="Arial" w:hAnsi="Arial" w:cs="Arial"/>
          <w:bCs/>
          <w:color w:val="000000" w:themeColor="text1"/>
          <w:sz w:val="24"/>
          <w:szCs w:val="24"/>
        </w:rPr>
        <w:t xml:space="preserve">pomoc </w:t>
      </w:r>
      <w:r w:rsidRPr="0071455D">
        <w:rPr>
          <w:rFonts w:ascii="Arial" w:hAnsi="Arial" w:cs="Arial"/>
          <w:bCs/>
          <w:color w:val="000000" w:themeColor="text1"/>
          <w:sz w:val="24"/>
          <w:szCs w:val="24"/>
        </w:rPr>
        <w:t xml:space="preserve">de </w:t>
      </w:r>
      <w:proofErr w:type="spellStart"/>
      <w:r w:rsidRPr="0071455D">
        <w:rPr>
          <w:rFonts w:ascii="Arial" w:hAnsi="Arial" w:cs="Arial"/>
          <w:bCs/>
          <w:color w:val="000000" w:themeColor="text1"/>
          <w:sz w:val="24"/>
          <w:szCs w:val="24"/>
        </w:rPr>
        <w:t>minimis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roofErr w:type="spellEnd"/>
    </w:p>
    <w:p w14:paraId="7C4550C8" w14:textId="47ABFFDD" w:rsidR="00D85049" w:rsidRPr="0071455D" w:rsidRDefault="003449FC"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 xml:space="preserve">Wystąpienie przesłanek do udzielania pomocy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weryfikowane jest</w:t>
      </w:r>
      <w:r w:rsidR="000F0E63" w:rsidRPr="0071455D">
        <w:rPr>
          <w:rFonts w:ascii="Arial" w:hAnsi="Arial" w:cs="Arial"/>
          <w:sz w:val="24"/>
          <w:szCs w:val="24"/>
        </w:rPr>
        <w:t xml:space="preserve"> </w:t>
      </w:r>
      <w:r w:rsidRPr="0071455D">
        <w:rPr>
          <w:rFonts w:ascii="Arial" w:hAnsi="Arial" w:cs="Arial"/>
          <w:sz w:val="24"/>
          <w:szCs w:val="24"/>
        </w:rPr>
        <w:t>na etapie oceny na podstawie zapisów we wniosku o dofinansowanie.</w:t>
      </w:r>
    </w:p>
    <w:p w14:paraId="48D67483" w14:textId="1DDBF936" w:rsidR="00D85049" w:rsidRPr="0071455D" w:rsidRDefault="003449FC" w:rsidP="0071455D">
      <w:pPr>
        <w:pStyle w:val="Lista-kontynuacja2"/>
        <w:spacing w:before="200" w:after="200" w:line="360" w:lineRule="auto"/>
        <w:ind w:left="0"/>
        <w:contextualSpacing w:val="0"/>
        <w:rPr>
          <w:rFonts w:ascii="Arial" w:hAnsi="Arial" w:cs="Arial"/>
          <w:sz w:val="24"/>
          <w:szCs w:val="24"/>
        </w:rPr>
      </w:pPr>
      <w:r w:rsidRPr="0071455D">
        <w:rPr>
          <w:rFonts w:ascii="Arial" w:hAnsi="Arial" w:cs="Arial"/>
          <w:sz w:val="24"/>
          <w:szCs w:val="24"/>
        </w:rPr>
        <w:t xml:space="preserve">Szczegółowe warunki i tryb udzielania pomocy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zostały określone</w:t>
      </w:r>
      <w:r w:rsidR="000F0E63" w:rsidRPr="0071455D">
        <w:rPr>
          <w:rFonts w:ascii="Arial" w:hAnsi="Arial" w:cs="Arial"/>
          <w:sz w:val="24"/>
          <w:szCs w:val="24"/>
        </w:rPr>
        <w:t xml:space="preserve"> </w:t>
      </w:r>
      <w:r w:rsidRPr="0071455D">
        <w:rPr>
          <w:rFonts w:ascii="Arial" w:hAnsi="Arial" w:cs="Arial"/>
          <w:sz w:val="24"/>
          <w:szCs w:val="24"/>
        </w:rPr>
        <w:t xml:space="preserve">w Rozporządzeniu Ministra Funduszy i Polityki Regionalnej z dnia 20 grudnia 2022 r. w sprawie udzielania pomocy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oraz pomocy publicznej w ramach programów finansowanych z Europejskiego Funduszu Społecznego Plus (EFS+) na lata 2021-2027</w:t>
      </w:r>
      <w:r w:rsidR="004C5485" w:rsidRPr="0071455D">
        <w:rPr>
          <w:rFonts w:ascii="Arial" w:hAnsi="Arial" w:cs="Arial"/>
          <w:sz w:val="24"/>
          <w:szCs w:val="24"/>
        </w:rPr>
        <w:t xml:space="preserve"> z późniejszymi zmianami</w:t>
      </w:r>
      <w:r w:rsidRPr="0071455D">
        <w:rPr>
          <w:rFonts w:ascii="Arial" w:hAnsi="Arial" w:cs="Arial"/>
          <w:sz w:val="24"/>
          <w:szCs w:val="24"/>
        </w:rPr>
        <w:t>.</w:t>
      </w:r>
    </w:p>
    <w:p w14:paraId="20B8D961" w14:textId="3C0FE637" w:rsidR="007F6F73" w:rsidRPr="0071455D" w:rsidRDefault="007F6F73" w:rsidP="0071455D">
      <w:pPr>
        <w:spacing w:before="240" w:after="0" w:line="360" w:lineRule="auto"/>
        <w:rPr>
          <w:rFonts w:ascii="Arial" w:hAnsi="Arial" w:cs="Arial"/>
          <w:sz w:val="24"/>
          <w:szCs w:val="24"/>
        </w:rPr>
      </w:pPr>
      <w:r w:rsidRPr="0071455D">
        <w:rPr>
          <w:rFonts w:ascii="Arial" w:hAnsi="Arial" w:cs="Arial"/>
          <w:sz w:val="24"/>
          <w:szCs w:val="24"/>
        </w:rPr>
        <w:lastRenderedPageBreak/>
        <w:t xml:space="preserve">Ze względu na charakter wsparcia nie przewiduje się wystąpienia pomocy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w projekcie w ramach przedmiotowego naboru</w:t>
      </w:r>
      <w:r w:rsidR="009A44A6" w:rsidRPr="0071455D">
        <w:rPr>
          <w:rFonts w:ascii="Arial" w:hAnsi="Arial" w:cs="Arial"/>
          <w:sz w:val="24"/>
          <w:szCs w:val="24"/>
        </w:rPr>
        <w:t>.</w:t>
      </w:r>
      <w:r w:rsidRPr="0071455D">
        <w:rPr>
          <w:rFonts w:ascii="Arial" w:hAnsi="Arial" w:cs="Arial"/>
          <w:sz w:val="24"/>
          <w:szCs w:val="24"/>
        </w:rPr>
        <w:t xml:space="preserve"> Jednakże każdorazowo, należy zbadać przesłanki jej wystąpienia. Wnioskodawca powinien zweryfikować czy nie podlega zasadom pomocy publicznej/pomocy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w ramach projektu. </w:t>
      </w:r>
    </w:p>
    <w:p w14:paraId="6E78298A" w14:textId="4B8498FF" w:rsidR="007F6F73" w:rsidRPr="0071455D" w:rsidRDefault="007F6F73" w:rsidP="0071455D">
      <w:pPr>
        <w:spacing w:before="240" w:after="0" w:line="360" w:lineRule="auto"/>
        <w:rPr>
          <w:rFonts w:ascii="Arial" w:hAnsi="Arial" w:cs="Arial"/>
          <w:sz w:val="24"/>
          <w:szCs w:val="24"/>
        </w:rPr>
      </w:pPr>
      <w:r w:rsidRPr="0071455D">
        <w:rPr>
          <w:rFonts w:ascii="Arial" w:hAnsi="Arial" w:cs="Arial"/>
          <w:sz w:val="24"/>
          <w:szCs w:val="24"/>
        </w:rPr>
        <w:t xml:space="preserve">Na etapie tworzenia projektu należy ustalić, czy projekt podlega zasadom pomocy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lub pomocy publicznej. Należy przede wszystkim </w:t>
      </w:r>
      <w:r w:rsidR="000345F3" w:rsidRPr="0071455D">
        <w:rPr>
          <w:rFonts w:ascii="Arial" w:hAnsi="Arial" w:cs="Arial"/>
          <w:sz w:val="24"/>
          <w:szCs w:val="24"/>
        </w:rPr>
        <w:t>określić,</w:t>
      </w:r>
      <w:r w:rsidRPr="0071455D">
        <w:rPr>
          <w:rFonts w:ascii="Arial" w:hAnsi="Arial" w:cs="Arial"/>
          <w:sz w:val="24"/>
          <w:szCs w:val="24"/>
        </w:rPr>
        <w:t xml:space="preserve"> czy Wnioskodawca będzie odbiorcą pomocy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lub pomocy publicznej, czy Partner/ Partnerzy będą odbiorcami pomocy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(wówczas w powyższych przypadkach pomoc taka zostanie udzielona przez IZ </w:t>
      </w:r>
      <w:proofErr w:type="spellStart"/>
      <w:r w:rsidRPr="0071455D">
        <w:rPr>
          <w:rFonts w:ascii="Arial" w:hAnsi="Arial" w:cs="Arial"/>
          <w:sz w:val="24"/>
          <w:szCs w:val="24"/>
        </w:rPr>
        <w:t>FEdP</w:t>
      </w:r>
      <w:proofErr w:type="spellEnd"/>
      <w:r w:rsidRPr="0071455D">
        <w:rPr>
          <w:rFonts w:ascii="Arial" w:hAnsi="Arial" w:cs="Arial"/>
          <w:sz w:val="24"/>
          <w:szCs w:val="24"/>
        </w:rPr>
        <w:t xml:space="preserve"> 2021-2027) oraz czy </w:t>
      </w:r>
      <w:proofErr w:type="spellStart"/>
      <w:r w:rsidRPr="0071455D">
        <w:rPr>
          <w:rFonts w:ascii="Arial" w:hAnsi="Arial" w:cs="Arial"/>
          <w:sz w:val="24"/>
          <w:szCs w:val="24"/>
        </w:rPr>
        <w:t>Wnioskodwca</w:t>
      </w:r>
      <w:proofErr w:type="spellEnd"/>
      <w:r w:rsidRPr="0071455D">
        <w:rPr>
          <w:rFonts w:ascii="Arial" w:hAnsi="Arial" w:cs="Arial"/>
          <w:sz w:val="24"/>
          <w:szCs w:val="24"/>
        </w:rPr>
        <w:t xml:space="preserve"> i/lub Partner/Partnerzy będą udzielać pomocy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podmiotom, które są przedsiębiorcami i prowadzą działalność gospodarczą w rozumieniu przepisów dotyczących pomocy publicznej.</w:t>
      </w:r>
    </w:p>
    <w:p w14:paraId="12DE8208" w14:textId="77777777" w:rsidR="007F6F73" w:rsidRPr="0071455D" w:rsidRDefault="007F6F73" w:rsidP="0071455D">
      <w:pPr>
        <w:spacing w:after="40" w:line="360" w:lineRule="auto"/>
        <w:rPr>
          <w:rFonts w:ascii="Arial" w:hAnsi="Arial" w:cs="Arial"/>
          <w:sz w:val="24"/>
          <w:szCs w:val="24"/>
        </w:rPr>
      </w:pPr>
      <w:r w:rsidRPr="0071455D">
        <w:rPr>
          <w:rFonts w:ascii="Arial" w:hAnsi="Arial" w:cs="Arial"/>
          <w:sz w:val="24"/>
          <w:szCs w:val="24"/>
        </w:rPr>
        <w:t>Ustalenie, czy w danym przypadku pomoc publiczna występuje, możliwe jest po zbadaniu, czy zostały spełnione poniższe przesłanki (przesłanki te ustalone zostały na podstawie art. 107 Traktatu o funkcjonowaniu Unii Europejskiej), tj. czy wsparcie:</w:t>
      </w:r>
    </w:p>
    <w:p w14:paraId="7D2F19C9" w14:textId="77777777" w:rsidR="007F6F73" w:rsidRPr="0071455D" w:rsidRDefault="007F6F73" w:rsidP="0071455D">
      <w:pPr>
        <w:pStyle w:val="Akapitzlist"/>
        <w:numPr>
          <w:ilvl w:val="1"/>
          <w:numId w:val="131"/>
        </w:numPr>
        <w:suppressAutoHyphens w:val="0"/>
        <w:autoSpaceDN/>
        <w:spacing w:after="40" w:line="360" w:lineRule="auto"/>
        <w:ind w:left="567"/>
        <w:contextualSpacing/>
        <w:textAlignment w:val="auto"/>
        <w:rPr>
          <w:rFonts w:ascii="Arial" w:hAnsi="Arial" w:cs="Arial"/>
          <w:sz w:val="24"/>
          <w:szCs w:val="24"/>
        </w:rPr>
      </w:pPr>
      <w:r w:rsidRPr="0071455D">
        <w:rPr>
          <w:rFonts w:ascii="Arial" w:hAnsi="Arial" w:cs="Arial"/>
          <w:sz w:val="24"/>
          <w:szCs w:val="24"/>
        </w:rPr>
        <w:t xml:space="preserve">jest udzielane przedsiębiorcy </w:t>
      </w:r>
    </w:p>
    <w:p w14:paraId="12FD2CA8" w14:textId="77777777" w:rsidR="007F6F73" w:rsidRPr="0071455D" w:rsidRDefault="007F6F73" w:rsidP="0071455D">
      <w:pPr>
        <w:pStyle w:val="Akapitzlist"/>
        <w:numPr>
          <w:ilvl w:val="1"/>
          <w:numId w:val="131"/>
        </w:numPr>
        <w:suppressAutoHyphens w:val="0"/>
        <w:autoSpaceDN/>
        <w:spacing w:after="40" w:line="360" w:lineRule="auto"/>
        <w:ind w:left="567"/>
        <w:contextualSpacing/>
        <w:textAlignment w:val="auto"/>
        <w:rPr>
          <w:rFonts w:ascii="Arial" w:hAnsi="Arial" w:cs="Arial"/>
          <w:sz w:val="24"/>
          <w:szCs w:val="24"/>
        </w:rPr>
      </w:pPr>
      <w:r w:rsidRPr="0071455D">
        <w:rPr>
          <w:rFonts w:ascii="Arial" w:hAnsi="Arial" w:cs="Arial"/>
          <w:sz w:val="24"/>
          <w:szCs w:val="24"/>
        </w:rPr>
        <w:t>jest przyznawane przez państwo lub pochodzi ze środków państwowych;</w:t>
      </w:r>
    </w:p>
    <w:p w14:paraId="15A6ED98" w14:textId="77777777" w:rsidR="007F6F73" w:rsidRPr="0071455D" w:rsidRDefault="007F6F73" w:rsidP="0071455D">
      <w:pPr>
        <w:pStyle w:val="Akapitzlist"/>
        <w:numPr>
          <w:ilvl w:val="1"/>
          <w:numId w:val="131"/>
        </w:numPr>
        <w:suppressAutoHyphens w:val="0"/>
        <w:autoSpaceDN/>
        <w:spacing w:after="40" w:line="360" w:lineRule="auto"/>
        <w:ind w:left="567"/>
        <w:contextualSpacing/>
        <w:textAlignment w:val="auto"/>
        <w:rPr>
          <w:rFonts w:ascii="Arial" w:hAnsi="Arial" w:cs="Arial"/>
          <w:sz w:val="24"/>
          <w:szCs w:val="24"/>
        </w:rPr>
      </w:pPr>
      <w:r w:rsidRPr="0071455D">
        <w:rPr>
          <w:rFonts w:ascii="Arial" w:hAnsi="Arial" w:cs="Arial"/>
          <w:sz w:val="24"/>
          <w:szCs w:val="24"/>
        </w:rPr>
        <w:t>jest udzielane na warunkach korzystniejszych niż oferowane na rynku;</w:t>
      </w:r>
    </w:p>
    <w:p w14:paraId="3FF59B6A" w14:textId="77777777" w:rsidR="007F6F73" w:rsidRPr="0071455D" w:rsidRDefault="007F6F73" w:rsidP="0071455D">
      <w:pPr>
        <w:pStyle w:val="Akapitzlist"/>
        <w:numPr>
          <w:ilvl w:val="1"/>
          <w:numId w:val="131"/>
        </w:numPr>
        <w:suppressAutoHyphens w:val="0"/>
        <w:autoSpaceDN/>
        <w:spacing w:after="40" w:line="360" w:lineRule="auto"/>
        <w:ind w:left="567"/>
        <w:contextualSpacing/>
        <w:textAlignment w:val="auto"/>
        <w:rPr>
          <w:rFonts w:ascii="Arial" w:hAnsi="Arial" w:cs="Arial"/>
          <w:sz w:val="24"/>
          <w:szCs w:val="24"/>
        </w:rPr>
      </w:pPr>
      <w:r w:rsidRPr="0071455D">
        <w:rPr>
          <w:rFonts w:ascii="Arial" w:hAnsi="Arial" w:cs="Arial"/>
          <w:sz w:val="24"/>
          <w:szCs w:val="24"/>
        </w:rPr>
        <w:t>ma charakter selektywny;</w:t>
      </w:r>
    </w:p>
    <w:p w14:paraId="4C57F804" w14:textId="77777777" w:rsidR="007F6F73" w:rsidRPr="0071455D" w:rsidRDefault="007F6F73" w:rsidP="0071455D">
      <w:pPr>
        <w:pStyle w:val="Akapitzlist"/>
        <w:numPr>
          <w:ilvl w:val="1"/>
          <w:numId w:val="131"/>
        </w:numPr>
        <w:suppressAutoHyphens w:val="0"/>
        <w:autoSpaceDN/>
        <w:spacing w:after="40" w:line="360" w:lineRule="auto"/>
        <w:ind w:left="567"/>
        <w:contextualSpacing/>
        <w:textAlignment w:val="auto"/>
        <w:rPr>
          <w:rFonts w:ascii="Arial" w:hAnsi="Arial" w:cs="Arial"/>
          <w:sz w:val="24"/>
          <w:szCs w:val="24"/>
        </w:rPr>
      </w:pPr>
      <w:r w:rsidRPr="0071455D">
        <w:rPr>
          <w:rFonts w:ascii="Arial" w:hAnsi="Arial" w:cs="Arial"/>
          <w:sz w:val="24"/>
          <w:szCs w:val="24"/>
        </w:rPr>
        <w:t>zakłóca lub grozi zakłóceniem konkurencji oraz wpływa na wymianę handlową między państwami członkowskimi Unii Europejskiej.</w:t>
      </w:r>
    </w:p>
    <w:p w14:paraId="50352806" w14:textId="7B7B526E" w:rsidR="007F6F73" w:rsidRPr="0071455D" w:rsidRDefault="007F6F73" w:rsidP="0071455D">
      <w:pPr>
        <w:spacing w:after="40" w:line="360" w:lineRule="auto"/>
        <w:rPr>
          <w:rFonts w:ascii="Arial" w:hAnsi="Arial" w:cs="Arial"/>
          <w:sz w:val="24"/>
          <w:szCs w:val="24"/>
        </w:rPr>
      </w:pPr>
      <w:r w:rsidRPr="0071455D">
        <w:rPr>
          <w:rFonts w:ascii="Arial" w:hAnsi="Arial" w:cs="Arial"/>
          <w:sz w:val="24"/>
          <w:szCs w:val="24"/>
        </w:rPr>
        <w:t xml:space="preserve">W regulacjach unijnych dotyczących pomocy publicznej uznaje się natomiast, że pomoc de </w:t>
      </w:r>
      <w:proofErr w:type="spellStart"/>
      <w:r w:rsidRPr="0071455D">
        <w:rPr>
          <w:rFonts w:ascii="Arial" w:hAnsi="Arial" w:cs="Arial"/>
          <w:sz w:val="24"/>
          <w:szCs w:val="24"/>
        </w:rPr>
        <w:t>minimis</w:t>
      </w:r>
      <w:proofErr w:type="spellEnd"/>
      <w:r w:rsidRPr="0071455D">
        <w:rPr>
          <w:rFonts w:ascii="Arial" w:hAnsi="Arial" w:cs="Arial"/>
          <w:sz w:val="24"/>
          <w:szCs w:val="24"/>
        </w:rPr>
        <w:t>, ze względu na niewielką kwotę wsparcia, jaka może zostać udzielona jednemu przedsiębiorstwu, to pomoc niespełniająca wszystkich kryteriów określonych w ww. artykule Traktatu. Pomoc tę uznaje się za niespełniającą przesłanek dotyczących wpływu na handel między państwami członkowskimi i/lub groźby zakłócenia lub zakłócenia konkurencji. Pozostałe przesłanki muszą zostać jednak spełnione.</w:t>
      </w:r>
    </w:p>
    <w:p w14:paraId="39C00833" w14:textId="77777777" w:rsidR="007F6F73" w:rsidRPr="0071455D" w:rsidRDefault="007F6F73" w:rsidP="0071455D">
      <w:pPr>
        <w:spacing w:after="40" w:line="360" w:lineRule="auto"/>
        <w:rPr>
          <w:rFonts w:ascii="Arial" w:hAnsi="Arial" w:cs="Arial"/>
          <w:sz w:val="24"/>
          <w:szCs w:val="24"/>
        </w:rPr>
      </w:pPr>
    </w:p>
    <w:p w14:paraId="224D5429" w14:textId="77777777" w:rsidR="007F6F73" w:rsidRPr="0071455D" w:rsidRDefault="007F6F73" w:rsidP="0071455D">
      <w:pPr>
        <w:pStyle w:val="Akapitzlist"/>
        <w:spacing w:line="360" w:lineRule="auto"/>
        <w:ind w:left="0"/>
        <w:rPr>
          <w:rFonts w:ascii="Arial" w:hAnsi="Arial" w:cs="Arial"/>
          <w:b/>
          <w:color w:val="0070C0"/>
          <w:sz w:val="24"/>
          <w:szCs w:val="24"/>
        </w:rPr>
      </w:pPr>
      <w:r w:rsidRPr="0071455D">
        <w:rPr>
          <w:rFonts w:ascii="Arial" w:hAnsi="Arial" w:cs="Arial"/>
          <w:b/>
          <w:color w:val="0070C0"/>
          <w:sz w:val="24"/>
          <w:szCs w:val="24"/>
        </w:rPr>
        <w:t>UWAGA!</w:t>
      </w:r>
    </w:p>
    <w:p w14:paraId="0BA2648A" w14:textId="26B01565" w:rsidR="007F6F73" w:rsidRPr="0071455D" w:rsidRDefault="007F6F73" w:rsidP="0071455D">
      <w:pPr>
        <w:pStyle w:val="Akapitzlist"/>
        <w:spacing w:before="120" w:after="120" w:line="360" w:lineRule="auto"/>
        <w:ind w:left="0"/>
        <w:rPr>
          <w:rFonts w:ascii="Arial" w:hAnsi="Arial" w:cs="Arial"/>
          <w:sz w:val="24"/>
          <w:szCs w:val="24"/>
        </w:rPr>
      </w:pPr>
      <w:r w:rsidRPr="0071455D">
        <w:rPr>
          <w:rFonts w:ascii="Arial" w:hAnsi="Arial" w:cs="Arial"/>
          <w:sz w:val="24"/>
          <w:szCs w:val="24"/>
        </w:rPr>
        <w:t xml:space="preserve">Na etapie tworzenia założeń projektu, konieczne jest jednoznaczne określenie planowanego zakresu wykorzystania m.in. środków trwałych, infrastruktury </w:t>
      </w:r>
      <w:r w:rsidRPr="0071455D">
        <w:rPr>
          <w:rFonts w:ascii="Arial" w:hAnsi="Arial" w:cs="Arial"/>
          <w:sz w:val="24"/>
          <w:szCs w:val="24"/>
        </w:rPr>
        <w:lastRenderedPageBreak/>
        <w:t xml:space="preserve">zakupionej w projekcie czy efektów innego wsparcia (np. przeszkolenia </w:t>
      </w:r>
      <w:r w:rsidR="000345F3" w:rsidRPr="0071455D">
        <w:rPr>
          <w:rFonts w:ascii="Arial" w:hAnsi="Arial" w:cs="Arial"/>
          <w:sz w:val="24"/>
          <w:szCs w:val="24"/>
        </w:rPr>
        <w:t>personelu) zarówno</w:t>
      </w:r>
      <w:r w:rsidRPr="0071455D">
        <w:rPr>
          <w:rFonts w:ascii="Arial" w:hAnsi="Arial" w:cs="Arial"/>
          <w:sz w:val="24"/>
          <w:szCs w:val="24"/>
        </w:rPr>
        <w:t xml:space="preserve"> w okresie trwania projektu, jak również po jego zakończeniu. W konsekwencji należy odpowiednio zaznaczyć wydatki jako pomoc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(w przypadku, gdy wydatki finansują zakup przedmiotów/infrastruktury, która wykorzystywana będzie do działalności gospodarczej lub jeżeli efekty dofinansowanego w ramach projektu wsparcia będą także wykorzystywane do działalności komercyjnej) lub jako wydatki nie objęte pomocą de </w:t>
      </w:r>
      <w:proofErr w:type="spellStart"/>
      <w:r w:rsidRPr="0071455D">
        <w:rPr>
          <w:rFonts w:ascii="Arial" w:hAnsi="Arial" w:cs="Arial"/>
          <w:sz w:val="24"/>
          <w:szCs w:val="24"/>
        </w:rPr>
        <w:t>minimis</w:t>
      </w:r>
      <w:proofErr w:type="spellEnd"/>
      <w:r w:rsidRPr="0071455D">
        <w:rPr>
          <w:rFonts w:ascii="Arial" w:hAnsi="Arial" w:cs="Arial"/>
          <w:sz w:val="24"/>
          <w:szCs w:val="24"/>
        </w:rPr>
        <w:t xml:space="preserve"> (np. gdy wsparcie nie będzie udzielane podmiotowi prowadzącemu działalność gospodarczą - przedsiębiorcy lub wsparcie nie będzie wiązało się z prowadzoną działalnością, nie będzie wykorzystywane do działalności komercyjnej).</w:t>
      </w:r>
    </w:p>
    <w:p w14:paraId="6FF7CC16" w14:textId="3932A65D" w:rsidR="007F6F73" w:rsidRPr="0071455D" w:rsidRDefault="007F6F73" w:rsidP="0071455D">
      <w:pPr>
        <w:pStyle w:val="Akapitzlist"/>
        <w:spacing w:before="120" w:after="120" w:line="360" w:lineRule="auto"/>
        <w:ind w:left="0"/>
        <w:rPr>
          <w:rFonts w:ascii="Arial" w:hAnsi="Arial" w:cs="Arial"/>
          <w:sz w:val="24"/>
          <w:szCs w:val="24"/>
        </w:rPr>
      </w:pPr>
      <w:r w:rsidRPr="0071455D">
        <w:rPr>
          <w:rFonts w:ascii="Arial" w:hAnsi="Arial" w:cs="Arial"/>
          <w:sz w:val="24"/>
          <w:szCs w:val="24"/>
        </w:rPr>
        <w:t xml:space="preserve">W przypadku zaplanowania, że zakupiony lub zmodernizowany sprzęt, wyposażenie wytworzone w ramach projektu produkty oraz jego efekty nie będą wykorzystywane do działalności gospodarczej (w okresie realizacji projektu lub/oraz po jego zakończeniu o ile projekt jest objęty trwałością), </w:t>
      </w:r>
      <w:r w:rsidRPr="0071455D">
        <w:rPr>
          <w:rFonts w:ascii="Arial" w:hAnsi="Arial" w:cs="Arial"/>
          <w:b/>
          <w:sz w:val="24"/>
          <w:szCs w:val="24"/>
        </w:rPr>
        <w:t xml:space="preserve">beneficjent/partner  musi wskazać to w treści wniosku, podając uzasadnienie i </w:t>
      </w:r>
      <w:r w:rsidRPr="0071455D">
        <w:rPr>
          <w:rFonts w:ascii="Arial" w:hAnsi="Arial" w:cs="Arial"/>
          <w:b/>
          <w:sz w:val="24"/>
          <w:szCs w:val="24"/>
          <w:u w:val="single"/>
        </w:rPr>
        <w:t>oświadczając,</w:t>
      </w:r>
      <w:r w:rsidRPr="0071455D">
        <w:rPr>
          <w:rFonts w:ascii="Arial" w:hAnsi="Arial" w:cs="Arial"/>
          <w:b/>
          <w:sz w:val="24"/>
          <w:szCs w:val="24"/>
        </w:rPr>
        <w:t xml:space="preserve"> że przedmiotów/infrastruktury, nie będzie wykorzystywał do działalności o charakterze komercyjnym (w okresie realizacji projektu lub/oraz po jego zakończeniu o ile projekt jest objęty trwałością)</w:t>
      </w:r>
      <w:r w:rsidRPr="0071455D">
        <w:rPr>
          <w:rFonts w:ascii="Arial" w:hAnsi="Arial" w:cs="Arial"/>
          <w:sz w:val="24"/>
          <w:szCs w:val="24"/>
        </w:rPr>
        <w:t>.</w:t>
      </w:r>
    </w:p>
    <w:p w14:paraId="105D4C8D" w14:textId="77777777" w:rsidR="007F6F73" w:rsidRPr="0071455D" w:rsidRDefault="007F6F73" w:rsidP="0071455D">
      <w:pPr>
        <w:pStyle w:val="Akapitzlist"/>
        <w:spacing w:before="120" w:after="120" w:line="360" w:lineRule="auto"/>
        <w:ind w:left="0"/>
        <w:rPr>
          <w:rFonts w:ascii="Arial" w:hAnsi="Arial" w:cs="Arial"/>
          <w:sz w:val="24"/>
          <w:szCs w:val="24"/>
        </w:rPr>
      </w:pPr>
      <w:r w:rsidRPr="0071455D">
        <w:rPr>
          <w:rFonts w:ascii="Arial" w:hAnsi="Arial" w:cs="Arial"/>
          <w:sz w:val="24"/>
          <w:szCs w:val="24"/>
        </w:rPr>
        <w:t xml:space="preserve">W przypadku innego rodzaju wsparcia otrzymanego w ramach projektu, które lub którego efekty będą wykorzystywane również do prowadzenia działalności komercyjnej (np. w sytuacji, gdy podmiot (lider/partner), który ma otrzymać w ramach projektu wsparcie w postaci szkoleń dla personelu,  prowadzi działalność komercyjną, której przedmiot pokrywa się z realizowanymi w projekcie szkoleniami personelu, a wsparcie w postaci przeszkolonego w projekcie personelu będzie wykorzystywane w prowadzonej przez tego przedsiębiorcę działalności komercyjnej), wydatki związane z takim  wsparciem powinny być objęte pomocą de </w:t>
      </w:r>
      <w:proofErr w:type="spellStart"/>
      <w:r w:rsidRPr="0071455D">
        <w:rPr>
          <w:rFonts w:ascii="Arial" w:hAnsi="Arial" w:cs="Arial"/>
          <w:sz w:val="24"/>
          <w:szCs w:val="24"/>
        </w:rPr>
        <w:t>minimis</w:t>
      </w:r>
      <w:proofErr w:type="spellEnd"/>
      <w:r w:rsidRPr="0071455D">
        <w:rPr>
          <w:rFonts w:ascii="Arial" w:hAnsi="Arial" w:cs="Arial"/>
          <w:sz w:val="24"/>
          <w:szCs w:val="24"/>
        </w:rPr>
        <w:t>.</w:t>
      </w:r>
    </w:p>
    <w:p w14:paraId="10F7FA14" w14:textId="77777777" w:rsidR="007F6F73" w:rsidRPr="0071455D" w:rsidRDefault="007F6F73" w:rsidP="0071455D">
      <w:pPr>
        <w:pStyle w:val="Lista-kontynuacja2"/>
        <w:spacing w:before="200" w:after="200" w:line="360" w:lineRule="auto"/>
        <w:ind w:left="0"/>
        <w:contextualSpacing w:val="0"/>
        <w:rPr>
          <w:rFonts w:ascii="Arial" w:hAnsi="Arial" w:cs="Arial"/>
          <w:sz w:val="24"/>
          <w:szCs w:val="24"/>
        </w:rPr>
      </w:pPr>
    </w:p>
    <w:p w14:paraId="329738ED" w14:textId="01FC1329" w:rsidR="00314C6E" w:rsidRPr="0071455D" w:rsidRDefault="003449FC" w:rsidP="0071455D">
      <w:pPr>
        <w:pStyle w:val="Nagwek1"/>
        <w:numPr>
          <w:ilvl w:val="0"/>
          <w:numId w:val="113"/>
        </w:numPr>
        <w:spacing w:line="360" w:lineRule="auto"/>
        <w:rPr>
          <w:rStyle w:val="Nagwek1Znak"/>
          <w:rFonts w:ascii="Arial" w:hAnsi="Arial" w:cs="Arial"/>
          <w:color w:val="auto"/>
          <w:sz w:val="24"/>
          <w:szCs w:val="24"/>
        </w:rPr>
      </w:pPr>
      <w:bookmarkStart w:id="957" w:name="_Toc138670055"/>
      <w:bookmarkStart w:id="958" w:name="_Toc138670159"/>
      <w:bookmarkStart w:id="959" w:name="_Toc138670056"/>
      <w:bookmarkStart w:id="960" w:name="_Toc138670160"/>
      <w:bookmarkStart w:id="961" w:name="_Toc134788930"/>
      <w:bookmarkStart w:id="962" w:name="_Toc134791375"/>
      <w:bookmarkStart w:id="963" w:name="_Toc135639022"/>
      <w:bookmarkStart w:id="964" w:name="_Toc135639163"/>
      <w:bookmarkStart w:id="965" w:name="_Toc135646038"/>
      <w:bookmarkStart w:id="966" w:name="_Toc135646477"/>
      <w:bookmarkStart w:id="967" w:name="_Toc135729926"/>
      <w:bookmarkStart w:id="968" w:name="_Toc135730656"/>
      <w:bookmarkStart w:id="969" w:name="_Toc135739820"/>
      <w:bookmarkStart w:id="970" w:name="_Toc135740185"/>
      <w:bookmarkStart w:id="971" w:name="_Toc135741387"/>
      <w:bookmarkStart w:id="972" w:name="_Toc135741429"/>
      <w:bookmarkStart w:id="973" w:name="_Toc135741905"/>
      <w:bookmarkStart w:id="974" w:name="_Toc135743583"/>
      <w:bookmarkStart w:id="975" w:name="_Toc135744669"/>
      <w:bookmarkStart w:id="976" w:name="_Toc135744719"/>
      <w:bookmarkStart w:id="977" w:name="_Toc135744769"/>
      <w:bookmarkStart w:id="978" w:name="_Toc135806874"/>
      <w:bookmarkStart w:id="979" w:name="_Toc135806916"/>
      <w:bookmarkStart w:id="980" w:name="_Toc135807797"/>
      <w:bookmarkStart w:id="981" w:name="_Toc135808276"/>
      <w:bookmarkStart w:id="982" w:name="_Toc135808463"/>
      <w:bookmarkStart w:id="983" w:name="_Toc135808665"/>
      <w:bookmarkStart w:id="984" w:name="_Toc243390070"/>
      <w:bookmarkEnd w:id="957"/>
      <w:bookmarkEnd w:id="958"/>
      <w:bookmarkEnd w:id="959"/>
      <w:bookmarkEnd w:id="960"/>
      <w:r w:rsidRPr="0071455D">
        <w:rPr>
          <w:rStyle w:val="Nagwek1Znak"/>
          <w:rFonts w:ascii="Arial" w:hAnsi="Arial" w:cs="Arial"/>
          <w:color w:val="auto"/>
          <w:sz w:val="24"/>
          <w:szCs w:val="24"/>
        </w:rPr>
        <w:t>Proces wyboru projektów</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14:paraId="0F8D4459" w14:textId="638E3B23" w:rsidR="00027A45" w:rsidRPr="0071455D" w:rsidRDefault="00027A45" w:rsidP="0071455D">
      <w:pPr>
        <w:pStyle w:val="Nagwek2"/>
        <w:numPr>
          <w:ilvl w:val="1"/>
          <w:numId w:val="80"/>
        </w:numPr>
        <w:spacing w:before="200" w:after="200" w:line="360" w:lineRule="auto"/>
        <w:rPr>
          <w:rFonts w:ascii="Arial" w:hAnsi="Arial" w:cs="Arial"/>
          <w:b w:val="0"/>
          <w:bCs/>
          <w:color w:val="000000" w:themeColor="text1"/>
          <w:sz w:val="24"/>
          <w:szCs w:val="24"/>
        </w:rPr>
      </w:pPr>
      <w:bookmarkStart w:id="985" w:name="_Toc134788931"/>
      <w:bookmarkStart w:id="986" w:name="_Toc134791376"/>
      <w:bookmarkStart w:id="987" w:name="_Toc135639023"/>
      <w:bookmarkStart w:id="988" w:name="_Toc135639164"/>
      <w:bookmarkStart w:id="989" w:name="_Toc135646039"/>
      <w:bookmarkStart w:id="990" w:name="_Toc135646478"/>
      <w:bookmarkStart w:id="991" w:name="_Toc135729927"/>
      <w:bookmarkStart w:id="992" w:name="_Toc135730657"/>
      <w:bookmarkStart w:id="993" w:name="_Toc135739821"/>
      <w:bookmarkStart w:id="994" w:name="_Toc135740186"/>
      <w:bookmarkStart w:id="995" w:name="_Toc135741388"/>
      <w:bookmarkStart w:id="996" w:name="_Toc135741430"/>
      <w:bookmarkStart w:id="997" w:name="_Toc135741906"/>
      <w:bookmarkStart w:id="998" w:name="_Toc135743584"/>
      <w:bookmarkStart w:id="999" w:name="_Toc135744670"/>
      <w:bookmarkStart w:id="1000" w:name="_Toc135744720"/>
      <w:bookmarkStart w:id="1001" w:name="_Toc135744770"/>
      <w:bookmarkStart w:id="1002" w:name="_Toc135806875"/>
      <w:bookmarkStart w:id="1003" w:name="_Toc135806917"/>
      <w:bookmarkStart w:id="1004" w:name="_Toc135807798"/>
      <w:bookmarkStart w:id="1005" w:name="_Toc135808277"/>
      <w:bookmarkStart w:id="1006" w:name="_Toc135808464"/>
      <w:bookmarkStart w:id="1007" w:name="_Toc135808666"/>
      <w:bookmarkStart w:id="1008" w:name="_Toc243390071"/>
      <w:r w:rsidRPr="0071455D">
        <w:rPr>
          <w:rFonts w:ascii="Arial" w:hAnsi="Arial" w:cs="Arial"/>
          <w:bCs/>
          <w:color w:val="000000" w:themeColor="text1"/>
          <w:sz w:val="24"/>
          <w:szCs w:val="24"/>
        </w:rPr>
        <w:t>O</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sidRPr="0071455D">
        <w:rPr>
          <w:rFonts w:ascii="Arial" w:hAnsi="Arial" w:cs="Arial"/>
          <w:color w:val="000000"/>
          <w:sz w:val="24"/>
          <w:szCs w:val="24"/>
        </w:rPr>
        <w:t>pis procedury oceny projektów</w:t>
      </w:r>
      <w:bookmarkEnd w:id="1008"/>
      <w:r w:rsidRPr="0071455D">
        <w:rPr>
          <w:rFonts w:ascii="Arial" w:hAnsi="Arial" w:cs="Arial"/>
          <w:color w:val="000000"/>
          <w:sz w:val="24"/>
          <w:szCs w:val="24"/>
        </w:rPr>
        <w:t xml:space="preserve"> </w:t>
      </w:r>
    </w:p>
    <w:p w14:paraId="10518623" w14:textId="50D74F5F" w:rsidR="00027A45" w:rsidRPr="0071455D" w:rsidRDefault="00027A45" w:rsidP="0071455D">
      <w:pPr>
        <w:pStyle w:val="Lista-kontynuacja3"/>
        <w:spacing w:before="200" w:after="200" w:line="360" w:lineRule="auto"/>
        <w:ind w:left="0"/>
        <w:contextualSpacing w:val="0"/>
        <w:rPr>
          <w:rFonts w:ascii="Arial" w:hAnsi="Arial" w:cs="Arial"/>
          <w:sz w:val="24"/>
          <w:szCs w:val="24"/>
        </w:rPr>
      </w:pPr>
      <w:r w:rsidRPr="0071455D">
        <w:rPr>
          <w:rFonts w:ascii="Arial" w:hAnsi="Arial" w:cs="Arial"/>
          <w:bCs/>
          <w:sz w:val="24"/>
          <w:szCs w:val="24"/>
        </w:rPr>
        <w:t xml:space="preserve">Do dokonania oceny </w:t>
      </w:r>
      <w:r w:rsidRPr="0071455D">
        <w:rPr>
          <w:rFonts w:ascii="Arial" w:hAnsi="Arial" w:cs="Arial"/>
          <w:sz w:val="24"/>
          <w:szCs w:val="24"/>
        </w:rPr>
        <w:t xml:space="preserve">projektu w zakresie spełnienia kryteriów wyboru </w:t>
      </w:r>
      <w:r w:rsidRPr="0071455D">
        <w:rPr>
          <w:rFonts w:ascii="Arial" w:hAnsi="Arial" w:cs="Arial"/>
          <w:bCs/>
          <w:sz w:val="24"/>
          <w:szCs w:val="24"/>
        </w:rPr>
        <w:t xml:space="preserve">powołana zostaje </w:t>
      </w:r>
      <w:r w:rsidRPr="0071455D">
        <w:rPr>
          <w:rFonts w:ascii="Arial" w:hAnsi="Arial" w:cs="Arial"/>
          <w:sz w:val="24"/>
          <w:szCs w:val="24"/>
        </w:rPr>
        <w:t>Komisja Oceny Projektów</w:t>
      </w:r>
      <w:r w:rsidR="00C97695" w:rsidRPr="0071455D">
        <w:rPr>
          <w:rFonts w:ascii="Arial" w:hAnsi="Arial" w:cs="Arial"/>
          <w:sz w:val="24"/>
          <w:szCs w:val="24"/>
        </w:rPr>
        <w:t xml:space="preserve"> (KOP)</w:t>
      </w:r>
      <w:r w:rsidRPr="0071455D">
        <w:rPr>
          <w:rFonts w:ascii="Arial" w:hAnsi="Arial" w:cs="Arial"/>
          <w:bCs/>
          <w:sz w:val="24"/>
          <w:szCs w:val="24"/>
        </w:rPr>
        <w:t>, która ocenia projekt</w:t>
      </w:r>
      <w:r w:rsidRPr="0071455D">
        <w:rPr>
          <w:rFonts w:ascii="Arial" w:hAnsi="Arial" w:cs="Arial"/>
          <w:sz w:val="24"/>
          <w:szCs w:val="24"/>
        </w:rPr>
        <w:t xml:space="preserve"> na podstawie wniosku </w:t>
      </w:r>
      <w:r w:rsidR="0048237C" w:rsidRPr="0071455D">
        <w:rPr>
          <w:rFonts w:ascii="Arial" w:hAnsi="Arial" w:cs="Arial"/>
          <w:sz w:val="24"/>
          <w:szCs w:val="24"/>
        </w:rPr>
        <w:lastRenderedPageBreak/>
        <w:t xml:space="preserve">o dofinansowanie </w:t>
      </w:r>
      <w:r w:rsidRPr="0071455D">
        <w:rPr>
          <w:rFonts w:ascii="Arial" w:hAnsi="Arial" w:cs="Arial"/>
          <w:sz w:val="24"/>
          <w:szCs w:val="24"/>
        </w:rPr>
        <w:t>i załączników. Członkowie KOP przed przystąpieniem do oceny wniosków podpisują deklarację poufności oraz oświadczenie o bezstronności</w:t>
      </w:r>
      <w:r w:rsidR="00C97695" w:rsidRPr="0071455D">
        <w:rPr>
          <w:rFonts w:ascii="Arial" w:hAnsi="Arial" w:cs="Arial"/>
          <w:sz w:val="24"/>
          <w:szCs w:val="24"/>
        </w:rPr>
        <w:t xml:space="preserve">. </w:t>
      </w:r>
      <w:r w:rsidRPr="0071455D">
        <w:rPr>
          <w:rFonts w:ascii="Arial" w:hAnsi="Arial" w:cs="Arial"/>
          <w:sz w:val="24"/>
          <w:szCs w:val="24"/>
        </w:rPr>
        <w:t>W skład KOP wchodzą pracownicy ION posiadający stosowną wiedzę, umiejętności i doświadczenie, w ramach której jest dokonywany wybór projektów. W skład KOP mogą wchodzić również eksperci, którzy muszą spełniać warunki określone w art. 81 ust. 3 ustawy wdrożeniowej.</w:t>
      </w:r>
      <w:r w:rsidR="00C97695" w:rsidRPr="0071455D">
        <w:rPr>
          <w:rFonts w:ascii="Arial" w:hAnsi="Arial" w:cs="Arial"/>
          <w:sz w:val="24"/>
          <w:szCs w:val="24"/>
        </w:rPr>
        <w:t xml:space="preserve"> Regulamin pracy Komisji Oceny Projektów programu Fundusze Europejskie dla Podlaskiego 2021 – 2027 w ramach EFS+ wraz z</w:t>
      </w:r>
      <w:r w:rsidR="00F559BA" w:rsidRPr="0071455D">
        <w:rPr>
          <w:rFonts w:ascii="Arial" w:hAnsi="Arial" w:cs="Arial"/>
          <w:sz w:val="24"/>
          <w:szCs w:val="24"/>
        </w:rPr>
        <w:t>e wzorem</w:t>
      </w:r>
      <w:r w:rsidR="00C97695" w:rsidRPr="0071455D">
        <w:rPr>
          <w:rFonts w:ascii="Arial" w:hAnsi="Arial" w:cs="Arial"/>
          <w:sz w:val="24"/>
          <w:szCs w:val="24"/>
        </w:rPr>
        <w:t xml:space="preserve"> </w:t>
      </w:r>
      <w:r w:rsidR="00F559BA" w:rsidRPr="0071455D">
        <w:rPr>
          <w:rFonts w:ascii="Arial" w:hAnsi="Arial" w:cs="Arial"/>
          <w:sz w:val="24"/>
          <w:szCs w:val="24"/>
        </w:rPr>
        <w:t xml:space="preserve">deklaracji </w:t>
      </w:r>
      <w:r w:rsidR="00C97695" w:rsidRPr="0071455D">
        <w:rPr>
          <w:rFonts w:ascii="Arial" w:hAnsi="Arial" w:cs="Arial"/>
          <w:sz w:val="24"/>
          <w:szCs w:val="24"/>
        </w:rPr>
        <w:t xml:space="preserve">poufności i </w:t>
      </w:r>
      <w:r w:rsidR="00F559BA" w:rsidRPr="0071455D">
        <w:rPr>
          <w:rFonts w:ascii="Arial" w:hAnsi="Arial" w:cs="Arial"/>
          <w:sz w:val="24"/>
          <w:szCs w:val="24"/>
        </w:rPr>
        <w:t>oświadczeń</w:t>
      </w:r>
      <w:r w:rsidR="00716F54" w:rsidRPr="0071455D">
        <w:rPr>
          <w:rFonts w:ascii="Arial" w:hAnsi="Arial" w:cs="Arial"/>
          <w:sz w:val="24"/>
          <w:szCs w:val="24"/>
        </w:rPr>
        <w:t xml:space="preserve"> </w:t>
      </w:r>
      <w:r w:rsidR="00F559BA" w:rsidRPr="0071455D">
        <w:rPr>
          <w:rFonts w:ascii="Arial" w:hAnsi="Arial" w:cs="Arial"/>
          <w:sz w:val="24"/>
          <w:szCs w:val="24"/>
        </w:rPr>
        <w:t xml:space="preserve">i </w:t>
      </w:r>
      <w:r w:rsidR="00C97695" w:rsidRPr="0071455D">
        <w:rPr>
          <w:rFonts w:ascii="Arial" w:hAnsi="Arial" w:cs="Arial"/>
          <w:sz w:val="24"/>
          <w:szCs w:val="24"/>
        </w:rPr>
        <w:t xml:space="preserve">o bezstronności stanowi </w:t>
      </w:r>
      <w:r w:rsidR="00C97695" w:rsidRPr="0071455D">
        <w:rPr>
          <w:rFonts w:ascii="Arial" w:hAnsi="Arial" w:cs="Arial"/>
          <w:b/>
          <w:bCs/>
          <w:sz w:val="24"/>
          <w:szCs w:val="24"/>
        </w:rPr>
        <w:t xml:space="preserve">załącznik nr </w:t>
      </w:r>
      <w:r w:rsidR="00535DFD" w:rsidRPr="0071455D">
        <w:rPr>
          <w:rFonts w:ascii="Arial" w:hAnsi="Arial" w:cs="Arial"/>
          <w:b/>
          <w:bCs/>
          <w:sz w:val="24"/>
          <w:szCs w:val="24"/>
        </w:rPr>
        <w:t>5</w:t>
      </w:r>
      <w:r w:rsidR="00D36F35" w:rsidRPr="0071455D">
        <w:rPr>
          <w:rFonts w:ascii="Arial" w:hAnsi="Arial" w:cs="Arial"/>
          <w:b/>
          <w:bCs/>
          <w:sz w:val="24"/>
          <w:szCs w:val="24"/>
        </w:rPr>
        <w:t xml:space="preserve"> </w:t>
      </w:r>
      <w:r w:rsidR="00C97695" w:rsidRPr="0071455D">
        <w:rPr>
          <w:rFonts w:ascii="Arial" w:hAnsi="Arial" w:cs="Arial"/>
          <w:sz w:val="24"/>
          <w:szCs w:val="24"/>
        </w:rPr>
        <w:t xml:space="preserve">do </w:t>
      </w:r>
      <w:r w:rsidR="005A3065" w:rsidRPr="0071455D">
        <w:rPr>
          <w:rFonts w:ascii="Arial" w:hAnsi="Arial" w:cs="Arial"/>
          <w:sz w:val="24"/>
          <w:szCs w:val="24"/>
        </w:rPr>
        <w:t>r</w:t>
      </w:r>
      <w:r w:rsidR="00C97695" w:rsidRPr="0071455D">
        <w:rPr>
          <w:rFonts w:ascii="Arial" w:hAnsi="Arial" w:cs="Arial"/>
          <w:sz w:val="24"/>
          <w:szCs w:val="24"/>
        </w:rPr>
        <w:t>egulaminu.</w:t>
      </w:r>
    </w:p>
    <w:p w14:paraId="41257C0A" w14:textId="33A8358F" w:rsidR="009A44A6" w:rsidRPr="0071455D" w:rsidRDefault="009A44A6" w:rsidP="0071455D">
      <w:pPr>
        <w:pStyle w:val="Tekstpodstawowy"/>
        <w:spacing w:before="200" w:after="200" w:line="360" w:lineRule="auto"/>
        <w:rPr>
          <w:rFonts w:ascii="Arial" w:hAnsi="Arial" w:cs="Arial"/>
          <w:sz w:val="24"/>
          <w:szCs w:val="24"/>
        </w:rPr>
      </w:pPr>
      <w:bookmarkStart w:id="1009" w:name="_Hlk138766885"/>
      <w:r w:rsidRPr="0071455D">
        <w:rPr>
          <w:rFonts w:ascii="Arial" w:hAnsi="Arial" w:cs="Arial"/>
          <w:sz w:val="24"/>
          <w:szCs w:val="24"/>
        </w:rPr>
        <w:t>Ocena projektu odbywa się w oparciu o ogólne kryteria wyboru (kryteria formalne, horyzontalne, merytoryczne) i kryteria dedykowane (szczególne).</w:t>
      </w:r>
    </w:p>
    <w:p w14:paraId="3DA56271" w14:textId="78ED42B8" w:rsidR="00555167" w:rsidRPr="0071455D" w:rsidRDefault="00027A45" w:rsidP="0071455D">
      <w:pPr>
        <w:pStyle w:val="Tekstpodstawowy"/>
        <w:spacing w:before="200" w:after="200" w:line="360" w:lineRule="auto"/>
        <w:rPr>
          <w:rFonts w:ascii="Arial" w:hAnsi="Arial" w:cs="Arial"/>
          <w:sz w:val="24"/>
          <w:szCs w:val="24"/>
        </w:rPr>
      </w:pPr>
      <w:r w:rsidRPr="0071455D">
        <w:rPr>
          <w:rFonts w:ascii="Arial" w:hAnsi="Arial" w:cs="Arial"/>
          <w:sz w:val="24"/>
          <w:szCs w:val="24"/>
        </w:rPr>
        <w:t xml:space="preserve">W przypadku trybu niekonkurencyjnego ocena projektów przeprowadzana jest w ramach etapu oceny </w:t>
      </w:r>
      <w:proofErr w:type="spellStart"/>
      <w:r w:rsidRPr="0071455D">
        <w:rPr>
          <w:rFonts w:ascii="Arial" w:hAnsi="Arial" w:cs="Arial"/>
          <w:sz w:val="24"/>
          <w:szCs w:val="24"/>
        </w:rPr>
        <w:t>formalno</w:t>
      </w:r>
      <w:proofErr w:type="spellEnd"/>
      <w:r w:rsidRPr="0071455D">
        <w:rPr>
          <w:rFonts w:ascii="Arial" w:hAnsi="Arial" w:cs="Arial"/>
          <w:sz w:val="24"/>
          <w:szCs w:val="24"/>
        </w:rPr>
        <w:t xml:space="preserve"> – merytorycznej. Ocena dokonywana jest przez co najmniej dwóch członków KOP</w:t>
      </w:r>
      <w:r w:rsidR="008A6D8C" w:rsidRPr="0071455D">
        <w:rPr>
          <w:rFonts w:ascii="Arial" w:hAnsi="Arial" w:cs="Arial"/>
          <w:sz w:val="24"/>
          <w:szCs w:val="24"/>
        </w:rPr>
        <w:t>.</w:t>
      </w:r>
      <w:r w:rsidRPr="0071455D">
        <w:rPr>
          <w:rFonts w:ascii="Arial" w:hAnsi="Arial" w:cs="Arial"/>
          <w:sz w:val="24"/>
          <w:szCs w:val="24"/>
        </w:rPr>
        <w:t xml:space="preserve"> </w:t>
      </w:r>
    </w:p>
    <w:p w14:paraId="123F46DF" w14:textId="77777777" w:rsidR="00394254" w:rsidRPr="0071455D" w:rsidRDefault="00394254" w:rsidP="0071455D">
      <w:pPr>
        <w:spacing w:line="360" w:lineRule="auto"/>
        <w:rPr>
          <w:rFonts w:ascii="Arial" w:hAnsi="Arial" w:cs="Arial"/>
          <w:b/>
          <w:bCs/>
          <w:sz w:val="24"/>
          <w:szCs w:val="24"/>
        </w:rPr>
      </w:pPr>
    </w:p>
    <w:p w14:paraId="1B4DFF71" w14:textId="77777777" w:rsidR="00394254" w:rsidRPr="0071455D" w:rsidRDefault="00394254" w:rsidP="0071455D">
      <w:pPr>
        <w:spacing w:line="360" w:lineRule="auto"/>
        <w:rPr>
          <w:rFonts w:ascii="Arial" w:hAnsi="Arial" w:cs="Arial"/>
          <w:b/>
          <w:bCs/>
          <w:sz w:val="24"/>
          <w:szCs w:val="24"/>
        </w:rPr>
      </w:pPr>
    </w:p>
    <w:p w14:paraId="4934EC1E" w14:textId="208EA49E" w:rsidR="00535DFD" w:rsidRPr="0071455D" w:rsidRDefault="00535DFD" w:rsidP="0071455D">
      <w:pPr>
        <w:spacing w:line="360" w:lineRule="auto"/>
        <w:rPr>
          <w:rFonts w:ascii="Arial" w:hAnsi="Arial" w:cs="Arial"/>
          <w:b/>
          <w:bCs/>
          <w:sz w:val="24"/>
          <w:szCs w:val="24"/>
        </w:rPr>
      </w:pPr>
      <w:r w:rsidRPr="0071455D">
        <w:rPr>
          <w:rFonts w:ascii="Arial" w:hAnsi="Arial" w:cs="Arial"/>
          <w:b/>
          <w:bCs/>
          <w:sz w:val="24"/>
          <w:szCs w:val="24"/>
        </w:rPr>
        <w:t>UWAGA!</w:t>
      </w:r>
    </w:p>
    <w:p w14:paraId="0E53230D" w14:textId="77777777" w:rsidR="00535DFD" w:rsidRPr="0071455D" w:rsidRDefault="00535DFD" w:rsidP="0071455D">
      <w:pPr>
        <w:spacing w:line="360" w:lineRule="auto"/>
        <w:rPr>
          <w:rFonts w:ascii="Arial" w:hAnsi="Arial" w:cs="Arial"/>
          <w:b/>
          <w:bCs/>
          <w:sz w:val="24"/>
          <w:szCs w:val="24"/>
        </w:rPr>
      </w:pPr>
      <w:r w:rsidRPr="0071455D">
        <w:rPr>
          <w:rFonts w:ascii="Arial" w:hAnsi="Arial" w:cs="Arial"/>
          <w:b/>
          <w:bCs/>
          <w:sz w:val="24"/>
          <w:szCs w:val="24"/>
        </w:rPr>
        <w:t xml:space="preserve">Systematyka kryteriów ogólnych stanowi załącznik nr 6 do regulaminu, natomiast systematyka kryteriów szczególnych stanowi załącznik nr 7 do regulaminu. </w:t>
      </w:r>
    </w:p>
    <w:p w14:paraId="26746FA2" w14:textId="0EF692A6" w:rsidR="00535DFD" w:rsidRPr="0071455D" w:rsidRDefault="00535DFD" w:rsidP="0071455D">
      <w:pPr>
        <w:spacing w:line="360" w:lineRule="auto"/>
        <w:rPr>
          <w:rFonts w:ascii="Arial" w:hAnsi="Arial" w:cs="Arial"/>
          <w:b/>
          <w:bCs/>
          <w:sz w:val="24"/>
          <w:szCs w:val="24"/>
        </w:rPr>
      </w:pPr>
      <w:r w:rsidRPr="0071455D">
        <w:rPr>
          <w:rFonts w:ascii="Arial" w:hAnsi="Arial" w:cs="Arial"/>
          <w:b/>
          <w:bCs/>
          <w:sz w:val="24"/>
          <w:szCs w:val="24"/>
        </w:rPr>
        <w:t>Ponadto, kryteria ogólne zostały także opisane w Instrukcji wypełniania wniosku o dofinansowanie projektu w ramach programu Fundusze Europejskie dla Podlaskiego 2021-2027</w:t>
      </w:r>
      <w:r w:rsidR="00AD0B68" w:rsidRPr="0071455D">
        <w:rPr>
          <w:rFonts w:ascii="Arial" w:hAnsi="Arial" w:cs="Arial"/>
          <w:b/>
          <w:bCs/>
          <w:sz w:val="24"/>
          <w:szCs w:val="24"/>
        </w:rPr>
        <w:t>.</w:t>
      </w:r>
    </w:p>
    <w:p w14:paraId="5BEB5F62" w14:textId="77777777" w:rsidR="00535DFD" w:rsidRPr="0071455D" w:rsidRDefault="00535DFD" w:rsidP="0071455D">
      <w:pPr>
        <w:spacing w:after="0" w:line="360" w:lineRule="auto"/>
        <w:rPr>
          <w:rFonts w:ascii="Arial" w:hAnsi="Arial" w:cs="Arial"/>
          <w:b/>
          <w:bCs/>
          <w:sz w:val="24"/>
          <w:szCs w:val="24"/>
        </w:rPr>
      </w:pPr>
      <w:r w:rsidRPr="0071455D">
        <w:rPr>
          <w:rFonts w:ascii="Arial" w:hAnsi="Arial" w:cs="Arial"/>
          <w:b/>
          <w:bCs/>
          <w:sz w:val="24"/>
          <w:szCs w:val="24"/>
        </w:rPr>
        <w:t>Przed złożeniem wniosku o dofinansowanie ION zaleca zapoznanie się z powyższymi dokumentami w celu sprawdzenia czy projekt spełnia wszystkie kryteria w stopniu umożliwiającym uzyskanie pozytywnej oceny projektu.</w:t>
      </w:r>
    </w:p>
    <w:p w14:paraId="7ECA645F" w14:textId="7AC8E69D" w:rsidR="00166DB5" w:rsidRPr="0071455D" w:rsidRDefault="00027A45" w:rsidP="0071455D">
      <w:pPr>
        <w:pStyle w:val="Tekstpodstawowy"/>
        <w:spacing w:before="200" w:after="200" w:line="360" w:lineRule="auto"/>
        <w:rPr>
          <w:rFonts w:ascii="Arial" w:hAnsi="Arial" w:cs="Arial"/>
          <w:sz w:val="24"/>
          <w:szCs w:val="24"/>
        </w:rPr>
      </w:pPr>
      <w:r w:rsidRPr="0071455D">
        <w:rPr>
          <w:rFonts w:ascii="Arial" w:hAnsi="Arial" w:cs="Arial"/>
          <w:sz w:val="24"/>
          <w:szCs w:val="24"/>
        </w:rPr>
        <w:t xml:space="preserve">W przypadku stwierdzenia we wniosku o dofinansowanie projektu na etapie oceny formalno-merytorycznej oczywistych omyłek pisarskich lub rachunkowych, </w:t>
      </w:r>
      <w:r w:rsidR="00B26B7E" w:rsidRPr="0071455D">
        <w:rPr>
          <w:rFonts w:ascii="Arial" w:hAnsi="Arial" w:cs="Arial"/>
          <w:sz w:val="24"/>
          <w:szCs w:val="24"/>
        </w:rPr>
        <w:t xml:space="preserve">ION </w:t>
      </w:r>
      <w:r w:rsidRPr="0071455D">
        <w:rPr>
          <w:rFonts w:ascii="Arial" w:hAnsi="Arial" w:cs="Arial"/>
          <w:sz w:val="24"/>
          <w:szCs w:val="24"/>
        </w:rPr>
        <w:t>może je skorygować (informując o tym wnioskodawcę) lub wezwać wnioskodawcę do poprawienia omyłki we wniosku.</w:t>
      </w:r>
    </w:p>
    <w:p w14:paraId="55AEFDAE" w14:textId="77777777" w:rsidR="00AD0B68" w:rsidRPr="0071455D" w:rsidRDefault="00AD0B68" w:rsidP="0071455D">
      <w:pPr>
        <w:pStyle w:val="Tekstpodstawowy"/>
        <w:spacing w:before="200" w:after="200" w:line="360" w:lineRule="auto"/>
        <w:rPr>
          <w:rFonts w:ascii="Arial" w:hAnsi="Arial" w:cs="Arial"/>
          <w:sz w:val="24"/>
          <w:szCs w:val="24"/>
        </w:rPr>
      </w:pPr>
      <w:r w:rsidRPr="0071455D">
        <w:rPr>
          <w:rFonts w:ascii="Arial" w:hAnsi="Arial" w:cs="Arial"/>
          <w:sz w:val="24"/>
          <w:szCs w:val="24"/>
        </w:rPr>
        <w:lastRenderedPageBreak/>
        <w:t>W przypadku kryteriów ogólnych i szczególnych, zgodnie z przyjętą systematyką, istnieje możliwość poprawy projektu w zakresie kryterium na etapie oceny spełnienia kryteriów wyboru (zgodnie z art. 55 ust 1 ustawy wdrożeniowej). ION wezwie Wnioskodawcę do uzupełnienia wniosku w zakresie wskazanego kryterium.</w:t>
      </w:r>
    </w:p>
    <w:p w14:paraId="3546CCFC" w14:textId="77777777" w:rsidR="00AD0B68" w:rsidRPr="0071455D" w:rsidRDefault="00AD0B68" w:rsidP="0071455D">
      <w:pPr>
        <w:pStyle w:val="Tekstpodstawowy"/>
        <w:spacing w:before="200" w:after="200" w:line="360" w:lineRule="auto"/>
        <w:rPr>
          <w:rFonts w:ascii="Arial" w:hAnsi="Arial" w:cs="Arial"/>
          <w:sz w:val="24"/>
          <w:szCs w:val="24"/>
        </w:rPr>
      </w:pPr>
      <w:r w:rsidRPr="0071455D">
        <w:rPr>
          <w:rFonts w:ascii="Arial" w:hAnsi="Arial" w:cs="Arial"/>
          <w:sz w:val="24"/>
          <w:szCs w:val="24"/>
        </w:rPr>
        <w:t>Poprawiona lub uzupełniona wersja wniosku o dofinansowanie podlega ponownej ocenie formalno-merytorycznej na zasadach analogicznych jak przy pierwotnej wersji wniosku.</w:t>
      </w:r>
    </w:p>
    <w:p w14:paraId="7832B20A" w14:textId="77777777" w:rsidR="00AD0B68" w:rsidRPr="0071455D" w:rsidRDefault="00AD0B68" w:rsidP="0071455D">
      <w:pPr>
        <w:pStyle w:val="Tekstpodstawowy"/>
        <w:spacing w:before="200" w:after="200" w:line="360" w:lineRule="auto"/>
        <w:rPr>
          <w:rFonts w:ascii="Arial" w:hAnsi="Arial" w:cs="Arial"/>
          <w:sz w:val="24"/>
          <w:szCs w:val="24"/>
        </w:rPr>
      </w:pPr>
      <w:r w:rsidRPr="0071455D">
        <w:rPr>
          <w:rFonts w:ascii="Arial" w:hAnsi="Arial" w:cs="Arial"/>
          <w:sz w:val="24"/>
          <w:szCs w:val="24"/>
        </w:rPr>
        <w:t xml:space="preserve">W przypadku odrzucenia wniosku na etapie oceny </w:t>
      </w:r>
      <w:proofErr w:type="spellStart"/>
      <w:r w:rsidRPr="0071455D">
        <w:rPr>
          <w:rFonts w:ascii="Arial" w:hAnsi="Arial" w:cs="Arial"/>
          <w:sz w:val="24"/>
          <w:szCs w:val="24"/>
        </w:rPr>
        <w:t>formalno</w:t>
      </w:r>
      <w:proofErr w:type="spellEnd"/>
      <w:r w:rsidRPr="0071455D">
        <w:rPr>
          <w:rFonts w:ascii="Arial" w:hAnsi="Arial" w:cs="Arial"/>
          <w:sz w:val="24"/>
          <w:szCs w:val="24"/>
        </w:rPr>
        <w:t xml:space="preserve"> - merytorycznej, ION przekazuje wnioskodawcy pisemną informację o zakończeniu oceny jego wniosku – tj. uzyskaniu oceny negatywnej.</w:t>
      </w:r>
    </w:p>
    <w:p w14:paraId="3653A3CF" w14:textId="4BE5294F" w:rsidR="00AD0B68" w:rsidRPr="0071455D" w:rsidRDefault="00AD0B68" w:rsidP="0071455D">
      <w:pPr>
        <w:pStyle w:val="Tekstpodstawowy"/>
        <w:spacing w:before="200" w:after="200" w:line="360" w:lineRule="auto"/>
        <w:rPr>
          <w:rFonts w:ascii="Arial" w:hAnsi="Arial" w:cs="Arial"/>
          <w:sz w:val="24"/>
          <w:szCs w:val="24"/>
        </w:rPr>
      </w:pPr>
      <w:r w:rsidRPr="0071455D">
        <w:rPr>
          <w:rFonts w:ascii="Arial" w:hAnsi="Arial" w:cs="Arial"/>
          <w:sz w:val="24"/>
          <w:szCs w:val="24"/>
        </w:rPr>
        <w:t>Projekt zostaje wybrany do dofinansowania, gdy spełni wszystkie kryteria zerojedynkowe. Rozstrzygnięcia naboru dokonuje Zarząd Województwa w formie uchwały, w której wskazuje się projekt wybrany do dofinansowania lub projekt, który otrzymał ocenę negatywną.</w:t>
      </w:r>
    </w:p>
    <w:p w14:paraId="4B6392FB" w14:textId="1E6215EE" w:rsidR="00314C6E" w:rsidRPr="0071455D" w:rsidRDefault="003449FC" w:rsidP="0071455D">
      <w:pPr>
        <w:pStyle w:val="Nagwek2"/>
        <w:numPr>
          <w:ilvl w:val="1"/>
          <w:numId w:val="80"/>
        </w:numPr>
        <w:spacing w:before="200" w:after="200" w:line="360" w:lineRule="auto"/>
        <w:rPr>
          <w:rFonts w:ascii="Arial" w:hAnsi="Arial" w:cs="Arial"/>
          <w:b w:val="0"/>
          <w:bCs/>
          <w:color w:val="000000" w:themeColor="text1"/>
          <w:sz w:val="24"/>
          <w:szCs w:val="24"/>
        </w:rPr>
      </w:pPr>
      <w:bookmarkStart w:id="1010" w:name="_Toc138670061"/>
      <w:bookmarkStart w:id="1011" w:name="_Toc138670163"/>
      <w:bookmarkStart w:id="1012" w:name="_Toc137818425"/>
      <w:bookmarkStart w:id="1013" w:name="_Toc138063301"/>
      <w:bookmarkStart w:id="1014" w:name="_Toc137818426"/>
      <w:bookmarkStart w:id="1015" w:name="_Toc138063302"/>
      <w:bookmarkStart w:id="1016" w:name="_Toc137818427"/>
      <w:bookmarkStart w:id="1017" w:name="_Toc138063303"/>
      <w:bookmarkStart w:id="1018" w:name="_Toc137818428"/>
      <w:bookmarkStart w:id="1019" w:name="_Toc138063304"/>
      <w:bookmarkStart w:id="1020" w:name="_Toc137818429"/>
      <w:bookmarkStart w:id="1021" w:name="_Toc138063305"/>
      <w:bookmarkStart w:id="1022" w:name="_Toc137818430"/>
      <w:bookmarkStart w:id="1023" w:name="_Toc138063306"/>
      <w:bookmarkStart w:id="1024" w:name="_Toc137818431"/>
      <w:bookmarkStart w:id="1025" w:name="_Toc138063307"/>
      <w:bookmarkStart w:id="1026" w:name="_Toc137818432"/>
      <w:bookmarkStart w:id="1027" w:name="_Toc138063308"/>
      <w:bookmarkStart w:id="1028" w:name="_Toc137818433"/>
      <w:bookmarkStart w:id="1029" w:name="_Toc138063309"/>
      <w:bookmarkStart w:id="1030" w:name="_Toc137818434"/>
      <w:bookmarkStart w:id="1031" w:name="_Toc138063310"/>
      <w:bookmarkStart w:id="1032" w:name="_Toc137818435"/>
      <w:bookmarkStart w:id="1033" w:name="_Toc138063311"/>
      <w:bookmarkStart w:id="1034" w:name="_Toc137818436"/>
      <w:bookmarkStart w:id="1035" w:name="_Toc138063312"/>
      <w:bookmarkStart w:id="1036" w:name="_Toc137818437"/>
      <w:bookmarkStart w:id="1037" w:name="_Toc138063313"/>
      <w:bookmarkStart w:id="1038" w:name="_Toc137818438"/>
      <w:bookmarkStart w:id="1039" w:name="_Toc138063314"/>
      <w:bookmarkStart w:id="1040" w:name="_Toc137818439"/>
      <w:bookmarkStart w:id="1041" w:name="_Toc138063315"/>
      <w:bookmarkStart w:id="1042" w:name="_Toc137818440"/>
      <w:bookmarkStart w:id="1043" w:name="_Toc138063316"/>
      <w:bookmarkStart w:id="1044" w:name="_Toc137818441"/>
      <w:bookmarkStart w:id="1045" w:name="_Toc138063317"/>
      <w:bookmarkStart w:id="1046" w:name="_Toc138670063"/>
      <w:bookmarkStart w:id="1047" w:name="_Toc138670165"/>
      <w:bookmarkStart w:id="1048" w:name="_Toc134788937"/>
      <w:bookmarkStart w:id="1049" w:name="_Toc134791382"/>
      <w:bookmarkStart w:id="1050" w:name="_Toc135639029"/>
      <w:bookmarkStart w:id="1051" w:name="_Toc135639170"/>
      <w:bookmarkStart w:id="1052" w:name="_Toc135646045"/>
      <w:bookmarkStart w:id="1053" w:name="_Toc135646484"/>
      <w:bookmarkStart w:id="1054" w:name="_Toc135729933"/>
      <w:bookmarkStart w:id="1055" w:name="_Toc135730663"/>
      <w:bookmarkStart w:id="1056" w:name="_Toc135739827"/>
      <w:bookmarkStart w:id="1057" w:name="_Toc135740192"/>
      <w:bookmarkStart w:id="1058" w:name="_Toc135741394"/>
      <w:bookmarkStart w:id="1059" w:name="_Toc135741436"/>
      <w:bookmarkStart w:id="1060" w:name="_Toc135741912"/>
      <w:bookmarkStart w:id="1061" w:name="_Toc135743590"/>
      <w:bookmarkStart w:id="1062" w:name="_Toc135744676"/>
      <w:bookmarkStart w:id="1063" w:name="_Toc135744726"/>
      <w:bookmarkStart w:id="1064" w:name="_Toc135744776"/>
      <w:bookmarkStart w:id="1065" w:name="_Toc135806881"/>
      <w:bookmarkStart w:id="1066" w:name="_Toc135806923"/>
      <w:bookmarkStart w:id="1067" w:name="_Toc135807804"/>
      <w:bookmarkStart w:id="1068" w:name="_Toc135808283"/>
      <w:bookmarkStart w:id="1069" w:name="_Toc135808470"/>
      <w:bookmarkStart w:id="1070" w:name="_Toc135808672"/>
      <w:bookmarkStart w:id="1071" w:name="_Toc243390072"/>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sidRPr="0071455D">
        <w:rPr>
          <w:rFonts w:ascii="Arial" w:hAnsi="Arial" w:cs="Arial"/>
          <w:bCs/>
          <w:color w:val="000000" w:themeColor="text1"/>
          <w:sz w:val="24"/>
          <w:szCs w:val="24"/>
        </w:rPr>
        <w:t>Procedura odwoławcza</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14:paraId="7AFDF8E1" w14:textId="7A3B3FD1" w:rsidR="00BF0928" w:rsidRPr="0071455D" w:rsidRDefault="00440284" w:rsidP="0071455D">
      <w:pPr>
        <w:pStyle w:val="Lista-kontynuacja3"/>
        <w:spacing w:before="200" w:after="200" w:line="360" w:lineRule="auto"/>
        <w:ind w:left="0"/>
        <w:contextualSpacing w:val="0"/>
        <w:rPr>
          <w:rFonts w:ascii="Arial" w:hAnsi="Arial" w:cs="Arial"/>
          <w:sz w:val="24"/>
          <w:szCs w:val="24"/>
        </w:rPr>
      </w:pPr>
      <w:r w:rsidRPr="0071455D">
        <w:rPr>
          <w:rFonts w:ascii="Arial" w:hAnsi="Arial" w:cs="Arial"/>
          <w:sz w:val="24"/>
          <w:szCs w:val="24"/>
        </w:rPr>
        <w:t>Procedura odwoławcza nie dotyczy naboru prowadzonego w trybie</w:t>
      </w:r>
      <w:r w:rsidR="00BF0928" w:rsidRPr="0071455D">
        <w:rPr>
          <w:rFonts w:ascii="Arial" w:hAnsi="Arial" w:cs="Arial"/>
          <w:sz w:val="24"/>
          <w:szCs w:val="24"/>
        </w:rPr>
        <w:t xml:space="preserve"> </w:t>
      </w:r>
      <w:r w:rsidRPr="0071455D">
        <w:rPr>
          <w:rFonts w:ascii="Arial" w:hAnsi="Arial" w:cs="Arial"/>
          <w:sz w:val="24"/>
          <w:szCs w:val="24"/>
        </w:rPr>
        <w:t>niekonkurencyjnym.</w:t>
      </w:r>
    </w:p>
    <w:p w14:paraId="6A3F5B68" w14:textId="067CD68E" w:rsidR="00727651" w:rsidRPr="0071455D" w:rsidRDefault="00727651" w:rsidP="0071455D">
      <w:pPr>
        <w:pStyle w:val="Nagwek2"/>
        <w:numPr>
          <w:ilvl w:val="1"/>
          <w:numId w:val="80"/>
        </w:numPr>
        <w:spacing w:before="200" w:after="200" w:line="360" w:lineRule="auto"/>
        <w:rPr>
          <w:rFonts w:ascii="Arial" w:hAnsi="Arial" w:cs="Arial"/>
          <w:b w:val="0"/>
          <w:bCs/>
          <w:sz w:val="24"/>
          <w:szCs w:val="24"/>
        </w:rPr>
      </w:pPr>
      <w:bookmarkStart w:id="1072" w:name="_Toc138670065"/>
      <w:bookmarkStart w:id="1073" w:name="_Toc138670167"/>
      <w:bookmarkStart w:id="1074" w:name="_Toc138670066"/>
      <w:bookmarkStart w:id="1075" w:name="_Toc138670168"/>
      <w:bookmarkStart w:id="1076" w:name="_Toc243390073"/>
      <w:bookmarkEnd w:id="1072"/>
      <w:bookmarkEnd w:id="1073"/>
      <w:bookmarkEnd w:id="1074"/>
      <w:bookmarkEnd w:id="1075"/>
      <w:r w:rsidRPr="0071455D">
        <w:rPr>
          <w:rFonts w:ascii="Arial" w:hAnsi="Arial" w:cs="Arial"/>
          <w:bCs/>
          <w:sz w:val="24"/>
          <w:szCs w:val="24"/>
        </w:rPr>
        <w:t>Udostępnianie dokumentów związanych z oceną wniosku</w:t>
      </w:r>
      <w:bookmarkEnd w:id="1076"/>
    </w:p>
    <w:p w14:paraId="107B5E41" w14:textId="4A9808DC" w:rsidR="00555167" w:rsidRPr="0071455D" w:rsidRDefault="00727651" w:rsidP="0071455D">
      <w:pPr>
        <w:pStyle w:val="TreNum-K"/>
        <w:numPr>
          <w:ilvl w:val="0"/>
          <w:numId w:val="91"/>
        </w:numPr>
        <w:spacing w:before="200" w:after="200"/>
        <w:jc w:val="left"/>
        <w:rPr>
          <w:sz w:val="24"/>
          <w:szCs w:val="24"/>
        </w:rPr>
      </w:pPr>
      <w:r w:rsidRPr="0071455D">
        <w:rPr>
          <w:sz w:val="24"/>
          <w:szCs w:val="24"/>
        </w:rPr>
        <w:t xml:space="preserve">Dokumenty i informacje przedstawiane przez </w:t>
      </w:r>
      <w:r w:rsidR="00864E92" w:rsidRPr="0071455D">
        <w:rPr>
          <w:sz w:val="24"/>
          <w:szCs w:val="24"/>
        </w:rPr>
        <w:t>w</w:t>
      </w:r>
      <w:r w:rsidRPr="0071455D">
        <w:rPr>
          <w:sz w:val="24"/>
          <w:szCs w:val="24"/>
        </w:rPr>
        <w:t xml:space="preserve">nioskodawców nie podlegają udostępnieniu przez </w:t>
      </w:r>
      <w:r w:rsidR="00BA75F9" w:rsidRPr="0071455D">
        <w:rPr>
          <w:sz w:val="24"/>
          <w:szCs w:val="24"/>
        </w:rPr>
        <w:t xml:space="preserve">IZ </w:t>
      </w:r>
      <w:r w:rsidRPr="0071455D">
        <w:rPr>
          <w:sz w:val="24"/>
          <w:szCs w:val="24"/>
        </w:rPr>
        <w:t>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w:t>
      </w:r>
    </w:p>
    <w:p w14:paraId="6C771396" w14:textId="1CC83AFE" w:rsidR="00555167" w:rsidRPr="0071455D" w:rsidRDefault="00727651" w:rsidP="0071455D">
      <w:pPr>
        <w:pStyle w:val="TreNum-K"/>
        <w:spacing w:before="200" w:after="200"/>
        <w:jc w:val="left"/>
        <w:rPr>
          <w:sz w:val="24"/>
          <w:szCs w:val="24"/>
        </w:rPr>
      </w:pPr>
      <w:r w:rsidRPr="0071455D">
        <w:rPr>
          <w:sz w:val="24"/>
          <w:szCs w:val="24"/>
        </w:rPr>
        <w:t xml:space="preserve">Dokumenty i informacje wytworzone lub przygotowane przez </w:t>
      </w:r>
      <w:r w:rsidR="00BA75F9" w:rsidRPr="0071455D">
        <w:rPr>
          <w:sz w:val="24"/>
          <w:szCs w:val="24"/>
        </w:rPr>
        <w:t xml:space="preserve">IZ </w:t>
      </w:r>
      <w:r w:rsidRPr="0071455D">
        <w:rPr>
          <w:sz w:val="24"/>
          <w:szCs w:val="24"/>
        </w:rPr>
        <w:t xml:space="preserve">w związku z oceną dokumentów i informacji przedstawianych przez </w:t>
      </w:r>
      <w:r w:rsidR="00CD7AD3" w:rsidRPr="0071455D">
        <w:rPr>
          <w:sz w:val="24"/>
          <w:szCs w:val="24"/>
        </w:rPr>
        <w:t>w</w:t>
      </w:r>
      <w:r w:rsidRPr="0071455D">
        <w:rPr>
          <w:sz w:val="24"/>
          <w:szCs w:val="24"/>
        </w:rPr>
        <w:t>nioskodawców nie podlegają, do czasu zakończenia postępowania w zakresie wyboru projektów do dofinansowania,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w:t>
      </w:r>
    </w:p>
    <w:p w14:paraId="3651C7A8" w14:textId="388F755F" w:rsidR="000345F3" w:rsidRPr="0071455D" w:rsidRDefault="00727651" w:rsidP="0071455D">
      <w:pPr>
        <w:pStyle w:val="TreNum-K"/>
        <w:spacing w:before="200" w:after="200"/>
        <w:jc w:val="left"/>
        <w:rPr>
          <w:sz w:val="24"/>
          <w:szCs w:val="24"/>
        </w:rPr>
      </w:pPr>
      <w:r w:rsidRPr="0071455D">
        <w:rPr>
          <w:sz w:val="24"/>
          <w:szCs w:val="24"/>
        </w:rPr>
        <w:lastRenderedPageBreak/>
        <w:t xml:space="preserve">Dostęp do informacji przedstawianych przez </w:t>
      </w:r>
      <w:r w:rsidR="00CD7AD3" w:rsidRPr="0071455D">
        <w:rPr>
          <w:sz w:val="24"/>
          <w:szCs w:val="24"/>
        </w:rPr>
        <w:t>w</w:t>
      </w:r>
      <w:r w:rsidRPr="0071455D">
        <w:rPr>
          <w:sz w:val="24"/>
          <w:szCs w:val="24"/>
        </w:rPr>
        <w:t>nioskodawców mogą uzyskać podmioty dokonujące ewaluacji programów, pod warunkiem, że zapewnią ich poufność oraz będą chronić te informacje, które stanowią tajemnice prawnie chronione.</w:t>
      </w:r>
    </w:p>
    <w:p w14:paraId="1308CE19" w14:textId="77777777" w:rsidR="000345F3" w:rsidRPr="0071455D" w:rsidRDefault="000345F3" w:rsidP="0071455D">
      <w:pPr>
        <w:pStyle w:val="TreNum-K"/>
        <w:numPr>
          <w:ilvl w:val="0"/>
          <w:numId w:val="0"/>
        </w:numPr>
        <w:spacing w:before="200" w:after="200"/>
        <w:jc w:val="left"/>
        <w:rPr>
          <w:sz w:val="24"/>
          <w:szCs w:val="24"/>
        </w:rPr>
      </w:pPr>
    </w:p>
    <w:p w14:paraId="3A124237" w14:textId="6D26B2B7" w:rsidR="00FE4F65" w:rsidRPr="0071455D" w:rsidRDefault="00BD61C2" w:rsidP="0071455D">
      <w:pPr>
        <w:pStyle w:val="Nagwek1"/>
        <w:numPr>
          <w:ilvl w:val="0"/>
          <w:numId w:val="113"/>
        </w:numPr>
        <w:spacing w:line="360" w:lineRule="auto"/>
      </w:pPr>
      <w:bookmarkStart w:id="1077" w:name="_Toc243390074"/>
      <w:r w:rsidRPr="0071455D">
        <w:rPr>
          <w:rStyle w:val="Nagwek1Znak"/>
          <w:rFonts w:ascii="Arial" w:hAnsi="Arial" w:cs="Arial"/>
          <w:bCs/>
          <w:color w:val="auto"/>
          <w:sz w:val="24"/>
          <w:szCs w:val="24"/>
        </w:rPr>
        <w:t>umowa</w:t>
      </w:r>
      <w:r w:rsidR="00351235" w:rsidRPr="0071455D">
        <w:rPr>
          <w:rStyle w:val="Nagwek1Znak"/>
          <w:rFonts w:ascii="Arial" w:hAnsi="Arial" w:cs="Arial"/>
          <w:bCs/>
          <w:color w:val="auto"/>
          <w:sz w:val="24"/>
          <w:szCs w:val="24"/>
        </w:rPr>
        <w:t xml:space="preserve"> </w:t>
      </w:r>
      <w:r w:rsidR="00AA3C43" w:rsidRPr="0071455D">
        <w:rPr>
          <w:rStyle w:val="Nagwek1Znak"/>
          <w:rFonts w:ascii="Arial" w:hAnsi="Arial" w:cs="Arial"/>
          <w:bCs/>
          <w:color w:val="auto"/>
          <w:sz w:val="24"/>
          <w:szCs w:val="24"/>
        </w:rPr>
        <w:t>o dofinansowanie projektu</w:t>
      </w:r>
      <w:bookmarkEnd w:id="1077"/>
    </w:p>
    <w:p w14:paraId="6C934A2C" w14:textId="77777777"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bookmarkStart w:id="1078" w:name="_Toc153181688"/>
    </w:p>
    <w:p w14:paraId="424E8769" w14:textId="5F5575C1"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W celu objęcia projektu dofinansowaniem IZ, po wybraniu go do dofinansowania, zawiera z jego Wnioskodawcą umowę o dofinansowanie projektu, której wzór stanowi </w:t>
      </w:r>
      <w:r w:rsidRPr="0071455D">
        <w:rPr>
          <w:rFonts w:ascii="Arial" w:eastAsiaTheme="minorEastAsia" w:hAnsi="Arial" w:cs="Arial"/>
          <w:b/>
          <w:bCs/>
          <w:kern w:val="0"/>
          <w:sz w:val="24"/>
          <w:szCs w:val="24"/>
        </w:rPr>
        <w:t>załącznik nr 4</w:t>
      </w:r>
      <w:r w:rsidRPr="0071455D">
        <w:rPr>
          <w:rFonts w:ascii="Arial" w:eastAsiaTheme="minorEastAsia" w:hAnsi="Arial" w:cs="Arial"/>
          <w:kern w:val="0"/>
          <w:sz w:val="24"/>
          <w:szCs w:val="24"/>
        </w:rPr>
        <w:t xml:space="preserve"> do Regulaminu.</w:t>
      </w:r>
    </w:p>
    <w:p w14:paraId="59ADA900" w14:textId="77777777"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W przypadku projektu partnerskiego umowa o dofinansowanie projektu jest zawierana z partnerem wiodącym, o którym mowa w art. 39 ust. 9 pkt 4 ustawy wdrożeniowej będącym Beneficjentem odpowiedzialnym za przygotowanie i realizację projektu.</w:t>
      </w:r>
    </w:p>
    <w:p w14:paraId="76394761" w14:textId="77777777"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Jeżeli IZ po wybraniu projektu do dofinansowania, a przed zawarciem umowy o dofinansowanie projektu poweźmie wiedzę o okolicznościach mogących mieć negatywny wpływ na wynik oceny projektu, ponownie kieruje projekt do oceny w stosownym zakresie, o czym informuje pisemnie wnioskodawcę.</w:t>
      </w:r>
    </w:p>
    <w:p w14:paraId="0E74410A" w14:textId="77777777" w:rsidR="00BD61C2" w:rsidRPr="0071455D" w:rsidRDefault="00BD61C2" w:rsidP="0071455D">
      <w:pPr>
        <w:suppressAutoHyphens w:val="0"/>
        <w:autoSpaceDN/>
        <w:spacing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Umowa o dofinansowanie projektu nie może być zawarta, w przypadku, gdy:</w:t>
      </w:r>
    </w:p>
    <w:p w14:paraId="1CEFC638" w14:textId="77777777" w:rsidR="00BD61C2" w:rsidRPr="0071455D" w:rsidRDefault="00BD61C2" w:rsidP="0071455D">
      <w:pPr>
        <w:numPr>
          <w:ilvl w:val="3"/>
          <w:numId w:val="85"/>
        </w:numPr>
        <w:suppressAutoHyphens w:val="0"/>
        <w:autoSpaceDN/>
        <w:spacing w:after="0" w:line="360" w:lineRule="auto"/>
        <w:ind w:left="425" w:hanging="357"/>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wnioskodawca nie dokonał czynności, o których mowa w art. 51 ust.1 pkt 10 ustawy wdrożeniowej (nie złożył w terminie wymaganych załączników);</w:t>
      </w:r>
    </w:p>
    <w:p w14:paraId="359424EA" w14:textId="77777777" w:rsidR="00BD61C2" w:rsidRPr="0071455D" w:rsidRDefault="00BD61C2" w:rsidP="0071455D">
      <w:pPr>
        <w:numPr>
          <w:ilvl w:val="3"/>
          <w:numId w:val="85"/>
        </w:numPr>
        <w:suppressAutoHyphens w:val="0"/>
        <w:autoSpaceDN/>
        <w:spacing w:after="0" w:line="360" w:lineRule="auto"/>
        <w:ind w:left="425" w:hanging="357"/>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wnioskodawca został wykluczony z możliwości otrzymania dofinansowania na podstawie przepisów odrębnych;</w:t>
      </w:r>
    </w:p>
    <w:p w14:paraId="0F59054B" w14:textId="77777777" w:rsidR="00BD61C2" w:rsidRPr="0071455D" w:rsidRDefault="00BD61C2" w:rsidP="0071455D">
      <w:pPr>
        <w:numPr>
          <w:ilvl w:val="3"/>
          <w:numId w:val="85"/>
        </w:numPr>
        <w:suppressAutoHyphens w:val="0"/>
        <w:autoSpaceDE w:val="0"/>
        <w:autoSpaceDN/>
        <w:spacing w:after="0" w:line="360" w:lineRule="auto"/>
        <w:ind w:left="425" w:hanging="357"/>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wnioskodawca zrezygnował z dofinansowania (w tej sytuacji Wnioskodawca informuje IZ o swojej decyzji poprzez złożenie pisemnego oświadczenia); </w:t>
      </w:r>
    </w:p>
    <w:p w14:paraId="652CD161" w14:textId="77777777" w:rsidR="00BD61C2" w:rsidRPr="0071455D" w:rsidRDefault="00BD61C2" w:rsidP="0071455D">
      <w:pPr>
        <w:numPr>
          <w:ilvl w:val="3"/>
          <w:numId w:val="85"/>
        </w:numPr>
        <w:suppressAutoHyphens w:val="0"/>
        <w:autoSpaceDN/>
        <w:spacing w:line="360" w:lineRule="auto"/>
        <w:ind w:left="425" w:hanging="357"/>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doszło do unieważnienia postępowania w zakresie wyboru projektów.</w:t>
      </w:r>
    </w:p>
    <w:p w14:paraId="03696CDB"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color w:val="000000" w:themeColor="text1"/>
          <w:kern w:val="0"/>
          <w:sz w:val="24"/>
          <w:szCs w:val="24"/>
        </w:rPr>
      </w:pPr>
      <w:r w:rsidRPr="0071455D">
        <w:rPr>
          <w:rFonts w:ascii="Arial" w:eastAsiaTheme="minorEastAsia" w:hAnsi="Arial" w:cs="Arial"/>
          <w:color w:val="000000" w:themeColor="text1"/>
          <w:kern w:val="0"/>
          <w:sz w:val="24"/>
          <w:szCs w:val="24"/>
        </w:rPr>
        <w:t xml:space="preserve">W uzasadnionych przypadkach IZ może odmówić zawarcia umowy o dofinansowanie projektu, jeżeli zachodzi obawa wyrządzenia szkody w mieniu publicznym w następstwie zawarcia umowy o dofinansowanie projektu, w szczególności gdy w stosunku do wnioskodawcy będącego osobą fizyczną lub członka organów zarządzających wnioskodawcy niebędącego osobą fizyczną toczy się postępowanie </w:t>
      </w:r>
      <w:r w:rsidRPr="0071455D">
        <w:rPr>
          <w:rFonts w:ascii="Arial" w:eastAsiaTheme="minorEastAsia" w:hAnsi="Arial" w:cs="Arial"/>
          <w:color w:val="000000" w:themeColor="text1"/>
          <w:kern w:val="0"/>
          <w:sz w:val="24"/>
          <w:szCs w:val="24"/>
        </w:rPr>
        <w:lastRenderedPageBreak/>
        <w:t>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w:t>
      </w:r>
    </w:p>
    <w:p w14:paraId="7E81AF46"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Przez podmioty powiązane należy rozumieć podmioty, między którymi występują powiązania, o których mowa w art. 3 ust. 3 załącznika I do rozporządzenia Komisji (UE) nr 651/2014 z dnia 17 czerwca 2014 r. uznającego niektóre rodzaje pomocy za zgodne z rynkiem wewnętrznym w zastosowaniu art. 107 i 108 Traktatu (Dz. Urz. UE L 187 z 26.06.2014, str. 1, z </w:t>
      </w:r>
      <w:proofErr w:type="spellStart"/>
      <w:r w:rsidRPr="0071455D">
        <w:rPr>
          <w:rFonts w:ascii="Arial" w:eastAsiaTheme="minorEastAsia" w:hAnsi="Arial" w:cs="Arial"/>
          <w:kern w:val="0"/>
          <w:sz w:val="24"/>
          <w:szCs w:val="24"/>
        </w:rPr>
        <w:t>późn</w:t>
      </w:r>
      <w:proofErr w:type="spellEnd"/>
      <w:r w:rsidRPr="0071455D">
        <w:rPr>
          <w:rFonts w:ascii="Arial" w:eastAsiaTheme="minorEastAsia" w:hAnsi="Arial" w:cs="Arial"/>
          <w:kern w:val="0"/>
          <w:sz w:val="24"/>
          <w:szCs w:val="24"/>
        </w:rPr>
        <w:t>. zm.), niezależnie od tego, czy na podstawie umowy o dofinansowanie projektu ma być udzielona pomoc publiczna.</w:t>
      </w:r>
    </w:p>
    <w:p w14:paraId="502E0697"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W razie powzięcia informacji o okolicznościach wskazujących na możliwość popełnienia przez wnioskodawcę będącego osobą fizyczną lub członka organów wnioskodawcy niebędącego osobą fizyczną przestępstwa, IZ niezwłocznie informuje właściwy organ ścigania. </w:t>
      </w:r>
    </w:p>
    <w:p w14:paraId="10BFB9EE"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Właściwa instytucja informuje wnioskodawcę o przyczynach braku możliwości zawarcia umowy o dofinansowanie projektu w przypadku:</w:t>
      </w:r>
    </w:p>
    <w:p w14:paraId="264CA898"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1) niezłożenia w terminie dokumentów wymaganych do przygotowania umowy zgodnie z podrozdziałem 5.1 regulaminu;</w:t>
      </w:r>
    </w:p>
    <w:p w14:paraId="65EC8D7B"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2) wykluczenia go z możliwości otrzymania dofinansowania;</w:t>
      </w:r>
    </w:p>
    <w:p w14:paraId="3EFCA5B7"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3) unieważnienia postępowania w zakresie wyboru projektów;</w:t>
      </w:r>
    </w:p>
    <w:p w14:paraId="7D6E24E2"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4) wystąpienia sytuacji, o której mowa powyżej, tj. jeżeli zachodzi obawa wyrządzenia szkody w mieniu publicznym.</w:t>
      </w:r>
    </w:p>
    <w:p w14:paraId="0589F647"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Jeżeli właściwa instytucja po wybraniu projektu do dofinansowania, a przed zawarciem umowy o dofinansowanie projektu albo podjęciem decyzji o dofinansowaniu projektu poweźmie wiedzę o okolicznościach mogących mieć negatywny wpływ na wynik oceny projektu, ponownie kieruje projekt do oceny w stosownym zakresie, o czym informuje wnioskodawcę. Przepisy rozdziału 14 i rozdziału 16 ustawy wdrożeniowej stosuje się odpowiednio.</w:t>
      </w:r>
    </w:p>
    <w:p w14:paraId="18B9C528" w14:textId="77777777" w:rsidR="00BD61C2" w:rsidRPr="0071455D" w:rsidRDefault="00BD61C2" w:rsidP="0071455D">
      <w:pPr>
        <w:suppressAutoHyphens w:val="0"/>
        <w:autoSpaceDE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lastRenderedPageBreak/>
        <w:t xml:space="preserve">Co do zasady, po wybraniu projektu do dofinansowania, a przed zawarciem umowy o dofinansowanie nie jest dopuszczalne dokonywanie jakichkolwiek zmian w projekcie, za wyjątkiem wskazanych poniżej. </w:t>
      </w:r>
    </w:p>
    <w:p w14:paraId="29CD4E53" w14:textId="77777777" w:rsidR="00BD61C2" w:rsidRPr="0071455D" w:rsidRDefault="00BD61C2" w:rsidP="0071455D">
      <w:pPr>
        <w:suppressAutoHyphens w:val="0"/>
        <w:autoSpaceDN/>
        <w:spacing w:line="360" w:lineRule="auto"/>
        <w:ind w:left="283" w:hanging="283"/>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W szczególnych przypadkach IZ dopuszcza możliwość aktualizacji wniosku o dofinansowanie projektu w zakresie: </w:t>
      </w:r>
    </w:p>
    <w:p w14:paraId="444281DF" w14:textId="77777777" w:rsidR="00BD61C2" w:rsidRPr="0071455D" w:rsidRDefault="00BD61C2" w:rsidP="0071455D">
      <w:pPr>
        <w:numPr>
          <w:ilvl w:val="0"/>
          <w:numId w:val="124"/>
        </w:numPr>
        <w:suppressAutoHyphens w:val="0"/>
        <w:autoSpaceDN/>
        <w:spacing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danych dotyczących wnioskodawcy i/lub partnera, zawartych ww. wniosku o dofinansowanie projektu, o ile zmiany te nie dotyczą zapisów/elementów we wniosku o dofinansowanie projektu, które podlegały ocenie przez kryteria,</w:t>
      </w:r>
    </w:p>
    <w:p w14:paraId="467D18EF" w14:textId="77777777" w:rsidR="00BD61C2" w:rsidRPr="0071455D" w:rsidRDefault="00BD61C2" w:rsidP="0071455D">
      <w:pPr>
        <w:numPr>
          <w:ilvl w:val="0"/>
          <w:numId w:val="124"/>
        </w:numPr>
        <w:suppressAutoHyphens w:val="0"/>
        <w:autoSpaceDN/>
        <w:spacing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terminu realizacji projektu oraz zmian wynikających ze zmiany tego terminu,</w:t>
      </w:r>
    </w:p>
    <w:p w14:paraId="48326942" w14:textId="77777777" w:rsidR="00BD61C2" w:rsidRPr="0071455D" w:rsidRDefault="00BD61C2" w:rsidP="0071455D">
      <w:pPr>
        <w:numPr>
          <w:ilvl w:val="0"/>
          <w:numId w:val="124"/>
        </w:numPr>
        <w:suppressAutoHyphens w:val="0"/>
        <w:autoSpaceDN/>
        <w:spacing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poprawy oczywistych omyłek. </w:t>
      </w:r>
    </w:p>
    <w:p w14:paraId="50FCDA0C" w14:textId="77777777"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 </w:t>
      </w:r>
    </w:p>
    <w:p w14:paraId="0F45ECBB" w14:textId="77777777"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W ramach aktualizacji wnioskodawca nie może dokonywać modyfikacji zapisów we wniosku w innym zakresie niż wskazanym przez IZ.</w:t>
      </w:r>
    </w:p>
    <w:p w14:paraId="08978AC5" w14:textId="77777777" w:rsidR="00BD61C2" w:rsidRPr="0071455D" w:rsidRDefault="00BD61C2" w:rsidP="0071455D">
      <w:pPr>
        <w:suppressAutoHyphens w:val="0"/>
        <w:autoSpaceDE w:val="0"/>
        <w:autoSpaceDN/>
        <w:spacing w:before="240" w:after="0" w:line="360" w:lineRule="auto"/>
        <w:textAlignment w:val="auto"/>
        <w:rPr>
          <w:rFonts w:ascii="Arial" w:eastAsiaTheme="minorEastAsia" w:hAnsi="Arial" w:cs="Arial"/>
          <w:color w:val="000000" w:themeColor="text1"/>
          <w:kern w:val="0"/>
          <w:sz w:val="24"/>
          <w:szCs w:val="24"/>
        </w:rPr>
      </w:pPr>
      <w:r w:rsidRPr="0071455D">
        <w:rPr>
          <w:rFonts w:ascii="Arial" w:eastAsiaTheme="minorEastAsia" w:hAnsi="Arial" w:cs="Arial"/>
          <w:kern w:val="0"/>
          <w:sz w:val="24"/>
          <w:szCs w:val="24"/>
        </w:rPr>
        <w:t>Na etapie realizacji projekt objęty dofinansowaniem może być zmieniony za zgodą IZ, jeżeli:</w:t>
      </w:r>
    </w:p>
    <w:p w14:paraId="38B349F6" w14:textId="77777777" w:rsidR="00BD61C2" w:rsidRPr="0071455D" w:rsidRDefault="00BD61C2" w:rsidP="0071455D">
      <w:pPr>
        <w:numPr>
          <w:ilvl w:val="0"/>
          <w:numId w:val="75"/>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zmiany nie wpłynęłyby na wynik oceny projektu w sposób, który skutkowałby negatywną oceną projektu, albo</w:t>
      </w:r>
    </w:p>
    <w:p w14:paraId="51292427" w14:textId="77777777" w:rsidR="00BD61C2" w:rsidRPr="0071455D" w:rsidRDefault="00BD61C2" w:rsidP="0071455D">
      <w:pPr>
        <w:numPr>
          <w:ilvl w:val="0"/>
          <w:numId w:val="75"/>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325CD871" w14:textId="77777777"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Po rozstrzygnięciu naboru i wybraniu wniosków do dofinansowania wzór umowy może zostać uzupełniony lub zmodyfikowany przez IZ o postanowienia niezbędne do prawidłowej realizacji projektu wybranego do dofinansowania. Wprowadzenie powyższych uzupełnień/modyfikacji nie wymaga zmiany Regulaminu.</w:t>
      </w:r>
    </w:p>
    <w:p w14:paraId="2EE82C96" w14:textId="77777777"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p>
    <w:p w14:paraId="1C033F8D" w14:textId="77777777" w:rsidR="00BD61C2" w:rsidRPr="0071455D" w:rsidRDefault="00BD61C2" w:rsidP="0071455D">
      <w:pPr>
        <w:keepNext/>
        <w:keepLines/>
        <w:numPr>
          <w:ilvl w:val="0"/>
          <w:numId w:val="80"/>
        </w:numPr>
        <w:suppressAutoHyphens w:val="0"/>
        <w:autoSpaceDN/>
        <w:spacing w:after="0" w:line="360" w:lineRule="auto"/>
        <w:jc w:val="both"/>
        <w:textAlignment w:val="auto"/>
        <w:outlineLvl w:val="0"/>
        <w:rPr>
          <w:rFonts w:ascii="Arial" w:eastAsia="Times New Roman" w:hAnsi="Arial" w:cs="Arial"/>
          <w:vanish/>
          <w:color w:val="2F5496"/>
          <w:kern w:val="0"/>
          <w:sz w:val="24"/>
          <w:szCs w:val="24"/>
        </w:rPr>
      </w:pPr>
      <w:bookmarkStart w:id="1079" w:name="_Toc151979209"/>
      <w:bookmarkStart w:id="1080" w:name="_Toc157166982"/>
      <w:bookmarkStart w:id="1081" w:name="_Toc157167054"/>
      <w:bookmarkStart w:id="1082" w:name="_Toc178247132"/>
      <w:bookmarkStart w:id="1083" w:name="_Toc178247617"/>
      <w:bookmarkStart w:id="1084" w:name="_Toc178334099"/>
      <w:bookmarkStart w:id="1085" w:name="_Toc178334172"/>
      <w:bookmarkStart w:id="1086" w:name="_Toc178334512"/>
      <w:bookmarkStart w:id="1087" w:name="_Toc242689315"/>
      <w:bookmarkStart w:id="1088" w:name="_Toc243377504"/>
      <w:bookmarkStart w:id="1089" w:name="_Toc243390075"/>
      <w:bookmarkEnd w:id="1079"/>
      <w:bookmarkEnd w:id="1080"/>
      <w:bookmarkEnd w:id="1081"/>
      <w:bookmarkEnd w:id="1082"/>
      <w:bookmarkEnd w:id="1083"/>
      <w:bookmarkEnd w:id="1084"/>
      <w:bookmarkEnd w:id="1085"/>
      <w:bookmarkEnd w:id="1086"/>
      <w:bookmarkEnd w:id="1087"/>
      <w:bookmarkEnd w:id="1088"/>
      <w:bookmarkEnd w:id="1089"/>
    </w:p>
    <w:p w14:paraId="43A9BB85" w14:textId="77777777" w:rsidR="00BD61C2" w:rsidRPr="0071455D" w:rsidRDefault="00BD61C2" w:rsidP="0071455D">
      <w:pPr>
        <w:keepNext/>
        <w:keepLines/>
        <w:numPr>
          <w:ilvl w:val="1"/>
          <w:numId w:val="80"/>
        </w:numPr>
        <w:suppressAutoHyphens w:val="0"/>
        <w:autoSpaceDN/>
        <w:spacing w:after="0" w:line="360" w:lineRule="auto"/>
        <w:jc w:val="both"/>
        <w:textAlignment w:val="auto"/>
        <w:outlineLvl w:val="1"/>
        <w:rPr>
          <w:rFonts w:ascii="Arial" w:eastAsia="Times New Roman" w:hAnsi="Arial" w:cs="Arial"/>
          <w:vanish/>
          <w:color w:val="2F5496"/>
          <w:kern w:val="0"/>
          <w:sz w:val="24"/>
          <w:szCs w:val="24"/>
        </w:rPr>
      </w:pPr>
      <w:bookmarkStart w:id="1090" w:name="_Toc151979210"/>
      <w:bookmarkStart w:id="1091" w:name="_Toc157166983"/>
      <w:bookmarkStart w:id="1092" w:name="_Toc157167055"/>
      <w:bookmarkStart w:id="1093" w:name="_Toc178247133"/>
      <w:bookmarkStart w:id="1094" w:name="_Toc178247618"/>
      <w:bookmarkStart w:id="1095" w:name="_Toc178334100"/>
      <w:bookmarkStart w:id="1096" w:name="_Toc178334173"/>
      <w:bookmarkStart w:id="1097" w:name="_Toc178334513"/>
      <w:bookmarkStart w:id="1098" w:name="_Toc242689316"/>
      <w:bookmarkStart w:id="1099" w:name="_Toc243377505"/>
      <w:bookmarkStart w:id="1100" w:name="_Toc243390076"/>
      <w:bookmarkEnd w:id="1090"/>
      <w:bookmarkEnd w:id="1091"/>
      <w:bookmarkEnd w:id="1092"/>
      <w:bookmarkEnd w:id="1093"/>
      <w:bookmarkEnd w:id="1094"/>
      <w:bookmarkEnd w:id="1095"/>
      <w:bookmarkEnd w:id="1096"/>
      <w:bookmarkEnd w:id="1097"/>
      <w:bookmarkEnd w:id="1098"/>
      <w:bookmarkEnd w:id="1099"/>
      <w:bookmarkEnd w:id="1100"/>
    </w:p>
    <w:p w14:paraId="618BB91A" w14:textId="77777777" w:rsidR="00BD61C2" w:rsidRPr="0071455D" w:rsidRDefault="00BD61C2" w:rsidP="0071455D">
      <w:pPr>
        <w:keepNext/>
        <w:keepLines/>
        <w:numPr>
          <w:ilvl w:val="1"/>
          <w:numId w:val="80"/>
        </w:numPr>
        <w:suppressAutoHyphens w:val="0"/>
        <w:autoSpaceDN/>
        <w:spacing w:after="0" w:line="360" w:lineRule="auto"/>
        <w:jc w:val="both"/>
        <w:textAlignment w:val="auto"/>
        <w:outlineLvl w:val="1"/>
        <w:rPr>
          <w:rFonts w:ascii="Arial" w:eastAsia="Times New Roman" w:hAnsi="Arial" w:cs="Arial"/>
          <w:vanish/>
          <w:color w:val="2F5496"/>
          <w:kern w:val="0"/>
          <w:sz w:val="24"/>
          <w:szCs w:val="24"/>
        </w:rPr>
      </w:pPr>
      <w:bookmarkStart w:id="1101" w:name="_Toc151979211"/>
      <w:bookmarkStart w:id="1102" w:name="_Toc157166984"/>
      <w:bookmarkStart w:id="1103" w:name="_Toc157167056"/>
      <w:bookmarkStart w:id="1104" w:name="_Toc178247134"/>
      <w:bookmarkStart w:id="1105" w:name="_Toc178247619"/>
      <w:bookmarkStart w:id="1106" w:name="_Toc178334101"/>
      <w:bookmarkStart w:id="1107" w:name="_Toc178334174"/>
      <w:bookmarkStart w:id="1108" w:name="_Toc178334514"/>
      <w:bookmarkStart w:id="1109" w:name="_Toc242689317"/>
      <w:bookmarkStart w:id="1110" w:name="_Toc243377506"/>
      <w:bookmarkStart w:id="1111" w:name="_Toc243390077"/>
      <w:bookmarkEnd w:id="1101"/>
      <w:bookmarkEnd w:id="1102"/>
      <w:bookmarkEnd w:id="1103"/>
      <w:bookmarkEnd w:id="1104"/>
      <w:bookmarkEnd w:id="1105"/>
      <w:bookmarkEnd w:id="1106"/>
      <w:bookmarkEnd w:id="1107"/>
      <w:bookmarkEnd w:id="1108"/>
      <w:bookmarkEnd w:id="1109"/>
      <w:bookmarkEnd w:id="1110"/>
      <w:bookmarkEnd w:id="1111"/>
    </w:p>
    <w:p w14:paraId="484907D7" w14:textId="77777777" w:rsidR="00BD61C2" w:rsidRPr="0071455D" w:rsidRDefault="00BD61C2" w:rsidP="0071455D">
      <w:pPr>
        <w:keepNext/>
        <w:keepLines/>
        <w:numPr>
          <w:ilvl w:val="1"/>
          <w:numId w:val="80"/>
        </w:numPr>
        <w:suppressAutoHyphens w:val="0"/>
        <w:autoSpaceDN/>
        <w:spacing w:after="0" w:line="360" w:lineRule="auto"/>
        <w:jc w:val="both"/>
        <w:textAlignment w:val="auto"/>
        <w:outlineLvl w:val="1"/>
        <w:rPr>
          <w:rFonts w:ascii="Arial" w:eastAsia="Times New Roman" w:hAnsi="Arial" w:cs="Arial"/>
          <w:vanish/>
          <w:color w:val="2F5496"/>
          <w:kern w:val="0"/>
          <w:sz w:val="24"/>
          <w:szCs w:val="24"/>
        </w:rPr>
      </w:pPr>
      <w:bookmarkStart w:id="1112" w:name="_Toc151979212"/>
      <w:bookmarkStart w:id="1113" w:name="_Toc157166985"/>
      <w:bookmarkStart w:id="1114" w:name="_Toc157167057"/>
      <w:bookmarkStart w:id="1115" w:name="_Toc178247135"/>
      <w:bookmarkStart w:id="1116" w:name="_Toc178247620"/>
      <w:bookmarkStart w:id="1117" w:name="_Toc178334102"/>
      <w:bookmarkStart w:id="1118" w:name="_Toc178334175"/>
      <w:bookmarkStart w:id="1119" w:name="_Toc178334515"/>
      <w:bookmarkStart w:id="1120" w:name="_Toc242689318"/>
      <w:bookmarkStart w:id="1121" w:name="_Toc243377507"/>
      <w:bookmarkStart w:id="1122" w:name="_Toc243390078"/>
      <w:bookmarkEnd w:id="1112"/>
      <w:bookmarkEnd w:id="1113"/>
      <w:bookmarkEnd w:id="1114"/>
      <w:bookmarkEnd w:id="1115"/>
      <w:bookmarkEnd w:id="1116"/>
      <w:bookmarkEnd w:id="1117"/>
      <w:bookmarkEnd w:id="1118"/>
      <w:bookmarkEnd w:id="1119"/>
      <w:bookmarkEnd w:id="1120"/>
      <w:bookmarkEnd w:id="1121"/>
      <w:bookmarkEnd w:id="1122"/>
    </w:p>
    <w:p w14:paraId="34BEA470" w14:textId="77777777" w:rsidR="00BD61C2" w:rsidRPr="0071455D" w:rsidRDefault="00BD61C2" w:rsidP="0071455D">
      <w:pPr>
        <w:keepNext/>
        <w:keepLines/>
        <w:numPr>
          <w:ilvl w:val="1"/>
          <w:numId w:val="80"/>
        </w:numPr>
        <w:suppressAutoHyphens w:val="0"/>
        <w:autoSpaceDN/>
        <w:spacing w:after="0" w:line="360" w:lineRule="auto"/>
        <w:jc w:val="both"/>
        <w:textAlignment w:val="auto"/>
        <w:outlineLvl w:val="1"/>
        <w:rPr>
          <w:rFonts w:ascii="Arial" w:eastAsia="Times New Roman" w:hAnsi="Arial" w:cs="Arial"/>
          <w:vanish/>
          <w:color w:val="2F5496"/>
          <w:kern w:val="0"/>
          <w:sz w:val="24"/>
          <w:szCs w:val="24"/>
        </w:rPr>
      </w:pPr>
      <w:bookmarkStart w:id="1123" w:name="_Toc151979213"/>
      <w:bookmarkStart w:id="1124" w:name="_Toc157166986"/>
      <w:bookmarkStart w:id="1125" w:name="_Toc157167058"/>
      <w:bookmarkStart w:id="1126" w:name="_Toc178247136"/>
      <w:bookmarkStart w:id="1127" w:name="_Toc178247621"/>
      <w:bookmarkStart w:id="1128" w:name="_Toc178334103"/>
      <w:bookmarkStart w:id="1129" w:name="_Toc178334176"/>
      <w:bookmarkStart w:id="1130" w:name="_Toc178334516"/>
      <w:bookmarkStart w:id="1131" w:name="_Toc242689319"/>
      <w:bookmarkStart w:id="1132" w:name="_Toc243377508"/>
      <w:bookmarkStart w:id="1133" w:name="_Toc243390079"/>
      <w:bookmarkEnd w:id="1123"/>
      <w:bookmarkEnd w:id="1124"/>
      <w:bookmarkEnd w:id="1125"/>
      <w:bookmarkEnd w:id="1126"/>
      <w:bookmarkEnd w:id="1127"/>
      <w:bookmarkEnd w:id="1128"/>
      <w:bookmarkEnd w:id="1129"/>
      <w:bookmarkEnd w:id="1130"/>
      <w:bookmarkEnd w:id="1131"/>
      <w:bookmarkEnd w:id="1132"/>
      <w:bookmarkEnd w:id="1133"/>
    </w:p>
    <w:p w14:paraId="10B734A8" w14:textId="77777777" w:rsidR="00BD61C2" w:rsidRPr="0071455D" w:rsidRDefault="00BD61C2" w:rsidP="0071455D">
      <w:pPr>
        <w:keepNext/>
        <w:keepLines/>
        <w:numPr>
          <w:ilvl w:val="1"/>
          <w:numId w:val="80"/>
        </w:numPr>
        <w:suppressAutoHyphens w:val="0"/>
        <w:autoSpaceDN/>
        <w:spacing w:after="0" w:line="360" w:lineRule="auto"/>
        <w:jc w:val="both"/>
        <w:textAlignment w:val="auto"/>
        <w:outlineLvl w:val="1"/>
        <w:rPr>
          <w:rFonts w:ascii="Arial" w:eastAsia="Times New Roman" w:hAnsi="Arial" w:cs="Arial"/>
          <w:vanish/>
          <w:color w:val="2F5496"/>
          <w:kern w:val="0"/>
          <w:sz w:val="24"/>
          <w:szCs w:val="24"/>
        </w:rPr>
      </w:pPr>
      <w:bookmarkStart w:id="1134" w:name="_Toc151979214"/>
      <w:bookmarkStart w:id="1135" w:name="_Toc157166987"/>
      <w:bookmarkStart w:id="1136" w:name="_Toc157167059"/>
      <w:bookmarkStart w:id="1137" w:name="_Toc178247137"/>
      <w:bookmarkStart w:id="1138" w:name="_Toc178247622"/>
      <w:bookmarkStart w:id="1139" w:name="_Toc178334104"/>
      <w:bookmarkStart w:id="1140" w:name="_Toc178334177"/>
      <w:bookmarkStart w:id="1141" w:name="_Toc178334517"/>
      <w:bookmarkStart w:id="1142" w:name="_Toc242689320"/>
      <w:bookmarkStart w:id="1143" w:name="_Toc243377509"/>
      <w:bookmarkStart w:id="1144" w:name="_Toc243390080"/>
      <w:bookmarkEnd w:id="1134"/>
      <w:bookmarkEnd w:id="1135"/>
      <w:bookmarkEnd w:id="1136"/>
      <w:bookmarkEnd w:id="1137"/>
      <w:bookmarkEnd w:id="1138"/>
      <w:bookmarkEnd w:id="1139"/>
      <w:bookmarkEnd w:id="1140"/>
      <w:bookmarkEnd w:id="1141"/>
      <w:bookmarkEnd w:id="1142"/>
      <w:bookmarkEnd w:id="1143"/>
      <w:bookmarkEnd w:id="1144"/>
    </w:p>
    <w:p w14:paraId="5F6BCDF2" w14:textId="77777777" w:rsidR="00BD61C2" w:rsidRPr="0071455D" w:rsidRDefault="00BD61C2" w:rsidP="0071455D">
      <w:pPr>
        <w:keepNext/>
        <w:keepLines/>
        <w:numPr>
          <w:ilvl w:val="0"/>
          <w:numId w:val="51"/>
        </w:numPr>
        <w:suppressAutoHyphens w:val="0"/>
        <w:autoSpaceDN/>
        <w:spacing w:after="0" w:line="360" w:lineRule="auto"/>
        <w:jc w:val="both"/>
        <w:textAlignment w:val="auto"/>
        <w:outlineLvl w:val="1"/>
        <w:rPr>
          <w:rFonts w:ascii="Arial" w:hAnsi="Arial" w:cs="Arial"/>
          <w:vanish/>
          <w:kern w:val="0"/>
          <w:sz w:val="24"/>
          <w:szCs w:val="24"/>
        </w:rPr>
      </w:pPr>
      <w:bookmarkStart w:id="1145" w:name="_Toc151979215"/>
      <w:bookmarkStart w:id="1146" w:name="_Toc157166988"/>
      <w:bookmarkStart w:id="1147" w:name="_Toc157167060"/>
      <w:bookmarkStart w:id="1148" w:name="_Toc178247138"/>
      <w:bookmarkStart w:id="1149" w:name="_Toc178247623"/>
      <w:bookmarkStart w:id="1150" w:name="_Toc178334105"/>
      <w:bookmarkStart w:id="1151" w:name="_Toc178334178"/>
      <w:bookmarkStart w:id="1152" w:name="_Toc178334518"/>
      <w:bookmarkStart w:id="1153" w:name="_Toc242689321"/>
      <w:bookmarkStart w:id="1154" w:name="_Toc243377510"/>
      <w:bookmarkStart w:id="1155" w:name="_Toc243390081"/>
      <w:bookmarkEnd w:id="1145"/>
      <w:bookmarkEnd w:id="1146"/>
      <w:bookmarkEnd w:id="1147"/>
      <w:bookmarkEnd w:id="1148"/>
      <w:bookmarkEnd w:id="1149"/>
      <w:bookmarkEnd w:id="1150"/>
      <w:bookmarkEnd w:id="1151"/>
      <w:bookmarkEnd w:id="1152"/>
      <w:bookmarkEnd w:id="1153"/>
      <w:bookmarkEnd w:id="1154"/>
      <w:bookmarkEnd w:id="1155"/>
    </w:p>
    <w:p w14:paraId="45C8B09A" w14:textId="77777777" w:rsidR="00BD61C2" w:rsidRPr="0071455D" w:rsidRDefault="00BD61C2" w:rsidP="0071455D">
      <w:pPr>
        <w:keepNext/>
        <w:keepLines/>
        <w:numPr>
          <w:ilvl w:val="0"/>
          <w:numId w:val="51"/>
        </w:numPr>
        <w:suppressAutoHyphens w:val="0"/>
        <w:autoSpaceDN/>
        <w:spacing w:after="0" w:line="360" w:lineRule="auto"/>
        <w:jc w:val="both"/>
        <w:textAlignment w:val="auto"/>
        <w:outlineLvl w:val="1"/>
        <w:rPr>
          <w:rFonts w:ascii="Arial" w:hAnsi="Arial" w:cs="Arial"/>
          <w:vanish/>
          <w:kern w:val="0"/>
          <w:sz w:val="24"/>
          <w:szCs w:val="24"/>
        </w:rPr>
      </w:pPr>
      <w:bookmarkStart w:id="1156" w:name="_Toc151979216"/>
      <w:bookmarkStart w:id="1157" w:name="_Toc157166989"/>
      <w:bookmarkStart w:id="1158" w:name="_Toc157167061"/>
      <w:bookmarkStart w:id="1159" w:name="_Toc178247139"/>
      <w:bookmarkStart w:id="1160" w:name="_Toc178247624"/>
      <w:bookmarkStart w:id="1161" w:name="_Toc178334106"/>
      <w:bookmarkStart w:id="1162" w:name="_Toc178334179"/>
      <w:bookmarkStart w:id="1163" w:name="_Toc178334519"/>
      <w:bookmarkStart w:id="1164" w:name="_Toc242689322"/>
      <w:bookmarkStart w:id="1165" w:name="_Toc243377511"/>
      <w:bookmarkStart w:id="1166" w:name="_Toc243390082"/>
      <w:bookmarkEnd w:id="1156"/>
      <w:bookmarkEnd w:id="1157"/>
      <w:bookmarkEnd w:id="1158"/>
      <w:bookmarkEnd w:id="1159"/>
      <w:bookmarkEnd w:id="1160"/>
      <w:bookmarkEnd w:id="1161"/>
      <w:bookmarkEnd w:id="1162"/>
      <w:bookmarkEnd w:id="1163"/>
      <w:bookmarkEnd w:id="1164"/>
      <w:bookmarkEnd w:id="1165"/>
      <w:bookmarkEnd w:id="1166"/>
    </w:p>
    <w:p w14:paraId="3F2BEF2B" w14:textId="77777777" w:rsidR="00BD61C2" w:rsidRPr="0071455D" w:rsidRDefault="00BD61C2" w:rsidP="0071455D">
      <w:pPr>
        <w:keepNext/>
        <w:keepLines/>
        <w:numPr>
          <w:ilvl w:val="0"/>
          <w:numId w:val="51"/>
        </w:numPr>
        <w:suppressAutoHyphens w:val="0"/>
        <w:autoSpaceDN/>
        <w:spacing w:after="0" w:line="360" w:lineRule="auto"/>
        <w:jc w:val="both"/>
        <w:textAlignment w:val="auto"/>
        <w:outlineLvl w:val="1"/>
        <w:rPr>
          <w:rFonts w:ascii="Arial" w:hAnsi="Arial" w:cs="Arial"/>
          <w:vanish/>
          <w:kern w:val="0"/>
          <w:sz w:val="24"/>
          <w:szCs w:val="24"/>
        </w:rPr>
      </w:pPr>
      <w:bookmarkStart w:id="1167" w:name="_Toc151979217"/>
      <w:bookmarkStart w:id="1168" w:name="_Toc157166990"/>
      <w:bookmarkStart w:id="1169" w:name="_Toc157167062"/>
      <w:bookmarkStart w:id="1170" w:name="_Toc178247140"/>
      <w:bookmarkStart w:id="1171" w:name="_Toc178247625"/>
      <w:bookmarkStart w:id="1172" w:name="_Toc178334107"/>
      <w:bookmarkStart w:id="1173" w:name="_Toc178334180"/>
      <w:bookmarkStart w:id="1174" w:name="_Toc178334520"/>
      <w:bookmarkStart w:id="1175" w:name="_Toc242689323"/>
      <w:bookmarkStart w:id="1176" w:name="_Toc243377512"/>
      <w:bookmarkStart w:id="1177" w:name="_Toc243390083"/>
      <w:bookmarkEnd w:id="1167"/>
      <w:bookmarkEnd w:id="1168"/>
      <w:bookmarkEnd w:id="1169"/>
      <w:bookmarkEnd w:id="1170"/>
      <w:bookmarkEnd w:id="1171"/>
      <w:bookmarkEnd w:id="1172"/>
      <w:bookmarkEnd w:id="1173"/>
      <w:bookmarkEnd w:id="1174"/>
      <w:bookmarkEnd w:id="1175"/>
      <w:bookmarkEnd w:id="1176"/>
      <w:bookmarkEnd w:id="1177"/>
    </w:p>
    <w:p w14:paraId="13831BB1" w14:textId="77777777" w:rsidR="00BD61C2" w:rsidRPr="0071455D" w:rsidRDefault="00BD61C2" w:rsidP="0071455D">
      <w:pPr>
        <w:keepNext/>
        <w:keepLines/>
        <w:numPr>
          <w:ilvl w:val="0"/>
          <w:numId w:val="51"/>
        </w:numPr>
        <w:suppressAutoHyphens w:val="0"/>
        <w:autoSpaceDN/>
        <w:spacing w:after="0" w:line="360" w:lineRule="auto"/>
        <w:jc w:val="both"/>
        <w:textAlignment w:val="auto"/>
        <w:outlineLvl w:val="1"/>
        <w:rPr>
          <w:rFonts w:ascii="Arial" w:hAnsi="Arial" w:cs="Arial"/>
          <w:vanish/>
          <w:kern w:val="0"/>
          <w:sz w:val="24"/>
          <w:szCs w:val="24"/>
        </w:rPr>
      </w:pPr>
      <w:bookmarkStart w:id="1178" w:name="_Toc151979218"/>
      <w:bookmarkStart w:id="1179" w:name="_Toc157166991"/>
      <w:bookmarkStart w:id="1180" w:name="_Toc157167063"/>
      <w:bookmarkStart w:id="1181" w:name="_Toc178247141"/>
      <w:bookmarkStart w:id="1182" w:name="_Toc178247626"/>
      <w:bookmarkStart w:id="1183" w:name="_Toc178334108"/>
      <w:bookmarkStart w:id="1184" w:name="_Toc178334181"/>
      <w:bookmarkStart w:id="1185" w:name="_Toc178334521"/>
      <w:bookmarkStart w:id="1186" w:name="_Toc242689324"/>
      <w:bookmarkStart w:id="1187" w:name="_Toc243377513"/>
      <w:bookmarkStart w:id="1188" w:name="_Toc243390084"/>
      <w:bookmarkEnd w:id="1178"/>
      <w:bookmarkEnd w:id="1179"/>
      <w:bookmarkEnd w:id="1180"/>
      <w:bookmarkEnd w:id="1181"/>
      <w:bookmarkEnd w:id="1182"/>
      <w:bookmarkEnd w:id="1183"/>
      <w:bookmarkEnd w:id="1184"/>
      <w:bookmarkEnd w:id="1185"/>
      <w:bookmarkEnd w:id="1186"/>
      <w:bookmarkEnd w:id="1187"/>
      <w:bookmarkEnd w:id="1188"/>
    </w:p>
    <w:p w14:paraId="27CA0B53" w14:textId="77777777" w:rsidR="00BD61C2" w:rsidRPr="0071455D" w:rsidRDefault="00BD61C2" w:rsidP="0071455D">
      <w:pPr>
        <w:keepNext/>
        <w:keepLines/>
        <w:numPr>
          <w:ilvl w:val="0"/>
          <w:numId w:val="51"/>
        </w:numPr>
        <w:suppressAutoHyphens w:val="0"/>
        <w:autoSpaceDN/>
        <w:spacing w:after="0" w:line="360" w:lineRule="auto"/>
        <w:jc w:val="both"/>
        <w:textAlignment w:val="auto"/>
        <w:outlineLvl w:val="1"/>
        <w:rPr>
          <w:rFonts w:ascii="Arial" w:hAnsi="Arial" w:cs="Arial"/>
          <w:vanish/>
          <w:kern w:val="0"/>
          <w:sz w:val="24"/>
          <w:szCs w:val="24"/>
        </w:rPr>
      </w:pPr>
      <w:bookmarkStart w:id="1189" w:name="_Toc151979219"/>
      <w:bookmarkStart w:id="1190" w:name="_Toc157166992"/>
      <w:bookmarkStart w:id="1191" w:name="_Toc157167064"/>
      <w:bookmarkStart w:id="1192" w:name="_Toc178247142"/>
      <w:bookmarkStart w:id="1193" w:name="_Toc178247627"/>
      <w:bookmarkStart w:id="1194" w:name="_Toc178334109"/>
      <w:bookmarkStart w:id="1195" w:name="_Toc178334182"/>
      <w:bookmarkStart w:id="1196" w:name="_Toc178334522"/>
      <w:bookmarkStart w:id="1197" w:name="_Toc242689325"/>
      <w:bookmarkStart w:id="1198" w:name="_Toc243377514"/>
      <w:bookmarkStart w:id="1199" w:name="_Toc243390085"/>
      <w:bookmarkEnd w:id="1189"/>
      <w:bookmarkEnd w:id="1190"/>
      <w:bookmarkEnd w:id="1191"/>
      <w:bookmarkEnd w:id="1192"/>
      <w:bookmarkEnd w:id="1193"/>
      <w:bookmarkEnd w:id="1194"/>
      <w:bookmarkEnd w:id="1195"/>
      <w:bookmarkEnd w:id="1196"/>
      <w:bookmarkEnd w:id="1197"/>
      <w:bookmarkEnd w:id="1198"/>
      <w:bookmarkEnd w:id="1199"/>
    </w:p>
    <w:p w14:paraId="0D214792" w14:textId="77777777" w:rsidR="00BD61C2" w:rsidRPr="0071455D" w:rsidRDefault="00BD61C2" w:rsidP="0071455D">
      <w:pPr>
        <w:keepNext/>
        <w:keepLines/>
        <w:numPr>
          <w:ilvl w:val="1"/>
          <w:numId w:val="51"/>
        </w:numPr>
        <w:suppressAutoHyphens w:val="0"/>
        <w:autoSpaceDN/>
        <w:spacing w:after="240" w:line="360" w:lineRule="auto"/>
        <w:ind w:left="284"/>
        <w:jc w:val="both"/>
        <w:textAlignment w:val="auto"/>
        <w:outlineLvl w:val="1"/>
        <w:rPr>
          <w:rFonts w:ascii="Arial" w:eastAsiaTheme="majorEastAsia" w:hAnsi="Arial" w:cs="Arial"/>
          <w:kern w:val="0"/>
          <w:sz w:val="24"/>
          <w:szCs w:val="24"/>
        </w:rPr>
      </w:pPr>
      <w:r w:rsidRPr="0071455D">
        <w:rPr>
          <w:rFonts w:ascii="Arial" w:eastAsiaTheme="majorEastAsia" w:hAnsi="Arial" w:cs="Arial"/>
          <w:bCs/>
          <w:kern w:val="0"/>
          <w:sz w:val="24"/>
          <w:szCs w:val="24"/>
        </w:rPr>
        <w:t xml:space="preserve"> </w:t>
      </w:r>
      <w:bookmarkStart w:id="1200" w:name="_Toc178334523"/>
      <w:bookmarkStart w:id="1201" w:name="_Toc243390086"/>
      <w:r w:rsidRPr="0071455D">
        <w:rPr>
          <w:rFonts w:ascii="Arial" w:eastAsiaTheme="majorEastAsia" w:hAnsi="Arial" w:cs="Arial"/>
          <w:b/>
          <w:kern w:val="0"/>
          <w:sz w:val="24"/>
          <w:szCs w:val="24"/>
        </w:rPr>
        <w:t>Dokumenty wymagane do przygotowania umowy o dofinansowanie projektu</w:t>
      </w:r>
      <w:bookmarkEnd w:id="1200"/>
      <w:bookmarkEnd w:id="1201"/>
    </w:p>
    <w:p w14:paraId="50C36C67" w14:textId="77777777" w:rsidR="00BD61C2" w:rsidRPr="0071455D" w:rsidRDefault="00BD61C2" w:rsidP="0071455D">
      <w:pPr>
        <w:suppressAutoHyphens w:val="0"/>
        <w:autoSpaceDN/>
        <w:spacing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Niezwłocznie po przyjęciu przez ZWP uchwały w sprawie zatwierdzenia wyników oceny projektu, pracownik ION wysyła do Wnioskodawcy wraz z pismem o zatwierdzonym wyniku oceny projektu informację w sprawie dostarczenia dokumentów niezbędnych do podpisania umowy o dofinansowaniu projektu, </w:t>
      </w:r>
      <w:proofErr w:type="spellStart"/>
      <w:r w:rsidRPr="0071455D">
        <w:rPr>
          <w:rFonts w:ascii="Arial" w:eastAsiaTheme="minorEastAsia" w:hAnsi="Arial" w:cs="Arial"/>
          <w:kern w:val="0"/>
          <w:sz w:val="24"/>
          <w:szCs w:val="24"/>
        </w:rPr>
        <w:t>tj</w:t>
      </w:r>
      <w:proofErr w:type="spellEnd"/>
      <w:r w:rsidRPr="0071455D">
        <w:rPr>
          <w:rFonts w:ascii="Arial" w:eastAsiaTheme="minorEastAsia" w:hAnsi="Arial" w:cs="Arial"/>
          <w:kern w:val="0"/>
          <w:sz w:val="24"/>
          <w:szCs w:val="24"/>
        </w:rPr>
        <w:t>:</w:t>
      </w:r>
    </w:p>
    <w:p w14:paraId="74228661"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lastRenderedPageBreak/>
        <w:t>wniosku o dofinansowanie w wersji papierowej,</w:t>
      </w:r>
    </w:p>
    <w:p w14:paraId="6B8A24B5"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harmonogramu płatności,</w:t>
      </w:r>
    </w:p>
    <w:p w14:paraId="2DAF1C21"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dane osób, </w:t>
      </w:r>
      <w:r w:rsidRPr="0071455D">
        <w:rPr>
          <w:rFonts w:ascii="Arial" w:eastAsia="Times New Roman" w:hAnsi="Arial" w:cs="Arial"/>
          <w:kern w:val="0"/>
          <w:sz w:val="24"/>
          <w:szCs w:val="24"/>
          <w:lang w:eastAsia="ar-SA"/>
        </w:rPr>
        <w:t>posiadających uprawnienia do reprezentowania wnioskodawcy i podpisania umowy o dofinansowanie,</w:t>
      </w:r>
    </w:p>
    <w:p w14:paraId="31D6F8E1"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informacji nt. adresu strony internetowej oraz profilu w mediach społecznościowych Beneficjenta, na którym zamieszczony zostanie opis projektu (§ 11 umowy o dofinansowanie) oraz nazwy, pod którą zostanie zamieszczona ww. informacja,</w:t>
      </w:r>
    </w:p>
    <w:p w14:paraId="1F168FE1"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wypełnionego wniosku o nadanie dostępu dla osób uprawnionych do obsługi CST2021,  </w:t>
      </w:r>
    </w:p>
    <w:p w14:paraId="3F9A70CC"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pełnomocnictwa do reprezentowania beneficjenta, jeżeli umowa podpisywana jest przez osobę/y nie posiadające statutowych uprawnień do reprezentowania beneficjenta,</w:t>
      </w:r>
    </w:p>
    <w:p w14:paraId="22E61595"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informacji dotyczącej rachunków bankowych, na które zostaną przekazane środki finansowe w ramach projektu,</w:t>
      </w:r>
    </w:p>
    <w:p w14:paraId="6FD6B5F0"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 xml:space="preserve">deklaracji podmiotów uczestniczących w realizacji projektu, tj. beneficjenta/partnerów/realizatorów dotycząca sposobu rozliczania projektu w CST2021, tj. czy w ramach rozliczania sporządzane będą częściowe wnioski o płatność, na podstawie których partner wiodący złoży wniosek do IZ </w:t>
      </w:r>
      <w:proofErr w:type="spellStart"/>
      <w:r w:rsidRPr="0071455D">
        <w:rPr>
          <w:rFonts w:ascii="Arial" w:eastAsiaTheme="minorEastAsia" w:hAnsi="Arial" w:cs="Arial"/>
          <w:kern w:val="0"/>
          <w:sz w:val="24"/>
          <w:szCs w:val="24"/>
        </w:rPr>
        <w:t>FEdP</w:t>
      </w:r>
      <w:proofErr w:type="spellEnd"/>
      <w:r w:rsidRPr="0071455D">
        <w:rPr>
          <w:rFonts w:ascii="Arial" w:eastAsiaTheme="minorEastAsia" w:hAnsi="Arial" w:cs="Arial"/>
          <w:kern w:val="0"/>
          <w:sz w:val="24"/>
          <w:szCs w:val="24"/>
        </w:rPr>
        <w:t xml:space="preserve"> (tzw. formuła partnerska) lub czy za sporządzanie i składanie wniosku o płatność będzie odpowiedzialny wyłącznie partner wiodący projektu (tzw. formuła niepartnerska),</w:t>
      </w:r>
    </w:p>
    <w:p w14:paraId="1B0EBCF7"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oświadczenia beneficjenta o uzyskaniu zgody podmiotów zaangażowanych w realizację projektu (partnerzy, realizatorzy, podmioty reprezentujące) na ich udział w badaniach ewaluacyjnych (o ile dotyczy),</w:t>
      </w:r>
    </w:p>
    <w:p w14:paraId="1F73FE1D" w14:textId="77777777" w:rsidR="00BD61C2" w:rsidRPr="0071455D" w:rsidRDefault="00BD61C2" w:rsidP="0071455D">
      <w:pPr>
        <w:numPr>
          <w:ilvl w:val="0"/>
          <w:numId w:val="76"/>
        </w:numPr>
        <w:suppressAutoHyphens w:val="0"/>
        <w:autoSpaceDN/>
        <w:spacing w:after="0" w:line="360" w:lineRule="auto"/>
        <w:jc w:val="both"/>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umowy/porozumienia między partnerami – w przypadku projektów realizowanych w partnerstwie, wraz z pełnomocnictwem do reprezentowania partnera projektu (o ile dotyczy).</w:t>
      </w:r>
    </w:p>
    <w:p w14:paraId="3FE862B8" w14:textId="77777777"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r w:rsidRPr="0071455D">
        <w:rPr>
          <w:rFonts w:ascii="Arial" w:eastAsiaTheme="minorEastAsia" w:hAnsi="Arial" w:cs="Arial"/>
          <w:kern w:val="0"/>
          <w:sz w:val="24"/>
          <w:szCs w:val="24"/>
        </w:rPr>
        <w:t>Przed podpisaniem umowy o dofinansowanie zostanie zweryfikowane, czy wnioskodawcy/partnerzy/realizatorzy, których projekty,</w:t>
      </w:r>
      <w:r w:rsidRPr="0071455D">
        <w:rPr>
          <w:rFonts w:ascii="Arial" w:eastAsiaTheme="minorEastAsia" w:hAnsi="Arial" w:cs="Arial"/>
          <w:iCs/>
          <w:kern w:val="0"/>
          <w:sz w:val="24"/>
          <w:szCs w:val="24"/>
        </w:rPr>
        <w:t xml:space="preserve"> uchwałą Zarządu Województwa Podlaskiego,</w:t>
      </w:r>
      <w:r w:rsidRPr="0071455D">
        <w:rPr>
          <w:rFonts w:ascii="Arial" w:eastAsiaTheme="minorEastAsia" w:hAnsi="Arial" w:cs="Arial"/>
          <w:kern w:val="0"/>
          <w:sz w:val="24"/>
          <w:szCs w:val="24"/>
        </w:rPr>
        <w:t xml:space="preserve"> zostały wybrane do dofinansowania, nie znajdują się w </w:t>
      </w:r>
      <w:r w:rsidRPr="0071455D">
        <w:rPr>
          <w:rFonts w:ascii="Arial" w:eastAsiaTheme="minorEastAsia" w:hAnsi="Arial" w:cs="Arial"/>
          <w:iCs/>
          <w:kern w:val="0"/>
          <w:sz w:val="24"/>
          <w:szCs w:val="24"/>
        </w:rPr>
        <w:t xml:space="preserve">Rejestrze Podmiotów Wykluczonych, a także </w:t>
      </w:r>
      <w:r w:rsidRPr="0071455D">
        <w:rPr>
          <w:rFonts w:ascii="Arial" w:eastAsiaTheme="minorEastAsia" w:hAnsi="Arial" w:cs="Arial"/>
          <w:kern w:val="0"/>
          <w:sz w:val="24"/>
          <w:szCs w:val="24"/>
        </w:rPr>
        <w:t xml:space="preserve">czy wnioskodawcy nie zalegają z opłatami za korzystanie ze środowiska.  Nieuregulowanie opłat za korzystanie ze środowiska skutkuje wstrzymaniem procesu zawarcia umowy o dofinansowanie do </w:t>
      </w:r>
      <w:r w:rsidRPr="0071455D">
        <w:rPr>
          <w:rFonts w:ascii="Arial" w:eastAsiaTheme="minorEastAsia" w:hAnsi="Arial" w:cs="Arial"/>
          <w:kern w:val="0"/>
          <w:sz w:val="24"/>
          <w:szCs w:val="24"/>
        </w:rPr>
        <w:lastRenderedPageBreak/>
        <w:t xml:space="preserve">czasu uzyskania potwierdzenia z Departamentu Ochrony Środowiska UMWP o wywiązaniu się przez wnioskodawcę z obowiązku wynikającego z Ustawy prawo ochrony środowiska.  </w:t>
      </w:r>
    </w:p>
    <w:p w14:paraId="512011EC" w14:textId="77777777" w:rsidR="00BD61C2" w:rsidRPr="0071455D" w:rsidRDefault="00BD61C2" w:rsidP="0071455D">
      <w:pPr>
        <w:suppressAutoHyphens w:val="0"/>
        <w:autoSpaceDN/>
        <w:spacing w:after="0" w:line="360" w:lineRule="auto"/>
        <w:textAlignment w:val="auto"/>
        <w:rPr>
          <w:rFonts w:ascii="Arial" w:eastAsiaTheme="minorEastAsia" w:hAnsi="Arial" w:cs="Arial"/>
          <w:kern w:val="0"/>
          <w:sz w:val="24"/>
          <w:szCs w:val="24"/>
        </w:rPr>
      </w:pPr>
    </w:p>
    <w:p w14:paraId="565C65D9" w14:textId="77777777" w:rsidR="00BD61C2" w:rsidRPr="0071455D" w:rsidRDefault="00BD61C2" w:rsidP="0071455D">
      <w:pPr>
        <w:keepNext/>
        <w:keepLines/>
        <w:numPr>
          <w:ilvl w:val="1"/>
          <w:numId w:val="51"/>
        </w:numPr>
        <w:suppressAutoHyphens w:val="0"/>
        <w:autoSpaceDN/>
        <w:spacing w:after="240" w:line="360" w:lineRule="auto"/>
        <w:ind w:left="284" w:hanging="284"/>
        <w:jc w:val="both"/>
        <w:textAlignment w:val="auto"/>
        <w:outlineLvl w:val="1"/>
        <w:rPr>
          <w:rFonts w:ascii="Arial" w:eastAsiaTheme="majorEastAsia" w:hAnsi="Arial" w:cs="Arial"/>
          <w:kern w:val="0"/>
          <w:sz w:val="24"/>
          <w:szCs w:val="24"/>
        </w:rPr>
      </w:pPr>
      <w:bookmarkStart w:id="1202" w:name="_Toc134788940"/>
      <w:bookmarkStart w:id="1203" w:name="_Toc134791385"/>
      <w:bookmarkStart w:id="1204" w:name="_Toc135639032"/>
      <w:bookmarkStart w:id="1205" w:name="_Toc135639173"/>
      <w:bookmarkStart w:id="1206" w:name="_Toc135646048"/>
      <w:bookmarkStart w:id="1207" w:name="_Toc135646487"/>
      <w:bookmarkStart w:id="1208" w:name="_Toc135729936"/>
      <w:bookmarkStart w:id="1209" w:name="_Toc135730666"/>
      <w:bookmarkStart w:id="1210" w:name="_Toc135739830"/>
      <w:bookmarkStart w:id="1211" w:name="_Toc135740195"/>
      <w:bookmarkStart w:id="1212" w:name="_Toc135741397"/>
      <w:bookmarkStart w:id="1213" w:name="_Toc135741439"/>
      <w:bookmarkStart w:id="1214" w:name="_Toc135741915"/>
      <w:bookmarkStart w:id="1215" w:name="_Toc135743593"/>
      <w:bookmarkStart w:id="1216" w:name="_Toc135744679"/>
      <w:bookmarkStart w:id="1217" w:name="_Toc135744729"/>
      <w:bookmarkStart w:id="1218" w:name="_Toc135744779"/>
      <w:bookmarkStart w:id="1219" w:name="_Toc135806884"/>
      <w:bookmarkStart w:id="1220" w:name="_Toc135806926"/>
      <w:bookmarkStart w:id="1221" w:name="_Toc135807807"/>
      <w:bookmarkStart w:id="1222" w:name="_Toc135808286"/>
      <w:bookmarkStart w:id="1223" w:name="_Toc135808473"/>
      <w:bookmarkStart w:id="1224" w:name="_Toc135808675"/>
      <w:bookmarkStart w:id="1225" w:name="_Toc178334524"/>
      <w:bookmarkStart w:id="1226" w:name="_Toc243390087"/>
      <w:r w:rsidRPr="0071455D">
        <w:rPr>
          <w:rFonts w:ascii="Arial" w:eastAsiaTheme="majorEastAsia" w:hAnsi="Arial" w:cs="Arial"/>
          <w:b/>
          <w:kern w:val="0"/>
          <w:sz w:val="24"/>
          <w:szCs w:val="24"/>
        </w:rPr>
        <w:t>Zabezpieczenie prawidłowej realizacji umowy</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14:paraId="31BC0AE0" w14:textId="77777777" w:rsidR="00BD61C2" w:rsidRPr="0071455D" w:rsidRDefault="00BD61C2" w:rsidP="0071455D">
      <w:pPr>
        <w:suppressAutoHyphens w:val="0"/>
        <w:autoSpaceDN/>
        <w:spacing w:line="360" w:lineRule="auto"/>
        <w:textAlignment w:val="auto"/>
        <w:rPr>
          <w:rFonts w:ascii="Arial" w:eastAsiaTheme="minorEastAsia" w:hAnsi="Arial" w:cs="Arial"/>
          <w:color w:val="000000" w:themeColor="text1"/>
          <w:kern w:val="0"/>
          <w:sz w:val="24"/>
          <w:szCs w:val="24"/>
        </w:rPr>
      </w:pPr>
      <w:r w:rsidRPr="0071455D">
        <w:rPr>
          <w:rFonts w:ascii="Arial" w:eastAsiaTheme="minorEastAsia" w:hAnsi="Arial" w:cs="Arial"/>
          <w:color w:val="000000" w:themeColor="text1"/>
          <w:kern w:val="0"/>
          <w:sz w:val="24"/>
          <w:szCs w:val="24"/>
        </w:rPr>
        <w:t xml:space="preserve">Beneficjent jest zobowiązany do ustanowienia i wniesienia zabezpieczenia </w:t>
      </w:r>
      <w:r w:rsidRPr="0071455D">
        <w:rPr>
          <w:rFonts w:ascii="Arial" w:eastAsiaTheme="minorEastAsia" w:hAnsi="Arial" w:cs="Arial"/>
          <w:kern w:val="0"/>
          <w:sz w:val="24"/>
          <w:szCs w:val="24"/>
        </w:rPr>
        <w:t>należytego wykonania zobowiązań wynikających z umowy na kwotę wartości dofinansowania w formie weksla in blanco opatrzonego klauzulą „nie na zlecenie” wraz z deklaracją wekslową</w:t>
      </w:r>
      <w:r w:rsidRPr="0071455D">
        <w:rPr>
          <w:rFonts w:ascii="Arial" w:eastAsiaTheme="minorEastAsia" w:hAnsi="Arial" w:cs="Arial"/>
          <w:color w:val="000000" w:themeColor="text1"/>
          <w:kern w:val="0"/>
          <w:sz w:val="24"/>
          <w:szCs w:val="24"/>
          <w:vertAlign w:val="superscript"/>
        </w:rPr>
        <w:footnoteReference w:id="11"/>
      </w:r>
      <w:r w:rsidRPr="0071455D">
        <w:rPr>
          <w:rFonts w:ascii="Arial" w:eastAsiaTheme="minorEastAsia" w:hAnsi="Arial" w:cs="Arial"/>
          <w:color w:val="000000" w:themeColor="text1"/>
          <w:kern w:val="0"/>
          <w:sz w:val="24"/>
          <w:szCs w:val="24"/>
        </w:rPr>
        <w:t>.</w:t>
      </w:r>
    </w:p>
    <w:p w14:paraId="07AF4AB9" w14:textId="77777777" w:rsidR="00652016" w:rsidRPr="0071455D" w:rsidRDefault="00652016" w:rsidP="0071455D">
      <w:pPr>
        <w:pStyle w:val="Tekstpodstawowy"/>
        <w:spacing w:before="120" w:line="360" w:lineRule="auto"/>
        <w:contextualSpacing/>
        <w:rPr>
          <w:rFonts w:ascii="Arial" w:hAnsi="Arial" w:cs="Arial"/>
          <w:sz w:val="24"/>
          <w:szCs w:val="24"/>
          <w:lang w:eastAsia="ar-SA"/>
        </w:rPr>
      </w:pPr>
      <w:r w:rsidRPr="0071455D">
        <w:rPr>
          <w:rFonts w:ascii="Arial" w:hAnsi="Arial" w:cs="Arial"/>
          <w:sz w:val="24"/>
          <w:szCs w:val="24"/>
          <w:lang w:eastAsia="ar-SA"/>
        </w:rPr>
        <w:t>W przypadku gdy wartość dofinansowania Projektu udzielonego w formie zaliczki lub wartość dofinansowania Projektu po zsumowaniu z innymi wartościami dofinansowania Projektów, które są realizowane równolegle w czasie przez beneficjenta na podstawie umów zawartych z IZ współfinansowanych ze środków EFS+ przekracza limit 10 milionów złotych, stosuje się zapisy wskazane w rozporządzeniu ministra właściwego ds. rozwoju regionalnego wydanym na podstawie art. 189 ust. 4 ustawy o finansach publicznych.</w:t>
      </w:r>
    </w:p>
    <w:p w14:paraId="25006C43" w14:textId="77777777" w:rsidR="00EE3155" w:rsidRPr="0071455D" w:rsidRDefault="00EE3155" w:rsidP="0071455D">
      <w:pPr>
        <w:pStyle w:val="Lista4"/>
        <w:spacing w:before="120" w:after="120" w:line="360" w:lineRule="auto"/>
        <w:ind w:left="0" w:firstLine="0"/>
        <w:rPr>
          <w:rFonts w:ascii="Arial" w:hAnsi="Arial" w:cs="Arial"/>
          <w:sz w:val="24"/>
          <w:szCs w:val="24"/>
        </w:rPr>
      </w:pPr>
      <w:r w:rsidRPr="0071455D">
        <w:rPr>
          <w:rFonts w:ascii="Arial" w:hAnsi="Arial" w:cs="Arial"/>
          <w:sz w:val="24"/>
          <w:szCs w:val="24"/>
        </w:rPr>
        <w:t>Beneficjent zobowiązany jest do wniesienia zabezpieczenia nie później niż w terminie 15 dni kalendarzowych od dnia zawarcia umowy, a jeśli ustanowienie zabezpieczenia w tej formie nie jest możliwe, w jednej z form określonych w rozporządzeniu ministra właściwego ds. rozwoju regionalnego wydanym na podstawie art. 189 ust. 4 Ustawy o finansach publicznych.</w:t>
      </w:r>
    </w:p>
    <w:p w14:paraId="1C460E80" w14:textId="77777777" w:rsidR="00EE3155" w:rsidRPr="0071455D" w:rsidRDefault="00EE3155" w:rsidP="0071455D">
      <w:pPr>
        <w:pStyle w:val="Lista4"/>
        <w:spacing w:before="120" w:after="120" w:line="360" w:lineRule="auto"/>
        <w:ind w:left="0" w:firstLine="0"/>
        <w:rPr>
          <w:rFonts w:ascii="Arial" w:hAnsi="Arial" w:cs="Arial"/>
          <w:sz w:val="24"/>
          <w:szCs w:val="24"/>
        </w:rPr>
      </w:pPr>
      <w:r w:rsidRPr="0071455D">
        <w:rPr>
          <w:rFonts w:ascii="Arial" w:hAnsi="Arial" w:cs="Arial"/>
          <w:sz w:val="24"/>
          <w:szCs w:val="24"/>
        </w:rPr>
        <w:t>Wniesienie zabezpieczenia w formie i wysokości zaakceptowanej przez IZ jest koniecznym warunkiem uruchomienia wypłaty środków.</w:t>
      </w:r>
    </w:p>
    <w:p w14:paraId="46A6F4E7" w14:textId="77777777" w:rsidR="00EE3155" w:rsidRPr="0071455D" w:rsidRDefault="00EE3155" w:rsidP="0071455D">
      <w:pPr>
        <w:pStyle w:val="Lista3"/>
        <w:spacing w:before="120" w:after="120" w:line="360" w:lineRule="auto"/>
        <w:ind w:left="0" w:firstLine="0"/>
        <w:rPr>
          <w:rFonts w:ascii="Arial" w:eastAsia="Times New Roman" w:hAnsi="Arial" w:cs="Arial"/>
          <w:color w:val="000000"/>
          <w:sz w:val="24"/>
          <w:szCs w:val="24"/>
          <w:lang w:eastAsia="ar-SA"/>
        </w:rPr>
      </w:pPr>
      <w:r w:rsidRPr="0071455D">
        <w:rPr>
          <w:rFonts w:ascii="Arial" w:hAnsi="Arial" w:cs="Arial"/>
          <w:sz w:val="24"/>
          <w:szCs w:val="24"/>
        </w:rPr>
        <w:t>W przypadku, gdy z przyczyn obiektywnych nie jest możliwe złożenie zabezpieczenia we wskazanym terminie, IZ może zmienić termin złożenia zabezpieczenia jedynie na uzasadniony wniosek beneficjenta</w:t>
      </w:r>
      <w:r w:rsidRPr="0071455D">
        <w:rPr>
          <w:rFonts w:ascii="Arial" w:eastAsia="Times New Roman" w:hAnsi="Arial" w:cs="Arial"/>
          <w:color w:val="000000"/>
          <w:sz w:val="24"/>
          <w:szCs w:val="24"/>
          <w:lang w:eastAsia="ar-SA"/>
        </w:rPr>
        <w:t>.</w:t>
      </w:r>
    </w:p>
    <w:p w14:paraId="0E0E28CC" w14:textId="77777777" w:rsidR="00EE3155" w:rsidRPr="0071455D" w:rsidRDefault="00EE3155" w:rsidP="0071455D">
      <w:pPr>
        <w:pStyle w:val="Lista3"/>
        <w:spacing w:before="120" w:after="120" w:line="360" w:lineRule="auto"/>
        <w:ind w:left="0" w:firstLine="0"/>
        <w:rPr>
          <w:rFonts w:ascii="Arial" w:hAnsi="Arial" w:cs="Arial"/>
          <w:sz w:val="24"/>
          <w:szCs w:val="24"/>
          <w:lang w:eastAsia="ar-SA"/>
        </w:rPr>
      </w:pPr>
      <w:r w:rsidRPr="0071455D">
        <w:rPr>
          <w:rFonts w:ascii="Arial" w:hAnsi="Arial" w:cs="Arial"/>
          <w:sz w:val="24"/>
          <w:szCs w:val="24"/>
          <w:lang w:eastAsia="ar-SA"/>
        </w:rPr>
        <w:t>Zwrot dokumentu stanowiącego zabezpieczenie umowy następuje po upływie okresu trwałości</w:t>
      </w:r>
      <w:r w:rsidRPr="0071455D">
        <w:rPr>
          <w:rFonts w:ascii="Arial" w:hAnsi="Arial" w:cs="Arial"/>
          <w:sz w:val="24"/>
          <w:szCs w:val="24"/>
          <w:vertAlign w:val="superscript"/>
          <w:lang w:eastAsia="ar-SA"/>
        </w:rPr>
        <w:footnoteReference w:id="12"/>
      </w:r>
      <w:r w:rsidRPr="0071455D">
        <w:rPr>
          <w:rFonts w:ascii="Arial" w:hAnsi="Arial" w:cs="Arial"/>
          <w:sz w:val="24"/>
          <w:szCs w:val="24"/>
          <w:lang w:eastAsia="ar-SA"/>
        </w:rPr>
        <w:t xml:space="preserve"> albo po ostatecznym rozliczeniu umowy o dofinansowanie projektu, tj.:</w:t>
      </w:r>
    </w:p>
    <w:p w14:paraId="503FDCA5" w14:textId="77777777" w:rsidR="00EE3155" w:rsidRPr="0071455D" w:rsidRDefault="00EE3155" w:rsidP="0071455D">
      <w:pPr>
        <w:pStyle w:val="Lista4"/>
        <w:numPr>
          <w:ilvl w:val="0"/>
          <w:numId w:val="106"/>
        </w:numPr>
        <w:spacing w:before="120" w:after="120" w:line="360" w:lineRule="auto"/>
        <w:rPr>
          <w:rFonts w:ascii="Arial" w:hAnsi="Arial" w:cs="Arial"/>
          <w:sz w:val="24"/>
          <w:szCs w:val="24"/>
          <w:lang w:eastAsia="ar-SA"/>
        </w:rPr>
      </w:pPr>
      <w:r w:rsidRPr="0071455D">
        <w:rPr>
          <w:rFonts w:ascii="Arial" w:hAnsi="Arial" w:cs="Arial"/>
          <w:sz w:val="24"/>
          <w:szCs w:val="24"/>
          <w:lang w:eastAsia="ar-SA"/>
        </w:rPr>
        <w:t>zatwierdzeniu końcowego wniosku o płatność;</w:t>
      </w:r>
    </w:p>
    <w:p w14:paraId="3D008B2C" w14:textId="77777777" w:rsidR="00EE3155" w:rsidRPr="0071455D" w:rsidRDefault="00EE3155" w:rsidP="0071455D">
      <w:pPr>
        <w:pStyle w:val="Lista4"/>
        <w:numPr>
          <w:ilvl w:val="0"/>
          <w:numId w:val="106"/>
        </w:numPr>
        <w:spacing w:before="120" w:after="120" w:line="360" w:lineRule="auto"/>
        <w:rPr>
          <w:rFonts w:ascii="Arial" w:hAnsi="Arial" w:cs="Arial"/>
          <w:sz w:val="24"/>
          <w:szCs w:val="24"/>
          <w:lang w:eastAsia="ar-SA"/>
        </w:rPr>
      </w:pPr>
      <w:r w:rsidRPr="0071455D">
        <w:rPr>
          <w:rFonts w:ascii="Arial" w:hAnsi="Arial" w:cs="Arial"/>
          <w:sz w:val="24"/>
          <w:szCs w:val="24"/>
          <w:lang w:eastAsia="ar-SA"/>
        </w:rPr>
        <w:lastRenderedPageBreak/>
        <w:t>zwrocie środków niewykorzystanych przez beneficjenta</w:t>
      </w:r>
      <w:r w:rsidRPr="0071455D">
        <w:rPr>
          <w:rFonts w:ascii="Arial" w:hAnsi="Arial" w:cs="Arial"/>
          <w:sz w:val="24"/>
          <w:szCs w:val="24"/>
          <w:vertAlign w:val="superscript"/>
          <w:lang w:eastAsia="ar-SA"/>
        </w:rPr>
        <w:footnoteReference w:id="13"/>
      </w:r>
      <w:r w:rsidRPr="0071455D">
        <w:rPr>
          <w:rFonts w:ascii="Arial" w:hAnsi="Arial" w:cs="Arial"/>
          <w:sz w:val="24"/>
          <w:szCs w:val="24"/>
          <w:lang w:eastAsia="ar-SA"/>
        </w:rPr>
        <w:t>;</w:t>
      </w:r>
    </w:p>
    <w:p w14:paraId="58E7D9AB" w14:textId="77777777" w:rsidR="00EE3155" w:rsidRPr="0071455D" w:rsidRDefault="00EE3155" w:rsidP="0071455D">
      <w:pPr>
        <w:pStyle w:val="Lista4"/>
        <w:numPr>
          <w:ilvl w:val="0"/>
          <w:numId w:val="106"/>
        </w:numPr>
        <w:spacing w:before="120" w:after="120" w:line="360" w:lineRule="auto"/>
        <w:rPr>
          <w:rFonts w:ascii="Arial" w:hAnsi="Arial" w:cs="Arial"/>
          <w:sz w:val="24"/>
          <w:szCs w:val="24"/>
          <w:lang w:eastAsia="ar-SA"/>
        </w:rPr>
      </w:pPr>
      <w:r w:rsidRPr="0071455D">
        <w:rPr>
          <w:rFonts w:ascii="Arial" w:hAnsi="Arial" w:cs="Arial"/>
          <w:sz w:val="24"/>
          <w:szCs w:val="24"/>
          <w:lang w:eastAsia="ar-SA"/>
        </w:rPr>
        <w:t>w przypadku prowadzenia postępowania administracyjnego w celu wydania decyzji o zwrocie środków na podstawie ustawy o finansach publicznych lub postępowania sądowo-administracyjnego w wyniku zaskarżenia takiej decyzji, lub prowadzenia egzekucji administracyjnej (na podstawie ostatecznej i wykonalnej decyzji o zwrocie) zwrot zabezpieczenia może nastąpić po zakończeniu postępowania i odzyskaniu środków.</w:t>
      </w:r>
    </w:p>
    <w:p w14:paraId="51966849" w14:textId="77777777" w:rsidR="00EE3155" w:rsidRPr="0071455D" w:rsidRDefault="00EE3155" w:rsidP="0071455D">
      <w:pPr>
        <w:pStyle w:val="Tekstpodstawowyzwciciem2"/>
        <w:spacing w:before="120" w:after="120" w:line="360" w:lineRule="auto"/>
        <w:ind w:left="0" w:firstLine="0"/>
        <w:contextualSpacing/>
        <w:rPr>
          <w:rFonts w:ascii="Arial" w:hAnsi="Arial" w:cs="Arial"/>
          <w:sz w:val="24"/>
          <w:szCs w:val="24"/>
          <w:lang w:eastAsia="ar-SA"/>
        </w:rPr>
      </w:pPr>
      <w:r w:rsidRPr="0071455D">
        <w:rPr>
          <w:rFonts w:ascii="Arial" w:hAnsi="Arial" w:cs="Arial"/>
          <w:sz w:val="24"/>
          <w:szCs w:val="24"/>
          <w:lang w:eastAsia="ar-SA"/>
        </w:rPr>
        <w:t xml:space="preserve">W przypadku uzasadnionego podejrzenia wystąpienia nieprawidłowości zwrot zabezpieczenia może nastąpić po ostatecznym wyjaśnieniu wszelkich okoliczności związanych ze sprawą. </w:t>
      </w:r>
    </w:p>
    <w:p w14:paraId="56709857" w14:textId="4442B8D2" w:rsidR="000345F3" w:rsidRPr="00B77DD9" w:rsidRDefault="00EE3155" w:rsidP="00B77DD9">
      <w:pPr>
        <w:pStyle w:val="Lista3"/>
        <w:spacing w:before="120" w:after="120" w:line="360" w:lineRule="auto"/>
        <w:ind w:left="0" w:firstLine="0"/>
        <w:rPr>
          <w:rFonts w:ascii="Arial" w:hAnsi="Arial" w:cs="Arial"/>
          <w:sz w:val="24"/>
          <w:szCs w:val="24"/>
        </w:rPr>
      </w:pPr>
      <w:r w:rsidRPr="0071455D">
        <w:rPr>
          <w:rFonts w:ascii="Arial" w:hAnsi="Arial" w:cs="Arial"/>
          <w:sz w:val="24"/>
          <w:szCs w:val="24"/>
        </w:rPr>
        <w:t xml:space="preserve">IZ informuje beneficjenta pisemnie o możliwości odbioru dokumentu stanowiącego zabezpieczenie umowy. W przypadku nieodebrania przez Beneficjenta zabezpieczenia </w:t>
      </w:r>
      <w:r w:rsidRPr="0071455D">
        <w:rPr>
          <w:rFonts w:ascii="Arial" w:hAnsi="Arial" w:cs="Arial"/>
          <w:sz w:val="24"/>
          <w:szCs w:val="24"/>
          <w:lang w:eastAsia="ar-SA"/>
        </w:rPr>
        <w:t xml:space="preserve">w terminie 14 dni od dnia otrzymania wezwania do odbioru lub złożenia pisemnego wniosku o zniszczenie, </w:t>
      </w:r>
      <w:r w:rsidRPr="0071455D">
        <w:rPr>
          <w:rFonts w:ascii="Arial" w:hAnsi="Arial" w:cs="Arial"/>
          <w:sz w:val="24"/>
          <w:szCs w:val="24"/>
        </w:rPr>
        <w:t>zabezpieczenie zostanie komisyjnie zniszczone.</w:t>
      </w:r>
      <w:r w:rsidRPr="0071455D">
        <w:rPr>
          <w:rFonts w:ascii="Arial" w:hAnsi="Arial" w:cs="Arial"/>
          <w:sz w:val="24"/>
          <w:szCs w:val="24"/>
          <w:lang w:eastAsia="ar-SA"/>
        </w:rPr>
        <w:t xml:space="preserve"> </w:t>
      </w:r>
      <w:r w:rsidRPr="0071455D">
        <w:rPr>
          <w:rFonts w:ascii="Arial" w:hAnsi="Arial" w:cs="Arial"/>
          <w:sz w:val="24"/>
          <w:szCs w:val="24"/>
        </w:rPr>
        <w:t>Komisyjne niszczenie dokumentu dotyczy wyłączenie weksla in blanco wraz z deklaracją wekslową. W pozostałych sytuacjach zabezpieczenie podlega archiwizacji razem z pozostałą dokumentacją projektu.</w:t>
      </w:r>
      <w:bookmarkStart w:id="1227" w:name="_Toc146023116"/>
      <w:bookmarkStart w:id="1228" w:name="_Toc146028861"/>
      <w:bookmarkStart w:id="1229" w:name="_Toc146096259"/>
      <w:bookmarkStart w:id="1230" w:name="_Toc146097082"/>
      <w:bookmarkStart w:id="1231" w:name="_Toc146101439"/>
      <w:bookmarkStart w:id="1232" w:name="_Toc147737738"/>
      <w:bookmarkStart w:id="1233" w:name="_Toc147740042"/>
      <w:bookmarkStart w:id="1234" w:name="_Toc147740111"/>
      <w:bookmarkStart w:id="1235" w:name="_Toc147740214"/>
      <w:bookmarkStart w:id="1236" w:name="_Toc147746113"/>
      <w:bookmarkStart w:id="1237" w:name="_Toc147746186"/>
      <w:bookmarkStart w:id="1238" w:name="_Toc147746257"/>
      <w:bookmarkStart w:id="1239" w:name="_Toc147746327"/>
      <w:bookmarkStart w:id="1240" w:name="_Toc147746397"/>
      <w:bookmarkStart w:id="1241" w:name="_Toc147748073"/>
      <w:bookmarkStart w:id="1242" w:name="_Toc148612815"/>
      <w:bookmarkStart w:id="1243" w:name="_Toc148613551"/>
      <w:bookmarkStart w:id="1244" w:name="_Toc150174056"/>
      <w:bookmarkStart w:id="1245" w:name="_Toc150174125"/>
      <w:bookmarkStart w:id="1246" w:name="_Toc150174204"/>
      <w:bookmarkStart w:id="1247" w:name="_Toc150175430"/>
      <w:bookmarkStart w:id="1248" w:name="_Toc150245805"/>
      <w:bookmarkStart w:id="1249" w:name="_Toc150246594"/>
      <w:bookmarkStart w:id="1250" w:name="_Toc151846482"/>
      <w:bookmarkStart w:id="1251" w:name="_Toc151848196"/>
      <w:bookmarkStart w:id="1252" w:name="_Toc151848454"/>
      <w:bookmarkStart w:id="1253" w:name="_Toc153181519"/>
      <w:bookmarkStart w:id="1254" w:name="_Toc153181677"/>
      <w:bookmarkStart w:id="1255" w:name="_Toc167709733"/>
      <w:bookmarkStart w:id="1256" w:name="_Toc172703844"/>
      <w:bookmarkStart w:id="1257" w:name="_Toc211926994"/>
      <w:bookmarkStart w:id="1258" w:name="_Toc211929656"/>
      <w:bookmarkStart w:id="1259" w:name="_Toc211929738"/>
      <w:bookmarkStart w:id="1260" w:name="_Toc211930017"/>
      <w:bookmarkStart w:id="1261" w:name="_Toc242689328"/>
      <w:bookmarkStart w:id="1262" w:name="_Toc146023117"/>
      <w:bookmarkStart w:id="1263" w:name="_Toc146028862"/>
      <w:bookmarkStart w:id="1264" w:name="_Toc146096260"/>
      <w:bookmarkStart w:id="1265" w:name="_Toc146097083"/>
      <w:bookmarkStart w:id="1266" w:name="_Toc146101440"/>
      <w:bookmarkStart w:id="1267" w:name="_Toc147737739"/>
      <w:bookmarkStart w:id="1268" w:name="_Toc147740043"/>
      <w:bookmarkStart w:id="1269" w:name="_Toc147740112"/>
      <w:bookmarkStart w:id="1270" w:name="_Toc147740215"/>
      <w:bookmarkStart w:id="1271" w:name="_Toc147746114"/>
      <w:bookmarkStart w:id="1272" w:name="_Toc147746187"/>
      <w:bookmarkStart w:id="1273" w:name="_Toc147746258"/>
      <w:bookmarkStart w:id="1274" w:name="_Toc147746328"/>
      <w:bookmarkStart w:id="1275" w:name="_Toc147746398"/>
      <w:bookmarkStart w:id="1276" w:name="_Toc147748074"/>
      <w:bookmarkStart w:id="1277" w:name="_Toc148612816"/>
      <w:bookmarkStart w:id="1278" w:name="_Toc148613552"/>
      <w:bookmarkStart w:id="1279" w:name="_Toc150174057"/>
      <w:bookmarkStart w:id="1280" w:name="_Toc150174126"/>
      <w:bookmarkStart w:id="1281" w:name="_Toc150174205"/>
      <w:bookmarkStart w:id="1282" w:name="_Toc150175431"/>
      <w:bookmarkStart w:id="1283" w:name="_Toc150245806"/>
      <w:bookmarkStart w:id="1284" w:name="_Toc150246595"/>
      <w:bookmarkStart w:id="1285" w:name="_Toc151846483"/>
      <w:bookmarkStart w:id="1286" w:name="_Toc151848197"/>
      <w:bookmarkStart w:id="1287" w:name="_Toc151848455"/>
      <w:bookmarkStart w:id="1288" w:name="_Toc153181520"/>
      <w:bookmarkStart w:id="1289" w:name="_Toc153181678"/>
      <w:bookmarkStart w:id="1290" w:name="_Toc167709734"/>
      <w:bookmarkStart w:id="1291" w:name="_Toc172703845"/>
      <w:bookmarkStart w:id="1292" w:name="_Toc211926995"/>
      <w:bookmarkStart w:id="1293" w:name="_Toc211929657"/>
      <w:bookmarkStart w:id="1294" w:name="_Toc211929739"/>
      <w:bookmarkStart w:id="1295" w:name="_Toc211930018"/>
      <w:bookmarkStart w:id="1296" w:name="_Toc242689329"/>
      <w:bookmarkStart w:id="1297" w:name="_Toc146023118"/>
      <w:bookmarkStart w:id="1298" w:name="_Toc146028863"/>
      <w:bookmarkStart w:id="1299" w:name="_Toc146096261"/>
      <w:bookmarkStart w:id="1300" w:name="_Toc146097084"/>
      <w:bookmarkStart w:id="1301" w:name="_Toc146101441"/>
      <w:bookmarkStart w:id="1302" w:name="_Toc147737740"/>
      <w:bookmarkStart w:id="1303" w:name="_Toc147740044"/>
      <w:bookmarkStart w:id="1304" w:name="_Toc147740113"/>
      <w:bookmarkStart w:id="1305" w:name="_Toc147740216"/>
      <w:bookmarkStart w:id="1306" w:name="_Toc147746115"/>
      <w:bookmarkStart w:id="1307" w:name="_Toc147746188"/>
      <w:bookmarkStart w:id="1308" w:name="_Toc147746259"/>
      <w:bookmarkStart w:id="1309" w:name="_Toc147746329"/>
      <w:bookmarkStart w:id="1310" w:name="_Toc147746399"/>
      <w:bookmarkStart w:id="1311" w:name="_Toc147748075"/>
      <w:bookmarkStart w:id="1312" w:name="_Toc148612817"/>
      <w:bookmarkStart w:id="1313" w:name="_Toc148613553"/>
      <w:bookmarkStart w:id="1314" w:name="_Toc150174058"/>
      <w:bookmarkStart w:id="1315" w:name="_Toc150174127"/>
      <w:bookmarkStart w:id="1316" w:name="_Toc150174206"/>
      <w:bookmarkStart w:id="1317" w:name="_Toc150175432"/>
      <w:bookmarkStart w:id="1318" w:name="_Toc150245807"/>
      <w:bookmarkStart w:id="1319" w:name="_Toc150246596"/>
      <w:bookmarkStart w:id="1320" w:name="_Toc151846484"/>
      <w:bookmarkStart w:id="1321" w:name="_Toc151848198"/>
      <w:bookmarkStart w:id="1322" w:name="_Toc151848456"/>
      <w:bookmarkStart w:id="1323" w:name="_Toc153181521"/>
      <w:bookmarkStart w:id="1324" w:name="_Toc153181679"/>
      <w:bookmarkStart w:id="1325" w:name="_Toc167709735"/>
      <w:bookmarkStart w:id="1326" w:name="_Toc172703846"/>
      <w:bookmarkStart w:id="1327" w:name="_Toc211926996"/>
      <w:bookmarkStart w:id="1328" w:name="_Toc211929658"/>
      <w:bookmarkStart w:id="1329" w:name="_Toc211929740"/>
      <w:bookmarkStart w:id="1330" w:name="_Toc211930019"/>
      <w:bookmarkStart w:id="1331" w:name="_Toc242689330"/>
      <w:bookmarkStart w:id="1332" w:name="_Toc146023119"/>
      <w:bookmarkStart w:id="1333" w:name="_Toc146028864"/>
      <w:bookmarkStart w:id="1334" w:name="_Toc146096262"/>
      <w:bookmarkStart w:id="1335" w:name="_Toc146097085"/>
      <w:bookmarkStart w:id="1336" w:name="_Toc146101442"/>
      <w:bookmarkStart w:id="1337" w:name="_Toc147737741"/>
      <w:bookmarkStart w:id="1338" w:name="_Toc147740045"/>
      <w:bookmarkStart w:id="1339" w:name="_Toc147740114"/>
      <w:bookmarkStart w:id="1340" w:name="_Toc147740217"/>
      <w:bookmarkStart w:id="1341" w:name="_Toc147746116"/>
      <w:bookmarkStart w:id="1342" w:name="_Toc147746189"/>
      <w:bookmarkStart w:id="1343" w:name="_Toc147746260"/>
      <w:bookmarkStart w:id="1344" w:name="_Toc147746330"/>
      <w:bookmarkStart w:id="1345" w:name="_Toc147746400"/>
      <w:bookmarkStart w:id="1346" w:name="_Toc147748076"/>
      <w:bookmarkStart w:id="1347" w:name="_Toc148612818"/>
      <w:bookmarkStart w:id="1348" w:name="_Toc148613554"/>
      <w:bookmarkStart w:id="1349" w:name="_Toc150174059"/>
      <w:bookmarkStart w:id="1350" w:name="_Toc150174128"/>
      <w:bookmarkStart w:id="1351" w:name="_Toc150174207"/>
      <w:bookmarkStart w:id="1352" w:name="_Toc150175433"/>
      <w:bookmarkStart w:id="1353" w:name="_Toc150245808"/>
      <w:bookmarkStart w:id="1354" w:name="_Toc150246597"/>
      <w:bookmarkStart w:id="1355" w:name="_Toc151846485"/>
      <w:bookmarkStart w:id="1356" w:name="_Toc151848199"/>
      <w:bookmarkStart w:id="1357" w:name="_Toc151848457"/>
      <w:bookmarkStart w:id="1358" w:name="_Toc153181522"/>
      <w:bookmarkStart w:id="1359" w:name="_Toc153181680"/>
      <w:bookmarkStart w:id="1360" w:name="_Toc167709736"/>
      <w:bookmarkStart w:id="1361" w:name="_Toc172703847"/>
      <w:bookmarkStart w:id="1362" w:name="_Toc211926997"/>
      <w:bookmarkStart w:id="1363" w:name="_Toc211929659"/>
      <w:bookmarkStart w:id="1364" w:name="_Toc211929741"/>
      <w:bookmarkStart w:id="1365" w:name="_Toc211930020"/>
      <w:bookmarkStart w:id="1366" w:name="_Toc242689331"/>
      <w:bookmarkStart w:id="1367" w:name="_Toc146023120"/>
      <w:bookmarkStart w:id="1368" w:name="_Toc146028865"/>
      <w:bookmarkStart w:id="1369" w:name="_Toc146096263"/>
      <w:bookmarkStart w:id="1370" w:name="_Toc146097086"/>
      <w:bookmarkStart w:id="1371" w:name="_Toc146101443"/>
      <w:bookmarkStart w:id="1372" w:name="_Toc147737742"/>
      <w:bookmarkStart w:id="1373" w:name="_Toc147740046"/>
      <w:bookmarkStart w:id="1374" w:name="_Toc147740115"/>
      <w:bookmarkStart w:id="1375" w:name="_Toc147740218"/>
      <w:bookmarkStart w:id="1376" w:name="_Toc147746117"/>
      <w:bookmarkStart w:id="1377" w:name="_Toc147746190"/>
      <w:bookmarkStart w:id="1378" w:name="_Toc147746261"/>
      <w:bookmarkStart w:id="1379" w:name="_Toc147746331"/>
      <w:bookmarkStart w:id="1380" w:name="_Toc147746401"/>
      <w:bookmarkStart w:id="1381" w:name="_Toc147748077"/>
      <w:bookmarkStart w:id="1382" w:name="_Toc148612819"/>
      <w:bookmarkStart w:id="1383" w:name="_Toc148613555"/>
      <w:bookmarkStart w:id="1384" w:name="_Toc150174060"/>
      <w:bookmarkStart w:id="1385" w:name="_Toc150174129"/>
      <w:bookmarkStart w:id="1386" w:name="_Toc150174208"/>
      <w:bookmarkStart w:id="1387" w:name="_Toc150175434"/>
      <w:bookmarkStart w:id="1388" w:name="_Toc150245809"/>
      <w:bookmarkStart w:id="1389" w:name="_Toc150246598"/>
      <w:bookmarkStart w:id="1390" w:name="_Toc151846486"/>
      <w:bookmarkStart w:id="1391" w:name="_Toc151848200"/>
      <w:bookmarkStart w:id="1392" w:name="_Toc151848458"/>
      <w:bookmarkStart w:id="1393" w:name="_Toc153181523"/>
      <w:bookmarkStart w:id="1394" w:name="_Toc153181681"/>
      <w:bookmarkStart w:id="1395" w:name="_Toc167709737"/>
      <w:bookmarkStart w:id="1396" w:name="_Toc172703848"/>
      <w:bookmarkStart w:id="1397" w:name="_Toc211926998"/>
      <w:bookmarkStart w:id="1398" w:name="_Toc211929660"/>
      <w:bookmarkStart w:id="1399" w:name="_Toc211929742"/>
      <w:bookmarkStart w:id="1400" w:name="_Toc211930021"/>
      <w:bookmarkStart w:id="1401" w:name="_Toc242689332"/>
      <w:bookmarkStart w:id="1402" w:name="_Toc146023121"/>
      <w:bookmarkStart w:id="1403" w:name="_Toc146028866"/>
      <w:bookmarkStart w:id="1404" w:name="_Toc146096264"/>
      <w:bookmarkStart w:id="1405" w:name="_Toc146097087"/>
      <w:bookmarkStart w:id="1406" w:name="_Toc146101444"/>
      <w:bookmarkStart w:id="1407" w:name="_Toc147737743"/>
      <w:bookmarkStart w:id="1408" w:name="_Toc147740047"/>
      <w:bookmarkStart w:id="1409" w:name="_Toc147740116"/>
      <w:bookmarkStart w:id="1410" w:name="_Toc147740219"/>
      <w:bookmarkStart w:id="1411" w:name="_Toc147746118"/>
      <w:bookmarkStart w:id="1412" w:name="_Toc147746191"/>
      <w:bookmarkStart w:id="1413" w:name="_Toc147746262"/>
      <w:bookmarkStart w:id="1414" w:name="_Toc147746332"/>
      <w:bookmarkStart w:id="1415" w:name="_Toc147746402"/>
      <w:bookmarkStart w:id="1416" w:name="_Toc147748078"/>
      <w:bookmarkStart w:id="1417" w:name="_Toc148612820"/>
      <w:bookmarkStart w:id="1418" w:name="_Toc148613556"/>
      <w:bookmarkStart w:id="1419" w:name="_Toc150174061"/>
      <w:bookmarkStart w:id="1420" w:name="_Toc150174130"/>
      <w:bookmarkStart w:id="1421" w:name="_Toc150174209"/>
      <w:bookmarkStart w:id="1422" w:name="_Toc150175435"/>
      <w:bookmarkStart w:id="1423" w:name="_Toc150245810"/>
      <w:bookmarkStart w:id="1424" w:name="_Toc150246599"/>
      <w:bookmarkStart w:id="1425" w:name="_Toc151846487"/>
      <w:bookmarkStart w:id="1426" w:name="_Toc151848201"/>
      <w:bookmarkStart w:id="1427" w:name="_Toc151848459"/>
      <w:bookmarkStart w:id="1428" w:name="_Toc153181524"/>
      <w:bookmarkStart w:id="1429" w:name="_Toc153181682"/>
      <w:bookmarkStart w:id="1430" w:name="_Toc167709738"/>
      <w:bookmarkStart w:id="1431" w:name="_Toc172703849"/>
      <w:bookmarkStart w:id="1432" w:name="_Toc211926999"/>
      <w:bookmarkStart w:id="1433" w:name="_Toc211929661"/>
      <w:bookmarkStart w:id="1434" w:name="_Toc211929743"/>
      <w:bookmarkStart w:id="1435" w:name="_Toc211930022"/>
      <w:bookmarkStart w:id="1436" w:name="_Toc242689333"/>
      <w:bookmarkStart w:id="1437" w:name="_Toc146023122"/>
      <w:bookmarkStart w:id="1438" w:name="_Toc146028867"/>
      <w:bookmarkStart w:id="1439" w:name="_Toc146096265"/>
      <w:bookmarkStart w:id="1440" w:name="_Toc146097088"/>
      <w:bookmarkStart w:id="1441" w:name="_Toc146101445"/>
      <w:bookmarkStart w:id="1442" w:name="_Toc147737744"/>
      <w:bookmarkStart w:id="1443" w:name="_Toc147740048"/>
      <w:bookmarkStart w:id="1444" w:name="_Toc147740117"/>
      <w:bookmarkStart w:id="1445" w:name="_Toc147740220"/>
      <w:bookmarkStart w:id="1446" w:name="_Toc147746119"/>
      <w:bookmarkStart w:id="1447" w:name="_Toc147746192"/>
      <w:bookmarkStart w:id="1448" w:name="_Toc147746263"/>
      <w:bookmarkStart w:id="1449" w:name="_Toc147746333"/>
      <w:bookmarkStart w:id="1450" w:name="_Toc147746403"/>
      <w:bookmarkStart w:id="1451" w:name="_Toc147748079"/>
      <w:bookmarkStart w:id="1452" w:name="_Toc148612821"/>
      <w:bookmarkStart w:id="1453" w:name="_Toc148613557"/>
      <w:bookmarkStart w:id="1454" w:name="_Toc150174062"/>
      <w:bookmarkStart w:id="1455" w:name="_Toc150174131"/>
      <w:bookmarkStart w:id="1456" w:name="_Toc150174210"/>
      <w:bookmarkStart w:id="1457" w:name="_Toc150175436"/>
      <w:bookmarkStart w:id="1458" w:name="_Toc150245811"/>
      <w:bookmarkStart w:id="1459" w:name="_Toc150246600"/>
      <w:bookmarkStart w:id="1460" w:name="_Toc151846488"/>
      <w:bookmarkStart w:id="1461" w:name="_Toc151848202"/>
      <w:bookmarkStart w:id="1462" w:name="_Toc151848460"/>
      <w:bookmarkStart w:id="1463" w:name="_Toc153181525"/>
      <w:bookmarkStart w:id="1464" w:name="_Toc153181683"/>
      <w:bookmarkStart w:id="1465" w:name="_Toc167709739"/>
      <w:bookmarkStart w:id="1466" w:name="_Toc172703850"/>
      <w:bookmarkStart w:id="1467" w:name="_Toc211927000"/>
      <w:bookmarkStart w:id="1468" w:name="_Toc211929662"/>
      <w:bookmarkStart w:id="1469" w:name="_Toc211929744"/>
      <w:bookmarkStart w:id="1470" w:name="_Toc211930023"/>
      <w:bookmarkStart w:id="1471" w:name="_Toc242689334"/>
      <w:bookmarkStart w:id="1472" w:name="_Toc146023123"/>
      <w:bookmarkStart w:id="1473" w:name="_Toc146028868"/>
      <w:bookmarkStart w:id="1474" w:name="_Toc146096266"/>
      <w:bookmarkStart w:id="1475" w:name="_Toc146097089"/>
      <w:bookmarkStart w:id="1476" w:name="_Toc146101446"/>
      <w:bookmarkStart w:id="1477" w:name="_Toc147737745"/>
      <w:bookmarkStart w:id="1478" w:name="_Toc147740049"/>
      <w:bookmarkStart w:id="1479" w:name="_Toc147740118"/>
      <w:bookmarkStart w:id="1480" w:name="_Toc147740221"/>
      <w:bookmarkStart w:id="1481" w:name="_Toc147746120"/>
      <w:bookmarkStart w:id="1482" w:name="_Toc147746193"/>
      <w:bookmarkStart w:id="1483" w:name="_Toc147746264"/>
      <w:bookmarkStart w:id="1484" w:name="_Toc147746334"/>
      <w:bookmarkStart w:id="1485" w:name="_Toc147746404"/>
      <w:bookmarkStart w:id="1486" w:name="_Toc147748080"/>
      <w:bookmarkStart w:id="1487" w:name="_Toc148612822"/>
      <w:bookmarkStart w:id="1488" w:name="_Toc148613558"/>
      <w:bookmarkStart w:id="1489" w:name="_Toc150174063"/>
      <w:bookmarkStart w:id="1490" w:name="_Toc150174132"/>
      <w:bookmarkStart w:id="1491" w:name="_Toc150174211"/>
      <w:bookmarkStart w:id="1492" w:name="_Toc150175437"/>
      <w:bookmarkStart w:id="1493" w:name="_Toc150245812"/>
      <w:bookmarkStart w:id="1494" w:name="_Toc150246601"/>
      <w:bookmarkStart w:id="1495" w:name="_Toc151846489"/>
      <w:bookmarkStart w:id="1496" w:name="_Toc151848203"/>
      <w:bookmarkStart w:id="1497" w:name="_Toc151848461"/>
      <w:bookmarkStart w:id="1498" w:name="_Toc153181526"/>
      <w:bookmarkStart w:id="1499" w:name="_Toc153181684"/>
      <w:bookmarkStart w:id="1500" w:name="_Toc167709740"/>
      <w:bookmarkStart w:id="1501" w:name="_Toc172703851"/>
      <w:bookmarkStart w:id="1502" w:name="_Toc211927001"/>
      <w:bookmarkStart w:id="1503" w:name="_Toc211929663"/>
      <w:bookmarkStart w:id="1504" w:name="_Toc211929745"/>
      <w:bookmarkStart w:id="1505" w:name="_Toc211930024"/>
      <w:bookmarkStart w:id="1506" w:name="_Toc242689335"/>
      <w:bookmarkStart w:id="1507" w:name="_Toc146023124"/>
      <w:bookmarkStart w:id="1508" w:name="_Toc146028869"/>
      <w:bookmarkStart w:id="1509" w:name="_Toc146096267"/>
      <w:bookmarkStart w:id="1510" w:name="_Toc146097090"/>
      <w:bookmarkStart w:id="1511" w:name="_Toc146101447"/>
      <w:bookmarkStart w:id="1512" w:name="_Toc147737746"/>
      <w:bookmarkStart w:id="1513" w:name="_Toc147740050"/>
      <w:bookmarkStart w:id="1514" w:name="_Toc147740119"/>
      <w:bookmarkStart w:id="1515" w:name="_Toc147740222"/>
      <w:bookmarkStart w:id="1516" w:name="_Toc147746121"/>
      <w:bookmarkStart w:id="1517" w:name="_Toc147746194"/>
      <w:bookmarkStart w:id="1518" w:name="_Toc147746265"/>
      <w:bookmarkStart w:id="1519" w:name="_Toc147746335"/>
      <w:bookmarkStart w:id="1520" w:name="_Toc147746405"/>
      <w:bookmarkStart w:id="1521" w:name="_Toc147748081"/>
      <w:bookmarkStart w:id="1522" w:name="_Toc148612823"/>
      <w:bookmarkStart w:id="1523" w:name="_Toc148613559"/>
      <w:bookmarkStart w:id="1524" w:name="_Toc150174064"/>
      <w:bookmarkStart w:id="1525" w:name="_Toc150174133"/>
      <w:bookmarkStart w:id="1526" w:name="_Toc150174212"/>
      <w:bookmarkStart w:id="1527" w:name="_Toc150175438"/>
      <w:bookmarkStart w:id="1528" w:name="_Toc150245813"/>
      <w:bookmarkStart w:id="1529" w:name="_Toc150246602"/>
      <w:bookmarkStart w:id="1530" w:name="_Toc151846490"/>
      <w:bookmarkStart w:id="1531" w:name="_Toc151848204"/>
      <w:bookmarkStart w:id="1532" w:name="_Toc151848462"/>
      <w:bookmarkStart w:id="1533" w:name="_Toc153181527"/>
      <w:bookmarkStart w:id="1534" w:name="_Toc153181685"/>
      <w:bookmarkStart w:id="1535" w:name="_Toc167709741"/>
      <w:bookmarkStart w:id="1536" w:name="_Toc172703852"/>
      <w:bookmarkStart w:id="1537" w:name="_Toc211927002"/>
      <w:bookmarkStart w:id="1538" w:name="_Toc211929664"/>
      <w:bookmarkStart w:id="1539" w:name="_Toc211929746"/>
      <w:bookmarkStart w:id="1540" w:name="_Toc211930025"/>
      <w:bookmarkStart w:id="1541" w:name="_Toc242689336"/>
      <w:bookmarkStart w:id="1542" w:name="_Toc146023125"/>
      <w:bookmarkStart w:id="1543" w:name="_Toc146028870"/>
      <w:bookmarkStart w:id="1544" w:name="_Toc146096268"/>
      <w:bookmarkStart w:id="1545" w:name="_Toc146097091"/>
      <w:bookmarkStart w:id="1546" w:name="_Toc146101448"/>
      <w:bookmarkStart w:id="1547" w:name="_Toc147737747"/>
      <w:bookmarkStart w:id="1548" w:name="_Toc147740051"/>
      <w:bookmarkStart w:id="1549" w:name="_Toc147740120"/>
      <w:bookmarkStart w:id="1550" w:name="_Toc147740223"/>
      <w:bookmarkStart w:id="1551" w:name="_Toc147746122"/>
      <w:bookmarkStart w:id="1552" w:name="_Toc147746195"/>
      <w:bookmarkStart w:id="1553" w:name="_Toc147746266"/>
      <w:bookmarkStart w:id="1554" w:name="_Toc147746336"/>
      <w:bookmarkStart w:id="1555" w:name="_Toc147746406"/>
      <w:bookmarkStart w:id="1556" w:name="_Toc147748082"/>
      <w:bookmarkStart w:id="1557" w:name="_Toc148612824"/>
      <w:bookmarkStart w:id="1558" w:name="_Toc148613560"/>
      <w:bookmarkStart w:id="1559" w:name="_Toc150174065"/>
      <w:bookmarkStart w:id="1560" w:name="_Toc150174134"/>
      <w:bookmarkStart w:id="1561" w:name="_Toc150174213"/>
      <w:bookmarkStart w:id="1562" w:name="_Toc150175439"/>
      <w:bookmarkStart w:id="1563" w:name="_Toc150245814"/>
      <w:bookmarkStart w:id="1564" w:name="_Toc150246603"/>
      <w:bookmarkStart w:id="1565" w:name="_Toc151846491"/>
      <w:bookmarkStart w:id="1566" w:name="_Toc151848205"/>
      <w:bookmarkStart w:id="1567" w:name="_Toc151848463"/>
      <w:bookmarkStart w:id="1568" w:name="_Toc153181528"/>
      <w:bookmarkStart w:id="1569" w:name="_Toc153181686"/>
      <w:bookmarkStart w:id="1570" w:name="_Toc167709742"/>
      <w:bookmarkStart w:id="1571" w:name="_Toc172703853"/>
      <w:bookmarkStart w:id="1572" w:name="_Toc211927003"/>
      <w:bookmarkStart w:id="1573" w:name="_Toc211929665"/>
      <w:bookmarkStart w:id="1574" w:name="_Toc211929747"/>
      <w:bookmarkStart w:id="1575" w:name="_Toc211930026"/>
      <w:bookmarkStart w:id="1576" w:name="_Toc242689337"/>
      <w:bookmarkStart w:id="1577" w:name="_Toc146023126"/>
      <w:bookmarkStart w:id="1578" w:name="_Toc146028871"/>
      <w:bookmarkStart w:id="1579" w:name="_Toc146096269"/>
      <w:bookmarkStart w:id="1580" w:name="_Toc146097092"/>
      <w:bookmarkStart w:id="1581" w:name="_Toc146101449"/>
      <w:bookmarkStart w:id="1582" w:name="_Toc147737748"/>
      <w:bookmarkStart w:id="1583" w:name="_Toc147740052"/>
      <w:bookmarkStart w:id="1584" w:name="_Toc147740121"/>
      <w:bookmarkStart w:id="1585" w:name="_Toc147740224"/>
      <w:bookmarkStart w:id="1586" w:name="_Toc147746123"/>
      <w:bookmarkStart w:id="1587" w:name="_Toc147746196"/>
      <w:bookmarkStart w:id="1588" w:name="_Toc147746267"/>
      <w:bookmarkStart w:id="1589" w:name="_Toc147746337"/>
      <w:bookmarkStart w:id="1590" w:name="_Toc147746407"/>
      <w:bookmarkStart w:id="1591" w:name="_Toc147748083"/>
      <w:bookmarkStart w:id="1592" w:name="_Toc148612825"/>
      <w:bookmarkStart w:id="1593" w:name="_Toc148613561"/>
      <w:bookmarkStart w:id="1594" w:name="_Toc150174066"/>
      <w:bookmarkStart w:id="1595" w:name="_Toc150174135"/>
      <w:bookmarkStart w:id="1596" w:name="_Toc150174214"/>
      <w:bookmarkStart w:id="1597" w:name="_Toc150175440"/>
      <w:bookmarkStart w:id="1598" w:name="_Toc150245815"/>
      <w:bookmarkStart w:id="1599" w:name="_Toc150246604"/>
      <w:bookmarkStart w:id="1600" w:name="_Toc151846492"/>
      <w:bookmarkStart w:id="1601" w:name="_Toc151848206"/>
      <w:bookmarkStart w:id="1602" w:name="_Toc151848464"/>
      <w:bookmarkStart w:id="1603" w:name="_Toc153181529"/>
      <w:bookmarkStart w:id="1604" w:name="_Toc153181687"/>
      <w:bookmarkStart w:id="1605" w:name="_Toc167709743"/>
      <w:bookmarkStart w:id="1606" w:name="_Toc172703854"/>
      <w:bookmarkStart w:id="1607" w:name="_Toc211927004"/>
      <w:bookmarkStart w:id="1608" w:name="_Toc211929666"/>
      <w:bookmarkStart w:id="1609" w:name="_Toc211929748"/>
      <w:bookmarkStart w:id="1610" w:name="_Toc211930027"/>
      <w:bookmarkStart w:id="1611" w:name="_Toc242689338"/>
      <w:bookmarkEnd w:id="1078"/>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14:paraId="34053B75" w14:textId="77777777" w:rsidR="00357FB9" w:rsidRPr="0071455D" w:rsidRDefault="00357FB9" w:rsidP="0071455D">
      <w:pPr>
        <w:pStyle w:val="Nagwek1"/>
        <w:numPr>
          <w:ilvl w:val="0"/>
          <w:numId w:val="113"/>
        </w:numPr>
        <w:spacing w:line="360" w:lineRule="auto"/>
      </w:pPr>
      <w:bookmarkStart w:id="1612" w:name="_Toc159577387"/>
      <w:bookmarkStart w:id="1613" w:name="_Toc243390088"/>
      <w:r w:rsidRPr="0071455D">
        <w:t>Informacja i promocja</w:t>
      </w:r>
      <w:bookmarkEnd w:id="1612"/>
      <w:bookmarkEnd w:id="1613"/>
      <w:r w:rsidRPr="0071455D">
        <w:t xml:space="preserve"> </w:t>
      </w:r>
    </w:p>
    <w:p w14:paraId="47C6D683" w14:textId="77777777" w:rsidR="00357FB9" w:rsidRPr="0071455D" w:rsidRDefault="00357FB9" w:rsidP="0071455D">
      <w:pPr>
        <w:pStyle w:val="Lista2"/>
        <w:spacing w:before="200" w:after="200" w:line="360" w:lineRule="auto"/>
        <w:ind w:left="284" w:hanging="284"/>
        <w:rPr>
          <w:rFonts w:ascii="Arial" w:hAnsi="Arial" w:cs="Arial"/>
          <w:bCs/>
          <w:sz w:val="24"/>
          <w:szCs w:val="24"/>
        </w:rPr>
      </w:pPr>
      <w:r w:rsidRPr="0071455D">
        <w:rPr>
          <w:rFonts w:ascii="Arial" w:hAnsi="Arial" w:cs="Arial"/>
          <w:bCs/>
          <w:sz w:val="24"/>
          <w:szCs w:val="24"/>
        </w:rPr>
        <w:t>1. Działania informacyjne i promocyjne są elementem realizacji projektów dofinansowanych z Funduszy Europejskich. Działania te są równie istotne, jak wszystkie pozostałe i podlegają kontroli.</w:t>
      </w:r>
    </w:p>
    <w:p w14:paraId="322045B8" w14:textId="77777777" w:rsidR="00357FB9" w:rsidRPr="0071455D" w:rsidRDefault="00357FB9" w:rsidP="0071455D">
      <w:pPr>
        <w:pStyle w:val="Lista2"/>
        <w:spacing w:before="200" w:after="200" w:line="360" w:lineRule="auto"/>
        <w:ind w:left="284" w:hanging="284"/>
        <w:rPr>
          <w:rFonts w:ascii="Arial" w:hAnsi="Arial" w:cs="Arial"/>
          <w:bCs/>
          <w:sz w:val="24"/>
          <w:szCs w:val="24"/>
        </w:rPr>
      </w:pPr>
      <w:r w:rsidRPr="0071455D">
        <w:rPr>
          <w:rFonts w:ascii="Arial" w:hAnsi="Arial" w:cs="Arial"/>
          <w:bCs/>
          <w:sz w:val="24"/>
          <w:szCs w:val="24"/>
        </w:rPr>
        <w:t>2. Beneficjent ma obowiązek informowania opinii publicznej, uczestników i odbiorców ostatecznych projektu o uzyskanym dofinansowaniu.</w:t>
      </w:r>
    </w:p>
    <w:p w14:paraId="1B1F6D6D" w14:textId="77777777" w:rsidR="00357FB9" w:rsidRPr="0071455D" w:rsidRDefault="00357FB9" w:rsidP="0071455D">
      <w:pPr>
        <w:pStyle w:val="Lista2"/>
        <w:spacing w:before="200" w:after="200" w:line="360" w:lineRule="auto"/>
        <w:ind w:left="284" w:hanging="284"/>
        <w:rPr>
          <w:rFonts w:ascii="Arial" w:hAnsi="Arial" w:cs="Arial"/>
          <w:bCs/>
          <w:sz w:val="24"/>
          <w:szCs w:val="24"/>
        </w:rPr>
      </w:pPr>
      <w:r w:rsidRPr="0071455D">
        <w:rPr>
          <w:rFonts w:ascii="Arial" w:hAnsi="Arial" w:cs="Arial"/>
          <w:bCs/>
          <w:sz w:val="24"/>
          <w:szCs w:val="24"/>
        </w:rPr>
        <w:t>3. Niewypełnienie niektórych obowiązków z zakresu informacji i pomoże skutkować pomniejszeniem dofinansowania.</w:t>
      </w:r>
    </w:p>
    <w:p w14:paraId="1FB5B050" w14:textId="77777777" w:rsidR="00357FB9" w:rsidRPr="0071455D" w:rsidRDefault="00357FB9" w:rsidP="0071455D">
      <w:pPr>
        <w:pStyle w:val="Lista2"/>
        <w:spacing w:before="200" w:after="200" w:line="360" w:lineRule="auto"/>
        <w:ind w:left="284" w:hanging="284"/>
        <w:rPr>
          <w:rFonts w:ascii="Arial" w:hAnsi="Arial" w:cs="Arial"/>
          <w:bCs/>
          <w:sz w:val="24"/>
          <w:szCs w:val="24"/>
        </w:rPr>
      </w:pPr>
      <w:r w:rsidRPr="0071455D">
        <w:rPr>
          <w:rFonts w:ascii="Arial" w:hAnsi="Arial" w:cs="Arial"/>
          <w:bCs/>
          <w:sz w:val="24"/>
          <w:szCs w:val="24"/>
        </w:rPr>
        <w:t>4. Realizując projekt, Beneficjent bierze udział w komunikacji Funduszy Europejskich w Polsce. Dlatego tak ważne jest to, aby działania komunikacyjne realizować dobrze i efektywnie, bo składają się one na postrzeganie Funduszy Europejskich, a tym samym Unii Europejskiej.</w:t>
      </w:r>
    </w:p>
    <w:p w14:paraId="197391C3" w14:textId="77777777" w:rsidR="00903AC4" w:rsidRPr="0071455D" w:rsidRDefault="00903AC4" w:rsidP="0071455D">
      <w:pPr>
        <w:pStyle w:val="Lista2"/>
        <w:spacing w:before="200" w:after="200" w:line="360" w:lineRule="auto"/>
        <w:ind w:left="0" w:firstLine="0"/>
        <w:rPr>
          <w:rFonts w:ascii="Arial" w:hAnsi="Arial" w:cs="Arial"/>
          <w:b/>
          <w:sz w:val="24"/>
          <w:szCs w:val="24"/>
        </w:rPr>
      </w:pPr>
    </w:p>
    <w:p w14:paraId="1800BF59" w14:textId="75A6C229" w:rsidR="00BD49ED" w:rsidRPr="0071455D" w:rsidRDefault="00BD49ED" w:rsidP="0071455D">
      <w:pPr>
        <w:pStyle w:val="Lista2"/>
        <w:spacing w:before="200" w:after="200" w:line="360" w:lineRule="auto"/>
        <w:ind w:left="0" w:firstLine="0"/>
        <w:rPr>
          <w:rFonts w:ascii="Arial" w:hAnsi="Arial" w:cs="Arial"/>
          <w:bCs/>
          <w:sz w:val="24"/>
          <w:szCs w:val="24"/>
        </w:rPr>
      </w:pPr>
      <w:r w:rsidRPr="0071455D">
        <w:rPr>
          <w:rFonts w:ascii="Arial" w:hAnsi="Arial" w:cs="Arial"/>
          <w:b/>
          <w:sz w:val="24"/>
          <w:szCs w:val="24"/>
        </w:rPr>
        <w:lastRenderedPageBreak/>
        <w:t>UWAGA!</w:t>
      </w:r>
      <w:r w:rsidRPr="0071455D">
        <w:rPr>
          <w:rFonts w:ascii="Arial" w:hAnsi="Arial" w:cs="Arial"/>
          <w:bCs/>
          <w:sz w:val="24"/>
          <w:szCs w:val="24"/>
        </w:rPr>
        <w:t xml:space="preserve"> Projekt, który zostanie przygotowany na podstawie niniejszego Regulaminu ma znaczenie strategiczne, w związku z powyższym obowiązkiem Beneficjenta będzie zorganizowanie wydarzenia lub działania informacyjno-promocyjnego (np. konferencji prasowej, wydarzenia promującego projekt, udział w targach branżowych) w ważnym momencie realizacji projektu, np. na otwarcie projektu, zakończenie projektu lub jego ważnego etapu. Do udziału w wydarzeniu należy zaprosić przedstawicieli Komisji Europejskiej i Instytucji Zarządzającej z co najmniej 4-tygodniowym wyprzedzeniem.</w:t>
      </w:r>
    </w:p>
    <w:p w14:paraId="1839AC01" w14:textId="77777777" w:rsidR="00357FB9" w:rsidRPr="0071455D" w:rsidRDefault="00357FB9" w:rsidP="0071455D">
      <w:pPr>
        <w:pStyle w:val="Lista2"/>
        <w:spacing w:before="200" w:after="200" w:line="360" w:lineRule="auto"/>
        <w:ind w:left="0" w:firstLine="0"/>
        <w:rPr>
          <w:rFonts w:ascii="Arial" w:hAnsi="Arial" w:cs="Arial"/>
          <w:bCs/>
          <w:sz w:val="24"/>
          <w:szCs w:val="24"/>
        </w:rPr>
      </w:pPr>
    </w:p>
    <w:p w14:paraId="13F1558F" w14:textId="77777777" w:rsidR="00357FB9" w:rsidRPr="0071455D" w:rsidRDefault="00357FB9" w:rsidP="0071455D">
      <w:pPr>
        <w:pStyle w:val="Lista2"/>
        <w:spacing w:after="0" w:line="360" w:lineRule="auto"/>
        <w:ind w:left="0" w:firstLine="0"/>
        <w:rPr>
          <w:rFonts w:ascii="Arial" w:hAnsi="Arial" w:cs="Arial"/>
          <w:bCs/>
          <w:sz w:val="24"/>
          <w:szCs w:val="24"/>
        </w:rPr>
      </w:pPr>
    </w:p>
    <w:p w14:paraId="2BEC9054" w14:textId="77777777" w:rsidR="00F602AB" w:rsidRPr="0071455D" w:rsidRDefault="00F602AB" w:rsidP="0071455D">
      <w:pPr>
        <w:pStyle w:val="Akapitzlist"/>
        <w:keepNext/>
        <w:keepLines/>
        <w:numPr>
          <w:ilvl w:val="0"/>
          <w:numId w:val="80"/>
        </w:numPr>
        <w:spacing w:after="0" w:line="360" w:lineRule="auto"/>
        <w:ind w:left="0" w:firstLine="0"/>
        <w:outlineLvl w:val="0"/>
        <w:rPr>
          <w:rFonts w:ascii="Arial" w:eastAsia="Times New Roman" w:hAnsi="Arial" w:cs="Arial"/>
          <w:vanish/>
          <w:color w:val="2F5496"/>
          <w:sz w:val="24"/>
          <w:szCs w:val="24"/>
        </w:rPr>
      </w:pPr>
      <w:bookmarkStart w:id="1614" w:name="_Toc138670069"/>
      <w:bookmarkStart w:id="1615" w:name="_Toc138670171"/>
      <w:bookmarkStart w:id="1616" w:name="_Toc136523497"/>
      <w:bookmarkStart w:id="1617" w:name="_Toc136523567"/>
      <w:bookmarkStart w:id="1618" w:name="_Toc136523841"/>
      <w:bookmarkStart w:id="1619" w:name="_Toc136854249"/>
      <w:bookmarkStart w:id="1620" w:name="_Toc137818447"/>
      <w:bookmarkStart w:id="1621" w:name="_Toc138063323"/>
      <w:bookmarkStart w:id="1622" w:name="_Toc138163849"/>
      <w:bookmarkStart w:id="1623" w:name="_Toc138410751"/>
      <w:bookmarkStart w:id="1624" w:name="_Toc138412790"/>
      <w:bookmarkStart w:id="1625" w:name="_Toc138424435"/>
      <w:bookmarkStart w:id="1626" w:name="_Toc138424489"/>
      <w:bookmarkStart w:id="1627" w:name="_Toc138426036"/>
      <w:bookmarkStart w:id="1628" w:name="_Toc138670070"/>
      <w:bookmarkStart w:id="1629" w:name="_Toc138670172"/>
      <w:bookmarkStart w:id="1630" w:name="_Toc138686710"/>
      <w:bookmarkStart w:id="1631" w:name="_Toc138758737"/>
      <w:bookmarkStart w:id="1632" w:name="_Toc138758791"/>
      <w:bookmarkStart w:id="1633" w:name="_Toc138759794"/>
      <w:bookmarkStart w:id="1634" w:name="_Toc138760101"/>
      <w:bookmarkStart w:id="1635" w:name="_Toc138769302"/>
      <w:bookmarkStart w:id="1636" w:name="_Toc138832619"/>
      <w:bookmarkStart w:id="1637" w:name="_Toc138832681"/>
      <w:bookmarkStart w:id="1638" w:name="_Toc138832957"/>
      <w:bookmarkStart w:id="1639" w:name="_Toc138833025"/>
      <w:bookmarkStart w:id="1640" w:name="_Toc138833142"/>
      <w:bookmarkStart w:id="1641" w:name="_Toc138833277"/>
      <w:bookmarkStart w:id="1642" w:name="_Toc138833348"/>
      <w:bookmarkStart w:id="1643" w:name="_Toc138833748"/>
      <w:bookmarkStart w:id="1644" w:name="_Toc138833814"/>
      <w:bookmarkStart w:id="1645" w:name="_Toc138833880"/>
      <w:bookmarkStart w:id="1646" w:name="_Toc138838019"/>
      <w:bookmarkStart w:id="1647" w:name="_Toc138838077"/>
      <w:bookmarkStart w:id="1648" w:name="_Toc138838144"/>
      <w:bookmarkStart w:id="1649" w:name="_Toc138838629"/>
      <w:bookmarkStart w:id="1650" w:name="_Toc138842774"/>
      <w:bookmarkStart w:id="1651" w:name="_Toc138842833"/>
      <w:bookmarkStart w:id="1652" w:name="_Toc138843276"/>
      <w:bookmarkStart w:id="1653" w:name="_Toc139030460"/>
      <w:bookmarkStart w:id="1654" w:name="_Toc139030531"/>
      <w:bookmarkStart w:id="1655" w:name="_Toc139030670"/>
      <w:bookmarkStart w:id="1656" w:name="_Toc139030730"/>
      <w:bookmarkStart w:id="1657" w:name="_Toc139277378"/>
      <w:bookmarkStart w:id="1658" w:name="_Toc139277441"/>
      <w:bookmarkStart w:id="1659" w:name="_Toc143236708"/>
      <w:bookmarkStart w:id="1660" w:name="_Toc143236766"/>
      <w:bookmarkStart w:id="1661" w:name="_Toc149051158"/>
      <w:bookmarkStart w:id="1662" w:name="_Toc150257258"/>
      <w:bookmarkStart w:id="1663" w:name="_Toc150257329"/>
      <w:bookmarkStart w:id="1664" w:name="_Toc150257400"/>
      <w:bookmarkStart w:id="1665" w:name="_Toc150257479"/>
      <w:bookmarkStart w:id="1666" w:name="_Toc150257550"/>
      <w:bookmarkStart w:id="1667" w:name="_Toc150257622"/>
      <w:bookmarkStart w:id="1668" w:name="_Toc150257702"/>
      <w:bookmarkStart w:id="1669" w:name="_Toc150331916"/>
      <w:bookmarkStart w:id="1670" w:name="_Toc150332085"/>
      <w:bookmarkStart w:id="1671" w:name="_Toc150332165"/>
      <w:bookmarkStart w:id="1672" w:name="_Toc150332334"/>
      <w:bookmarkStart w:id="1673" w:name="_Toc150339135"/>
      <w:bookmarkStart w:id="1674" w:name="_Toc150339297"/>
      <w:bookmarkStart w:id="1675" w:name="_Toc150339503"/>
      <w:bookmarkStart w:id="1676" w:name="_Toc150339846"/>
      <w:bookmarkStart w:id="1677" w:name="_Toc150339946"/>
      <w:bookmarkStart w:id="1678" w:name="_Toc150782960"/>
      <w:bookmarkStart w:id="1679" w:name="_Toc150839286"/>
      <w:bookmarkStart w:id="1680" w:name="_Toc150857920"/>
      <w:bookmarkStart w:id="1681" w:name="_Toc150857992"/>
      <w:bookmarkStart w:id="1682" w:name="_Toc150858083"/>
      <w:bookmarkStart w:id="1683" w:name="_Toc160446295"/>
      <w:bookmarkStart w:id="1684" w:name="_Toc160446389"/>
      <w:bookmarkStart w:id="1685" w:name="_Toc160446547"/>
      <w:bookmarkStart w:id="1686" w:name="_Toc167709747"/>
      <w:bookmarkStart w:id="1687" w:name="_Toc172703858"/>
      <w:bookmarkStart w:id="1688" w:name="_Toc211927007"/>
      <w:bookmarkStart w:id="1689" w:name="_Toc211929669"/>
      <w:bookmarkStart w:id="1690" w:name="_Toc211929751"/>
      <w:bookmarkStart w:id="1691" w:name="_Toc211930030"/>
      <w:bookmarkStart w:id="1692" w:name="_Toc242689341"/>
      <w:bookmarkStart w:id="1693" w:name="_Toc243377518"/>
      <w:bookmarkStart w:id="1694" w:name="_Toc134788939"/>
      <w:bookmarkStart w:id="1695" w:name="_Toc134791384"/>
      <w:bookmarkStart w:id="1696" w:name="_Toc135639031"/>
      <w:bookmarkStart w:id="1697" w:name="_Toc135639172"/>
      <w:bookmarkStart w:id="1698" w:name="_Toc135646047"/>
      <w:bookmarkStart w:id="1699" w:name="_Toc135646486"/>
      <w:bookmarkStart w:id="1700" w:name="_Toc135729935"/>
      <w:bookmarkStart w:id="1701" w:name="_Toc135730665"/>
      <w:bookmarkStart w:id="1702" w:name="_Toc135739829"/>
      <w:bookmarkStart w:id="1703" w:name="_Toc135740194"/>
      <w:bookmarkStart w:id="1704" w:name="_Toc135741396"/>
      <w:bookmarkStart w:id="1705" w:name="_Toc135741438"/>
      <w:bookmarkStart w:id="1706" w:name="_Toc135741914"/>
      <w:bookmarkStart w:id="1707" w:name="_Toc135743592"/>
      <w:bookmarkStart w:id="1708" w:name="_Toc135744678"/>
      <w:bookmarkStart w:id="1709" w:name="_Toc135744728"/>
      <w:bookmarkStart w:id="1710" w:name="_Toc135744778"/>
      <w:bookmarkStart w:id="1711" w:name="_Toc135806883"/>
      <w:bookmarkStart w:id="1712" w:name="_Toc135806925"/>
      <w:bookmarkStart w:id="1713" w:name="_Toc135807806"/>
      <w:bookmarkStart w:id="1714" w:name="_Toc135808285"/>
      <w:bookmarkStart w:id="1715" w:name="_Toc135808472"/>
      <w:bookmarkStart w:id="1716" w:name="_Toc135808674"/>
      <w:bookmarkStart w:id="1717" w:name="_Toc243390089"/>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717"/>
    </w:p>
    <w:p w14:paraId="6FCE1948" w14:textId="77777777" w:rsidR="00F602AB" w:rsidRPr="0071455D" w:rsidRDefault="00F602AB" w:rsidP="0071455D">
      <w:pPr>
        <w:pStyle w:val="Akapitzlist"/>
        <w:keepNext/>
        <w:keepLines/>
        <w:numPr>
          <w:ilvl w:val="1"/>
          <w:numId w:val="80"/>
        </w:numPr>
        <w:spacing w:after="0" w:line="360" w:lineRule="auto"/>
        <w:ind w:left="0"/>
        <w:outlineLvl w:val="1"/>
        <w:rPr>
          <w:rFonts w:ascii="Arial" w:eastAsia="Times New Roman" w:hAnsi="Arial" w:cs="Arial"/>
          <w:vanish/>
          <w:color w:val="2F5496"/>
          <w:sz w:val="24"/>
          <w:szCs w:val="24"/>
        </w:rPr>
      </w:pPr>
      <w:bookmarkStart w:id="1718" w:name="_Toc136523498"/>
      <w:bookmarkStart w:id="1719" w:name="_Toc136523568"/>
      <w:bookmarkStart w:id="1720" w:name="_Toc136523842"/>
      <w:bookmarkStart w:id="1721" w:name="_Toc136854250"/>
      <w:bookmarkStart w:id="1722" w:name="_Toc137818448"/>
      <w:bookmarkStart w:id="1723" w:name="_Toc138063324"/>
      <w:bookmarkStart w:id="1724" w:name="_Toc138163850"/>
      <w:bookmarkStart w:id="1725" w:name="_Toc138410752"/>
      <w:bookmarkStart w:id="1726" w:name="_Toc138412791"/>
      <w:bookmarkStart w:id="1727" w:name="_Toc138424436"/>
      <w:bookmarkStart w:id="1728" w:name="_Toc138424490"/>
      <w:bookmarkStart w:id="1729" w:name="_Toc138426037"/>
      <w:bookmarkStart w:id="1730" w:name="_Toc138670071"/>
      <w:bookmarkStart w:id="1731" w:name="_Toc138670173"/>
      <w:bookmarkStart w:id="1732" w:name="_Toc138686711"/>
      <w:bookmarkStart w:id="1733" w:name="_Toc138758738"/>
      <w:bookmarkStart w:id="1734" w:name="_Toc138758792"/>
      <w:bookmarkStart w:id="1735" w:name="_Toc138759795"/>
      <w:bookmarkStart w:id="1736" w:name="_Toc138760102"/>
      <w:bookmarkStart w:id="1737" w:name="_Toc138769303"/>
      <w:bookmarkStart w:id="1738" w:name="_Toc138832620"/>
      <w:bookmarkStart w:id="1739" w:name="_Toc138832682"/>
      <w:bookmarkStart w:id="1740" w:name="_Toc138832958"/>
      <w:bookmarkStart w:id="1741" w:name="_Toc138833026"/>
      <w:bookmarkStart w:id="1742" w:name="_Toc138833143"/>
      <w:bookmarkStart w:id="1743" w:name="_Toc138833278"/>
      <w:bookmarkStart w:id="1744" w:name="_Toc138833349"/>
      <w:bookmarkStart w:id="1745" w:name="_Toc138833749"/>
      <w:bookmarkStart w:id="1746" w:name="_Toc138833815"/>
      <w:bookmarkStart w:id="1747" w:name="_Toc138833881"/>
      <w:bookmarkStart w:id="1748" w:name="_Toc138838020"/>
      <w:bookmarkStart w:id="1749" w:name="_Toc138838078"/>
      <w:bookmarkStart w:id="1750" w:name="_Toc138838145"/>
      <w:bookmarkStart w:id="1751" w:name="_Toc138838630"/>
      <w:bookmarkStart w:id="1752" w:name="_Toc138842775"/>
      <w:bookmarkStart w:id="1753" w:name="_Toc138842834"/>
      <w:bookmarkStart w:id="1754" w:name="_Toc138843277"/>
      <w:bookmarkStart w:id="1755" w:name="_Toc139030461"/>
      <w:bookmarkStart w:id="1756" w:name="_Toc139030532"/>
      <w:bookmarkStart w:id="1757" w:name="_Toc139030671"/>
      <w:bookmarkStart w:id="1758" w:name="_Toc139030731"/>
      <w:bookmarkStart w:id="1759" w:name="_Toc139277379"/>
      <w:bookmarkStart w:id="1760" w:name="_Toc139277442"/>
      <w:bookmarkStart w:id="1761" w:name="_Toc143236709"/>
      <w:bookmarkStart w:id="1762" w:name="_Toc143236767"/>
      <w:bookmarkStart w:id="1763" w:name="_Toc149051159"/>
      <w:bookmarkStart w:id="1764" w:name="_Toc150257259"/>
      <w:bookmarkStart w:id="1765" w:name="_Toc150257330"/>
      <w:bookmarkStart w:id="1766" w:name="_Toc150257401"/>
      <w:bookmarkStart w:id="1767" w:name="_Toc150257480"/>
      <w:bookmarkStart w:id="1768" w:name="_Toc150257551"/>
      <w:bookmarkStart w:id="1769" w:name="_Toc150257623"/>
      <w:bookmarkStart w:id="1770" w:name="_Toc150257703"/>
      <w:bookmarkStart w:id="1771" w:name="_Toc150331917"/>
      <w:bookmarkStart w:id="1772" w:name="_Toc150332086"/>
      <w:bookmarkStart w:id="1773" w:name="_Toc150332166"/>
      <w:bookmarkStart w:id="1774" w:name="_Toc150332335"/>
      <w:bookmarkStart w:id="1775" w:name="_Toc150339136"/>
      <w:bookmarkStart w:id="1776" w:name="_Toc150339298"/>
      <w:bookmarkStart w:id="1777" w:name="_Toc150339504"/>
      <w:bookmarkStart w:id="1778" w:name="_Toc150339847"/>
      <w:bookmarkStart w:id="1779" w:name="_Toc150339947"/>
      <w:bookmarkStart w:id="1780" w:name="_Toc150782961"/>
      <w:bookmarkStart w:id="1781" w:name="_Toc150839287"/>
      <w:bookmarkStart w:id="1782" w:name="_Toc150857921"/>
      <w:bookmarkStart w:id="1783" w:name="_Toc150857993"/>
      <w:bookmarkStart w:id="1784" w:name="_Toc150858084"/>
      <w:bookmarkStart w:id="1785" w:name="_Toc160446296"/>
      <w:bookmarkStart w:id="1786" w:name="_Toc160446390"/>
      <w:bookmarkStart w:id="1787" w:name="_Toc160446548"/>
      <w:bookmarkStart w:id="1788" w:name="_Toc167709748"/>
      <w:bookmarkStart w:id="1789" w:name="_Toc172703859"/>
      <w:bookmarkStart w:id="1790" w:name="_Toc211927008"/>
      <w:bookmarkStart w:id="1791" w:name="_Toc211929670"/>
      <w:bookmarkStart w:id="1792" w:name="_Toc211929752"/>
      <w:bookmarkStart w:id="1793" w:name="_Toc211930031"/>
      <w:bookmarkStart w:id="1794" w:name="_Toc242689342"/>
      <w:bookmarkStart w:id="1795" w:name="_Toc243377519"/>
      <w:bookmarkStart w:id="1796" w:name="_Toc243390090"/>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14:paraId="0EDFCDC4" w14:textId="77777777" w:rsidR="00F602AB" w:rsidRPr="0071455D" w:rsidRDefault="00F602AB" w:rsidP="0071455D">
      <w:pPr>
        <w:pStyle w:val="Akapitzlist"/>
        <w:keepNext/>
        <w:keepLines/>
        <w:numPr>
          <w:ilvl w:val="1"/>
          <w:numId w:val="80"/>
        </w:numPr>
        <w:spacing w:after="0" w:line="360" w:lineRule="auto"/>
        <w:ind w:left="0"/>
        <w:outlineLvl w:val="1"/>
        <w:rPr>
          <w:rFonts w:ascii="Arial" w:eastAsia="Times New Roman" w:hAnsi="Arial" w:cs="Arial"/>
          <w:vanish/>
          <w:color w:val="2F5496"/>
          <w:sz w:val="24"/>
          <w:szCs w:val="24"/>
        </w:rPr>
      </w:pPr>
      <w:bookmarkStart w:id="1797" w:name="_Toc136523499"/>
      <w:bookmarkStart w:id="1798" w:name="_Toc136523569"/>
      <w:bookmarkStart w:id="1799" w:name="_Toc136523843"/>
      <w:bookmarkStart w:id="1800" w:name="_Toc136854251"/>
      <w:bookmarkStart w:id="1801" w:name="_Toc137818449"/>
      <w:bookmarkStart w:id="1802" w:name="_Toc138063325"/>
      <w:bookmarkStart w:id="1803" w:name="_Toc138163851"/>
      <w:bookmarkStart w:id="1804" w:name="_Toc138410753"/>
      <w:bookmarkStart w:id="1805" w:name="_Toc138412792"/>
      <w:bookmarkStart w:id="1806" w:name="_Toc138424437"/>
      <w:bookmarkStart w:id="1807" w:name="_Toc138424491"/>
      <w:bookmarkStart w:id="1808" w:name="_Toc138426038"/>
      <w:bookmarkStart w:id="1809" w:name="_Toc138670072"/>
      <w:bookmarkStart w:id="1810" w:name="_Toc138670174"/>
      <w:bookmarkStart w:id="1811" w:name="_Toc138686712"/>
      <w:bookmarkStart w:id="1812" w:name="_Toc138758739"/>
      <w:bookmarkStart w:id="1813" w:name="_Toc138758793"/>
      <w:bookmarkStart w:id="1814" w:name="_Toc138759796"/>
      <w:bookmarkStart w:id="1815" w:name="_Toc138760103"/>
      <w:bookmarkStart w:id="1816" w:name="_Toc138769304"/>
      <w:bookmarkStart w:id="1817" w:name="_Toc138832621"/>
      <w:bookmarkStart w:id="1818" w:name="_Toc138832683"/>
      <w:bookmarkStart w:id="1819" w:name="_Toc138832959"/>
      <w:bookmarkStart w:id="1820" w:name="_Toc138833027"/>
      <w:bookmarkStart w:id="1821" w:name="_Toc138833144"/>
      <w:bookmarkStart w:id="1822" w:name="_Toc138833279"/>
      <w:bookmarkStart w:id="1823" w:name="_Toc138833350"/>
      <w:bookmarkStart w:id="1824" w:name="_Toc138833750"/>
      <w:bookmarkStart w:id="1825" w:name="_Toc138833816"/>
      <w:bookmarkStart w:id="1826" w:name="_Toc138833882"/>
      <w:bookmarkStart w:id="1827" w:name="_Toc138838021"/>
      <w:bookmarkStart w:id="1828" w:name="_Toc138838079"/>
      <w:bookmarkStart w:id="1829" w:name="_Toc138838146"/>
      <w:bookmarkStart w:id="1830" w:name="_Toc138838631"/>
      <w:bookmarkStart w:id="1831" w:name="_Toc138842776"/>
      <w:bookmarkStart w:id="1832" w:name="_Toc138842835"/>
      <w:bookmarkStart w:id="1833" w:name="_Toc138843278"/>
      <w:bookmarkStart w:id="1834" w:name="_Toc139030462"/>
      <w:bookmarkStart w:id="1835" w:name="_Toc139030533"/>
      <w:bookmarkStart w:id="1836" w:name="_Toc139030672"/>
      <w:bookmarkStart w:id="1837" w:name="_Toc139030732"/>
      <w:bookmarkStart w:id="1838" w:name="_Toc139277380"/>
      <w:bookmarkStart w:id="1839" w:name="_Toc139277443"/>
      <w:bookmarkStart w:id="1840" w:name="_Toc143236710"/>
      <w:bookmarkStart w:id="1841" w:name="_Toc143236768"/>
      <w:bookmarkStart w:id="1842" w:name="_Toc149051160"/>
      <w:bookmarkStart w:id="1843" w:name="_Toc150257260"/>
      <w:bookmarkStart w:id="1844" w:name="_Toc150257331"/>
      <w:bookmarkStart w:id="1845" w:name="_Toc150257402"/>
      <w:bookmarkStart w:id="1846" w:name="_Toc150257481"/>
      <w:bookmarkStart w:id="1847" w:name="_Toc150257552"/>
      <w:bookmarkStart w:id="1848" w:name="_Toc150257624"/>
      <w:bookmarkStart w:id="1849" w:name="_Toc150257704"/>
      <w:bookmarkStart w:id="1850" w:name="_Toc150331918"/>
      <w:bookmarkStart w:id="1851" w:name="_Toc150332087"/>
      <w:bookmarkStart w:id="1852" w:name="_Toc150332167"/>
      <w:bookmarkStart w:id="1853" w:name="_Toc150332336"/>
      <w:bookmarkStart w:id="1854" w:name="_Toc150339137"/>
      <w:bookmarkStart w:id="1855" w:name="_Toc150339299"/>
      <w:bookmarkStart w:id="1856" w:name="_Toc150339505"/>
      <w:bookmarkStart w:id="1857" w:name="_Toc150339848"/>
      <w:bookmarkStart w:id="1858" w:name="_Toc150339948"/>
      <w:bookmarkStart w:id="1859" w:name="_Toc150782962"/>
      <w:bookmarkStart w:id="1860" w:name="_Toc150839288"/>
      <w:bookmarkStart w:id="1861" w:name="_Toc150857922"/>
      <w:bookmarkStart w:id="1862" w:name="_Toc150857994"/>
      <w:bookmarkStart w:id="1863" w:name="_Toc150858085"/>
      <w:bookmarkStart w:id="1864" w:name="_Toc160446297"/>
      <w:bookmarkStart w:id="1865" w:name="_Toc160446391"/>
      <w:bookmarkStart w:id="1866" w:name="_Toc160446549"/>
      <w:bookmarkStart w:id="1867" w:name="_Toc167709749"/>
      <w:bookmarkStart w:id="1868" w:name="_Toc172703860"/>
      <w:bookmarkStart w:id="1869" w:name="_Toc211927009"/>
      <w:bookmarkStart w:id="1870" w:name="_Toc211929671"/>
      <w:bookmarkStart w:id="1871" w:name="_Toc211929753"/>
      <w:bookmarkStart w:id="1872" w:name="_Toc211930032"/>
      <w:bookmarkStart w:id="1873" w:name="_Toc242689343"/>
      <w:bookmarkStart w:id="1874" w:name="_Toc243377520"/>
      <w:bookmarkStart w:id="1875" w:name="_Toc243390091"/>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14:paraId="117497AC" w14:textId="77777777" w:rsidR="00F602AB" w:rsidRPr="0071455D" w:rsidRDefault="00F602AB" w:rsidP="0071455D">
      <w:pPr>
        <w:pStyle w:val="Akapitzlist"/>
        <w:keepNext/>
        <w:keepLines/>
        <w:numPr>
          <w:ilvl w:val="1"/>
          <w:numId w:val="80"/>
        </w:numPr>
        <w:spacing w:after="0" w:line="360" w:lineRule="auto"/>
        <w:ind w:left="0"/>
        <w:outlineLvl w:val="1"/>
        <w:rPr>
          <w:rFonts w:ascii="Arial" w:eastAsia="Times New Roman" w:hAnsi="Arial" w:cs="Arial"/>
          <w:vanish/>
          <w:color w:val="2F5496"/>
          <w:sz w:val="24"/>
          <w:szCs w:val="24"/>
        </w:rPr>
      </w:pPr>
      <w:bookmarkStart w:id="1876" w:name="_Toc136523500"/>
      <w:bookmarkStart w:id="1877" w:name="_Toc136523570"/>
      <w:bookmarkStart w:id="1878" w:name="_Toc136523844"/>
      <w:bookmarkStart w:id="1879" w:name="_Toc136854252"/>
      <w:bookmarkStart w:id="1880" w:name="_Toc137818450"/>
      <w:bookmarkStart w:id="1881" w:name="_Toc138063326"/>
      <w:bookmarkStart w:id="1882" w:name="_Toc138163852"/>
      <w:bookmarkStart w:id="1883" w:name="_Toc138410754"/>
      <w:bookmarkStart w:id="1884" w:name="_Toc138412793"/>
      <w:bookmarkStart w:id="1885" w:name="_Toc138424438"/>
      <w:bookmarkStart w:id="1886" w:name="_Toc138424492"/>
      <w:bookmarkStart w:id="1887" w:name="_Toc138426039"/>
      <w:bookmarkStart w:id="1888" w:name="_Toc138670073"/>
      <w:bookmarkStart w:id="1889" w:name="_Toc138670175"/>
      <w:bookmarkStart w:id="1890" w:name="_Toc138686713"/>
      <w:bookmarkStart w:id="1891" w:name="_Toc138758740"/>
      <w:bookmarkStart w:id="1892" w:name="_Toc138758794"/>
      <w:bookmarkStart w:id="1893" w:name="_Toc138759797"/>
      <w:bookmarkStart w:id="1894" w:name="_Toc138760104"/>
      <w:bookmarkStart w:id="1895" w:name="_Toc138769305"/>
      <w:bookmarkStart w:id="1896" w:name="_Toc138832622"/>
      <w:bookmarkStart w:id="1897" w:name="_Toc138832684"/>
      <w:bookmarkStart w:id="1898" w:name="_Toc138832960"/>
      <w:bookmarkStart w:id="1899" w:name="_Toc138833028"/>
      <w:bookmarkStart w:id="1900" w:name="_Toc138833145"/>
      <w:bookmarkStart w:id="1901" w:name="_Toc138833280"/>
      <w:bookmarkStart w:id="1902" w:name="_Toc138833351"/>
      <w:bookmarkStart w:id="1903" w:name="_Toc138833751"/>
      <w:bookmarkStart w:id="1904" w:name="_Toc138833817"/>
      <w:bookmarkStart w:id="1905" w:name="_Toc138833883"/>
      <w:bookmarkStart w:id="1906" w:name="_Toc138838022"/>
      <w:bookmarkStart w:id="1907" w:name="_Toc138838080"/>
      <w:bookmarkStart w:id="1908" w:name="_Toc138838147"/>
      <w:bookmarkStart w:id="1909" w:name="_Toc138838632"/>
      <w:bookmarkStart w:id="1910" w:name="_Toc138842777"/>
      <w:bookmarkStart w:id="1911" w:name="_Toc138842836"/>
      <w:bookmarkStart w:id="1912" w:name="_Toc138843279"/>
      <w:bookmarkStart w:id="1913" w:name="_Toc139030463"/>
      <w:bookmarkStart w:id="1914" w:name="_Toc139030534"/>
      <w:bookmarkStart w:id="1915" w:name="_Toc139030673"/>
      <w:bookmarkStart w:id="1916" w:name="_Toc139030733"/>
      <w:bookmarkStart w:id="1917" w:name="_Toc139277381"/>
      <w:bookmarkStart w:id="1918" w:name="_Toc139277444"/>
      <w:bookmarkStart w:id="1919" w:name="_Toc143236711"/>
      <w:bookmarkStart w:id="1920" w:name="_Toc143236769"/>
      <w:bookmarkStart w:id="1921" w:name="_Toc149051161"/>
      <w:bookmarkStart w:id="1922" w:name="_Toc150257261"/>
      <w:bookmarkStart w:id="1923" w:name="_Toc150257332"/>
      <w:bookmarkStart w:id="1924" w:name="_Toc150257403"/>
      <w:bookmarkStart w:id="1925" w:name="_Toc150257482"/>
      <w:bookmarkStart w:id="1926" w:name="_Toc150257553"/>
      <w:bookmarkStart w:id="1927" w:name="_Toc150257625"/>
      <w:bookmarkStart w:id="1928" w:name="_Toc150257705"/>
      <w:bookmarkStart w:id="1929" w:name="_Toc150331919"/>
      <w:bookmarkStart w:id="1930" w:name="_Toc150332088"/>
      <w:bookmarkStart w:id="1931" w:name="_Toc150332168"/>
      <w:bookmarkStart w:id="1932" w:name="_Toc150332337"/>
      <w:bookmarkStart w:id="1933" w:name="_Toc150339138"/>
      <w:bookmarkStart w:id="1934" w:name="_Toc150339300"/>
      <w:bookmarkStart w:id="1935" w:name="_Toc150339506"/>
      <w:bookmarkStart w:id="1936" w:name="_Toc150339849"/>
      <w:bookmarkStart w:id="1937" w:name="_Toc150339949"/>
      <w:bookmarkStart w:id="1938" w:name="_Toc150782963"/>
      <w:bookmarkStart w:id="1939" w:name="_Toc150839289"/>
      <w:bookmarkStart w:id="1940" w:name="_Toc150857923"/>
      <w:bookmarkStart w:id="1941" w:name="_Toc150857995"/>
      <w:bookmarkStart w:id="1942" w:name="_Toc150858086"/>
      <w:bookmarkStart w:id="1943" w:name="_Toc160446298"/>
      <w:bookmarkStart w:id="1944" w:name="_Toc160446392"/>
      <w:bookmarkStart w:id="1945" w:name="_Toc160446550"/>
      <w:bookmarkStart w:id="1946" w:name="_Toc167709750"/>
      <w:bookmarkStart w:id="1947" w:name="_Toc172703861"/>
      <w:bookmarkStart w:id="1948" w:name="_Toc211927010"/>
      <w:bookmarkStart w:id="1949" w:name="_Toc211929672"/>
      <w:bookmarkStart w:id="1950" w:name="_Toc211929754"/>
      <w:bookmarkStart w:id="1951" w:name="_Toc211930033"/>
      <w:bookmarkStart w:id="1952" w:name="_Toc242689344"/>
      <w:bookmarkStart w:id="1953" w:name="_Toc243377521"/>
      <w:bookmarkStart w:id="1954" w:name="_Toc243390092"/>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14:paraId="2196F6FA" w14:textId="77777777" w:rsidR="00F602AB" w:rsidRPr="0071455D" w:rsidRDefault="00F602AB" w:rsidP="0071455D">
      <w:pPr>
        <w:pStyle w:val="Akapitzlist"/>
        <w:keepNext/>
        <w:keepLines/>
        <w:numPr>
          <w:ilvl w:val="1"/>
          <w:numId w:val="80"/>
        </w:numPr>
        <w:spacing w:after="0" w:line="360" w:lineRule="auto"/>
        <w:ind w:left="0"/>
        <w:outlineLvl w:val="1"/>
        <w:rPr>
          <w:rFonts w:ascii="Arial" w:eastAsia="Times New Roman" w:hAnsi="Arial" w:cs="Arial"/>
          <w:vanish/>
          <w:color w:val="2F5496"/>
          <w:sz w:val="24"/>
          <w:szCs w:val="24"/>
        </w:rPr>
      </w:pPr>
      <w:bookmarkStart w:id="1955" w:name="_Toc136523501"/>
      <w:bookmarkStart w:id="1956" w:name="_Toc136523571"/>
      <w:bookmarkStart w:id="1957" w:name="_Toc136523845"/>
      <w:bookmarkStart w:id="1958" w:name="_Toc136854253"/>
      <w:bookmarkStart w:id="1959" w:name="_Toc137818451"/>
      <w:bookmarkStart w:id="1960" w:name="_Toc138063327"/>
      <w:bookmarkStart w:id="1961" w:name="_Toc138163853"/>
      <w:bookmarkStart w:id="1962" w:name="_Toc138410755"/>
      <w:bookmarkStart w:id="1963" w:name="_Toc138412794"/>
      <w:bookmarkStart w:id="1964" w:name="_Toc138424439"/>
      <w:bookmarkStart w:id="1965" w:name="_Toc138424493"/>
      <w:bookmarkStart w:id="1966" w:name="_Toc138426040"/>
      <w:bookmarkStart w:id="1967" w:name="_Toc138670074"/>
      <w:bookmarkStart w:id="1968" w:name="_Toc138670176"/>
      <w:bookmarkStart w:id="1969" w:name="_Toc138686714"/>
      <w:bookmarkStart w:id="1970" w:name="_Toc138758741"/>
      <w:bookmarkStart w:id="1971" w:name="_Toc138758795"/>
      <w:bookmarkStart w:id="1972" w:name="_Toc138759798"/>
      <w:bookmarkStart w:id="1973" w:name="_Toc138760105"/>
      <w:bookmarkStart w:id="1974" w:name="_Toc138769306"/>
      <w:bookmarkStart w:id="1975" w:name="_Toc138832623"/>
      <w:bookmarkStart w:id="1976" w:name="_Toc138832685"/>
      <w:bookmarkStart w:id="1977" w:name="_Toc138832961"/>
      <w:bookmarkStart w:id="1978" w:name="_Toc138833029"/>
      <w:bookmarkStart w:id="1979" w:name="_Toc138833146"/>
      <w:bookmarkStart w:id="1980" w:name="_Toc138833281"/>
      <w:bookmarkStart w:id="1981" w:name="_Toc138833352"/>
      <w:bookmarkStart w:id="1982" w:name="_Toc138833752"/>
      <w:bookmarkStart w:id="1983" w:name="_Toc138833818"/>
      <w:bookmarkStart w:id="1984" w:name="_Toc138833884"/>
      <w:bookmarkStart w:id="1985" w:name="_Toc138838023"/>
      <w:bookmarkStart w:id="1986" w:name="_Toc138838081"/>
      <w:bookmarkStart w:id="1987" w:name="_Toc138838148"/>
      <w:bookmarkStart w:id="1988" w:name="_Toc138838633"/>
      <w:bookmarkStart w:id="1989" w:name="_Toc138842778"/>
      <w:bookmarkStart w:id="1990" w:name="_Toc138842837"/>
      <w:bookmarkStart w:id="1991" w:name="_Toc138843280"/>
      <w:bookmarkStart w:id="1992" w:name="_Toc139030464"/>
      <w:bookmarkStart w:id="1993" w:name="_Toc139030535"/>
      <w:bookmarkStart w:id="1994" w:name="_Toc139030674"/>
      <w:bookmarkStart w:id="1995" w:name="_Toc139030734"/>
      <w:bookmarkStart w:id="1996" w:name="_Toc139277382"/>
      <w:bookmarkStart w:id="1997" w:name="_Toc139277445"/>
      <w:bookmarkStart w:id="1998" w:name="_Toc143236712"/>
      <w:bookmarkStart w:id="1999" w:name="_Toc143236770"/>
      <w:bookmarkStart w:id="2000" w:name="_Toc149051162"/>
      <w:bookmarkStart w:id="2001" w:name="_Toc150257262"/>
      <w:bookmarkStart w:id="2002" w:name="_Toc150257333"/>
      <w:bookmarkStart w:id="2003" w:name="_Toc150257404"/>
      <w:bookmarkStart w:id="2004" w:name="_Toc150257483"/>
      <w:bookmarkStart w:id="2005" w:name="_Toc150257554"/>
      <w:bookmarkStart w:id="2006" w:name="_Toc150257626"/>
      <w:bookmarkStart w:id="2007" w:name="_Toc150257706"/>
      <w:bookmarkStart w:id="2008" w:name="_Toc150331920"/>
      <w:bookmarkStart w:id="2009" w:name="_Toc150332089"/>
      <w:bookmarkStart w:id="2010" w:name="_Toc150332169"/>
      <w:bookmarkStart w:id="2011" w:name="_Toc150332338"/>
      <w:bookmarkStart w:id="2012" w:name="_Toc150339139"/>
      <w:bookmarkStart w:id="2013" w:name="_Toc150339301"/>
      <w:bookmarkStart w:id="2014" w:name="_Toc150339507"/>
      <w:bookmarkStart w:id="2015" w:name="_Toc150339850"/>
      <w:bookmarkStart w:id="2016" w:name="_Toc150339950"/>
      <w:bookmarkStart w:id="2017" w:name="_Toc150782964"/>
      <w:bookmarkStart w:id="2018" w:name="_Toc150839290"/>
      <w:bookmarkStart w:id="2019" w:name="_Toc150857924"/>
      <w:bookmarkStart w:id="2020" w:name="_Toc150857996"/>
      <w:bookmarkStart w:id="2021" w:name="_Toc150858087"/>
      <w:bookmarkStart w:id="2022" w:name="_Toc160446299"/>
      <w:bookmarkStart w:id="2023" w:name="_Toc160446393"/>
      <w:bookmarkStart w:id="2024" w:name="_Toc160446551"/>
      <w:bookmarkStart w:id="2025" w:name="_Toc167709751"/>
      <w:bookmarkStart w:id="2026" w:name="_Toc172703862"/>
      <w:bookmarkStart w:id="2027" w:name="_Toc211927011"/>
      <w:bookmarkStart w:id="2028" w:name="_Toc211929673"/>
      <w:bookmarkStart w:id="2029" w:name="_Toc211929755"/>
      <w:bookmarkStart w:id="2030" w:name="_Toc211930034"/>
      <w:bookmarkStart w:id="2031" w:name="_Toc242689345"/>
      <w:bookmarkStart w:id="2032" w:name="_Toc243377522"/>
      <w:bookmarkStart w:id="2033" w:name="_Toc243390093"/>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14:paraId="4F981068" w14:textId="77777777" w:rsidR="00F602AB" w:rsidRPr="0071455D" w:rsidRDefault="00F602AB" w:rsidP="0071455D">
      <w:pPr>
        <w:pStyle w:val="Akapitzlist"/>
        <w:keepNext/>
        <w:keepLines/>
        <w:numPr>
          <w:ilvl w:val="1"/>
          <w:numId w:val="80"/>
        </w:numPr>
        <w:spacing w:after="0" w:line="360" w:lineRule="auto"/>
        <w:ind w:left="0"/>
        <w:outlineLvl w:val="1"/>
        <w:rPr>
          <w:rFonts w:ascii="Arial" w:eastAsia="Times New Roman" w:hAnsi="Arial" w:cs="Arial"/>
          <w:vanish/>
          <w:color w:val="2F5496"/>
          <w:sz w:val="24"/>
          <w:szCs w:val="24"/>
        </w:rPr>
      </w:pPr>
      <w:bookmarkStart w:id="2034" w:name="_Toc136523502"/>
      <w:bookmarkStart w:id="2035" w:name="_Toc136523572"/>
      <w:bookmarkStart w:id="2036" w:name="_Toc136523846"/>
      <w:bookmarkStart w:id="2037" w:name="_Toc136854254"/>
      <w:bookmarkStart w:id="2038" w:name="_Toc137818452"/>
      <w:bookmarkStart w:id="2039" w:name="_Toc138063328"/>
      <w:bookmarkStart w:id="2040" w:name="_Toc138163854"/>
      <w:bookmarkStart w:id="2041" w:name="_Toc138410756"/>
      <w:bookmarkStart w:id="2042" w:name="_Toc138412795"/>
      <w:bookmarkStart w:id="2043" w:name="_Toc138424440"/>
      <w:bookmarkStart w:id="2044" w:name="_Toc138424494"/>
      <w:bookmarkStart w:id="2045" w:name="_Toc138426041"/>
      <w:bookmarkStart w:id="2046" w:name="_Toc138670075"/>
      <w:bookmarkStart w:id="2047" w:name="_Toc138670177"/>
      <w:bookmarkStart w:id="2048" w:name="_Toc138686715"/>
      <w:bookmarkStart w:id="2049" w:name="_Toc138758742"/>
      <w:bookmarkStart w:id="2050" w:name="_Toc138758796"/>
      <w:bookmarkStart w:id="2051" w:name="_Toc138759799"/>
      <w:bookmarkStart w:id="2052" w:name="_Toc138760106"/>
      <w:bookmarkStart w:id="2053" w:name="_Toc138769307"/>
      <w:bookmarkStart w:id="2054" w:name="_Toc138832624"/>
      <w:bookmarkStart w:id="2055" w:name="_Toc138832686"/>
      <w:bookmarkStart w:id="2056" w:name="_Toc138832962"/>
      <w:bookmarkStart w:id="2057" w:name="_Toc138833030"/>
      <w:bookmarkStart w:id="2058" w:name="_Toc138833147"/>
      <w:bookmarkStart w:id="2059" w:name="_Toc138833282"/>
      <w:bookmarkStart w:id="2060" w:name="_Toc138833353"/>
      <w:bookmarkStart w:id="2061" w:name="_Toc138833753"/>
      <w:bookmarkStart w:id="2062" w:name="_Toc138833819"/>
      <w:bookmarkStart w:id="2063" w:name="_Toc138833885"/>
      <w:bookmarkStart w:id="2064" w:name="_Toc138838024"/>
      <w:bookmarkStart w:id="2065" w:name="_Toc138838082"/>
      <w:bookmarkStart w:id="2066" w:name="_Toc138838149"/>
      <w:bookmarkStart w:id="2067" w:name="_Toc138838634"/>
      <w:bookmarkStart w:id="2068" w:name="_Toc138842779"/>
      <w:bookmarkStart w:id="2069" w:name="_Toc138842838"/>
      <w:bookmarkStart w:id="2070" w:name="_Toc138843281"/>
      <w:bookmarkStart w:id="2071" w:name="_Toc139030465"/>
      <w:bookmarkStart w:id="2072" w:name="_Toc139030536"/>
      <w:bookmarkStart w:id="2073" w:name="_Toc139030675"/>
      <w:bookmarkStart w:id="2074" w:name="_Toc139030735"/>
      <w:bookmarkStart w:id="2075" w:name="_Toc139277383"/>
      <w:bookmarkStart w:id="2076" w:name="_Toc139277446"/>
      <w:bookmarkStart w:id="2077" w:name="_Toc143236713"/>
      <w:bookmarkStart w:id="2078" w:name="_Toc143236771"/>
      <w:bookmarkStart w:id="2079" w:name="_Toc149051163"/>
      <w:bookmarkStart w:id="2080" w:name="_Toc150257263"/>
      <w:bookmarkStart w:id="2081" w:name="_Toc150257334"/>
      <w:bookmarkStart w:id="2082" w:name="_Toc150257405"/>
      <w:bookmarkStart w:id="2083" w:name="_Toc150257484"/>
      <w:bookmarkStart w:id="2084" w:name="_Toc150257555"/>
      <w:bookmarkStart w:id="2085" w:name="_Toc150257627"/>
      <w:bookmarkStart w:id="2086" w:name="_Toc150257707"/>
      <w:bookmarkStart w:id="2087" w:name="_Toc150331921"/>
      <w:bookmarkStart w:id="2088" w:name="_Toc150332090"/>
      <w:bookmarkStart w:id="2089" w:name="_Toc150332170"/>
      <w:bookmarkStart w:id="2090" w:name="_Toc150332339"/>
      <w:bookmarkStart w:id="2091" w:name="_Toc150339140"/>
      <w:bookmarkStart w:id="2092" w:name="_Toc150339302"/>
      <w:bookmarkStart w:id="2093" w:name="_Toc150339508"/>
      <w:bookmarkStart w:id="2094" w:name="_Toc150339851"/>
      <w:bookmarkStart w:id="2095" w:name="_Toc150339951"/>
      <w:bookmarkStart w:id="2096" w:name="_Toc150782965"/>
      <w:bookmarkStart w:id="2097" w:name="_Toc150839291"/>
      <w:bookmarkStart w:id="2098" w:name="_Toc150857925"/>
      <w:bookmarkStart w:id="2099" w:name="_Toc150857997"/>
      <w:bookmarkStart w:id="2100" w:name="_Toc150858088"/>
      <w:bookmarkStart w:id="2101" w:name="_Toc160446300"/>
      <w:bookmarkStart w:id="2102" w:name="_Toc160446394"/>
      <w:bookmarkStart w:id="2103" w:name="_Toc160446552"/>
      <w:bookmarkStart w:id="2104" w:name="_Toc167709752"/>
      <w:bookmarkStart w:id="2105" w:name="_Toc172703863"/>
      <w:bookmarkStart w:id="2106" w:name="_Toc211927012"/>
      <w:bookmarkStart w:id="2107" w:name="_Toc211929674"/>
      <w:bookmarkStart w:id="2108" w:name="_Toc211929756"/>
      <w:bookmarkStart w:id="2109" w:name="_Toc211930035"/>
      <w:bookmarkStart w:id="2110" w:name="_Toc242689346"/>
      <w:bookmarkStart w:id="2111" w:name="_Toc243377523"/>
      <w:bookmarkStart w:id="2112" w:name="_Toc243390094"/>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14:paraId="326D6DC3" w14:textId="77777777" w:rsidR="00DA79A5" w:rsidRPr="0071455D" w:rsidRDefault="00DA79A5" w:rsidP="0071455D">
      <w:pPr>
        <w:pStyle w:val="Nagwek1"/>
        <w:numPr>
          <w:ilvl w:val="0"/>
          <w:numId w:val="113"/>
        </w:numPr>
        <w:spacing w:line="360" w:lineRule="auto"/>
        <w:rPr>
          <w:rStyle w:val="Nagwek2Znak"/>
          <w:rFonts w:ascii="Arial" w:eastAsia="Calibri" w:hAnsi="Arial" w:cs="Arial"/>
          <w:bCs/>
          <w:vanish/>
          <w:color w:val="auto"/>
          <w:sz w:val="24"/>
          <w:szCs w:val="24"/>
        </w:rPr>
      </w:pPr>
      <w:bookmarkStart w:id="2113" w:name="_Toc143236714"/>
      <w:bookmarkStart w:id="2114" w:name="_Toc143236772"/>
      <w:bookmarkStart w:id="2115" w:name="_Toc149051164"/>
      <w:bookmarkStart w:id="2116" w:name="_Toc150257264"/>
      <w:bookmarkStart w:id="2117" w:name="_Toc150257335"/>
      <w:bookmarkStart w:id="2118" w:name="_Toc150257406"/>
      <w:bookmarkStart w:id="2119" w:name="_Toc150257485"/>
      <w:bookmarkStart w:id="2120" w:name="_Toc150257556"/>
      <w:bookmarkStart w:id="2121" w:name="_Toc150257628"/>
      <w:bookmarkStart w:id="2122" w:name="_Toc150257708"/>
      <w:bookmarkStart w:id="2123" w:name="_Toc150331922"/>
      <w:bookmarkStart w:id="2124" w:name="_Toc150332091"/>
      <w:bookmarkStart w:id="2125" w:name="_Toc150332171"/>
      <w:bookmarkStart w:id="2126" w:name="_Toc150332340"/>
      <w:bookmarkStart w:id="2127" w:name="_Toc150339141"/>
      <w:bookmarkStart w:id="2128" w:name="_Toc150339303"/>
      <w:bookmarkStart w:id="2129" w:name="_Toc150339509"/>
      <w:bookmarkStart w:id="2130" w:name="_Toc150339852"/>
      <w:bookmarkStart w:id="2131" w:name="_Toc150339952"/>
      <w:bookmarkStart w:id="2132" w:name="_Toc150782966"/>
      <w:bookmarkStart w:id="2133" w:name="_Toc150839292"/>
      <w:bookmarkStart w:id="2134" w:name="_Toc150857926"/>
      <w:bookmarkStart w:id="2135" w:name="_Toc150857998"/>
      <w:bookmarkStart w:id="2136" w:name="_Toc150858089"/>
      <w:bookmarkStart w:id="2137" w:name="_Toc160446301"/>
      <w:bookmarkStart w:id="2138" w:name="_Toc160446395"/>
      <w:bookmarkStart w:id="2139" w:name="_Toc160446553"/>
      <w:bookmarkStart w:id="2140" w:name="_Toc167709753"/>
      <w:bookmarkStart w:id="2141" w:name="_Toc172703864"/>
      <w:bookmarkStart w:id="2142" w:name="_Toc211927013"/>
      <w:bookmarkStart w:id="2143" w:name="_Toc211929675"/>
      <w:bookmarkStart w:id="2144" w:name="_Toc211929757"/>
      <w:bookmarkStart w:id="2145" w:name="_Toc211930036"/>
      <w:bookmarkStart w:id="2146" w:name="_Toc242689347"/>
      <w:bookmarkStart w:id="2147" w:name="_Toc243377524"/>
      <w:bookmarkStart w:id="2148" w:name="_Toc243390095"/>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14:paraId="68B92F56" w14:textId="77777777" w:rsidR="00DA79A5" w:rsidRPr="0071455D" w:rsidRDefault="00DA79A5" w:rsidP="0071455D">
      <w:pPr>
        <w:pStyle w:val="Nagwek1"/>
        <w:numPr>
          <w:ilvl w:val="0"/>
          <w:numId w:val="113"/>
        </w:numPr>
        <w:spacing w:line="360" w:lineRule="auto"/>
        <w:rPr>
          <w:rStyle w:val="Nagwek2Znak"/>
          <w:rFonts w:ascii="Arial" w:eastAsia="Calibri" w:hAnsi="Arial" w:cs="Arial"/>
          <w:bCs/>
          <w:vanish/>
          <w:color w:val="auto"/>
          <w:sz w:val="24"/>
          <w:szCs w:val="24"/>
        </w:rPr>
      </w:pPr>
      <w:bookmarkStart w:id="2149" w:name="_Toc143236715"/>
      <w:bookmarkStart w:id="2150" w:name="_Toc143236773"/>
      <w:bookmarkStart w:id="2151" w:name="_Toc149051165"/>
      <w:bookmarkStart w:id="2152" w:name="_Toc150257265"/>
      <w:bookmarkStart w:id="2153" w:name="_Toc150257336"/>
      <w:bookmarkStart w:id="2154" w:name="_Toc150257407"/>
      <w:bookmarkStart w:id="2155" w:name="_Toc150257486"/>
      <w:bookmarkStart w:id="2156" w:name="_Toc150257557"/>
      <w:bookmarkStart w:id="2157" w:name="_Toc150257629"/>
      <w:bookmarkStart w:id="2158" w:name="_Toc150257709"/>
      <w:bookmarkStart w:id="2159" w:name="_Toc150331923"/>
      <w:bookmarkStart w:id="2160" w:name="_Toc150332092"/>
      <w:bookmarkStart w:id="2161" w:name="_Toc150332172"/>
      <w:bookmarkStart w:id="2162" w:name="_Toc150332341"/>
      <w:bookmarkStart w:id="2163" w:name="_Toc150339142"/>
      <w:bookmarkStart w:id="2164" w:name="_Toc150339304"/>
      <w:bookmarkStart w:id="2165" w:name="_Toc150339510"/>
      <w:bookmarkStart w:id="2166" w:name="_Toc150339853"/>
      <w:bookmarkStart w:id="2167" w:name="_Toc150339953"/>
      <w:bookmarkStart w:id="2168" w:name="_Toc150782967"/>
      <w:bookmarkStart w:id="2169" w:name="_Toc150839293"/>
      <w:bookmarkStart w:id="2170" w:name="_Toc150857927"/>
      <w:bookmarkStart w:id="2171" w:name="_Toc150857999"/>
      <w:bookmarkStart w:id="2172" w:name="_Toc150858090"/>
      <w:bookmarkStart w:id="2173" w:name="_Toc160446302"/>
      <w:bookmarkStart w:id="2174" w:name="_Toc160446396"/>
      <w:bookmarkStart w:id="2175" w:name="_Toc160446554"/>
      <w:bookmarkStart w:id="2176" w:name="_Toc167709754"/>
      <w:bookmarkStart w:id="2177" w:name="_Toc172703865"/>
      <w:bookmarkStart w:id="2178" w:name="_Toc211927014"/>
      <w:bookmarkStart w:id="2179" w:name="_Toc211929676"/>
      <w:bookmarkStart w:id="2180" w:name="_Toc211929758"/>
      <w:bookmarkStart w:id="2181" w:name="_Toc211930037"/>
      <w:bookmarkStart w:id="2182" w:name="_Toc242689348"/>
      <w:bookmarkStart w:id="2183" w:name="_Toc243377525"/>
      <w:bookmarkStart w:id="2184" w:name="_Toc243390096"/>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14:paraId="480941DE" w14:textId="77777777" w:rsidR="00DA79A5" w:rsidRPr="0071455D" w:rsidRDefault="00DA79A5" w:rsidP="0071455D">
      <w:pPr>
        <w:pStyle w:val="Nagwek1"/>
        <w:numPr>
          <w:ilvl w:val="0"/>
          <w:numId w:val="113"/>
        </w:numPr>
        <w:spacing w:line="360" w:lineRule="auto"/>
        <w:rPr>
          <w:rStyle w:val="Nagwek2Znak"/>
          <w:rFonts w:ascii="Arial" w:eastAsia="Calibri" w:hAnsi="Arial" w:cs="Arial"/>
          <w:bCs/>
          <w:vanish/>
          <w:color w:val="auto"/>
          <w:sz w:val="24"/>
          <w:szCs w:val="24"/>
        </w:rPr>
      </w:pPr>
      <w:bookmarkStart w:id="2185" w:name="_Toc143236716"/>
      <w:bookmarkStart w:id="2186" w:name="_Toc143236774"/>
      <w:bookmarkStart w:id="2187" w:name="_Toc149051166"/>
      <w:bookmarkStart w:id="2188" w:name="_Toc150257266"/>
      <w:bookmarkStart w:id="2189" w:name="_Toc150257337"/>
      <w:bookmarkStart w:id="2190" w:name="_Toc150257408"/>
      <w:bookmarkStart w:id="2191" w:name="_Toc150257487"/>
      <w:bookmarkStart w:id="2192" w:name="_Toc150257558"/>
      <w:bookmarkStart w:id="2193" w:name="_Toc150257630"/>
      <w:bookmarkStart w:id="2194" w:name="_Toc150257710"/>
      <w:bookmarkStart w:id="2195" w:name="_Toc150331924"/>
      <w:bookmarkStart w:id="2196" w:name="_Toc150332093"/>
      <w:bookmarkStart w:id="2197" w:name="_Toc150332173"/>
      <w:bookmarkStart w:id="2198" w:name="_Toc150332342"/>
      <w:bookmarkStart w:id="2199" w:name="_Toc150339143"/>
      <w:bookmarkStart w:id="2200" w:name="_Toc150339305"/>
      <w:bookmarkStart w:id="2201" w:name="_Toc150339511"/>
      <w:bookmarkStart w:id="2202" w:name="_Toc150339854"/>
      <w:bookmarkStart w:id="2203" w:name="_Toc150339954"/>
      <w:bookmarkStart w:id="2204" w:name="_Toc150782968"/>
      <w:bookmarkStart w:id="2205" w:name="_Toc150839294"/>
      <w:bookmarkStart w:id="2206" w:name="_Toc150857928"/>
      <w:bookmarkStart w:id="2207" w:name="_Toc150858000"/>
      <w:bookmarkStart w:id="2208" w:name="_Toc150858091"/>
      <w:bookmarkStart w:id="2209" w:name="_Toc160446303"/>
      <w:bookmarkStart w:id="2210" w:name="_Toc160446397"/>
      <w:bookmarkStart w:id="2211" w:name="_Toc160446555"/>
      <w:bookmarkStart w:id="2212" w:name="_Toc167709755"/>
      <w:bookmarkStart w:id="2213" w:name="_Toc172703866"/>
      <w:bookmarkStart w:id="2214" w:name="_Toc211927015"/>
      <w:bookmarkStart w:id="2215" w:name="_Toc211929677"/>
      <w:bookmarkStart w:id="2216" w:name="_Toc211929759"/>
      <w:bookmarkStart w:id="2217" w:name="_Toc211930038"/>
      <w:bookmarkStart w:id="2218" w:name="_Toc242689349"/>
      <w:bookmarkStart w:id="2219" w:name="_Toc243377526"/>
      <w:bookmarkStart w:id="2220" w:name="_Toc243390097"/>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14:paraId="3952DC87" w14:textId="77777777" w:rsidR="00DA79A5" w:rsidRPr="0071455D" w:rsidRDefault="00DA79A5" w:rsidP="0071455D">
      <w:pPr>
        <w:pStyle w:val="Nagwek1"/>
        <w:numPr>
          <w:ilvl w:val="0"/>
          <w:numId w:val="113"/>
        </w:numPr>
        <w:spacing w:line="360" w:lineRule="auto"/>
        <w:rPr>
          <w:rStyle w:val="Nagwek2Znak"/>
          <w:rFonts w:ascii="Arial" w:eastAsia="Calibri" w:hAnsi="Arial" w:cs="Arial"/>
          <w:bCs/>
          <w:vanish/>
          <w:color w:val="auto"/>
          <w:sz w:val="24"/>
          <w:szCs w:val="24"/>
        </w:rPr>
      </w:pPr>
      <w:bookmarkStart w:id="2221" w:name="_Toc143236717"/>
      <w:bookmarkStart w:id="2222" w:name="_Toc143236775"/>
      <w:bookmarkStart w:id="2223" w:name="_Toc149051167"/>
      <w:bookmarkStart w:id="2224" w:name="_Toc150257267"/>
      <w:bookmarkStart w:id="2225" w:name="_Toc150257338"/>
      <w:bookmarkStart w:id="2226" w:name="_Toc150257409"/>
      <w:bookmarkStart w:id="2227" w:name="_Toc150257488"/>
      <w:bookmarkStart w:id="2228" w:name="_Toc150257559"/>
      <w:bookmarkStart w:id="2229" w:name="_Toc150257631"/>
      <w:bookmarkStart w:id="2230" w:name="_Toc150257711"/>
      <w:bookmarkStart w:id="2231" w:name="_Toc150331925"/>
      <w:bookmarkStart w:id="2232" w:name="_Toc150332094"/>
      <w:bookmarkStart w:id="2233" w:name="_Toc150332174"/>
      <w:bookmarkStart w:id="2234" w:name="_Toc150332343"/>
      <w:bookmarkStart w:id="2235" w:name="_Toc150339144"/>
      <w:bookmarkStart w:id="2236" w:name="_Toc150339306"/>
      <w:bookmarkStart w:id="2237" w:name="_Toc150339512"/>
      <w:bookmarkStart w:id="2238" w:name="_Toc150339855"/>
      <w:bookmarkStart w:id="2239" w:name="_Toc150339955"/>
      <w:bookmarkStart w:id="2240" w:name="_Toc150782969"/>
      <w:bookmarkStart w:id="2241" w:name="_Toc150839295"/>
      <w:bookmarkStart w:id="2242" w:name="_Toc150857929"/>
      <w:bookmarkStart w:id="2243" w:name="_Toc150858001"/>
      <w:bookmarkStart w:id="2244" w:name="_Toc150858092"/>
      <w:bookmarkStart w:id="2245" w:name="_Toc160446304"/>
      <w:bookmarkStart w:id="2246" w:name="_Toc160446398"/>
      <w:bookmarkStart w:id="2247" w:name="_Toc160446556"/>
      <w:bookmarkStart w:id="2248" w:name="_Toc167709756"/>
      <w:bookmarkStart w:id="2249" w:name="_Toc172703867"/>
      <w:bookmarkStart w:id="2250" w:name="_Toc211927016"/>
      <w:bookmarkStart w:id="2251" w:name="_Toc211929678"/>
      <w:bookmarkStart w:id="2252" w:name="_Toc211929760"/>
      <w:bookmarkStart w:id="2253" w:name="_Toc211930039"/>
      <w:bookmarkStart w:id="2254" w:name="_Toc242689350"/>
      <w:bookmarkStart w:id="2255" w:name="_Toc243377527"/>
      <w:bookmarkStart w:id="2256" w:name="_Toc243390098"/>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14:paraId="305DFE85" w14:textId="77777777" w:rsidR="00DA79A5" w:rsidRPr="0071455D" w:rsidRDefault="00DA79A5" w:rsidP="0071455D">
      <w:pPr>
        <w:pStyle w:val="Nagwek1"/>
        <w:numPr>
          <w:ilvl w:val="0"/>
          <w:numId w:val="113"/>
        </w:numPr>
        <w:spacing w:line="360" w:lineRule="auto"/>
        <w:rPr>
          <w:rStyle w:val="Nagwek2Znak"/>
          <w:rFonts w:ascii="Arial" w:eastAsia="Calibri" w:hAnsi="Arial" w:cs="Arial"/>
          <w:bCs/>
          <w:vanish/>
          <w:color w:val="auto"/>
          <w:sz w:val="24"/>
          <w:szCs w:val="24"/>
        </w:rPr>
      </w:pPr>
      <w:bookmarkStart w:id="2257" w:name="_Toc143236718"/>
      <w:bookmarkStart w:id="2258" w:name="_Toc143236776"/>
      <w:bookmarkStart w:id="2259" w:name="_Toc149051168"/>
      <w:bookmarkStart w:id="2260" w:name="_Toc150257268"/>
      <w:bookmarkStart w:id="2261" w:name="_Toc150257339"/>
      <w:bookmarkStart w:id="2262" w:name="_Toc150257410"/>
      <w:bookmarkStart w:id="2263" w:name="_Toc150257489"/>
      <w:bookmarkStart w:id="2264" w:name="_Toc150257560"/>
      <w:bookmarkStart w:id="2265" w:name="_Toc150257632"/>
      <w:bookmarkStart w:id="2266" w:name="_Toc150257712"/>
      <w:bookmarkStart w:id="2267" w:name="_Toc150331926"/>
      <w:bookmarkStart w:id="2268" w:name="_Toc150332095"/>
      <w:bookmarkStart w:id="2269" w:name="_Toc150332175"/>
      <w:bookmarkStart w:id="2270" w:name="_Toc150332344"/>
      <w:bookmarkStart w:id="2271" w:name="_Toc150339145"/>
      <w:bookmarkStart w:id="2272" w:name="_Toc150339307"/>
      <w:bookmarkStart w:id="2273" w:name="_Toc150339513"/>
      <w:bookmarkStart w:id="2274" w:name="_Toc150339856"/>
      <w:bookmarkStart w:id="2275" w:name="_Toc150339956"/>
      <w:bookmarkStart w:id="2276" w:name="_Toc150782970"/>
      <w:bookmarkStart w:id="2277" w:name="_Toc150839296"/>
      <w:bookmarkStart w:id="2278" w:name="_Toc150857930"/>
      <w:bookmarkStart w:id="2279" w:name="_Toc150858002"/>
      <w:bookmarkStart w:id="2280" w:name="_Toc150858093"/>
      <w:bookmarkStart w:id="2281" w:name="_Toc160446305"/>
      <w:bookmarkStart w:id="2282" w:name="_Toc160446399"/>
      <w:bookmarkStart w:id="2283" w:name="_Toc160446557"/>
      <w:bookmarkStart w:id="2284" w:name="_Toc167709757"/>
      <w:bookmarkStart w:id="2285" w:name="_Toc172703868"/>
      <w:bookmarkStart w:id="2286" w:name="_Toc211927017"/>
      <w:bookmarkStart w:id="2287" w:name="_Toc211929679"/>
      <w:bookmarkStart w:id="2288" w:name="_Toc211929761"/>
      <w:bookmarkStart w:id="2289" w:name="_Toc211930040"/>
      <w:bookmarkStart w:id="2290" w:name="_Toc242689351"/>
      <w:bookmarkStart w:id="2291" w:name="_Toc243377528"/>
      <w:bookmarkStart w:id="2292" w:name="_Toc243390099"/>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14:paraId="110D8323" w14:textId="2A5C1D66" w:rsidR="00884C4E" w:rsidRPr="0071455D" w:rsidRDefault="009144AD" w:rsidP="0071455D">
      <w:pPr>
        <w:pStyle w:val="Nagwek1"/>
        <w:numPr>
          <w:ilvl w:val="0"/>
          <w:numId w:val="0"/>
        </w:numPr>
        <w:spacing w:line="360" w:lineRule="auto"/>
        <w:rPr>
          <w:rStyle w:val="Nagwek1Znak"/>
          <w:rFonts w:ascii="Arial" w:eastAsia="Calibri" w:hAnsi="Arial" w:cs="Arial"/>
          <w:b w:val="0"/>
          <w:color w:val="auto"/>
          <w:sz w:val="24"/>
          <w:szCs w:val="24"/>
        </w:rPr>
      </w:pPr>
      <w:bookmarkStart w:id="2293" w:name="_Toc138670077"/>
      <w:bookmarkStart w:id="2294" w:name="_Toc138670179"/>
      <w:bookmarkStart w:id="2295" w:name="_Toc243390100"/>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2293"/>
      <w:bookmarkEnd w:id="2294"/>
      <w:r w:rsidRPr="0071455D">
        <w:rPr>
          <w:rStyle w:val="Nagwek1Znak"/>
          <w:rFonts w:ascii="Arial" w:hAnsi="Arial" w:cs="Arial"/>
          <w:color w:val="auto"/>
          <w:sz w:val="24"/>
          <w:szCs w:val="24"/>
        </w:rPr>
        <w:t xml:space="preserve">7. </w:t>
      </w:r>
      <w:r w:rsidR="00884C4E" w:rsidRPr="0071455D">
        <w:rPr>
          <w:rStyle w:val="Nagwek1Znak"/>
          <w:rFonts w:ascii="Arial" w:hAnsi="Arial" w:cs="Arial"/>
          <w:color w:val="auto"/>
          <w:sz w:val="24"/>
          <w:szCs w:val="24"/>
        </w:rPr>
        <w:t>Kontakt</w:t>
      </w:r>
      <w:bookmarkEnd w:id="2295"/>
    </w:p>
    <w:p w14:paraId="584A59D0" w14:textId="3469665F" w:rsidR="00474654" w:rsidRPr="0071455D" w:rsidRDefault="00474654" w:rsidP="0071455D">
      <w:pPr>
        <w:spacing w:before="200" w:after="200" w:line="360" w:lineRule="auto"/>
        <w:rPr>
          <w:rFonts w:ascii="Arial" w:hAnsi="Arial" w:cs="Arial"/>
          <w:sz w:val="24"/>
          <w:szCs w:val="24"/>
        </w:rPr>
      </w:pPr>
      <w:r w:rsidRPr="0071455D">
        <w:rPr>
          <w:rFonts w:ascii="Arial" w:hAnsi="Arial" w:cs="Arial"/>
          <w:sz w:val="24"/>
          <w:szCs w:val="24"/>
        </w:rPr>
        <w:t xml:space="preserve">W sprawach dotyczących naboru w ramach Działania </w:t>
      </w:r>
      <w:r w:rsidR="00DA5265" w:rsidRPr="0071455D">
        <w:rPr>
          <w:rFonts w:ascii="Arial" w:hAnsi="Arial" w:cs="Arial"/>
          <w:sz w:val="24"/>
          <w:szCs w:val="24"/>
        </w:rPr>
        <w:t>1</w:t>
      </w:r>
      <w:r w:rsidR="00A93D11" w:rsidRPr="0071455D">
        <w:rPr>
          <w:rFonts w:ascii="Arial" w:hAnsi="Arial" w:cs="Arial"/>
          <w:sz w:val="24"/>
          <w:szCs w:val="24"/>
        </w:rPr>
        <w:t>8.</w:t>
      </w:r>
      <w:r w:rsidR="00DA5265" w:rsidRPr="0071455D">
        <w:rPr>
          <w:rFonts w:ascii="Arial" w:hAnsi="Arial" w:cs="Arial"/>
          <w:sz w:val="24"/>
          <w:szCs w:val="24"/>
        </w:rPr>
        <w:t>2</w:t>
      </w:r>
      <w:r w:rsidR="00DA5265" w:rsidRPr="0071455D">
        <w:rPr>
          <w:rFonts w:ascii="Arial" w:hAnsi="Arial" w:cs="Arial"/>
          <w:b/>
          <w:bCs/>
          <w:sz w:val="24"/>
          <w:szCs w:val="24"/>
        </w:rPr>
        <w:t xml:space="preserve"> </w:t>
      </w:r>
      <w:r w:rsidR="00DA5265" w:rsidRPr="0071455D">
        <w:rPr>
          <w:rFonts w:ascii="Arial" w:hAnsi="Arial" w:cs="Arial"/>
          <w:b/>
          <w:sz w:val="24"/>
          <w:szCs w:val="24"/>
        </w:rPr>
        <w:t>Edukacja na rzecz rozwijania zdolności obronnych i odporności</w:t>
      </w:r>
      <w:r w:rsidR="00DA5265" w:rsidRPr="0071455D">
        <w:rPr>
          <w:rFonts w:ascii="Arial" w:hAnsi="Arial" w:cs="Arial"/>
          <w:bCs/>
          <w:sz w:val="24"/>
          <w:szCs w:val="24"/>
        </w:rPr>
        <w:t xml:space="preserve"> </w:t>
      </w:r>
      <w:r w:rsidR="00DA5265" w:rsidRPr="0071455D">
        <w:rPr>
          <w:rFonts w:ascii="Arial" w:hAnsi="Arial" w:cs="Arial"/>
          <w:color w:val="000000" w:themeColor="text1"/>
          <w:sz w:val="24"/>
          <w:szCs w:val="24"/>
        </w:rPr>
        <w:t xml:space="preserve">programu Fundusze Europejskie dla Podlaskiego na lata 2021-2027 </w:t>
      </w:r>
      <w:r w:rsidR="00D33874" w:rsidRPr="0071455D">
        <w:rPr>
          <w:rFonts w:ascii="Arial" w:hAnsi="Arial" w:cs="Arial"/>
          <w:sz w:val="24"/>
          <w:szCs w:val="24"/>
        </w:rPr>
        <w:t>informacji udzielają telefonicznie i za pomocą poczty elektronicznej pracownicy Instytucji Organizującej Nabór</w:t>
      </w:r>
      <w:r w:rsidRPr="0071455D">
        <w:rPr>
          <w:rFonts w:ascii="Arial" w:hAnsi="Arial" w:cs="Arial"/>
          <w:sz w:val="24"/>
          <w:szCs w:val="24"/>
        </w:rPr>
        <w:t>:</w:t>
      </w:r>
    </w:p>
    <w:p w14:paraId="763BD44F" w14:textId="77777777" w:rsidR="00474654" w:rsidRPr="0071455D" w:rsidRDefault="00474654" w:rsidP="0071455D">
      <w:pPr>
        <w:spacing w:before="200" w:after="200" w:line="360" w:lineRule="auto"/>
        <w:ind w:firstLine="1"/>
        <w:rPr>
          <w:rFonts w:ascii="Arial" w:hAnsi="Arial" w:cs="Arial"/>
          <w:sz w:val="24"/>
          <w:szCs w:val="24"/>
        </w:rPr>
      </w:pPr>
      <w:r w:rsidRPr="0071455D">
        <w:rPr>
          <w:rFonts w:ascii="Arial" w:hAnsi="Arial" w:cs="Arial"/>
          <w:sz w:val="24"/>
          <w:szCs w:val="24"/>
        </w:rPr>
        <w:t>Urząd Marszałkowski Województwa Podlaskiego</w:t>
      </w:r>
    </w:p>
    <w:p w14:paraId="04BFBFDE" w14:textId="77777777" w:rsidR="00E13977" w:rsidRPr="0071455D" w:rsidRDefault="00474654" w:rsidP="0071455D">
      <w:pPr>
        <w:spacing w:before="200" w:after="200" w:line="360" w:lineRule="auto"/>
        <w:ind w:firstLine="1"/>
        <w:rPr>
          <w:rFonts w:ascii="Arial" w:hAnsi="Arial" w:cs="Arial"/>
          <w:b/>
          <w:bCs/>
          <w:sz w:val="24"/>
          <w:szCs w:val="24"/>
        </w:rPr>
      </w:pPr>
      <w:r w:rsidRPr="0071455D">
        <w:rPr>
          <w:rFonts w:ascii="Arial" w:hAnsi="Arial" w:cs="Arial"/>
          <w:b/>
          <w:bCs/>
          <w:sz w:val="24"/>
          <w:szCs w:val="24"/>
        </w:rPr>
        <w:t>Departament Europejskiego Funduszu Społecznego</w:t>
      </w:r>
    </w:p>
    <w:p w14:paraId="1A389FE2" w14:textId="7D8CA91B" w:rsidR="00E13977" w:rsidRPr="0071455D" w:rsidRDefault="00E13977" w:rsidP="0071455D">
      <w:pPr>
        <w:spacing w:before="200" w:after="200" w:line="360" w:lineRule="auto"/>
        <w:ind w:firstLine="1"/>
        <w:rPr>
          <w:rFonts w:ascii="Arial" w:hAnsi="Arial" w:cs="Arial"/>
          <w:sz w:val="24"/>
          <w:szCs w:val="24"/>
        </w:rPr>
      </w:pPr>
      <w:r w:rsidRPr="0071455D">
        <w:rPr>
          <w:rFonts w:ascii="Arial" w:hAnsi="Arial" w:cs="Arial"/>
          <w:sz w:val="24"/>
          <w:szCs w:val="24"/>
        </w:rPr>
        <w:t>adres: ul. Poleska 89, 15-874 Białystok</w:t>
      </w:r>
    </w:p>
    <w:p w14:paraId="6C8787FE" w14:textId="4B306251" w:rsidR="002378E5" w:rsidRPr="0071455D" w:rsidRDefault="002378E5" w:rsidP="0071455D">
      <w:pPr>
        <w:spacing w:before="200" w:after="200" w:line="360" w:lineRule="auto"/>
        <w:ind w:firstLine="1"/>
        <w:rPr>
          <w:rFonts w:ascii="Arial" w:hAnsi="Arial" w:cs="Arial"/>
          <w:sz w:val="24"/>
          <w:szCs w:val="24"/>
        </w:rPr>
      </w:pPr>
      <w:r w:rsidRPr="0071455D">
        <w:rPr>
          <w:rFonts w:ascii="Arial" w:hAnsi="Arial" w:cs="Arial"/>
          <w:sz w:val="24"/>
          <w:szCs w:val="24"/>
        </w:rPr>
        <w:t>adres Doręczeń Elektronicznych: AE:PL-71289-95705-UIEWT-33</w:t>
      </w:r>
    </w:p>
    <w:p w14:paraId="26791A0E" w14:textId="77777777" w:rsidR="002378E5" w:rsidRPr="0071455D" w:rsidRDefault="002378E5" w:rsidP="0071455D">
      <w:pPr>
        <w:spacing w:line="360" w:lineRule="auto"/>
        <w:rPr>
          <w:rFonts w:ascii="Arial" w:hAnsi="Arial" w:cs="Arial"/>
          <w:sz w:val="24"/>
          <w:szCs w:val="24"/>
        </w:rPr>
      </w:pPr>
      <w:proofErr w:type="spellStart"/>
      <w:r w:rsidRPr="0071455D">
        <w:rPr>
          <w:rFonts w:ascii="Arial" w:hAnsi="Arial" w:cs="Arial"/>
          <w:sz w:val="24"/>
          <w:szCs w:val="24"/>
        </w:rPr>
        <w:t>ePUAP</w:t>
      </w:r>
      <w:proofErr w:type="spellEnd"/>
      <w:r w:rsidRPr="0071455D">
        <w:rPr>
          <w:rFonts w:ascii="Arial" w:hAnsi="Arial" w:cs="Arial"/>
          <w:sz w:val="24"/>
          <w:szCs w:val="24"/>
        </w:rPr>
        <w:t>: /p7w201lcig/</w:t>
      </w:r>
      <w:proofErr w:type="spellStart"/>
      <w:r w:rsidRPr="0071455D">
        <w:rPr>
          <w:rFonts w:ascii="Arial" w:hAnsi="Arial" w:cs="Arial"/>
          <w:sz w:val="24"/>
          <w:szCs w:val="24"/>
        </w:rPr>
        <w:t>SkrytkaESP</w:t>
      </w:r>
      <w:proofErr w:type="spellEnd"/>
    </w:p>
    <w:p w14:paraId="55C6B0D0" w14:textId="77777777" w:rsidR="00E13977" w:rsidRPr="0071455D" w:rsidRDefault="00E13977" w:rsidP="0071455D">
      <w:pPr>
        <w:spacing w:after="0" w:line="360" w:lineRule="auto"/>
        <w:rPr>
          <w:rFonts w:ascii="Arial" w:hAnsi="Arial" w:cs="Arial"/>
          <w:sz w:val="24"/>
          <w:szCs w:val="24"/>
        </w:rPr>
      </w:pPr>
    </w:p>
    <w:p w14:paraId="44EC193F" w14:textId="4DEB4519" w:rsidR="00D33874" w:rsidRPr="0071455D" w:rsidRDefault="00D33874" w:rsidP="0071455D">
      <w:pPr>
        <w:spacing w:after="0" w:line="360" w:lineRule="auto"/>
        <w:rPr>
          <w:rFonts w:ascii="Arial" w:hAnsi="Arial" w:cs="Arial"/>
          <w:sz w:val="24"/>
          <w:szCs w:val="24"/>
        </w:rPr>
      </w:pPr>
      <w:r w:rsidRPr="0071455D">
        <w:rPr>
          <w:rFonts w:ascii="Arial" w:hAnsi="Arial" w:cs="Arial"/>
          <w:sz w:val="24"/>
          <w:szCs w:val="24"/>
        </w:rPr>
        <w:t xml:space="preserve">Od poniedziałku do piątku w godzinach: </w:t>
      </w:r>
      <w:r w:rsidRPr="0071455D">
        <w:rPr>
          <w:rFonts w:ascii="Arial" w:hAnsi="Arial" w:cs="Arial"/>
          <w:b/>
          <w:bCs/>
          <w:sz w:val="24"/>
          <w:szCs w:val="24"/>
        </w:rPr>
        <w:t>10.00 – 13.00</w:t>
      </w:r>
    </w:p>
    <w:p w14:paraId="3091572F" w14:textId="5636AAFD" w:rsidR="00D33874" w:rsidRPr="0071455D" w:rsidRDefault="00D33874" w:rsidP="0071455D">
      <w:pPr>
        <w:spacing w:after="0" w:line="360" w:lineRule="auto"/>
        <w:rPr>
          <w:rFonts w:ascii="Arial" w:hAnsi="Arial" w:cs="Arial"/>
          <w:sz w:val="24"/>
          <w:szCs w:val="24"/>
        </w:rPr>
      </w:pPr>
      <w:r w:rsidRPr="0071455D">
        <w:rPr>
          <w:rFonts w:ascii="Arial" w:hAnsi="Arial" w:cs="Arial"/>
          <w:sz w:val="24"/>
          <w:szCs w:val="24"/>
        </w:rPr>
        <w:t>tel. 85 66 54 260 (sekretariat</w:t>
      </w:r>
      <w:r w:rsidR="000345F3" w:rsidRPr="0071455D">
        <w:rPr>
          <w:rFonts w:ascii="Arial" w:hAnsi="Arial" w:cs="Arial"/>
          <w:sz w:val="24"/>
          <w:szCs w:val="24"/>
        </w:rPr>
        <w:t>),</w:t>
      </w:r>
      <w:r w:rsidRPr="0071455D">
        <w:rPr>
          <w:rFonts w:ascii="Arial" w:hAnsi="Arial" w:cs="Arial"/>
          <w:sz w:val="24"/>
          <w:szCs w:val="24"/>
        </w:rPr>
        <w:t xml:space="preserve"> </w:t>
      </w:r>
      <w:r w:rsidRPr="0071455D">
        <w:rPr>
          <w:rFonts w:ascii="Arial" w:hAnsi="Arial" w:cs="Arial"/>
          <w:sz w:val="24"/>
          <w:szCs w:val="24"/>
          <w:lang w:eastAsia="pl-PL"/>
        </w:rPr>
        <w:t>85 66 54 275, 85 66 54 2</w:t>
      </w:r>
      <w:r w:rsidR="00BD49ED" w:rsidRPr="0071455D">
        <w:rPr>
          <w:rFonts w:ascii="Arial" w:hAnsi="Arial" w:cs="Arial"/>
          <w:sz w:val="24"/>
          <w:szCs w:val="24"/>
          <w:lang w:eastAsia="pl-PL"/>
        </w:rPr>
        <w:t>09</w:t>
      </w:r>
      <w:r w:rsidRPr="0071455D">
        <w:rPr>
          <w:rFonts w:ascii="Arial" w:hAnsi="Arial" w:cs="Arial"/>
          <w:sz w:val="24"/>
          <w:szCs w:val="24"/>
          <w:lang w:eastAsia="pl-PL"/>
        </w:rPr>
        <w:t>, 85 66 54 </w:t>
      </w:r>
      <w:r w:rsidR="00103261" w:rsidRPr="0071455D">
        <w:rPr>
          <w:rFonts w:ascii="Arial" w:hAnsi="Arial" w:cs="Arial"/>
          <w:sz w:val="24"/>
          <w:szCs w:val="24"/>
          <w:lang w:eastAsia="pl-PL"/>
        </w:rPr>
        <w:t>293</w:t>
      </w:r>
    </w:p>
    <w:p w14:paraId="52CA82FC" w14:textId="6C49067B" w:rsidR="00D33874" w:rsidRPr="0071455D" w:rsidRDefault="00D33874" w:rsidP="0071455D">
      <w:pPr>
        <w:spacing w:after="0" w:line="360" w:lineRule="auto"/>
        <w:rPr>
          <w:rFonts w:ascii="Arial" w:eastAsia="Times New Roman" w:hAnsi="Arial" w:cs="Arial"/>
          <w:b/>
          <w:bCs/>
          <w:sz w:val="24"/>
          <w:szCs w:val="24"/>
          <w:lang w:eastAsia="pl-PL"/>
        </w:rPr>
      </w:pPr>
      <w:r w:rsidRPr="0071455D">
        <w:rPr>
          <w:rFonts w:ascii="Arial" w:eastAsia="Times New Roman" w:hAnsi="Arial" w:cs="Arial"/>
          <w:bCs/>
          <w:sz w:val="24"/>
          <w:szCs w:val="24"/>
          <w:lang w:eastAsia="pl-PL"/>
        </w:rPr>
        <w:t xml:space="preserve">e-mail: </w:t>
      </w:r>
      <w:hyperlink r:id="rId12" w:history="1">
        <w:r w:rsidRPr="0071455D">
          <w:rPr>
            <w:rStyle w:val="Hipercze"/>
            <w:rFonts w:ascii="Arial" w:hAnsi="Arial" w:cs="Arial"/>
            <w:szCs w:val="24"/>
            <w:lang w:eastAsia="pl-PL"/>
          </w:rPr>
          <w:t>edukacja.efs@podlaskie.eu</w:t>
        </w:r>
      </w:hyperlink>
      <w:r w:rsidRPr="0071455D">
        <w:rPr>
          <w:rFonts w:ascii="Arial" w:hAnsi="Arial" w:cs="Arial"/>
          <w:sz w:val="24"/>
          <w:szCs w:val="24"/>
          <w:lang w:eastAsia="pl-PL"/>
        </w:rPr>
        <w:t xml:space="preserve"> </w:t>
      </w:r>
      <w:r w:rsidRPr="0071455D">
        <w:rPr>
          <w:rFonts w:ascii="Arial" w:hAnsi="Arial" w:cs="Arial"/>
          <w:sz w:val="24"/>
          <w:szCs w:val="24"/>
        </w:rPr>
        <w:t>(wpisując w tytule wiadomości tylko nr naboru: FEPD.</w:t>
      </w:r>
      <w:r w:rsidR="00103261" w:rsidRPr="0071455D">
        <w:rPr>
          <w:rFonts w:ascii="Arial" w:hAnsi="Arial" w:cs="Arial"/>
          <w:sz w:val="24"/>
          <w:szCs w:val="24"/>
        </w:rPr>
        <w:t>18</w:t>
      </w:r>
      <w:r w:rsidRPr="0071455D">
        <w:rPr>
          <w:rFonts w:ascii="Arial" w:hAnsi="Arial" w:cs="Arial"/>
          <w:sz w:val="24"/>
          <w:szCs w:val="24"/>
        </w:rPr>
        <w:t>.</w:t>
      </w:r>
      <w:r w:rsidR="00103261" w:rsidRPr="0071455D">
        <w:rPr>
          <w:rFonts w:ascii="Arial" w:hAnsi="Arial" w:cs="Arial"/>
          <w:sz w:val="24"/>
          <w:szCs w:val="24"/>
        </w:rPr>
        <w:t>02</w:t>
      </w:r>
      <w:r w:rsidRPr="0071455D">
        <w:rPr>
          <w:rFonts w:ascii="Arial" w:hAnsi="Arial" w:cs="Arial"/>
          <w:sz w:val="24"/>
          <w:szCs w:val="24"/>
        </w:rPr>
        <w:t>-IZ.00-</w:t>
      </w:r>
      <w:r w:rsidR="00B97D94" w:rsidRPr="0071455D">
        <w:rPr>
          <w:rFonts w:ascii="Arial" w:hAnsi="Arial" w:cs="Arial"/>
          <w:sz w:val="24"/>
          <w:szCs w:val="24"/>
        </w:rPr>
        <w:t>00</w:t>
      </w:r>
      <w:r w:rsidR="008F5E55" w:rsidRPr="0071455D">
        <w:rPr>
          <w:rFonts w:ascii="Arial" w:hAnsi="Arial" w:cs="Arial"/>
          <w:sz w:val="24"/>
          <w:szCs w:val="24"/>
        </w:rPr>
        <w:t>1</w:t>
      </w:r>
      <w:r w:rsidRPr="0071455D">
        <w:rPr>
          <w:rFonts w:ascii="Arial" w:hAnsi="Arial" w:cs="Arial"/>
          <w:sz w:val="24"/>
          <w:szCs w:val="24"/>
        </w:rPr>
        <w:t>/</w:t>
      </w:r>
      <w:r w:rsidR="00103261" w:rsidRPr="0071455D">
        <w:rPr>
          <w:rFonts w:ascii="Arial" w:hAnsi="Arial" w:cs="Arial"/>
          <w:sz w:val="24"/>
          <w:szCs w:val="24"/>
        </w:rPr>
        <w:t>26</w:t>
      </w:r>
      <w:r w:rsidRPr="0071455D">
        <w:rPr>
          <w:rFonts w:ascii="Arial" w:hAnsi="Arial" w:cs="Arial"/>
          <w:sz w:val="24"/>
          <w:szCs w:val="24"/>
        </w:rPr>
        <w:t>)</w:t>
      </w:r>
    </w:p>
    <w:p w14:paraId="07D67405" w14:textId="4FAB165B" w:rsidR="00440CEE" w:rsidRPr="0071455D" w:rsidRDefault="00440CEE" w:rsidP="0071455D">
      <w:pPr>
        <w:suppressAutoHyphens w:val="0"/>
        <w:autoSpaceDE w:val="0"/>
        <w:spacing w:before="200" w:after="200" w:line="360" w:lineRule="auto"/>
        <w:textAlignment w:val="auto"/>
        <w:rPr>
          <w:rFonts w:ascii="Arial" w:hAnsi="Arial" w:cs="Arial"/>
          <w:b/>
          <w:bCs/>
          <w:color w:val="000000" w:themeColor="text1"/>
          <w:kern w:val="0"/>
          <w:sz w:val="24"/>
          <w:szCs w:val="24"/>
          <w:lang w:eastAsia="pl-PL"/>
        </w:rPr>
      </w:pPr>
      <w:r w:rsidRPr="0071455D">
        <w:rPr>
          <w:rFonts w:ascii="Arial" w:hAnsi="Arial" w:cs="Arial"/>
          <w:b/>
          <w:bCs/>
          <w:color w:val="000000" w:themeColor="text1"/>
          <w:kern w:val="0"/>
          <w:sz w:val="24"/>
          <w:szCs w:val="24"/>
          <w:lang w:eastAsia="pl-PL"/>
        </w:rPr>
        <w:t>Główny Punkt Informacyjny Funduszy Europejskich</w:t>
      </w:r>
    </w:p>
    <w:p w14:paraId="08BAF174" w14:textId="77777777" w:rsidR="00E13977" w:rsidRPr="0071455D" w:rsidRDefault="00440CEE" w:rsidP="0071455D">
      <w:pPr>
        <w:suppressAutoHyphens w:val="0"/>
        <w:autoSpaceDE w:val="0"/>
        <w:spacing w:before="200" w:after="200" w:line="360" w:lineRule="auto"/>
        <w:textAlignment w:val="auto"/>
        <w:rPr>
          <w:rFonts w:ascii="Arial" w:hAnsi="Arial" w:cs="Arial"/>
          <w:color w:val="000000" w:themeColor="text1"/>
          <w:kern w:val="0"/>
          <w:sz w:val="24"/>
          <w:szCs w:val="24"/>
          <w:lang w:val="it-IT" w:eastAsia="pl-PL"/>
        </w:rPr>
      </w:pPr>
      <w:r w:rsidRPr="0071455D">
        <w:rPr>
          <w:rFonts w:ascii="Arial" w:hAnsi="Arial" w:cs="Arial"/>
          <w:color w:val="000000" w:themeColor="text1"/>
          <w:kern w:val="0"/>
          <w:sz w:val="24"/>
          <w:szCs w:val="24"/>
          <w:lang w:eastAsia="pl-PL"/>
        </w:rPr>
        <w:t>ul. Poleska 89, 15-874 Białystok</w:t>
      </w:r>
      <w:r w:rsidR="00E13977" w:rsidRPr="0071455D">
        <w:rPr>
          <w:rFonts w:ascii="Arial" w:hAnsi="Arial" w:cs="Arial"/>
          <w:color w:val="000000" w:themeColor="text1"/>
          <w:kern w:val="0"/>
          <w:sz w:val="24"/>
          <w:szCs w:val="24"/>
          <w:lang w:val="it-IT" w:eastAsia="pl-PL"/>
        </w:rPr>
        <w:t xml:space="preserve"> </w:t>
      </w:r>
    </w:p>
    <w:p w14:paraId="038B2751" w14:textId="7BC0DE82" w:rsidR="00884C4E" w:rsidRPr="0071455D" w:rsidRDefault="00E13977" w:rsidP="0071455D">
      <w:pPr>
        <w:suppressAutoHyphens w:val="0"/>
        <w:autoSpaceDE w:val="0"/>
        <w:spacing w:before="200" w:after="200" w:line="360" w:lineRule="auto"/>
        <w:textAlignment w:val="auto"/>
        <w:rPr>
          <w:rFonts w:ascii="Arial" w:hAnsi="Arial" w:cs="Arial"/>
          <w:color w:val="000000" w:themeColor="text1"/>
          <w:kern w:val="0"/>
          <w:sz w:val="24"/>
          <w:szCs w:val="24"/>
          <w:lang w:val="it-IT" w:eastAsia="pl-PL"/>
        </w:rPr>
      </w:pPr>
      <w:r w:rsidRPr="0071455D">
        <w:rPr>
          <w:rFonts w:ascii="Arial" w:hAnsi="Arial" w:cs="Arial"/>
          <w:color w:val="000000" w:themeColor="text1"/>
          <w:kern w:val="0"/>
          <w:sz w:val="24"/>
          <w:szCs w:val="24"/>
          <w:lang w:val="it-IT" w:eastAsia="pl-PL"/>
        </w:rPr>
        <w:t xml:space="preserve">infolinia: 801 308 013 </w:t>
      </w:r>
      <w:r w:rsidR="00440CEE" w:rsidRPr="0071455D">
        <w:rPr>
          <w:rFonts w:ascii="Arial" w:hAnsi="Arial" w:cs="Arial"/>
          <w:color w:val="000000" w:themeColor="text1"/>
          <w:kern w:val="0"/>
          <w:sz w:val="24"/>
          <w:szCs w:val="24"/>
          <w:lang w:val="it-IT" w:eastAsia="pl-PL"/>
        </w:rPr>
        <w:t xml:space="preserve">e-mail: </w:t>
      </w:r>
      <w:hyperlink r:id="rId13" w:history="1">
        <w:r w:rsidR="00FF07B1" w:rsidRPr="0071455D">
          <w:rPr>
            <w:rStyle w:val="Hipercze"/>
            <w:rFonts w:ascii="Arial" w:hAnsi="Arial" w:cs="Arial"/>
            <w:kern w:val="0"/>
            <w:szCs w:val="24"/>
            <w:lang w:val="it-IT" w:eastAsia="pl-PL"/>
          </w:rPr>
          <w:t>pife.bialystok@podlaskie.eu</w:t>
        </w:r>
      </w:hyperlink>
    </w:p>
    <w:p w14:paraId="05E31E2B" w14:textId="17FAEAF2" w:rsidR="00FF07B1" w:rsidRPr="0071455D" w:rsidRDefault="00357FB9" w:rsidP="0071455D">
      <w:pPr>
        <w:suppressAutoHyphens w:val="0"/>
        <w:autoSpaceDE w:val="0"/>
        <w:spacing w:before="200" w:after="200" w:line="360" w:lineRule="auto"/>
        <w:textAlignment w:val="auto"/>
        <w:rPr>
          <w:rStyle w:val="Nagwek1Znak"/>
          <w:rFonts w:ascii="Arial" w:eastAsia="Calibri" w:hAnsi="Arial" w:cs="Arial"/>
          <w:b/>
          <w:bCs/>
          <w:color w:val="000000" w:themeColor="text1"/>
          <w:kern w:val="0"/>
          <w:sz w:val="24"/>
          <w:szCs w:val="24"/>
          <w:lang w:eastAsia="pl-PL"/>
        </w:rPr>
      </w:pPr>
      <w:r w:rsidRPr="0071455D">
        <w:rPr>
          <w:rStyle w:val="Nagwek1Znak"/>
          <w:rFonts w:ascii="Arial" w:eastAsia="Calibri" w:hAnsi="Arial" w:cs="Arial"/>
          <w:b/>
          <w:bCs/>
          <w:color w:val="000000" w:themeColor="text1"/>
          <w:kern w:val="0"/>
          <w:sz w:val="24"/>
          <w:szCs w:val="24"/>
          <w:lang w:eastAsia="pl-PL"/>
        </w:rPr>
        <w:lastRenderedPageBreak/>
        <w:t>W przypadku awarii i problemów z funkcjonowaniem aplikacji SOWA EFS Wnioskodawca może zgłaszać problemy za pomocą skrzynki mailowej: pomoc.fepd@podlaskie.eu lub telefonicznie pod numerami: 85 66 54 933/363.</w:t>
      </w:r>
    </w:p>
    <w:p w14:paraId="75BF8469" w14:textId="77777777" w:rsidR="000345F3" w:rsidRPr="0071455D" w:rsidRDefault="000345F3" w:rsidP="0071455D">
      <w:pPr>
        <w:suppressAutoHyphens w:val="0"/>
        <w:autoSpaceDE w:val="0"/>
        <w:spacing w:before="200" w:after="200" w:line="360" w:lineRule="auto"/>
        <w:textAlignment w:val="auto"/>
        <w:rPr>
          <w:rStyle w:val="Nagwek1Znak"/>
          <w:rFonts w:ascii="Arial" w:eastAsia="Calibri" w:hAnsi="Arial" w:cs="Arial"/>
          <w:b/>
          <w:bCs/>
          <w:color w:val="000000" w:themeColor="text1"/>
          <w:kern w:val="0"/>
          <w:sz w:val="24"/>
          <w:szCs w:val="24"/>
          <w:lang w:eastAsia="pl-PL"/>
        </w:rPr>
      </w:pPr>
    </w:p>
    <w:p w14:paraId="20E90015" w14:textId="50BBAC64" w:rsidR="00884C4E" w:rsidRPr="0071455D" w:rsidRDefault="009144AD" w:rsidP="0071455D">
      <w:pPr>
        <w:pStyle w:val="Nagwek1"/>
        <w:numPr>
          <w:ilvl w:val="0"/>
          <w:numId w:val="0"/>
        </w:numPr>
        <w:spacing w:line="360" w:lineRule="auto"/>
        <w:ind w:left="360"/>
        <w:rPr>
          <w:rStyle w:val="Nagwek1Znak"/>
          <w:rFonts w:ascii="Arial" w:eastAsia="Calibri" w:hAnsi="Arial" w:cs="Arial"/>
          <w:b w:val="0"/>
          <w:color w:val="auto"/>
          <w:sz w:val="24"/>
          <w:szCs w:val="24"/>
        </w:rPr>
      </w:pPr>
      <w:bookmarkStart w:id="2296" w:name="_Toc243390101"/>
      <w:r w:rsidRPr="0071455D">
        <w:rPr>
          <w:rStyle w:val="Nagwek1Znak"/>
          <w:rFonts w:ascii="Arial" w:hAnsi="Arial" w:cs="Arial"/>
          <w:color w:val="auto"/>
          <w:sz w:val="24"/>
          <w:szCs w:val="24"/>
        </w:rPr>
        <w:t xml:space="preserve">8. </w:t>
      </w:r>
      <w:r w:rsidR="00884C4E" w:rsidRPr="0071455D">
        <w:rPr>
          <w:rStyle w:val="Nagwek1Znak"/>
          <w:rFonts w:ascii="Arial" w:hAnsi="Arial" w:cs="Arial"/>
          <w:color w:val="auto"/>
          <w:sz w:val="24"/>
          <w:szCs w:val="24"/>
        </w:rPr>
        <w:t>Sposób komunikacji</w:t>
      </w:r>
      <w:bookmarkEnd w:id="2296"/>
    </w:p>
    <w:p w14:paraId="676C4D01" w14:textId="77777777" w:rsidR="00387938" w:rsidRPr="0071455D" w:rsidRDefault="00BB5EFA" w:rsidP="0071455D">
      <w:pPr>
        <w:pStyle w:val="Akapitzlist"/>
        <w:numPr>
          <w:ilvl w:val="3"/>
          <w:numId w:val="107"/>
        </w:numPr>
        <w:tabs>
          <w:tab w:val="left" w:pos="426"/>
        </w:tabs>
        <w:suppressAutoHyphens w:val="0"/>
        <w:autoSpaceDN/>
        <w:spacing w:before="240" w:after="240" w:line="360" w:lineRule="auto"/>
        <w:ind w:left="284"/>
        <w:textAlignment w:val="auto"/>
        <w:rPr>
          <w:rFonts w:ascii="Arial" w:hAnsi="Arial" w:cs="Arial"/>
          <w:sz w:val="24"/>
          <w:szCs w:val="24"/>
        </w:rPr>
      </w:pPr>
      <w:r w:rsidRPr="0071455D">
        <w:rPr>
          <w:rFonts w:ascii="Arial" w:hAnsi="Arial" w:cs="Arial"/>
          <w:sz w:val="24"/>
          <w:szCs w:val="24"/>
        </w:rPr>
        <w:t xml:space="preserve">Zgodnie z art. 51 ust. 3-5 ustawy wdrożeniowej regulamin może ulegać zmianom w trakcie trwania wyboru projektów. ION udostępnia zmiany regulaminu wyboru projektów wraz z ich uzasadnieniem i terminem, od którego są stosowane, w taki sam sposób jak Regulamin wyboru projektów, tj. na swojej stronie internetowej </w:t>
      </w:r>
      <w:hyperlink r:id="rId14" w:history="1">
        <w:r w:rsidRPr="0071455D">
          <w:rPr>
            <w:rFonts w:ascii="Arial" w:hAnsi="Arial" w:cs="Arial"/>
            <w:sz w:val="24"/>
            <w:szCs w:val="24"/>
          </w:rPr>
          <w:t>www.funduszeuepodlaskie.eu</w:t>
        </w:r>
      </w:hyperlink>
      <w:r w:rsidRPr="0071455D">
        <w:rPr>
          <w:rFonts w:ascii="Arial" w:hAnsi="Arial" w:cs="Arial"/>
          <w:sz w:val="24"/>
          <w:szCs w:val="24"/>
        </w:rPr>
        <w:t xml:space="preserve">  oraz na portalu </w:t>
      </w:r>
      <w:hyperlink r:id="rId15" w:history="1">
        <w:r w:rsidRPr="0071455D">
          <w:rPr>
            <w:rFonts w:ascii="Arial" w:hAnsi="Arial" w:cs="Arial"/>
            <w:sz w:val="24"/>
            <w:szCs w:val="24"/>
          </w:rPr>
          <w:t>www.funduszeeuropejskie.gov.pl</w:t>
        </w:r>
      </w:hyperlink>
      <w:r w:rsidRPr="0071455D">
        <w:rPr>
          <w:rFonts w:ascii="Arial" w:hAnsi="Arial" w:cs="Arial"/>
          <w:sz w:val="24"/>
          <w:szCs w:val="24"/>
        </w:rPr>
        <w:t>.</w:t>
      </w:r>
    </w:p>
    <w:p w14:paraId="654F8D65" w14:textId="5D371F0B" w:rsidR="00387938" w:rsidRPr="0071455D" w:rsidRDefault="00BB5EFA" w:rsidP="0071455D">
      <w:pPr>
        <w:pStyle w:val="Akapitzlist"/>
        <w:numPr>
          <w:ilvl w:val="3"/>
          <w:numId w:val="107"/>
        </w:numPr>
        <w:tabs>
          <w:tab w:val="left" w:pos="426"/>
        </w:tabs>
        <w:suppressAutoHyphens w:val="0"/>
        <w:autoSpaceDN/>
        <w:spacing w:before="240" w:after="240" w:line="360" w:lineRule="auto"/>
        <w:ind w:left="284"/>
        <w:textAlignment w:val="auto"/>
        <w:rPr>
          <w:rFonts w:ascii="Arial" w:hAnsi="Arial" w:cs="Arial"/>
          <w:sz w:val="24"/>
          <w:szCs w:val="24"/>
        </w:rPr>
      </w:pPr>
      <w:r w:rsidRPr="0071455D">
        <w:rPr>
          <w:rFonts w:ascii="Arial" w:hAnsi="Arial" w:cs="Arial"/>
          <w:kern w:val="0"/>
          <w:sz w:val="24"/>
          <w:szCs w:val="24"/>
        </w:rPr>
        <w:t>Komunikacja pomiędzy Wnioskodawcą a ION na etapie oceny odbywa się w formie pisemnej lub w</w:t>
      </w:r>
      <w:r w:rsidRPr="0071455D">
        <w:rPr>
          <w:rFonts w:ascii="Arial" w:eastAsiaTheme="minorEastAsia" w:hAnsi="Arial" w:cs="Arial"/>
          <w:kern w:val="0"/>
          <w:sz w:val="24"/>
          <w:szCs w:val="24"/>
        </w:rPr>
        <w:t xml:space="preserve"> </w:t>
      </w:r>
      <w:r w:rsidRPr="0071455D">
        <w:rPr>
          <w:rFonts w:ascii="Arial" w:hAnsi="Arial" w:cs="Arial"/>
          <w:kern w:val="0"/>
          <w:sz w:val="24"/>
          <w:szCs w:val="24"/>
        </w:rPr>
        <w:t>formie elektronicznej</w:t>
      </w:r>
      <w:r w:rsidRPr="0071455D">
        <w:rPr>
          <w:rFonts w:ascii="Arial" w:eastAsiaTheme="minorEastAsia" w:hAnsi="Arial" w:cs="Arial"/>
          <w:kern w:val="0"/>
          <w:sz w:val="24"/>
          <w:szCs w:val="24"/>
        </w:rPr>
        <w:t xml:space="preserve"> </w:t>
      </w:r>
      <w:r w:rsidRPr="0071455D">
        <w:rPr>
          <w:rFonts w:ascii="Arial" w:hAnsi="Arial" w:cs="Arial"/>
          <w:kern w:val="0"/>
          <w:sz w:val="24"/>
          <w:szCs w:val="24"/>
        </w:rPr>
        <w:t xml:space="preserve">za pośrednictwem SOWA EFS i/lub e-mailem. </w:t>
      </w:r>
    </w:p>
    <w:p w14:paraId="701B334D" w14:textId="77777777" w:rsidR="00387938" w:rsidRPr="0071455D" w:rsidRDefault="00BB5EFA" w:rsidP="0071455D">
      <w:pPr>
        <w:pStyle w:val="Akapitzlist"/>
        <w:tabs>
          <w:tab w:val="left" w:pos="426"/>
        </w:tabs>
        <w:suppressAutoHyphens w:val="0"/>
        <w:autoSpaceDN/>
        <w:spacing w:before="240" w:after="240" w:line="360" w:lineRule="auto"/>
        <w:ind w:left="284"/>
        <w:textAlignment w:val="auto"/>
        <w:rPr>
          <w:rFonts w:ascii="Arial" w:hAnsi="Arial" w:cs="Arial"/>
          <w:b/>
          <w:bCs/>
          <w:sz w:val="24"/>
          <w:szCs w:val="24"/>
        </w:rPr>
      </w:pPr>
      <w:r w:rsidRPr="0071455D">
        <w:rPr>
          <w:rFonts w:ascii="Arial" w:hAnsi="Arial" w:cs="Arial"/>
          <w:b/>
          <w:bCs/>
          <w:sz w:val="24"/>
          <w:szCs w:val="24"/>
        </w:rPr>
        <w:t xml:space="preserve">Uwaga </w:t>
      </w:r>
    </w:p>
    <w:p w14:paraId="0734863A" w14:textId="77777777" w:rsidR="00387938" w:rsidRPr="0071455D" w:rsidRDefault="00BB5EFA" w:rsidP="0071455D">
      <w:pPr>
        <w:pStyle w:val="Akapitzlist"/>
        <w:tabs>
          <w:tab w:val="left" w:pos="426"/>
        </w:tabs>
        <w:suppressAutoHyphens w:val="0"/>
        <w:autoSpaceDN/>
        <w:spacing w:before="240" w:after="240" w:line="360" w:lineRule="auto"/>
        <w:ind w:left="284"/>
        <w:textAlignment w:val="auto"/>
        <w:rPr>
          <w:rFonts w:ascii="Arial" w:hAnsi="Arial" w:cs="Arial"/>
          <w:b/>
          <w:bCs/>
          <w:sz w:val="24"/>
          <w:szCs w:val="24"/>
        </w:rPr>
      </w:pPr>
      <w:r w:rsidRPr="0071455D">
        <w:rPr>
          <w:rFonts w:ascii="Arial" w:hAnsi="Arial" w:cs="Arial"/>
          <w:b/>
          <w:bCs/>
          <w:sz w:val="24"/>
          <w:szCs w:val="24"/>
        </w:rPr>
        <w:t xml:space="preserve">Istotną kwestią jest podanie aktualnych adresów do kontaktu. </w:t>
      </w:r>
    </w:p>
    <w:p w14:paraId="3C6AE88A" w14:textId="77777777" w:rsidR="00387938" w:rsidRPr="0071455D" w:rsidRDefault="00BB5EFA" w:rsidP="0071455D">
      <w:pPr>
        <w:pStyle w:val="Akapitzlist"/>
        <w:tabs>
          <w:tab w:val="left" w:pos="426"/>
        </w:tabs>
        <w:suppressAutoHyphens w:val="0"/>
        <w:autoSpaceDN/>
        <w:spacing w:before="240" w:after="240" w:line="360" w:lineRule="auto"/>
        <w:ind w:left="284"/>
        <w:textAlignment w:val="auto"/>
        <w:rPr>
          <w:rFonts w:ascii="Arial" w:hAnsi="Arial" w:cs="Arial"/>
          <w:b/>
          <w:bCs/>
          <w:color w:val="000000"/>
          <w:kern w:val="0"/>
          <w:sz w:val="24"/>
          <w:szCs w:val="24"/>
        </w:rPr>
      </w:pPr>
      <w:r w:rsidRPr="0071455D">
        <w:rPr>
          <w:rFonts w:ascii="Arial" w:hAnsi="Arial" w:cs="Arial"/>
          <w:b/>
          <w:bCs/>
          <w:color w:val="000000"/>
          <w:kern w:val="0"/>
          <w:sz w:val="24"/>
          <w:szCs w:val="24"/>
        </w:rPr>
        <w:t>Odpowiedzialność za regularne sprawdzanie korespondencji elektronicznej leży po stronnie Wnioskodawcy.</w:t>
      </w:r>
    </w:p>
    <w:p w14:paraId="1057618D" w14:textId="77777777" w:rsidR="00387938" w:rsidRPr="0071455D" w:rsidRDefault="00BB5EFA" w:rsidP="0071455D">
      <w:pPr>
        <w:pStyle w:val="Akapitzlist"/>
        <w:tabs>
          <w:tab w:val="left" w:pos="426"/>
        </w:tabs>
        <w:suppressAutoHyphens w:val="0"/>
        <w:autoSpaceDN/>
        <w:spacing w:before="240" w:after="240" w:line="360" w:lineRule="auto"/>
        <w:ind w:left="284"/>
        <w:textAlignment w:val="auto"/>
        <w:rPr>
          <w:rFonts w:ascii="Arial" w:hAnsi="Arial" w:cs="Arial"/>
          <w:b/>
          <w:bCs/>
          <w:color w:val="000000"/>
          <w:kern w:val="0"/>
          <w:sz w:val="24"/>
          <w:szCs w:val="24"/>
        </w:rPr>
      </w:pPr>
      <w:r w:rsidRPr="0071455D">
        <w:rPr>
          <w:rFonts w:ascii="Arial" w:hAnsi="Arial" w:cs="Arial"/>
          <w:b/>
          <w:bCs/>
          <w:sz w:val="24"/>
          <w:szCs w:val="24"/>
        </w:rPr>
        <w:t>I</w:t>
      </w:r>
      <w:r w:rsidRPr="0071455D">
        <w:rPr>
          <w:rFonts w:ascii="Arial" w:hAnsi="Arial" w:cs="Arial"/>
          <w:b/>
          <w:bCs/>
          <w:color w:val="000000"/>
          <w:kern w:val="0"/>
          <w:sz w:val="24"/>
          <w:szCs w:val="24"/>
        </w:rPr>
        <w:t xml:space="preserve">ON każdorazowo wyznacza w wysłanej korespondencji termin na odpowiedź Wnioskodawcy. </w:t>
      </w:r>
    </w:p>
    <w:p w14:paraId="3D0255F3" w14:textId="77777777" w:rsidR="00387938" w:rsidRPr="0071455D" w:rsidRDefault="00BB5EFA" w:rsidP="0071455D">
      <w:pPr>
        <w:pStyle w:val="Akapitzlist"/>
        <w:tabs>
          <w:tab w:val="left" w:pos="426"/>
        </w:tabs>
        <w:suppressAutoHyphens w:val="0"/>
        <w:autoSpaceDN/>
        <w:spacing w:before="240" w:after="240" w:line="360" w:lineRule="auto"/>
        <w:ind w:left="284"/>
        <w:textAlignment w:val="auto"/>
        <w:rPr>
          <w:rFonts w:ascii="Arial" w:hAnsi="Arial" w:cs="Arial"/>
          <w:b/>
          <w:bCs/>
          <w:sz w:val="24"/>
          <w:szCs w:val="24"/>
        </w:rPr>
      </w:pPr>
      <w:r w:rsidRPr="0071455D">
        <w:rPr>
          <w:rFonts w:ascii="Arial" w:hAnsi="Arial" w:cs="Arial"/>
          <w:b/>
          <w:bCs/>
          <w:color w:val="000000"/>
          <w:kern w:val="0"/>
          <w:sz w:val="24"/>
          <w:szCs w:val="24"/>
        </w:rPr>
        <w:t xml:space="preserve">Należy pamiętać, że </w:t>
      </w:r>
      <w:r w:rsidRPr="0071455D">
        <w:rPr>
          <w:rFonts w:ascii="Arial" w:hAnsi="Arial" w:cs="Arial"/>
          <w:b/>
          <w:bCs/>
          <w:sz w:val="24"/>
          <w:szCs w:val="24"/>
        </w:rPr>
        <w:t xml:space="preserve">termin wskazany w wezwaniu liczy się od dnia następującego po dniu przekazania wezwania Wnioskodawcy. </w:t>
      </w:r>
    </w:p>
    <w:p w14:paraId="31AA254A" w14:textId="31419BCA" w:rsidR="00BB5EFA" w:rsidRPr="0071455D" w:rsidRDefault="00BB5EFA" w:rsidP="0071455D">
      <w:pPr>
        <w:pStyle w:val="Akapitzlist"/>
        <w:tabs>
          <w:tab w:val="left" w:pos="426"/>
        </w:tabs>
        <w:suppressAutoHyphens w:val="0"/>
        <w:autoSpaceDN/>
        <w:spacing w:before="240" w:after="240" w:line="360" w:lineRule="auto"/>
        <w:ind w:left="284"/>
        <w:textAlignment w:val="auto"/>
        <w:rPr>
          <w:rFonts w:ascii="Arial" w:hAnsi="Arial" w:cs="Arial"/>
          <w:sz w:val="24"/>
          <w:szCs w:val="24"/>
        </w:rPr>
      </w:pPr>
      <w:r w:rsidRPr="0071455D">
        <w:rPr>
          <w:rFonts w:ascii="Arial" w:hAnsi="Arial" w:cs="Arial"/>
          <w:b/>
          <w:bCs/>
          <w:kern w:val="0"/>
          <w:sz w:val="24"/>
          <w:szCs w:val="24"/>
        </w:rPr>
        <w:t>Wszelkie terminy realizacji określonych czynności wskazane w regulaminie, jeśli nie określono inaczej, wyrażone są w dniach kalendarzowych.</w:t>
      </w:r>
    </w:p>
    <w:p w14:paraId="32C8E806" w14:textId="77777777" w:rsidR="00387938" w:rsidRPr="0071455D" w:rsidRDefault="00BB5EFA" w:rsidP="0071455D">
      <w:pPr>
        <w:pStyle w:val="Akapitzlist"/>
        <w:numPr>
          <w:ilvl w:val="3"/>
          <w:numId w:val="107"/>
        </w:numPr>
        <w:suppressAutoHyphens w:val="0"/>
        <w:autoSpaceDN/>
        <w:spacing w:before="240" w:after="240" w:line="360" w:lineRule="auto"/>
        <w:ind w:left="284" w:hanging="426"/>
        <w:contextualSpacing/>
        <w:textAlignment w:val="auto"/>
        <w:rPr>
          <w:rFonts w:ascii="Arial" w:hAnsi="Arial" w:cs="Arial"/>
          <w:sz w:val="24"/>
          <w:szCs w:val="24"/>
        </w:rPr>
      </w:pPr>
      <w:r w:rsidRPr="0071455D">
        <w:rPr>
          <w:rFonts w:ascii="Arial" w:hAnsi="Arial" w:cs="Arial"/>
          <w:sz w:val="24"/>
          <w:szCs w:val="24"/>
        </w:rPr>
        <w:t>Zgodnie z artykułem 55 ust. 1 ustawy, na wezwanie ION Wnioskodawca może uzupełnić lub poprawić wniosek w zakresie określonym w wezwaniu.</w:t>
      </w:r>
    </w:p>
    <w:p w14:paraId="11057012" w14:textId="77777777" w:rsidR="00387938" w:rsidRPr="0071455D" w:rsidRDefault="00387938" w:rsidP="0071455D">
      <w:pPr>
        <w:pStyle w:val="Akapitzlist"/>
        <w:suppressAutoHyphens w:val="0"/>
        <w:autoSpaceDN/>
        <w:spacing w:before="240" w:after="240" w:line="360" w:lineRule="auto"/>
        <w:ind w:left="284"/>
        <w:contextualSpacing/>
        <w:textAlignment w:val="auto"/>
        <w:rPr>
          <w:rFonts w:ascii="Arial" w:hAnsi="Arial" w:cs="Arial"/>
          <w:sz w:val="24"/>
          <w:szCs w:val="24"/>
        </w:rPr>
      </w:pPr>
    </w:p>
    <w:p w14:paraId="50FB349D" w14:textId="3CB89A54" w:rsidR="00387938" w:rsidRPr="0071455D" w:rsidRDefault="00BB5EFA" w:rsidP="0071455D">
      <w:pPr>
        <w:pStyle w:val="Akapitzlist"/>
        <w:suppressAutoHyphens w:val="0"/>
        <w:autoSpaceDN/>
        <w:spacing w:before="240" w:after="240" w:line="360" w:lineRule="auto"/>
        <w:ind w:left="284"/>
        <w:contextualSpacing/>
        <w:textAlignment w:val="auto"/>
        <w:rPr>
          <w:rFonts w:ascii="Arial" w:hAnsi="Arial" w:cs="Arial"/>
          <w:b/>
          <w:bCs/>
          <w:sz w:val="24"/>
          <w:szCs w:val="24"/>
        </w:rPr>
      </w:pPr>
      <w:r w:rsidRPr="0071455D">
        <w:rPr>
          <w:rFonts w:ascii="Arial" w:hAnsi="Arial" w:cs="Arial"/>
          <w:b/>
          <w:bCs/>
          <w:sz w:val="24"/>
          <w:szCs w:val="24"/>
        </w:rPr>
        <w:t xml:space="preserve">Poprawa wniosku na etapie oceny formalno-merytorycznej: </w:t>
      </w:r>
    </w:p>
    <w:p w14:paraId="7BE76CA6" w14:textId="50C0D53B" w:rsidR="00387938" w:rsidRPr="0071455D" w:rsidRDefault="00387938" w:rsidP="0071455D">
      <w:pPr>
        <w:pStyle w:val="Akapitzlist"/>
        <w:suppressAutoHyphens w:val="0"/>
        <w:autoSpaceDN/>
        <w:spacing w:before="240" w:after="240" w:line="360" w:lineRule="auto"/>
        <w:ind w:left="284"/>
        <w:contextualSpacing/>
        <w:textAlignment w:val="auto"/>
        <w:rPr>
          <w:rFonts w:ascii="Arial" w:hAnsi="Arial" w:cs="Arial"/>
          <w:sz w:val="24"/>
          <w:szCs w:val="24"/>
        </w:rPr>
      </w:pPr>
      <w:r w:rsidRPr="0071455D">
        <w:rPr>
          <w:rFonts w:ascii="Arial" w:hAnsi="Arial" w:cs="Arial"/>
          <w:sz w:val="24"/>
          <w:szCs w:val="24"/>
        </w:rPr>
        <w:lastRenderedPageBreak/>
        <w:t xml:space="preserve">- </w:t>
      </w:r>
      <w:r w:rsidR="00BB5EFA" w:rsidRPr="0071455D">
        <w:rPr>
          <w:rFonts w:ascii="Arial" w:hAnsi="Arial" w:cs="Arial"/>
          <w:sz w:val="24"/>
          <w:szCs w:val="24"/>
        </w:rPr>
        <w:t xml:space="preserve">informacja o skierowaniu projektu do poprawy zostanie przekazana Wnioskodawcy za </w:t>
      </w:r>
      <w:r w:rsidR="00D33874" w:rsidRPr="0071455D">
        <w:rPr>
          <w:rFonts w:ascii="Arial" w:hAnsi="Arial" w:cs="Arial"/>
          <w:sz w:val="24"/>
          <w:szCs w:val="24"/>
        </w:rPr>
        <w:t>pośrednictwem SOWA</w:t>
      </w:r>
      <w:r w:rsidR="00BB5EFA" w:rsidRPr="0071455D">
        <w:rPr>
          <w:rFonts w:ascii="Arial" w:hAnsi="Arial" w:cs="Arial"/>
          <w:sz w:val="24"/>
          <w:szCs w:val="24"/>
        </w:rPr>
        <w:t xml:space="preserve"> EFS/Korespondencja</w:t>
      </w:r>
    </w:p>
    <w:p w14:paraId="1530C2EE" w14:textId="4852FDDF" w:rsidR="00D33874" w:rsidRPr="0071455D" w:rsidRDefault="00387938" w:rsidP="0071455D">
      <w:pPr>
        <w:pStyle w:val="Akapitzlist"/>
        <w:suppressAutoHyphens w:val="0"/>
        <w:autoSpaceDN/>
        <w:spacing w:before="240" w:after="240" w:line="360" w:lineRule="auto"/>
        <w:ind w:left="284"/>
        <w:contextualSpacing/>
        <w:textAlignment w:val="auto"/>
        <w:rPr>
          <w:rFonts w:ascii="Arial" w:hAnsi="Arial" w:cs="Arial"/>
          <w:sz w:val="24"/>
          <w:szCs w:val="24"/>
        </w:rPr>
      </w:pPr>
      <w:r w:rsidRPr="0071455D">
        <w:rPr>
          <w:rFonts w:ascii="Arial" w:hAnsi="Arial" w:cs="Arial"/>
          <w:sz w:val="24"/>
          <w:szCs w:val="24"/>
        </w:rPr>
        <w:t xml:space="preserve">- </w:t>
      </w:r>
      <w:r w:rsidR="00BB5EFA" w:rsidRPr="0071455D">
        <w:rPr>
          <w:rFonts w:ascii="Arial" w:hAnsi="Arial" w:cs="Arial"/>
          <w:sz w:val="24"/>
          <w:szCs w:val="24"/>
        </w:rPr>
        <w:t xml:space="preserve">jeśli Wnioskodawca nie uzupełni lub nie poprawi wniosku w wyznaczonym terminie ION </w:t>
      </w:r>
      <w:r w:rsidR="00B26B7E" w:rsidRPr="0071455D">
        <w:rPr>
          <w:rFonts w:ascii="Arial" w:hAnsi="Arial" w:cs="Arial"/>
          <w:sz w:val="24"/>
          <w:szCs w:val="24"/>
        </w:rPr>
        <w:t xml:space="preserve">ponownie wzywa Wnioskodawcę do uzupełnienia lub poprawienia wniosku i wyznacza nowy termin </w:t>
      </w:r>
      <w:r w:rsidR="00D33874" w:rsidRPr="0071455D">
        <w:rPr>
          <w:rFonts w:ascii="Arial" w:hAnsi="Arial" w:cs="Arial"/>
          <w:sz w:val="24"/>
          <w:szCs w:val="24"/>
        </w:rPr>
        <w:t xml:space="preserve">- w </w:t>
      </w:r>
      <w:r w:rsidR="000345F3" w:rsidRPr="0071455D">
        <w:rPr>
          <w:rFonts w:ascii="Arial" w:hAnsi="Arial" w:cs="Arial"/>
          <w:sz w:val="24"/>
          <w:szCs w:val="24"/>
        </w:rPr>
        <w:t>przypadku,</w:t>
      </w:r>
      <w:r w:rsidR="00D33874" w:rsidRPr="0071455D">
        <w:rPr>
          <w:rFonts w:ascii="Arial" w:hAnsi="Arial" w:cs="Arial"/>
          <w:sz w:val="24"/>
          <w:szCs w:val="24"/>
        </w:rPr>
        <w:t xml:space="preserve"> gdy: </w:t>
      </w:r>
    </w:p>
    <w:p w14:paraId="72648030" w14:textId="340C49C3" w:rsidR="00D33874" w:rsidRPr="0071455D" w:rsidRDefault="00D33874" w:rsidP="0071455D">
      <w:pPr>
        <w:pStyle w:val="Akapitzlist"/>
        <w:suppressAutoHyphens w:val="0"/>
        <w:autoSpaceDN/>
        <w:spacing w:before="240" w:after="240" w:line="360" w:lineRule="auto"/>
        <w:ind w:left="284"/>
        <w:contextualSpacing/>
        <w:textAlignment w:val="auto"/>
        <w:rPr>
          <w:rFonts w:ascii="Arial" w:hAnsi="Arial" w:cs="Arial"/>
          <w:bCs/>
          <w:sz w:val="24"/>
          <w:szCs w:val="24"/>
        </w:rPr>
      </w:pPr>
      <w:r w:rsidRPr="0071455D">
        <w:rPr>
          <w:rFonts w:ascii="Arial" w:hAnsi="Arial" w:cs="Arial"/>
          <w:bCs/>
          <w:sz w:val="24"/>
          <w:szCs w:val="24"/>
        </w:rPr>
        <w:t xml:space="preserve">a) wnioskodawca nie dotrzyma terminu złożenia kolejnej poprawionej wersji wniosku lub </w:t>
      </w:r>
    </w:p>
    <w:p w14:paraId="3F912F92" w14:textId="77777777" w:rsidR="00D33874" w:rsidRPr="0071455D" w:rsidRDefault="00D33874" w:rsidP="0071455D">
      <w:pPr>
        <w:pStyle w:val="Akapitzlist"/>
        <w:suppressAutoHyphens w:val="0"/>
        <w:autoSpaceDN/>
        <w:spacing w:before="240" w:after="240" w:line="360" w:lineRule="auto"/>
        <w:ind w:left="284"/>
        <w:contextualSpacing/>
        <w:textAlignment w:val="auto"/>
        <w:rPr>
          <w:rFonts w:ascii="Arial" w:hAnsi="Arial" w:cs="Arial"/>
          <w:bCs/>
          <w:sz w:val="24"/>
          <w:szCs w:val="24"/>
        </w:rPr>
      </w:pPr>
      <w:r w:rsidRPr="0071455D">
        <w:rPr>
          <w:rFonts w:ascii="Arial" w:hAnsi="Arial" w:cs="Arial"/>
          <w:bCs/>
          <w:sz w:val="24"/>
          <w:szCs w:val="24"/>
        </w:rPr>
        <w:t xml:space="preserve">b) po dwukrotnym wezwaniu wnioskodawcy do złożenia poprawionego wniosku nadal nie będzie on uwzględniał uwag oceniających </w:t>
      </w:r>
    </w:p>
    <w:p w14:paraId="4986AB21" w14:textId="0399D51B" w:rsidR="00387938" w:rsidRPr="0071455D" w:rsidRDefault="00D33874" w:rsidP="0071455D">
      <w:pPr>
        <w:pStyle w:val="Akapitzlist"/>
        <w:suppressAutoHyphens w:val="0"/>
        <w:autoSpaceDN/>
        <w:spacing w:before="240" w:after="240" w:line="360" w:lineRule="auto"/>
        <w:ind w:left="284"/>
        <w:contextualSpacing/>
        <w:textAlignment w:val="auto"/>
        <w:rPr>
          <w:rFonts w:ascii="Arial" w:hAnsi="Arial" w:cs="Arial"/>
          <w:sz w:val="24"/>
          <w:szCs w:val="24"/>
        </w:rPr>
      </w:pPr>
      <w:r w:rsidRPr="0071455D">
        <w:rPr>
          <w:rFonts w:ascii="Arial" w:hAnsi="Arial" w:cs="Arial"/>
          <w:bCs/>
          <w:sz w:val="24"/>
          <w:szCs w:val="24"/>
        </w:rPr>
        <w:t>ION może zakończyć ocenę projektu i zdecydować o jego odrzuceniu</w:t>
      </w:r>
    </w:p>
    <w:p w14:paraId="4021ACF4" w14:textId="77777777" w:rsidR="002E20D7" w:rsidRPr="0071455D" w:rsidRDefault="00BB5EFA" w:rsidP="0071455D">
      <w:pPr>
        <w:pStyle w:val="Akapitzlist"/>
        <w:numPr>
          <w:ilvl w:val="3"/>
          <w:numId w:val="107"/>
        </w:numPr>
        <w:suppressAutoHyphens w:val="0"/>
        <w:autoSpaceDN/>
        <w:spacing w:before="240" w:after="0" w:line="360" w:lineRule="auto"/>
        <w:ind w:left="284"/>
        <w:contextualSpacing/>
        <w:textAlignment w:val="auto"/>
        <w:rPr>
          <w:rFonts w:ascii="Arial" w:hAnsi="Arial" w:cs="Arial"/>
          <w:sz w:val="24"/>
          <w:szCs w:val="24"/>
        </w:rPr>
      </w:pPr>
      <w:r w:rsidRPr="0071455D">
        <w:rPr>
          <w:rFonts w:ascii="Arial" w:hAnsi="Arial" w:cs="Arial"/>
          <w:sz w:val="24"/>
          <w:szCs w:val="24"/>
        </w:rPr>
        <w:t xml:space="preserve">Informacja o zatwierdzonym wyniku oceny oznaczającym wybór projektu do dofinansowania albo stanowiącym ocenę negatywną </w:t>
      </w:r>
      <w:r w:rsidR="00D33874" w:rsidRPr="0071455D">
        <w:rPr>
          <w:rFonts w:ascii="Arial" w:hAnsi="Arial" w:cs="Arial"/>
          <w:sz w:val="24"/>
          <w:szCs w:val="24"/>
        </w:rPr>
        <w:t>(o</w:t>
      </w:r>
      <w:r w:rsidRPr="0071455D">
        <w:rPr>
          <w:rFonts w:ascii="Arial" w:hAnsi="Arial" w:cs="Arial"/>
          <w:sz w:val="24"/>
          <w:szCs w:val="24"/>
        </w:rPr>
        <w:t xml:space="preserve"> której mowa w Art. 56, ust. 5 ustawy) zostanie przekazana Wnioskodawcy </w:t>
      </w:r>
      <w:r w:rsidR="002E20D7" w:rsidRPr="0071455D">
        <w:rPr>
          <w:rFonts w:ascii="Arial" w:hAnsi="Arial" w:cs="Arial"/>
          <w:sz w:val="24"/>
          <w:szCs w:val="24"/>
        </w:rPr>
        <w:t>elektronicznie na adres e-Doręczeń. Adres e-Doręczeń należy wskazać we wniosku o dofinansowanie w wybranym polu sekcji: Dane kontaktowe</w:t>
      </w:r>
      <w:r w:rsidRPr="0071455D">
        <w:rPr>
          <w:rFonts w:ascii="Arial" w:hAnsi="Arial" w:cs="Arial"/>
          <w:sz w:val="24"/>
          <w:szCs w:val="24"/>
        </w:rPr>
        <w:t>.</w:t>
      </w:r>
    </w:p>
    <w:p w14:paraId="361FAA9B" w14:textId="723129FD" w:rsidR="002E20D7" w:rsidRPr="0071455D" w:rsidRDefault="002E20D7" w:rsidP="0071455D">
      <w:pPr>
        <w:suppressAutoHyphens w:val="0"/>
        <w:autoSpaceDN/>
        <w:spacing w:after="240" w:line="360" w:lineRule="auto"/>
        <w:ind w:left="284"/>
        <w:contextualSpacing/>
        <w:textAlignment w:val="auto"/>
        <w:rPr>
          <w:rFonts w:ascii="Arial" w:hAnsi="Arial" w:cs="Arial"/>
          <w:sz w:val="24"/>
          <w:szCs w:val="24"/>
        </w:rPr>
      </w:pPr>
      <w:r w:rsidRPr="0071455D">
        <w:rPr>
          <w:rFonts w:ascii="Arial" w:hAnsi="Arial" w:cs="Arial"/>
          <w:sz w:val="24"/>
          <w:szCs w:val="24"/>
        </w:rPr>
        <w:t xml:space="preserve">W szczególnych okolicznościach, wyłącznie w przypadku podmiotów publicznych nieposiadających adresu e-Doręczeń, ION dopuszcza przekazanie informacji z wykorzystaniem adresu skrytki </w:t>
      </w:r>
      <w:proofErr w:type="spellStart"/>
      <w:r w:rsidRPr="0071455D">
        <w:rPr>
          <w:rFonts w:ascii="Arial" w:hAnsi="Arial" w:cs="Arial"/>
          <w:sz w:val="24"/>
          <w:szCs w:val="24"/>
        </w:rPr>
        <w:t>ePUAP</w:t>
      </w:r>
      <w:proofErr w:type="spellEnd"/>
      <w:r w:rsidRPr="0071455D">
        <w:rPr>
          <w:rFonts w:ascii="Arial" w:hAnsi="Arial" w:cs="Arial"/>
          <w:sz w:val="24"/>
          <w:szCs w:val="24"/>
        </w:rPr>
        <w:t xml:space="preserve"> (zgodnie z art. 147 ust. 1 ustawy z dnia 18 listopada 2020 r. o doręczeniach elektronicznych) – Adres </w:t>
      </w:r>
      <w:proofErr w:type="spellStart"/>
      <w:r w:rsidRPr="0071455D">
        <w:rPr>
          <w:rFonts w:ascii="Arial" w:hAnsi="Arial" w:cs="Arial"/>
          <w:sz w:val="24"/>
          <w:szCs w:val="24"/>
        </w:rPr>
        <w:t>ePUAP</w:t>
      </w:r>
      <w:proofErr w:type="spellEnd"/>
      <w:r w:rsidRPr="0071455D">
        <w:rPr>
          <w:rFonts w:ascii="Arial" w:hAnsi="Arial" w:cs="Arial"/>
          <w:sz w:val="24"/>
          <w:szCs w:val="24"/>
        </w:rPr>
        <w:t xml:space="preserve"> należy wskazać we wniosku o dofinansowanie w wybranym polu sekcji: Dane kontaktowe. </w:t>
      </w:r>
    </w:p>
    <w:p w14:paraId="44682BF1" w14:textId="77E0D9D1" w:rsidR="00387938" w:rsidRPr="0071455D" w:rsidRDefault="002E20D7" w:rsidP="0071455D">
      <w:pPr>
        <w:suppressAutoHyphens w:val="0"/>
        <w:autoSpaceDN/>
        <w:spacing w:before="240" w:after="240" w:line="360" w:lineRule="auto"/>
        <w:ind w:left="284"/>
        <w:contextualSpacing/>
        <w:textAlignment w:val="auto"/>
        <w:rPr>
          <w:rFonts w:ascii="Arial" w:hAnsi="Arial" w:cs="Arial"/>
          <w:sz w:val="24"/>
          <w:szCs w:val="24"/>
        </w:rPr>
      </w:pPr>
      <w:r w:rsidRPr="0071455D">
        <w:rPr>
          <w:rFonts w:ascii="Arial" w:hAnsi="Arial" w:cs="Arial"/>
          <w:sz w:val="24"/>
          <w:szCs w:val="24"/>
        </w:rPr>
        <w:t>W przypadku podmiotów niebędących podmiotami publicznymi, które nie posiadają adresu do e-Doręczeń ww. informacja w formie pisemnej zostanie wysłana papierowo na adres wskazany we wniosku o dofinansowanie.</w:t>
      </w:r>
      <w:r w:rsidR="00BB5EFA" w:rsidRPr="0071455D">
        <w:rPr>
          <w:rFonts w:ascii="Arial" w:hAnsi="Arial" w:cs="Arial"/>
          <w:sz w:val="24"/>
          <w:szCs w:val="24"/>
        </w:rPr>
        <w:t xml:space="preserve"> </w:t>
      </w:r>
    </w:p>
    <w:p w14:paraId="432149AF" w14:textId="6C103257" w:rsidR="00BB5EFA" w:rsidRPr="0071455D" w:rsidRDefault="00BB5EFA" w:rsidP="0071455D">
      <w:pPr>
        <w:pStyle w:val="Akapitzlist"/>
        <w:numPr>
          <w:ilvl w:val="3"/>
          <w:numId w:val="107"/>
        </w:numPr>
        <w:suppressAutoHyphens w:val="0"/>
        <w:autoSpaceDN/>
        <w:spacing w:before="240" w:after="240" w:line="360" w:lineRule="auto"/>
        <w:ind w:left="284"/>
        <w:contextualSpacing/>
        <w:textAlignment w:val="auto"/>
        <w:rPr>
          <w:rFonts w:ascii="Arial" w:hAnsi="Arial" w:cs="Arial"/>
          <w:sz w:val="24"/>
          <w:szCs w:val="24"/>
        </w:rPr>
      </w:pPr>
      <w:r w:rsidRPr="0071455D">
        <w:rPr>
          <w:rFonts w:ascii="Arial" w:hAnsi="Arial" w:cs="Arial"/>
          <w:sz w:val="24"/>
          <w:szCs w:val="24"/>
        </w:rPr>
        <w:t xml:space="preserve">Na podstawie art. 14 ustawy z dnia 28 kwietnia 2022 r. o zasadach realizacji zadań finansowanych ze środków europejskich w perspektywie finansowej 2021–2027, IZ </w:t>
      </w:r>
      <w:proofErr w:type="spellStart"/>
      <w:r w:rsidRPr="0071455D">
        <w:rPr>
          <w:rFonts w:ascii="Arial" w:hAnsi="Arial" w:cs="Arial"/>
          <w:sz w:val="24"/>
          <w:szCs w:val="24"/>
        </w:rPr>
        <w:t>FEdP</w:t>
      </w:r>
      <w:proofErr w:type="spellEnd"/>
      <w:r w:rsidRPr="0071455D">
        <w:rPr>
          <w:rFonts w:ascii="Arial" w:hAnsi="Arial" w:cs="Arial"/>
          <w:sz w:val="24"/>
          <w:szCs w:val="24"/>
        </w:rPr>
        <w:t xml:space="preserve"> powołała </w:t>
      </w:r>
      <w:r w:rsidRPr="0071455D">
        <w:rPr>
          <w:rFonts w:ascii="Arial" w:hAnsi="Arial" w:cs="Arial"/>
          <w:b/>
          <w:bCs/>
          <w:sz w:val="24"/>
          <w:szCs w:val="24"/>
        </w:rPr>
        <w:t>Rzecznika Funduszy Europejskich</w:t>
      </w:r>
      <w:r w:rsidRPr="0071455D">
        <w:rPr>
          <w:rFonts w:ascii="Arial" w:hAnsi="Arial" w:cs="Arial"/>
          <w:sz w:val="24"/>
          <w:szCs w:val="24"/>
        </w:rPr>
        <w:t>. Do zadań Rzecznika Funduszy Europejskich należy, w szczególności:</w:t>
      </w:r>
    </w:p>
    <w:p w14:paraId="6F14A872" w14:textId="77777777" w:rsidR="00BB5EFA" w:rsidRPr="0071455D" w:rsidRDefault="00BB5EFA" w:rsidP="0071455D">
      <w:pPr>
        <w:numPr>
          <w:ilvl w:val="0"/>
          <w:numId w:val="83"/>
        </w:numPr>
        <w:suppressAutoHyphens w:val="0"/>
        <w:autoSpaceDN/>
        <w:spacing w:before="240" w:after="240" w:line="360" w:lineRule="auto"/>
        <w:ind w:left="567"/>
        <w:contextualSpacing/>
        <w:textAlignment w:val="auto"/>
        <w:rPr>
          <w:rFonts w:ascii="Arial" w:hAnsi="Arial" w:cs="Arial"/>
          <w:sz w:val="24"/>
          <w:szCs w:val="24"/>
        </w:rPr>
      </w:pPr>
      <w:r w:rsidRPr="0071455D">
        <w:rPr>
          <w:rFonts w:ascii="Arial" w:hAnsi="Arial" w:cs="Arial"/>
          <w:sz w:val="24"/>
          <w:szCs w:val="24"/>
        </w:rPr>
        <w:t>przyjmowanie zgłoszeń dotyczących utrudnień i propozycji usprawnień w zakresie realizacji programu przez właściwą instytucję;</w:t>
      </w:r>
    </w:p>
    <w:p w14:paraId="068F1082" w14:textId="77777777" w:rsidR="00BB5EFA" w:rsidRPr="0071455D" w:rsidRDefault="00BB5EFA" w:rsidP="0071455D">
      <w:pPr>
        <w:numPr>
          <w:ilvl w:val="0"/>
          <w:numId w:val="83"/>
        </w:numPr>
        <w:suppressAutoHyphens w:val="0"/>
        <w:autoSpaceDN/>
        <w:spacing w:before="240" w:after="240" w:line="360" w:lineRule="auto"/>
        <w:ind w:left="567"/>
        <w:contextualSpacing/>
        <w:textAlignment w:val="auto"/>
        <w:rPr>
          <w:rFonts w:ascii="Arial" w:hAnsi="Arial" w:cs="Arial"/>
          <w:sz w:val="24"/>
          <w:szCs w:val="24"/>
        </w:rPr>
      </w:pPr>
      <w:r w:rsidRPr="0071455D">
        <w:rPr>
          <w:rFonts w:ascii="Arial" w:hAnsi="Arial" w:cs="Arial"/>
          <w:sz w:val="24"/>
          <w:szCs w:val="24"/>
        </w:rPr>
        <w:t>analizowanie zgłoszeń, o których mowa w punkcie a);</w:t>
      </w:r>
    </w:p>
    <w:p w14:paraId="3978FEB4" w14:textId="77777777" w:rsidR="00BB5EFA" w:rsidRPr="0071455D" w:rsidRDefault="00BB5EFA" w:rsidP="0071455D">
      <w:pPr>
        <w:numPr>
          <w:ilvl w:val="0"/>
          <w:numId w:val="83"/>
        </w:numPr>
        <w:suppressAutoHyphens w:val="0"/>
        <w:autoSpaceDN/>
        <w:spacing w:before="240" w:after="240" w:line="360" w:lineRule="auto"/>
        <w:ind w:left="567"/>
        <w:contextualSpacing/>
        <w:textAlignment w:val="auto"/>
        <w:rPr>
          <w:rFonts w:ascii="Arial" w:hAnsi="Arial" w:cs="Arial"/>
          <w:sz w:val="24"/>
          <w:szCs w:val="24"/>
        </w:rPr>
      </w:pPr>
      <w:r w:rsidRPr="0071455D">
        <w:rPr>
          <w:rFonts w:ascii="Arial" w:hAnsi="Arial" w:cs="Arial"/>
          <w:sz w:val="24"/>
          <w:szCs w:val="24"/>
        </w:rPr>
        <w:t>udzielanie wyjaśnień w zakresie zgłoszeń, o których mowa w punkcie a);</w:t>
      </w:r>
    </w:p>
    <w:p w14:paraId="738017FE" w14:textId="77777777" w:rsidR="00387938" w:rsidRPr="0071455D" w:rsidRDefault="00BB5EFA" w:rsidP="0071455D">
      <w:pPr>
        <w:numPr>
          <w:ilvl w:val="0"/>
          <w:numId w:val="83"/>
        </w:numPr>
        <w:suppressAutoHyphens w:val="0"/>
        <w:autoSpaceDN/>
        <w:spacing w:before="240" w:after="240" w:line="360" w:lineRule="auto"/>
        <w:ind w:left="567"/>
        <w:contextualSpacing/>
        <w:textAlignment w:val="auto"/>
        <w:rPr>
          <w:rFonts w:ascii="Arial" w:hAnsi="Arial" w:cs="Arial"/>
          <w:sz w:val="24"/>
          <w:szCs w:val="24"/>
        </w:rPr>
      </w:pPr>
      <w:r w:rsidRPr="0071455D">
        <w:rPr>
          <w:rFonts w:ascii="Arial" w:hAnsi="Arial" w:cs="Arial"/>
          <w:sz w:val="24"/>
          <w:szCs w:val="24"/>
        </w:rPr>
        <w:t>dokonywanie okresowych przeglądów procedur w ramach programu obowiązujących we właściwej instytucji;</w:t>
      </w:r>
    </w:p>
    <w:p w14:paraId="123068A9" w14:textId="77777777" w:rsidR="00387938" w:rsidRPr="0071455D" w:rsidRDefault="00BB5EFA" w:rsidP="0071455D">
      <w:pPr>
        <w:numPr>
          <w:ilvl w:val="0"/>
          <w:numId w:val="83"/>
        </w:numPr>
        <w:suppressAutoHyphens w:val="0"/>
        <w:autoSpaceDN/>
        <w:spacing w:before="240" w:after="240" w:line="360" w:lineRule="auto"/>
        <w:ind w:left="567"/>
        <w:contextualSpacing/>
        <w:textAlignment w:val="auto"/>
        <w:rPr>
          <w:rFonts w:ascii="Arial" w:hAnsi="Arial" w:cs="Arial"/>
          <w:sz w:val="24"/>
          <w:szCs w:val="24"/>
        </w:rPr>
      </w:pPr>
      <w:r w:rsidRPr="0071455D">
        <w:rPr>
          <w:rFonts w:ascii="Arial" w:hAnsi="Arial" w:cs="Arial"/>
          <w:sz w:val="24"/>
          <w:szCs w:val="24"/>
        </w:rPr>
        <w:lastRenderedPageBreak/>
        <w:t>formułowanie propozycji usprawnień dla właściwej instytucji;</w:t>
      </w:r>
    </w:p>
    <w:p w14:paraId="5AE2D530" w14:textId="2726AFBB" w:rsidR="00BB5EFA" w:rsidRPr="0071455D" w:rsidRDefault="00BB5EFA" w:rsidP="0071455D">
      <w:pPr>
        <w:numPr>
          <w:ilvl w:val="0"/>
          <w:numId w:val="83"/>
        </w:numPr>
        <w:suppressAutoHyphens w:val="0"/>
        <w:autoSpaceDN/>
        <w:spacing w:before="240" w:after="240" w:line="360" w:lineRule="auto"/>
        <w:ind w:left="567"/>
        <w:contextualSpacing/>
        <w:textAlignment w:val="auto"/>
        <w:rPr>
          <w:rFonts w:ascii="Arial" w:hAnsi="Arial" w:cs="Arial"/>
          <w:sz w:val="24"/>
          <w:szCs w:val="24"/>
        </w:rPr>
      </w:pPr>
      <w:r w:rsidRPr="0071455D">
        <w:rPr>
          <w:rFonts w:ascii="Arial" w:hAnsi="Arial" w:cs="Arial"/>
          <w:sz w:val="24"/>
          <w:szCs w:val="24"/>
        </w:rPr>
        <w:t>realizowanie funkcji mediacyjnej w kontaktach podmiotu przekazującego zgłoszenie, o którym mowa w punkcie a), z właściwą instytucją.</w:t>
      </w:r>
    </w:p>
    <w:p w14:paraId="0DB77837" w14:textId="77777777" w:rsidR="00BB5EFA" w:rsidRPr="0071455D" w:rsidRDefault="00BB5EFA" w:rsidP="0071455D">
      <w:pPr>
        <w:suppressAutoHyphens w:val="0"/>
        <w:autoSpaceDN/>
        <w:spacing w:before="240" w:after="240" w:line="360" w:lineRule="auto"/>
        <w:contextualSpacing/>
        <w:textAlignment w:val="auto"/>
        <w:rPr>
          <w:rFonts w:ascii="Arial" w:hAnsi="Arial" w:cs="Arial"/>
          <w:sz w:val="24"/>
          <w:szCs w:val="24"/>
        </w:rPr>
      </w:pPr>
    </w:p>
    <w:p w14:paraId="0F6BFEC3" w14:textId="662BD90F" w:rsidR="00BB5EFA" w:rsidRPr="0071455D" w:rsidRDefault="00BB5EFA" w:rsidP="0071455D">
      <w:pPr>
        <w:suppressAutoHyphens w:val="0"/>
        <w:autoSpaceDN/>
        <w:spacing w:before="240" w:after="240" w:line="360" w:lineRule="auto"/>
        <w:contextualSpacing/>
        <w:textAlignment w:val="auto"/>
        <w:rPr>
          <w:rStyle w:val="Nagwek1Znak"/>
          <w:rFonts w:ascii="Arial" w:eastAsiaTheme="minorEastAsia" w:hAnsi="Arial" w:cs="Arial"/>
          <w:color w:val="auto"/>
          <w:kern w:val="0"/>
          <w:sz w:val="24"/>
          <w:szCs w:val="24"/>
        </w:rPr>
      </w:pPr>
      <w:r w:rsidRPr="0071455D">
        <w:rPr>
          <w:rFonts w:ascii="Arial" w:hAnsi="Arial" w:cs="Arial"/>
          <w:sz w:val="24"/>
          <w:szCs w:val="24"/>
        </w:rPr>
        <w:t xml:space="preserve">Więcej informacji znajduje się na stronie: </w:t>
      </w:r>
      <w:hyperlink r:id="rId16" w:history="1">
        <w:r w:rsidRPr="0071455D">
          <w:rPr>
            <w:rFonts w:ascii="Arial" w:hAnsi="Arial" w:cs="Arial"/>
            <w:color w:val="0563C1"/>
            <w:sz w:val="24"/>
            <w:szCs w:val="24"/>
          </w:rPr>
          <w:t>https://funduszeuepodlaskie.eu/pl/dowiedz_sie_wiecej_o_programie/rzecznik-funduszy-europejskich.html</w:t>
        </w:r>
      </w:hyperlink>
    </w:p>
    <w:p w14:paraId="05DB5FC8" w14:textId="703665CD" w:rsidR="006B70B2" w:rsidRPr="0071455D" w:rsidRDefault="006B70B2" w:rsidP="0071455D">
      <w:pPr>
        <w:pStyle w:val="Tekstpodstawowy"/>
        <w:spacing w:before="200" w:after="200" w:line="360" w:lineRule="auto"/>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Wszelkie terminy realizacji określonych czynności wskazane w regulaminie, jeśli nie określono inaczej, wyrażone są w dniach kalendarzowych. Jeżeli ostatni dzień terminu przypada na dzień ustawowo wolny od pracy, za ostatni dzień terminu uważa się następny dzień po dniu lub dniach wolnych od pracy.</w:t>
      </w:r>
    </w:p>
    <w:p w14:paraId="3CD66765" w14:textId="3B330119" w:rsidR="00A96EFF" w:rsidRPr="0071455D" w:rsidRDefault="0062039E" w:rsidP="0071455D">
      <w:pPr>
        <w:pStyle w:val="Tekstpodstawowy"/>
        <w:spacing w:before="200" w:after="200" w:line="360" w:lineRule="auto"/>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 xml:space="preserve">Wszelka korespondencja, komunikacja pomiędzy Wnioskodawcą a ION odbywa się za pośrednictwem SOWA EFS lub w formie pisemnej. </w:t>
      </w:r>
      <w:r w:rsidR="006B70B2" w:rsidRPr="0071455D">
        <w:rPr>
          <w:rStyle w:val="Nagwek1Znak"/>
          <w:rFonts w:ascii="Arial" w:eastAsia="Calibri" w:hAnsi="Arial" w:cs="Arial"/>
          <w:color w:val="auto"/>
          <w:sz w:val="24"/>
          <w:szCs w:val="24"/>
        </w:rPr>
        <w:t xml:space="preserve">Głównym narzędziem komunikacji na etapie oceny jest funkcja „Korespondencja” w </w:t>
      </w:r>
      <w:r w:rsidR="00387AC8" w:rsidRPr="0071455D">
        <w:rPr>
          <w:rStyle w:val="Nagwek1Znak"/>
          <w:rFonts w:ascii="Arial" w:eastAsia="Calibri" w:hAnsi="Arial" w:cs="Arial"/>
          <w:color w:val="auto"/>
          <w:sz w:val="24"/>
          <w:szCs w:val="24"/>
        </w:rPr>
        <w:t xml:space="preserve">systemie </w:t>
      </w:r>
      <w:r w:rsidR="006B70B2" w:rsidRPr="0071455D">
        <w:rPr>
          <w:rStyle w:val="Nagwek1Znak"/>
          <w:rFonts w:ascii="Arial" w:eastAsia="Calibri" w:hAnsi="Arial" w:cs="Arial"/>
          <w:color w:val="auto"/>
          <w:sz w:val="24"/>
          <w:szCs w:val="24"/>
        </w:rPr>
        <w:t>SOWA EFS.</w:t>
      </w:r>
      <w:r w:rsidRPr="0071455D">
        <w:rPr>
          <w:rStyle w:val="Nagwek1Znak"/>
          <w:rFonts w:ascii="Arial" w:eastAsia="Calibri" w:hAnsi="Arial" w:cs="Arial"/>
          <w:color w:val="auto"/>
          <w:sz w:val="24"/>
          <w:szCs w:val="24"/>
        </w:rPr>
        <w:t xml:space="preserve"> </w:t>
      </w:r>
    </w:p>
    <w:p w14:paraId="0B582E52" w14:textId="3FF23F73" w:rsidR="009144AD" w:rsidRPr="0071455D" w:rsidRDefault="00357FB9" w:rsidP="0071455D">
      <w:pPr>
        <w:pStyle w:val="Nagwek1"/>
        <w:numPr>
          <w:ilvl w:val="0"/>
          <w:numId w:val="0"/>
        </w:numPr>
        <w:spacing w:line="360" w:lineRule="auto"/>
        <w:ind w:left="360"/>
        <w:rPr>
          <w:rStyle w:val="Nagwek1Znak"/>
          <w:rFonts w:ascii="Arial" w:eastAsia="Calibri" w:hAnsi="Arial" w:cs="Arial"/>
          <w:color w:val="auto"/>
          <w:sz w:val="24"/>
          <w:szCs w:val="24"/>
        </w:rPr>
      </w:pPr>
      <w:bookmarkStart w:id="2297" w:name="_Toc243390102"/>
      <w:r w:rsidRPr="0071455D">
        <w:rPr>
          <w:rStyle w:val="Nagwek1Znak"/>
          <w:rFonts w:ascii="Arial" w:eastAsia="Calibri" w:hAnsi="Arial" w:cs="Arial"/>
          <w:color w:val="auto"/>
          <w:sz w:val="24"/>
          <w:szCs w:val="24"/>
        </w:rPr>
        <w:t>9.</w:t>
      </w:r>
      <w:r w:rsidRPr="0071455D">
        <w:rPr>
          <w:rStyle w:val="Nagwek1Znak"/>
          <w:rFonts w:ascii="Arial" w:eastAsia="Calibri" w:hAnsi="Arial" w:cs="Arial"/>
          <w:color w:val="auto"/>
          <w:sz w:val="24"/>
          <w:szCs w:val="24"/>
        </w:rPr>
        <w:tab/>
      </w:r>
      <w:r w:rsidR="009144AD" w:rsidRPr="0071455D">
        <w:rPr>
          <w:rStyle w:val="Nagwek1Znak"/>
          <w:rFonts w:ascii="Arial" w:eastAsia="Calibri" w:hAnsi="Arial" w:cs="Arial"/>
          <w:bCs/>
          <w:color w:val="auto"/>
          <w:sz w:val="24"/>
          <w:szCs w:val="24"/>
        </w:rPr>
        <w:t>Postanowienia końcowe</w:t>
      </w:r>
      <w:bookmarkEnd w:id="2297"/>
    </w:p>
    <w:p w14:paraId="2141016C" w14:textId="77777777" w:rsidR="00357FB9" w:rsidRPr="0071455D" w:rsidRDefault="00357FB9" w:rsidP="0071455D">
      <w:pPr>
        <w:pStyle w:val="Tekstpodstawowy"/>
        <w:spacing w:before="200" w:after="200" w:line="360" w:lineRule="auto"/>
        <w:ind w:left="426" w:hanging="426"/>
        <w:rPr>
          <w:rStyle w:val="Nagwek1Znak"/>
          <w:rFonts w:ascii="Arial" w:eastAsia="Calibri" w:hAnsi="Arial" w:cs="Arial"/>
          <w:b/>
          <w:smallCaps/>
          <w:color w:val="auto"/>
          <w:sz w:val="24"/>
          <w:szCs w:val="24"/>
        </w:rPr>
      </w:pPr>
      <w:r w:rsidRPr="0071455D">
        <w:rPr>
          <w:rStyle w:val="Nagwek1Znak"/>
          <w:rFonts w:ascii="Arial" w:eastAsia="Calibri" w:hAnsi="Arial" w:cs="Arial"/>
          <w:color w:val="auto"/>
          <w:sz w:val="24"/>
          <w:szCs w:val="24"/>
        </w:rPr>
        <w:t>1.</w:t>
      </w:r>
      <w:r w:rsidRPr="0071455D">
        <w:rPr>
          <w:rStyle w:val="Nagwek1Znak"/>
          <w:rFonts w:ascii="Arial" w:eastAsia="Calibri" w:hAnsi="Arial" w:cs="Arial"/>
          <w:color w:val="auto"/>
          <w:sz w:val="24"/>
          <w:szCs w:val="24"/>
        </w:rPr>
        <w:tab/>
        <w:t>Na podstawie art. 59 ustawy wdrożeniowej „Do postępowania w zakresie wyboru projektów do dofinansowania nie stosuje się przepisów ustawy z dnia 14 czerwca 1960 r. – Kodeks postępowania administracyjnego, z wyjątkiem przepisów dotyczących wyłączenia pracowników organu i sposobu obliczania terminów”.</w:t>
      </w:r>
    </w:p>
    <w:p w14:paraId="55E0507E" w14:textId="77777777" w:rsidR="00357FB9"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2.</w:t>
      </w:r>
      <w:r w:rsidRPr="0071455D">
        <w:rPr>
          <w:rStyle w:val="Nagwek1Znak"/>
          <w:rFonts w:ascii="Arial" w:eastAsia="Calibri" w:hAnsi="Arial" w:cs="Arial"/>
          <w:color w:val="auto"/>
          <w:sz w:val="24"/>
          <w:szCs w:val="24"/>
        </w:rPr>
        <w:tab/>
        <w:t xml:space="preserve">Biorąc pod uwagę powyższe, do obliczania terminów w procesie ubiegania się o dofinansowanie oraz udzielania dofinansowania stosuje się następujące zasady: </w:t>
      </w:r>
    </w:p>
    <w:p w14:paraId="197CDDD3" w14:textId="77777777" w:rsidR="00357FB9" w:rsidRPr="0071455D" w:rsidRDefault="00357FB9" w:rsidP="0071455D">
      <w:pPr>
        <w:pStyle w:val="Tekstpodstawowy"/>
        <w:spacing w:before="200" w:after="200" w:line="360" w:lineRule="auto"/>
        <w:ind w:left="851"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a)</w:t>
      </w:r>
      <w:r w:rsidRPr="0071455D">
        <w:rPr>
          <w:rStyle w:val="Nagwek1Znak"/>
          <w:rFonts w:ascii="Arial" w:eastAsia="Calibri" w:hAnsi="Arial" w:cs="Arial"/>
          <w:color w:val="auto"/>
          <w:sz w:val="24"/>
          <w:szCs w:val="24"/>
        </w:rPr>
        <w:tab/>
        <w:t>jeżeli początkiem terminu określonego w dniach jest pewne zdarzenie, przy obliczaniu tego terminu nie uwzględnia się dnia, w którym zdarzenie nastąpiło; upływ ostatniego z wyznaczonej liczby dni uważa się za koniec terminu;</w:t>
      </w:r>
    </w:p>
    <w:p w14:paraId="66569847" w14:textId="77777777" w:rsidR="00357FB9" w:rsidRPr="0071455D" w:rsidRDefault="00357FB9" w:rsidP="0071455D">
      <w:pPr>
        <w:pStyle w:val="Tekstpodstawowy"/>
        <w:spacing w:before="200" w:after="200" w:line="360" w:lineRule="auto"/>
        <w:ind w:left="851"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b)</w:t>
      </w:r>
      <w:r w:rsidRPr="0071455D">
        <w:rPr>
          <w:rStyle w:val="Nagwek1Znak"/>
          <w:rFonts w:ascii="Arial" w:eastAsia="Calibri" w:hAnsi="Arial" w:cs="Arial"/>
          <w:color w:val="auto"/>
          <w:sz w:val="24"/>
          <w:szCs w:val="24"/>
        </w:rPr>
        <w:tab/>
        <w:t>jeżeli koniec terminu przypada na dzień uznany ustawowo za wolny od pracy lub na sobotę, termin upływa następnego dnia, który nie jest dniem wolnym od pracy ani sobotą.</w:t>
      </w:r>
    </w:p>
    <w:p w14:paraId="231CD794" w14:textId="77777777" w:rsidR="00357FB9"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lastRenderedPageBreak/>
        <w:t>3.</w:t>
      </w:r>
      <w:r w:rsidRPr="0071455D">
        <w:rPr>
          <w:rStyle w:val="Nagwek1Znak"/>
          <w:rFonts w:ascii="Arial" w:eastAsia="Calibri" w:hAnsi="Arial" w:cs="Arial"/>
          <w:color w:val="auto"/>
          <w:sz w:val="24"/>
          <w:szCs w:val="24"/>
        </w:rPr>
        <w:tab/>
        <w:t>Regulamin nie może być zmieniany w części dotyczącej wskazania sposobu wyboru projektów do dofinansowania i jego opisu.</w:t>
      </w:r>
    </w:p>
    <w:p w14:paraId="2486FEF1" w14:textId="77777777" w:rsidR="00357FB9"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4.</w:t>
      </w:r>
      <w:r w:rsidRPr="0071455D">
        <w:rPr>
          <w:rStyle w:val="Nagwek1Znak"/>
          <w:rFonts w:ascii="Arial" w:eastAsia="Calibri" w:hAnsi="Arial" w:cs="Arial"/>
          <w:color w:val="auto"/>
          <w:sz w:val="24"/>
          <w:szCs w:val="24"/>
        </w:rPr>
        <w:tab/>
        <w:t>Możliwość zmiany Regulaminu w zakresie kryteriów wyboru projektów istnieje wyłącznie w sytuacji, gdy nie złożono wniosku. Zmiana ta skutkuje odpowiednim wydłużeniem terminu składania wniosków.</w:t>
      </w:r>
    </w:p>
    <w:p w14:paraId="53FF5F6E" w14:textId="72284311" w:rsidR="00017891"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5.</w:t>
      </w:r>
      <w:r w:rsidRPr="0071455D">
        <w:rPr>
          <w:rStyle w:val="Nagwek1Znak"/>
          <w:rFonts w:ascii="Arial" w:eastAsia="Calibri" w:hAnsi="Arial" w:cs="Arial"/>
          <w:color w:val="auto"/>
          <w:sz w:val="24"/>
          <w:szCs w:val="24"/>
        </w:rPr>
        <w:tab/>
        <w:t xml:space="preserve">W przypadku zmiany Regulaminu, ION zamieszcza na stronie naboru https://funduszeuepodlaskie.eu oraz na portalu </w:t>
      </w:r>
      <w:hyperlink r:id="rId17" w:history="1">
        <w:r w:rsidR="00AE1B67" w:rsidRPr="0071455D">
          <w:rPr>
            <w:rStyle w:val="Hipercze"/>
            <w:rFonts w:ascii="Arial" w:hAnsi="Arial" w:cs="Arial"/>
            <w:szCs w:val="24"/>
          </w:rPr>
          <w:t>https://www.funduszeeuropejskie.gov.pl</w:t>
        </w:r>
      </w:hyperlink>
      <w:r w:rsidR="00AE1B67" w:rsidRPr="0071455D">
        <w:rPr>
          <w:rStyle w:val="Nagwek1Znak"/>
          <w:rFonts w:ascii="Arial" w:eastAsia="Calibri" w:hAnsi="Arial" w:cs="Arial"/>
          <w:color w:val="auto"/>
          <w:sz w:val="24"/>
          <w:szCs w:val="24"/>
        </w:rPr>
        <w:t xml:space="preserve"> </w:t>
      </w:r>
      <w:r w:rsidRPr="0071455D">
        <w:rPr>
          <w:rStyle w:val="Nagwek1Znak"/>
          <w:rFonts w:ascii="Arial" w:eastAsia="Calibri" w:hAnsi="Arial" w:cs="Arial"/>
          <w:color w:val="auto"/>
          <w:sz w:val="24"/>
          <w:szCs w:val="24"/>
        </w:rPr>
        <w:t xml:space="preserve"> </w:t>
      </w:r>
    </w:p>
    <w:p w14:paraId="1633439F" w14:textId="3C654F52" w:rsidR="00357FB9" w:rsidRPr="0071455D" w:rsidRDefault="00357FB9" w:rsidP="0071455D">
      <w:pPr>
        <w:pStyle w:val="Tekstpodstawowy"/>
        <w:spacing w:before="200" w:after="200" w:line="360" w:lineRule="auto"/>
        <w:ind w:left="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 xml:space="preserve">komunikaty informujące o dokonanych zmianach zawierające w szczególności informację o jego zmianie, aktualną treść regulaminu, uzasadnienie zmiany oraz termin, od którego stosuje się zmianę. ION udostępnia na stronie naboru </w:t>
      </w:r>
      <w:hyperlink r:id="rId18" w:history="1">
        <w:r w:rsidR="00AE1B67" w:rsidRPr="0071455D">
          <w:rPr>
            <w:rStyle w:val="Hipercze"/>
            <w:rFonts w:ascii="Arial" w:hAnsi="Arial" w:cs="Arial"/>
            <w:szCs w:val="24"/>
          </w:rPr>
          <w:t>https://funduszeuepodlaskie.eu</w:t>
        </w:r>
      </w:hyperlink>
      <w:r w:rsidR="00AE1B67" w:rsidRPr="0071455D">
        <w:rPr>
          <w:rStyle w:val="Nagwek1Znak"/>
          <w:rFonts w:ascii="Arial" w:eastAsia="Calibri" w:hAnsi="Arial" w:cs="Arial"/>
          <w:color w:val="auto"/>
          <w:sz w:val="24"/>
          <w:szCs w:val="24"/>
        </w:rPr>
        <w:t xml:space="preserve"> </w:t>
      </w:r>
      <w:r w:rsidRPr="0071455D">
        <w:rPr>
          <w:rStyle w:val="Nagwek1Znak"/>
          <w:rFonts w:ascii="Arial" w:eastAsia="Calibri" w:hAnsi="Arial" w:cs="Arial"/>
          <w:color w:val="auto"/>
          <w:sz w:val="24"/>
          <w:szCs w:val="24"/>
        </w:rPr>
        <w:t xml:space="preserve"> oraz na portalu </w:t>
      </w:r>
      <w:hyperlink r:id="rId19" w:history="1">
        <w:r w:rsidR="00017891" w:rsidRPr="0071455D">
          <w:rPr>
            <w:rStyle w:val="Hipercze"/>
            <w:rFonts w:ascii="Arial" w:hAnsi="Arial" w:cs="Arial"/>
            <w:szCs w:val="24"/>
          </w:rPr>
          <w:t>https://www.funduszeeuropejskie.gov.pl</w:t>
        </w:r>
      </w:hyperlink>
      <w:r w:rsidRPr="0071455D">
        <w:rPr>
          <w:rStyle w:val="Nagwek1Znak"/>
          <w:rFonts w:ascii="Arial" w:eastAsia="Calibri" w:hAnsi="Arial" w:cs="Arial"/>
          <w:color w:val="auto"/>
          <w:sz w:val="24"/>
          <w:szCs w:val="24"/>
        </w:rPr>
        <w:t xml:space="preserve"> </w:t>
      </w:r>
      <w:r w:rsidR="00AE1B67" w:rsidRPr="0071455D">
        <w:rPr>
          <w:rStyle w:val="Nagwek1Znak"/>
          <w:rFonts w:ascii="Arial" w:eastAsia="Calibri" w:hAnsi="Arial" w:cs="Arial"/>
          <w:color w:val="auto"/>
          <w:sz w:val="24"/>
          <w:szCs w:val="24"/>
        </w:rPr>
        <w:t xml:space="preserve"> </w:t>
      </w:r>
      <w:r w:rsidRPr="0071455D">
        <w:rPr>
          <w:rStyle w:val="Nagwek1Znak"/>
          <w:rFonts w:ascii="Arial" w:eastAsia="Calibri" w:hAnsi="Arial" w:cs="Arial"/>
          <w:color w:val="auto"/>
          <w:sz w:val="24"/>
          <w:szCs w:val="24"/>
        </w:rPr>
        <w:t>poprzednie wersje Regulaminu.</w:t>
      </w:r>
    </w:p>
    <w:p w14:paraId="47B5E01C" w14:textId="3DD7A932" w:rsidR="00357FB9"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6.</w:t>
      </w:r>
      <w:r w:rsidRPr="0071455D">
        <w:rPr>
          <w:rStyle w:val="Nagwek1Znak"/>
          <w:rFonts w:ascii="Arial" w:eastAsia="Calibri" w:hAnsi="Arial" w:cs="Arial"/>
          <w:color w:val="auto"/>
          <w:sz w:val="24"/>
          <w:szCs w:val="24"/>
        </w:rPr>
        <w:tab/>
        <w:t>Jeśli ION zmieniła Regulamin, a w naborze złożono wniosek o dofinansowanie, ION niezwłocznie i indywidualnie informuje Wnioskodawcę.</w:t>
      </w:r>
    </w:p>
    <w:p w14:paraId="2763789A" w14:textId="06E13842" w:rsidR="00357FB9"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7.</w:t>
      </w:r>
      <w:r w:rsidRPr="0071455D">
        <w:rPr>
          <w:rStyle w:val="Nagwek1Znak"/>
          <w:rFonts w:ascii="Arial" w:eastAsia="Calibri" w:hAnsi="Arial" w:cs="Arial"/>
          <w:color w:val="auto"/>
          <w:sz w:val="24"/>
          <w:szCs w:val="24"/>
        </w:rPr>
        <w:tab/>
        <w:t xml:space="preserve">Zmiany Regulaminu obowiązują od daty wskazanej w informacji o zmianach opublikowanej na stronie naboru. </w:t>
      </w:r>
    </w:p>
    <w:p w14:paraId="2E166B09" w14:textId="77777777" w:rsidR="00357FB9"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8.</w:t>
      </w:r>
      <w:r w:rsidRPr="0071455D">
        <w:rPr>
          <w:rStyle w:val="Nagwek1Znak"/>
          <w:rFonts w:ascii="Arial" w:eastAsia="Calibri" w:hAnsi="Arial" w:cs="Arial"/>
          <w:color w:val="auto"/>
          <w:sz w:val="24"/>
          <w:szCs w:val="24"/>
        </w:rPr>
        <w:tab/>
        <w:t>Wnioskodawca uczestniczący w danym naborze ma prawo dostępu do informacji związanych z oceną złożonego przez siebie wniosku o dofinansowanie, przy zachowaniu zasady anonimowości osób dokonujących oceny.</w:t>
      </w:r>
    </w:p>
    <w:p w14:paraId="2D150FDD" w14:textId="77777777" w:rsidR="00357FB9"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9.</w:t>
      </w:r>
      <w:r w:rsidRPr="0071455D">
        <w:rPr>
          <w:rStyle w:val="Nagwek1Znak"/>
          <w:rFonts w:ascii="Arial" w:eastAsia="Calibri" w:hAnsi="Arial" w:cs="Arial"/>
          <w:color w:val="auto"/>
          <w:sz w:val="24"/>
          <w:szCs w:val="24"/>
        </w:rPr>
        <w:tab/>
        <w:t>Wnioskodawca ma obowiązek niezwłocznego informowania pisemnie ION o wszystkich zmianach mających istotne znaczenie z punktu widzenia informacji zawartych we wniosku o dofinansowanie.</w:t>
      </w:r>
    </w:p>
    <w:p w14:paraId="1C0E51BA" w14:textId="720AF1B0" w:rsidR="00357FB9"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t>10.</w:t>
      </w:r>
      <w:r w:rsidRPr="0071455D">
        <w:rPr>
          <w:rStyle w:val="Nagwek1Znak"/>
          <w:rFonts w:ascii="Arial" w:eastAsia="Calibri" w:hAnsi="Arial" w:cs="Arial"/>
          <w:color w:val="auto"/>
          <w:sz w:val="24"/>
          <w:szCs w:val="24"/>
        </w:rPr>
        <w:tab/>
        <w:t xml:space="preserve">Wnioskodawca jest zobowiązany do wypełniania obowiązków informacyjnych i promocyjnych, w tym informowania społeczeństwa o dofinansowaniu projektu przez Unię Europejską, zgodnie z rozporządzeniem ramowym (w szczególności z załącznikiem IX – Komunikacja i widoczność) oraz zgodnie z załącznikiem do </w:t>
      </w:r>
      <w:r w:rsidR="006C24FB" w:rsidRPr="0071455D">
        <w:rPr>
          <w:rStyle w:val="Nagwek1Znak"/>
          <w:rFonts w:ascii="Arial" w:eastAsia="Calibri" w:hAnsi="Arial" w:cs="Arial"/>
          <w:color w:val="auto"/>
          <w:sz w:val="24"/>
          <w:szCs w:val="24"/>
        </w:rPr>
        <w:t xml:space="preserve">Umowy </w:t>
      </w:r>
      <w:r w:rsidRPr="0071455D">
        <w:rPr>
          <w:rStyle w:val="Nagwek1Znak"/>
          <w:rFonts w:ascii="Arial" w:eastAsia="Calibri" w:hAnsi="Arial" w:cs="Arial"/>
          <w:color w:val="auto"/>
          <w:sz w:val="24"/>
          <w:szCs w:val="24"/>
        </w:rPr>
        <w:t>– Podstawowe obowiązki Beneficjenta programu Fundusze Europejskie dla Podlaskiego w zakresie informacji i promocji.</w:t>
      </w:r>
    </w:p>
    <w:p w14:paraId="00B09F43" w14:textId="669C76B4" w:rsidR="00A23B22" w:rsidRPr="0071455D" w:rsidRDefault="00357FB9" w:rsidP="0071455D">
      <w:pPr>
        <w:pStyle w:val="Tekstpodstawowy"/>
        <w:spacing w:before="200" w:after="200" w:line="360" w:lineRule="auto"/>
        <w:ind w:left="426" w:hanging="426"/>
        <w:rPr>
          <w:rStyle w:val="Nagwek1Znak"/>
          <w:rFonts w:ascii="Arial" w:eastAsia="Calibri" w:hAnsi="Arial" w:cs="Arial"/>
          <w:color w:val="auto"/>
          <w:sz w:val="24"/>
          <w:szCs w:val="24"/>
        </w:rPr>
      </w:pPr>
      <w:r w:rsidRPr="0071455D">
        <w:rPr>
          <w:rStyle w:val="Nagwek1Znak"/>
          <w:rFonts w:ascii="Arial" w:eastAsia="Calibri" w:hAnsi="Arial" w:cs="Arial"/>
          <w:color w:val="auto"/>
          <w:sz w:val="24"/>
          <w:szCs w:val="24"/>
        </w:rPr>
        <w:lastRenderedPageBreak/>
        <w:t>11.</w:t>
      </w:r>
      <w:r w:rsidRPr="0071455D">
        <w:rPr>
          <w:rStyle w:val="Nagwek1Znak"/>
          <w:rFonts w:ascii="Arial" w:eastAsia="Calibri" w:hAnsi="Arial" w:cs="Arial"/>
          <w:color w:val="auto"/>
          <w:sz w:val="24"/>
          <w:szCs w:val="24"/>
        </w:rPr>
        <w:tab/>
      </w:r>
      <w:r w:rsidR="00017891" w:rsidRPr="0071455D">
        <w:rPr>
          <w:rFonts w:ascii="Arial" w:hAnsi="Arial" w:cs="Arial"/>
          <w:sz w:val="24"/>
          <w:szCs w:val="24"/>
        </w:rPr>
        <w:t xml:space="preserve">Beneficjent jest zobowiązany do przechowywania dokumentacji w sposób określony </w:t>
      </w:r>
      <w:r w:rsidR="002E20D7" w:rsidRPr="0071455D">
        <w:rPr>
          <w:rFonts w:ascii="Arial" w:hAnsi="Arial" w:cs="Arial"/>
          <w:sz w:val="24"/>
          <w:szCs w:val="24"/>
        </w:rPr>
        <w:t>w umowie</w:t>
      </w:r>
      <w:r w:rsidR="00017891" w:rsidRPr="0071455D">
        <w:rPr>
          <w:rFonts w:ascii="Arial" w:hAnsi="Arial" w:cs="Arial"/>
          <w:sz w:val="24"/>
          <w:szCs w:val="24"/>
        </w:rPr>
        <w:t xml:space="preserve"> o dofinansowanie projektu</w:t>
      </w:r>
      <w:r w:rsidRPr="0071455D">
        <w:rPr>
          <w:rStyle w:val="Nagwek1Znak"/>
          <w:rFonts w:ascii="Arial" w:eastAsia="Calibri" w:hAnsi="Arial" w:cs="Arial"/>
          <w:color w:val="auto"/>
          <w:sz w:val="24"/>
          <w:szCs w:val="24"/>
        </w:rPr>
        <w:t>.</w:t>
      </w:r>
    </w:p>
    <w:p w14:paraId="2B384800" w14:textId="7E8D8E67" w:rsidR="00017891" w:rsidRPr="0071455D" w:rsidRDefault="00A23B22" w:rsidP="0071455D">
      <w:pPr>
        <w:pStyle w:val="Tekstpodstawowy"/>
        <w:spacing w:before="200" w:after="200" w:line="360" w:lineRule="auto"/>
        <w:ind w:left="426" w:hanging="426"/>
        <w:rPr>
          <w:rFonts w:ascii="Arial" w:hAnsi="Arial" w:cs="Arial"/>
          <w:sz w:val="24"/>
          <w:szCs w:val="24"/>
        </w:rPr>
      </w:pPr>
      <w:r w:rsidRPr="0071455D">
        <w:rPr>
          <w:rStyle w:val="Nagwek1Znak"/>
          <w:rFonts w:ascii="Arial" w:eastAsia="Calibri" w:hAnsi="Arial" w:cs="Arial"/>
          <w:color w:val="auto"/>
          <w:sz w:val="24"/>
          <w:szCs w:val="24"/>
        </w:rPr>
        <w:t xml:space="preserve">12.  </w:t>
      </w:r>
      <w:r w:rsidR="00357FB9" w:rsidRPr="0071455D">
        <w:rPr>
          <w:rStyle w:val="Nagwek1Znak"/>
          <w:rFonts w:ascii="Arial" w:eastAsia="Calibri" w:hAnsi="Arial" w:cs="Arial"/>
          <w:color w:val="auto"/>
          <w:sz w:val="24"/>
          <w:szCs w:val="24"/>
        </w:rPr>
        <w:t>Odpowiedzialność za odbiór korespondencji przekazywanej drogą elektroniczną leży po stronie Wnioskodawcy.</w:t>
      </w:r>
      <w:r w:rsidR="00017891" w:rsidRPr="0071455D">
        <w:rPr>
          <w:rStyle w:val="Nagwek1Znak"/>
          <w:rFonts w:ascii="Arial" w:eastAsia="Calibri" w:hAnsi="Arial" w:cs="Arial"/>
          <w:color w:val="auto"/>
          <w:sz w:val="24"/>
          <w:szCs w:val="24"/>
        </w:rPr>
        <w:t xml:space="preserve">13. </w:t>
      </w:r>
      <w:r w:rsidR="00017891" w:rsidRPr="0071455D">
        <w:rPr>
          <w:rFonts w:ascii="Arial" w:hAnsi="Arial" w:cs="Arial"/>
          <w:sz w:val="24"/>
          <w:szCs w:val="24"/>
        </w:rPr>
        <w:t>Informacje przedstawiane we wniosku o dofinansowanie mogą być udostępniane ekspertom dokonującym oceny oraz na potrzeby badań ewaluacyjnych, z zastrzeżeniem dochowania i ochrony informacji oraz tajemnic w nim zawartych.</w:t>
      </w:r>
    </w:p>
    <w:p w14:paraId="44FE1988" w14:textId="77777777" w:rsidR="00387938" w:rsidRPr="0071455D" w:rsidRDefault="00387938" w:rsidP="0071455D">
      <w:pPr>
        <w:pStyle w:val="Tekstpodstawowy"/>
        <w:spacing w:before="200" w:after="200" w:line="360" w:lineRule="auto"/>
        <w:rPr>
          <w:rStyle w:val="Nagwek1Znak"/>
          <w:rFonts w:ascii="Arial" w:eastAsia="Calibri" w:hAnsi="Arial" w:cs="Arial"/>
          <w:color w:val="auto"/>
          <w:sz w:val="24"/>
          <w:szCs w:val="24"/>
        </w:rPr>
      </w:pPr>
    </w:p>
    <w:p w14:paraId="31476CFE" w14:textId="35083A9B" w:rsidR="00D24898" w:rsidRPr="0071455D" w:rsidRDefault="000B708F" w:rsidP="0071455D">
      <w:pPr>
        <w:pStyle w:val="Nagwek1"/>
        <w:numPr>
          <w:ilvl w:val="0"/>
          <w:numId w:val="0"/>
        </w:numPr>
        <w:spacing w:line="360" w:lineRule="auto"/>
        <w:ind w:left="360"/>
        <w:rPr>
          <w:rStyle w:val="Nagwek1Znak"/>
          <w:rFonts w:ascii="Arial" w:hAnsi="Arial" w:cs="Arial"/>
          <w:b w:val="0"/>
          <w:color w:val="auto"/>
          <w:sz w:val="24"/>
          <w:szCs w:val="24"/>
        </w:rPr>
      </w:pPr>
      <w:bookmarkStart w:id="2298" w:name="_Toc138670079"/>
      <w:bookmarkStart w:id="2299" w:name="_Toc138670181"/>
      <w:bookmarkStart w:id="2300" w:name="_Toc138670080"/>
      <w:bookmarkStart w:id="2301" w:name="_Toc138670182"/>
      <w:bookmarkStart w:id="2302" w:name="_Toc243390103"/>
      <w:bookmarkEnd w:id="2298"/>
      <w:bookmarkEnd w:id="2299"/>
      <w:bookmarkEnd w:id="2300"/>
      <w:bookmarkEnd w:id="2301"/>
      <w:r w:rsidRPr="0071455D">
        <w:rPr>
          <w:rStyle w:val="Nagwek1Znak"/>
          <w:rFonts w:ascii="Arial" w:hAnsi="Arial" w:cs="Arial"/>
          <w:color w:val="auto"/>
          <w:sz w:val="24"/>
          <w:szCs w:val="24"/>
        </w:rPr>
        <w:t xml:space="preserve">10. </w:t>
      </w:r>
      <w:r w:rsidR="00565351" w:rsidRPr="0071455D">
        <w:rPr>
          <w:rStyle w:val="Nagwek1Znak"/>
          <w:rFonts w:ascii="Arial" w:hAnsi="Arial" w:cs="Arial"/>
          <w:color w:val="auto"/>
          <w:sz w:val="24"/>
          <w:szCs w:val="24"/>
        </w:rPr>
        <w:t>Wykaz</w:t>
      </w:r>
      <w:r w:rsidR="00826777" w:rsidRPr="0071455D">
        <w:rPr>
          <w:rStyle w:val="Nagwek1Znak"/>
          <w:rFonts w:ascii="Arial" w:hAnsi="Arial" w:cs="Arial"/>
          <w:color w:val="auto"/>
          <w:sz w:val="24"/>
          <w:szCs w:val="24"/>
        </w:rPr>
        <w:t xml:space="preserve"> skrótów i </w:t>
      </w:r>
      <w:r w:rsidR="00565351" w:rsidRPr="0071455D">
        <w:rPr>
          <w:rStyle w:val="Nagwek1Znak"/>
          <w:rFonts w:ascii="Arial" w:hAnsi="Arial" w:cs="Arial"/>
          <w:color w:val="auto"/>
          <w:sz w:val="24"/>
          <w:szCs w:val="24"/>
        </w:rPr>
        <w:t xml:space="preserve">słownik </w:t>
      </w:r>
      <w:r w:rsidR="00826777" w:rsidRPr="0071455D">
        <w:rPr>
          <w:rStyle w:val="Nagwek1Znak"/>
          <w:rFonts w:ascii="Arial" w:hAnsi="Arial" w:cs="Arial"/>
          <w:color w:val="auto"/>
          <w:sz w:val="24"/>
          <w:szCs w:val="24"/>
        </w:rPr>
        <w:t>pojęć</w:t>
      </w:r>
      <w:bookmarkEnd w:id="2302"/>
    </w:p>
    <w:p w14:paraId="255742BB" w14:textId="22A79D78" w:rsidR="00496E58" w:rsidRPr="0071455D" w:rsidRDefault="00496E58" w:rsidP="0071455D">
      <w:pPr>
        <w:pStyle w:val="Tekstpodstawowy"/>
        <w:spacing w:before="200" w:after="200" w:line="360" w:lineRule="auto"/>
        <w:rPr>
          <w:rFonts w:ascii="Arial" w:hAnsi="Arial" w:cs="Arial"/>
          <w:b/>
          <w:bCs/>
          <w:sz w:val="24"/>
          <w:szCs w:val="24"/>
        </w:rPr>
      </w:pPr>
      <w:r w:rsidRPr="0071455D">
        <w:rPr>
          <w:rFonts w:ascii="Arial" w:hAnsi="Arial" w:cs="Arial"/>
          <w:b/>
          <w:bCs/>
          <w:sz w:val="24"/>
          <w:szCs w:val="24"/>
        </w:rPr>
        <w:t>Wykaz skrótów:</w:t>
      </w:r>
    </w:p>
    <w:p w14:paraId="148BC063" w14:textId="1B4F131A" w:rsidR="00496E58" w:rsidRPr="0071455D" w:rsidRDefault="00496E58"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 xml:space="preserve">BK2021 </w:t>
      </w:r>
      <w:r w:rsidRPr="0071455D">
        <w:rPr>
          <w:rFonts w:ascii="Arial" w:hAnsi="Arial" w:cs="Arial"/>
          <w:sz w:val="24"/>
          <w:szCs w:val="24"/>
        </w:rPr>
        <w:t xml:space="preserve">– baza konkurencyjności </w:t>
      </w:r>
    </w:p>
    <w:p w14:paraId="546D23DF" w14:textId="09E55619" w:rsidR="00496E58" w:rsidRPr="0071455D" w:rsidRDefault="00496E58"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 xml:space="preserve">EFS+ </w:t>
      </w:r>
      <w:r w:rsidR="00903A81" w:rsidRPr="0071455D">
        <w:rPr>
          <w:rFonts w:ascii="Arial" w:hAnsi="Arial" w:cs="Arial"/>
          <w:sz w:val="24"/>
          <w:szCs w:val="24"/>
        </w:rPr>
        <w:t>–</w:t>
      </w:r>
      <w:r w:rsidRPr="0071455D">
        <w:rPr>
          <w:rFonts w:ascii="Arial" w:hAnsi="Arial" w:cs="Arial"/>
          <w:sz w:val="24"/>
          <w:szCs w:val="24"/>
        </w:rPr>
        <w:t xml:space="preserve"> Europejski Fundusz Społeczny Plus</w:t>
      </w:r>
    </w:p>
    <w:p w14:paraId="363514D7" w14:textId="2DCFAF12" w:rsidR="00496E58" w:rsidRPr="0071455D" w:rsidRDefault="00496E58" w:rsidP="0071455D">
      <w:pPr>
        <w:pStyle w:val="Tekstpodstawowy"/>
        <w:spacing w:before="200" w:after="200" w:line="360" w:lineRule="auto"/>
        <w:rPr>
          <w:rFonts w:ascii="Arial" w:hAnsi="Arial" w:cs="Arial"/>
          <w:sz w:val="24"/>
          <w:szCs w:val="24"/>
        </w:rPr>
      </w:pPr>
      <w:proofErr w:type="spellStart"/>
      <w:r w:rsidRPr="0071455D">
        <w:rPr>
          <w:rFonts w:ascii="Arial" w:hAnsi="Arial" w:cs="Arial"/>
          <w:b/>
          <w:bCs/>
          <w:sz w:val="24"/>
          <w:szCs w:val="24"/>
        </w:rPr>
        <w:t>FEdP</w:t>
      </w:r>
      <w:proofErr w:type="spellEnd"/>
      <w:r w:rsidRPr="0071455D">
        <w:rPr>
          <w:rFonts w:ascii="Arial" w:hAnsi="Arial" w:cs="Arial"/>
          <w:b/>
          <w:bCs/>
          <w:sz w:val="24"/>
          <w:szCs w:val="24"/>
        </w:rPr>
        <w:t xml:space="preserve"> </w:t>
      </w:r>
      <w:r w:rsidRPr="0071455D">
        <w:rPr>
          <w:rFonts w:ascii="Arial" w:hAnsi="Arial" w:cs="Arial"/>
          <w:sz w:val="24"/>
          <w:szCs w:val="24"/>
        </w:rPr>
        <w:t xml:space="preserve">– </w:t>
      </w:r>
      <w:r w:rsidR="00994F0F" w:rsidRPr="0071455D">
        <w:rPr>
          <w:rFonts w:ascii="Arial" w:hAnsi="Arial" w:cs="Arial"/>
          <w:sz w:val="24"/>
          <w:szCs w:val="24"/>
        </w:rPr>
        <w:t xml:space="preserve">program </w:t>
      </w:r>
      <w:r w:rsidRPr="0071455D">
        <w:rPr>
          <w:rFonts w:ascii="Arial" w:hAnsi="Arial" w:cs="Arial"/>
          <w:sz w:val="24"/>
          <w:szCs w:val="24"/>
        </w:rPr>
        <w:t>Fundusze Europejskie dla Podlaskiego</w:t>
      </w:r>
      <w:r w:rsidR="00994F0F" w:rsidRPr="0071455D">
        <w:rPr>
          <w:rFonts w:ascii="Arial" w:hAnsi="Arial" w:cs="Arial"/>
          <w:sz w:val="24"/>
          <w:szCs w:val="24"/>
        </w:rPr>
        <w:t xml:space="preserve"> 2021-2027 (wersja obowiązująca w dniu rozpoczęcia naboru)</w:t>
      </w:r>
    </w:p>
    <w:p w14:paraId="4BB29299" w14:textId="63B062D1" w:rsidR="00496E58" w:rsidRPr="0071455D" w:rsidRDefault="00496E58"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 xml:space="preserve">ION </w:t>
      </w:r>
      <w:r w:rsidRPr="0071455D">
        <w:rPr>
          <w:rFonts w:ascii="Arial" w:hAnsi="Arial" w:cs="Arial"/>
          <w:sz w:val="24"/>
          <w:szCs w:val="24"/>
        </w:rPr>
        <w:t>–</w:t>
      </w:r>
      <w:r w:rsidRPr="0071455D">
        <w:rPr>
          <w:rFonts w:ascii="Arial" w:hAnsi="Arial" w:cs="Arial"/>
          <w:b/>
          <w:bCs/>
          <w:sz w:val="24"/>
          <w:szCs w:val="24"/>
        </w:rPr>
        <w:t xml:space="preserve"> </w:t>
      </w:r>
      <w:r w:rsidRPr="0071455D">
        <w:rPr>
          <w:rFonts w:ascii="Arial" w:hAnsi="Arial" w:cs="Arial"/>
          <w:sz w:val="24"/>
          <w:szCs w:val="24"/>
        </w:rPr>
        <w:t>Instytucja Ogłaszająca Nabór</w:t>
      </w:r>
    </w:p>
    <w:p w14:paraId="5871415C" w14:textId="41EFD42C" w:rsidR="0001399D" w:rsidRPr="0071455D" w:rsidRDefault="00496E58"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 xml:space="preserve">IZ </w:t>
      </w:r>
      <w:bookmarkStart w:id="2303" w:name="_Hlk139276664"/>
      <w:r w:rsidRPr="0071455D">
        <w:rPr>
          <w:rFonts w:ascii="Arial" w:hAnsi="Arial" w:cs="Arial"/>
          <w:sz w:val="24"/>
          <w:szCs w:val="24"/>
        </w:rPr>
        <w:t>–</w:t>
      </w:r>
      <w:bookmarkEnd w:id="2303"/>
      <w:r w:rsidRPr="0071455D">
        <w:rPr>
          <w:rFonts w:ascii="Arial" w:hAnsi="Arial" w:cs="Arial"/>
          <w:b/>
          <w:bCs/>
          <w:sz w:val="24"/>
          <w:szCs w:val="24"/>
        </w:rPr>
        <w:t xml:space="preserve"> </w:t>
      </w:r>
      <w:r w:rsidR="00CA1AE3" w:rsidRPr="0071455D">
        <w:rPr>
          <w:rFonts w:ascii="Arial" w:hAnsi="Arial" w:cs="Arial"/>
          <w:sz w:val="24"/>
          <w:szCs w:val="24"/>
        </w:rPr>
        <w:t>I</w:t>
      </w:r>
      <w:r w:rsidRPr="0071455D">
        <w:rPr>
          <w:rFonts w:ascii="Arial" w:hAnsi="Arial" w:cs="Arial"/>
          <w:sz w:val="24"/>
          <w:szCs w:val="24"/>
        </w:rPr>
        <w:t xml:space="preserve">nstytucja </w:t>
      </w:r>
      <w:r w:rsidR="00CA1AE3" w:rsidRPr="0071455D">
        <w:rPr>
          <w:rFonts w:ascii="Arial" w:hAnsi="Arial" w:cs="Arial"/>
          <w:sz w:val="24"/>
          <w:szCs w:val="24"/>
        </w:rPr>
        <w:t>Z</w:t>
      </w:r>
      <w:r w:rsidRPr="0071455D">
        <w:rPr>
          <w:rFonts w:ascii="Arial" w:hAnsi="Arial" w:cs="Arial"/>
          <w:sz w:val="24"/>
          <w:szCs w:val="24"/>
        </w:rPr>
        <w:t>arządzająca</w:t>
      </w:r>
    </w:p>
    <w:p w14:paraId="45961914" w14:textId="77777777" w:rsidR="00A95662" w:rsidRPr="0071455D" w:rsidRDefault="00A95662"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 xml:space="preserve">KM – </w:t>
      </w:r>
      <w:r w:rsidRPr="0071455D">
        <w:rPr>
          <w:rFonts w:ascii="Arial" w:hAnsi="Arial" w:cs="Arial"/>
          <w:sz w:val="24"/>
          <w:szCs w:val="24"/>
        </w:rPr>
        <w:t>Komitet Monitorujący Fundusze Europejskie</w:t>
      </w:r>
    </w:p>
    <w:p w14:paraId="2A4CE903" w14:textId="77777777" w:rsidR="00A95662" w:rsidRPr="0071455D" w:rsidRDefault="00A95662" w:rsidP="0071455D">
      <w:pPr>
        <w:pStyle w:val="Tekstpodstawowy"/>
        <w:spacing w:before="200" w:after="200" w:line="360" w:lineRule="auto"/>
        <w:rPr>
          <w:rFonts w:ascii="Arial" w:hAnsi="Arial" w:cs="Arial"/>
          <w:b/>
          <w:bCs/>
          <w:sz w:val="24"/>
          <w:szCs w:val="24"/>
        </w:rPr>
      </w:pPr>
      <w:r w:rsidRPr="0071455D">
        <w:rPr>
          <w:rFonts w:ascii="Arial" w:hAnsi="Arial" w:cs="Arial"/>
          <w:b/>
          <w:bCs/>
          <w:sz w:val="24"/>
          <w:szCs w:val="24"/>
        </w:rPr>
        <w:t xml:space="preserve">KOP - </w:t>
      </w:r>
      <w:r w:rsidRPr="0071455D">
        <w:rPr>
          <w:rFonts w:ascii="Arial" w:hAnsi="Arial" w:cs="Arial"/>
          <w:sz w:val="24"/>
          <w:szCs w:val="24"/>
        </w:rPr>
        <w:t>Komisja Oceny Projektów, o której mowa w art. 53 ustawy wdrożeniowej;</w:t>
      </w:r>
    </w:p>
    <w:p w14:paraId="45EBA879" w14:textId="5E2031BB" w:rsidR="00017891" w:rsidRPr="0071455D" w:rsidRDefault="00017891" w:rsidP="0071455D">
      <w:pPr>
        <w:pStyle w:val="Tekstpodstawowy"/>
        <w:spacing w:after="0" w:line="360" w:lineRule="auto"/>
        <w:rPr>
          <w:rFonts w:ascii="Arial" w:hAnsi="Arial" w:cs="Arial"/>
          <w:sz w:val="24"/>
          <w:szCs w:val="24"/>
        </w:rPr>
      </w:pPr>
      <w:r w:rsidRPr="0071455D">
        <w:rPr>
          <w:rFonts w:ascii="Arial" w:eastAsiaTheme="minorEastAsia" w:hAnsi="Arial" w:cs="Arial"/>
          <w:kern w:val="0"/>
          <w:sz w:val="24"/>
          <w:szCs w:val="24"/>
        </w:rPr>
        <w:t xml:space="preserve"> </w:t>
      </w:r>
      <w:r w:rsidRPr="0071455D">
        <w:rPr>
          <w:rFonts w:ascii="Arial" w:hAnsi="Arial" w:cs="Arial"/>
          <w:b/>
          <w:bCs/>
          <w:sz w:val="24"/>
          <w:szCs w:val="24"/>
        </w:rPr>
        <w:t>RP</w:t>
      </w:r>
      <w:r w:rsidRPr="0071455D">
        <w:rPr>
          <w:rFonts w:ascii="Arial" w:hAnsi="Arial" w:cs="Arial"/>
          <w:sz w:val="24"/>
          <w:szCs w:val="24"/>
        </w:rPr>
        <w:t xml:space="preserve"> – regionalny program</w:t>
      </w:r>
    </w:p>
    <w:p w14:paraId="40EA0202" w14:textId="0C24FE9E" w:rsidR="00A95662" w:rsidRPr="0071455D" w:rsidRDefault="00A95662"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 xml:space="preserve">SOWA EFS – </w:t>
      </w:r>
      <w:r w:rsidRPr="0071455D">
        <w:rPr>
          <w:rFonts w:ascii="Arial" w:hAnsi="Arial" w:cs="Arial"/>
          <w:sz w:val="24"/>
          <w:szCs w:val="24"/>
        </w:rPr>
        <w:t>System Obsługi Wniosków Aplikacyjnych Europejski Fundusz Społeczny Plus;</w:t>
      </w:r>
    </w:p>
    <w:p w14:paraId="24EADBD9" w14:textId="45FDBA03" w:rsidR="00496E58" w:rsidRPr="0071455D" w:rsidRDefault="00496E58" w:rsidP="0071455D">
      <w:pPr>
        <w:pStyle w:val="Tekstpodstawowy"/>
        <w:spacing w:before="200" w:after="200" w:line="360" w:lineRule="auto"/>
        <w:rPr>
          <w:rFonts w:ascii="Arial" w:hAnsi="Arial" w:cs="Arial"/>
          <w:b/>
          <w:bCs/>
          <w:sz w:val="24"/>
          <w:szCs w:val="24"/>
        </w:rPr>
      </w:pPr>
      <w:r w:rsidRPr="0071455D">
        <w:rPr>
          <w:rFonts w:ascii="Arial" w:hAnsi="Arial" w:cs="Arial"/>
          <w:b/>
          <w:bCs/>
          <w:sz w:val="24"/>
          <w:szCs w:val="24"/>
        </w:rPr>
        <w:t>SZOP</w:t>
      </w:r>
      <w:r w:rsidR="00903A81" w:rsidRPr="0071455D">
        <w:rPr>
          <w:rFonts w:ascii="Arial" w:hAnsi="Arial" w:cs="Arial"/>
          <w:b/>
          <w:bCs/>
          <w:sz w:val="24"/>
          <w:szCs w:val="24"/>
        </w:rPr>
        <w:t xml:space="preserve"> </w:t>
      </w:r>
      <w:r w:rsidR="00903A81" w:rsidRPr="0071455D">
        <w:rPr>
          <w:rFonts w:ascii="Arial" w:hAnsi="Arial" w:cs="Arial"/>
          <w:sz w:val="24"/>
          <w:szCs w:val="24"/>
        </w:rPr>
        <w:t>–</w:t>
      </w:r>
      <w:r w:rsidRPr="0071455D">
        <w:rPr>
          <w:rFonts w:ascii="Arial" w:hAnsi="Arial" w:cs="Arial"/>
          <w:sz w:val="24"/>
          <w:szCs w:val="24"/>
        </w:rPr>
        <w:t xml:space="preserve"> </w:t>
      </w:r>
      <w:r w:rsidR="00CA1AE3" w:rsidRPr="0071455D">
        <w:rPr>
          <w:rFonts w:ascii="Arial" w:hAnsi="Arial" w:cs="Arial"/>
          <w:sz w:val="24"/>
          <w:szCs w:val="24"/>
        </w:rPr>
        <w:t>S</w:t>
      </w:r>
      <w:r w:rsidRPr="0071455D">
        <w:rPr>
          <w:rFonts w:ascii="Arial" w:hAnsi="Arial" w:cs="Arial"/>
          <w:sz w:val="24"/>
          <w:szCs w:val="24"/>
        </w:rPr>
        <w:t xml:space="preserve">zczegółowy </w:t>
      </w:r>
      <w:r w:rsidR="00CA1AE3" w:rsidRPr="0071455D">
        <w:rPr>
          <w:rFonts w:ascii="Arial" w:hAnsi="Arial" w:cs="Arial"/>
          <w:sz w:val="24"/>
          <w:szCs w:val="24"/>
        </w:rPr>
        <w:t>O</w:t>
      </w:r>
      <w:r w:rsidRPr="0071455D">
        <w:rPr>
          <w:rFonts w:ascii="Arial" w:hAnsi="Arial" w:cs="Arial"/>
          <w:sz w:val="24"/>
          <w:szCs w:val="24"/>
        </w:rPr>
        <w:t xml:space="preserve">pis </w:t>
      </w:r>
      <w:r w:rsidR="00434FD2" w:rsidRPr="0071455D">
        <w:rPr>
          <w:rFonts w:ascii="Arial" w:hAnsi="Arial" w:cs="Arial"/>
          <w:sz w:val="24"/>
          <w:szCs w:val="24"/>
        </w:rPr>
        <w:t>P</w:t>
      </w:r>
      <w:r w:rsidRPr="0071455D">
        <w:rPr>
          <w:rFonts w:ascii="Arial" w:hAnsi="Arial" w:cs="Arial"/>
          <w:sz w:val="24"/>
          <w:szCs w:val="24"/>
        </w:rPr>
        <w:t xml:space="preserve">riorytetów </w:t>
      </w:r>
      <w:r w:rsidR="00994F0F" w:rsidRPr="0071455D">
        <w:rPr>
          <w:rFonts w:ascii="Arial" w:hAnsi="Arial" w:cs="Arial"/>
          <w:sz w:val="24"/>
          <w:szCs w:val="24"/>
        </w:rPr>
        <w:t>(wersja obowiązująca w dniu rozpoczęcia naboru)</w:t>
      </w:r>
    </w:p>
    <w:p w14:paraId="257B595F" w14:textId="7F4D1221" w:rsidR="00496E58" w:rsidRPr="0071455D" w:rsidRDefault="001419D7"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UMWP</w:t>
      </w:r>
      <w:r w:rsidRPr="0071455D">
        <w:rPr>
          <w:rFonts w:ascii="Arial" w:hAnsi="Arial" w:cs="Arial"/>
          <w:sz w:val="24"/>
          <w:szCs w:val="24"/>
        </w:rPr>
        <w:t>– Urząd Marszałkowski Województwa Podlaskiego</w:t>
      </w:r>
      <w:r w:rsidR="002B0B75" w:rsidRPr="0071455D">
        <w:rPr>
          <w:rFonts w:ascii="Arial" w:hAnsi="Arial" w:cs="Arial"/>
          <w:sz w:val="24"/>
          <w:szCs w:val="24"/>
        </w:rPr>
        <w:t xml:space="preserve"> </w:t>
      </w:r>
    </w:p>
    <w:p w14:paraId="737AEDD4" w14:textId="179CFA75" w:rsidR="00017891" w:rsidRPr="0071455D" w:rsidRDefault="0001399D" w:rsidP="0071455D">
      <w:pPr>
        <w:suppressAutoHyphens w:val="0"/>
        <w:autoSpaceDN/>
        <w:spacing w:after="0" w:line="360" w:lineRule="auto"/>
        <w:textAlignment w:val="auto"/>
        <w:rPr>
          <w:rFonts w:ascii="Arial" w:hAnsi="Arial" w:cs="Arial"/>
          <w:sz w:val="24"/>
          <w:szCs w:val="24"/>
        </w:rPr>
      </w:pPr>
      <w:r w:rsidRPr="0071455D">
        <w:rPr>
          <w:rFonts w:ascii="Arial" w:eastAsiaTheme="minorEastAsia" w:hAnsi="Arial" w:cs="Arial"/>
          <w:b/>
          <w:bCs/>
          <w:kern w:val="0"/>
          <w:sz w:val="24"/>
          <w:szCs w:val="24"/>
        </w:rPr>
        <w:t>ZPE</w:t>
      </w:r>
      <w:r w:rsidRPr="0071455D">
        <w:rPr>
          <w:rFonts w:ascii="Arial" w:eastAsiaTheme="minorEastAsia" w:hAnsi="Arial" w:cs="Arial"/>
          <w:kern w:val="0"/>
          <w:sz w:val="24"/>
          <w:szCs w:val="24"/>
        </w:rPr>
        <w:t xml:space="preserve"> – Zintegrowana Platforma Edukacyjna</w:t>
      </w:r>
    </w:p>
    <w:p w14:paraId="1CC2DF8F" w14:textId="3AFF6964" w:rsidR="00496E58" w:rsidRPr="0071455D" w:rsidRDefault="00496E58" w:rsidP="0071455D">
      <w:pPr>
        <w:pStyle w:val="Tekstpodstawowy"/>
        <w:spacing w:before="200" w:after="200" w:line="360" w:lineRule="auto"/>
        <w:rPr>
          <w:rFonts w:ascii="Arial" w:hAnsi="Arial" w:cs="Arial"/>
          <w:b/>
          <w:bCs/>
          <w:sz w:val="24"/>
          <w:szCs w:val="24"/>
        </w:rPr>
      </w:pPr>
      <w:r w:rsidRPr="0071455D">
        <w:rPr>
          <w:rFonts w:ascii="Arial" w:hAnsi="Arial" w:cs="Arial"/>
          <w:b/>
          <w:bCs/>
          <w:sz w:val="24"/>
          <w:szCs w:val="24"/>
        </w:rPr>
        <w:lastRenderedPageBreak/>
        <w:t>Słownik pojęć:</w:t>
      </w:r>
    </w:p>
    <w:p w14:paraId="78667F97" w14:textId="43C1B314" w:rsidR="00390CAA" w:rsidRPr="0071455D" w:rsidRDefault="00390CAA"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Beneficjent</w:t>
      </w:r>
      <w:r w:rsidRPr="0071455D">
        <w:rPr>
          <w:rFonts w:ascii="Arial" w:hAnsi="Arial" w:cs="Arial"/>
          <w:sz w:val="24"/>
          <w:szCs w:val="24"/>
        </w:rPr>
        <w:t xml:space="preserve"> - podmiot, o którym mowa w art. 2 pkt 9 rozporządzenia ogólnego; </w:t>
      </w:r>
      <w:r w:rsidR="00387AC8" w:rsidRPr="0071455D">
        <w:rPr>
          <w:rFonts w:ascii="Arial" w:hAnsi="Arial" w:cs="Arial"/>
          <w:sz w:val="24"/>
          <w:szCs w:val="24"/>
        </w:rPr>
        <w:t>na potrzeby regulaminu, ilekroć jest mowa o beneficjencie, należy przez to rozumieć również wskazanych w umowie o dofinansowanie projektu partnera i podmiot upoważniony do ponoszenia wydatków, chyba że z treści regulaminu wynika, że w danym kontekście chodzi o beneficjenta jako stronę umowy o dofinansowanie projektu;</w:t>
      </w:r>
    </w:p>
    <w:p w14:paraId="7C83DA92" w14:textId="77777777" w:rsidR="00017891" w:rsidRPr="0071455D" w:rsidRDefault="00017891" w:rsidP="0071455D">
      <w:pPr>
        <w:spacing w:line="360" w:lineRule="auto"/>
        <w:rPr>
          <w:rFonts w:ascii="Arial" w:hAnsi="Arial" w:cs="Arial"/>
          <w:color w:val="000000" w:themeColor="text1"/>
          <w:sz w:val="24"/>
          <w:szCs w:val="24"/>
        </w:rPr>
      </w:pPr>
      <w:r w:rsidRPr="0071455D">
        <w:rPr>
          <w:rFonts w:ascii="Arial" w:hAnsi="Arial" w:cs="Arial"/>
          <w:b/>
          <w:bCs/>
          <w:sz w:val="24"/>
          <w:szCs w:val="24"/>
        </w:rPr>
        <w:t>Baza konkurencyjności (BK2021)</w:t>
      </w:r>
      <w:r w:rsidRPr="0071455D">
        <w:rPr>
          <w:rFonts w:ascii="Arial" w:hAnsi="Arial" w:cs="Arial"/>
          <w:sz w:val="24"/>
          <w:szCs w:val="24"/>
        </w:rPr>
        <w:t xml:space="preserve"> – strona internetowa prowadzona przez ministra właściwego do spraw rozwoju regionalnego przeznaczona do zamieszczania zapytań ofertowych zgodnie z zasadą konkurencyjności określoną w podrozdziale 3.2 </w:t>
      </w:r>
      <w:r w:rsidRPr="0071455D">
        <w:rPr>
          <w:rFonts w:ascii="Arial" w:hAnsi="Arial" w:cs="Arial"/>
          <w:color w:val="000000" w:themeColor="text1"/>
          <w:sz w:val="24"/>
          <w:szCs w:val="24"/>
        </w:rPr>
        <w:t>(</w:t>
      </w:r>
      <w:hyperlink r:id="rId20" w:history="1">
        <w:r w:rsidRPr="0071455D">
          <w:rPr>
            <w:rStyle w:val="Hipercze"/>
            <w:rFonts w:ascii="Arial" w:eastAsia="Times New Roman" w:hAnsi="Arial" w:cs="Arial"/>
            <w:szCs w:val="24"/>
            <w:lang w:eastAsia="pl-PL"/>
          </w:rPr>
          <w:t>https://bazakonkurencyjnosci.funduszeeuropejskie.gov.pl/</w:t>
        </w:r>
      </w:hyperlink>
      <w:r w:rsidRPr="0071455D">
        <w:rPr>
          <w:rFonts w:ascii="Arial" w:hAnsi="Arial" w:cs="Arial"/>
          <w:color w:val="000000" w:themeColor="text1"/>
          <w:sz w:val="24"/>
          <w:szCs w:val="24"/>
        </w:rPr>
        <w:t xml:space="preserve">) </w:t>
      </w:r>
    </w:p>
    <w:p w14:paraId="696507DA" w14:textId="77777777" w:rsidR="00017891" w:rsidRPr="0071455D" w:rsidRDefault="00017891" w:rsidP="0071455D">
      <w:pPr>
        <w:spacing w:after="120" w:line="360" w:lineRule="auto"/>
        <w:rPr>
          <w:rFonts w:ascii="Arial" w:eastAsia="Times New Roman" w:hAnsi="Arial" w:cs="Arial"/>
          <w:sz w:val="24"/>
          <w:szCs w:val="24"/>
          <w:lang w:eastAsia="pl-PL"/>
        </w:rPr>
      </w:pPr>
      <w:r w:rsidRPr="0071455D">
        <w:rPr>
          <w:rFonts w:ascii="Arial" w:eastAsia="Times New Roman" w:hAnsi="Arial" w:cs="Arial"/>
          <w:sz w:val="24"/>
          <w:szCs w:val="24"/>
          <w:lang w:eastAsia="pl-PL"/>
        </w:rPr>
        <w:t>Informacje dotyczące nowego systemu wsparcia użytkowników:</w:t>
      </w:r>
    </w:p>
    <w:p w14:paraId="63EB16ED" w14:textId="77777777" w:rsidR="00017891" w:rsidRPr="0071455D" w:rsidRDefault="00017891" w:rsidP="0071455D">
      <w:pPr>
        <w:spacing w:after="120" w:line="360" w:lineRule="auto"/>
        <w:rPr>
          <w:rFonts w:ascii="Arial" w:eastAsia="Times New Roman" w:hAnsi="Arial" w:cs="Arial"/>
          <w:sz w:val="24"/>
          <w:szCs w:val="24"/>
          <w:lang w:eastAsia="pl-PL"/>
        </w:rPr>
      </w:pPr>
      <w:r w:rsidRPr="0071455D">
        <w:rPr>
          <w:rFonts w:ascii="Arial" w:eastAsia="Times New Roman" w:hAnsi="Arial" w:cs="Arial"/>
          <w:sz w:val="24"/>
          <w:szCs w:val="24"/>
          <w:lang w:eastAsia="pl-PL"/>
        </w:rPr>
        <w:t>Ministerstwo Funduszy i Polityki Regionalnej</w:t>
      </w:r>
    </w:p>
    <w:p w14:paraId="4CDB6F0B" w14:textId="77777777" w:rsidR="00017891" w:rsidRPr="0071455D" w:rsidRDefault="00017891" w:rsidP="0071455D">
      <w:pPr>
        <w:spacing w:after="120" w:line="360" w:lineRule="auto"/>
        <w:rPr>
          <w:rFonts w:ascii="Arial" w:eastAsia="Times New Roman" w:hAnsi="Arial" w:cs="Arial"/>
          <w:sz w:val="24"/>
          <w:szCs w:val="24"/>
          <w:lang w:eastAsia="pl-PL"/>
        </w:rPr>
      </w:pPr>
      <w:r w:rsidRPr="0071455D">
        <w:rPr>
          <w:rFonts w:ascii="Arial" w:eastAsia="Times New Roman" w:hAnsi="Arial" w:cs="Arial"/>
          <w:sz w:val="24"/>
          <w:szCs w:val="24"/>
          <w:lang w:eastAsia="pl-PL"/>
        </w:rPr>
        <w:t>ul. Wspólna 2/4</w:t>
      </w:r>
    </w:p>
    <w:p w14:paraId="193FD6E2" w14:textId="77777777" w:rsidR="00017891" w:rsidRPr="0071455D" w:rsidRDefault="00017891" w:rsidP="0071455D">
      <w:pPr>
        <w:spacing w:after="120" w:line="360" w:lineRule="auto"/>
        <w:rPr>
          <w:rFonts w:ascii="Arial" w:eastAsia="Times New Roman" w:hAnsi="Arial" w:cs="Arial"/>
          <w:sz w:val="24"/>
          <w:szCs w:val="24"/>
          <w:lang w:eastAsia="pl-PL"/>
        </w:rPr>
      </w:pPr>
      <w:r w:rsidRPr="0071455D">
        <w:rPr>
          <w:rFonts w:ascii="Arial" w:eastAsia="Times New Roman" w:hAnsi="Arial" w:cs="Arial"/>
          <w:sz w:val="24"/>
          <w:szCs w:val="24"/>
          <w:lang w:eastAsia="pl-PL"/>
        </w:rPr>
        <w:t>00-926 Warszawa</w:t>
      </w:r>
    </w:p>
    <w:p w14:paraId="4123666E" w14:textId="77777777" w:rsidR="00017891" w:rsidRPr="0071455D" w:rsidRDefault="00017891" w:rsidP="0071455D">
      <w:pPr>
        <w:spacing w:after="120" w:line="360" w:lineRule="auto"/>
        <w:rPr>
          <w:rFonts w:ascii="Arial" w:eastAsia="Times New Roman" w:hAnsi="Arial" w:cs="Arial"/>
          <w:sz w:val="24"/>
          <w:szCs w:val="24"/>
          <w:lang w:eastAsia="pl-PL"/>
        </w:rPr>
      </w:pPr>
      <w:r w:rsidRPr="0071455D">
        <w:rPr>
          <w:rFonts w:ascii="Arial" w:eastAsia="Times New Roman" w:hAnsi="Arial" w:cs="Arial"/>
          <w:sz w:val="24"/>
          <w:szCs w:val="24"/>
          <w:lang w:eastAsia="pl-PL"/>
        </w:rPr>
        <w:t>22 273 79 12</w:t>
      </w:r>
    </w:p>
    <w:p w14:paraId="061D6AFF" w14:textId="7CA6C03A" w:rsidR="00017891" w:rsidRPr="0071455D" w:rsidRDefault="00017891" w:rsidP="0071455D">
      <w:pPr>
        <w:pStyle w:val="Tekstpodstawowy"/>
        <w:spacing w:before="240" w:after="240" w:line="360" w:lineRule="auto"/>
        <w:contextualSpacing/>
        <w:rPr>
          <w:rFonts w:ascii="Arial" w:hAnsi="Arial" w:cs="Arial"/>
          <w:sz w:val="24"/>
          <w:szCs w:val="24"/>
        </w:rPr>
      </w:pPr>
      <w:r w:rsidRPr="0071455D">
        <w:rPr>
          <w:rFonts w:ascii="Arial" w:eastAsia="Times New Roman" w:hAnsi="Arial" w:cs="Arial"/>
          <w:sz w:val="24"/>
          <w:szCs w:val="24"/>
          <w:lang w:eastAsia="pl-PL"/>
        </w:rPr>
        <w:t>Wsparcie techniczne BK</w:t>
      </w:r>
      <w:r w:rsidR="000345F3" w:rsidRPr="0071455D">
        <w:rPr>
          <w:rFonts w:ascii="Arial" w:eastAsia="Times New Roman" w:hAnsi="Arial" w:cs="Arial"/>
          <w:sz w:val="24"/>
          <w:szCs w:val="24"/>
          <w:lang w:eastAsia="pl-PL"/>
        </w:rPr>
        <w:t>2021:</w:t>
      </w:r>
      <w:r w:rsidR="000345F3" w:rsidRPr="0071455D">
        <w:rPr>
          <w:rFonts w:ascii="Arial" w:hAnsi="Arial" w:cs="Arial"/>
          <w:sz w:val="24"/>
          <w:szCs w:val="24"/>
        </w:rPr>
        <w:t xml:space="preserve"> konkurencyjnosc@mfipr.gov.pl</w:t>
      </w:r>
      <w:r w:rsidRPr="0071455D">
        <w:rPr>
          <w:rFonts w:ascii="Arial" w:hAnsi="Arial" w:cs="Arial"/>
          <w:sz w:val="24"/>
          <w:szCs w:val="24"/>
        </w:rPr>
        <w:t xml:space="preserve"> </w:t>
      </w:r>
    </w:p>
    <w:p w14:paraId="0F39C4BC" w14:textId="77777777" w:rsidR="00390CAA" w:rsidRPr="0071455D" w:rsidRDefault="00390CAA"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Cross-</w:t>
      </w:r>
      <w:proofErr w:type="spellStart"/>
      <w:r w:rsidRPr="0071455D">
        <w:rPr>
          <w:rFonts w:ascii="Arial" w:hAnsi="Arial" w:cs="Arial"/>
          <w:b/>
          <w:bCs/>
          <w:sz w:val="24"/>
          <w:szCs w:val="24"/>
        </w:rPr>
        <w:t>financing</w:t>
      </w:r>
      <w:proofErr w:type="spellEnd"/>
      <w:r w:rsidRPr="0071455D">
        <w:rPr>
          <w:rFonts w:ascii="Arial" w:hAnsi="Arial" w:cs="Arial"/>
          <w:sz w:val="24"/>
          <w:szCs w:val="24"/>
        </w:rPr>
        <w:t xml:space="preserve"> - zasada, o której mowa w art. 25 ust. 2 rozporządzenia ogólnego, polegająca na możliwości finansowania działań w sposób komplementarny ze środków EFRR i EFS+ w przypadku, gdy dane działanie z jednego funduszu objęte jest zakresem pomocy drugiego funduszu;</w:t>
      </w:r>
    </w:p>
    <w:p w14:paraId="53A92C72" w14:textId="4ABD8867" w:rsidR="001419D7" w:rsidRPr="0071455D" w:rsidRDefault="001419D7" w:rsidP="0071455D">
      <w:pPr>
        <w:autoSpaceDE w:val="0"/>
        <w:adjustRightInd w:val="0"/>
        <w:spacing w:before="200" w:after="200" w:line="360" w:lineRule="auto"/>
        <w:rPr>
          <w:rFonts w:ascii="Arial" w:hAnsi="Arial" w:cs="Arial"/>
          <w:kern w:val="0"/>
          <w:sz w:val="24"/>
          <w:szCs w:val="24"/>
        </w:rPr>
      </w:pPr>
      <w:r w:rsidRPr="0071455D">
        <w:rPr>
          <w:rFonts w:ascii="Arial" w:hAnsi="Arial" w:cs="Arial"/>
          <w:b/>
          <w:bCs/>
          <w:kern w:val="0"/>
          <w:sz w:val="24"/>
          <w:szCs w:val="24"/>
        </w:rPr>
        <w:t xml:space="preserve">Dostępność </w:t>
      </w:r>
      <w:r w:rsidRPr="0071455D">
        <w:rPr>
          <w:rFonts w:ascii="Arial" w:hAnsi="Arial" w:cs="Arial"/>
          <w:kern w:val="0"/>
          <w:sz w:val="24"/>
          <w:szCs w:val="24"/>
        </w:rPr>
        <w:t xml:space="preserve">– możliwość korzystania z infrastruktury, transportu, technologii i systemów informacyjno-komunikacyjnych oraz produktów i usług. Pozwala ona w szczególności osobom z niepełnosprawnościami i osobom starszym na korzystanie z nich na zasadzie równości z innymi osobami. W przypadku projektów realizowanych w polityce spójności, dostępność oznacza, że wszystkie ich produkty (w tym także udzielane usługi) mogą być wykorzystywane (używane) przez każdą osobę. Przykładami tych produktów są: strona lub aplikacja internetowa, materiały </w:t>
      </w:r>
      <w:r w:rsidRPr="0071455D">
        <w:rPr>
          <w:rFonts w:ascii="Arial" w:hAnsi="Arial" w:cs="Arial"/>
          <w:kern w:val="0"/>
          <w:sz w:val="24"/>
          <w:szCs w:val="24"/>
        </w:rPr>
        <w:lastRenderedPageBreak/>
        <w:t>szkoleniowe, konferencja, wybudowane lub modernizowane</w:t>
      </w:r>
      <w:r w:rsidRPr="0071455D">
        <w:rPr>
          <w:rStyle w:val="Odwoanieprzypisudolnego"/>
          <w:rFonts w:ascii="Arial" w:hAnsi="Arial" w:cs="Arial"/>
          <w:kern w:val="0"/>
          <w:sz w:val="24"/>
          <w:szCs w:val="24"/>
        </w:rPr>
        <w:footnoteReference w:id="14"/>
      </w:r>
      <w:r w:rsidRPr="0071455D">
        <w:rPr>
          <w:rFonts w:ascii="Arial" w:hAnsi="Arial" w:cs="Arial"/>
          <w:kern w:val="0"/>
          <w:sz w:val="24"/>
          <w:szCs w:val="24"/>
        </w:rPr>
        <w:t xml:space="preserve"> obiekty, zakupione środki transportu</w:t>
      </w:r>
      <w:r w:rsidR="00583A84" w:rsidRPr="0071455D">
        <w:rPr>
          <w:rFonts w:ascii="Arial" w:hAnsi="Arial" w:cs="Arial"/>
          <w:kern w:val="0"/>
          <w:sz w:val="24"/>
          <w:szCs w:val="24"/>
        </w:rPr>
        <w:t>. W przypadku modernizacji dostępności dotyczy co najmniej tych elementów budynku, które były przedmiotem dofinansowania z funduszy unijnych;</w:t>
      </w:r>
    </w:p>
    <w:p w14:paraId="1C1AF0CD" w14:textId="33FD27F3" w:rsidR="001419D7" w:rsidRPr="0071455D" w:rsidRDefault="001419D7" w:rsidP="0071455D">
      <w:pPr>
        <w:autoSpaceDE w:val="0"/>
        <w:adjustRightInd w:val="0"/>
        <w:spacing w:before="200" w:after="200" w:line="360" w:lineRule="auto"/>
        <w:rPr>
          <w:rFonts w:ascii="Arial" w:hAnsi="Arial" w:cs="Arial"/>
          <w:kern w:val="0"/>
          <w:sz w:val="24"/>
          <w:szCs w:val="24"/>
        </w:rPr>
      </w:pPr>
      <w:r w:rsidRPr="0071455D">
        <w:rPr>
          <w:rFonts w:ascii="Arial" w:hAnsi="Arial" w:cs="Arial"/>
          <w:b/>
          <w:bCs/>
          <w:kern w:val="0"/>
          <w:sz w:val="24"/>
          <w:szCs w:val="24"/>
        </w:rPr>
        <w:t xml:space="preserve">Dyskryminacja </w:t>
      </w:r>
      <w:r w:rsidRPr="0071455D">
        <w:rPr>
          <w:rFonts w:ascii="Arial" w:hAnsi="Arial" w:cs="Arial"/>
          <w:kern w:val="0"/>
          <w:sz w:val="24"/>
          <w:szCs w:val="24"/>
        </w:rPr>
        <w:t>– różnicowanie, wykluczanie lub ograniczanie ze względu na jakiekolwiek przesłanki w szczególności płeć, rasę, kolor skóry, pochodzenie etniczne lub społeczne, cechy genetyczne, język, religię lub przekonania, poglądy polityczne lub wszelkie inne poglądy, przynależność do mniejszości narodowej, majątek, urodzenie, niepełnosprawność, wiek lub orientację seksualną. Celem lub skutkiem dyskryminacji jest naruszenie lub brak uznania możliwości korzystania z wszelkich praw człowieka i podstawowych wolności oraz ich wykonywania na zasadzie równości z innymi osobami;</w:t>
      </w:r>
    </w:p>
    <w:p w14:paraId="02E1A464" w14:textId="16BA6E52" w:rsidR="00017891" w:rsidRPr="0071455D" w:rsidRDefault="00017891" w:rsidP="0071455D">
      <w:pPr>
        <w:pStyle w:val="Tekstpodstawowy"/>
        <w:spacing w:after="0" w:line="360" w:lineRule="auto"/>
        <w:rPr>
          <w:rFonts w:ascii="Arial" w:hAnsi="Arial" w:cs="Arial"/>
          <w:sz w:val="24"/>
          <w:szCs w:val="24"/>
        </w:rPr>
      </w:pPr>
      <w:r w:rsidRPr="0071455D">
        <w:rPr>
          <w:rFonts w:ascii="Arial" w:hAnsi="Arial" w:cs="Arial"/>
          <w:b/>
          <w:bCs/>
          <w:sz w:val="24"/>
          <w:szCs w:val="24"/>
        </w:rPr>
        <w:t xml:space="preserve">Kompetencje kluczowe i umiejętności uniwersalne niezbędne na rynku pracy – </w:t>
      </w:r>
      <w:r w:rsidRPr="0071455D">
        <w:rPr>
          <w:rFonts w:ascii="Arial" w:hAnsi="Arial" w:cs="Arial"/>
          <w:sz w:val="24"/>
          <w:szCs w:val="24"/>
        </w:rPr>
        <w:t xml:space="preserve">umiejętności matematyczno-przyrodnicze, umiejętności posługiwania się językami obcymi (w tym język polski dla cudzoziemców i osób powracających do Polski i ich rodzin), TIK, umiejętności rozumienia (ang. </w:t>
      </w:r>
      <w:proofErr w:type="spellStart"/>
      <w:r w:rsidRPr="0071455D">
        <w:rPr>
          <w:rFonts w:ascii="Arial" w:hAnsi="Arial" w:cs="Arial"/>
          <w:sz w:val="24"/>
          <w:szCs w:val="24"/>
        </w:rPr>
        <w:t>literacy</w:t>
      </w:r>
      <w:proofErr w:type="spellEnd"/>
      <w:r w:rsidRPr="0071455D">
        <w:rPr>
          <w:rFonts w:ascii="Arial" w:hAnsi="Arial" w:cs="Arial"/>
          <w:sz w:val="24"/>
          <w:szCs w:val="24"/>
        </w:rPr>
        <w:t xml:space="preserve">), kreatywność, innowacyjność, przedsiębiorczość, krytyczne myślenie, rozwiązywanie problemów, umiejętność uczenia się, umiejętność pracy zespołowej w kontekście środowiska pracy; </w:t>
      </w:r>
    </w:p>
    <w:p w14:paraId="6451C1CA" w14:textId="3B45E151" w:rsidR="00C703BF" w:rsidRPr="0071455D" w:rsidRDefault="00C703BF" w:rsidP="0071455D">
      <w:pPr>
        <w:pStyle w:val="Tekstpodstawowy"/>
        <w:spacing w:before="200" w:after="200" w:line="360" w:lineRule="auto"/>
        <w:rPr>
          <w:rFonts w:ascii="Arial" w:hAnsi="Arial" w:cs="Arial"/>
          <w:b/>
          <w:bCs/>
          <w:sz w:val="24"/>
          <w:szCs w:val="24"/>
        </w:rPr>
      </w:pPr>
      <w:r w:rsidRPr="0071455D">
        <w:rPr>
          <w:rFonts w:ascii="Arial" w:hAnsi="Arial" w:cs="Arial"/>
          <w:b/>
          <w:bCs/>
          <w:sz w:val="24"/>
          <w:szCs w:val="24"/>
        </w:rPr>
        <w:t xml:space="preserve">Kwalifikacja </w:t>
      </w:r>
      <w:r w:rsidRPr="0071455D">
        <w:rPr>
          <w:rFonts w:ascii="Arial" w:hAnsi="Arial" w:cs="Arial"/>
          <w:sz w:val="24"/>
          <w:szCs w:val="24"/>
        </w:rPr>
        <w:t xml:space="preserve">– zestaw efektów uczenia się w zakresie wiedzy, umiejętności oraz kompetencji społecznych nabytych w drodze edukacji formalnej, edukacji </w:t>
      </w:r>
      <w:proofErr w:type="spellStart"/>
      <w:r w:rsidRPr="0071455D">
        <w:rPr>
          <w:rFonts w:ascii="Arial" w:hAnsi="Arial" w:cs="Arial"/>
          <w:sz w:val="24"/>
          <w:szCs w:val="24"/>
        </w:rPr>
        <w:t>pozaformalnej</w:t>
      </w:r>
      <w:proofErr w:type="spellEnd"/>
      <w:r w:rsidRPr="0071455D">
        <w:rPr>
          <w:rFonts w:ascii="Arial" w:hAnsi="Arial" w:cs="Arial"/>
          <w:sz w:val="24"/>
          <w:szCs w:val="24"/>
        </w:rPr>
        <w:t xml:space="preserve"> lub poprzez uczenie się nieformalne, zgodnych z ustalonymi dla danej kwalifikacji wymaganiami, których osiągnięcie zostało sprawdzone w walidacji oraz formalnie potwierdzone przez instytucję uprawnioną do certyfikowania</w:t>
      </w:r>
    </w:p>
    <w:p w14:paraId="2D8599B8" w14:textId="16736761" w:rsidR="00390CAA" w:rsidRPr="0071455D" w:rsidRDefault="00390CAA"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Koszty pośrednie projektu</w:t>
      </w:r>
      <w:r w:rsidRPr="0071455D">
        <w:rPr>
          <w:rFonts w:ascii="Arial" w:hAnsi="Arial" w:cs="Arial"/>
          <w:sz w:val="24"/>
          <w:szCs w:val="24"/>
        </w:rPr>
        <w:t xml:space="preserve"> - koszty niezbędne do realizacji projektu, których nie można bezpośrednio przypisać do głównego celu projektu, w szczególności koszty administracyjne związane z obsługą projektu, która nie wymaga podejmowania merytorycznych działań zmierzających do osiągnięcia celu projektu;</w:t>
      </w:r>
    </w:p>
    <w:p w14:paraId="685B0C56" w14:textId="7C4129DA" w:rsidR="002F60CB" w:rsidRPr="0071455D" w:rsidRDefault="00390CAA"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 xml:space="preserve">Mechanizm racjonalnych usprawnień </w:t>
      </w:r>
      <w:r w:rsidR="00943CA3" w:rsidRPr="0071455D">
        <w:rPr>
          <w:rFonts w:ascii="Arial" w:hAnsi="Arial" w:cs="Arial"/>
          <w:b/>
          <w:bCs/>
          <w:sz w:val="24"/>
          <w:szCs w:val="24"/>
        </w:rPr>
        <w:t>(MRU)</w:t>
      </w:r>
      <w:r w:rsidR="00943CA3" w:rsidRPr="0071455D">
        <w:rPr>
          <w:rFonts w:ascii="Arial" w:hAnsi="Arial" w:cs="Arial"/>
          <w:sz w:val="24"/>
          <w:szCs w:val="24"/>
        </w:rPr>
        <w:t xml:space="preserve"> </w:t>
      </w:r>
      <w:r w:rsidRPr="0071455D">
        <w:rPr>
          <w:rFonts w:ascii="Arial" w:hAnsi="Arial" w:cs="Arial"/>
          <w:sz w:val="24"/>
          <w:szCs w:val="24"/>
        </w:rPr>
        <w:t xml:space="preserve">- </w:t>
      </w:r>
      <w:r w:rsidR="00943CA3" w:rsidRPr="0071455D">
        <w:rPr>
          <w:rFonts w:ascii="Arial" w:hAnsi="Arial" w:cs="Arial"/>
          <w:sz w:val="24"/>
          <w:szCs w:val="24"/>
        </w:rPr>
        <w:t xml:space="preserve">oznacza możliwość sfinansowania specyficznych działań dostosowawczych, uruchamianych wraz z pojawieniem się w projekcie realizowanym w ramach polityki spójności osoby z niepełnosprawnością (w </w:t>
      </w:r>
      <w:r w:rsidR="00943CA3" w:rsidRPr="0071455D">
        <w:rPr>
          <w:rFonts w:ascii="Arial" w:hAnsi="Arial" w:cs="Arial"/>
          <w:sz w:val="24"/>
          <w:szCs w:val="24"/>
        </w:rPr>
        <w:lastRenderedPageBreak/>
        <w:t>charakterze uczestnika/uczestniczki lub personelu projektu). Racjonalne usprawnienie oznacza konieczne i odpowiednie zmiany oraz dostosowania, nie nakładające nieproporcjonalnego lub nadmiernego obciążenia, jeśli jest to potrzebne w konkretnym przypadku</w:t>
      </w:r>
      <w:r w:rsidR="00E53E0A" w:rsidRPr="0071455D">
        <w:rPr>
          <w:rFonts w:ascii="Arial" w:hAnsi="Arial" w:cs="Arial"/>
          <w:sz w:val="24"/>
          <w:szCs w:val="24"/>
        </w:rPr>
        <w:t>;</w:t>
      </w:r>
      <w:bookmarkStart w:id="2304" w:name="_Hlk140743908"/>
    </w:p>
    <w:p w14:paraId="7819E2B4" w14:textId="01D0319F" w:rsidR="002F60CB" w:rsidRPr="0071455D" w:rsidRDefault="002F60CB" w:rsidP="0071455D">
      <w:pPr>
        <w:suppressAutoHyphens w:val="0"/>
        <w:autoSpaceDN/>
        <w:spacing w:before="120" w:after="120" w:line="360" w:lineRule="auto"/>
        <w:textAlignment w:val="auto"/>
        <w:rPr>
          <w:rFonts w:ascii="Arial" w:eastAsiaTheme="minorEastAsia" w:hAnsi="Arial" w:cs="Arial"/>
          <w:kern w:val="0"/>
          <w:sz w:val="24"/>
          <w:szCs w:val="24"/>
        </w:rPr>
      </w:pPr>
      <w:r w:rsidRPr="0071455D">
        <w:rPr>
          <w:rFonts w:ascii="Arial" w:eastAsiaTheme="minorEastAsia" w:hAnsi="Arial" w:cs="Arial"/>
          <w:b/>
          <w:bCs/>
          <w:kern w:val="0"/>
          <w:sz w:val="24"/>
          <w:szCs w:val="24"/>
        </w:rPr>
        <w:t>Obywatel państwa trzeciego</w:t>
      </w:r>
      <w:r w:rsidRPr="0071455D">
        <w:rPr>
          <w:rFonts w:ascii="Arial" w:eastAsiaTheme="minorEastAsia" w:hAnsi="Arial" w:cs="Arial"/>
          <w:kern w:val="0"/>
          <w:sz w:val="24"/>
          <w:szCs w:val="24"/>
        </w:rPr>
        <w:t xml:space="preserve"> – osoba, która nie jest obywatelem państwa członkowskiego UE, w tym bezpaństwowiec w rozumieniu Konwencji o statusie bezpaństwowców z dnia 28 sierpnia 1954 r. i osoba bez ustalonego obywatelstwa;</w:t>
      </w:r>
    </w:p>
    <w:p w14:paraId="66C41592" w14:textId="45564619" w:rsidR="0001399D" w:rsidRPr="0071455D" w:rsidRDefault="00017891" w:rsidP="0071455D">
      <w:pPr>
        <w:pStyle w:val="Tekstpodstawowy"/>
        <w:spacing w:before="120" w:line="360" w:lineRule="auto"/>
        <w:rPr>
          <w:rFonts w:ascii="Arial" w:hAnsi="Arial" w:cs="Arial"/>
          <w:b/>
          <w:bCs/>
          <w:sz w:val="24"/>
          <w:szCs w:val="24"/>
        </w:rPr>
      </w:pPr>
      <w:r w:rsidRPr="0071455D">
        <w:rPr>
          <w:rFonts w:ascii="Arial" w:hAnsi="Arial" w:cs="Arial"/>
          <w:b/>
          <w:bCs/>
          <w:sz w:val="24"/>
          <w:szCs w:val="24"/>
        </w:rPr>
        <w:t xml:space="preserve">Osoby z niepełnosprawnością - </w:t>
      </w:r>
      <w:r w:rsidRPr="0071455D">
        <w:rPr>
          <w:rFonts w:ascii="Arial" w:hAnsi="Arial" w:cs="Arial"/>
          <w:sz w:val="24"/>
          <w:szCs w:val="24"/>
        </w:rPr>
        <w:t>osoby z niepełnosprawnością w rozumieniu wytycznych ministra właściwego do spraw rozwoju regionalnego dotyczących realizacji zasad równościowych w ramach funduszy unijnych na lata 2021–2027 w tym dzieci w wieku przedszkolnym, uczniowie, wychowankowie i słuchacze szkół i placówek systemu oświaty posiadające orzeczenie o potrzebie kształcenia specjalnego wydane ze względu na dany rodzaj niepełnosprawności lub dzieci i młodzież posiadające orzeczenia o potrzebie zajęć rewalidacyjno-wychowawczych wydawane ze względu na niepełnosprawność intelektualną w stopniu głębokim. Orzeczenia uczniów, dzieci lub młodzieży są wydawane przez zespół orzekający działający w publicznej poradni psychologiczno-pedagogicznej, w tym poradni specjalistycznej;</w:t>
      </w:r>
    </w:p>
    <w:p w14:paraId="60587609" w14:textId="6AF9D416" w:rsidR="0001399D" w:rsidRPr="0071455D" w:rsidRDefault="0001399D" w:rsidP="0071455D">
      <w:pPr>
        <w:spacing w:before="120" w:after="120" w:line="360" w:lineRule="auto"/>
        <w:rPr>
          <w:rFonts w:ascii="Arial" w:hAnsi="Arial" w:cs="Arial"/>
          <w:sz w:val="24"/>
          <w:szCs w:val="24"/>
        </w:rPr>
      </w:pPr>
      <w:r w:rsidRPr="0071455D">
        <w:rPr>
          <w:rFonts w:ascii="Arial" w:hAnsi="Arial" w:cs="Arial"/>
          <w:b/>
          <w:bCs/>
          <w:sz w:val="24"/>
          <w:szCs w:val="24"/>
        </w:rPr>
        <w:t>Partner</w:t>
      </w:r>
      <w:r w:rsidRPr="0071455D">
        <w:rPr>
          <w:rFonts w:ascii="Arial" w:hAnsi="Arial" w:cs="Arial"/>
          <w:sz w:val="24"/>
          <w:szCs w:val="24"/>
        </w:rPr>
        <w:t xml:space="preserve"> - podmiot w rozumieniu art. 39 ustawy wdrożeniowej, który jest wskazany w zatwierdzonym wniosku o dofinansowanie jako realizator, realizujący wspólnie z beneficjentem (i ewentualnie innymi partnerami) projekt na warunkach określonych w umowie o dofinansowanie projektu i porozumieniu albo umowie o partnerstwie i wnoszący do projektu zasoby ludzkie, organizacyjne, techniczne lub finansowe, bez którego realizacja projektu nie byłaby; zgodnie z wytycznymi kwalifikowalności jest to podmiot, który ma prawo do ponoszenia wydatków na równi z beneficjentem, chyba że z treści wytycznych wynika, że chodzi o beneficjenta jako stronę umowy o dofinansowanie projektu;</w:t>
      </w:r>
    </w:p>
    <w:p w14:paraId="72016AA5"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b/>
          <w:bCs/>
          <w:sz w:val="24"/>
          <w:szCs w:val="24"/>
        </w:rPr>
        <w:t xml:space="preserve">Podmiot publiczny </w:t>
      </w:r>
      <w:r w:rsidRPr="0071455D">
        <w:rPr>
          <w:rFonts w:ascii="Arial" w:hAnsi="Arial" w:cs="Arial"/>
          <w:sz w:val="24"/>
          <w:szCs w:val="24"/>
        </w:rPr>
        <w:t>– zgodnie z art. 2 pkt 6 ustawy z dnia 18 listopada 2020 r. o doręczeniach elektronicznych:</w:t>
      </w:r>
    </w:p>
    <w:p w14:paraId="3B6521EB"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 xml:space="preserve">a) jednostka sektora finansów publicznych w rozumieniu przepisów ustawy z dnia 27 sierpnia 2009 r. o finansach publicznych (Dz. U. z 2025 r. poz. 1483, z </w:t>
      </w:r>
      <w:proofErr w:type="spellStart"/>
      <w:r w:rsidRPr="0071455D">
        <w:rPr>
          <w:rFonts w:ascii="Arial" w:hAnsi="Arial" w:cs="Arial"/>
          <w:sz w:val="24"/>
          <w:szCs w:val="24"/>
        </w:rPr>
        <w:t>późn</w:t>
      </w:r>
      <w:proofErr w:type="spellEnd"/>
      <w:r w:rsidRPr="0071455D">
        <w:rPr>
          <w:rFonts w:ascii="Arial" w:hAnsi="Arial" w:cs="Arial"/>
          <w:sz w:val="24"/>
          <w:szCs w:val="24"/>
        </w:rPr>
        <w:t>. zm.),</w:t>
      </w:r>
    </w:p>
    <w:p w14:paraId="31D31674"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lastRenderedPageBreak/>
        <w:t>b) inne niż określone w lit. a państwowe jednostki organizacyjne nieposiadające osobowości prawnej,</w:t>
      </w:r>
    </w:p>
    <w:p w14:paraId="0A113111"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c) inne niż określone w lit. a osoby prawne utworzone w szczególnym celu zaspokajania potrzeb o charakterze powszechnym, niemające charakteru przemysłowego ani handlowego, jeżeli podmioty, o których mowa w tym przepisie oraz w lit. a i b, pojedynczo lub wspólnie, bezpośrednio albo pośrednio przez inny podmiot:</w:t>
      </w:r>
    </w:p>
    <w:p w14:paraId="5094133F"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 finansują je w ponad 50 % lub</w:t>
      </w:r>
    </w:p>
    <w:p w14:paraId="5BB328F5"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 posiadają ponad połowę udziałów albo akcji, lub</w:t>
      </w:r>
    </w:p>
    <w:p w14:paraId="03372D61"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 sprawują nadzór nad organem zarządzającym, lub</w:t>
      </w:r>
    </w:p>
    <w:p w14:paraId="76D484B4"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 mają prawo do powoływania ponad połowy składu organu nadzorczego lub zarządzającego,</w:t>
      </w:r>
    </w:p>
    <w:p w14:paraId="51F3DC83"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d) związki podmiotów, o których mowa w lit. a-c, jeżeli realizują zadania publiczne,</w:t>
      </w:r>
    </w:p>
    <w:p w14:paraId="135F6662"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e) komornik sądowy,</w:t>
      </w:r>
    </w:p>
    <w:p w14:paraId="4DE77A71" w14:textId="77777777"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f) uczelnia niepubliczna,</w:t>
      </w:r>
    </w:p>
    <w:p w14:paraId="4DF6EACF" w14:textId="44512DC6" w:rsidR="002E20D7" w:rsidRPr="0071455D" w:rsidRDefault="002E20D7" w:rsidP="0071455D">
      <w:pPr>
        <w:spacing w:after="0" w:line="360" w:lineRule="auto"/>
        <w:rPr>
          <w:rFonts w:ascii="Arial" w:hAnsi="Arial" w:cs="Arial"/>
          <w:sz w:val="24"/>
          <w:szCs w:val="24"/>
        </w:rPr>
      </w:pPr>
      <w:r w:rsidRPr="0071455D">
        <w:rPr>
          <w:rFonts w:ascii="Arial" w:hAnsi="Arial" w:cs="Arial"/>
          <w:sz w:val="24"/>
          <w:szCs w:val="24"/>
        </w:rPr>
        <w:t>g) federacja podmiotów systemu szkolnictwa wyższego i nauki;</w:t>
      </w:r>
    </w:p>
    <w:p w14:paraId="62574873" w14:textId="77777777" w:rsidR="002E20D7" w:rsidRPr="0071455D" w:rsidRDefault="002E20D7" w:rsidP="0071455D">
      <w:pPr>
        <w:spacing w:after="0" w:line="360" w:lineRule="auto"/>
        <w:rPr>
          <w:rFonts w:ascii="Arial" w:hAnsi="Arial" w:cs="Arial"/>
          <w:b/>
          <w:bCs/>
          <w:sz w:val="24"/>
          <w:szCs w:val="24"/>
        </w:rPr>
      </w:pPr>
    </w:p>
    <w:p w14:paraId="04D31AE6" w14:textId="3C9F7FCF" w:rsidR="0001399D" w:rsidRPr="0071455D" w:rsidRDefault="0001399D" w:rsidP="0071455D">
      <w:pPr>
        <w:spacing w:line="360" w:lineRule="auto"/>
        <w:rPr>
          <w:rFonts w:ascii="Arial" w:hAnsi="Arial" w:cs="Arial"/>
          <w:sz w:val="24"/>
          <w:szCs w:val="24"/>
        </w:rPr>
      </w:pPr>
      <w:r w:rsidRPr="0071455D">
        <w:rPr>
          <w:rFonts w:ascii="Arial" w:hAnsi="Arial" w:cs="Arial"/>
          <w:b/>
          <w:bCs/>
          <w:sz w:val="24"/>
          <w:szCs w:val="24"/>
        </w:rPr>
        <w:t>Projekt partnerski</w:t>
      </w:r>
      <w:r w:rsidRPr="0071455D">
        <w:rPr>
          <w:rFonts w:ascii="Arial" w:hAnsi="Arial" w:cs="Arial"/>
          <w:sz w:val="24"/>
          <w:szCs w:val="24"/>
        </w:rPr>
        <w:t xml:space="preserve"> – projekt, o którym mowa w art. 39 ustawy wdrożeniowej;</w:t>
      </w:r>
    </w:p>
    <w:p w14:paraId="676AC52C" w14:textId="4815A34E" w:rsidR="00E0529C" w:rsidRPr="0071455D" w:rsidRDefault="00E0529C" w:rsidP="0071455D">
      <w:pPr>
        <w:suppressAutoHyphens w:val="0"/>
        <w:autoSpaceDE w:val="0"/>
        <w:adjustRightInd w:val="0"/>
        <w:spacing w:after="0" w:line="360" w:lineRule="auto"/>
        <w:textAlignment w:val="auto"/>
        <w:rPr>
          <w:rFonts w:ascii="Arial" w:eastAsiaTheme="minorHAnsi" w:hAnsi="Arial" w:cs="Arial"/>
          <w:kern w:val="0"/>
          <w:sz w:val="24"/>
          <w:szCs w:val="24"/>
          <w14:ligatures w14:val="standardContextual"/>
        </w:rPr>
      </w:pPr>
      <w:r w:rsidRPr="0071455D">
        <w:rPr>
          <w:rFonts w:ascii="Arial" w:eastAsiaTheme="minorHAnsi" w:hAnsi="Arial" w:cs="Arial"/>
          <w:b/>
          <w:bCs/>
          <w:kern w:val="0"/>
          <w:sz w:val="24"/>
          <w:szCs w:val="24"/>
          <w14:ligatures w14:val="standardContextual"/>
        </w:rPr>
        <w:t xml:space="preserve">Standard minimum </w:t>
      </w:r>
      <w:r w:rsidRPr="0071455D">
        <w:rPr>
          <w:rFonts w:ascii="Arial" w:eastAsiaTheme="minorHAnsi" w:hAnsi="Arial" w:cs="Arial"/>
          <w:kern w:val="0"/>
          <w:sz w:val="24"/>
          <w:szCs w:val="24"/>
          <w14:ligatures w14:val="standardContextual"/>
        </w:rPr>
        <w:t>– narzędzie używane do oceny realizacji zasady równości kobiet i mężczyzn w ramach projektów współfinansowanych z EFS+. Stanowi załącznik nr 1 do wytycznych</w:t>
      </w:r>
      <w:r w:rsidR="00E53E0A" w:rsidRPr="0071455D">
        <w:rPr>
          <w:rFonts w:ascii="Arial" w:eastAsiaTheme="minorHAnsi" w:hAnsi="Arial" w:cs="Arial"/>
          <w:kern w:val="0"/>
          <w:sz w:val="24"/>
          <w:szCs w:val="24"/>
          <w14:ligatures w14:val="standardContextual"/>
        </w:rPr>
        <w:t xml:space="preserve"> równościowych</w:t>
      </w:r>
      <w:r w:rsidRPr="0071455D">
        <w:rPr>
          <w:rFonts w:ascii="Arial" w:eastAsiaTheme="minorHAnsi" w:hAnsi="Arial" w:cs="Arial"/>
          <w:kern w:val="0"/>
          <w:sz w:val="24"/>
          <w:szCs w:val="24"/>
          <w14:ligatures w14:val="standardContextual"/>
        </w:rPr>
        <w:t>. Narzędzie to obejmuje pięć zagadnień i pomaga ocenić, czy wnioskodawca uwzględnił kwestie równościowe w ramach analizy potrzeb w projekcie, zaplanowanych działań, wskaźników lub w ramach działań prowadzonych na rzecz zespołu projektowego;</w:t>
      </w:r>
    </w:p>
    <w:p w14:paraId="63D084A4" w14:textId="188E5AFE" w:rsidR="00E0529C" w:rsidRPr="0071455D" w:rsidRDefault="00E0529C" w:rsidP="0071455D">
      <w:pPr>
        <w:suppressAutoHyphens w:val="0"/>
        <w:autoSpaceDE w:val="0"/>
        <w:adjustRightInd w:val="0"/>
        <w:spacing w:before="200" w:after="200" w:line="360" w:lineRule="auto"/>
        <w:textAlignment w:val="auto"/>
        <w:rPr>
          <w:rFonts w:ascii="Arial" w:eastAsiaTheme="minorHAnsi" w:hAnsi="Arial" w:cs="Arial"/>
          <w:kern w:val="0"/>
          <w:sz w:val="24"/>
          <w:szCs w:val="24"/>
          <w14:ligatures w14:val="standardContextual"/>
        </w:rPr>
      </w:pPr>
      <w:r w:rsidRPr="0071455D">
        <w:rPr>
          <w:rFonts w:ascii="Arial" w:eastAsiaTheme="minorHAnsi" w:hAnsi="Arial" w:cs="Arial"/>
          <w:b/>
          <w:bCs/>
          <w:kern w:val="0"/>
          <w:sz w:val="24"/>
          <w:szCs w:val="24"/>
          <w14:ligatures w14:val="standardContextual"/>
        </w:rPr>
        <w:t xml:space="preserve">Standardy dostępności dla polityki spójności 2021-2027 </w:t>
      </w:r>
      <w:r w:rsidRPr="0071455D">
        <w:rPr>
          <w:rFonts w:ascii="Arial" w:eastAsiaTheme="minorHAnsi" w:hAnsi="Arial" w:cs="Arial"/>
          <w:kern w:val="0"/>
          <w:sz w:val="24"/>
          <w:szCs w:val="24"/>
          <w14:ligatures w14:val="standardContextual"/>
        </w:rPr>
        <w:t>– 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wytycznych</w:t>
      </w:r>
      <w:r w:rsidR="00E53E0A" w:rsidRPr="0071455D">
        <w:rPr>
          <w:rFonts w:ascii="Arial" w:eastAsiaTheme="minorHAnsi" w:hAnsi="Arial" w:cs="Arial"/>
          <w:kern w:val="0"/>
          <w:sz w:val="24"/>
          <w:szCs w:val="24"/>
          <w14:ligatures w14:val="standardContextual"/>
        </w:rPr>
        <w:t xml:space="preserve"> równościowych</w:t>
      </w:r>
      <w:r w:rsidRPr="0071455D">
        <w:rPr>
          <w:rFonts w:ascii="Arial" w:eastAsiaTheme="minorHAnsi" w:hAnsi="Arial" w:cs="Arial"/>
          <w:kern w:val="0"/>
          <w:sz w:val="24"/>
          <w:szCs w:val="24"/>
          <w14:ligatures w14:val="standardContextual"/>
        </w:rPr>
        <w:t>;</w:t>
      </w:r>
      <w:bookmarkEnd w:id="2304"/>
    </w:p>
    <w:p w14:paraId="6CEDE285" w14:textId="6FE5ED2B" w:rsidR="00390CAA" w:rsidRPr="0071455D" w:rsidRDefault="00390CAA"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lastRenderedPageBreak/>
        <w:t>Uczestnik projektu</w:t>
      </w:r>
      <w:r w:rsidRPr="0071455D">
        <w:rPr>
          <w:rFonts w:ascii="Arial" w:hAnsi="Arial" w:cs="Arial"/>
          <w:sz w:val="24"/>
          <w:szCs w:val="24"/>
        </w:rPr>
        <w:t xml:space="preserve"> - osoba fizyczna, o której mowa w art. 2 pkt 40</w:t>
      </w:r>
      <w:r w:rsidR="00F367B4" w:rsidRPr="0071455D">
        <w:rPr>
          <w:rFonts w:ascii="Arial" w:hAnsi="Arial" w:cs="Arial"/>
          <w:sz w:val="24"/>
          <w:szCs w:val="24"/>
        </w:rPr>
        <w:t xml:space="preserve"> </w:t>
      </w:r>
      <w:r w:rsidRPr="0071455D">
        <w:rPr>
          <w:rFonts w:ascii="Arial" w:hAnsi="Arial" w:cs="Arial"/>
          <w:sz w:val="24"/>
          <w:szCs w:val="24"/>
        </w:rPr>
        <w:t>rozporządzenia ogólnego</w:t>
      </w:r>
      <w:r w:rsidR="00E53E0A" w:rsidRPr="0071455D">
        <w:rPr>
          <w:rFonts w:ascii="Arial" w:hAnsi="Arial" w:cs="Arial"/>
          <w:sz w:val="24"/>
          <w:szCs w:val="24"/>
        </w:rPr>
        <w:t>;</w:t>
      </w:r>
    </w:p>
    <w:p w14:paraId="282F4099" w14:textId="4DFF89BB" w:rsidR="00517409" w:rsidRPr="0071455D" w:rsidRDefault="00517409" w:rsidP="0071455D">
      <w:pPr>
        <w:suppressAutoHyphens w:val="0"/>
        <w:autoSpaceDE w:val="0"/>
        <w:autoSpaceDN/>
        <w:adjustRightInd w:val="0"/>
        <w:spacing w:before="240" w:after="240" w:line="360" w:lineRule="auto"/>
        <w:contextualSpacing/>
        <w:textAlignment w:val="auto"/>
        <w:rPr>
          <w:rFonts w:ascii="Arial" w:eastAsiaTheme="minorEastAsia" w:hAnsi="Arial" w:cs="Arial"/>
          <w:kern w:val="0"/>
          <w:sz w:val="24"/>
          <w:szCs w:val="24"/>
        </w:rPr>
      </w:pPr>
      <w:r w:rsidRPr="0071455D">
        <w:rPr>
          <w:rFonts w:ascii="Arial" w:eastAsiaTheme="minorEastAsia" w:hAnsi="Arial" w:cs="Arial"/>
          <w:b/>
          <w:bCs/>
          <w:kern w:val="0"/>
          <w:sz w:val="24"/>
          <w:szCs w:val="24"/>
        </w:rPr>
        <w:t>Umiejętności lub kompetencje cyfrowe</w:t>
      </w:r>
      <w:r w:rsidRPr="0071455D">
        <w:rPr>
          <w:rFonts w:ascii="Arial" w:eastAsiaTheme="minorEastAsia" w:hAnsi="Arial" w:cs="Arial"/>
          <w:kern w:val="0"/>
          <w:sz w:val="24"/>
          <w:szCs w:val="24"/>
        </w:rPr>
        <w:t xml:space="preserve"> – harmonijna kompozycja wiedzy, umiejętności i postaw umożliwiających życie, uczenie się i pracę w społeczeństwie cyfrowym, tj. społeczeństwie wykorzystującym w życiu codziennym i pracy technologie cyfrowe. Kompetencje cyfrowe określono w Ramie </w:t>
      </w:r>
      <w:proofErr w:type="spellStart"/>
      <w:r w:rsidRPr="0071455D">
        <w:rPr>
          <w:rFonts w:ascii="Arial" w:eastAsiaTheme="minorEastAsia" w:hAnsi="Arial" w:cs="Arial"/>
          <w:kern w:val="0"/>
          <w:sz w:val="24"/>
          <w:szCs w:val="24"/>
        </w:rPr>
        <w:t>DigComp</w:t>
      </w:r>
      <w:proofErr w:type="spellEnd"/>
      <w:r w:rsidRPr="0071455D">
        <w:rPr>
          <w:rFonts w:ascii="Arial" w:eastAsiaTheme="minorEastAsia" w:hAnsi="Arial" w:cs="Arial"/>
          <w:kern w:val="0"/>
          <w:sz w:val="24"/>
          <w:szCs w:val="24"/>
        </w:rPr>
        <w:t xml:space="preserve"> (</w:t>
      </w:r>
      <w:hyperlink r:id="rId21" w:history="1">
        <w:r w:rsidRPr="0071455D">
          <w:rPr>
            <w:rFonts w:ascii="Arial" w:eastAsiaTheme="minorEastAsia" w:hAnsi="Arial" w:cs="Arial"/>
            <w:b/>
            <w:color w:val="0563C1"/>
            <w:kern w:val="0"/>
            <w:sz w:val="24"/>
            <w:szCs w:val="24"/>
          </w:rPr>
          <w:t>https://joint-research-centre.ec.europa.eu/digcomp_en</w:t>
        </w:r>
      </w:hyperlink>
      <w:r w:rsidRPr="0071455D">
        <w:rPr>
          <w:rFonts w:ascii="Arial" w:eastAsiaTheme="minorEastAsia" w:hAnsi="Arial" w:cs="Arial"/>
          <w:kern w:val="0"/>
          <w:sz w:val="24"/>
          <w:szCs w:val="24"/>
        </w:rPr>
        <w:t>.)</w:t>
      </w:r>
      <w:r w:rsidR="00387938" w:rsidRPr="0071455D">
        <w:rPr>
          <w:rFonts w:ascii="Arial" w:eastAsiaTheme="minorEastAsia" w:hAnsi="Arial" w:cs="Arial"/>
          <w:kern w:val="0"/>
          <w:sz w:val="24"/>
          <w:szCs w:val="24"/>
        </w:rPr>
        <w:t>;</w:t>
      </w:r>
    </w:p>
    <w:p w14:paraId="52F06038" w14:textId="77777777" w:rsidR="00387938" w:rsidRPr="0071455D" w:rsidRDefault="00387938" w:rsidP="0071455D">
      <w:pPr>
        <w:suppressAutoHyphens w:val="0"/>
        <w:autoSpaceDE w:val="0"/>
        <w:autoSpaceDN/>
        <w:adjustRightInd w:val="0"/>
        <w:spacing w:before="240" w:after="240" w:line="360" w:lineRule="auto"/>
        <w:contextualSpacing/>
        <w:textAlignment w:val="auto"/>
        <w:rPr>
          <w:rFonts w:ascii="Arial" w:eastAsiaTheme="minorEastAsia" w:hAnsi="Arial" w:cs="Arial"/>
          <w:kern w:val="0"/>
          <w:sz w:val="24"/>
          <w:szCs w:val="24"/>
        </w:rPr>
      </w:pPr>
    </w:p>
    <w:p w14:paraId="2AFD0FC7" w14:textId="4953158A" w:rsidR="00F5163B" w:rsidRDefault="00517409" w:rsidP="00F5163B">
      <w:pPr>
        <w:suppressAutoHyphens w:val="0"/>
        <w:autoSpaceDE w:val="0"/>
        <w:autoSpaceDN/>
        <w:adjustRightInd w:val="0"/>
        <w:spacing w:before="240" w:after="240" w:line="360" w:lineRule="auto"/>
        <w:contextualSpacing/>
        <w:textAlignment w:val="auto"/>
        <w:rPr>
          <w:rFonts w:ascii="Arial" w:eastAsiaTheme="minorHAnsi" w:hAnsi="Arial" w:cs="Arial"/>
          <w:kern w:val="0"/>
          <w:sz w:val="24"/>
          <w:szCs w:val="24"/>
          <w14:ligatures w14:val="standardContextual"/>
        </w:rPr>
      </w:pPr>
      <w:r w:rsidRPr="0071455D">
        <w:rPr>
          <w:rFonts w:ascii="Arial" w:eastAsiaTheme="minorEastAsia" w:hAnsi="Arial" w:cs="Arial"/>
          <w:b/>
          <w:bCs/>
          <w:kern w:val="0"/>
          <w:sz w:val="24"/>
          <w:szCs w:val="24"/>
        </w:rPr>
        <w:t>Umiejętności podstawowe –</w:t>
      </w:r>
      <w:r w:rsidRPr="0071455D">
        <w:rPr>
          <w:rFonts w:ascii="Arial" w:eastAsiaTheme="minorEastAsia" w:hAnsi="Arial" w:cs="Arial"/>
          <w:kern w:val="0"/>
          <w:sz w:val="24"/>
          <w:szCs w:val="24"/>
        </w:rPr>
        <w:t xml:space="preserve"> (z ang. </w:t>
      </w:r>
      <w:proofErr w:type="spellStart"/>
      <w:r w:rsidRPr="0071455D">
        <w:rPr>
          <w:rFonts w:ascii="Arial" w:eastAsiaTheme="minorEastAsia" w:hAnsi="Arial" w:cs="Arial"/>
          <w:kern w:val="0"/>
          <w:sz w:val="24"/>
          <w:szCs w:val="24"/>
        </w:rPr>
        <w:t>basic</w:t>
      </w:r>
      <w:proofErr w:type="spellEnd"/>
      <w:r w:rsidRPr="0071455D">
        <w:rPr>
          <w:rFonts w:ascii="Arial" w:eastAsiaTheme="minorEastAsia" w:hAnsi="Arial" w:cs="Arial"/>
          <w:kern w:val="0"/>
          <w:sz w:val="24"/>
          <w:szCs w:val="24"/>
        </w:rPr>
        <w:t xml:space="preserve"> </w:t>
      </w:r>
      <w:proofErr w:type="spellStart"/>
      <w:r w:rsidRPr="0071455D">
        <w:rPr>
          <w:rFonts w:ascii="Arial" w:eastAsiaTheme="minorEastAsia" w:hAnsi="Arial" w:cs="Arial"/>
          <w:kern w:val="0"/>
          <w:sz w:val="24"/>
          <w:szCs w:val="24"/>
        </w:rPr>
        <w:t>skills</w:t>
      </w:r>
      <w:proofErr w:type="spellEnd"/>
      <w:r w:rsidRPr="0071455D">
        <w:rPr>
          <w:rFonts w:ascii="Arial" w:eastAsiaTheme="minorEastAsia" w:hAnsi="Arial" w:cs="Arial"/>
          <w:kern w:val="0"/>
          <w:sz w:val="24"/>
          <w:szCs w:val="24"/>
        </w:rPr>
        <w:t xml:space="preserve">: </w:t>
      </w:r>
      <w:proofErr w:type="spellStart"/>
      <w:r w:rsidRPr="0071455D">
        <w:rPr>
          <w:rFonts w:ascii="Arial" w:eastAsiaTheme="minorEastAsia" w:hAnsi="Arial" w:cs="Arial"/>
          <w:kern w:val="0"/>
          <w:sz w:val="24"/>
          <w:szCs w:val="24"/>
        </w:rPr>
        <w:t>literacy</w:t>
      </w:r>
      <w:proofErr w:type="spellEnd"/>
      <w:r w:rsidRPr="0071455D">
        <w:rPr>
          <w:rFonts w:ascii="Arial" w:eastAsiaTheme="minorEastAsia" w:hAnsi="Arial" w:cs="Arial"/>
          <w:kern w:val="0"/>
          <w:sz w:val="24"/>
          <w:szCs w:val="24"/>
        </w:rPr>
        <w:t xml:space="preserve">, </w:t>
      </w:r>
      <w:proofErr w:type="spellStart"/>
      <w:r w:rsidRPr="0071455D">
        <w:rPr>
          <w:rFonts w:ascii="Arial" w:eastAsiaTheme="minorEastAsia" w:hAnsi="Arial" w:cs="Arial"/>
          <w:kern w:val="0"/>
          <w:sz w:val="24"/>
          <w:szCs w:val="24"/>
        </w:rPr>
        <w:t>numeracy</w:t>
      </w:r>
      <w:proofErr w:type="spellEnd"/>
      <w:r w:rsidRPr="0071455D">
        <w:rPr>
          <w:rFonts w:ascii="Arial" w:eastAsiaTheme="minorEastAsia" w:hAnsi="Arial" w:cs="Arial"/>
          <w:kern w:val="0"/>
          <w:sz w:val="24"/>
          <w:szCs w:val="24"/>
        </w:rPr>
        <w:t xml:space="preserve">, ICT </w:t>
      </w:r>
      <w:proofErr w:type="spellStart"/>
      <w:r w:rsidRPr="0071455D">
        <w:rPr>
          <w:rFonts w:ascii="Arial" w:eastAsiaTheme="minorEastAsia" w:hAnsi="Arial" w:cs="Arial"/>
          <w:kern w:val="0"/>
          <w:sz w:val="24"/>
          <w:szCs w:val="24"/>
        </w:rPr>
        <w:t>skills</w:t>
      </w:r>
      <w:proofErr w:type="spellEnd"/>
      <w:r w:rsidRPr="0071455D">
        <w:rPr>
          <w:rFonts w:ascii="Arial" w:eastAsiaTheme="minorEastAsia" w:hAnsi="Arial" w:cs="Arial"/>
          <w:kern w:val="0"/>
          <w:sz w:val="24"/>
          <w:szCs w:val="24"/>
        </w:rPr>
        <w:t>) na podstawie zalecenia Rady z dnia 19 grudnia 2016 r. w sprawie ścieżek poprawy umiejętności: nowe możliwości dla dorosłych (Dz. Urz. UE C 484 z 24.12.2016, str. 1) są to podstawowe zdolności w zakresie rozumienia i tworzenia informacji, rozwijania i wykorzystania myślenia matematycznego oraz korzystania z technologii cyfrowych;</w:t>
      </w:r>
    </w:p>
    <w:p w14:paraId="073D2691" w14:textId="77777777" w:rsidR="00F5163B" w:rsidRPr="00F5163B" w:rsidRDefault="00F5163B" w:rsidP="00F5163B">
      <w:pPr>
        <w:suppressAutoHyphens w:val="0"/>
        <w:autoSpaceDE w:val="0"/>
        <w:autoSpaceDN/>
        <w:adjustRightInd w:val="0"/>
        <w:spacing w:before="240" w:after="240" w:line="360" w:lineRule="auto"/>
        <w:contextualSpacing/>
        <w:textAlignment w:val="auto"/>
        <w:rPr>
          <w:rFonts w:ascii="Arial" w:eastAsiaTheme="minorHAnsi" w:hAnsi="Arial" w:cs="Arial"/>
          <w:kern w:val="0"/>
          <w:sz w:val="24"/>
          <w:szCs w:val="24"/>
          <w14:ligatures w14:val="standardContextual"/>
        </w:rPr>
      </w:pPr>
    </w:p>
    <w:p w14:paraId="1383DF33" w14:textId="74F30B15" w:rsidR="00E0529C" w:rsidRPr="0071455D" w:rsidRDefault="00E0529C" w:rsidP="0071455D">
      <w:pPr>
        <w:suppressAutoHyphens w:val="0"/>
        <w:autoSpaceDE w:val="0"/>
        <w:adjustRightInd w:val="0"/>
        <w:spacing w:before="200" w:after="200" w:line="360" w:lineRule="auto"/>
        <w:textAlignment w:val="auto"/>
        <w:rPr>
          <w:rFonts w:ascii="Arial" w:eastAsiaTheme="minorHAnsi" w:hAnsi="Arial" w:cs="Arial"/>
          <w:kern w:val="0"/>
          <w:sz w:val="24"/>
          <w:szCs w:val="24"/>
          <w14:ligatures w14:val="standardContextual"/>
        </w:rPr>
      </w:pPr>
      <w:r w:rsidRPr="0071455D">
        <w:rPr>
          <w:rFonts w:ascii="Arial" w:eastAsiaTheme="minorHAnsi" w:hAnsi="Arial" w:cs="Arial"/>
          <w:b/>
          <w:bCs/>
          <w:kern w:val="0"/>
          <w:sz w:val="24"/>
          <w:szCs w:val="24"/>
          <w14:ligatures w14:val="standardContextual"/>
        </w:rPr>
        <w:t xml:space="preserve">Uniwersalne projektowanie </w:t>
      </w:r>
      <w:r w:rsidRPr="0071455D">
        <w:rPr>
          <w:rFonts w:ascii="Arial" w:eastAsiaTheme="minorHAnsi" w:hAnsi="Arial" w:cs="Arial"/>
          <w:kern w:val="0"/>
          <w:sz w:val="24"/>
          <w:szCs w:val="24"/>
          <w14:ligatures w14:val="standardContextual"/>
        </w:rPr>
        <w:t>– 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W przypadku projektów realizowanych w polityce spójności, koncepcja uniwersalnego projektowania jest realizowana przez zastosowanie co najmniej standardów dostępności dla polityki spójności 2021-2027;</w:t>
      </w:r>
    </w:p>
    <w:p w14:paraId="7327092B" w14:textId="00F8B1D8" w:rsidR="00FF07B1" w:rsidRPr="0071455D" w:rsidRDefault="00390CAA" w:rsidP="0071455D">
      <w:pPr>
        <w:pStyle w:val="Tekstpodstawowy"/>
        <w:spacing w:before="200" w:after="200" w:line="360" w:lineRule="auto"/>
        <w:rPr>
          <w:rFonts w:ascii="Arial" w:hAnsi="Arial" w:cs="Arial"/>
          <w:sz w:val="24"/>
          <w:szCs w:val="24"/>
        </w:rPr>
      </w:pPr>
      <w:r w:rsidRPr="0071455D">
        <w:rPr>
          <w:rFonts w:ascii="Arial" w:hAnsi="Arial" w:cs="Arial"/>
          <w:b/>
          <w:bCs/>
          <w:sz w:val="24"/>
          <w:szCs w:val="24"/>
        </w:rPr>
        <w:t>Wnioskodawca</w:t>
      </w:r>
      <w:r w:rsidRPr="0071455D">
        <w:rPr>
          <w:rFonts w:ascii="Arial" w:hAnsi="Arial" w:cs="Arial"/>
          <w:sz w:val="24"/>
          <w:szCs w:val="24"/>
        </w:rPr>
        <w:t xml:space="preserve"> - podmiot, o którym mowa w art. 2 pkt 34 ustawy wdrożeniowej.</w:t>
      </w:r>
    </w:p>
    <w:p w14:paraId="20BA55E8" w14:textId="77777777" w:rsidR="000345F3" w:rsidRPr="0071455D" w:rsidRDefault="000345F3" w:rsidP="0071455D">
      <w:pPr>
        <w:pStyle w:val="Tekstpodstawowy"/>
        <w:spacing w:before="200" w:after="200" w:line="360" w:lineRule="auto"/>
        <w:rPr>
          <w:rFonts w:ascii="Arial" w:hAnsi="Arial" w:cs="Arial"/>
          <w:sz w:val="24"/>
          <w:szCs w:val="24"/>
        </w:rPr>
      </w:pPr>
    </w:p>
    <w:p w14:paraId="17123FFC" w14:textId="50BB81A0" w:rsidR="00826777" w:rsidRPr="0071455D" w:rsidRDefault="000B708F" w:rsidP="0071455D">
      <w:pPr>
        <w:pStyle w:val="Nagwek1"/>
        <w:numPr>
          <w:ilvl w:val="0"/>
          <w:numId w:val="0"/>
        </w:numPr>
        <w:spacing w:line="360" w:lineRule="auto"/>
        <w:ind w:left="360"/>
      </w:pPr>
      <w:bookmarkStart w:id="2305" w:name="_Toc138670082"/>
      <w:bookmarkStart w:id="2306" w:name="_Toc138670184"/>
      <w:bookmarkStart w:id="2307" w:name="_Toc243390104"/>
      <w:bookmarkEnd w:id="2305"/>
      <w:bookmarkEnd w:id="2306"/>
      <w:r w:rsidRPr="0071455D">
        <w:rPr>
          <w:rStyle w:val="Nagwek1Znak"/>
          <w:rFonts w:ascii="Arial" w:eastAsia="Calibri" w:hAnsi="Arial" w:cs="Arial"/>
          <w:color w:val="000000" w:themeColor="text1"/>
          <w:sz w:val="24"/>
          <w:szCs w:val="24"/>
        </w:rPr>
        <w:t xml:space="preserve">11. </w:t>
      </w:r>
      <w:r w:rsidR="00826777" w:rsidRPr="0071455D">
        <w:rPr>
          <w:rStyle w:val="Nagwek1Znak"/>
          <w:rFonts w:ascii="Arial" w:eastAsia="Calibri" w:hAnsi="Arial" w:cs="Arial"/>
          <w:color w:val="000000" w:themeColor="text1"/>
          <w:sz w:val="24"/>
          <w:szCs w:val="24"/>
        </w:rPr>
        <w:t>Podstawa prawna i dokumenty programowe</w:t>
      </w:r>
      <w:bookmarkEnd w:id="2307"/>
    </w:p>
    <w:p w14:paraId="0FC23DAD" w14:textId="75207B99" w:rsidR="00AB6104" w:rsidRPr="0071455D" w:rsidRDefault="00AB6104" w:rsidP="0071455D">
      <w:pPr>
        <w:spacing w:before="200" w:after="200" w:line="360" w:lineRule="auto"/>
        <w:rPr>
          <w:rFonts w:ascii="Arial" w:hAnsi="Arial" w:cs="Arial"/>
          <w:sz w:val="24"/>
          <w:szCs w:val="24"/>
        </w:rPr>
      </w:pPr>
      <w:r w:rsidRPr="0071455D">
        <w:rPr>
          <w:rFonts w:ascii="Arial" w:hAnsi="Arial" w:cs="Arial"/>
          <w:sz w:val="24"/>
          <w:szCs w:val="24"/>
        </w:rPr>
        <w:t>Dokument ten został opracowany na podstawie obowiązujących przepisów prawa krajowego i unijnego. Jakiekolwiek rozbieżności pomiędzy tym dokumentem a przepisami prawa należy rozstrzygać na rzecz przepisów prawa.</w:t>
      </w:r>
    </w:p>
    <w:p w14:paraId="4AD06B3D" w14:textId="04FD9824" w:rsidR="002E0DA0" w:rsidRPr="0071455D" w:rsidRDefault="002E0DA0" w:rsidP="0071455D">
      <w:pPr>
        <w:pStyle w:val="TreNum-K"/>
        <w:numPr>
          <w:ilvl w:val="0"/>
          <w:numId w:val="0"/>
        </w:numPr>
        <w:spacing w:before="200" w:after="200"/>
        <w:jc w:val="left"/>
        <w:rPr>
          <w:b/>
          <w:bCs/>
          <w:sz w:val="24"/>
          <w:szCs w:val="24"/>
        </w:rPr>
      </w:pPr>
      <w:r w:rsidRPr="0071455D">
        <w:rPr>
          <w:b/>
          <w:bCs/>
          <w:sz w:val="24"/>
          <w:szCs w:val="24"/>
        </w:rPr>
        <w:t>Dokumenty programowe:</w:t>
      </w:r>
    </w:p>
    <w:p w14:paraId="0A6993DE" w14:textId="796B8F4C" w:rsidR="00AB6104" w:rsidRPr="0071455D" w:rsidRDefault="00AB6104" w:rsidP="0071455D">
      <w:pPr>
        <w:pStyle w:val="Lista"/>
        <w:numPr>
          <w:ilvl w:val="3"/>
          <w:numId w:val="92"/>
        </w:numPr>
        <w:spacing w:before="200" w:after="200" w:line="360" w:lineRule="auto"/>
        <w:ind w:left="284" w:hanging="284"/>
        <w:contextualSpacing w:val="0"/>
        <w:rPr>
          <w:rFonts w:ascii="Arial" w:hAnsi="Arial" w:cs="Arial"/>
          <w:sz w:val="24"/>
          <w:szCs w:val="24"/>
        </w:rPr>
      </w:pPr>
      <w:r w:rsidRPr="0071455D">
        <w:rPr>
          <w:rFonts w:ascii="Arial" w:hAnsi="Arial" w:cs="Arial"/>
          <w:sz w:val="24"/>
          <w:szCs w:val="24"/>
        </w:rPr>
        <w:lastRenderedPageBreak/>
        <w:t>Program Fundusze Europejskie dla Podlaskiego 2021-2027 (</w:t>
      </w:r>
      <w:proofErr w:type="spellStart"/>
      <w:r w:rsidRPr="0071455D">
        <w:rPr>
          <w:rFonts w:ascii="Arial" w:hAnsi="Arial" w:cs="Arial"/>
          <w:sz w:val="24"/>
          <w:szCs w:val="24"/>
        </w:rPr>
        <w:t>FEdP</w:t>
      </w:r>
      <w:proofErr w:type="spellEnd"/>
      <w:r w:rsidRPr="0071455D">
        <w:rPr>
          <w:rFonts w:ascii="Arial" w:hAnsi="Arial" w:cs="Arial"/>
          <w:sz w:val="24"/>
          <w:szCs w:val="24"/>
        </w:rPr>
        <w:t xml:space="preserve">), </w:t>
      </w:r>
      <w:r w:rsidR="001B38BD" w:rsidRPr="0071455D">
        <w:rPr>
          <w:rFonts w:ascii="Arial" w:hAnsi="Arial" w:cs="Arial"/>
          <w:sz w:val="24"/>
          <w:szCs w:val="24"/>
        </w:rPr>
        <w:t xml:space="preserve"> przyjęty przez Zarząd Województwa Podlaskiego </w:t>
      </w:r>
      <w:r w:rsidR="009E5999" w:rsidRPr="0071455D">
        <w:rPr>
          <w:rFonts w:ascii="Arial" w:hAnsi="Arial" w:cs="Arial"/>
          <w:sz w:val="24"/>
          <w:szCs w:val="24"/>
        </w:rPr>
        <w:t>20</w:t>
      </w:r>
      <w:r w:rsidR="001B38BD" w:rsidRPr="0071455D">
        <w:rPr>
          <w:rFonts w:ascii="Arial" w:hAnsi="Arial" w:cs="Arial"/>
          <w:sz w:val="24"/>
          <w:szCs w:val="24"/>
        </w:rPr>
        <w:t xml:space="preserve"> </w:t>
      </w:r>
      <w:r w:rsidR="009E5999" w:rsidRPr="0071455D">
        <w:rPr>
          <w:rFonts w:ascii="Arial" w:hAnsi="Arial" w:cs="Arial"/>
          <w:sz w:val="24"/>
          <w:szCs w:val="24"/>
        </w:rPr>
        <w:t>sierpnia</w:t>
      </w:r>
      <w:r w:rsidR="001B38BD" w:rsidRPr="0071455D">
        <w:rPr>
          <w:rFonts w:ascii="Arial" w:hAnsi="Arial" w:cs="Arial"/>
          <w:sz w:val="24"/>
          <w:szCs w:val="24"/>
        </w:rPr>
        <w:t xml:space="preserve"> 202</w:t>
      </w:r>
      <w:r w:rsidR="009E5999" w:rsidRPr="0071455D">
        <w:rPr>
          <w:rFonts w:ascii="Arial" w:hAnsi="Arial" w:cs="Arial"/>
          <w:sz w:val="24"/>
          <w:szCs w:val="24"/>
        </w:rPr>
        <w:t>5</w:t>
      </w:r>
      <w:r w:rsidR="001B38BD" w:rsidRPr="0071455D">
        <w:rPr>
          <w:rFonts w:ascii="Arial" w:hAnsi="Arial" w:cs="Arial"/>
          <w:sz w:val="24"/>
          <w:szCs w:val="24"/>
        </w:rPr>
        <w:t xml:space="preserve"> r.;</w:t>
      </w:r>
    </w:p>
    <w:p w14:paraId="0F5A5D08" w14:textId="77777777" w:rsidR="00AB6104" w:rsidRPr="0071455D" w:rsidRDefault="00AB6104" w:rsidP="0071455D">
      <w:pPr>
        <w:pStyle w:val="Lista"/>
        <w:numPr>
          <w:ilvl w:val="3"/>
          <w:numId w:val="92"/>
        </w:numPr>
        <w:spacing w:before="200" w:after="200" w:line="360" w:lineRule="auto"/>
        <w:ind w:left="284" w:hanging="284"/>
        <w:contextualSpacing w:val="0"/>
        <w:rPr>
          <w:rFonts w:ascii="Arial" w:hAnsi="Arial" w:cs="Arial"/>
          <w:sz w:val="24"/>
          <w:szCs w:val="24"/>
        </w:rPr>
      </w:pPr>
      <w:r w:rsidRPr="0071455D">
        <w:rPr>
          <w:rFonts w:ascii="Arial" w:hAnsi="Arial" w:cs="Arial"/>
          <w:sz w:val="24"/>
          <w:szCs w:val="24"/>
        </w:rPr>
        <w:t xml:space="preserve">Umowa partnerstwa dla realizacji polityki spójności 2021-2027 w Polsce z 30 czerwca 2022 r.; </w:t>
      </w:r>
    </w:p>
    <w:p w14:paraId="5BD1772E" w14:textId="514E3F4E" w:rsidR="002E0DA0" w:rsidRPr="0071455D" w:rsidRDefault="00AB6104" w:rsidP="0071455D">
      <w:pPr>
        <w:pStyle w:val="Lista"/>
        <w:spacing w:before="200" w:after="200" w:line="360" w:lineRule="auto"/>
        <w:contextualSpacing w:val="0"/>
        <w:rPr>
          <w:rFonts w:ascii="Arial" w:hAnsi="Arial" w:cs="Arial"/>
          <w:sz w:val="24"/>
          <w:szCs w:val="24"/>
        </w:rPr>
      </w:pPr>
      <w:r w:rsidRPr="0071455D">
        <w:rPr>
          <w:rFonts w:ascii="Arial" w:hAnsi="Arial" w:cs="Arial"/>
          <w:sz w:val="24"/>
          <w:szCs w:val="24"/>
        </w:rPr>
        <w:t>3.</w:t>
      </w:r>
      <w:r w:rsidRPr="0071455D">
        <w:rPr>
          <w:rFonts w:ascii="Arial" w:hAnsi="Arial" w:cs="Arial"/>
          <w:sz w:val="24"/>
          <w:szCs w:val="24"/>
        </w:rPr>
        <w:tab/>
        <w:t>Szczegółowy Opis Priorytetów Programu Fundusze Europejskie dla Podlaskiego 2021-2027 (SZOP);</w:t>
      </w:r>
      <w:r w:rsidR="001B38BD" w:rsidRPr="0071455D">
        <w:rPr>
          <w:rFonts w:ascii="Arial" w:hAnsi="Arial" w:cs="Arial"/>
          <w:sz w:val="24"/>
          <w:szCs w:val="24"/>
        </w:rPr>
        <w:t xml:space="preserve"> przyjęty przez Zarząd Województwa Podlaskiego </w:t>
      </w:r>
      <w:r w:rsidR="000B708F" w:rsidRPr="0071455D">
        <w:rPr>
          <w:rFonts w:ascii="Arial" w:hAnsi="Arial" w:cs="Arial"/>
          <w:sz w:val="24"/>
          <w:szCs w:val="24"/>
        </w:rPr>
        <w:t>1</w:t>
      </w:r>
      <w:r w:rsidR="00127512" w:rsidRPr="0071455D">
        <w:rPr>
          <w:rFonts w:ascii="Arial" w:hAnsi="Arial" w:cs="Arial"/>
          <w:sz w:val="24"/>
          <w:szCs w:val="24"/>
        </w:rPr>
        <w:t>4</w:t>
      </w:r>
      <w:r w:rsidR="000B708F" w:rsidRPr="0071455D">
        <w:rPr>
          <w:rFonts w:ascii="Arial" w:hAnsi="Arial" w:cs="Arial"/>
          <w:sz w:val="24"/>
          <w:szCs w:val="24"/>
        </w:rPr>
        <w:t xml:space="preserve"> </w:t>
      </w:r>
      <w:r w:rsidR="000345F3" w:rsidRPr="0071455D">
        <w:rPr>
          <w:rFonts w:ascii="Arial" w:hAnsi="Arial" w:cs="Arial"/>
          <w:sz w:val="24"/>
          <w:szCs w:val="24"/>
        </w:rPr>
        <w:t>października 2025</w:t>
      </w:r>
      <w:r w:rsidR="000B708F" w:rsidRPr="0071455D">
        <w:rPr>
          <w:rFonts w:ascii="Arial" w:hAnsi="Arial" w:cs="Arial"/>
          <w:sz w:val="24"/>
          <w:szCs w:val="24"/>
        </w:rPr>
        <w:t xml:space="preserve"> </w:t>
      </w:r>
      <w:r w:rsidR="001B38BD" w:rsidRPr="0071455D">
        <w:rPr>
          <w:rFonts w:ascii="Arial" w:hAnsi="Arial" w:cs="Arial"/>
          <w:sz w:val="24"/>
          <w:szCs w:val="24"/>
        </w:rPr>
        <w:t>r.;</w:t>
      </w:r>
    </w:p>
    <w:p w14:paraId="7168A0D2" w14:textId="758DCBD4" w:rsidR="002E0DA0" w:rsidRPr="0071455D" w:rsidRDefault="002E0DA0" w:rsidP="0071455D">
      <w:pPr>
        <w:pStyle w:val="TreNum-K"/>
        <w:numPr>
          <w:ilvl w:val="0"/>
          <w:numId w:val="0"/>
        </w:numPr>
        <w:spacing w:before="200" w:after="200"/>
        <w:ind w:left="357" w:hanging="357"/>
        <w:jc w:val="left"/>
        <w:rPr>
          <w:b/>
          <w:bCs/>
          <w:sz w:val="24"/>
          <w:szCs w:val="24"/>
        </w:rPr>
      </w:pPr>
      <w:r w:rsidRPr="0071455D">
        <w:rPr>
          <w:b/>
          <w:bCs/>
          <w:sz w:val="24"/>
          <w:szCs w:val="24"/>
        </w:rPr>
        <w:t>Akty prawne:</w:t>
      </w:r>
    </w:p>
    <w:p w14:paraId="706F84BE" w14:textId="77777777" w:rsidR="002E0DA0" w:rsidRPr="0071455D" w:rsidRDefault="002E0DA0" w:rsidP="0071455D">
      <w:pPr>
        <w:pStyle w:val="TreNum-K"/>
        <w:numPr>
          <w:ilvl w:val="0"/>
          <w:numId w:val="89"/>
        </w:numPr>
        <w:spacing w:before="200" w:after="200"/>
        <w:ind w:left="426"/>
        <w:jc w:val="left"/>
        <w:rPr>
          <w:sz w:val="24"/>
          <w:szCs w:val="24"/>
        </w:rPr>
      </w:pPr>
      <w:hyperlink r:id="rId22" w:history="1">
        <w:r w:rsidRPr="0071455D">
          <w:rPr>
            <w:rStyle w:val="Hipercze"/>
            <w:rFonts w:ascii="Arial" w:hAnsi="Arial"/>
            <w:b w:val="0"/>
            <w:color w:val="auto"/>
            <w:szCs w:val="24"/>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zwanego dalej rozporządzeniem ogólnym</w:t>
        </w:r>
      </w:hyperlink>
      <w:r w:rsidRPr="0071455D">
        <w:rPr>
          <w:sz w:val="24"/>
          <w:szCs w:val="24"/>
        </w:rPr>
        <w:t>;</w:t>
      </w:r>
    </w:p>
    <w:p w14:paraId="7FD0BDCF" w14:textId="77777777" w:rsidR="002E0DA0" w:rsidRPr="0071455D" w:rsidRDefault="002E0DA0" w:rsidP="0071455D">
      <w:pPr>
        <w:pStyle w:val="TreNum-K"/>
        <w:numPr>
          <w:ilvl w:val="0"/>
          <w:numId w:val="89"/>
        </w:numPr>
        <w:spacing w:before="200" w:after="200"/>
        <w:ind w:left="426"/>
        <w:jc w:val="left"/>
        <w:rPr>
          <w:sz w:val="24"/>
          <w:szCs w:val="24"/>
        </w:rPr>
      </w:pPr>
      <w:hyperlink r:id="rId23" w:history="1">
        <w:r w:rsidRPr="0071455D">
          <w:rPr>
            <w:rStyle w:val="Hipercze"/>
            <w:rFonts w:ascii="Arial" w:hAnsi="Arial"/>
            <w:b w:val="0"/>
            <w:color w:val="auto"/>
            <w:szCs w:val="24"/>
          </w:rPr>
          <w:t>Rozporządzenie Parlamentu Europejskiego i Rady (UE) 2021/1057 z dnia 24 czerwca 2021r. ustanawiające Europejski Fundusz Społeczny Plus (EFS+) oraz uchylające rozporządzenie (UE) nr 1296/2013, zwanego dalej rozporządzeniem EFS+</w:t>
        </w:r>
      </w:hyperlink>
      <w:r w:rsidRPr="0071455D">
        <w:rPr>
          <w:sz w:val="24"/>
          <w:szCs w:val="24"/>
        </w:rPr>
        <w:t>;</w:t>
      </w:r>
    </w:p>
    <w:p w14:paraId="3315BC7C" w14:textId="77777777" w:rsidR="002E0DA0" w:rsidRPr="0071455D" w:rsidRDefault="002E0DA0" w:rsidP="0071455D">
      <w:pPr>
        <w:pStyle w:val="TreNum-K"/>
        <w:numPr>
          <w:ilvl w:val="0"/>
          <w:numId w:val="89"/>
        </w:numPr>
        <w:spacing w:before="200" w:after="200"/>
        <w:ind w:left="426"/>
        <w:jc w:val="left"/>
        <w:rPr>
          <w:sz w:val="24"/>
          <w:szCs w:val="24"/>
        </w:rPr>
      </w:pPr>
      <w:hyperlink r:id="rId24" w:history="1">
        <w:r w:rsidRPr="0071455D">
          <w:rPr>
            <w:rStyle w:val="Hipercze"/>
            <w:rFonts w:ascii="Arial" w:hAnsi="Arial"/>
            <w:b w:val="0"/>
            <w:color w:val="auto"/>
            <w:szCs w:val="24"/>
          </w:rPr>
          <w:t>Rozporządzenie Parlamentu Europejskiego i Rady (UE) 2016/679 z dnia 27 kwietnia 2016 r. w sprawie ochrony osób fizycznych w związku z przetwarzaniem danych osobowych i w sprawie swobodnego przepływu takich danych oraz uchylenia dyrektywy 95/46/WE zwanego dalej „RODO”</w:t>
        </w:r>
      </w:hyperlink>
      <w:r w:rsidRPr="0071455D">
        <w:rPr>
          <w:sz w:val="24"/>
          <w:szCs w:val="24"/>
        </w:rPr>
        <w:t>;</w:t>
      </w:r>
    </w:p>
    <w:p w14:paraId="732F10BA" w14:textId="77777777" w:rsidR="002E0DA0" w:rsidRPr="0071455D" w:rsidRDefault="002E0DA0" w:rsidP="0071455D">
      <w:pPr>
        <w:pStyle w:val="TreNum-K"/>
        <w:numPr>
          <w:ilvl w:val="0"/>
          <w:numId w:val="89"/>
        </w:numPr>
        <w:spacing w:before="200" w:after="200"/>
        <w:ind w:left="426"/>
        <w:jc w:val="left"/>
        <w:rPr>
          <w:sz w:val="24"/>
          <w:szCs w:val="24"/>
        </w:rPr>
      </w:pPr>
      <w:hyperlink r:id="rId25" w:history="1">
        <w:r w:rsidRPr="0071455D">
          <w:rPr>
            <w:rStyle w:val="Hipercze"/>
            <w:rFonts w:ascii="Arial" w:hAnsi="Arial"/>
            <w:b w:val="0"/>
            <w:color w:val="auto"/>
            <w:szCs w:val="24"/>
          </w:rPr>
          <w:t>Sprostowanie do Rozporządzenia Parlamentu Europejskiego i Rady (UE) 2016/679 z dnia 27 kwietnia 2016r. w sprawie ochrony osób fizycznych w związku z przetwarzaniem danych osobowych w sprawie swobodnego przepływu takich danych oraz uchylenie dyrektywy 95/46/WE zwanego dalej „RODO”</w:t>
        </w:r>
      </w:hyperlink>
      <w:r w:rsidRPr="0071455D">
        <w:rPr>
          <w:sz w:val="24"/>
          <w:szCs w:val="24"/>
        </w:rPr>
        <w:t>;</w:t>
      </w:r>
    </w:p>
    <w:p w14:paraId="024F97FA" w14:textId="77777777" w:rsidR="002E0DA0" w:rsidRPr="0071455D" w:rsidRDefault="002E0DA0" w:rsidP="0071455D">
      <w:pPr>
        <w:pStyle w:val="TreNum-K"/>
        <w:numPr>
          <w:ilvl w:val="0"/>
          <w:numId w:val="89"/>
        </w:numPr>
        <w:spacing w:before="200" w:after="200"/>
        <w:ind w:left="426"/>
        <w:jc w:val="left"/>
        <w:rPr>
          <w:sz w:val="24"/>
          <w:szCs w:val="24"/>
        </w:rPr>
      </w:pPr>
      <w:hyperlink r:id="rId26" w:history="1">
        <w:r w:rsidRPr="0071455D">
          <w:rPr>
            <w:rStyle w:val="Hipercze"/>
            <w:rFonts w:ascii="Arial" w:hAnsi="Arial"/>
            <w:b w:val="0"/>
            <w:color w:val="auto"/>
            <w:szCs w:val="24"/>
          </w:rPr>
          <w:t>Rozporządzenie Parlamentu Europejskiego i Rady (UE) 2020/852 z dnia 18 czerwca 2020 r. w sprawie ustanowienia ram ułatwiających zrównoważone inwestycje, zmieniające rozporządzenie (UE) 2019/2088</w:t>
        </w:r>
      </w:hyperlink>
      <w:r w:rsidRPr="0071455D">
        <w:rPr>
          <w:sz w:val="24"/>
          <w:szCs w:val="24"/>
        </w:rPr>
        <w:t>;</w:t>
      </w:r>
    </w:p>
    <w:p w14:paraId="7BCCAFA2" w14:textId="77777777" w:rsidR="002E0DA0" w:rsidRPr="0071455D" w:rsidRDefault="002E0DA0" w:rsidP="0071455D">
      <w:pPr>
        <w:pStyle w:val="TreNum-K"/>
        <w:numPr>
          <w:ilvl w:val="0"/>
          <w:numId w:val="89"/>
        </w:numPr>
        <w:spacing w:before="200" w:after="200"/>
        <w:ind w:left="426"/>
        <w:jc w:val="left"/>
        <w:rPr>
          <w:sz w:val="24"/>
          <w:szCs w:val="24"/>
        </w:rPr>
      </w:pPr>
      <w:hyperlink r:id="rId27" w:history="1">
        <w:r w:rsidRPr="0071455D">
          <w:rPr>
            <w:rStyle w:val="Hipercze"/>
            <w:rFonts w:ascii="Arial" w:hAnsi="Arial"/>
            <w:b w:val="0"/>
            <w:color w:val="auto"/>
            <w:szCs w:val="24"/>
          </w:rPr>
          <w:t>Rozporządzenie delegowane KE (UE) nr 240/2014 z dnia 7 stycznia 2014 r. w sprawie europejskiego kodeksu postępowania w zakresie partnerstwa w ramach europejskich funduszy strukturalnych i inwestycyjnych</w:t>
        </w:r>
      </w:hyperlink>
      <w:r w:rsidRPr="0071455D">
        <w:rPr>
          <w:sz w:val="24"/>
          <w:szCs w:val="24"/>
        </w:rPr>
        <w:t>;</w:t>
      </w:r>
    </w:p>
    <w:p w14:paraId="6674D3E2" w14:textId="629EA92B" w:rsidR="002E0DA0" w:rsidRPr="0071455D" w:rsidRDefault="002E0DA0" w:rsidP="0071455D">
      <w:pPr>
        <w:pStyle w:val="TreNum-K"/>
        <w:numPr>
          <w:ilvl w:val="0"/>
          <w:numId w:val="89"/>
        </w:numPr>
        <w:spacing w:before="200" w:after="200"/>
        <w:ind w:left="426"/>
        <w:jc w:val="left"/>
        <w:rPr>
          <w:sz w:val="24"/>
          <w:szCs w:val="24"/>
        </w:rPr>
      </w:pPr>
      <w:hyperlink r:id="rId28" w:history="1">
        <w:r w:rsidRPr="0071455D">
          <w:rPr>
            <w:rStyle w:val="Hipercze"/>
            <w:rFonts w:ascii="Arial" w:hAnsi="Arial"/>
            <w:b w:val="0"/>
            <w:color w:val="auto"/>
            <w:szCs w:val="24"/>
          </w:rPr>
          <w:t xml:space="preserve">Rozporządzenie Komisji (UE) nr 1407/2013 z dnia 18 grudnia 2013 r. w sprawie stosowania art.107 i 108 Traktatu o funkcjonowaniu Unii Europejskiej do pomocy de </w:t>
        </w:r>
        <w:proofErr w:type="spellStart"/>
        <w:r w:rsidRPr="0071455D">
          <w:rPr>
            <w:rStyle w:val="Hipercze"/>
            <w:rFonts w:ascii="Arial" w:hAnsi="Arial"/>
            <w:b w:val="0"/>
            <w:color w:val="auto"/>
            <w:szCs w:val="24"/>
          </w:rPr>
          <w:t>minimis</w:t>
        </w:r>
        <w:proofErr w:type="spellEnd"/>
      </w:hyperlink>
      <w:r w:rsidRPr="0071455D">
        <w:rPr>
          <w:sz w:val="24"/>
          <w:szCs w:val="24"/>
        </w:rPr>
        <w:t>;</w:t>
      </w:r>
    </w:p>
    <w:p w14:paraId="3EDE6367" w14:textId="77777777" w:rsidR="002E0DA0" w:rsidRPr="0071455D" w:rsidRDefault="002E0DA0" w:rsidP="0071455D">
      <w:pPr>
        <w:pStyle w:val="Akapitzlist"/>
        <w:numPr>
          <w:ilvl w:val="0"/>
          <w:numId w:val="43"/>
        </w:numPr>
        <w:suppressAutoHyphens w:val="0"/>
        <w:autoSpaceDE w:val="0"/>
        <w:spacing w:before="200" w:after="200" w:line="360" w:lineRule="auto"/>
        <w:textAlignment w:val="auto"/>
        <w:rPr>
          <w:rFonts w:ascii="Arial" w:hAnsi="Arial" w:cs="Arial"/>
          <w:vanish/>
          <w:kern w:val="0"/>
          <w:sz w:val="24"/>
          <w:szCs w:val="24"/>
        </w:rPr>
      </w:pPr>
    </w:p>
    <w:p w14:paraId="0CE0B871" w14:textId="77777777" w:rsidR="002E0DA0" w:rsidRPr="0071455D" w:rsidRDefault="002E0DA0" w:rsidP="0071455D">
      <w:pPr>
        <w:pStyle w:val="Akapitzlist"/>
        <w:numPr>
          <w:ilvl w:val="0"/>
          <w:numId w:val="43"/>
        </w:numPr>
        <w:suppressAutoHyphens w:val="0"/>
        <w:autoSpaceDE w:val="0"/>
        <w:spacing w:before="200" w:after="200" w:line="360" w:lineRule="auto"/>
        <w:textAlignment w:val="auto"/>
        <w:rPr>
          <w:rFonts w:ascii="Arial" w:hAnsi="Arial" w:cs="Arial"/>
          <w:vanish/>
          <w:kern w:val="0"/>
          <w:sz w:val="24"/>
          <w:szCs w:val="24"/>
        </w:rPr>
      </w:pPr>
    </w:p>
    <w:p w14:paraId="2692A638" w14:textId="77777777" w:rsidR="002E0DA0" w:rsidRPr="0071455D" w:rsidRDefault="002E0DA0" w:rsidP="0071455D">
      <w:pPr>
        <w:pStyle w:val="Akapitzlist"/>
        <w:numPr>
          <w:ilvl w:val="0"/>
          <w:numId w:val="43"/>
        </w:numPr>
        <w:suppressAutoHyphens w:val="0"/>
        <w:autoSpaceDE w:val="0"/>
        <w:spacing w:before="200" w:after="200" w:line="360" w:lineRule="auto"/>
        <w:textAlignment w:val="auto"/>
        <w:rPr>
          <w:rFonts w:ascii="Arial" w:hAnsi="Arial" w:cs="Arial"/>
          <w:vanish/>
          <w:kern w:val="0"/>
          <w:sz w:val="24"/>
          <w:szCs w:val="24"/>
        </w:rPr>
      </w:pPr>
    </w:p>
    <w:p w14:paraId="7C33EC79" w14:textId="77777777" w:rsidR="002E0DA0" w:rsidRPr="0071455D" w:rsidRDefault="002E0DA0" w:rsidP="0071455D">
      <w:pPr>
        <w:pStyle w:val="Akapitzlist"/>
        <w:numPr>
          <w:ilvl w:val="0"/>
          <w:numId w:val="43"/>
        </w:numPr>
        <w:suppressAutoHyphens w:val="0"/>
        <w:autoSpaceDE w:val="0"/>
        <w:spacing w:before="200" w:after="200" w:line="360" w:lineRule="auto"/>
        <w:textAlignment w:val="auto"/>
        <w:rPr>
          <w:rFonts w:ascii="Arial" w:hAnsi="Arial" w:cs="Arial"/>
          <w:vanish/>
          <w:kern w:val="0"/>
          <w:sz w:val="24"/>
          <w:szCs w:val="24"/>
        </w:rPr>
      </w:pPr>
    </w:p>
    <w:p w14:paraId="2AF16011" w14:textId="62FF6E36" w:rsidR="002E0DA0" w:rsidRPr="0071455D" w:rsidRDefault="002E0DA0" w:rsidP="0071455D">
      <w:pPr>
        <w:pStyle w:val="TreNum-K"/>
        <w:spacing w:before="200" w:after="200"/>
        <w:jc w:val="left"/>
        <w:rPr>
          <w:sz w:val="24"/>
          <w:szCs w:val="24"/>
        </w:rPr>
      </w:pPr>
      <w:hyperlink r:id="rId29" w:history="1">
        <w:r w:rsidRPr="0071455D">
          <w:rPr>
            <w:rStyle w:val="Hipercze"/>
            <w:rFonts w:ascii="Arial" w:hAnsi="Arial"/>
            <w:b w:val="0"/>
            <w:color w:val="auto"/>
            <w:szCs w:val="24"/>
          </w:rPr>
          <w:t>Rozporządzenie Ministra Rozwoju i Finansów z dnia 21 września 2022 r. w sprawie zaliczek w ramach programów finansowanych z udziałem środków europejskich</w:t>
        </w:r>
      </w:hyperlink>
      <w:r w:rsidRPr="0071455D">
        <w:rPr>
          <w:sz w:val="24"/>
          <w:szCs w:val="24"/>
        </w:rPr>
        <w:t>;</w:t>
      </w:r>
    </w:p>
    <w:p w14:paraId="08FF3349" w14:textId="77777777" w:rsidR="002E0DA0" w:rsidRPr="0071455D" w:rsidRDefault="002E0DA0" w:rsidP="0071455D">
      <w:pPr>
        <w:pStyle w:val="TreNum-K"/>
        <w:spacing w:before="200" w:after="200"/>
        <w:jc w:val="left"/>
        <w:rPr>
          <w:sz w:val="24"/>
          <w:szCs w:val="24"/>
        </w:rPr>
      </w:pPr>
      <w:hyperlink r:id="rId30" w:history="1">
        <w:r w:rsidRPr="0071455D">
          <w:rPr>
            <w:rStyle w:val="Hipercze"/>
            <w:rFonts w:ascii="Arial" w:hAnsi="Arial"/>
            <w:b w:val="0"/>
            <w:color w:val="auto"/>
            <w:szCs w:val="24"/>
          </w:rPr>
          <w:t>Rozporządzenie Ministra Finansów z dnia 18 stycznia 2018 r. w sprawie rejestru podmiotów wykluczonych z możliwości otrzymania środków przeznaczonych na realizację programów finansowanych z udziałem środków europejskich</w:t>
        </w:r>
      </w:hyperlink>
      <w:r w:rsidRPr="0071455D">
        <w:rPr>
          <w:sz w:val="24"/>
          <w:szCs w:val="24"/>
        </w:rPr>
        <w:t xml:space="preserve">; </w:t>
      </w:r>
    </w:p>
    <w:p w14:paraId="415F3975" w14:textId="77777777" w:rsidR="002E0DA0" w:rsidRPr="0071455D" w:rsidRDefault="002E0DA0" w:rsidP="0071455D">
      <w:pPr>
        <w:pStyle w:val="TreNum-K"/>
        <w:spacing w:before="200" w:after="200"/>
        <w:jc w:val="left"/>
        <w:rPr>
          <w:sz w:val="24"/>
          <w:szCs w:val="24"/>
        </w:rPr>
      </w:pPr>
      <w:hyperlink r:id="rId31" w:anchor="/act/21770872/3377847/udzielanie-pomocy-de-minimis-oraz-pomocy-publicznej-w-ramach-programow-finansowanych-z...?keyword=rozporz%C4%85dzenie%20w%20sprawie%20udzielania%20pomocy%20de%20minimis%20oraz%20pomocy%20publicznej%20w%20ramach%20program%C3%B3w%20finansowanych%20z%20Europejskiego%20Funduszu%20Spo%C5%82ecznego%20Plus%20&amp;cm=SFIRST" w:history="1">
        <w:r w:rsidRPr="0071455D">
          <w:rPr>
            <w:rStyle w:val="Hipercze"/>
            <w:rFonts w:ascii="Arial" w:hAnsi="Arial"/>
            <w:b w:val="0"/>
            <w:color w:val="auto"/>
            <w:szCs w:val="24"/>
          </w:rPr>
          <w:t xml:space="preserve">Rozporządzenie Ministra Funduszy i Polityki Regionalnej z dnia 20 grudnia 2022 r. w sprawie udzielania pomocy de </w:t>
        </w:r>
        <w:proofErr w:type="spellStart"/>
        <w:r w:rsidRPr="0071455D">
          <w:rPr>
            <w:rStyle w:val="Hipercze"/>
            <w:rFonts w:ascii="Arial" w:hAnsi="Arial"/>
            <w:b w:val="0"/>
            <w:color w:val="auto"/>
            <w:szCs w:val="24"/>
          </w:rPr>
          <w:t>minimis</w:t>
        </w:r>
        <w:proofErr w:type="spellEnd"/>
        <w:r w:rsidRPr="0071455D">
          <w:rPr>
            <w:rStyle w:val="Hipercze"/>
            <w:rFonts w:ascii="Arial" w:hAnsi="Arial"/>
            <w:b w:val="0"/>
            <w:color w:val="auto"/>
            <w:szCs w:val="24"/>
          </w:rPr>
          <w:t xml:space="preserve"> oraz pomocy publicznej w ramach programów finansowanych z Europejskiego Funduszu Społecznego Plus (EFS+) na lata 2021–2027</w:t>
        </w:r>
      </w:hyperlink>
      <w:r w:rsidRPr="0071455D">
        <w:rPr>
          <w:sz w:val="24"/>
          <w:szCs w:val="24"/>
        </w:rPr>
        <w:t>;</w:t>
      </w:r>
    </w:p>
    <w:p w14:paraId="7D2C1158" w14:textId="2A9A60A1" w:rsidR="002E0DA0" w:rsidRPr="0071455D" w:rsidRDefault="002E0DA0" w:rsidP="0071455D">
      <w:pPr>
        <w:pStyle w:val="TreNum-K"/>
        <w:spacing w:before="200" w:after="200"/>
        <w:jc w:val="left"/>
        <w:rPr>
          <w:sz w:val="24"/>
          <w:szCs w:val="24"/>
        </w:rPr>
      </w:pPr>
      <w:hyperlink r:id="rId32" w:history="1">
        <w:r w:rsidRPr="0071455D">
          <w:rPr>
            <w:rStyle w:val="Hipercze"/>
            <w:rFonts w:ascii="Arial" w:hAnsi="Arial"/>
            <w:b w:val="0"/>
            <w:color w:val="auto"/>
            <w:szCs w:val="24"/>
          </w:rPr>
          <w:t>Rozporządzenie Rady Ministrów z dnia 7 sierpnia 2008 r. w sprawie sprawozdań o udzielonej pomocy publicznej, informacji o nieudzieleniu takiej pomocy oraz sprawozdań o zaległościach przedsiębiorców we wpłatach świadczeń należnych na rzecz sektora finansów publicznych</w:t>
        </w:r>
      </w:hyperlink>
      <w:r w:rsidR="00E44932" w:rsidRPr="0071455D">
        <w:rPr>
          <w:sz w:val="24"/>
          <w:szCs w:val="24"/>
        </w:rPr>
        <w:t>;</w:t>
      </w:r>
    </w:p>
    <w:p w14:paraId="1EA266FD" w14:textId="77777777" w:rsidR="002E0DA0" w:rsidRPr="0071455D" w:rsidRDefault="002E0DA0" w:rsidP="0071455D">
      <w:pPr>
        <w:pStyle w:val="TreNum-K"/>
        <w:spacing w:before="200" w:after="200"/>
        <w:jc w:val="left"/>
        <w:rPr>
          <w:sz w:val="24"/>
          <w:szCs w:val="24"/>
        </w:rPr>
      </w:pPr>
      <w:hyperlink r:id="rId33" w:history="1">
        <w:r w:rsidRPr="0071455D">
          <w:rPr>
            <w:rStyle w:val="Hipercze"/>
            <w:rFonts w:ascii="Arial" w:hAnsi="Arial"/>
            <w:b w:val="0"/>
            <w:color w:val="auto"/>
            <w:szCs w:val="24"/>
          </w:rPr>
          <w:t>Rozporządzenie Parlamentu Europejskiego i Rady (UE) 2021/1056 z dnia 24 czerwca 2021 r. ustanawiającego Fundusz na rzecz Sprawiedliwej Transformacji</w:t>
        </w:r>
      </w:hyperlink>
      <w:r w:rsidRPr="0071455D">
        <w:rPr>
          <w:sz w:val="24"/>
          <w:szCs w:val="24"/>
        </w:rPr>
        <w:t>;</w:t>
      </w:r>
    </w:p>
    <w:p w14:paraId="5755C1DD" w14:textId="5CA9A7C1" w:rsidR="002E0DA0" w:rsidRPr="0071455D" w:rsidRDefault="002E0DA0" w:rsidP="0071455D">
      <w:pPr>
        <w:pStyle w:val="TreNum-K"/>
        <w:spacing w:before="200" w:after="200"/>
        <w:jc w:val="left"/>
        <w:rPr>
          <w:sz w:val="24"/>
          <w:szCs w:val="24"/>
        </w:rPr>
      </w:pPr>
      <w:hyperlink r:id="rId34" w:history="1">
        <w:r w:rsidRPr="0071455D">
          <w:rPr>
            <w:rStyle w:val="Hipercze"/>
            <w:rFonts w:ascii="Arial" w:hAnsi="Arial"/>
            <w:b w:val="0"/>
            <w:color w:val="auto"/>
            <w:szCs w:val="24"/>
          </w:rPr>
          <w:t>Konwencja o prawach osób niepełnosprawnych, sporządzona w Nowym Jorku dnia 13 grudnia 2006 r</w:t>
        </w:r>
      </w:hyperlink>
      <w:r w:rsidRPr="0071455D">
        <w:rPr>
          <w:sz w:val="24"/>
          <w:szCs w:val="24"/>
        </w:rPr>
        <w:t xml:space="preserve">.; </w:t>
      </w:r>
    </w:p>
    <w:p w14:paraId="66AA7561" w14:textId="77777777" w:rsidR="001419D7" w:rsidRPr="0071455D" w:rsidRDefault="002E0DA0" w:rsidP="0071455D">
      <w:pPr>
        <w:pStyle w:val="TreNum-K"/>
        <w:spacing w:before="200" w:after="200"/>
        <w:jc w:val="left"/>
        <w:rPr>
          <w:sz w:val="24"/>
          <w:szCs w:val="24"/>
        </w:rPr>
      </w:pPr>
      <w:hyperlink r:id="rId35" w:history="1">
        <w:r w:rsidRPr="0071455D">
          <w:rPr>
            <w:rStyle w:val="Hipercze"/>
            <w:rFonts w:ascii="Arial" w:hAnsi="Arial"/>
            <w:b w:val="0"/>
            <w:color w:val="auto"/>
            <w:szCs w:val="24"/>
          </w:rPr>
          <w:t>Karta Praw Podstawowych Unii Europejskiej z dnia 6 czerwca 2016 r</w:t>
        </w:r>
      </w:hyperlink>
      <w:r w:rsidRPr="0071455D">
        <w:rPr>
          <w:sz w:val="24"/>
          <w:szCs w:val="24"/>
        </w:rPr>
        <w:t>.;</w:t>
      </w:r>
    </w:p>
    <w:p w14:paraId="30014BCE" w14:textId="77777777" w:rsidR="002E0DA0" w:rsidRPr="0071455D" w:rsidRDefault="002E0DA0" w:rsidP="0071455D">
      <w:pPr>
        <w:pStyle w:val="TreNum-K"/>
        <w:spacing w:before="200" w:after="200"/>
        <w:jc w:val="left"/>
        <w:rPr>
          <w:sz w:val="24"/>
          <w:szCs w:val="24"/>
        </w:rPr>
      </w:pPr>
      <w:hyperlink r:id="rId36" w:history="1">
        <w:r w:rsidRPr="0071455D">
          <w:rPr>
            <w:rStyle w:val="Hipercze"/>
            <w:rFonts w:ascii="Arial" w:hAnsi="Arial"/>
            <w:b w:val="0"/>
            <w:color w:val="auto"/>
            <w:szCs w:val="24"/>
          </w:rPr>
          <w:t>Ustawa z dnia 24 kwietnia 2003 r. o działalności pożytku publicznego i wolontariacie</w:t>
        </w:r>
      </w:hyperlink>
      <w:r w:rsidRPr="0071455D">
        <w:rPr>
          <w:sz w:val="24"/>
          <w:szCs w:val="24"/>
        </w:rPr>
        <w:t xml:space="preserve">; </w:t>
      </w:r>
    </w:p>
    <w:p w14:paraId="3CC5E95D" w14:textId="77777777" w:rsidR="002E0DA0" w:rsidRPr="0071455D" w:rsidRDefault="002E0DA0" w:rsidP="0071455D">
      <w:pPr>
        <w:pStyle w:val="TreNum-K"/>
        <w:spacing w:before="200" w:after="200"/>
        <w:jc w:val="left"/>
        <w:rPr>
          <w:sz w:val="24"/>
          <w:szCs w:val="24"/>
        </w:rPr>
      </w:pPr>
      <w:hyperlink r:id="rId37" w:history="1">
        <w:r w:rsidRPr="0071455D">
          <w:rPr>
            <w:rStyle w:val="Hipercze"/>
            <w:rFonts w:ascii="Arial" w:hAnsi="Arial"/>
            <w:b w:val="0"/>
            <w:color w:val="auto"/>
            <w:szCs w:val="24"/>
          </w:rPr>
          <w:t>Ustawa z dnia 10 maja 2018 r. o ochronie danych osobowych</w:t>
        </w:r>
      </w:hyperlink>
      <w:r w:rsidRPr="0071455D">
        <w:rPr>
          <w:sz w:val="24"/>
          <w:szCs w:val="24"/>
        </w:rPr>
        <w:t>;</w:t>
      </w:r>
    </w:p>
    <w:p w14:paraId="0F967239" w14:textId="77777777" w:rsidR="002E0DA0" w:rsidRPr="0071455D" w:rsidRDefault="002E0DA0" w:rsidP="0071455D">
      <w:pPr>
        <w:pStyle w:val="TreNum-K"/>
        <w:spacing w:before="200" w:after="200"/>
        <w:jc w:val="left"/>
        <w:rPr>
          <w:sz w:val="24"/>
          <w:szCs w:val="24"/>
        </w:rPr>
      </w:pPr>
      <w:hyperlink r:id="rId38" w:history="1">
        <w:r w:rsidRPr="0071455D">
          <w:rPr>
            <w:rStyle w:val="Hipercze"/>
            <w:rFonts w:ascii="Arial" w:hAnsi="Arial"/>
            <w:b w:val="0"/>
            <w:color w:val="auto"/>
            <w:szCs w:val="24"/>
          </w:rPr>
          <w:t>Ustawa z dnia 23 kwietnia 1964 r. – Kodeks cywilny</w:t>
        </w:r>
      </w:hyperlink>
      <w:r w:rsidRPr="0071455D">
        <w:rPr>
          <w:sz w:val="24"/>
          <w:szCs w:val="24"/>
        </w:rPr>
        <w:t xml:space="preserve">; </w:t>
      </w:r>
    </w:p>
    <w:p w14:paraId="19A8BB98" w14:textId="77777777" w:rsidR="002E0DA0" w:rsidRPr="0071455D" w:rsidRDefault="002E0DA0" w:rsidP="0071455D">
      <w:pPr>
        <w:pStyle w:val="TreNum-K"/>
        <w:spacing w:before="200" w:after="200"/>
        <w:jc w:val="left"/>
        <w:rPr>
          <w:sz w:val="24"/>
          <w:szCs w:val="24"/>
        </w:rPr>
      </w:pPr>
      <w:hyperlink r:id="rId39" w:history="1">
        <w:r w:rsidRPr="0071455D">
          <w:rPr>
            <w:rStyle w:val="Hipercze"/>
            <w:rFonts w:ascii="Arial" w:hAnsi="Arial"/>
            <w:b w:val="0"/>
            <w:color w:val="auto"/>
            <w:szCs w:val="24"/>
          </w:rPr>
          <w:t>Ustawa z dnia 27 sierpnia 2009 roku o finansach publicznych</w:t>
        </w:r>
      </w:hyperlink>
      <w:r w:rsidRPr="0071455D">
        <w:rPr>
          <w:sz w:val="24"/>
          <w:szCs w:val="24"/>
        </w:rPr>
        <w:t xml:space="preserve">; </w:t>
      </w:r>
    </w:p>
    <w:p w14:paraId="7931633F" w14:textId="77777777" w:rsidR="002E0DA0" w:rsidRPr="0071455D" w:rsidRDefault="002E0DA0" w:rsidP="0071455D">
      <w:pPr>
        <w:pStyle w:val="TreNum-K"/>
        <w:spacing w:before="200" w:after="200"/>
        <w:jc w:val="left"/>
        <w:rPr>
          <w:sz w:val="24"/>
          <w:szCs w:val="24"/>
        </w:rPr>
      </w:pPr>
      <w:hyperlink r:id="rId40" w:history="1">
        <w:r w:rsidRPr="0071455D">
          <w:rPr>
            <w:rStyle w:val="Hipercze"/>
            <w:rFonts w:ascii="Arial" w:hAnsi="Arial"/>
            <w:b w:val="0"/>
            <w:color w:val="auto"/>
            <w:szCs w:val="24"/>
          </w:rPr>
          <w:t>Ustawa z dnia 11 września 2019 r. Prawo zamówień publicznych, zwana dalej ustawą PZP</w:t>
        </w:r>
      </w:hyperlink>
      <w:r w:rsidRPr="0071455D">
        <w:rPr>
          <w:sz w:val="24"/>
          <w:szCs w:val="24"/>
        </w:rPr>
        <w:t>;</w:t>
      </w:r>
    </w:p>
    <w:p w14:paraId="42CF6109" w14:textId="77777777" w:rsidR="002E0DA0" w:rsidRPr="0071455D" w:rsidRDefault="002E0DA0" w:rsidP="0071455D">
      <w:pPr>
        <w:pStyle w:val="TreNum-K"/>
        <w:spacing w:before="200" w:after="200"/>
        <w:jc w:val="left"/>
        <w:rPr>
          <w:sz w:val="24"/>
          <w:szCs w:val="24"/>
        </w:rPr>
      </w:pPr>
      <w:hyperlink r:id="rId41" w:history="1">
        <w:r w:rsidRPr="0071455D">
          <w:rPr>
            <w:rStyle w:val="Hipercze"/>
            <w:rFonts w:ascii="Arial" w:hAnsi="Arial"/>
            <w:b w:val="0"/>
            <w:color w:val="auto"/>
            <w:szCs w:val="24"/>
          </w:rPr>
          <w:t>Ustawa z dnia 29 września 1994 r. o rachunkowości</w:t>
        </w:r>
      </w:hyperlink>
      <w:r w:rsidRPr="0071455D">
        <w:rPr>
          <w:sz w:val="24"/>
          <w:szCs w:val="24"/>
        </w:rPr>
        <w:t>;</w:t>
      </w:r>
    </w:p>
    <w:p w14:paraId="28CA6AB7" w14:textId="77777777" w:rsidR="002E0DA0" w:rsidRPr="0071455D" w:rsidRDefault="002E0DA0" w:rsidP="0071455D">
      <w:pPr>
        <w:pStyle w:val="TreNum-K"/>
        <w:spacing w:before="200" w:after="200"/>
        <w:jc w:val="left"/>
        <w:rPr>
          <w:sz w:val="24"/>
          <w:szCs w:val="24"/>
        </w:rPr>
      </w:pPr>
      <w:hyperlink r:id="rId42" w:history="1">
        <w:r w:rsidRPr="0071455D">
          <w:rPr>
            <w:rStyle w:val="Hipercze"/>
            <w:rFonts w:ascii="Arial" w:hAnsi="Arial"/>
            <w:b w:val="0"/>
            <w:color w:val="auto"/>
            <w:szCs w:val="24"/>
          </w:rPr>
          <w:t>Ustawa z dnia 13 października 1998 r. o systemie ubezpieczeń społecznych</w:t>
        </w:r>
      </w:hyperlink>
      <w:r w:rsidRPr="0071455D">
        <w:rPr>
          <w:sz w:val="24"/>
          <w:szCs w:val="24"/>
        </w:rPr>
        <w:t xml:space="preserve">; </w:t>
      </w:r>
    </w:p>
    <w:p w14:paraId="786CBD27" w14:textId="77777777" w:rsidR="002E0DA0" w:rsidRPr="0071455D" w:rsidRDefault="002E0DA0" w:rsidP="0071455D">
      <w:pPr>
        <w:pStyle w:val="TreNum-K"/>
        <w:spacing w:before="200" w:after="200"/>
        <w:jc w:val="left"/>
        <w:rPr>
          <w:sz w:val="24"/>
          <w:szCs w:val="24"/>
        </w:rPr>
      </w:pPr>
      <w:hyperlink r:id="rId43" w:history="1">
        <w:r w:rsidRPr="0071455D">
          <w:rPr>
            <w:rStyle w:val="Hipercze"/>
            <w:rFonts w:ascii="Arial" w:hAnsi="Arial"/>
            <w:b w:val="0"/>
            <w:color w:val="auto"/>
            <w:szCs w:val="24"/>
          </w:rPr>
          <w:t>Ustawa z dnia 11 marca 2004 r. o podatku od towarów i usług</w:t>
        </w:r>
      </w:hyperlink>
      <w:r w:rsidRPr="0071455D">
        <w:rPr>
          <w:sz w:val="24"/>
          <w:szCs w:val="24"/>
        </w:rPr>
        <w:t xml:space="preserve">; </w:t>
      </w:r>
    </w:p>
    <w:p w14:paraId="1354BDA0" w14:textId="77777777" w:rsidR="002E0DA0" w:rsidRPr="0071455D" w:rsidRDefault="002E0DA0" w:rsidP="0071455D">
      <w:pPr>
        <w:pStyle w:val="TreNum-K"/>
        <w:spacing w:before="200" w:after="200"/>
        <w:jc w:val="left"/>
        <w:rPr>
          <w:sz w:val="24"/>
          <w:szCs w:val="24"/>
        </w:rPr>
      </w:pPr>
      <w:hyperlink r:id="rId44" w:history="1">
        <w:r w:rsidRPr="0071455D">
          <w:rPr>
            <w:rStyle w:val="Hipercze"/>
            <w:rFonts w:ascii="Arial" w:hAnsi="Arial"/>
            <w:b w:val="0"/>
            <w:color w:val="auto"/>
            <w:szCs w:val="24"/>
          </w:rPr>
          <w:t>Ustawa z dnia 15 czerwca 2012 r. o skutkach powierzania wykonywania pracy cudzoziemcom przebywającym wbrew przepisom na terytorium Rzeczpospolitej Polskiej</w:t>
        </w:r>
      </w:hyperlink>
      <w:r w:rsidRPr="0071455D">
        <w:rPr>
          <w:sz w:val="24"/>
          <w:szCs w:val="24"/>
        </w:rPr>
        <w:t xml:space="preserve">; </w:t>
      </w:r>
    </w:p>
    <w:p w14:paraId="34FB66F0" w14:textId="77777777" w:rsidR="002E0DA0" w:rsidRPr="0071455D" w:rsidRDefault="002E0DA0" w:rsidP="0071455D">
      <w:pPr>
        <w:pStyle w:val="TreNum-K"/>
        <w:spacing w:before="200" w:after="200"/>
        <w:jc w:val="left"/>
        <w:rPr>
          <w:sz w:val="24"/>
          <w:szCs w:val="24"/>
        </w:rPr>
      </w:pPr>
      <w:hyperlink r:id="rId45" w:history="1">
        <w:r w:rsidRPr="0071455D">
          <w:rPr>
            <w:rStyle w:val="Hipercze"/>
            <w:rFonts w:ascii="Arial" w:hAnsi="Arial"/>
            <w:b w:val="0"/>
            <w:color w:val="auto"/>
            <w:szCs w:val="24"/>
          </w:rPr>
          <w:t>Ustawa z dnia 28 października 2002 r. o odpowiedzialności podmiotów zbiorowych za czyny zabronione pod groźbą kary</w:t>
        </w:r>
      </w:hyperlink>
      <w:r w:rsidRPr="0071455D">
        <w:rPr>
          <w:sz w:val="24"/>
          <w:szCs w:val="24"/>
        </w:rPr>
        <w:t>;</w:t>
      </w:r>
    </w:p>
    <w:p w14:paraId="789ED085" w14:textId="53C3F7EB" w:rsidR="001419D7" w:rsidRPr="0071455D" w:rsidRDefault="002E0DA0" w:rsidP="0071455D">
      <w:pPr>
        <w:pStyle w:val="TreNum-K"/>
        <w:spacing w:before="200" w:after="200"/>
        <w:jc w:val="left"/>
        <w:rPr>
          <w:sz w:val="24"/>
          <w:szCs w:val="24"/>
        </w:rPr>
      </w:pPr>
      <w:hyperlink r:id="rId46" w:history="1">
        <w:r w:rsidRPr="0071455D">
          <w:rPr>
            <w:rStyle w:val="Hipercze"/>
            <w:rFonts w:ascii="Arial" w:hAnsi="Arial"/>
            <w:b w:val="0"/>
            <w:color w:val="auto"/>
            <w:szCs w:val="24"/>
          </w:rPr>
          <w:t>Ustawa z dnia 26 czerwca 1974 r. Kodeks pracy</w:t>
        </w:r>
      </w:hyperlink>
      <w:r w:rsidRPr="0071455D">
        <w:rPr>
          <w:sz w:val="24"/>
          <w:szCs w:val="24"/>
        </w:rPr>
        <w:t>;</w:t>
      </w:r>
    </w:p>
    <w:p w14:paraId="57756263" w14:textId="77777777" w:rsidR="00387938" w:rsidRPr="0071455D" w:rsidRDefault="002E0DA0" w:rsidP="0071455D">
      <w:pPr>
        <w:pStyle w:val="TreNum-K"/>
        <w:spacing w:before="200" w:after="200"/>
        <w:jc w:val="left"/>
        <w:rPr>
          <w:sz w:val="24"/>
          <w:szCs w:val="24"/>
        </w:rPr>
      </w:pPr>
      <w:hyperlink r:id="rId47" w:history="1">
        <w:r w:rsidRPr="0071455D">
          <w:rPr>
            <w:rStyle w:val="Hipercze"/>
            <w:rFonts w:ascii="Arial" w:hAnsi="Arial"/>
            <w:b w:val="0"/>
            <w:color w:val="auto"/>
            <w:szCs w:val="24"/>
          </w:rPr>
          <w:t>Ustawa z dnia 6 września 2001 r. o dostępie do informacji publicznej</w:t>
        </w:r>
      </w:hyperlink>
      <w:r w:rsidRPr="0071455D">
        <w:rPr>
          <w:sz w:val="24"/>
          <w:szCs w:val="24"/>
        </w:rPr>
        <w:t>;</w:t>
      </w:r>
    </w:p>
    <w:p w14:paraId="7E1E3B01" w14:textId="77777777" w:rsidR="00387938" w:rsidRPr="0071455D" w:rsidRDefault="002E0DA0" w:rsidP="0071455D">
      <w:pPr>
        <w:pStyle w:val="TreNum-K"/>
        <w:spacing w:before="200" w:after="200"/>
        <w:jc w:val="left"/>
        <w:rPr>
          <w:sz w:val="24"/>
          <w:szCs w:val="24"/>
        </w:rPr>
      </w:pPr>
      <w:hyperlink r:id="rId48" w:history="1">
        <w:r w:rsidRPr="0071455D">
          <w:rPr>
            <w:rStyle w:val="Hipercze"/>
            <w:rFonts w:ascii="Arial" w:hAnsi="Arial"/>
            <w:b w:val="0"/>
            <w:color w:val="auto"/>
            <w:szCs w:val="24"/>
          </w:rPr>
          <w:t>Ustawa z dnia 28 kwietnia 2022 r. o zasadach realizacji zadań finansowanych ze środków europejskich w perspektywie finansowej 2021-2027</w:t>
        </w:r>
      </w:hyperlink>
      <w:r w:rsidR="00F367B4" w:rsidRPr="0071455D">
        <w:rPr>
          <w:sz w:val="24"/>
          <w:szCs w:val="24"/>
        </w:rPr>
        <w:t>;</w:t>
      </w:r>
      <w:bookmarkStart w:id="2308" w:name="_Hlk146029413"/>
      <w:r w:rsidR="003C2E80" w:rsidRPr="0071455D">
        <w:rPr>
          <w:kern w:val="3"/>
          <w:sz w:val="24"/>
          <w:szCs w:val="24"/>
        </w:rPr>
        <w:t>Ustawa z dnia 14 grudnia 2016 r. – Prawo oświatowe;</w:t>
      </w:r>
    </w:p>
    <w:p w14:paraId="12E11F21" w14:textId="77777777" w:rsidR="00EF5208" w:rsidRPr="0071455D" w:rsidRDefault="00EF5208" w:rsidP="0071455D">
      <w:pPr>
        <w:pStyle w:val="TreNum-K"/>
        <w:autoSpaceDN/>
        <w:jc w:val="left"/>
        <w:rPr>
          <w:kern w:val="3"/>
          <w:sz w:val="24"/>
          <w:szCs w:val="24"/>
        </w:rPr>
      </w:pPr>
      <w:r w:rsidRPr="0071455D">
        <w:rPr>
          <w:kern w:val="3"/>
          <w:sz w:val="24"/>
          <w:szCs w:val="24"/>
        </w:rPr>
        <w:t>Ustawa z dnia 14 grudnia 2016 r. – Prawo oświatowe;</w:t>
      </w:r>
    </w:p>
    <w:p w14:paraId="2254773A" w14:textId="454A9ED1" w:rsidR="00EF5208" w:rsidRPr="0071455D" w:rsidRDefault="00EF5208" w:rsidP="0071455D">
      <w:pPr>
        <w:pStyle w:val="TreNum-K"/>
        <w:spacing w:before="200" w:after="200"/>
        <w:jc w:val="left"/>
        <w:rPr>
          <w:sz w:val="24"/>
          <w:szCs w:val="24"/>
        </w:rPr>
      </w:pPr>
      <w:r w:rsidRPr="0071455D">
        <w:rPr>
          <w:kern w:val="3"/>
          <w:sz w:val="24"/>
          <w:szCs w:val="24"/>
        </w:rPr>
        <w:t>Ustawa z dnia 7 września 1991 r. o systemie oświaty;</w:t>
      </w:r>
    </w:p>
    <w:p w14:paraId="0A72F0B0" w14:textId="77777777" w:rsidR="00387938" w:rsidRPr="0071455D" w:rsidRDefault="001419D7" w:rsidP="0071455D">
      <w:pPr>
        <w:pStyle w:val="TreNum-K"/>
        <w:spacing w:before="200" w:after="200"/>
        <w:jc w:val="left"/>
        <w:rPr>
          <w:sz w:val="24"/>
          <w:szCs w:val="24"/>
        </w:rPr>
      </w:pPr>
      <w:bookmarkStart w:id="2309" w:name="_Hlk146029489"/>
      <w:bookmarkEnd w:id="2308"/>
      <w:r w:rsidRPr="0071455D">
        <w:rPr>
          <w:rFonts w:eastAsia="Times New Roman"/>
          <w:sz w:val="24"/>
          <w:szCs w:val="24"/>
        </w:rPr>
        <w:t>Rozporządzenie Rady (WE) nr 765/2006 z dnia 18 maja 2006 r. dotyczącego środków ograniczających w związku z sytuacją na Białorusi i udziałem Białorusi w agresji Rosji wobec Ukrainy, załącznik nr 1 do przedmiotowego Rozporządzenia;</w:t>
      </w:r>
    </w:p>
    <w:p w14:paraId="71C5ED3F" w14:textId="77777777" w:rsidR="00387938" w:rsidRPr="0071455D" w:rsidRDefault="001419D7" w:rsidP="0071455D">
      <w:pPr>
        <w:pStyle w:val="TreNum-K"/>
        <w:spacing w:before="200" w:after="200"/>
        <w:jc w:val="left"/>
        <w:rPr>
          <w:sz w:val="24"/>
          <w:szCs w:val="24"/>
        </w:rPr>
      </w:pPr>
      <w:r w:rsidRPr="0071455D">
        <w:rPr>
          <w:rFonts w:eastAsia="Times New Roman"/>
          <w:sz w:val="24"/>
          <w:szCs w:val="24"/>
        </w:rPr>
        <w:lastRenderedPageBreak/>
        <w:t>Rozporządzenie Rady (UE) nr 269/2014 z dnia 17 marca 2014 r. w sprawie środków ograniczających w odniesieniu do działań podważających integralność terytorialną, suwerenność i niezależność Ukrainy lub im zagrażających, załącznik nr 1 do przedmiotowego Rozporządzenia;</w:t>
      </w:r>
    </w:p>
    <w:p w14:paraId="6DE5CBA3" w14:textId="0949DD92" w:rsidR="001419D7" w:rsidRPr="0071455D" w:rsidRDefault="001419D7" w:rsidP="0071455D">
      <w:pPr>
        <w:pStyle w:val="TreNum-K"/>
        <w:spacing w:before="200" w:after="200"/>
        <w:jc w:val="left"/>
        <w:rPr>
          <w:sz w:val="24"/>
          <w:szCs w:val="24"/>
        </w:rPr>
      </w:pPr>
      <w:r w:rsidRPr="0071455D">
        <w:rPr>
          <w:rFonts w:eastAsia="Times New Roman"/>
          <w:sz w:val="24"/>
          <w:szCs w:val="24"/>
        </w:rPr>
        <w:t>Rozporządzenie Rady UE (UE) NR 833/2014 z dnia 31 lipca 2014 r. dotyczącego środków ograniczających w związku z działaniami Rosji destabilizującymi sytuację na Ukrainie, załącznik nr 3 do przedmiotowego Rozporządzenia</w:t>
      </w:r>
      <w:r w:rsidR="00E44932" w:rsidRPr="0071455D">
        <w:rPr>
          <w:rFonts w:eastAsia="Times New Roman"/>
          <w:sz w:val="24"/>
          <w:szCs w:val="24"/>
        </w:rPr>
        <w:t>;</w:t>
      </w:r>
    </w:p>
    <w:bookmarkEnd w:id="2309"/>
    <w:p w14:paraId="14693EF6" w14:textId="37282E37" w:rsidR="002E0DA0" w:rsidRPr="0071455D" w:rsidRDefault="002E0DA0" w:rsidP="0071455D">
      <w:pPr>
        <w:pStyle w:val="TreNum-K"/>
        <w:numPr>
          <w:ilvl w:val="0"/>
          <w:numId w:val="0"/>
        </w:numPr>
        <w:spacing w:before="200" w:after="200"/>
        <w:jc w:val="left"/>
        <w:rPr>
          <w:b/>
          <w:bCs/>
          <w:sz w:val="24"/>
          <w:szCs w:val="24"/>
        </w:rPr>
      </w:pPr>
      <w:r w:rsidRPr="0071455D">
        <w:rPr>
          <w:b/>
          <w:bCs/>
          <w:sz w:val="24"/>
          <w:szCs w:val="24"/>
        </w:rPr>
        <w:t>Wykaz wytycznych</w:t>
      </w:r>
    </w:p>
    <w:p w14:paraId="6600588B" w14:textId="2DAEE601" w:rsidR="002E0DA0" w:rsidRPr="0071455D" w:rsidRDefault="002E0DA0" w:rsidP="0071455D">
      <w:pPr>
        <w:pStyle w:val="TreNum-K"/>
        <w:numPr>
          <w:ilvl w:val="3"/>
          <w:numId w:val="70"/>
        </w:numPr>
        <w:spacing w:before="200" w:after="200"/>
        <w:ind w:left="284"/>
        <w:jc w:val="left"/>
        <w:rPr>
          <w:b/>
          <w:bCs/>
          <w:sz w:val="24"/>
          <w:szCs w:val="24"/>
        </w:rPr>
      </w:pPr>
      <w:hyperlink r:id="rId49" w:history="1">
        <w:r w:rsidRPr="0071455D">
          <w:rPr>
            <w:rStyle w:val="Hipercze"/>
            <w:rFonts w:ascii="Arial" w:hAnsi="Arial"/>
            <w:b w:val="0"/>
            <w:bCs/>
            <w:color w:val="auto"/>
            <w:szCs w:val="24"/>
          </w:rPr>
          <w:t xml:space="preserve">Wytyczne dotyczące realizacji projektów z udziałem środków Europejskiego Funduszu Społecznego Plus w regionalnych programach na lata 2021-2027 z dnia </w:t>
        </w:r>
        <w:r w:rsidR="00391A80" w:rsidRPr="0071455D">
          <w:rPr>
            <w:rStyle w:val="Hipercze"/>
            <w:rFonts w:ascii="Arial" w:hAnsi="Arial"/>
            <w:b w:val="0"/>
            <w:bCs/>
            <w:color w:val="auto"/>
            <w:szCs w:val="24"/>
          </w:rPr>
          <w:t>30 czerwca</w:t>
        </w:r>
        <w:r w:rsidRPr="0071455D">
          <w:rPr>
            <w:rStyle w:val="Hipercze"/>
            <w:rFonts w:ascii="Arial" w:hAnsi="Arial"/>
            <w:b w:val="0"/>
            <w:bCs/>
            <w:color w:val="auto"/>
            <w:szCs w:val="24"/>
          </w:rPr>
          <w:t xml:space="preserve"> 202</w:t>
        </w:r>
        <w:r w:rsidR="00391A80" w:rsidRPr="0071455D">
          <w:rPr>
            <w:rStyle w:val="Hipercze"/>
            <w:rFonts w:ascii="Arial" w:hAnsi="Arial"/>
            <w:b w:val="0"/>
            <w:bCs/>
            <w:color w:val="auto"/>
            <w:szCs w:val="24"/>
          </w:rPr>
          <w:t>5</w:t>
        </w:r>
        <w:r w:rsidRPr="0071455D">
          <w:rPr>
            <w:rStyle w:val="Hipercze"/>
            <w:rFonts w:ascii="Arial" w:hAnsi="Arial"/>
            <w:b w:val="0"/>
            <w:bCs/>
            <w:color w:val="auto"/>
            <w:szCs w:val="24"/>
          </w:rPr>
          <w:t> r., zwane w regulaminie wytycznymi EFS+</w:t>
        </w:r>
      </w:hyperlink>
      <w:r w:rsidRPr="0071455D">
        <w:rPr>
          <w:sz w:val="24"/>
          <w:szCs w:val="24"/>
        </w:rPr>
        <w:t>;</w:t>
      </w:r>
    </w:p>
    <w:p w14:paraId="14A1E3D2" w14:textId="4420F72A" w:rsidR="002E0DA0" w:rsidRPr="0071455D" w:rsidRDefault="002E0DA0" w:rsidP="0071455D">
      <w:pPr>
        <w:pStyle w:val="TreNum-K"/>
        <w:numPr>
          <w:ilvl w:val="3"/>
          <w:numId w:val="70"/>
        </w:numPr>
        <w:spacing w:before="200" w:after="200"/>
        <w:ind w:left="284"/>
        <w:jc w:val="left"/>
        <w:rPr>
          <w:b/>
          <w:bCs/>
          <w:sz w:val="24"/>
          <w:szCs w:val="24"/>
        </w:rPr>
      </w:pPr>
      <w:hyperlink r:id="rId50" w:history="1">
        <w:r w:rsidRPr="0071455D">
          <w:rPr>
            <w:rStyle w:val="Hipercze"/>
            <w:rFonts w:ascii="Arial" w:hAnsi="Arial"/>
            <w:b w:val="0"/>
            <w:bCs/>
            <w:color w:val="auto"/>
            <w:szCs w:val="24"/>
          </w:rPr>
          <w:t xml:space="preserve">Wytyczne dotyczące wyboru projektów na lata 2021-2027 z dnia </w:t>
        </w:r>
        <w:r w:rsidR="00391A80" w:rsidRPr="0071455D">
          <w:rPr>
            <w:rStyle w:val="Hipercze"/>
            <w:rFonts w:ascii="Arial" w:hAnsi="Arial"/>
            <w:b w:val="0"/>
            <w:bCs/>
            <w:color w:val="auto"/>
            <w:szCs w:val="24"/>
          </w:rPr>
          <w:t>3</w:t>
        </w:r>
        <w:r w:rsidRPr="0071455D">
          <w:rPr>
            <w:rStyle w:val="Hipercze"/>
            <w:rFonts w:ascii="Arial" w:hAnsi="Arial"/>
            <w:b w:val="0"/>
            <w:bCs/>
            <w:color w:val="auto"/>
            <w:szCs w:val="24"/>
          </w:rPr>
          <w:t xml:space="preserve"> </w:t>
        </w:r>
        <w:r w:rsidR="00391A80" w:rsidRPr="0071455D">
          <w:rPr>
            <w:rStyle w:val="Hipercze"/>
            <w:rFonts w:ascii="Arial" w:hAnsi="Arial"/>
            <w:b w:val="0"/>
            <w:bCs/>
            <w:color w:val="auto"/>
            <w:szCs w:val="24"/>
          </w:rPr>
          <w:t>czerwca</w:t>
        </w:r>
        <w:r w:rsidRPr="0071455D">
          <w:rPr>
            <w:rStyle w:val="Hipercze"/>
            <w:rFonts w:ascii="Arial" w:hAnsi="Arial"/>
            <w:b w:val="0"/>
            <w:bCs/>
            <w:color w:val="auto"/>
            <w:szCs w:val="24"/>
          </w:rPr>
          <w:t xml:space="preserve"> 202</w:t>
        </w:r>
        <w:r w:rsidR="00391A80" w:rsidRPr="0071455D">
          <w:rPr>
            <w:rStyle w:val="Hipercze"/>
            <w:rFonts w:ascii="Arial" w:hAnsi="Arial"/>
            <w:b w:val="0"/>
            <w:bCs/>
            <w:color w:val="auto"/>
            <w:szCs w:val="24"/>
          </w:rPr>
          <w:t>5</w:t>
        </w:r>
        <w:r w:rsidRPr="0071455D">
          <w:rPr>
            <w:rStyle w:val="Hipercze"/>
            <w:rFonts w:ascii="Arial" w:hAnsi="Arial"/>
            <w:b w:val="0"/>
            <w:bCs/>
            <w:color w:val="auto"/>
            <w:szCs w:val="24"/>
          </w:rPr>
          <w:t xml:space="preserve"> r</w:t>
        </w:r>
      </w:hyperlink>
      <w:r w:rsidRPr="0071455D">
        <w:rPr>
          <w:sz w:val="24"/>
          <w:szCs w:val="24"/>
        </w:rPr>
        <w:t>.;</w:t>
      </w:r>
      <w:r w:rsidRPr="0071455D">
        <w:rPr>
          <w:b/>
          <w:bCs/>
          <w:sz w:val="24"/>
          <w:szCs w:val="24"/>
        </w:rPr>
        <w:t xml:space="preserve"> </w:t>
      </w:r>
    </w:p>
    <w:p w14:paraId="2A8137A7" w14:textId="7203AFB0" w:rsidR="002E0DA0" w:rsidRPr="0071455D" w:rsidRDefault="002E0DA0" w:rsidP="0071455D">
      <w:pPr>
        <w:pStyle w:val="TreNum-K"/>
        <w:numPr>
          <w:ilvl w:val="3"/>
          <w:numId w:val="70"/>
        </w:numPr>
        <w:spacing w:before="200" w:after="200"/>
        <w:ind w:left="284"/>
        <w:jc w:val="left"/>
        <w:rPr>
          <w:b/>
          <w:bCs/>
          <w:sz w:val="24"/>
          <w:szCs w:val="24"/>
        </w:rPr>
      </w:pPr>
      <w:hyperlink r:id="rId51" w:history="1">
        <w:r w:rsidRPr="0071455D">
          <w:rPr>
            <w:rStyle w:val="Hipercze"/>
            <w:rFonts w:ascii="Arial" w:hAnsi="Arial"/>
            <w:b w:val="0"/>
            <w:bCs/>
            <w:color w:val="auto"/>
            <w:szCs w:val="24"/>
          </w:rPr>
          <w:t>Wytyczne dotyczące kwalifikowalności wydatków na lata 2021-2027 z dnia 1</w:t>
        </w:r>
        <w:r w:rsidR="00391A80" w:rsidRPr="0071455D">
          <w:rPr>
            <w:rStyle w:val="Hipercze"/>
            <w:rFonts w:ascii="Arial" w:hAnsi="Arial"/>
            <w:b w:val="0"/>
            <w:bCs/>
            <w:color w:val="auto"/>
            <w:szCs w:val="24"/>
          </w:rPr>
          <w:t>4</w:t>
        </w:r>
        <w:r w:rsidRPr="0071455D">
          <w:rPr>
            <w:rStyle w:val="Hipercze"/>
            <w:rFonts w:ascii="Arial" w:hAnsi="Arial"/>
            <w:b w:val="0"/>
            <w:bCs/>
            <w:color w:val="auto"/>
            <w:szCs w:val="24"/>
          </w:rPr>
          <w:t xml:space="preserve"> </w:t>
        </w:r>
        <w:r w:rsidR="00391A80" w:rsidRPr="0071455D">
          <w:rPr>
            <w:rStyle w:val="Hipercze"/>
            <w:rFonts w:ascii="Arial" w:hAnsi="Arial"/>
            <w:b w:val="0"/>
            <w:bCs/>
            <w:color w:val="auto"/>
            <w:szCs w:val="24"/>
          </w:rPr>
          <w:t>marca</w:t>
        </w:r>
        <w:r w:rsidRPr="0071455D">
          <w:rPr>
            <w:rStyle w:val="Hipercze"/>
            <w:rFonts w:ascii="Arial" w:hAnsi="Arial"/>
            <w:b w:val="0"/>
            <w:bCs/>
            <w:color w:val="auto"/>
            <w:szCs w:val="24"/>
          </w:rPr>
          <w:t xml:space="preserve"> 202</w:t>
        </w:r>
        <w:r w:rsidR="00391A80" w:rsidRPr="0071455D">
          <w:rPr>
            <w:rStyle w:val="Hipercze"/>
            <w:rFonts w:ascii="Arial" w:hAnsi="Arial"/>
            <w:b w:val="0"/>
            <w:bCs/>
            <w:color w:val="auto"/>
            <w:szCs w:val="24"/>
          </w:rPr>
          <w:t>5</w:t>
        </w:r>
        <w:r w:rsidRPr="0071455D">
          <w:rPr>
            <w:rStyle w:val="Hipercze"/>
            <w:rFonts w:ascii="Arial" w:hAnsi="Arial"/>
            <w:b w:val="0"/>
            <w:bCs/>
            <w:color w:val="auto"/>
            <w:szCs w:val="24"/>
          </w:rPr>
          <w:t xml:space="preserve"> r., zwane w regulaminie wytycznymi kwalifikowalności</w:t>
        </w:r>
      </w:hyperlink>
      <w:r w:rsidRPr="0071455D">
        <w:rPr>
          <w:sz w:val="24"/>
          <w:szCs w:val="24"/>
        </w:rPr>
        <w:t>;</w:t>
      </w:r>
      <w:r w:rsidRPr="0071455D">
        <w:rPr>
          <w:b/>
          <w:bCs/>
          <w:sz w:val="24"/>
          <w:szCs w:val="24"/>
        </w:rPr>
        <w:t xml:space="preserve"> </w:t>
      </w:r>
    </w:p>
    <w:p w14:paraId="03A2B0B7" w14:textId="283C8E06" w:rsidR="003C2E80" w:rsidRPr="0071455D" w:rsidRDefault="002E0DA0" w:rsidP="0071455D">
      <w:pPr>
        <w:pStyle w:val="TreNum-K"/>
        <w:numPr>
          <w:ilvl w:val="3"/>
          <w:numId w:val="70"/>
        </w:numPr>
        <w:spacing w:before="200" w:after="200"/>
        <w:ind w:left="284"/>
        <w:jc w:val="left"/>
        <w:rPr>
          <w:b/>
          <w:bCs/>
          <w:sz w:val="24"/>
          <w:szCs w:val="24"/>
        </w:rPr>
      </w:pPr>
      <w:hyperlink r:id="rId52" w:history="1">
        <w:r w:rsidRPr="0071455D">
          <w:rPr>
            <w:rStyle w:val="Hipercze"/>
            <w:rFonts w:ascii="Arial" w:hAnsi="Arial"/>
            <w:b w:val="0"/>
            <w:bCs/>
            <w:color w:val="auto"/>
            <w:szCs w:val="24"/>
          </w:rPr>
          <w:t xml:space="preserve">Wytyczne dotyczące realizacji zasad równościowych w ramach funduszy unijnych na lata 2021-2027 z dnia </w:t>
        </w:r>
        <w:r w:rsidR="00391A80" w:rsidRPr="0071455D">
          <w:rPr>
            <w:rStyle w:val="Hipercze"/>
            <w:rFonts w:ascii="Arial" w:hAnsi="Arial"/>
            <w:b w:val="0"/>
            <w:bCs/>
            <w:color w:val="auto"/>
            <w:szCs w:val="24"/>
          </w:rPr>
          <w:t>10</w:t>
        </w:r>
        <w:r w:rsidRPr="0071455D">
          <w:rPr>
            <w:rStyle w:val="Hipercze"/>
            <w:rFonts w:ascii="Arial" w:hAnsi="Arial"/>
            <w:b w:val="0"/>
            <w:bCs/>
            <w:color w:val="auto"/>
            <w:szCs w:val="24"/>
          </w:rPr>
          <w:t xml:space="preserve"> </w:t>
        </w:r>
        <w:r w:rsidR="00391A80" w:rsidRPr="0071455D">
          <w:rPr>
            <w:rStyle w:val="Hipercze"/>
            <w:rFonts w:ascii="Arial" w:hAnsi="Arial"/>
            <w:b w:val="0"/>
            <w:bCs/>
            <w:color w:val="auto"/>
            <w:szCs w:val="24"/>
          </w:rPr>
          <w:t>marca</w:t>
        </w:r>
        <w:r w:rsidRPr="0071455D">
          <w:rPr>
            <w:rStyle w:val="Hipercze"/>
            <w:rFonts w:ascii="Arial" w:hAnsi="Arial"/>
            <w:b w:val="0"/>
            <w:bCs/>
            <w:color w:val="auto"/>
            <w:szCs w:val="24"/>
          </w:rPr>
          <w:t xml:space="preserve"> 202</w:t>
        </w:r>
        <w:r w:rsidR="00391A80" w:rsidRPr="0071455D">
          <w:rPr>
            <w:rStyle w:val="Hipercze"/>
            <w:rFonts w:ascii="Arial" w:hAnsi="Arial"/>
            <w:b w:val="0"/>
            <w:bCs/>
            <w:color w:val="auto"/>
            <w:szCs w:val="24"/>
          </w:rPr>
          <w:t>5</w:t>
        </w:r>
        <w:r w:rsidRPr="0071455D">
          <w:rPr>
            <w:rStyle w:val="Hipercze"/>
            <w:rFonts w:ascii="Arial" w:hAnsi="Arial"/>
            <w:b w:val="0"/>
            <w:bCs/>
            <w:color w:val="auto"/>
            <w:szCs w:val="24"/>
          </w:rPr>
          <w:t xml:space="preserve"> r., zwane w regulaminie wytycznymi równościowymi</w:t>
        </w:r>
      </w:hyperlink>
      <w:r w:rsidRPr="0071455D">
        <w:rPr>
          <w:sz w:val="24"/>
          <w:szCs w:val="24"/>
        </w:rPr>
        <w:t>;</w:t>
      </w:r>
    </w:p>
    <w:p w14:paraId="41F840FA" w14:textId="14D66F6D" w:rsidR="003C2E80" w:rsidRPr="0071455D" w:rsidRDefault="003C2E80" w:rsidP="0071455D">
      <w:pPr>
        <w:pStyle w:val="TreNum-K"/>
        <w:numPr>
          <w:ilvl w:val="3"/>
          <w:numId w:val="70"/>
        </w:numPr>
        <w:spacing w:before="200" w:after="200"/>
        <w:ind w:left="284"/>
        <w:jc w:val="left"/>
        <w:rPr>
          <w:b/>
          <w:bCs/>
          <w:sz w:val="24"/>
          <w:szCs w:val="24"/>
        </w:rPr>
      </w:pPr>
      <w:r w:rsidRPr="0071455D">
        <w:rPr>
          <w:sz w:val="24"/>
          <w:szCs w:val="24"/>
        </w:rPr>
        <w:t>Wytyczne dotyczące realizacji zasady partnerstwa na lata 2021-2027 z dnia 24 października 2022 r.;</w:t>
      </w:r>
    </w:p>
    <w:p w14:paraId="2C50ADFD" w14:textId="77777777" w:rsidR="002E0DA0" w:rsidRPr="0071455D" w:rsidRDefault="002E0DA0" w:rsidP="0071455D">
      <w:pPr>
        <w:pStyle w:val="TreNum-K"/>
        <w:numPr>
          <w:ilvl w:val="3"/>
          <w:numId w:val="70"/>
        </w:numPr>
        <w:spacing w:before="200" w:after="200"/>
        <w:ind w:left="284"/>
        <w:jc w:val="left"/>
        <w:rPr>
          <w:b/>
          <w:bCs/>
          <w:sz w:val="24"/>
          <w:szCs w:val="24"/>
        </w:rPr>
      </w:pPr>
      <w:hyperlink r:id="rId53" w:history="1">
        <w:r w:rsidRPr="0071455D">
          <w:rPr>
            <w:rStyle w:val="Hipercze"/>
            <w:rFonts w:ascii="Arial" w:hAnsi="Arial"/>
            <w:b w:val="0"/>
            <w:bCs/>
            <w:color w:val="auto"/>
            <w:szCs w:val="24"/>
          </w:rPr>
          <w:t>Wytyczne dotyczące monitorowania postępu rzeczowego realizacji programów na lata 2021-2027 z dnia 12 października 2022 r.; zwane w regulaminie wytycznymi monitorowania</w:t>
        </w:r>
      </w:hyperlink>
      <w:r w:rsidRPr="0071455D">
        <w:rPr>
          <w:sz w:val="24"/>
          <w:szCs w:val="24"/>
        </w:rPr>
        <w:t>;</w:t>
      </w:r>
    </w:p>
    <w:p w14:paraId="423CC0C4" w14:textId="77777777" w:rsidR="002E0DA0" w:rsidRPr="0071455D" w:rsidRDefault="002E0DA0" w:rsidP="0071455D">
      <w:pPr>
        <w:pStyle w:val="TreNum-K"/>
        <w:numPr>
          <w:ilvl w:val="3"/>
          <w:numId w:val="70"/>
        </w:numPr>
        <w:spacing w:before="200" w:after="200"/>
        <w:ind w:left="284"/>
        <w:jc w:val="left"/>
        <w:rPr>
          <w:b/>
          <w:bCs/>
          <w:sz w:val="24"/>
          <w:szCs w:val="24"/>
        </w:rPr>
      </w:pPr>
      <w:hyperlink r:id="rId54" w:history="1">
        <w:r w:rsidRPr="0071455D">
          <w:rPr>
            <w:rStyle w:val="Hipercze"/>
            <w:rFonts w:ascii="Arial" w:hAnsi="Arial"/>
            <w:b w:val="0"/>
            <w:bCs/>
            <w:color w:val="auto"/>
            <w:szCs w:val="24"/>
          </w:rPr>
          <w:t>Wytyczne dotyczące kontroli realizacji programów polityki spójności na lata 2021-2027 z dnia 26 października 2022 r</w:t>
        </w:r>
      </w:hyperlink>
      <w:r w:rsidRPr="0071455D">
        <w:rPr>
          <w:sz w:val="24"/>
          <w:szCs w:val="24"/>
        </w:rPr>
        <w:t>.;</w:t>
      </w:r>
    </w:p>
    <w:p w14:paraId="5AA99CCD" w14:textId="77777777" w:rsidR="002E0DA0" w:rsidRPr="0071455D" w:rsidRDefault="002E0DA0" w:rsidP="0071455D">
      <w:pPr>
        <w:pStyle w:val="TreNum-K"/>
        <w:numPr>
          <w:ilvl w:val="3"/>
          <w:numId w:val="70"/>
        </w:numPr>
        <w:spacing w:before="200" w:after="200"/>
        <w:ind w:left="284"/>
        <w:jc w:val="left"/>
        <w:rPr>
          <w:b/>
          <w:bCs/>
          <w:sz w:val="24"/>
          <w:szCs w:val="24"/>
        </w:rPr>
      </w:pPr>
      <w:hyperlink r:id="rId55" w:history="1">
        <w:r w:rsidRPr="0071455D">
          <w:rPr>
            <w:rStyle w:val="Hipercze"/>
            <w:rFonts w:ascii="Arial" w:hAnsi="Arial"/>
            <w:b w:val="0"/>
            <w:bCs/>
            <w:color w:val="auto"/>
            <w:szCs w:val="24"/>
          </w:rPr>
          <w:t>Wytyczne dotyczące warunków gromadzenia i przekazywania danych w postaci elektronicznej na lata 2021-2027 z dnia 25 stycznia 2023 r</w:t>
        </w:r>
      </w:hyperlink>
      <w:r w:rsidRPr="0071455D">
        <w:rPr>
          <w:sz w:val="24"/>
          <w:szCs w:val="24"/>
        </w:rPr>
        <w:t>.;</w:t>
      </w:r>
    </w:p>
    <w:p w14:paraId="394E0BEC" w14:textId="77777777" w:rsidR="002E0DA0" w:rsidRPr="0071455D" w:rsidRDefault="002E0DA0" w:rsidP="0071455D">
      <w:pPr>
        <w:pStyle w:val="TreNum-K"/>
        <w:numPr>
          <w:ilvl w:val="3"/>
          <w:numId w:val="70"/>
        </w:numPr>
        <w:spacing w:before="200" w:after="200"/>
        <w:ind w:left="284"/>
        <w:jc w:val="left"/>
        <w:rPr>
          <w:b/>
          <w:bCs/>
          <w:sz w:val="24"/>
          <w:szCs w:val="24"/>
        </w:rPr>
      </w:pPr>
      <w:hyperlink r:id="rId56" w:history="1">
        <w:r w:rsidRPr="0071455D">
          <w:rPr>
            <w:rStyle w:val="Hipercze"/>
            <w:rFonts w:ascii="Arial" w:hAnsi="Arial"/>
            <w:b w:val="0"/>
            <w:bCs/>
            <w:color w:val="auto"/>
            <w:szCs w:val="24"/>
          </w:rPr>
          <w:t>Wytyczne dotyczące informacji i promocji Funduszy Europejskich na lata 2021-2027 z dnia 19 kwietnia 2023 r</w:t>
        </w:r>
      </w:hyperlink>
      <w:r w:rsidRPr="0071455D">
        <w:rPr>
          <w:sz w:val="24"/>
          <w:szCs w:val="24"/>
        </w:rPr>
        <w:t>.;</w:t>
      </w:r>
    </w:p>
    <w:p w14:paraId="1F2B5BBA" w14:textId="1C70CEB1" w:rsidR="002E0DA0" w:rsidRPr="0071455D" w:rsidRDefault="002E0DA0" w:rsidP="0071455D">
      <w:pPr>
        <w:pStyle w:val="TreNum-K"/>
        <w:numPr>
          <w:ilvl w:val="3"/>
          <w:numId w:val="70"/>
        </w:numPr>
        <w:spacing w:before="200" w:after="200"/>
        <w:ind w:left="284"/>
        <w:jc w:val="left"/>
        <w:rPr>
          <w:b/>
          <w:bCs/>
          <w:sz w:val="24"/>
          <w:szCs w:val="24"/>
        </w:rPr>
      </w:pPr>
      <w:hyperlink r:id="rId57" w:history="1">
        <w:r w:rsidRPr="0071455D">
          <w:rPr>
            <w:rStyle w:val="Hipercze"/>
            <w:rFonts w:ascii="Arial" w:hAnsi="Arial"/>
            <w:b w:val="0"/>
            <w:bCs/>
            <w:color w:val="auto"/>
            <w:szCs w:val="24"/>
          </w:rPr>
          <w:t>Wytyczne Komisji Europejskiej dotyczące zapewnienia poszanowania Karty Praw Podstawowych</w:t>
        </w:r>
      </w:hyperlink>
      <w:r w:rsidRPr="0071455D">
        <w:rPr>
          <w:sz w:val="24"/>
          <w:szCs w:val="24"/>
        </w:rPr>
        <w:t>;</w:t>
      </w:r>
    </w:p>
    <w:p w14:paraId="77E05F98" w14:textId="0C3EECF9" w:rsidR="00555167" w:rsidRPr="0071455D" w:rsidRDefault="00826777" w:rsidP="0071455D">
      <w:pPr>
        <w:pStyle w:val="Tekstpodstawowy"/>
        <w:spacing w:before="200" w:after="200" w:line="360" w:lineRule="auto"/>
        <w:rPr>
          <w:rFonts w:ascii="Arial" w:hAnsi="Arial" w:cs="Arial"/>
          <w:sz w:val="24"/>
          <w:szCs w:val="24"/>
        </w:rPr>
      </w:pPr>
      <w:r w:rsidRPr="0071455D">
        <w:rPr>
          <w:rFonts w:ascii="Arial" w:hAnsi="Arial" w:cs="Arial"/>
          <w:sz w:val="24"/>
          <w:szCs w:val="24"/>
        </w:rPr>
        <w:t>Wnioskodawca ubiegający się o dofinansowanie zobowiązany jest korzystać</w:t>
      </w:r>
      <w:r w:rsidR="00A96EFF" w:rsidRPr="0071455D">
        <w:rPr>
          <w:rFonts w:ascii="Arial" w:hAnsi="Arial" w:cs="Arial"/>
          <w:sz w:val="24"/>
          <w:szCs w:val="24"/>
        </w:rPr>
        <w:t xml:space="preserve"> </w:t>
      </w:r>
      <w:r w:rsidRPr="0071455D">
        <w:rPr>
          <w:rFonts w:ascii="Arial" w:hAnsi="Arial" w:cs="Arial"/>
          <w:sz w:val="24"/>
          <w:szCs w:val="24"/>
        </w:rPr>
        <w:t xml:space="preserve">z aktualnej na dzień ogłoszenia naboru wersji dokumentów. Zaleca się, aby Wnioskodawca aplikujący o środki w ramach naboru na bieżąco zapoznawał się z informacjami zamieszczanymi na stronie internetowej </w:t>
      </w:r>
      <w:hyperlink r:id="rId58" w:history="1">
        <w:r w:rsidRPr="0071455D">
          <w:rPr>
            <w:rStyle w:val="Hipercze"/>
            <w:rFonts w:ascii="Arial" w:hAnsi="Arial" w:cs="Arial"/>
            <w:color w:val="000000" w:themeColor="text1"/>
            <w:szCs w:val="24"/>
          </w:rPr>
          <w:t>www.funduszeuepodlaskie.eu</w:t>
        </w:r>
      </w:hyperlink>
      <w:r w:rsidRPr="0071455D">
        <w:rPr>
          <w:rFonts w:ascii="Arial" w:hAnsi="Arial" w:cs="Arial"/>
          <w:sz w:val="24"/>
          <w:szCs w:val="24"/>
        </w:rPr>
        <w:t xml:space="preserve"> (zwana dalej stroną internetową) oraz na portalu </w:t>
      </w:r>
      <w:hyperlink r:id="rId59" w:history="1">
        <w:r w:rsidRPr="0071455D">
          <w:rPr>
            <w:rStyle w:val="Hipercze"/>
            <w:rFonts w:ascii="Arial" w:hAnsi="Arial" w:cs="Arial"/>
            <w:color w:val="000000" w:themeColor="text1"/>
            <w:szCs w:val="24"/>
          </w:rPr>
          <w:t>www.funduszeeuropejskie.gov.pl</w:t>
        </w:r>
      </w:hyperlink>
      <w:r w:rsidRPr="0071455D">
        <w:rPr>
          <w:rFonts w:ascii="Arial" w:hAnsi="Arial" w:cs="Arial"/>
          <w:sz w:val="24"/>
          <w:szCs w:val="24"/>
        </w:rPr>
        <w:t xml:space="preserve"> (zwanym dalej portalem).</w:t>
      </w:r>
      <w:r w:rsidR="003E6EFD" w:rsidRPr="0071455D">
        <w:rPr>
          <w:rFonts w:ascii="Arial" w:hAnsi="Arial" w:cs="Arial"/>
          <w:sz w:val="24"/>
          <w:szCs w:val="24"/>
        </w:rPr>
        <w:t xml:space="preserve"> </w:t>
      </w:r>
    </w:p>
    <w:p w14:paraId="64764BA4" w14:textId="6DD62357" w:rsidR="00826777" w:rsidRPr="0071455D" w:rsidRDefault="00755358" w:rsidP="0071455D">
      <w:pPr>
        <w:pStyle w:val="Akapitzlist"/>
        <w:numPr>
          <w:ilvl w:val="0"/>
          <w:numId w:val="84"/>
        </w:numPr>
        <w:suppressAutoHyphens w:val="0"/>
        <w:autoSpaceDE w:val="0"/>
        <w:spacing w:before="200" w:after="200" w:line="360" w:lineRule="auto"/>
        <w:textAlignment w:val="auto"/>
        <w:rPr>
          <w:rFonts w:ascii="Arial" w:hAnsi="Arial" w:cs="Arial"/>
          <w:color w:val="000000" w:themeColor="text1"/>
          <w:sz w:val="24"/>
          <w:szCs w:val="24"/>
        </w:rPr>
      </w:pPr>
      <w:r w:rsidRPr="0071455D">
        <w:rPr>
          <w:rFonts w:ascii="Arial" w:hAnsi="Arial" w:cs="Arial"/>
          <w:color w:val="000000" w:themeColor="text1"/>
          <w:kern w:val="0"/>
          <w:sz w:val="24"/>
          <w:szCs w:val="24"/>
        </w:rPr>
        <w:t>Wnioskodawca</w:t>
      </w:r>
      <w:r w:rsidR="00826777" w:rsidRPr="0071455D">
        <w:rPr>
          <w:rFonts w:ascii="Arial" w:hAnsi="Arial" w:cs="Arial"/>
          <w:color w:val="000000" w:themeColor="text1"/>
          <w:kern w:val="0"/>
          <w:sz w:val="24"/>
          <w:szCs w:val="24"/>
        </w:rPr>
        <w:t xml:space="preserve"> zobowiązany jest także do stosowania innych aktów prawnych zgodnie ze specyfiką realizowanego projektu</w:t>
      </w:r>
      <w:r w:rsidR="00E44932" w:rsidRPr="0071455D">
        <w:rPr>
          <w:rFonts w:ascii="Arial" w:hAnsi="Arial" w:cs="Arial"/>
          <w:color w:val="000000" w:themeColor="text1"/>
          <w:kern w:val="0"/>
          <w:sz w:val="24"/>
          <w:szCs w:val="24"/>
        </w:rPr>
        <w:t>,</w:t>
      </w:r>
    </w:p>
    <w:p w14:paraId="59BC0621" w14:textId="77777777" w:rsidR="00F06261" w:rsidRPr="0071455D" w:rsidRDefault="00826777" w:rsidP="0071455D">
      <w:pPr>
        <w:pStyle w:val="Akapitzlist"/>
        <w:numPr>
          <w:ilvl w:val="0"/>
          <w:numId w:val="84"/>
        </w:numPr>
        <w:suppressAutoHyphens w:val="0"/>
        <w:autoSpaceDE w:val="0"/>
        <w:spacing w:before="200" w:after="200" w:line="360" w:lineRule="auto"/>
        <w:textAlignment w:val="auto"/>
        <w:rPr>
          <w:rFonts w:ascii="Arial" w:hAnsi="Arial" w:cs="Arial"/>
          <w:color w:val="000000" w:themeColor="text1"/>
          <w:sz w:val="24"/>
          <w:szCs w:val="24"/>
        </w:rPr>
      </w:pPr>
      <w:r w:rsidRPr="0071455D">
        <w:rPr>
          <w:rFonts w:ascii="Arial" w:hAnsi="Arial" w:cs="Arial"/>
          <w:color w:val="000000" w:themeColor="text1"/>
          <w:kern w:val="0"/>
          <w:sz w:val="24"/>
          <w:szCs w:val="24"/>
        </w:rPr>
        <w:t>W przypadku ukazania się nowych przepisów prawnych lub wytycznych ministra właściwego do spraw rozwoju regionalnego, Instytucja Organizująca Nabór zastrzega sobie prawo dokonania zmian w regulaminie.</w:t>
      </w:r>
    </w:p>
    <w:p w14:paraId="71DB252D" w14:textId="46F2FD5B" w:rsidR="00F06261" w:rsidRPr="0071455D" w:rsidRDefault="00F06261" w:rsidP="0071455D">
      <w:pPr>
        <w:pStyle w:val="Akapitzlist"/>
        <w:suppressAutoHyphens w:val="0"/>
        <w:autoSpaceDE w:val="0"/>
        <w:spacing w:before="200" w:after="200" w:line="360" w:lineRule="auto"/>
        <w:ind w:left="0"/>
        <w:textAlignment w:val="auto"/>
        <w:rPr>
          <w:rFonts w:ascii="Arial" w:hAnsi="Arial" w:cs="Arial"/>
          <w:color w:val="000000" w:themeColor="text1"/>
          <w:sz w:val="24"/>
          <w:szCs w:val="24"/>
        </w:rPr>
      </w:pPr>
      <w:r w:rsidRPr="0071455D">
        <w:rPr>
          <w:rFonts w:ascii="Arial" w:hAnsi="Arial" w:cs="Arial"/>
          <w:color w:val="000000" w:themeColor="text1"/>
          <w:sz w:val="24"/>
          <w:szCs w:val="24"/>
        </w:rPr>
        <w:t>Nieznajomość powyższych dokumentów może spowodować niewłaściwe przygotowanie projektu, nieprawidłowe wypełnienie formularza wniosku o dofinansowanie projektu (części merytorycznej oraz budżetu) i inne konsekwencje skutkujące obniżeniem liczby przyznanych punktów lub uzyskaniem oceny negatywnej.</w:t>
      </w:r>
    </w:p>
    <w:p w14:paraId="5C77C488" w14:textId="4641E944" w:rsidR="004A7ADF" w:rsidRPr="0071455D" w:rsidRDefault="002D1969" w:rsidP="0071455D">
      <w:pPr>
        <w:suppressAutoHyphens w:val="0"/>
        <w:autoSpaceDE w:val="0"/>
        <w:spacing w:before="200" w:after="200" w:line="360" w:lineRule="auto"/>
        <w:textAlignment w:val="auto"/>
        <w:rPr>
          <w:rFonts w:ascii="Arial" w:hAnsi="Arial" w:cs="Arial"/>
          <w:sz w:val="24"/>
          <w:szCs w:val="24"/>
        </w:rPr>
      </w:pPr>
      <w:r w:rsidRPr="0071455D">
        <w:rPr>
          <w:rFonts w:ascii="Arial" w:hAnsi="Arial" w:cs="Arial"/>
          <w:sz w:val="24"/>
          <w:szCs w:val="24"/>
        </w:rPr>
        <w:t>W kwestiach nieuregulowanych w Regulaminie wyboru projektów mają zastosowanie akty prawa krajowego i unijnego oraz dokumenty programowe właściwe dla przedmiotu naboru.</w:t>
      </w:r>
    </w:p>
    <w:p w14:paraId="7152864C" w14:textId="2C8003A1" w:rsidR="00314C6E" w:rsidRPr="0071455D" w:rsidRDefault="003449FC" w:rsidP="0071455D">
      <w:pPr>
        <w:pStyle w:val="Nagwek1"/>
        <w:numPr>
          <w:ilvl w:val="0"/>
          <w:numId w:val="113"/>
        </w:numPr>
        <w:spacing w:line="360" w:lineRule="auto"/>
      </w:pPr>
      <w:bookmarkStart w:id="2310" w:name="_Toc134788942"/>
      <w:bookmarkStart w:id="2311" w:name="_Toc134791387"/>
      <w:bookmarkStart w:id="2312" w:name="_Toc135639034"/>
      <w:bookmarkStart w:id="2313" w:name="_Toc135639175"/>
      <w:bookmarkStart w:id="2314" w:name="_Toc135646050"/>
      <w:bookmarkStart w:id="2315" w:name="_Toc135646489"/>
      <w:bookmarkStart w:id="2316" w:name="_Toc135729938"/>
      <w:bookmarkStart w:id="2317" w:name="_Toc135730668"/>
      <w:bookmarkStart w:id="2318" w:name="_Toc135739832"/>
      <w:bookmarkStart w:id="2319" w:name="_Toc135740197"/>
      <w:bookmarkStart w:id="2320" w:name="_Toc135741399"/>
      <w:bookmarkStart w:id="2321" w:name="_Toc135741441"/>
      <w:bookmarkStart w:id="2322" w:name="_Toc135741917"/>
      <w:bookmarkStart w:id="2323" w:name="_Toc135743595"/>
      <w:bookmarkStart w:id="2324" w:name="_Toc135744681"/>
      <w:bookmarkStart w:id="2325" w:name="_Toc135744731"/>
      <w:bookmarkStart w:id="2326" w:name="_Toc135744781"/>
      <w:bookmarkStart w:id="2327" w:name="_Toc135806886"/>
      <w:bookmarkStart w:id="2328" w:name="_Toc135806928"/>
      <w:bookmarkStart w:id="2329" w:name="_Toc135807809"/>
      <w:bookmarkStart w:id="2330" w:name="_Toc135808288"/>
      <w:bookmarkStart w:id="2331" w:name="_Toc135808475"/>
      <w:bookmarkStart w:id="2332" w:name="_Toc135808677"/>
      <w:bookmarkStart w:id="2333" w:name="_Toc243390105"/>
      <w:r w:rsidRPr="0071455D">
        <w:t>Załączniki</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14:paraId="38BD6576" w14:textId="77777777" w:rsidR="000E5F5D" w:rsidRPr="0071455D" w:rsidRDefault="000E5F5D" w:rsidP="0071455D">
      <w:pPr>
        <w:pStyle w:val="Akapitzlist"/>
        <w:numPr>
          <w:ilvl w:val="3"/>
          <w:numId w:val="77"/>
        </w:numPr>
        <w:tabs>
          <w:tab w:val="right" w:pos="9072"/>
        </w:tabs>
        <w:spacing w:before="200" w:after="200" w:line="360" w:lineRule="auto"/>
        <w:ind w:left="567"/>
        <w:rPr>
          <w:rFonts w:ascii="Arial" w:hAnsi="Arial" w:cs="Arial"/>
          <w:bCs/>
          <w:color w:val="000000" w:themeColor="text1"/>
          <w:kern w:val="0"/>
          <w:sz w:val="24"/>
          <w:szCs w:val="24"/>
        </w:rPr>
      </w:pPr>
      <w:bookmarkStart w:id="2334" w:name="_Hlk139878119"/>
      <w:bookmarkStart w:id="2335" w:name="_Hlk167886892"/>
      <w:r w:rsidRPr="0071455D">
        <w:rPr>
          <w:rFonts w:ascii="Arial" w:hAnsi="Arial" w:cs="Arial"/>
          <w:bCs/>
          <w:color w:val="000000" w:themeColor="text1"/>
          <w:kern w:val="0"/>
          <w:sz w:val="24"/>
          <w:szCs w:val="24"/>
        </w:rPr>
        <w:t xml:space="preserve">Wzór wniosku </w:t>
      </w:r>
      <w:bookmarkStart w:id="2336" w:name="_Hlk138852629"/>
      <w:r w:rsidRPr="0071455D">
        <w:rPr>
          <w:rFonts w:ascii="Arial" w:hAnsi="Arial" w:cs="Arial"/>
          <w:bCs/>
          <w:color w:val="000000" w:themeColor="text1"/>
          <w:kern w:val="0"/>
          <w:sz w:val="24"/>
          <w:szCs w:val="24"/>
        </w:rPr>
        <w:t>o dofinansowanie projektu w ramach programu Fundusze Europejskie dla Podlaskiego 2021-2027</w:t>
      </w:r>
      <w:bookmarkEnd w:id="2336"/>
    </w:p>
    <w:p w14:paraId="54EA3FD9" w14:textId="77777777" w:rsidR="000E5F5D" w:rsidRPr="0071455D" w:rsidRDefault="000E5F5D" w:rsidP="0071455D">
      <w:pPr>
        <w:pStyle w:val="Akapitzlist"/>
        <w:numPr>
          <w:ilvl w:val="3"/>
          <w:numId w:val="77"/>
        </w:numPr>
        <w:tabs>
          <w:tab w:val="right" w:pos="9072"/>
        </w:tabs>
        <w:spacing w:before="200" w:after="200" w:line="360" w:lineRule="auto"/>
        <w:ind w:left="567"/>
        <w:rPr>
          <w:rFonts w:ascii="Arial" w:hAnsi="Arial" w:cs="Arial"/>
          <w:bCs/>
          <w:color w:val="000000" w:themeColor="text1"/>
          <w:kern w:val="0"/>
          <w:sz w:val="24"/>
          <w:szCs w:val="24"/>
        </w:rPr>
      </w:pPr>
      <w:r w:rsidRPr="0071455D">
        <w:rPr>
          <w:rFonts w:ascii="Arial" w:hAnsi="Arial" w:cs="Arial"/>
          <w:bCs/>
          <w:color w:val="000000" w:themeColor="text1"/>
          <w:kern w:val="0"/>
          <w:sz w:val="24"/>
          <w:szCs w:val="24"/>
        </w:rPr>
        <w:t>Instrukcja wypełniania wniosku o dofinansowanie projektu w ramach programu Fundusze Europejskie dla Podlaskiego 2021-2027</w:t>
      </w:r>
    </w:p>
    <w:p w14:paraId="57EF6805" w14:textId="1D3752A8" w:rsidR="000E5F5D" w:rsidRPr="0071455D" w:rsidRDefault="000E5F5D" w:rsidP="0071455D">
      <w:pPr>
        <w:pStyle w:val="Akapitzlist"/>
        <w:numPr>
          <w:ilvl w:val="3"/>
          <w:numId w:val="77"/>
        </w:numPr>
        <w:tabs>
          <w:tab w:val="right" w:pos="709"/>
        </w:tabs>
        <w:spacing w:before="200" w:after="200" w:line="360" w:lineRule="auto"/>
        <w:ind w:left="567"/>
        <w:rPr>
          <w:rFonts w:ascii="Arial" w:hAnsi="Arial" w:cs="Arial"/>
          <w:bCs/>
          <w:color w:val="000000" w:themeColor="text1"/>
          <w:kern w:val="0"/>
          <w:sz w:val="24"/>
          <w:szCs w:val="24"/>
        </w:rPr>
      </w:pPr>
      <w:r w:rsidRPr="0071455D">
        <w:rPr>
          <w:rFonts w:ascii="Arial" w:hAnsi="Arial" w:cs="Arial"/>
          <w:bCs/>
          <w:color w:val="000000" w:themeColor="text1"/>
          <w:kern w:val="0"/>
          <w:sz w:val="24"/>
          <w:szCs w:val="24"/>
        </w:rPr>
        <w:lastRenderedPageBreak/>
        <w:t>Lista Wskaźników Kluczowych 2021-2027 – EFS+</w:t>
      </w:r>
      <w:r w:rsidR="001C3561" w:rsidRPr="0071455D">
        <w:rPr>
          <w:rFonts w:ascii="Arial" w:hAnsi="Arial" w:cs="Arial"/>
          <w:bCs/>
          <w:color w:val="000000" w:themeColor="text1"/>
          <w:kern w:val="0"/>
          <w:sz w:val="24"/>
          <w:szCs w:val="24"/>
        </w:rPr>
        <w:t xml:space="preserve"> </w:t>
      </w:r>
    </w:p>
    <w:p w14:paraId="7D1BFCF0" w14:textId="31EFE6B9" w:rsidR="00DC34AA" w:rsidRPr="0071455D" w:rsidRDefault="000B708F" w:rsidP="0071455D">
      <w:pPr>
        <w:pStyle w:val="Akapitzlist"/>
        <w:numPr>
          <w:ilvl w:val="3"/>
          <w:numId w:val="77"/>
        </w:numPr>
        <w:spacing w:before="200" w:after="200" w:line="360" w:lineRule="auto"/>
        <w:ind w:left="567"/>
        <w:rPr>
          <w:rFonts w:ascii="Arial" w:hAnsi="Arial" w:cs="Arial"/>
          <w:bCs/>
          <w:color w:val="000000" w:themeColor="text1"/>
          <w:kern w:val="0"/>
          <w:sz w:val="24"/>
          <w:szCs w:val="24"/>
        </w:rPr>
      </w:pPr>
      <w:r w:rsidRPr="0071455D">
        <w:rPr>
          <w:rFonts w:ascii="Arial" w:hAnsi="Arial" w:cs="Arial"/>
          <w:sz w:val="24"/>
          <w:szCs w:val="24"/>
        </w:rPr>
        <w:t xml:space="preserve">Wzór </w:t>
      </w:r>
      <w:r w:rsidR="00BB6D90" w:rsidRPr="0071455D">
        <w:rPr>
          <w:rFonts w:ascii="Arial" w:hAnsi="Arial" w:cs="Arial"/>
          <w:sz w:val="24"/>
          <w:szCs w:val="24"/>
        </w:rPr>
        <w:t>umowy o</w:t>
      </w:r>
      <w:r w:rsidR="005D43D9" w:rsidRPr="0071455D">
        <w:rPr>
          <w:rFonts w:ascii="Arial" w:hAnsi="Arial" w:cs="Arial"/>
          <w:sz w:val="24"/>
          <w:szCs w:val="24"/>
        </w:rPr>
        <w:t xml:space="preserve"> dofinansowani</w:t>
      </w:r>
      <w:r w:rsidR="00BB6D90" w:rsidRPr="0071455D">
        <w:rPr>
          <w:rFonts w:ascii="Arial" w:hAnsi="Arial" w:cs="Arial"/>
          <w:sz w:val="24"/>
          <w:szCs w:val="24"/>
        </w:rPr>
        <w:t>e</w:t>
      </w:r>
      <w:r w:rsidRPr="0071455D">
        <w:rPr>
          <w:rFonts w:ascii="Arial" w:hAnsi="Arial" w:cs="Arial"/>
          <w:sz w:val="24"/>
          <w:szCs w:val="24"/>
        </w:rPr>
        <w:t xml:space="preserve"> projektu ze środków EFS + z załącznikami – dla umów innych niż rozliczane kwotami ryczałtowymi (w tym wzór weksla)</w:t>
      </w:r>
    </w:p>
    <w:p w14:paraId="5B5BBBE6" w14:textId="08DF646A" w:rsidR="000E5F5D" w:rsidRPr="0071455D" w:rsidRDefault="000E5F5D" w:rsidP="0071455D">
      <w:pPr>
        <w:pStyle w:val="Akapitzlist"/>
        <w:numPr>
          <w:ilvl w:val="3"/>
          <w:numId w:val="77"/>
        </w:numPr>
        <w:spacing w:before="200" w:after="200" w:line="360" w:lineRule="auto"/>
        <w:ind w:left="567"/>
        <w:rPr>
          <w:rFonts w:ascii="Arial" w:hAnsi="Arial" w:cs="Arial"/>
          <w:bCs/>
          <w:color w:val="000000" w:themeColor="text1"/>
          <w:kern w:val="0"/>
          <w:sz w:val="24"/>
          <w:szCs w:val="24"/>
        </w:rPr>
      </w:pPr>
      <w:r w:rsidRPr="0071455D">
        <w:rPr>
          <w:rFonts w:ascii="Arial" w:hAnsi="Arial" w:cs="Arial"/>
          <w:bCs/>
          <w:color w:val="000000" w:themeColor="text1"/>
          <w:kern w:val="0"/>
          <w:sz w:val="24"/>
          <w:szCs w:val="24"/>
        </w:rPr>
        <w:t>Regulamin pracy Komisji Oceny Projektów programu Fundusze Europejskie dla Podlaskiego 2021 – 2027 w ramach EFS+</w:t>
      </w:r>
    </w:p>
    <w:p w14:paraId="15AF8292" w14:textId="378C2A6C" w:rsidR="00DC34AA" w:rsidRPr="0071455D" w:rsidRDefault="000E5F5D" w:rsidP="0071455D">
      <w:pPr>
        <w:pStyle w:val="Akapitzlist"/>
        <w:numPr>
          <w:ilvl w:val="3"/>
          <w:numId w:val="77"/>
        </w:numPr>
        <w:spacing w:before="200" w:after="200" w:line="360" w:lineRule="auto"/>
        <w:ind w:left="567"/>
        <w:rPr>
          <w:rFonts w:ascii="Arial" w:hAnsi="Arial" w:cs="Arial"/>
          <w:bCs/>
          <w:color w:val="FF0000"/>
          <w:kern w:val="0"/>
          <w:sz w:val="24"/>
          <w:szCs w:val="24"/>
        </w:rPr>
      </w:pPr>
      <w:r w:rsidRPr="0071455D">
        <w:rPr>
          <w:rFonts w:ascii="Arial" w:hAnsi="Arial" w:cs="Arial"/>
          <w:color w:val="000000" w:themeColor="text1"/>
          <w:kern w:val="0"/>
          <w:sz w:val="24"/>
          <w:szCs w:val="24"/>
        </w:rPr>
        <w:t xml:space="preserve">Systematyka kryteriów wyboru projektów współfinansowanych z europejskiego funduszu społecznego + w ramach programu fundusze europejskie dla podlaskiego na lata 2021-2027 </w:t>
      </w:r>
      <w:r w:rsidR="00017891" w:rsidRPr="0071455D">
        <w:rPr>
          <w:rFonts w:ascii="Arial" w:hAnsi="Arial" w:cs="Arial"/>
          <w:color w:val="000000" w:themeColor="text1"/>
          <w:kern w:val="0"/>
          <w:sz w:val="24"/>
          <w:szCs w:val="24"/>
        </w:rPr>
        <w:t>– kryteria ogólne</w:t>
      </w:r>
    </w:p>
    <w:p w14:paraId="3BB48563" w14:textId="3FDB1933" w:rsidR="00017891" w:rsidRPr="0071455D" w:rsidRDefault="00017891" w:rsidP="0071455D">
      <w:pPr>
        <w:pStyle w:val="Akapitzlist"/>
        <w:numPr>
          <w:ilvl w:val="3"/>
          <w:numId w:val="77"/>
        </w:numPr>
        <w:spacing w:before="200" w:after="200" w:line="360" w:lineRule="auto"/>
        <w:ind w:left="567"/>
        <w:rPr>
          <w:rFonts w:ascii="Arial" w:hAnsi="Arial" w:cs="Arial"/>
          <w:bCs/>
          <w:color w:val="FF0000"/>
          <w:kern w:val="0"/>
          <w:sz w:val="24"/>
          <w:szCs w:val="24"/>
        </w:rPr>
      </w:pPr>
      <w:r w:rsidRPr="0071455D">
        <w:rPr>
          <w:rFonts w:ascii="Arial" w:hAnsi="Arial" w:cs="Arial"/>
          <w:color w:val="000000" w:themeColor="text1"/>
          <w:kern w:val="0"/>
          <w:sz w:val="24"/>
          <w:szCs w:val="24"/>
        </w:rPr>
        <w:t>Systematyka kryteriów wyboru projektów współfinansowanych z europejskiego funduszu społecznego + w ramach programu fundusze europejskie dla podlaskiego na lata 2021-2027 – kryteria szczególne</w:t>
      </w:r>
    </w:p>
    <w:p w14:paraId="7BA62984" w14:textId="77777777" w:rsidR="00DC34AA" w:rsidRPr="0071455D" w:rsidRDefault="000B708F" w:rsidP="0071455D">
      <w:pPr>
        <w:pStyle w:val="Akapitzlist"/>
        <w:numPr>
          <w:ilvl w:val="3"/>
          <w:numId w:val="77"/>
        </w:numPr>
        <w:spacing w:before="200" w:after="200" w:line="360" w:lineRule="auto"/>
        <w:ind w:left="567"/>
        <w:rPr>
          <w:rFonts w:ascii="Arial" w:hAnsi="Arial" w:cs="Arial"/>
          <w:bCs/>
          <w:color w:val="FF0000"/>
          <w:kern w:val="0"/>
          <w:sz w:val="24"/>
          <w:szCs w:val="24"/>
        </w:rPr>
      </w:pPr>
      <w:r w:rsidRPr="0071455D">
        <w:rPr>
          <w:rFonts w:ascii="Arial" w:hAnsi="Arial" w:cs="Arial"/>
          <w:sz w:val="24"/>
          <w:szCs w:val="24"/>
        </w:rPr>
        <w:t xml:space="preserve">Wzór oświadczenia o </w:t>
      </w:r>
      <w:r w:rsidRPr="0071455D">
        <w:rPr>
          <w:rFonts w:ascii="Arial" w:hAnsi="Arial" w:cs="Arial"/>
          <w:sz w:val="24"/>
          <w:szCs w:val="24"/>
          <w:lang w:eastAsia="pl-PL"/>
        </w:rPr>
        <w:t>niepodleganiu wykluczeniu z możliwości otrzymania dofinansowania</w:t>
      </w:r>
      <w:bookmarkStart w:id="2337" w:name="_Hlk146028982"/>
      <w:bookmarkEnd w:id="0"/>
      <w:bookmarkEnd w:id="2334"/>
    </w:p>
    <w:p w14:paraId="0801271C" w14:textId="1EBF7BB5" w:rsidR="00DC34AA" w:rsidRPr="0071455D" w:rsidRDefault="002D1969" w:rsidP="0071455D">
      <w:pPr>
        <w:pStyle w:val="Akapitzlist"/>
        <w:numPr>
          <w:ilvl w:val="3"/>
          <w:numId w:val="77"/>
        </w:numPr>
        <w:spacing w:before="200" w:after="200" w:line="360" w:lineRule="auto"/>
        <w:ind w:left="567"/>
        <w:rPr>
          <w:rFonts w:ascii="Arial" w:hAnsi="Arial" w:cs="Arial"/>
          <w:bCs/>
          <w:color w:val="FF0000"/>
          <w:kern w:val="0"/>
          <w:sz w:val="24"/>
          <w:szCs w:val="24"/>
        </w:rPr>
      </w:pPr>
      <w:r w:rsidRPr="0071455D">
        <w:rPr>
          <w:rFonts w:ascii="Arial" w:hAnsi="Arial" w:cs="Arial"/>
          <w:bCs/>
          <w:kern w:val="0"/>
          <w:sz w:val="24"/>
          <w:szCs w:val="24"/>
        </w:rPr>
        <w:t>Wzór oświadczenia</w:t>
      </w:r>
      <w:r w:rsidR="000A61C6" w:rsidRPr="0071455D">
        <w:rPr>
          <w:rFonts w:ascii="Arial" w:hAnsi="Arial" w:cs="Arial"/>
          <w:bCs/>
          <w:kern w:val="0"/>
          <w:sz w:val="24"/>
          <w:szCs w:val="24"/>
        </w:rPr>
        <w:t>,</w:t>
      </w:r>
      <w:r w:rsidRPr="0071455D">
        <w:rPr>
          <w:rFonts w:ascii="Arial" w:hAnsi="Arial" w:cs="Arial"/>
          <w:bCs/>
          <w:kern w:val="0"/>
          <w:sz w:val="24"/>
          <w:szCs w:val="24"/>
        </w:rPr>
        <w:t xml:space="preserve"> </w:t>
      </w:r>
      <w:r w:rsidRPr="0071455D">
        <w:rPr>
          <w:rFonts w:ascii="Arial" w:hAnsi="Arial" w:cs="Arial"/>
          <w:sz w:val="24"/>
          <w:szCs w:val="24"/>
          <w:lang w:eastAsia="pl-PL"/>
        </w:rPr>
        <w:t>że na terenie JST lub podmiotu przez nią kontrolowanego nie obowiązują dyskryminujące akty prawne</w:t>
      </w:r>
    </w:p>
    <w:p w14:paraId="7C1E89A5" w14:textId="451F0771" w:rsidR="00DC34AA" w:rsidRPr="0071455D" w:rsidRDefault="000B708F" w:rsidP="0071455D">
      <w:pPr>
        <w:pStyle w:val="Akapitzlist"/>
        <w:numPr>
          <w:ilvl w:val="3"/>
          <w:numId w:val="77"/>
        </w:numPr>
        <w:spacing w:before="200" w:after="200" w:line="360" w:lineRule="auto"/>
        <w:ind w:left="567"/>
        <w:rPr>
          <w:rFonts w:ascii="Arial" w:hAnsi="Arial" w:cs="Arial"/>
          <w:color w:val="000000" w:themeColor="text1"/>
          <w:sz w:val="24"/>
          <w:szCs w:val="24"/>
        </w:rPr>
      </w:pPr>
      <w:r w:rsidRPr="0071455D">
        <w:rPr>
          <w:rFonts w:ascii="Arial" w:hAnsi="Arial" w:cs="Arial"/>
          <w:color w:val="000000" w:themeColor="text1"/>
          <w:sz w:val="24"/>
          <w:szCs w:val="24"/>
        </w:rPr>
        <w:t xml:space="preserve">Wzór umowy o partnerstwie </w:t>
      </w:r>
    </w:p>
    <w:bookmarkEnd w:id="2335"/>
    <w:bookmarkEnd w:id="2337"/>
    <w:p w14:paraId="1CF451DE" w14:textId="7B7C91AC" w:rsidR="00314C6E" w:rsidRPr="0071455D" w:rsidRDefault="00314C6E" w:rsidP="0071455D">
      <w:pPr>
        <w:pStyle w:val="Akapitzlist"/>
        <w:tabs>
          <w:tab w:val="right" w:pos="9072"/>
        </w:tabs>
        <w:spacing w:before="200" w:after="200" w:line="360" w:lineRule="auto"/>
        <w:ind w:left="567"/>
        <w:rPr>
          <w:rFonts w:ascii="Arial" w:hAnsi="Arial" w:cs="Arial"/>
          <w:bCs/>
          <w:color w:val="FF0000"/>
          <w:kern w:val="0"/>
          <w:sz w:val="24"/>
          <w:szCs w:val="24"/>
        </w:rPr>
      </w:pPr>
    </w:p>
    <w:sectPr w:rsidR="00314C6E" w:rsidRPr="0071455D" w:rsidSect="00B76513">
      <w:footerReference w:type="default" r:id="rId60"/>
      <w:headerReference w:type="first" r:id="rId61"/>
      <w:footerReference w:type="first" r:id="rId62"/>
      <w:pgSz w:w="11906" w:h="16838"/>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7F08E" w14:textId="77777777" w:rsidR="00096666" w:rsidRDefault="00096666">
      <w:pPr>
        <w:spacing w:after="0"/>
      </w:pPr>
      <w:r>
        <w:separator/>
      </w:r>
    </w:p>
  </w:endnote>
  <w:endnote w:type="continuationSeparator" w:id="0">
    <w:p w14:paraId="682C2A91" w14:textId="77777777" w:rsidR="00096666" w:rsidRDefault="00096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NewRoman">
    <w:altName w:val="Klee One"/>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01A01" w14:textId="77777777" w:rsidR="005308D7" w:rsidRDefault="003449FC">
    <w:pPr>
      <w:pStyle w:val="Stopka"/>
      <w:jc w:val="right"/>
    </w:pPr>
    <w:r>
      <w:fldChar w:fldCharType="begin"/>
    </w:r>
    <w:r>
      <w:instrText xml:space="preserve"> PAGE </w:instrText>
    </w:r>
    <w:r>
      <w:fldChar w:fldCharType="separate"/>
    </w:r>
    <w:r>
      <w:t>2</w:t>
    </w:r>
    <w:r>
      <w:fldChar w:fldCharType="end"/>
    </w:r>
  </w:p>
  <w:p w14:paraId="6A826D68" w14:textId="77777777" w:rsidR="005308D7" w:rsidRDefault="005308D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22B2" w14:textId="77777777" w:rsidR="005308D7" w:rsidRDefault="005308D7">
    <w:pPr>
      <w:pStyle w:val="Stopka"/>
    </w:pPr>
  </w:p>
  <w:p w14:paraId="11BA09A4" w14:textId="77777777" w:rsidR="005308D7" w:rsidRDefault="005308D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ED444" w14:textId="77777777" w:rsidR="00096666" w:rsidRDefault="00096666">
      <w:pPr>
        <w:spacing w:after="0"/>
      </w:pPr>
      <w:r>
        <w:rPr>
          <w:color w:val="000000"/>
        </w:rPr>
        <w:separator/>
      </w:r>
    </w:p>
  </w:footnote>
  <w:footnote w:type="continuationSeparator" w:id="0">
    <w:p w14:paraId="6FA1AC89" w14:textId="77777777" w:rsidR="00096666" w:rsidRDefault="00096666">
      <w:pPr>
        <w:spacing w:after="0"/>
      </w:pPr>
      <w:r>
        <w:continuationSeparator/>
      </w:r>
    </w:p>
  </w:footnote>
  <w:footnote w:id="1">
    <w:p w14:paraId="35C7D42A" w14:textId="77777777" w:rsidR="006A3A1E" w:rsidRPr="005312B9" w:rsidRDefault="006A3A1E" w:rsidP="006A3A1E">
      <w:pPr>
        <w:pStyle w:val="Tekstprzypisudolnego"/>
        <w:rPr>
          <w:rFonts w:ascii="Arial" w:hAnsi="Arial" w:cs="Arial"/>
          <w:sz w:val="16"/>
          <w:szCs w:val="16"/>
        </w:rPr>
      </w:pPr>
      <w:r w:rsidRPr="005312B9">
        <w:rPr>
          <w:rStyle w:val="Odwoanieprzypisudolnego"/>
          <w:rFonts w:ascii="Arial" w:hAnsi="Arial" w:cs="Arial"/>
          <w:sz w:val="16"/>
          <w:szCs w:val="16"/>
        </w:rPr>
        <w:footnoteRef/>
      </w:r>
      <w:r w:rsidRPr="005312B9">
        <w:rPr>
          <w:rFonts w:ascii="Arial" w:hAnsi="Arial" w:cs="Arial"/>
          <w:sz w:val="16"/>
          <w:szCs w:val="16"/>
        </w:rPr>
        <w:t xml:space="preserve"> Zgodnie z definicją kryterium formalnego nr 2 – </w:t>
      </w:r>
      <w:r w:rsidRPr="00B10EAE">
        <w:rPr>
          <w:rFonts w:ascii="Arial" w:hAnsi="Arial" w:cs="Arial"/>
          <w:sz w:val="16"/>
          <w:szCs w:val="16"/>
        </w:rPr>
        <w:t>Kryterium nie dotyczy projektów, których Wnioskodawcą/Partnerem jest jednostka samorządu terytorialnego lub związek j.s.t, Skarb Państwa lub państwowa jednostka budżetowa.</w:t>
      </w:r>
    </w:p>
  </w:footnote>
  <w:footnote w:id="2">
    <w:p w14:paraId="543975F3" w14:textId="7E8F3A19" w:rsidR="00E65DBD" w:rsidRPr="000D4E10" w:rsidRDefault="00E65DBD" w:rsidP="000D4E10">
      <w:pPr>
        <w:rPr>
          <w:rFonts w:ascii="Arial" w:hAnsi="Arial" w:cs="Arial"/>
          <w:i/>
          <w:iCs/>
          <w:sz w:val="16"/>
          <w:szCs w:val="16"/>
        </w:rPr>
      </w:pPr>
      <w:r w:rsidRPr="000D4E10">
        <w:rPr>
          <w:rStyle w:val="Odwoanieprzypisudolnego"/>
          <w:rFonts w:ascii="Arial" w:hAnsi="Arial" w:cs="Arial"/>
          <w:sz w:val="16"/>
          <w:szCs w:val="16"/>
        </w:rPr>
        <w:footnoteRef/>
      </w:r>
      <w:r w:rsidRPr="000D4E10">
        <w:rPr>
          <w:rFonts w:ascii="Arial" w:hAnsi="Arial" w:cs="Arial"/>
          <w:sz w:val="16"/>
          <w:szCs w:val="16"/>
        </w:rPr>
        <w:t xml:space="preserve"> Niekwalifikowalność zakupu nieruchomości i podatku VAT, o której mowa w art. 64 ust. 1 lit. b i c rozporządzenia ogólnego została opisana odpowiednio w podrozdziale 3.4 i 3.5 </w:t>
      </w:r>
      <w:r w:rsidR="00B426DE" w:rsidRPr="000D4E10">
        <w:rPr>
          <w:rFonts w:ascii="Arial" w:hAnsi="Arial" w:cs="Arial"/>
          <w:sz w:val="16"/>
          <w:szCs w:val="16"/>
        </w:rPr>
        <w:t>w</w:t>
      </w:r>
      <w:r w:rsidRPr="000D4E10">
        <w:rPr>
          <w:rFonts w:ascii="Arial" w:hAnsi="Arial" w:cs="Arial"/>
          <w:sz w:val="16"/>
          <w:szCs w:val="16"/>
        </w:rPr>
        <w:t>ytycznych kwalifikowalności</w:t>
      </w:r>
      <w:r w:rsidR="000D4E10">
        <w:rPr>
          <w:rFonts w:ascii="Arial" w:hAnsi="Arial" w:cs="Arial"/>
          <w:sz w:val="16"/>
          <w:szCs w:val="16"/>
        </w:rPr>
        <w:t>.</w:t>
      </w:r>
    </w:p>
  </w:footnote>
  <w:footnote w:id="3">
    <w:p w14:paraId="48BEF323" w14:textId="77777777" w:rsidR="00EA2DDD" w:rsidRPr="000A3042" w:rsidRDefault="00EA2DDD" w:rsidP="00EA2DDD">
      <w:pPr>
        <w:pStyle w:val="Tekstprzypisudolnego"/>
        <w:rPr>
          <w:rFonts w:ascii="Open Sans" w:hAnsi="Open Sans" w:cs="Open Sans"/>
          <w:sz w:val="18"/>
          <w:szCs w:val="18"/>
        </w:rPr>
      </w:pPr>
      <w:r w:rsidRPr="000A3042">
        <w:rPr>
          <w:rStyle w:val="Odwoanieprzypisudolnego"/>
          <w:rFonts w:ascii="Open Sans" w:hAnsi="Open Sans" w:cs="Open Sans"/>
          <w:sz w:val="18"/>
          <w:szCs w:val="18"/>
        </w:rPr>
        <w:footnoteRef/>
      </w:r>
      <w:r w:rsidRPr="000A3042">
        <w:rPr>
          <w:rFonts w:ascii="Open Sans" w:hAnsi="Open Sans" w:cs="Open Sans"/>
          <w:sz w:val="18"/>
          <w:szCs w:val="18"/>
        </w:rPr>
        <w:t xml:space="preserve"> Koszt nabycia innych niż własność praw do infrastruktury (np. dzierżawa, najem) może być kwalifikowalny w ramach EFS+ poza cross-financingiem. o ile warunki z sekcji 3.4.3 wytycznych kwalifikowlaności są spełnione.</w:t>
      </w:r>
    </w:p>
  </w:footnote>
  <w:footnote w:id="4">
    <w:p w14:paraId="6082676B" w14:textId="77777777" w:rsidR="00EA2DDD" w:rsidRPr="000B13B8" w:rsidRDefault="00EA2DDD" w:rsidP="00EA2DDD">
      <w:pPr>
        <w:pStyle w:val="Tekstprzypisudolnego"/>
        <w:rPr>
          <w:rFonts w:ascii="Open Sans" w:hAnsi="Open Sans" w:cs="Open Sans"/>
          <w:sz w:val="16"/>
          <w:szCs w:val="16"/>
        </w:rPr>
      </w:pPr>
      <w:r w:rsidRPr="000A3042">
        <w:rPr>
          <w:rStyle w:val="Odwoanieprzypisudolnego"/>
          <w:rFonts w:ascii="Open Sans" w:hAnsi="Open Sans" w:cs="Open Sans"/>
          <w:sz w:val="18"/>
          <w:szCs w:val="18"/>
        </w:rPr>
        <w:footnoteRef/>
      </w:r>
      <w:r w:rsidRPr="000A3042">
        <w:rPr>
          <w:rFonts w:ascii="Open Sans" w:hAnsi="Open Sans" w:cs="Open Sans"/>
          <w:sz w:val="18"/>
          <w:szCs w:val="18"/>
        </w:rPr>
        <w:t xml:space="preserve"> Koszt nabycia innych niż własność praw do mebli, sprzętu i pojazdów (np. dzierżawa, najem) może być kwalifikowalny w ramach EFS+ poza cross-financingiem.</w:t>
      </w:r>
    </w:p>
  </w:footnote>
  <w:footnote w:id="5">
    <w:p w14:paraId="2A1024BD" w14:textId="77777777" w:rsidR="00047FBF" w:rsidRPr="00327D65" w:rsidRDefault="00047FBF" w:rsidP="00047FBF">
      <w:pPr>
        <w:pStyle w:val="Tekstprzypisudolnego"/>
        <w:rPr>
          <w:rFonts w:ascii="Open Sans" w:hAnsi="Open Sans" w:cs="Open Sans"/>
          <w:sz w:val="16"/>
          <w:szCs w:val="16"/>
        </w:rPr>
      </w:pPr>
      <w:r w:rsidRPr="00327D65">
        <w:rPr>
          <w:rStyle w:val="Odwoanieprzypisudolnego"/>
          <w:rFonts w:ascii="Open Sans" w:hAnsi="Open Sans" w:cs="Open Sans"/>
          <w:sz w:val="16"/>
          <w:szCs w:val="16"/>
        </w:rPr>
        <w:footnoteRef/>
      </w:r>
      <w:r w:rsidRPr="00327D65">
        <w:rPr>
          <w:rFonts w:ascii="Open Sans" w:hAnsi="Open Sans" w:cs="Open Sans"/>
          <w:sz w:val="16"/>
          <w:szCs w:val="16"/>
        </w:rPr>
        <w:t xml:space="preserve"> Nieruchomości spełniają definicję infrastruktury zaakceptowaną przez Komisję i zawartą w wytycznych w Wykazie pojęć.</w:t>
      </w:r>
    </w:p>
  </w:footnote>
  <w:footnote w:id="6">
    <w:p w14:paraId="485E1E8E" w14:textId="77777777" w:rsidR="00047FBF" w:rsidRPr="00190D34" w:rsidRDefault="00047FBF" w:rsidP="00047FBF">
      <w:pPr>
        <w:pStyle w:val="Tekstprzypisudolnego"/>
        <w:rPr>
          <w:rFonts w:ascii="Open Sans" w:hAnsi="Open Sans" w:cs="Open Sans"/>
          <w:sz w:val="16"/>
          <w:szCs w:val="16"/>
        </w:rPr>
      </w:pPr>
      <w:r w:rsidRPr="00190D34">
        <w:rPr>
          <w:rStyle w:val="Odwoanieprzypisudolnego"/>
          <w:rFonts w:ascii="Open Sans" w:hAnsi="Open Sans" w:cs="Open Sans"/>
          <w:sz w:val="16"/>
          <w:szCs w:val="16"/>
        </w:rPr>
        <w:footnoteRef/>
      </w:r>
      <w:r w:rsidRPr="00190D34">
        <w:rPr>
          <w:rFonts w:ascii="Open Sans" w:hAnsi="Open Sans" w:cs="Open Sans"/>
          <w:sz w:val="16"/>
          <w:szCs w:val="16"/>
        </w:rPr>
        <w:t xml:space="preserve"> Za datę płatności końcowej uznaje się:</w:t>
      </w:r>
    </w:p>
    <w:p w14:paraId="5DC71AC1" w14:textId="77777777" w:rsidR="00047FBF" w:rsidRPr="00190D34" w:rsidRDefault="00047FBF" w:rsidP="00047FBF">
      <w:pPr>
        <w:pStyle w:val="Tekstprzypisudolnego"/>
        <w:rPr>
          <w:rFonts w:ascii="Open Sans" w:hAnsi="Open Sans" w:cs="Open Sans"/>
          <w:sz w:val="16"/>
          <w:szCs w:val="16"/>
        </w:rPr>
      </w:pPr>
      <w:r w:rsidRPr="00190D34">
        <w:rPr>
          <w:rFonts w:ascii="Open Sans" w:hAnsi="Open Sans" w:cs="Open Sans"/>
          <w:sz w:val="16"/>
          <w:szCs w:val="16"/>
        </w:rPr>
        <w:t>- w przypadku, gdy w ramach rozliczenia wniosku o p płatność końcową Beneficjentowi są przekazywane środki – datę obciążenia rachunku płatniczego instytucji przekazującej środki beneficjentowi,</w:t>
      </w:r>
    </w:p>
    <w:p w14:paraId="3A5A50E7" w14:textId="77777777" w:rsidR="00047FBF" w:rsidRDefault="00047FBF" w:rsidP="00047FBF">
      <w:pPr>
        <w:pStyle w:val="Tekstprzypisudolnego"/>
      </w:pPr>
      <w:r w:rsidRPr="00190D34">
        <w:rPr>
          <w:rFonts w:ascii="Open Sans" w:hAnsi="Open Sans" w:cs="Open Sans"/>
          <w:sz w:val="16"/>
          <w:szCs w:val="16"/>
        </w:rPr>
        <w:t>- w pozostałych przypadkach – datę zatwierdzenia wniosku o płatność końcową.</w:t>
      </w:r>
    </w:p>
  </w:footnote>
  <w:footnote w:id="7">
    <w:p w14:paraId="773AFE43" w14:textId="5E35B726" w:rsidR="00D10737" w:rsidRPr="000D4E10" w:rsidRDefault="00D10737">
      <w:pPr>
        <w:pStyle w:val="Tekstprzypisudolnego"/>
        <w:rPr>
          <w:rFonts w:ascii="Arial" w:hAnsi="Arial" w:cs="Arial"/>
          <w:sz w:val="16"/>
          <w:szCs w:val="16"/>
        </w:rPr>
      </w:pPr>
      <w:r w:rsidRPr="000D4E10">
        <w:rPr>
          <w:rStyle w:val="Odwoanieprzypisudolnego"/>
          <w:rFonts w:ascii="Arial" w:hAnsi="Arial" w:cs="Arial"/>
          <w:sz w:val="16"/>
          <w:szCs w:val="16"/>
        </w:rPr>
        <w:footnoteRef/>
      </w:r>
      <w:r w:rsidRPr="000D4E10">
        <w:rPr>
          <w:rFonts w:ascii="Arial" w:hAnsi="Arial" w:cs="Arial"/>
          <w:sz w:val="16"/>
          <w:szCs w:val="16"/>
        </w:rPr>
        <w:t xml:space="preserve"> Z pomniejszeniem kosztu mechanizmu racjonalnych usprawnień, o którym mowa w Wytycznych dotyczących realizacji zasad równościowych w ramach funduszy unijnych na lata 2021-2027</w:t>
      </w:r>
      <w:r w:rsidR="00005A81">
        <w:rPr>
          <w:rFonts w:ascii="Arial" w:hAnsi="Arial" w:cs="Arial"/>
          <w:sz w:val="16"/>
          <w:szCs w:val="16"/>
        </w:rPr>
        <w:t>.</w:t>
      </w:r>
    </w:p>
  </w:footnote>
  <w:footnote w:id="8">
    <w:p w14:paraId="10B400D0" w14:textId="1DC3DD98" w:rsidR="00D10737" w:rsidRPr="000D4E10" w:rsidRDefault="00D10737">
      <w:pPr>
        <w:pStyle w:val="Tekstprzypisudolnego"/>
        <w:rPr>
          <w:rFonts w:ascii="Arial" w:hAnsi="Arial" w:cs="Arial"/>
          <w:sz w:val="16"/>
          <w:szCs w:val="16"/>
        </w:rPr>
      </w:pPr>
      <w:r w:rsidRPr="000D4E10">
        <w:rPr>
          <w:rStyle w:val="Odwoanieprzypisudolnego"/>
          <w:rFonts w:ascii="Arial" w:hAnsi="Arial" w:cs="Arial"/>
          <w:sz w:val="16"/>
          <w:szCs w:val="16"/>
        </w:rPr>
        <w:footnoteRef/>
      </w:r>
      <w:r w:rsidRPr="000D4E10">
        <w:rPr>
          <w:rFonts w:ascii="Arial" w:hAnsi="Arial" w:cs="Arial"/>
          <w:sz w:val="16"/>
          <w:szCs w:val="16"/>
        </w:rPr>
        <w:t xml:space="preserve"> j.w.</w:t>
      </w:r>
    </w:p>
  </w:footnote>
  <w:footnote w:id="9">
    <w:p w14:paraId="6CFD909D" w14:textId="1917FE52" w:rsidR="00D10737" w:rsidRPr="000D4E10" w:rsidRDefault="00D10737">
      <w:pPr>
        <w:pStyle w:val="Tekstprzypisudolnego"/>
        <w:rPr>
          <w:rFonts w:ascii="Arial" w:hAnsi="Arial" w:cs="Arial"/>
          <w:sz w:val="16"/>
          <w:szCs w:val="16"/>
        </w:rPr>
      </w:pPr>
      <w:r w:rsidRPr="000D4E10">
        <w:rPr>
          <w:rStyle w:val="Odwoanieprzypisudolnego"/>
          <w:rFonts w:ascii="Arial" w:hAnsi="Arial" w:cs="Arial"/>
          <w:sz w:val="16"/>
          <w:szCs w:val="16"/>
        </w:rPr>
        <w:footnoteRef/>
      </w:r>
      <w:r w:rsidRPr="000D4E10">
        <w:rPr>
          <w:rFonts w:ascii="Arial" w:hAnsi="Arial" w:cs="Arial"/>
          <w:sz w:val="16"/>
          <w:szCs w:val="16"/>
        </w:rPr>
        <w:t xml:space="preserve"> j.w.</w:t>
      </w:r>
    </w:p>
  </w:footnote>
  <w:footnote w:id="10">
    <w:p w14:paraId="7E414EAF" w14:textId="1451E22C" w:rsidR="00D10737" w:rsidRDefault="00D10737">
      <w:pPr>
        <w:pStyle w:val="Tekstprzypisudolnego"/>
      </w:pPr>
      <w:r w:rsidRPr="000D4E10">
        <w:rPr>
          <w:rStyle w:val="Odwoanieprzypisudolnego"/>
          <w:rFonts w:ascii="Arial" w:hAnsi="Arial" w:cs="Arial"/>
          <w:sz w:val="16"/>
          <w:szCs w:val="16"/>
        </w:rPr>
        <w:footnoteRef/>
      </w:r>
      <w:r w:rsidRPr="000D4E10">
        <w:rPr>
          <w:rFonts w:ascii="Arial" w:hAnsi="Arial" w:cs="Arial"/>
          <w:sz w:val="16"/>
          <w:szCs w:val="16"/>
        </w:rPr>
        <w:t xml:space="preserve"> j.w.</w:t>
      </w:r>
    </w:p>
  </w:footnote>
  <w:footnote w:id="11">
    <w:p w14:paraId="15FA1370" w14:textId="77777777" w:rsidR="00BD61C2" w:rsidRPr="003C7268" w:rsidRDefault="00BD61C2" w:rsidP="00BD61C2">
      <w:pPr>
        <w:pStyle w:val="Tekstprzypisudolnego"/>
        <w:rPr>
          <w:rFonts w:ascii="Arial" w:hAnsi="Arial" w:cs="Arial"/>
          <w:sz w:val="16"/>
          <w:szCs w:val="16"/>
        </w:rPr>
      </w:pPr>
      <w:r w:rsidRPr="003C7268">
        <w:rPr>
          <w:rStyle w:val="Odwoanieprzypisudolnego"/>
          <w:rFonts w:ascii="Arial" w:hAnsi="Arial" w:cs="Arial"/>
          <w:sz w:val="16"/>
          <w:szCs w:val="16"/>
        </w:rPr>
        <w:footnoteRef/>
      </w:r>
      <w:r w:rsidRPr="003C7268">
        <w:rPr>
          <w:rFonts w:ascii="Arial" w:hAnsi="Arial" w:cs="Arial"/>
          <w:sz w:val="16"/>
          <w:szCs w:val="16"/>
        </w:rPr>
        <w:t xml:space="preserve"> Zgodnie z art. 206 ust. 4 ustawy o finansach publicznych obowiązek ten nie dotyczy beneficjenta będącego jednostką sektora finansów publicznych albo fundacją, której jedynym fundatorem jest Skarb Państwa, a także Banku Gospodarstwa Krajowego.</w:t>
      </w:r>
    </w:p>
  </w:footnote>
  <w:footnote w:id="12">
    <w:p w14:paraId="5350DAF0" w14:textId="77777777" w:rsidR="00EE3155" w:rsidRPr="00B820F1" w:rsidRDefault="00EE3155" w:rsidP="00EE3155">
      <w:pPr>
        <w:pStyle w:val="Tekstprzypisudolnego"/>
        <w:rPr>
          <w:rFonts w:ascii="Open Sans" w:hAnsi="Open Sans" w:cs="Open Sans"/>
        </w:rPr>
      </w:pPr>
      <w:r w:rsidRPr="00B820F1">
        <w:rPr>
          <w:rStyle w:val="Odwoanieprzypisudolnego"/>
          <w:rFonts w:ascii="Open Sans" w:hAnsi="Open Sans" w:cs="Open Sans"/>
          <w:sz w:val="16"/>
        </w:rPr>
        <w:footnoteRef/>
      </w:r>
      <w:r w:rsidRPr="00B820F1">
        <w:rPr>
          <w:rFonts w:ascii="Open Sans" w:hAnsi="Open Sans" w:cs="Open Sans"/>
          <w:sz w:val="16"/>
        </w:rPr>
        <w:t xml:space="preserve"> </w:t>
      </w:r>
      <w:r w:rsidRPr="00B820F1">
        <w:rPr>
          <w:rFonts w:ascii="Open Sans" w:hAnsi="Open Sans" w:cs="Open Sans"/>
          <w:sz w:val="16"/>
          <w:szCs w:val="16"/>
        </w:rPr>
        <w:t>Jeśli dotyczy</w:t>
      </w:r>
    </w:p>
  </w:footnote>
  <w:footnote w:id="13">
    <w:p w14:paraId="5FEC1A41" w14:textId="77777777" w:rsidR="00EE3155" w:rsidRPr="00D91030" w:rsidRDefault="00EE3155" w:rsidP="00EE3155">
      <w:pPr>
        <w:pStyle w:val="Tekstprzypisudolnego"/>
        <w:rPr>
          <w:rFonts w:ascii="Arial" w:hAnsi="Arial" w:cs="Arial"/>
        </w:rPr>
      </w:pPr>
      <w:r w:rsidRPr="00B820F1">
        <w:rPr>
          <w:rStyle w:val="Odwoanieprzypisudolnego"/>
          <w:rFonts w:ascii="Open Sans" w:hAnsi="Open Sans" w:cs="Open Sans"/>
          <w:sz w:val="16"/>
          <w:szCs w:val="16"/>
        </w:rPr>
        <w:footnoteRef/>
      </w:r>
      <w:r w:rsidRPr="00B820F1">
        <w:rPr>
          <w:rFonts w:ascii="Open Sans" w:hAnsi="Open Sans" w:cs="Open Sans"/>
          <w:sz w:val="16"/>
          <w:szCs w:val="16"/>
        </w:rPr>
        <w:t xml:space="preserve"> Jeśli dotyczy</w:t>
      </w:r>
    </w:p>
  </w:footnote>
  <w:footnote w:id="14">
    <w:p w14:paraId="5094A4B7" w14:textId="77777777" w:rsidR="001419D7" w:rsidRPr="000D4E10" w:rsidRDefault="001419D7" w:rsidP="001419D7">
      <w:pPr>
        <w:suppressAutoHyphens w:val="0"/>
        <w:autoSpaceDE w:val="0"/>
        <w:adjustRightInd w:val="0"/>
        <w:spacing w:after="0"/>
        <w:textAlignment w:val="auto"/>
        <w:rPr>
          <w:rFonts w:ascii="Arial" w:hAnsi="Arial" w:cs="Arial"/>
          <w:kern w:val="0"/>
          <w:sz w:val="16"/>
          <w:szCs w:val="16"/>
        </w:rPr>
      </w:pPr>
      <w:r w:rsidRPr="000D4E10">
        <w:rPr>
          <w:rStyle w:val="Odwoanieprzypisudolnego"/>
          <w:rFonts w:ascii="Arial" w:hAnsi="Arial" w:cs="Arial"/>
          <w:sz w:val="16"/>
          <w:szCs w:val="16"/>
        </w:rPr>
        <w:footnoteRef/>
      </w:r>
      <w:r w:rsidRPr="000D4E10">
        <w:rPr>
          <w:rFonts w:ascii="Arial" w:hAnsi="Arial" w:cs="Arial"/>
          <w:sz w:val="16"/>
          <w:szCs w:val="16"/>
        </w:rPr>
        <w:t xml:space="preserve"> </w:t>
      </w:r>
      <w:r w:rsidRPr="000D4E10">
        <w:rPr>
          <w:rFonts w:ascii="Arial" w:hAnsi="Arial" w:cs="Arial"/>
          <w:kern w:val="0"/>
          <w:sz w:val="16"/>
          <w:szCs w:val="16"/>
        </w:rPr>
        <w:t>W przypadku modernizacji dostępność dotyczy co najmniej tych elementów budynku, które były przedmiotem dofinansowania z funduszy unijnych.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2736" w14:textId="6D21F54F" w:rsidR="00716AC7" w:rsidRDefault="00716AC7">
    <w:pPr>
      <w:pStyle w:val="Nagwek"/>
    </w:pPr>
    <w:r>
      <w:rPr>
        <w:noProof/>
      </w:rPr>
      <w:drawing>
        <wp:inline distT="0" distB="0" distL="0" distR="0" wp14:anchorId="4274D1BE" wp14:editId="7BBF30B2">
          <wp:extent cx="5578475" cy="780415"/>
          <wp:effectExtent l="0" t="0" r="0" b="0"/>
          <wp:docPr id="279871974" name="Obraz 2798719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02262" name="Obraz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8475" cy="7804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3762F78A"/>
    <w:lvl w:ilvl="0">
      <w:start w:val="1"/>
      <w:numFmt w:val="bullet"/>
      <w:pStyle w:val="Listapunktowana5"/>
      <w:lvlText w:val=""/>
      <w:lvlJc w:val="left"/>
      <w:pPr>
        <w:tabs>
          <w:tab w:val="num" w:pos="1274"/>
        </w:tabs>
        <w:ind w:left="1274" w:hanging="360"/>
      </w:pPr>
      <w:rPr>
        <w:rFonts w:ascii="Symbol" w:hAnsi="Symbol" w:hint="default"/>
      </w:rPr>
    </w:lvl>
  </w:abstractNum>
  <w:abstractNum w:abstractNumId="1" w15:restartNumberingAfterBreak="0">
    <w:nsid w:val="FFFFFF82"/>
    <w:multiLevelType w:val="singleLevel"/>
    <w:tmpl w:val="70BE8634"/>
    <w:lvl w:ilvl="0">
      <w:start w:val="1"/>
      <w:numFmt w:val="bullet"/>
      <w:pStyle w:val="Listapunktowana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06A158"/>
    <w:lvl w:ilvl="0">
      <w:start w:val="1"/>
      <w:numFmt w:val="bullet"/>
      <w:pStyle w:val="Listapunktowana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936DB28"/>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62B2E096"/>
    <w:lvl w:ilvl="0">
      <w:numFmt w:val="bullet"/>
      <w:lvlText w:val="*"/>
      <w:lvlJc w:val="left"/>
    </w:lvl>
  </w:abstractNum>
  <w:abstractNum w:abstractNumId="5" w15:restartNumberingAfterBreak="0">
    <w:nsid w:val="00F32AA2"/>
    <w:multiLevelType w:val="multilevel"/>
    <w:tmpl w:val="6BE0D2CC"/>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1542CCB"/>
    <w:multiLevelType w:val="multilevel"/>
    <w:tmpl w:val="6D1C2554"/>
    <w:styleLink w:val="WWOutlineListStyle1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3E81262"/>
    <w:multiLevelType w:val="multilevel"/>
    <w:tmpl w:val="2DE2C238"/>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4223AA9"/>
    <w:multiLevelType w:val="hybridMultilevel"/>
    <w:tmpl w:val="0F9C4004"/>
    <w:lvl w:ilvl="0" w:tplc="E1B67D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6B21020"/>
    <w:multiLevelType w:val="hybridMultilevel"/>
    <w:tmpl w:val="937EC950"/>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E9597C"/>
    <w:multiLevelType w:val="multilevel"/>
    <w:tmpl w:val="65CA67D6"/>
    <w:styleLink w:val="WWOutlineListStyl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7770441"/>
    <w:multiLevelType w:val="multilevel"/>
    <w:tmpl w:val="C9C64028"/>
    <w:styleLink w:val="WWOutlineListStyle1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09970818"/>
    <w:multiLevelType w:val="multilevel"/>
    <w:tmpl w:val="44C82E36"/>
    <w:lvl w:ilvl="0">
      <w:start w:val="1"/>
      <w:numFmt w:val="decimal"/>
      <w:lvlText w:val="%1."/>
      <w:lvlJc w:val="left"/>
      <w:pPr>
        <w:ind w:left="720" w:hanging="360"/>
      </w:pPr>
      <w:rPr>
        <w:b/>
        <w:bCs/>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502"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9A36816"/>
    <w:multiLevelType w:val="hybridMultilevel"/>
    <w:tmpl w:val="BB0A14F6"/>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A5C14E7"/>
    <w:multiLevelType w:val="hybridMultilevel"/>
    <w:tmpl w:val="897E0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C2341A0"/>
    <w:multiLevelType w:val="multilevel"/>
    <w:tmpl w:val="9B2EDD76"/>
    <w:styleLink w:val="WWOutlineListStyle2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0CBE7BAE"/>
    <w:multiLevelType w:val="hybridMultilevel"/>
    <w:tmpl w:val="364A10F8"/>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D6353CD"/>
    <w:multiLevelType w:val="multilevel"/>
    <w:tmpl w:val="4C305E1C"/>
    <w:styleLink w:val="WWOutlineListStyle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0DB17F56"/>
    <w:multiLevelType w:val="hybridMultilevel"/>
    <w:tmpl w:val="92B8131E"/>
    <w:lvl w:ilvl="0" w:tplc="E98059AE">
      <w:start w:val="1"/>
      <w:numFmt w:val="bullet"/>
      <w:lvlText w:val=""/>
      <w:lvlJc w:val="left"/>
      <w:pPr>
        <w:ind w:left="2000" w:hanging="360"/>
      </w:pPr>
      <w:rPr>
        <w:rFonts w:ascii="Symbol" w:hAnsi="Symbol"/>
      </w:rPr>
    </w:lvl>
    <w:lvl w:ilvl="1" w:tplc="EFD8E08C">
      <w:start w:val="1"/>
      <w:numFmt w:val="bullet"/>
      <w:lvlText w:val=""/>
      <w:lvlJc w:val="left"/>
      <w:pPr>
        <w:ind w:left="2000" w:hanging="360"/>
      </w:pPr>
      <w:rPr>
        <w:rFonts w:ascii="Symbol" w:hAnsi="Symbol"/>
      </w:rPr>
    </w:lvl>
    <w:lvl w:ilvl="2" w:tplc="E9829FDA">
      <w:start w:val="1"/>
      <w:numFmt w:val="bullet"/>
      <w:lvlText w:val=""/>
      <w:lvlJc w:val="left"/>
      <w:pPr>
        <w:ind w:left="2000" w:hanging="360"/>
      </w:pPr>
      <w:rPr>
        <w:rFonts w:ascii="Symbol" w:hAnsi="Symbol"/>
      </w:rPr>
    </w:lvl>
    <w:lvl w:ilvl="3" w:tplc="F32C87EA">
      <w:start w:val="1"/>
      <w:numFmt w:val="bullet"/>
      <w:lvlText w:val=""/>
      <w:lvlJc w:val="left"/>
      <w:pPr>
        <w:ind w:left="2000" w:hanging="360"/>
      </w:pPr>
      <w:rPr>
        <w:rFonts w:ascii="Symbol" w:hAnsi="Symbol"/>
      </w:rPr>
    </w:lvl>
    <w:lvl w:ilvl="4" w:tplc="95B02D1A">
      <w:start w:val="1"/>
      <w:numFmt w:val="bullet"/>
      <w:lvlText w:val=""/>
      <w:lvlJc w:val="left"/>
      <w:pPr>
        <w:ind w:left="2000" w:hanging="360"/>
      </w:pPr>
      <w:rPr>
        <w:rFonts w:ascii="Symbol" w:hAnsi="Symbol"/>
      </w:rPr>
    </w:lvl>
    <w:lvl w:ilvl="5" w:tplc="C8BC5EFE">
      <w:start w:val="1"/>
      <w:numFmt w:val="bullet"/>
      <w:lvlText w:val=""/>
      <w:lvlJc w:val="left"/>
      <w:pPr>
        <w:ind w:left="2000" w:hanging="360"/>
      </w:pPr>
      <w:rPr>
        <w:rFonts w:ascii="Symbol" w:hAnsi="Symbol"/>
      </w:rPr>
    </w:lvl>
    <w:lvl w:ilvl="6" w:tplc="C364528C">
      <w:start w:val="1"/>
      <w:numFmt w:val="bullet"/>
      <w:lvlText w:val=""/>
      <w:lvlJc w:val="left"/>
      <w:pPr>
        <w:ind w:left="2000" w:hanging="360"/>
      </w:pPr>
      <w:rPr>
        <w:rFonts w:ascii="Symbol" w:hAnsi="Symbol"/>
      </w:rPr>
    </w:lvl>
    <w:lvl w:ilvl="7" w:tplc="1472BB92">
      <w:start w:val="1"/>
      <w:numFmt w:val="bullet"/>
      <w:lvlText w:val=""/>
      <w:lvlJc w:val="left"/>
      <w:pPr>
        <w:ind w:left="2000" w:hanging="360"/>
      </w:pPr>
      <w:rPr>
        <w:rFonts w:ascii="Symbol" w:hAnsi="Symbol"/>
      </w:rPr>
    </w:lvl>
    <w:lvl w:ilvl="8" w:tplc="86A4AE1C">
      <w:start w:val="1"/>
      <w:numFmt w:val="bullet"/>
      <w:lvlText w:val=""/>
      <w:lvlJc w:val="left"/>
      <w:pPr>
        <w:ind w:left="2000" w:hanging="360"/>
      </w:pPr>
      <w:rPr>
        <w:rFonts w:ascii="Symbol" w:hAnsi="Symbol"/>
      </w:rPr>
    </w:lvl>
  </w:abstractNum>
  <w:abstractNum w:abstractNumId="19" w15:restartNumberingAfterBreak="0">
    <w:nsid w:val="0FB55794"/>
    <w:multiLevelType w:val="hybridMultilevel"/>
    <w:tmpl w:val="C1961174"/>
    <w:lvl w:ilvl="0" w:tplc="FFFFFFFF">
      <w:start w:val="1"/>
      <w:numFmt w:val="decimal"/>
      <w:lvlText w:val="%1."/>
      <w:lvlJc w:val="left"/>
      <w:pPr>
        <w:ind w:left="720" w:hanging="360"/>
      </w:pPr>
      <w:rPr>
        <w:rFonts w:ascii="Open Sans" w:hAnsi="Open Sans"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0E01558"/>
    <w:multiLevelType w:val="hybridMultilevel"/>
    <w:tmpl w:val="576068A4"/>
    <w:lvl w:ilvl="0" w:tplc="B0DC9164">
      <w:start w:val="20"/>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11CD1574"/>
    <w:multiLevelType w:val="hybridMultilevel"/>
    <w:tmpl w:val="8E8624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74C79E8"/>
    <w:multiLevelType w:val="multilevel"/>
    <w:tmpl w:val="19EE104C"/>
    <w:styleLink w:val="WWOutlineListStyle1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1A195873"/>
    <w:multiLevelType w:val="hybridMultilevel"/>
    <w:tmpl w:val="129A075C"/>
    <w:lvl w:ilvl="0" w:tplc="6F16FEB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4" w15:restartNumberingAfterBreak="0">
    <w:nsid w:val="1A6F5457"/>
    <w:multiLevelType w:val="hybridMultilevel"/>
    <w:tmpl w:val="0EAADCD4"/>
    <w:lvl w:ilvl="0" w:tplc="5A0A95DE">
      <w:start w:val="1"/>
      <w:numFmt w:val="decimal"/>
      <w:lvlText w:val="%1."/>
      <w:lvlJc w:val="left"/>
      <w:pPr>
        <w:ind w:left="720" w:hanging="360"/>
      </w:pPr>
      <w:rPr>
        <w:rFonts w:ascii="Arial" w:eastAsia="Calibri" w:hAnsi="Arial" w:cs="Arial"/>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C575A2F"/>
    <w:multiLevelType w:val="hybridMultilevel"/>
    <w:tmpl w:val="0B52910A"/>
    <w:lvl w:ilvl="0" w:tplc="6F16FEB0">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26" w15:restartNumberingAfterBreak="0">
    <w:nsid w:val="1D7C5E65"/>
    <w:multiLevelType w:val="hybridMultilevel"/>
    <w:tmpl w:val="AA305EEC"/>
    <w:lvl w:ilvl="0" w:tplc="6F16FEB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FA23CC7"/>
    <w:multiLevelType w:val="multilevel"/>
    <w:tmpl w:val="A4225C98"/>
    <w:styleLink w:val="NumeracjaTre-K3"/>
    <w:lvl w:ilvl="0">
      <w:start w:val="1"/>
      <w:numFmt w:val="decimal"/>
      <w:lvlText w:val="%1."/>
      <w:lvlJc w:val="left"/>
      <w:pPr>
        <w:ind w:left="357" w:hanging="357"/>
      </w:pPr>
      <w:rPr>
        <w:rFonts w:ascii="Arial" w:hAnsi="Arial"/>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28" w15:restartNumberingAfterBreak="0">
    <w:nsid w:val="1FEC6859"/>
    <w:multiLevelType w:val="multilevel"/>
    <w:tmpl w:val="D220CD38"/>
    <w:styleLink w:val="WWOutlineListStyle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21847254"/>
    <w:multiLevelType w:val="hybridMultilevel"/>
    <w:tmpl w:val="269EF0BC"/>
    <w:lvl w:ilvl="0" w:tplc="6F16FEB0">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0" w15:restartNumberingAfterBreak="0">
    <w:nsid w:val="2274735E"/>
    <w:multiLevelType w:val="hybridMultilevel"/>
    <w:tmpl w:val="7278EEBE"/>
    <w:lvl w:ilvl="0" w:tplc="738C6166">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2C22AC4"/>
    <w:multiLevelType w:val="multilevel"/>
    <w:tmpl w:val="C94CFC0A"/>
    <w:styleLink w:val="WWOutlineListStyle2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23B04B8B"/>
    <w:multiLevelType w:val="multilevel"/>
    <w:tmpl w:val="92F2C552"/>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D5413D"/>
    <w:multiLevelType w:val="hybridMultilevel"/>
    <w:tmpl w:val="00A4147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4F03AC7"/>
    <w:multiLevelType w:val="multilevel"/>
    <w:tmpl w:val="2D82291C"/>
    <w:styleLink w:val="WWOutlineListStyle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255D0D3D"/>
    <w:multiLevelType w:val="multilevel"/>
    <w:tmpl w:val="EE3624B4"/>
    <w:lvl w:ilvl="0">
      <w:start w:val="1"/>
      <w:numFmt w:val="lowerLetter"/>
      <w:lvlText w:val="%1)"/>
      <w:lvlJc w:val="left"/>
      <w:pPr>
        <w:ind w:left="720"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decimal"/>
      <w:lvlText w:val="%4."/>
      <w:lvlJc w:val="left"/>
      <w:pPr>
        <w:ind w:left="2880" w:hanging="360"/>
      </w:pPr>
      <w:rPr>
        <w:rFonts w:hint="default"/>
        <w:b/>
        <w:bCs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287F5650"/>
    <w:multiLevelType w:val="multilevel"/>
    <w:tmpl w:val="8C68E3BE"/>
    <w:lvl w:ilvl="0">
      <w:start w:val="1"/>
      <w:numFmt w:val="decimal"/>
      <w:lvlText w:val="%1."/>
      <w:lvlJc w:val="left"/>
      <w:pPr>
        <w:ind w:left="1440" w:hanging="360"/>
      </w:pPr>
    </w:lvl>
    <w:lvl w:ilvl="1">
      <w:start w:val="5"/>
      <w:numFmt w:val="decimal"/>
      <w:isLgl/>
      <w:lvlText w:val="%1.%2"/>
      <w:lvlJc w:val="left"/>
      <w:pPr>
        <w:ind w:left="1605" w:hanging="525"/>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37" w15:restartNumberingAfterBreak="0">
    <w:nsid w:val="28B74175"/>
    <w:multiLevelType w:val="multilevel"/>
    <w:tmpl w:val="0390E364"/>
    <w:lvl w:ilvl="0">
      <w:start w:val="1"/>
      <w:numFmt w:val="lowerLetter"/>
      <w:lvlText w:val="%1)"/>
      <w:lvlJc w:val="left"/>
      <w:pPr>
        <w:ind w:left="786" w:hanging="360"/>
      </w:pPr>
      <w:rPr>
        <w:rFonts w:ascii="Calibri" w:eastAsia="Calibri" w:hAnsi="Calibri" w:cs="Calibri"/>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Arial" w:eastAsia="Calibri" w:hAnsi="Arial" w:cs="Arial"/>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8C55749"/>
    <w:multiLevelType w:val="multilevel"/>
    <w:tmpl w:val="9078B230"/>
    <w:lvl w:ilvl="0">
      <w:start w:val="1"/>
      <w:numFmt w:val="decimal"/>
      <w:lvlText w:val="%1"/>
      <w:lvlJc w:val="left"/>
      <w:pPr>
        <w:ind w:left="405" w:hanging="405"/>
      </w:pPr>
      <w:rPr>
        <w:rFonts w:eastAsiaTheme="majorEastAsia" w:hint="default"/>
        <w:b/>
      </w:rPr>
    </w:lvl>
    <w:lvl w:ilvl="1">
      <w:start w:val="1"/>
      <w:numFmt w:val="decimal"/>
      <w:lvlText w:val="%1.%2"/>
      <w:lvlJc w:val="left"/>
      <w:pPr>
        <w:ind w:left="7068" w:hanging="405"/>
      </w:pPr>
      <w:rPr>
        <w:rFonts w:eastAsiaTheme="majorEastAsia" w:hint="default"/>
        <w:b/>
      </w:rPr>
    </w:lvl>
    <w:lvl w:ilvl="2">
      <w:start w:val="1"/>
      <w:numFmt w:val="decimal"/>
      <w:lvlText w:val="%1.%2.%3"/>
      <w:lvlJc w:val="left"/>
      <w:pPr>
        <w:ind w:left="1440" w:hanging="720"/>
      </w:pPr>
      <w:rPr>
        <w:rFonts w:eastAsiaTheme="majorEastAsia" w:hint="default"/>
        <w:b/>
      </w:rPr>
    </w:lvl>
    <w:lvl w:ilvl="3">
      <w:start w:val="1"/>
      <w:numFmt w:val="decimal"/>
      <w:lvlText w:val="%1.%2.%3.%4"/>
      <w:lvlJc w:val="left"/>
      <w:pPr>
        <w:ind w:left="2160" w:hanging="1080"/>
      </w:pPr>
      <w:rPr>
        <w:rFonts w:eastAsiaTheme="majorEastAsia" w:hint="default"/>
        <w:b/>
      </w:rPr>
    </w:lvl>
    <w:lvl w:ilvl="4">
      <w:start w:val="1"/>
      <w:numFmt w:val="decimal"/>
      <w:lvlText w:val="%1.%2.%3.%4.%5"/>
      <w:lvlJc w:val="left"/>
      <w:pPr>
        <w:ind w:left="2520" w:hanging="1080"/>
      </w:pPr>
      <w:rPr>
        <w:rFonts w:eastAsiaTheme="majorEastAsia" w:hint="default"/>
        <w:b/>
      </w:rPr>
    </w:lvl>
    <w:lvl w:ilvl="5">
      <w:start w:val="1"/>
      <w:numFmt w:val="decimal"/>
      <w:lvlText w:val="%1.%2.%3.%4.%5.%6"/>
      <w:lvlJc w:val="left"/>
      <w:pPr>
        <w:ind w:left="3240" w:hanging="1440"/>
      </w:pPr>
      <w:rPr>
        <w:rFonts w:eastAsiaTheme="majorEastAsia" w:hint="default"/>
        <w:b/>
      </w:rPr>
    </w:lvl>
    <w:lvl w:ilvl="6">
      <w:start w:val="1"/>
      <w:numFmt w:val="decimal"/>
      <w:lvlText w:val="%1.%2.%3.%4.%5.%6.%7"/>
      <w:lvlJc w:val="left"/>
      <w:pPr>
        <w:ind w:left="3600" w:hanging="1440"/>
      </w:pPr>
      <w:rPr>
        <w:rFonts w:eastAsiaTheme="majorEastAsia" w:hint="default"/>
        <w:b/>
      </w:rPr>
    </w:lvl>
    <w:lvl w:ilvl="7">
      <w:start w:val="1"/>
      <w:numFmt w:val="decimal"/>
      <w:lvlText w:val="%1.%2.%3.%4.%5.%6.%7.%8"/>
      <w:lvlJc w:val="left"/>
      <w:pPr>
        <w:ind w:left="4320" w:hanging="1800"/>
      </w:pPr>
      <w:rPr>
        <w:rFonts w:eastAsiaTheme="majorEastAsia" w:hint="default"/>
        <w:b/>
      </w:rPr>
    </w:lvl>
    <w:lvl w:ilvl="8">
      <w:start w:val="1"/>
      <w:numFmt w:val="decimal"/>
      <w:lvlText w:val="%1.%2.%3.%4.%5.%6.%7.%8.%9"/>
      <w:lvlJc w:val="left"/>
      <w:pPr>
        <w:ind w:left="5040" w:hanging="2160"/>
      </w:pPr>
      <w:rPr>
        <w:rFonts w:eastAsiaTheme="majorEastAsia" w:hint="default"/>
        <w:b/>
      </w:rPr>
    </w:lvl>
  </w:abstractNum>
  <w:abstractNum w:abstractNumId="39" w15:restartNumberingAfterBreak="0">
    <w:nsid w:val="29096A52"/>
    <w:multiLevelType w:val="multilevel"/>
    <w:tmpl w:val="36248474"/>
    <w:styleLink w:val="NumeracjaTre-K1"/>
    <w:lvl w:ilvl="0">
      <w:start w:val="1"/>
      <w:numFmt w:val="decimal"/>
      <w:lvlText w:val="3.1.%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92E0574"/>
    <w:multiLevelType w:val="multilevel"/>
    <w:tmpl w:val="D8D617EC"/>
    <w:styleLink w:val="WWOutlineListStyle2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294207EB"/>
    <w:multiLevelType w:val="hybridMultilevel"/>
    <w:tmpl w:val="4FDE7C42"/>
    <w:lvl w:ilvl="0" w:tplc="FE1620F8">
      <w:start w:val="23"/>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42" w15:restartNumberingAfterBreak="0">
    <w:nsid w:val="2AB219EA"/>
    <w:multiLevelType w:val="hybridMultilevel"/>
    <w:tmpl w:val="B89600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B564549"/>
    <w:multiLevelType w:val="multilevel"/>
    <w:tmpl w:val="A47CA8A4"/>
    <w:styleLink w:val="WWOutlineListStyle2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2B656F1E"/>
    <w:multiLevelType w:val="multilevel"/>
    <w:tmpl w:val="418040EA"/>
    <w:styleLink w:val="WWOutlineListStyle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2B9B1DDC"/>
    <w:multiLevelType w:val="multilevel"/>
    <w:tmpl w:val="4F1A2DE0"/>
    <w:styleLink w:val="WWOutlineListStyle1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6" w15:restartNumberingAfterBreak="0">
    <w:nsid w:val="2CE90F3D"/>
    <w:multiLevelType w:val="hybridMultilevel"/>
    <w:tmpl w:val="9B48A3DE"/>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D0C5618"/>
    <w:multiLevelType w:val="multilevel"/>
    <w:tmpl w:val="2A24189A"/>
    <w:styleLink w:val="WWOutlineListStyle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2D891EC0"/>
    <w:multiLevelType w:val="multilevel"/>
    <w:tmpl w:val="984050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9" w15:restartNumberingAfterBreak="0">
    <w:nsid w:val="2DD0435F"/>
    <w:multiLevelType w:val="multilevel"/>
    <w:tmpl w:val="49025AD8"/>
    <w:lvl w:ilvl="0">
      <w:start w:val="10"/>
      <w:numFmt w:val="decimal"/>
      <w:lvlText w:val="%1"/>
      <w:lvlJc w:val="left"/>
      <w:pPr>
        <w:ind w:left="435" w:hanging="435"/>
      </w:pPr>
      <w:rPr>
        <w:rFonts w:eastAsia="TimesNewRoman"/>
      </w:rPr>
    </w:lvl>
    <w:lvl w:ilvl="1">
      <w:start w:val="2"/>
      <w:numFmt w:val="decimal"/>
      <w:lvlText w:val="%1.%2"/>
      <w:lvlJc w:val="left"/>
      <w:pPr>
        <w:ind w:left="577" w:hanging="435"/>
      </w:pPr>
      <w:rPr>
        <w:rFonts w:eastAsia="TimesNewRoman"/>
      </w:rPr>
    </w:lvl>
    <w:lvl w:ilvl="2">
      <w:start w:val="1"/>
      <w:numFmt w:val="decimal"/>
      <w:lvlText w:val="%3."/>
      <w:lvlJc w:val="left"/>
      <w:pPr>
        <w:ind w:left="928" w:hanging="360"/>
      </w:pPr>
    </w:lvl>
    <w:lvl w:ilvl="3">
      <w:start w:val="1"/>
      <w:numFmt w:val="decimal"/>
      <w:lvlText w:val="%1.%2.%3.%4"/>
      <w:lvlJc w:val="left"/>
      <w:pPr>
        <w:ind w:left="1146" w:hanging="720"/>
      </w:pPr>
      <w:rPr>
        <w:rFonts w:eastAsia="TimesNewRoman"/>
      </w:rPr>
    </w:lvl>
    <w:lvl w:ilvl="4">
      <w:start w:val="1"/>
      <w:numFmt w:val="decimal"/>
      <w:lvlText w:val="%1.%2.%3.%4.%5"/>
      <w:lvlJc w:val="left"/>
      <w:pPr>
        <w:ind w:left="1648" w:hanging="1080"/>
      </w:pPr>
      <w:rPr>
        <w:rFonts w:eastAsia="TimesNewRoman"/>
      </w:rPr>
    </w:lvl>
    <w:lvl w:ilvl="5">
      <w:start w:val="1"/>
      <w:numFmt w:val="decimal"/>
      <w:lvlText w:val="%1.%2.%3.%4.%5.%6"/>
      <w:lvlJc w:val="left"/>
      <w:pPr>
        <w:ind w:left="1790" w:hanging="1080"/>
      </w:pPr>
      <w:rPr>
        <w:rFonts w:eastAsia="TimesNewRoman"/>
      </w:rPr>
    </w:lvl>
    <w:lvl w:ilvl="6">
      <w:start w:val="1"/>
      <w:numFmt w:val="decimal"/>
      <w:lvlText w:val="%1.%2.%3.%4.%5.%6.%7"/>
      <w:lvlJc w:val="left"/>
      <w:pPr>
        <w:ind w:left="2292" w:hanging="1440"/>
      </w:pPr>
      <w:rPr>
        <w:rFonts w:eastAsia="TimesNewRoman"/>
      </w:rPr>
    </w:lvl>
    <w:lvl w:ilvl="7">
      <w:start w:val="1"/>
      <w:numFmt w:val="decimal"/>
      <w:lvlText w:val="%1.%2.%3.%4.%5.%6.%7.%8"/>
      <w:lvlJc w:val="left"/>
      <w:pPr>
        <w:ind w:left="2434" w:hanging="1440"/>
      </w:pPr>
      <w:rPr>
        <w:rFonts w:eastAsia="TimesNewRoman"/>
      </w:rPr>
    </w:lvl>
    <w:lvl w:ilvl="8">
      <w:start w:val="1"/>
      <w:numFmt w:val="decimal"/>
      <w:lvlText w:val="%1.%2.%3.%4.%5.%6.%7.%8.%9"/>
      <w:lvlJc w:val="left"/>
      <w:pPr>
        <w:ind w:left="2576" w:hanging="1440"/>
      </w:pPr>
      <w:rPr>
        <w:rFonts w:eastAsia="TimesNewRoman"/>
      </w:rPr>
    </w:lvl>
  </w:abstractNum>
  <w:abstractNum w:abstractNumId="50" w15:restartNumberingAfterBreak="0">
    <w:nsid w:val="300D18CD"/>
    <w:multiLevelType w:val="hybridMultilevel"/>
    <w:tmpl w:val="4AE00010"/>
    <w:lvl w:ilvl="0" w:tplc="6F16FEB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30851804"/>
    <w:multiLevelType w:val="hybridMultilevel"/>
    <w:tmpl w:val="01A6A73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312F0E46"/>
    <w:multiLevelType w:val="multilevel"/>
    <w:tmpl w:val="AB509022"/>
    <w:styleLink w:val="NumeracjaTre-K7"/>
    <w:lvl w:ilvl="0">
      <w:start w:val="1"/>
      <w:numFmt w:val="decimal"/>
      <w:lvlText w:val="%1."/>
      <w:lvlJc w:val="left"/>
      <w:pPr>
        <w:ind w:left="357" w:hanging="357"/>
      </w:pPr>
      <w:rPr>
        <w:rFonts w:ascii="Arial" w:hAnsi="Arial"/>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53" w15:restartNumberingAfterBreak="0">
    <w:nsid w:val="32C14F49"/>
    <w:multiLevelType w:val="hybridMultilevel"/>
    <w:tmpl w:val="B3707DCC"/>
    <w:lvl w:ilvl="0" w:tplc="47B2F670">
      <w:start w:val="8"/>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37B439D"/>
    <w:multiLevelType w:val="multilevel"/>
    <w:tmpl w:val="436CD4F6"/>
    <w:styleLink w:val="WWOutlineListStyl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5" w15:restartNumberingAfterBreak="0">
    <w:nsid w:val="34393E25"/>
    <w:multiLevelType w:val="hybridMultilevel"/>
    <w:tmpl w:val="4156010E"/>
    <w:lvl w:ilvl="0" w:tplc="FFFFFFFF">
      <w:start w:val="1"/>
      <w:numFmt w:val="decimal"/>
      <w:lvlText w:val="%1."/>
      <w:lvlJc w:val="left"/>
      <w:pPr>
        <w:ind w:left="502" w:hanging="360"/>
      </w:pPr>
      <w:rPr>
        <w:rFonts w:ascii="Arial" w:hAnsi="Arial" w:cs="Aria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5EA0F56"/>
    <w:multiLevelType w:val="hybridMultilevel"/>
    <w:tmpl w:val="4156010E"/>
    <w:lvl w:ilvl="0" w:tplc="FFFFFFFF">
      <w:start w:val="1"/>
      <w:numFmt w:val="decimal"/>
      <w:lvlText w:val="%1."/>
      <w:lvlJc w:val="left"/>
      <w:pPr>
        <w:ind w:left="502" w:hanging="360"/>
      </w:pPr>
      <w:rPr>
        <w:rFonts w:ascii="Arial" w:hAnsi="Arial" w:cs="Aria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7E91F26"/>
    <w:multiLevelType w:val="hybridMultilevel"/>
    <w:tmpl w:val="9F260AC6"/>
    <w:lvl w:ilvl="0" w:tplc="6F16FEB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8" w15:restartNumberingAfterBreak="0">
    <w:nsid w:val="38CD46E4"/>
    <w:multiLevelType w:val="hybridMultilevel"/>
    <w:tmpl w:val="76389F28"/>
    <w:lvl w:ilvl="0" w:tplc="ED12673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3A6B52BB"/>
    <w:multiLevelType w:val="hybridMultilevel"/>
    <w:tmpl w:val="4F2A7B0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0" w15:restartNumberingAfterBreak="0">
    <w:nsid w:val="3AF62277"/>
    <w:multiLevelType w:val="multilevel"/>
    <w:tmpl w:val="EB1ACC28"/>
    <w:styleLink w:val="Numeracja-K"/>
    <w:lvl w:ilvl="0">
      <w:start w:val="1"/>
      <w:numFmt w:val="ordinal"/>
      <w:lvlText w:val="%1"/>
      <w:lvlJc w:val="left"/>
      <w:pPr>
        <w:ind w:left="720" w:hanging="363"/>
      </w:pPr>
      <w:rPr>
        <w:rFonts w:ascii="Arial" w:hAnsi="Arial"/>
        <w:sz w:val="24"/>
      </w:rPr>
    </w:lvl>
    <w:lvl w:ilvl="1">
      <w:start w:val="1"/>
      <w:numFmt w:val="ordinal"/>
      <w:lvlText w:val="%1.%2"/>
      <w:lvlJc w:val="left"/>
      <w:pPr>
        <w:ind w:left="720" w:hanging="363"/>
      </w:pPr>
    </w:lvl>
    <w:lvl w:ilvl="2">
      <w:start w:val="1"/>
      <w:numFmt w:val="ordinal"/>
      <w:lvlText w:val="%1.%2.%3"/>
      <w:lvlJc w:val="left"/>
      <w:pPr>
        <w:ind w:left="720" w:hanging="363"/>
      </w:pPr>
    </w:lvl>
    <w:lvl w:ilvl="3">
      <w:start w:val="1"/>
      <w:numFmt w:val="none"/>
      <w:lvlText w:val="%4"/>
      <w:lvlJc w:val="left"/>
      <w:pPr>
        <w:ind w:left="720" w:hanging="363"/>
      </w:pPr>
    </w:lvl>
    <w:lvl w:ilvl="4">
      <w:start w:val="1"/>
      <w:numFmt w:val="none"/>
      <w:lvlText w:val="%5"/>
      <w:lvlJc w:val="left"/>
      <w:pPr>
        <w:ind w:left="720" w:hanging="363"/>
      </w:pPr>
    </w:lvl>
    <w:lvl w:ilvl="5">
      <w:start w:val="1"/>
      <w:numFmt w:val="none"/>
      <w:lvlText w:val="%6"/>
      <w:lvlJc w:val="left"/>
      <w:pPr>
        <w:ind w:left="720" w:hanging="363"/>
      </w:pPr>
    </w:lvl>
    <w:lvl w:ilvl="6">
      <w:start w:val="1"/>
      <w:numFmt w:val="none"/>
      <w:lvlText w:val="%7"/>
      <w:lvlJc w:val="left"/>
      <w:pPr>
        <w:ind w:left="720" w:hanging="363"/>
      </w:pPr>
    </w:lvl>
    <w:lvl w:ilvl="7">
      <w:start w:val="1"/>
      <w:numFmt w:val="none"/>
      <w:lvlText w:val="%8"/>
      <w:lvlJc w:val="left"/>
      <w:pPr>
        <w:ind w:left="720" w:hanging="363"/>
      </w:pPr>
    </w:lvl>
    <w:lvl w:ilvl="8">
      <w:start w:val="1"/>
      <w:numFmt w:val="none"/>
      <w:lvlText w:val="%9"/>
      <w:lvlJc w:val="left"/>
      <w:pPr>
        <w:ind w:left="720" w:hanging="363"/>
      </w:pPr>
    </w:lvl>
  </w:abstractNum>
  <w:abstractNum w:abstractNumId="61" w15:restartNumberingAfterBreak="0">
    <w:nsid w:val="3B101088"/>
    <w:multiLevelType w:val="hybridMultilevel"/>
    <w:tmpl w:val="5E60190C"/>
    <w:lvl w:ilvl="0" w:tplc="740A14D8">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3B266EB0">
      <w:start w:val="1"/>
      <w:numFmt w:val="decimal"/>
      <w:lvlText w:val="%4."/>
      <w:lvlJc w:val="left"/>
      <w:pPr>
        <w:ind w:left="644" w:hanging="360"/>
      </w:pPr>
      <w:rPr>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B5622A5"/>
    <w:multiLevelType w:val="hybridMultilevel"/>
    <w:tmpl w:val="ADA2B0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BF02BAF"/>
    <w:multiLevelType w:val="multilevel"/>
    <w:tmpl w:val="29EED4BA"/>
    <w:styleLink w:val="NumeracjaTre-K2"/>
    <w:lvl w:ilvl="0">
      <w:start w:val="1"/>
      <w:numFmt w:val="decimal"/>
      <w:lvlText w:val="3.1.%1"/>
      <w:lvlJc w:val="left"/>
      <w:pPr>
        <w:ind w:left="644"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CFC5C7C"/>
    <w:multiLevelType w:val="hybridMultilevel"/>
    <w:tmpl w:val="A4D8A3E4"/>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DD55B67"/>
    <w:multiLevelType w:val="multilevel"/>
    <w:tmpl w:val="6BC26A1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3E101AA7"/>
    <w:multiLevelType w:val="multilevel"/>
    <w:tmpl w:val="5A4EC4A4"/>
    <w:styleLink w:val="WWOutlineListStyle2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7" w15:restartNumberingAfterBreak="0">
    <w:nsid w:val="3EB0168A"/>
    <w:multiLevelType w:val="multilevel"/>
    <w:tmpl w:val="CA828216"/>
    <w:styleLink w:val="WWOutlineListStyle1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15:restartNumberingAfterBreak="0">
    <w:nsid w:val="3EDF36F9"/>
    <w:multiLevelType w:val="hybridMultilevel"/>
    <w:tmpl w:val="C1961174"/>
    <w:lvl w:ilvl="0" w:tplc="1752081C">
      <w:start w:val="1"/>
      <w:numFmt w:val="decimal"/>
      <w:lvlText w:val="%1."/>
      <w:lvlJc w:val="left"/>
      <w:pPr>
        <w:ind w:left="720" w:hanging="360"/>
      </w:pPr>
      <w:rPr>
        <w:rFonts w:ascii="Open Sans" w:hAnsi="Open Sans"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EF57C69"/>
    <w:multiLevelType w:val="multilevel"/>
    <w:tmpl w:val="35207ED2"/>
    <w:styleLink w:val="WWOutlineListStyle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0" w15:restartNumberingAfterBreak="0">
    <w:nsid w:val="40704656"/>
    <w:multiLevelType w:val="multilevel"/>
    <w:tmpl w:val="0E16A320"/>
    <w:styleLink w:val="WWOutlineListStyle9"/>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15:restartNumberingAfterBreak="0">
    <w:nsid w:val="41022FFC"/>
    <w:multiLevelType w:val="multilevel"/>
    <w:tmpl w:val="0BD8B72E"/>
    <w:styleLink w:val="WWOutlineListStyle1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2" w15:restartNumberingAfterBreak="0">
    <w:nsid w:val="419410BF"/>
    <w:multiLevelType w:val="multilevel"/>
    <w:tmpl w:val="37DA29F8"/>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3" w15:restartNumberingAfterBreak="0">
    <w:nsid w:val="42B72996"/>
    <w:multiLevelType w:val="multilevel"/>
    <w:tmpl w:val="2AC427CC"/>
    <w:styleLink w:val="WWOutlineListStyle1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4" w15:restartNumberingAfterBreak="0">
    <w:nsid w:val="439F5CD2"/>
    <w:multiLevelType w:val="multilevel"/>
    <w:tmpl w:val="8FE0E9EC"/>
    <w:lvl w:ilvl="0">
      <w:start w:val="1"/>
      <w:numFmt w:val="decimal"/>
      <w:lvlText w:val="%1."/>
      <w:lvlJc w:val="lef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520" w:hanging="144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880" w:hanging="1800"/>
      </w:pPr>
      <w:rPr>
        <w:rFonts w:hint="default"/>
        <w:b/>
      </w:rPr>
    </w:lvl>
    <w:lvl w:ilvl="8">
      <w:start w:val="1"/>
      <w:numFmt w:val="decimal"/>
      <w:isLgl/>
      <w:lvlText w:val="%1.%2.%3.%4.%5.%6.%7.%8.%9"/>
      <w:lvlJc w:val="left"/>
      <w:pPr>
        <w:ind w:left="2880" w:hanging="1800"/>
      </w:pPr>
      <w:rPr>
        <w:rFonts w:hint="default"/>
        <w:b/>
      </w:rPr>
    </w:lvl>
  </w:abstractNum>
  <w:abstractNum w:abstractNumId="75" w15:restartNumberingAfterBreak="0">
    <w:nsid w:val="4445540E"/>
    <w:multiLevelType w:val="hybridMultilevel"/>
    <w:tmpl w:val="3A702A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4C15550"/>
    <w:multiLevelType w:val="multilevel"/>
    <w:tmpl w:val="2C120AEC"/>
    <w:styleLink w:val="LFO30"/>
    <w:lvl w:ilvl="0">
      <w:start w:val="1"/>
      <w:numFmt w:val="upperRoman"/>
      <w:pStyle w:val="StylinstrukcjaI"/>
      <w:lvlText w:val="%1."/>
      <w:lvlJc w:val="left"/>
      <w:pPr>
        <w:ind w:left="1080" w:hanging="72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7" w15:restartNumberingAfterBreak="0">
    <w:nsid w:val="461F4DE0"/>
    <w:multiLevelType w:val="hybridMultilevel"/>
    <w:tmpl w:val="94F2A9B6"/>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8" w15:restartNumberingAfterBreak="0">
    <w:nsid w:val="463B0C1B"/>
    <w:multiLevelType w:val="hybridMultilevel"/>
    <w:tmpl w:val="3E1E639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6F02A3F"/>
    <w:multiLevelType w:val="hybridMultilevel"/>
    <w:tmpl w:val="5E4C0B4E"/>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48BC0808"/>
    <w:multiLevelType w:val="multilevel"/>
    <w:tmpl w:val="B49AF41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1" w15:restartNumberingAfterBreak="0">
    <w:nsid w:val="4C9C48AD"/>
    <w:multiLevelType w:val="multilevel"/>
    <w:tmpl w:val="A3463784"/>
    <w:lvl w:ilvl="0">
      <w:start w:val="2"/>
      <w:numFmt w:val="decimal"/>
      <w:lvlText w:val="%1."/>
      <w:lvlJc w:val="left"/>
      <w:pPr>
        <w:ind w:left="927" w:hanging="360"/>
      </w:pPr>
      <w:rPr>
        <w:rFonts w:hint="default"/>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3"/>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82" w15:restartNumberingAfterBreak="0">
    <w:nsid w:val="4CCC6FAB"/>
    <w:multiLevelType w:val="multilevel"/>
    <w:tmpl w:val="463282A0"/>
    <w:styleLink w:val="NumeracjaTre-K"/>
    <w:lvl w:ilvl="0">
      <w:start w:val="1"/>
      <w:numFmt w:val="decimal"/>
      <w:pStyle w:val="TreNum-K"/>
      <w:lvlText w:val="%1."/>
      <w:lvlJc w:val="left"/>
      <w:pPr>
        <w:ind w:left="357" w:hanging="357"/>
      </w:pPr>
      <w:rPr>
        <w:rFonts w:ascii="Arial" w:hAnsi="Arial"/>
        <w:b w:val="0"/>
      </w:rPr>
    </w:lvl>
    <w:lvl w:ilvl="1">
      <w:start w:val="1"/>
      <w:numFmt w:val="lowerLetter"/>
      <w:lvlText w:val="%2)"/>
      <w:lvlJc w:val="left"/>
      <w:pPr>
        <w:ind w:left="357" w:hanging="357"/>
      </w:pPr>
      <w:rPr>
        <w:rFonts w:ascii="Arial" w:hAnsi="Arial" w:cs="Times New Roman"/>
        <w:color w:val="auto"/>
      </w:rPr>
    </w:lvl>
    <w:lvl w:ilvl="2">
      <w:numFmt w:val="bullet"/>
      <w:lvlText w:val=""/>
      <w:lvlJc w:val="left"/>
      <w:pPr>
        <w:ind w:left="357" w:hanging="357"/>
      </w:pPr>
      <w:rPr>
        <w:rFonts w:ascii="Symbol" w:hAnsi="Symbol"/>
        <w:color w:val="auto"/>
      </w:rPr>
    </w:lvl>
    <w:lvl w:ilvl="3">
      <w:start w:val="1"/>
      <w:numFmt w:val="none"/>
      <w:lvlText w:val="%4"/>
      <w:lvlJc w:val="left"/>
      <w:pPr>
        <w:ind w:left="-31680" w:firstLine="0"/>
      </w:pPr>
      <w:rPr>
        <w:rFonts w:ascii="Times New Roman" w:eastAsia="Times New Roman" w:hAnsi="Times New Roman" w:cs="Times New Roman"/>
        <w:color w:val="FF0000"/>
      </w:rPr>
    </w:lvl>
    <w:lvl w:ilvl="4">
      <w:start w:val="1"/>
      <w:numFmt w:val="none"/>
      <w:lvlText w:val="%5"/>
      <w:lvlJc w:val="left"/>
      <w:pPr>
        <w:ind w:left="-31680" w:firstLine="0"/>
      </w:pPr>
      <w:rPr>
        <w:rFonts w:ascii="Times New Roman" w:eastAsia="Times New Roman" w:hAnsi="Times New Roman" w:cs="Times New Roman"/>
        <w:color w:val="FF0000"/>
      </w:rPr>
    </w:lvl>
    <w:lvl w:ilvl="5">
      <w:start w:val="1"/>
      <w:numFmt w:val="none"/>
      <w:lvlText w:val="%6"/>
      <w:lvlJc w:val="left"/>
      <w:pPr>
        <w:ind w:left="-31680" w:firstLine="0"/>
      </w:pPr>
      <w:rPr>
        <w:rFonts w:ascii="Times New Roman" w:eastAsia="Times New Roman" w:hAnsi="Times New Roman" w:cs="Times New Roman"/>
        <w:color w:val="FF0000"/>
      </w:rPr>
    </w:lvl>
    <w:lvl w:ilvl="6">
      <w:start w:val="1"/>
      <w:numFmt w:val="none"/>
      <w:lvlText w:val="%7"/>
      <w:lvlJc w:val="left"/>
      <w:pPr>
        <w:ind w:left="-31680" w:firstLine="0"/>
      </w:pPr>
      <w:rPr>
        <w:rFonts w:ascii="Times New Roman" w:eastAsia="Times New Roman" w:hAnsi="Times New Roman" w:cs="Times New Roman"/>
        <w:color w:val="FF0000"/>
      </w:rPr>
    </w:lvl>
    <w:lvl w:ilvl="7">
      <w:start w:val="1"/>
      <w:numFmt w:val="none"/>
      <w:lvlText w:val="%8"/>
      <w:lvlJc w:val="left"/>
      <w:pPr>
        <w:ind w:left="-31680" w:firstLine="0"/>
      </w:pPr>
      <w:rPr>
        <w:rFonts w:ascii="Times New Roman" w:eastAsia="Times New Roman" w:hAnsi="Times New Roman" w:cs="Times New Roman"/>
        <w:color w:val="FF0000"/>
      </w:rPr>
    </w:lvl>
    <w:lvl w:ilvl="8">
      <w:start w:val="1"/>
      <w:numFmt w:val="none"/>
      <w:lvlText w:val="%9"/>
      <w:lvlJc w:val="left"/>
      <w:pPr>
        <w:ind w:left="-31680" w:firstLine="0"/>
      </w:pPr>
      <w:rPr>
        <w:rFonts w:ascii="Times New Roman" w:eastAsia="Times New Roman" w:hAnsi="Times New Roman" w:cs="Times New Roman"/>
        <w:color w:val="FF0000"/>
      </w:rPr>
    </w:lvl>
  </w:abstractNum>
  <w:abstractNum w:abstractNumId="83" w15:restartNumberingAfterBreak="0">
    <w:nsid w:val="4D2830BC"/>
    <w:multiLevelType w:val="hybridMultilevel"/>
    <w:tmpl w:val="94786D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4FA95D45"/>
    <w:multiLevelType w:val="hybridMultilevel"/>
    <w:tmpl w:val="F5AC8542"/>
    <w:lvl w:ilvl="0" w:tplc="70A4B88A">
      <w:start w:val="16"/>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15:restartNumberingAfterBreak="0">
    <w:nsid w:val="4FE374CD"/>
    <w:multiLevelType w:val="hybridMultilevel"/>
    <w:tmpl w:val="1F3C8692"/>
    <w:lvl w:ilvl="0" w:tplc="B9B0122A">
      <w:start w:val="8"/>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6" w15:restartNumberingAfterBreak="0">
    <w:nsid w:val="51DD4F45"/>
    <w:multiLevelType w:val="multilevel"/>
    <w:tmpl w:val="8E2001A4"/>
    <w:lvl w:ilvl="0">
      <w:start w:val="1"/>
      <w:numFmt w:val="lowerRoman"/>
      <w:lvlText w:val="%1)"/>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7" w15:restartNumberingAfterBreak="0">
    <w:nsid w:val="53897CC8"/>
    <w:multiLevelType w:val="multilevel"/>
    <w:tmpl w:val="A4EEB92A"/>
    <w:lvl w:ilvl="0">
      <w:start w:val="1"/>
      <w:numFmt w:val="decimal"/>
      <w:lvlText w:val="%1."/>
      <w:lvlJc w:val="left"/>
      <w:pPr>
        <w:tabs>
          <w:tab w:val="num" w:pos="720"/>
        </w:tabs>
        <w:ind w:left="720" w:hanging="360"/>
      </w:pPr>
      <w:rPr>
        <w:rFonts w:ascii="Open Sans" w:eastAsia="Times New Roman" w:hAnsi="Open Sans" w:cs="Open San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51C6283"/>
    <w:multiLevelType w:val="hybridMultilevel"/>
    <w:tmpl w:val="1E78490C"/>
    <w:lvl w:ilvl="0" w:tplc="AD88C6D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9" w15:restartNumberingAfterBreak="0">
    <w:nsid w:val="55334D5E"/>
    <w:multiLevelType w:val="multilevel"/>
    <w:tmpl w:val="C8B4184A"/>
    <w:lvl w:ilvl="0">
      <w:start w:val="3"/>
      <w:numFmt w:val="upperRoman"/>
      <w:lvlText w:val="%1."/>
      <w:lvlJc w:val="right"/>
      <w:pPr>
        <w:ind w:left="720" w:hanging="360"/>
      </w:pPr>
      <w:rPr>
        <w:rFonts w:hint="default"/>
      </w:rPr>
    </w:lvl>
    <w:lvl w:ilvl="1">
      <w:start w:val="1"/>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0" w15:restartNumberingAfterBreak="0">
    <w:nsid w:val="561B1398"/>
    <w:multiLevelType w:val="hybridMultilevel"/>
    <w:tmpl w:val="1E3E880E"/>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777376E"/>
    <w:multiLevelType w:val="multilevel"/>
    <w:tmpl w:val="542EC1C0"/>
    <w:styleLink w:val="NumeracjaTre-K5"/>
    <w:lvl w:ilvl="0">
      <w:start w:val="1"/>
      <w:numFmt w:val="lowerLetter"/>
      <w:lvlText w:val="%1)"/>
      <w:lvlJc w:val="left"/>
      <w:pPr>
        <w:ind w:left="870"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57CD0EC8"/>
    <w:multiLevelType w:val="multilevel"/>
    <w:tmpl w:val="DA9E6A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588F3DCC"/>
    <w:multiLevelType w:val="hybridMultilevel"/>
    <w:tmpl w:val="FDB6E316"/>
    <w:lvl w:ilvl="0" w:tplc="04150017">
      <w:start w:val="1"/>
      <w:numFmt w:val="lowerLetter"/>
      <w:lvlText w:val="%1)"/>
      <w:lvlJc w:val="left"/>
      <w:pPr>
        <w:ind w:left="720" w:hanging="360"/>
      </w:pPr>
    </w:lvl>
    <w:lvl w:ilvl="1" w:tplc="EA14A2E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A3A2C6B"/>
    <w:multiLevelType w:val="hybridMultilevel"/>
    <w:tmpl w:val="27AAE770"/>
    <w:lvl w:ilvl="0" w:tplc="6F16FEB0">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5" w15:restartNumberingAfterBreak="0">
    <w:nsid w:val="5A83150F"/>
    <w:multiLevelType w:val="multilevel"/>
    <w:tmpl w:val="15D60604"/>
    <w:styleLink w:val="WWOutlineListStyle1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6" w15:restartNumberingAfterBreak="0">
    <w:nsid w:val="5BD67ADE"/>
    <w:multiLevelType w:val="multilevel"/>
    <w:tmpl w:val="E9064480"/>
    <w:styleLink w:val="WWOutlineListStyle2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7" w15:restartNumberingAfterBreak="0">
    <w:nsid w:val="5C352DBB"/>
    <w:multiLevelType w:val="multilevel"/>
    <w:tmpl w:val="57A4B5D2"/>
    <w:styleLink w:val="WWOutlineListStyl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8" w15:restartNumberingAfterBreak="0">
    <w:nsid w:val="5D4E3D58"/>
    <w:multiLevelType w:val="multilevel"/>
    <w:tmpl w:val="35F67E96"/>
    <w:styleLink w:val="WWOutlineListStyle2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9" w15:restartNumberingAfterBreak="0">
    <w:nsid w:val="5D891EE9"/>
    <w:multiLevelType w:val="multilevel"/>
    <w:tmpl w:val="23386D6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0" w15:restartNumberingAfterBreak="0">
    <w:nsid w:val="60AE510D"/>
    <w:multiLevelType w:val="hybridMultilevel"/>
    <w:tmpl w:val="4E847D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23F4E56"/>
    <w:multiLevelType w:val="hybridMultilevel"/>
    <w:tmpl w:val="1F2C5080"/>
    <w:lvl w:ilvl="0" w:tplc="E1B67D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443289F"/>
    <w:multiLevelType w:val="hybridMultilevel"/>
    <w:tmpl w:val="3B629F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5801DCA"/>
    <w:multiLevelType w:val="hybridMultilevel"/>
    <w:tmpl w:val="115676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7E216DC"/>
    <w:multiLevelType w:val="multilevel"/>
    <w:tmpl w:val="5CB2B044"/>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5" w15:restartNumberingAfterBreak="0">
    <w:nsid w:val="67FE38E6"/>
    <w:multiLevelType w:val="multilevel"/>
    <w:tmpl w:val="9336FF32"/>
    <w:lvl w:ilvl="0">
      <w:numFmt w:val="bullet"/>
      <w:lvlText w:val=""/>
      <w:lvlJc w:val="left"/>
      <w:pPr>
        <w:ind w:left="435" w:hanging="435"/>
      </w:pPr>
      <w:rPr>
        <w:rFonts w:ascii="Symbol" w:hAnsi="Symbol"/>
      </w:rPr>
    </w:lvl>
    <w:lvl w:ilvl="1">
      <w:start w:val="5"/>
      <w:numFmt w:val="decimal"/>
      <w:lvlText w:val="%1.%2"/>
      <w:lvlJc w:val="left"/>
      <w:pPr>
        <w:ind w:left="1425" w:hanging="435"/>
      </w:pPr>
    </w:lvl>
    <w:lvl w:ilvl="2">
      <w:start w:val="1"/>
      <w:numFmt w:val="decimal"/>
      <w:lvlText w:val="4.3.%3"/>
      <w:lvlJc w:val="left"/>
      <w:pPr>
        <w:ind w:left="1997" w:hanging="720"/>
      </w:pPr>
      <w:rPr>
        <w:b/>
        <w:i w:val="0"/>
      </w:rPr>
    </w:lvl>
    <w:lvl w:ilvl="3">
      <w:start w:val="1"/>
      <w:numFmt w:val="decimal"/>
      <w:lvlText w:val="%1.%2.%3.%4"/>
      <w:lvlJc w:val="left"/>
      <w:pPr>
        <w:ind w:left="3690" w:hanging="720"/>
      </w:pPr>
    </w:lvl>
    <w:lvl w:ilvl="4">
      <w:start w:val="1"/>
      <w:numFmt w:val="decimal"/>
      <w:lvlText w:val="%1.%2.%3.%4.%5"/>
      <w:lvlJc w:val="left"/>
      <w:pPr>
        <w:ind w:left="5040" w:hanging="1080"/>
      </w:pPr>
    </w:lvl>
    <w:lvl w:ilvl="5">
      <w:start w:val="1"/>
      <w:numFmt w:val="decimal"/>
      <w:lvlText w:val="%1.%2.%3.%4.%5.%6"/>
      <w:lvlJc w:val="left"/>
      <w:pPr>
        <w:ind w:left="6030" w:hanging="1080"/>
      </w:pPr>
    </w:lvl>
    <w:lvl w:ilvl="6">
      <w:start w:val="1"/>
      <w:numFmt w:val="decimal"/>
      <w:lvlText w:val="%1.%2.%3.%4.%5.%6.%7"/>
      <w:lvlJc w:val="left"/>
      <w:pPr>
        <w:ind w:left="7380" w:hanging="1440"/>
      </w:pPr>
    </w:lvl>
    <w:lvl w:ilvl="7">
      <w:start w:val="1"/>
      <w:numFmt w:val="decimal"/>
      <w:lvlText w:val="%1.%2.%3.%4.%5.%6.%7.%8"/>
      <w:lvlJc w:val="left"/>
      <w:pPr>
        <w:ind w:left="8370" w:hanging="1440"/>
      </w:pPr>
    </w:lvl>
    <w:lvl w:ilvl="8">
      <w:start w:val="1"/>
      <w:numFmt w:val="decimal"/>
      <w:lvlText w:val="%1.%2.%3.%4.%5.%6.%7.%8.%9"/>
      <w:lvlJc w:val="left"/>
      <w:pPr>
        <w:ind w:left="9360" w:hanging="1440"/>
      </w:pPr>
    </w:lvl>
  </w:abstractNum>
  <w:abstractNum w:abstractNumId="106" w15:restartNumberingAfterBreak="0">
    <w:nsid w:val="68E61E06"/>
    <w:multiLevelType w:val="multilevel"/>
    <w:tmpl w:val="94E6E07C"/>
    <w:lvl w:ilvl="0">
      <w:start w:val="1"/>
      <w:numFmt w:val="decimal"/>
      <w:pStyle w:val="Nagwek1"/>
      <w:lvlText w:val="%1."/>
      <w:lvlJc w:val="left"/>
      <w:pPr>
        <w:ind w:left="720" w:hanging="360"/>
      </w:pPr>
      <w:rPr>
        <w:rFonts w:hint="default"/>
        <w:b/>
        <w:bCs/>
      </w:rPr>
    </w:lvl>
    <w:lvl w:ilvl="1">
      <w:start w:val="1"/>
      <w:numFmt w:val="decimal"/>
      <w:isLgl/>
      <w:lvlText w:val="%1.%2"/>
      <w:lvlJc w:val="left"/>
      <w:pPr>
        <w:ind w:left="177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07" w15:restartNumberingAfterBreak="0">
    <w:nsid w:val="68E72E77"/>
    <w:multiLevelType w:val="multilevel"/>
    <w:tmpl w:val="990262AE"/>
    <w:styleLink w:val="WWOutlineListStyle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8" w15:restartNumberingAfterBreak="0">
    <w:nsid w:val="6A615E88"/>
    <w:multiLevelType w:val="multilevel"/>
    <w:tmpl w:val="9336FF32"/>
    <w:lvl w:ilvl="0">
      <w:numFmt w:val="bullet"/>
      <w:lvlText w:val=""/>
      <w:lvlJc w:val="left"/>
      <w:pPr>
        <w:ind w:left="435" w:hanging="435"/>
      </w:pPr>
      <w:rPr>
        <w:rFonts w:ascii="Symbol" w:hAnsi="Symbol"/>
      </w:rPr>
    </w:lvl>
    <w:lvl w:ilvl="1">
      <w:start w:val="5"/>
      <w:numFmt w:val="decimal"/>
      <w:lvlText w:val="%1.%2"/>
      <w:lvlJc w:val="left"/>
      <w:pPr>
        <w:ind w:left="1425" w:hanging="435"/>
      </w:pPr>
    </w:lvl>
    <w:lvl w:ilvl="2">
      <w:start w:val="1"/>
      <w:numFmt w:val="decimal"/>
      <w:lvlText w:val="4.3.%3"/>
      <w:lvlJc w:val="left"/>
      <w:pPr>
        <w:ind w:left="1997" w:hanging="720"/>
      </w:pPr>
      <w:rPr>
        <w:b/>
        <w:i w:val="0"/>
      </w:rPr>
    </w:lvl>
    <w:lvl w:ilvl="3">
      <w:start w:val="1"/>
      <w:numFmt w:val="decimal"/>
      <w:lvlText w:val="%1.%2.%3.%4"/>
      <w:lvlJc w:val="left"/>
      <w:pPr>
        <w:ind w:left="3690" w:hanging="720"/>
      </w:pPr>
    </w:lvl>
    <w:lvl w:ilvl="4">
      <w:start w:val="1"/>
      <w:numFmt w:val="decimal"/>
      <w:lvlText w:val="%1.%2.%3.%4.%5"/>
      <w:lvlJc w:val="left"/>
      <w:pPr>
        <w:ind w:left="5040" w:hanging="1080"/>
      </w:pPr>
    </w:lvl>
    <w:lvl w:ilvl="5">
      <w:start w:val="1"/>
      <w:numFmt w:val="decimal"/>
      <w:lvlText w:val="%1.%2.%3.%4.%5.%6"/>
      <w:lvlJc w:val="left"/>
      <w:pPr>
        <w:ind w:left="6030" w:hanging="1080"/>
      </w:pPr>
    </w:lvl>
    <w:lvl w:ilvl="6">
      <w:start w:val="1"/>
      <w:numFmt w:val="decimal"/>
      <w:lvlText w:val="%1.%2.%3.%4.%5.%6.%7"/>
      <w:lvlJc w:val="left"/>
      <w:pPr>
        <w:ind w:left="7380" w:hanging="1440"/>
      </w:pPr>
    </w:lvl>
    <w:lvl w:ilvl="7">
      <w:start w:val="1"/>
      <w:numFmt w:val="decimal"/>
      <w:lvlText w:val="%1.%2.%3.%4.%5.%6.%7.%8"/>
      <w:lvlJc w:val="left"/>
      <w:pPr>
        <w:ind w:left="8370" w:hanging="1440"/>
      </w:pPr>
    </w:lvl>
    <w:lvl w:ilvl="8">
      <w:start w:val="1"/>
      <w:numFmt w:val="decimal"/>
      <w:lvlText w:val="%1.%2.%3.%4.%5.%6.%7.%8.%9"/>
      <w:lvlJc w:val="left"/>
      <w:pPr>
        <w:ind w:left="9360" w:hanging="1440"/>
      </w:pPr>
    </w:lvl>
  </w:abstractNum>
  <w:abstractNum w:abstractNumId="109" w15:restartNumberingAfterBreak="0">
    <w:nsid w:val="6AE179EB"/>
    <w:multiLevelType w:val="hybridMultilevel"/>
    <w:tmpl w:val="F7F6446E"/>
    <w:lvl w:ilvl="0" w:tplc="0415000F">
      <w:start w:val="1"/>
      <w:numFmt w:val="decimal"/>
      <w:lvlText w:val="%1."/>
      <w:lvlJc w:val="left"/>
      <w:pPr>
        <w:ind w:left="1353" w:hanging="360"/>
      </w:pPr>
    </w:lvl>
    <w:lvl w:ilvl="1" w:tplc="04150019" w:tentative="1">
      <w:start w:val="1"/>
      <w:numFmt w:val="lowerLetter"/>
      <w:lvlText w:val="%2."/>
      <w:lvlJc w:val="left"/>
      <w:pPr>
        <w:ind w:left="1655" w:hanging="360"/>
      </w:pPr>
    </w:lvl>
    <w:lvl w:ilvl="2" w:tplc="0415001B" w:tentative="1">
      <w:start w:val="1"/>
      <w:numFmt w:val="lowerRoman"/>
      <w:lvlText w:val="%3."/>
      <w:lvlJc w:val="right"/>
      <w:pPr>
        <w:ind w:left="2375" w:hanging="180"/>
      </w:pPr>
    </w:lvl>
    <w:lvl w:ilvl="3" w:tplc="0415000F" w:tentative="1">
      <w:start w:val="1"/>
      <w:numFmt w:val="decimal"/>
      <w:lvlText w:val="%4."/>
      <w:lvlJc w:val="left"/>
      <w:pPr>
        <w:ind w:left="3095" w:hanging="360"/>
      </w:pPr>
    </w:lvl>
    <w:lvl w:ilvl="4" w:tplc="04150019" w:tentative="1">
      <w:start w:val="1"/>
      <w:numFmt w:val="lowerLetter"/>
      <w:lvlText w:val="%5."/>
      <w:lvlJc w:val="left"/>
      <w:pPr>
        <w:ind w:left="3815" w:hanging="360"/>
      </w:pPr>
    </w:lvl>
    <w:lvl w:ilvl="5" w:tplc="0415001B" w:tentative="1">
      <w:start w:val="1"/>
      <w:numFmt w:val="lowerRoman"/>
      <w:lvlText w:val="%6."/>
      <w:lvlJc w:val="right"/>
      <w:pPr>
        <w:ind w:left="4535" w:hanging="180"/>
      </w:pPr>
    </w:lvl>
    <w:lvl w:ilvl="6" w:tplc="0415000F" w:tentative="1">
      <w:start w:val="1"/>
      <w:numFmt w:val="decimal"/>
      <w:lvlText w:val="%7."/>
      <w:lvlJc w:val="left"/>
      <w:pPr>
        <w:ind w:left="5255" w:hanging="360"/>
      </w:pPr>
    </w:lvl>
    <w:lvl w:ilvl="7" w:tplc="04150019" w:tentative="1">
      <w:start w:val="1"/>
      <w:numFmt w:val="lowerLetter"/>
      <w:lvlText w:val="%8."/>
      <w:lvlJc w:val="left"/>
      <w:pPr>
        <w:ind w:left="5975" w:hanging="360"/>
      </w:pPr>
    </w:lvl>
    <w:lvl w:ilvl="8" w:tplc="0415001B" w:tentative="1">
      <w:start w:val="1"/>
      <w:numFmt w:val="lowerRoman"/>
      <w:lvlText w:val="%9."/>
      <w:lvlJc w:val="right"/>
      <w:pPr>
        <w:ind w:left="6695" w:hanging="180"/>
      </w:pPr>
    </w:lvl>
  </w:abstractNum>
  <w:abstractNum w:abstractNumId="110" w15:restartNumberingAfterBreak="0">
    <w:nsid w:val="6BD0462B"/>
    <w:multiLevelType w:val="multilevel"/>
    <w:tmpl w:val="30E879F4"/>
    <w:styleLink w:val="NumeracjaTre-K6"/>
    <w:lvl w:ilvl="0">
      <w:start w:val="1"/>
      <w:numFmt w:val="lowerLetter"/>
      <w:lvlText w:val="%1)"/>
      <w:lvlJc w:val="left"/>
      <w:pPr>
        <w:ind w:left="870"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6CC64951"/>
    <w:multiLevelType w:val="multilevel"/>
    <w:tmpl w:val="164CA75C"/>
    <w:lvl w:ilvl="0">
      <w:start w:val="3"/>
      <w:numFmt w:val="decimal"/>
      <w:lvlText w:val="%1."/>
      <w:lvlJc w:val="left"/>
      <w:pPr>
        <w:ind w:left="1778" w:hanging="360"/>
      </w:pPr>
      <w:rPr>
        <w:rFonts w:hint="default"/>
        <w:b w:val="0"/>
        <w:b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12" w15:restartNumberingAfterBreak="0">
    <w:nsid w:val="6CE279D8"/>
    <w:multiLevelType w:val="multilevel"/>
    <w:tmpl w:val="8624B9B2"/>
    <w:lvl w:ilvl="0">
      <w:start w:val="3"/>
      <w:numFmt w:val="upperRoman"/>
      <w:lvlText w:val="%1."/>
      <w:lvlJc w:val="right"/>
      <w:pPr>
        <w:ind w:left="720" w:hanging="360"/>
      </w:pPr>
      <w:rPr>
        <w:rFonts w:hint="default"/>
      </w:rPr>
    </w:lvl>
    <w:lvl w:ilvl="1">
      <w:start w:val="9"/>
      <w:numFmt w:val="decimal"/>
      <w:isLgl/>
      <w:lvlText w:val="%1.%2"/>
      <w:lvlJc w:val="left"/>
      <w:pPr>
        <w:ind w:left="885" w:hanging="525"/>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3" w15:restartNumberingAfterBreak="0">
    <w:nsid w:val="6D5515D3"/>
    <w:multiLevelType w:val="hybridMultilevel"/>
    <w:tmpl w:val="C90EB5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DFC1B29"/>
    <w:multiLevelType w:val="hybridMultilevel"/>
    <w:tmpl w:val="3A1EEE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E7A17FE"/>
    <w:multiLevelType w:val="multilevel"/>
    <w:tmpl w:val="0130D890"/>
    <w:lvl w:ilvl="0">
      <w:start w:val="1"/>
      <w:numFmt w:val="bullet"/>
      <w:lvlText w:val=""/>
      <w:lvlJc w:val="left"/>
      <w:pPr>
        <w:ind w:left="360" w:hanging="360"/>
      </w:pPr>
      <w:rPr>
        <w:rFonts w:ascii="Symbol" w:hAnsi="Symbol" w:hint="default"/>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16" w15:restartNumberingAfterBreak="0">
    <w:nsid w:val="6F304B00"/>
    <w:multiLevelType w:val="hybridMultilevel"/>
    <w:tmpl w:val="225A5F7C"/>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70622AF7"/>
    <w:multiLevelType w:val="multilevel"/>
    <w:tmpl w:val="95A44C6C"/>
    <w:lvl w:ilvl="0">
      <w:start w:val="1"/>
      <w:numFmt w:val="lowerLetter"/>
      <w:lvlText w:val="%1)"/>
      <w:lvlJc w:val="left"/>
      <w:pPr>
        <w:ind w:left="720"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decimal"/>
      <w:lvlText w:val="%4."/>
      <w:lvlJc w:val="left"/>
      <w:pPr>
        <w:ind w:left="2880" w:hanging="360"/>
      </w:pPr>
      <w:rPr>
        <w:rFonts w:hint="default"/>
        <w:b/>
        <w:bCs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8" w15:restartNumberingAfterBreak="0">
    <w:nsid w:val="7088594E"/>
    <w:multiLevelType w:val="hybridMultilevel"/>
    <w:tmpl w:val="A55AF6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1230F2A"/>
    <w:multiLevelType w:val="multilevel"/>
    <w:tmpl w:val="DFC07FA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bCs/>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735E21BE"/>
    <w:multiLevelType w:val="multilevel"/>
    <w:tmpl w:val="4E84997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1" w15:restartNumberingAfterBreak="0">
    <w:nsid w:val="7373434C"/>
    <w:multiLevelType w:val="multilevel"/>
    <w:tmpl w:val="A15E35F6"/>
    <w:styleLink w:val="WWOutlineListStyle33"/>
    <w:lvl w:ilvl="0">
      <w:start w:val="2"/>
      <w:numFmt w:val="decimal"/>
      <w:lvlText w:val="%1"/>
      <w:lvlJc w:val="left"/>
      <w:pPr>
        <w:ind w:left="432" w:hanging="432"/>
      </w:pPr>
    </w:lvl>
    <w:lvl w:ilvl="1">
      <w:start w:val="2"/>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22" w15:restartNumberingAfterBreak="0">
    <w:nsid w:val="73BD68BF"/>
    <w:multiLevelType w:val="multilevel"/>
    <w:tmpl w:val="6AD010A6"/>
    <w:styleLink w:val="WWOutlineListStyle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3" w15:restartNumberingAfterBreak="0">
    <w:nsid w:val="7450013E"/>
    <w:multiLevelType w:val="multilevel"/>
    <w:tmpl w:val="B706F198"/>
    <w:styleLink w:val="NumeracjaTre-K4"/>
    <w:lvl w:ilvl="0">
      <w:start w:val="1"/>
      <w:numFmt w:val="lowerLetter"/>
      <w:lvlText w:val="%1)"/>
      <w:lvlJc w:val="left"/>
      <w:pPr>
        <w:ind w:left="870" w:hanging="5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74A5394D"/>
    <w:multiLevelType w:val="hybridMultilevel"/>
    <w:tmpl w:val="47FE6ACA"/>
    <w:lvl w:ilvl="0" w:tplc="E1B67D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4AC3DEC"/>
    <w:multiLevelType w:val="hybridMultilevel"/>
    <w:tmpl w:val="0DDAA2A8"/>
    <w:lvl w:ilvl="0" w:tplc="C420A042">
      <w:start w:val="33"/>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6" w15:restartNumberingAfterBreak="0">
    <w:nsid w:val="74D32134"/>
    <w:multiLevelType w:val="multilevel"/>
    <w:tmpl w:val="EE0A9FA0"/>
    <w:styleLink w:val="WWOutlineListStyle3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7" w15:restartNumberingAfterBreak="0">
    <w:nsid w:val="753667DF"/>
    <w:multiLevelType w:val="multilevel"/>
    <w:tmpl w:val="2418F072"/>
    <w:styleLink w:val="LFO48"/>
    <w:lvl w:ilvl="0">
      <w:start w:val="1"/>
      <w:numFmt w:val="decimal"/>
      <w:pStyle w:val="Styl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75E52FA3"/>
    <w:multiLevelType w:val="hybridMultilevel"/>
    <w:tmpl w:val="86FAAC52"/>
    <w:lvl w:ilvl="0" w:tplc="6F16FE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6016458"/>
    <w:multiLevelType w:val="multilevel"/>
    <w:tmpl w:val="7F1CE07A"/>
    <w:styleLink w:val="NumeracjaTre-K8"/>
    <w:lvl w:ilvl="0">
      <w:start w:val="1"/>
      <w:numFmt w:val="upperRoman"/>
      <w:lvlText w:val="%1."/>
      <w:lvlJc w:val="left"/>
      <w:pPr>
        <w:ind w:left="1080" w:hanging="72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0" w15:restartNumberingAfterBreak="0">
    <w:nsid w:val="762777CA"/>
    <w:multiLevelType w:val="multilevel"/>
    <w:tmpl w:val="8C60A1F8"/>
    <w:styleLink w:val="WWOutlineListStyle2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1" w15:restartNumberingAfterBreak="0">
    <w:nsid w:val="764627DD"/>
    <w:multiLevelType w:val="hybridMultilevel"/>
    <w:tmpl w:val="20B8BD4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64F0BDD"/>
    <w:multiLevelType w:val="multilevel"/>
    <w:tmpl w:val="257C84D0"/>
    <w:lvl w:ilvl="0">
      <w:start w:val="4"/>
      <w:numFmt w:val="decimal"/>
      <w:lvlText w:val="%1."/>
      <w:lvlJc w:val="left"/>
      <w:pPr>
        <w:tabs>
          <w:tab w:val="num" w:pos="720"/>
        </w:tabs>
        <w:ind w:left="720" w:hanging="360"/>
      </w:pPr>
      <w:rPr>
        <w:rFonts w:ascii="Open Sans" w:eastAsia="Times New Roman" w:hAnsi="Open Sans" w:cs="Open San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3" w15:restartNumberingAfterBreak="0">
    <w:nsid w:val="7667172F"/>
    <w:multiLevelType w:val="multilevel"/>
    <w:tmpl w:val="34E45BA2"/>
    <w:styleLink w:val="NumeracjaTre-K9"/>
    <w:lvl w:ilvl="0">
      <w:start w:val="1"/>
      <w:numFmt w:val="upperRoman"/>
      <w:lvlText w:val="%1."/>
      <w:lvlJc w:val="left"/>
      <w:pPr>
        <w:ind w:left="1080" w:hanging="720"/>
      </w:pPr>
      <w:rPr>
        <w:rFonts w:cs="Times New Roma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4" w15:restartNumberingAfterBreak="0">
    <w:nsid w:val="76711916"/>
    <w:multiLevelType w:val="multilevel"/>
    <w:tmpl w:val="4386B986"/>
    <w:styleLink w:val="WWOutlineListStyle7"/>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5" w15:restartNumberingAfterBreak="0">
    <w:nsid w:val="76F61FE1"/>
    <w:multiLevelType w:val="hybridMultilevel"/>
    <w:tmpl w:val="DA3CD01C"/>
    <w:lvl w:ilvl="0" w:tplc="42262874">
      <w:start w:val="1"/>
      <w:numFmt w:val="bullet"/>
      <w:lvlText w:val=""/>
      <w:lvlJc w:val="left"/>
      <w:pPr>
        <w:ind w:left="644"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7110E3C"/>
    <w:multiLevelType w:val="hybridMultilevel"/>
    <w:tmpl w:val="8AA691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77694FD1"/>
    <w:multiLevelType w:val="multilevel"/>
    <w:tmpl w:val="B3B01E30"/>
    <w:styleLink w:val="WWOutlineListStyle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8" w15:restartNumberingAfterBreak="0">
    <w:nsid w:val="7A59018A"/>
    <w:multiLevelType w:val="multilevel"/>
    <w:tmpl w:val="67D6F7EC"/>
    <w:lvl w:ilvl="0">
      <w:start w:val="3"/>
      <w:numFmt w:val="upperRoman"/>
      <w:lvlText w:val="%1."/>
      <w:lvlJc w:val="right"/>
      <w:pPr>
        <w:ind w:left="720" w:hanging="360"/>
      </w:pPr>
      <w:rPr>
        <w:rFonts w:hint="default"/>
      </w:rPr>
    </w:lvl>
    <w:lvl w:ilvl="1">
      <w:start w:val="5"/>
      <w:numFmt w:val="decimal"/>
      <w:isLgl/>
      <w:lvlText w:val="%1.%2"/>
      <w:lvlJc w:val="left"/>
      <w:pPr>
        <w:ind w:left="885" w:hanging="525"/>
      </w:pPr>
      <w:rPr>
        <w:rFonts w:hint="default"/>
        <w:b/>
        <w:bCs w:val="0"/>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9" w15:restartNumberingAfterBreak="0">
    <w:nsid w:val="7AA61098"/>
    <w:multiLevelType w:val="hybridMultilevel"/>
    <w:tmpl w:val="3A702A30"/>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0" w15:restartNumberingAfterBreak="0">
    <w:nsid w:val="7C052BE7"/>
    <w:multiLevelType w:val="hybridMultilevel"/>
    <w:tmpl w:val="4156010E"/>
    <w:lvl w:ilvl="0" w:tplc="FFFFFFFF">
      <w:start w:val="1"/>
      <w:numFmt w:val="decimal"/>
      <w:lvlText w:val="%1."/>
      <w:lvlJc w:val="left"/>
      <w:pPr>
        <w:ind w:left="502" w:hanging="360"/>
      </w:pPr>
      <w:rPr>
        <w:rFonts w:ascii="Arial" w:hAnsi="Arial" w:cs="Aria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7C2A390C"/>
    <w:multiLevelType w:val="hybridMultilevel"/>
    <w:tmpl w:val="3C224AAC"/>
    <w:lvl w:ilvl="0" w:tplc="B3122B3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D1C6F61"/>
    <w:multiLevelType w:val="hybridMultilevel"/>
    <w:tmpl w:val="3D6244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7DEA5593"/>
    <w:multiLevelType w:val="hybridMultilevel"/>
    <w:tmpl w:val="FF82A612"/>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7E155187"/>
    <w:multiLevelType w:val="hybridMultilevel"/>
    <w:tmpl w:val="E9ACFD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E321940"/>
    <w:multiLevelType w:val="hybridMultilevel"/>
    <w:tmpl w:val="4156010E"/>
    <w:lvl w:ilvl="0" w:tplc="D00E348E">
      <w:start w:val="1"/>
      <w:numFmt w:val="decimal"/>
      <w:lvlText w:val="%1."/>
      <w:lvlJc w:val="left"/>
      <w:pPr>
        <w:ind w:left="502" w:hanging="360"/>
      </w:pPr>
      <w:rPr>
        <w:rFonts w:ascii="Arial" w:hAnsi="Arial" w:cs="Arial"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79649989">
    <w:abstractNumId w:val="121"/>
    <w:lvlOverride w:ilvl="0">
      <w:lvl w:ilvl="0">
        <w:start w:val="1"/>
        <w:numFmt w:val="decimal"/>
        <w:lvlText w:val="%1"/>
        <w:lvlJc w:val="left"/>
        <w:pPr>
          <w:ind w:left="432" w:hanging="432"/>
        </w:pPr>
      </w:lvl>
    </w:lvlOverride>
    <w:lvlOverride w:ilvl="1">
      <w:lvl w:ilvl="1">
        <w:start w:val="1"/>
        <w:numFmt w:val="decimal"/>
        <w:pStyle w:val="Nagwek2"/>
        <w:lvlText w:val="%1.%2"/>
        <w:lvlJc w:val="left"/>
        <w:pPr>
          <w:ind w:left="576" w:hanging="576"/>
        </w:pPr>
      </w:lvl>
    </w:lvlOverride>
    <w:lvlOverride w:ilvl="2">
      <w:lvl w:ilvl="2">
        <w:start w:val="1"/>
        <w:numFmt w:val="decimal"/>
        <w:pStyle w:val="Nagwek3"/>
        <w:lvlText w:val="%1.%2.%3"/>
        <w:lvlJc w:val="left"/>
        <w:pPr>
          <w:ind w:left="720" w:hanging="720"/>
        </w:pPr>
      </w:lvl>
    </w:lvlOverride>
    <w:lvlOverride w:ilvl="3">
      <w:lvl w:ilvl="3">
        <w:start w:val="1"/>
        <w:numFmt w:val="decimal"/>
        <w:pStyle w:val="Nagwek4"/>
        <w:lvlText w:val="%1.%2.%3.%4"/>
        <w:lvlJc w:val="left"/>
        <w:pPr>
          <w:ind w:left="864" w:hanging="864"/>
        </w:pPr>
      </w:lvl>
    </w:lvlOverride>
    <w:lvlOverride w:ilvl="4">
      <w:lvl w:ilvl="4">
        <w:start w:val="1"/>
        <w:numFmt w:val="decimal"/>
        <w:pStyle w:val="Nagwek5"/>
        <w:lvlText w:val="%1.%2.%3.%4.%5"/>
        <w:lvlJc w:val="left"/>
        <w:pPr>
          <w:ind w:left="1008" w:hanging="1008"/>
        </w:pPr>
      </w:lvl>
    </w:lvlOverride>
    <w:lvlOverride w:ilvl="5">
      <w:lvl w:ilvl="5">
        <w:start w:val="1"/>
        <w:numFmt w:val="decimal"/>
        <w:pStyle w:val="Nagwek6"/>
        <w:lvlText w:val="%1.%2.%3.%4.%5.%6"/>
        <w:lvlJc w:val="left"/>
        <w:pPr>
          <w:ind w:left="1152" w:hanging="1152"/>
        </w:pPr>
      </w:lvl>
    </w:lvlOverride>
    <w:lvlOverride w:ilvl="6">
      <w:lvl w:ilvl="6">
        <w:start w:val="1"/>
        <w:numFmt w:val="decimal"/>
        <w:pStyle w:val="Nagwek7"/>
        <w:lvlText w:val="%1.%2.%3.%4.%5.%6.%7"/>
        <w:lvlJc w:val="left"/>
        <w:pPr>
          <w:ind w:left="1296" w:hanging="1296"/>
        </w:pPr>
      </w:lvl>
    </w:lvlOverride>
    <w:lvlOverride w:ilvl="7">
      <w:lvl w:ilvl="7">
        <w:start w:val="1"/>
        <w:numFmt w:val="decimal"/>
        <w:pStyle w:val="Nagwek8"/>
        <w:lvlText w:val="%1.%2.%3.%4.%5.%6.%7.%8"/>
        <w:lvlJc w:val="left"/>
        <w:pPr>
          <w:ind w:left="1440" w:hanging="1440"/>
        </w:pPr>
      </w:lvl>
    </w:lvlOverride>
    <w:lvlOverride w:ilvl="8">
      <w:lvl w:ilvl="8">
        <w:start w:val="1"/>
        <w:numFmt w:val="decimal"/>
        <w:pStyle w:val="Nagwek9"/>
        <w:lvlText w:val="%1.%2.%3.%4.%5.%6.%7.%8.%9"/>
        <w:lvlJc w:val="left"/>
        <w:pPr>
          <w:ind w:left="1584" w:hanging="1584"/>
        </w:pPr>
      </w:lvl>
    </w:lvlOverride>
  </w:num>
  <w:num w:numId="2" w16cid:durableId="552233246">
    <w:abstractNumId w:val="47"/>
  </w:num>
  <w:num w:numId="3" w16cid:durableId="465512364">
    <w:abstractNumId w:val="126"/>
  </w:num>
  <w:num w:numId="4" w16cid:durableId="1257715619">
    <w:abstractNumId w:val="28"/>
  </w:num>
  <w:num w:numId="5" w16cid:durableId="1674839665">
    <w:abstractNumId w:val="31"/>
  </w:num>
  <w:num w:numId="6" w16cid:durableId="1614558876">
    <w:abstractNumId w:val="98"/>
  </w:num>
  <w:num w:numId="7" w16cid:durableId="809396010">
    <w:abstractNumId w:val="66"/>
  </w:num>
  <w:num w:numId="8" w16cid:durableId="1576821122">
    <w:abstractNumId w:val="15"/>
  </w:num>
  <w:num w:numId="9" w16cid:durableId="1012755808">
    <w:abstractNumId w:val="137"/>
  </w:num>
  <w:num w:numId="10" w16cid:durableId="600265699">
    <w:abstractNumId w:val="96"/>
  </w:num>
  <w:num w:numId="11" w16cid:durableId="404496777">
    <w:abstractNumId w:val="130"/>
  </w:num>
  <w:num w:numId="12" w16cid:durableId="1702823523">
    <w:abstractNumId w:val="69"/>
  </w:num>
  <w:num w:numId="13" w16cid:durableId="196359242">
    <w:abstractNumId w:val="43"/>
  </w:num>
  <w:num w:numId="14" w16cid:durableId="19941443">
    <w:abstractNumId w:val="40"/>
  </w:num>
  <w:num w:numId="15" w16cid:durableId="1355425777">
    <w:abstractNumId w:val="11"/>
  </w:num>
  <w:num w:numId="16" w16cid:durableId="1803889654">
    <w:abstractNumId w:val="17"/>
  </w:num>
  <w:num w:numId="17" w16cid:durableId="831212462">
    <w:abstractNumId w:val="45"/>
  </w:num>
  <w:num w:numId="18" w16cid:durableId="1550610157">
    <w:abstractNumId w:val="22"/>
  </w:num>
  <w:num w:numId="19" w16cid:durableId="1921674475">
    <w:abstractNumId w:val="67"/>
  </w:num>
  <w:num w:numId="20" w16cid:durableId="1953706189">
    <w:abstractNumId w:val="71"/>
  </w:num>
  <w:num w:numId="21" w16cid:durableId="110174539">
    <w:abstractNumId w:val="95"/>
  </w:num>
  <w:num w:numId="22" w16cid:durableId="659239867">
    <w:abstractNumId w:val="6"/>
  </w:num>
  <w:num w:numId="23" w16cid:durableId="609163618">
    <w:abstractNumId w:val="73"/>
  </w:num>
  <w:num w:numId="24" w16cid:durableId="148254957">
    <w:abstractNumId w:val="122"/>
  </w:num>
  <w:num w:numId="25" w16cid:durableId="957683178">
    <w:abstractNumId w:val="70"/>
  </w:num>
  <w:num w:numId="26" w16cid:durableId="1442335267">
    <w:abstractNumId w:val="97"/>
  </w:num>
  <w:num w:numId="27" w16cid:durableId="1952199117">
    <w:abstractNumId w:val="134"/>
  </w:num>
  <w:num w:numId="28" w16cid:durableId="1948080658">
    <w:abstractNumId w:val="52"/>
  </w:num>
  <w:num w:numId="29" w16cid:durableId="1755471250">
    <w:abstractNumId w:val="60"/>
  </w:num>
  <w:num w:numId="30" w16cid:durableId="285359003">
    <w:abstractNumId w:val="129"/>
  </w:num>
  <w:num w:numId="31" w16cid:durableId="1624799153">
    <w:abstractNumId w:val="133"/>
  </w:num>
  <w:num w:numId="32" w16cid:durableId="2036685453">
    <w:abstractNumId w:val="10"/>
  </w:num>
  <w:num w:numId="33" w16cid:durableId="828711187">
    <w:abstractNumId w:val="34"/>
  </w:num>
  <w:num w:numId="34" w16cid:durableId="1231572122">
    <w:abstractNumId w:val="27"/>
  </w:num>
  <w:num w:numId="35" w16cid:durableId="2014330549">
    <w:abstractNumId w:val="123"/>
  </w:num>
  <w:num w:numId="36" w16cid:durableId="878859905">
    <w:abstractNumId w:val="91"/>
  </w:num>
  <w:num w:numId="37" w16cid:durableId="2073116159">
    <w:abstractNumId w:val="110"/>
  </w:num>
  <w:num w:numId="38" w16cid:durableId="1464737853">
    <w:abstractNumId w:val="44"/>
  </w:num>
  <w:num w:numId="39" w16cid:durableId="42411731">
    <w:abstractNumId w:val="107"/>
  </w:num>
  <w:num w:numId="40" w16cid:durableId="1134833965">
    <w:abstractNumId w:val="54"/>
  </w:num>
  <w:num w:numId="41" w16cid:durableId="956571285">
    <w:abstractNumId w:val="72"/>
  </w:num>
  <w:num w:numId="42" w16cid:durableId="1490557111">
    <w:abstractNumId w:val="104"/>
  </w:num>
  <w:num w:numId="43" w16cid:durableId="72435467">
    <w:abstractNumId w:val="82"/>
    <w:lvlOverride w:ilvl="0">
      <w:lvl w:ilvl="0">
        <w:start w:val="1"/>
        <w:numFmt w:val="decimal"/>
        <w:pStyle w:val="TreNum-K"/>
        <w:lvlText w:val="%1."/>
        <w:lvlJc w:val="left"/>
        <w:pPr>
          <w:ind w:left="499" w:hanging="357"/>
        </w:pPr>
        <w:rPr>
          <w:rFonts w:ascii="Arial" w:hAnsi="Arial"/>
          <w:b w:val="0"/>
          <w:color w:val="auto"/>
        </w:rPr>
      </w:lvl>
    </w:lvlOverride>
    <w:lvlOverride w:ilvl="1">
      <w:lvl w:ilvl="1">
        <w:start w:val="1"/>
        <w:numFmt w:val="lowerLetter"/>
        <w:lvlText w:val="%2)"/>
        <w:lvlJc w:val="left"/>
        <w:pPr>
          <w:ind w:left="357" w:hanging="357"/>
        </w:pPr>
        <w:rPr>
          <w:rFonts w:ascii="Arial" w:hAnsi="Arial" w:cs="Times New Roman"/>
          <w:color w:val="auto"/>
        </w:rPr>
      </w:lvl>
    </w:lvlOverride>
    <w:lvlOverride w:ilvl="2">
      <w:lvl w:ilvl="2">
        <w:numFmt w:val="bullet"/>
        <w:lvlText w:val=""/>
        <w:lvlJc w:val="left"/>
        <w:pPr>
          <w:ind w:left="357" w:hanging="357"/>
        </w:pPr>
        <w:rPr>
          <w:rFonts w:ascii="Symbol" w:hAnsi="Symbol"/>
          <w:color w:val="auto"/>
        </w:rPr>
      </w:lvl>
    </w:lvlOverride>
    <w:lvlOverride w:ilvl="3">
      <w:lvl w:ilvl="3">
        <w:start w:val="1"/>
        <w:numFmt w:val="none"/>
        <w:lvlText w:val="%4"/>
        <w:lvlJc w:val="left"/>
        <w:pPr>
          <w:ind w:left="-31680" w:firstLine="0"/>
        </w:pPr>
        <w:rPr>
          <w:rFonts w:ascii="Times New Roman" w:eastAsia="Times New Roman" w:hAnsi="Times New Roman" w:cs="Times New Roman"/>
          <w:color w:val="FF0000"/>
        </w:rPr>
      </w:lvl>
    </w:lvlOverride>
    <w:lvlOverride w:ilvl="4">
      <w:lvl w:ilvl="4">
        <w:start w:val="1"/>
        <w:numFmt w:val="none"/>
        <w:lvlText w:val="%5"/>
        <w:lvlJc w:val="left"/>
        <w:pPr>
          <w:ind w:left="-31680" w:firstLine="0"/>
        </w:pPr>
        <w:rPr>
          <w:rFonts w:ascii="Times New Roman" w:eastAsia="Times New Roman" w:hAnsi="Times New Roman" w:cs="Times New Roman"/>
          <w:color w:val="FF0000"/>
        </w:rPr>
      </w:lvl>
    </w:lvlOverride>
    <w:lvlOverride w:ilvl="5">
      <w:lvl w:ilvl="5">
        <w:start w:val="1"/>
        <w:numFmt w:val="none"/>
        <w:lvlText w:val="%6"/>
        <w:lvlJc w:val="left"/>
        <w:pPr>
          <w:ind w:left="-31680" w:firstLine="0"/>
        </w:pPr>
        <w:rPr>
          <w:rFonts w:ascii="Times New Roman" w:eastAsia="Times New Roman" w:hAnsi="Times New Roman" w:cs="Times New Roman"/>
          <w:color w:val="FF0000"/>
        </w:rPr>
      </w:lvl>
    </w:lvlOverride>
    <w:lvlOverride w:ilvl="6">
      <w:lvl w:ilvl="6">
        <w:start w:val="1"/>
        <w:numFmt w:val="none"/>
        <w:lvlText w:val="%7"/>
        <w:lvlJc w:val="left"/>
        <w:pPr>
          <w:ind w:left="-31680" w:firstLine="0"/>
        </w:pPr>
        <w:rPr>
          <w:rFonts w:ascii="Times New Roman" w:eastAsia="Times New Roman" w:hAnsi="Times New Roman" w:cs="Times New Roman"/>
          <w:color w:val="FF0000"/>
        </w:rPr>
      </w:lvl>
    </w:lvlOverride>
    <w:lvlOverride w:ilvl="7">
      <w:lvl w:ilvl="7">
        <w:start w:val="1"/>
        <w:numFmt w:val="none"/>
        <w:lvlText w:val="%8"/>
        <w:lvlJc w:val="left"/>
        <w:pPr>
          <w:ind w:left="-31680" w:firstLine="0"/>
        </w:pPr>
        <w:rPr>
          <w:rFonts w:ascii="Times New Roman" w:eastAsia="Times New Roman" w:hAnsi="Times New Roman" w:cs="Times New Roman"/>
          <w:color w:val="FF0000"/>
        </w:rPr>
      </w:lvl>
    </w:lvlOverride>
    <w:lvlOverride w:ilvl="8">
      <w:lvl w:ilvl="8">
        <w:start w:val="1"/>
        <w:numFmt w:val="none"/>
        <w:lvlText w:val="%9"/>
        <w:lvlJc w:val="left"/>
        <w:pPr>
          <w:ind w:left="-31680" w:firstLine="0"/>
        </w:pPr>
        <w:rPr>
          <w:rFonts w:ascii="Times New Roman" w:eastAsia="Times New Roman" w:hAnsi="Times New Roman" w:cs="Times New Roman"/>
          <w:color w:val="FF0000"/>
        </w:rPr>
      </w:lvl>
    </w:lvlOverride>
  </w:num>
  <w:num w:numId="44" w16cid:durableId="1468564">
    <w:abstractNumId w:val="39"/>
  </w:num>
  <w:num w:numId="45" w16cid:durableId="1036926914">
    <w:abstractNumId w:val="63"/>
  </w:num>
  <w:num w:numId="46" w16cid:durableId="520705542">
    <w:abstractNumId w:val="76"/>
  </w:num>
  <w:num w:numId="47" w16cid:durableId="16010107">
    <w:abstractNumId w:val="127"/>
  </w:num>
  <w:num w:numId="48" w16cid:durableId="939609833">
    <w:abstractNumId w:val="86"/>
  </w:num>
  <w:num w:numId="49" w16cid:durableId="802893920">
    <w:abstractNumId w:val="82"/>
  </w:num>
  <w:num w:numId="50" w16cid:durableId="928268711">
    <w:abstractNumId w:val="116"/>
  </w:num>
  <w:num w:numId="51" w16cid:durableId="532965274">
    <w:abstractNumId w:val="74"/>
  </w:num>
  <w:num w:numId="52" w16cid:durableId="123239005">
    <w:abstractNumId w:val="23"/>
  </w:num>
  <w:num w:numId="53" w16cid:durableId="795215321">
    <w:abstractNumId w:val="128"/>
  </w:num>
  <w:num w:numId="54" w16cid:durableId="479735201">
    <w:abstractNumId w:val="115"/>
  </w:num>
  <w:num w:numId="55" w16cid:durableId="2068145176">
    <w:abstractNumId w:val="78"/>
  </w:num>
  <w:num w:numId="56" w16cid:durableId="593244079">
    <w:abstractNumId w:val="16"/>
  </w:num>
  <w:num w:numId="57" w16cid:durableId="621301605">
    <w:abstractNumId w:val="50"/>
  </w:num>
  <w:num w:numId="58" w16cid:durableId="318655873">
    <w:abstractNumId w:val="87"/>
  </w:num>
  <w:num w:numId="59" w16cid:durableId="548153915">
    <w:abstractNumId w:val="3"/>
  </w:num>
  <w:num w:numId="60" w16cid:durableId="1197885216">
    <w:abstractNumId w:val="2"/>
  </w:num>
  <w:num w:numId="61" w16cid:durableId="838468669">
    <w:abstractNumId w:val="1"/>
  </w:num>
  <w:num w:numId="62" w16cid:durableId="513350485">
    <w:abstractNumId w:val="0"/>
  </w:num>
  <w:num w:numId="63" w16cid:durableId="536968959">
    <w:abstractNumId w:val="100"/>
  </w:num>
  <w:num w:numId="64" w16cid:durableId="924191551">
    <w:abstractNumId w:val="94"/>
  </w:num>
  <w:num w:numId="65" w16cid:durableId="1434521280">
    <w:abstractNumId w:val="29"/>
  </w:num>
  <w:num w:numId="66" w16cid:durableId="82066756">
    <w:abstractNumId w:val="33"/>
  </w:num>
  <w:num w:numId="67" w16cid:durableId="2134979453">
    <w:abstractNumId w:val="142"/>
  </w:num>
  <w:num w:numId="68" w16cid:durableId="346756286">
    <w:abstractNumId w:val="136"/>
  </w:num>
  <w:num w:numId="69" w16cid:durableId="2055349333">
    <w:abstractNumId w:val="13"/>
  </w:num>
  <w:num w:numId="70" w16cid:durableId="812524890">
    <w:abstractNumId w:val="92"/>
  </w:num>
  <w:num w:numId="71" w16cid:durableId="1004745068">
    <w:abstractNumId w:val="65"/>
  </w:num>
  <w:num w:numId="72" w16cid:durableId="1999382913">
    <w:abstractNumId w:val="113"/>
  </w:num>
  <w:num w:numId="73" w16cid:durableId="1159156363">
    <w:abstractNumId w:val="90"/>
  </w:num>
  <w:num w:numId="74" w16cid:durableId="418478126">
    <w:abstractNumId w:val="89"/>
  </w:num>
  <w:num w:numId="75" w16cid:durableId="1684161254">
    <w:abstractNumId w:val="64"/>
  </w:num>
  <w:num w:numId="76" w16cid:durableId="84157398">
    <w:abstractNumId w:val="144"/>
  </w:num>
  <w:num w:numId="77" w16cid:durableId="1977681103">
    <w:abstractNumId w:val="61"/>
  </w:num>
  <w:num w:numId="78" w16cid:durableId="307906497">
    <w:abstractNumId w:val="138"/>
  </w:num>
  <w:num w:numId="79" w16cid:durableId="714624351">
    <w:abstractNumId w:val="112"/>
  </w:num>
  <w:num w:numId="80" w16cid:durableId="81689213">
    <w:abstractNumId w:val="120"/>
  </w:num>
  <w:num w:numId="81" w16cid:durableId="843328059">
    <w:abstractNumId w:val="106"/>
  </w:num>
  <w:num w:numId="82" w16cid:durableId="634217848">
    <w:abstractNumId w:val="121"/>
  </w:num>
  <w:num w:numId="83" w16cid:durableId="1287391806">
    <w:abstractNumId w:val="42"/>
  </w:num>
  <w:num w:numId="84" w16cid:durableId="1811359409">
    <w:abstractNumId w:val="7"/>
  </w:num>
  <w:num w:numId="85" w16cid:durableId="1216896720">
    <w:abstractNumId w:val="21"/>
  </w:num>
  <w:num w:numId="86" w16cid:durableId="1898278124">
    <w:abstractNumId w:val="46"/>
  </w:num>
  <w:num w:numId="87" w16cid:durableId="102651604">
    <w:abstractNumId w:val="26"/>
  </w:num>
  <w:num w:numId="88" w16cid:durableId="1963029769">
    <w:abstractNumId w:val="48"/>
  </w:num>
  <w:num w:numId="89" w16cid:durableId="1499807119">
    <w:abstractNumId w:val="77"/>
  </w:num>
  <w:num w:numId="90" w16cid:durableId="1426072405">
    <w:abstractNumId w:val="24"/>
  </w:num>
  <w:num w:numId="91" w16cid:durableId="1760252867">
    <w:abstractNumId w:val="82"/>
    <w:lvlOverride w:ilvl="0">
      <w:startOverride w:val="1"/>
      <w:lvl w:ilvl="0">
        <w:start w:val="1"/>
        <w:numFmt w:val="decimal"/>
        <w:pStyle w:val="TreNum-K"/>
        <w:lvlText w:val="%1."/>
        <w:lvlJc w:val="left"/>
        <w:pPr>
          <w:ind w:left="357" w:hanging="357"/>
        </w:pPr>
        <w:rPr>
          <w:rFonts w:ascii="Arial" w:hAnsi="Arial"/>
          <w:b w:val="0"/>
        </w:rPr>
      </w:lvl>
    </w:lvlOverride>
    <w:lvlOverride w:ilvl="1">
      <w:startOverride w:val="1"/>
      <w:lvl w:ilvl="1">
        <w:start w:val="1"/>
        <w:numFmt w:val="lowerLetter"/>
        <w:lvlText w:val="%2)"/>
        <w:lvlJc w:val="left"/>
        <w:pPr>
          <w:ind w:left="357" w:hanging="357"/>
        </w:pPr>
        <w:rPr>
          <w:rFonts w:ascii="Arial" w:hAnsi="Arial" w:cs="Times New Roman"/>
          <w:color w:val="auto"/>
        </w:rPr>
      </w:lvl>
    </w:lvlOverride>
    <w:lvlOverride w:ilvl="2">
      <w:lvl w:ilvl="2">
        <w:numFmt w:val="bullet"/>
        <w:lvlText w:val=""/>
        <w:lvlJc w:val="left"/>
        <w:pPr>
          <w:ind w:left="357" w:hanging="357"/>
        </w:pPr>
        <w:rPr>
          <w:rFonts w:ascii="Symbol" w:hAnsi="Symbol"/>
          <w:color w:val="auto"/>
        </w:rPr>
      </w:lvl>
    </w:lvlOverride>
    <w:lvlOverride w:ilvl="3">
      <w:startOverride w:val="1"/>
      <w:lvl w:ilvl="3">
        <w:start w:val="1"/>
        <w:numFmt w:val="none"/>
        <w:lvlText w:val="%4"/>
        <w:lvlJc w:val="left"/>
        <w:pPr>
          <w:ind w:left="-31680" w:firstLine="0"/>
        </w:pPr>
        <w:rPr>
          <w:rFonts w:ascii="Times New Roman" w:eastAsia="Times New Roman" w:hAnsi="Times New Roman" w:cs="Times New Roman"/>
          <w:color w:val="FF0000"/>
        </w:rPr>
      </w:lvl>
    </w:lvlOverride>
    <w:lvlOverride w:ilvl="4">
      <w:startOverride w:val="1"/>
      <w:lvl w:ilvl="4">
        <w:start w:val="1"/>
        <w:numFmt w:val="none"/>
        <w:lvlText w:val="%5"/>
        <w:lvlJc w:val="left"/>
        <w:pPr>
          <w:ind w:left="-31680" w:firstLine="0"/>
        </w:pPr>
        <w:rPr>
          <w:rFonts w:ascii="Times New Roman" w:eastAsia="Times New Roman" w:hAnsi="Times New Roman" w:cs="Times New Roman"/>
          <w:color w:val="FF0000"/>
        </w:rPr>
      </w:lvl>
    </w:lvlOverride>
    <w:lvlOverride w:ilvl="5">
      <w:startOverride w:val="1"/>
      <w:lvl w:ilvl="5">
        <w:start w:val="1"/>
        <w:numFmt w:val="none"/>
        <w:lvlText w:val="%6"/>
        <w:lvlJc w:val="left"/>
        <w:pPr>
          <w:ind w:left="-31680" w:firstLine="0"/>
        </w:pPr>
        <w:rPr>
          <w:rFonts w:ascii="Times New Roman" w:eastAsia="Times New Roman" w:hAnsi="Times New Roman" w:cs="Times New Roman"/>
          <w:color w:val="FF0000"/>
        </w:rPr>
      </w:lvl>
    </w:lvlOverride>
    <w:lvlOverride w:ilvl="6">
      <w:startOverride w:val="1"/>
      <w:lvl w:ilvl="6">
        <w:start w:val="1"/>
        <w:numFmt w:val="none"/>
        <w:lvlText w:val="%7"/>
        <w:lvlJc w:val="left"/>
        <w:pPr>
          <w:ind w:left="-31680" w:firstLine="0"/>
        </w:pPr>
        <w:rPr>
          <w:rFonts w:ascii="Times New Roman" w:eastAsia="Times New Roman" w:hAnsi="Times New Roman" w:cs="Times New Roman"/>
          <w:color w:val="FF0000"/>
        </w:rPr>
      </w:lvl>
    </w:lvlOverride>
    <w:lvlOverride w:ilvl="7">
      <w:startOverride w:val="1"/>
      <w:lvl w:ilvl="7">
        <w:start w:val="1"/>
        <w:numFmt w:val="none"/>
        <w:lvlText w:val="%8"/>
        <w:lvlJc w:val="left"/>
        <w:pPr>
          <w:ind w:left="-31680" w:firstLine="0"/>
        </w:pPr>
        <w:rPr>
          <w:rFonts w:ascii="Times New Roman" w:eastAsia="Times New Roman" w:hAnsi="Times New Roman" w:cs="Times New Roman"/>
          <w:color w:val="FF0000"/>
        </w:rPr>
      </w:lvl>
    </w:lvlOverride>
    <w:lvlOverride w:ilvl="8">
      <w:startOverride w:val="1"/>
      <w:lvl w:ilvl="8">
        <w:start w:val="1"/>
        <w:numFmt w:val="none"/>
        <w:lvlText w:val="%9"/>
        <w:lvlJc w:val="left"/>
        <w:pPr>
          <w:ind w:left="-31680" w:firstLine="0"/>
        </w:pPr>
        <w:rPr>
          <w:rFonts w:ascii="Times New Roman" w:eastAsia="Times New Roman" w:hAnsi="Times New Roman" w:cs="Times New Roman"/>
          <w:color w:val="FF0000"/>
        </w:rPr>
      </w:lvl>
    </w:lvlOverride>
  </w:num>
  <w:num w:numId="92" w16cid:durableId="890773698">
    <w:abstractNumId w:val="12"/>
  </w:num>
  <w:num w:numId="93" w16cid:durableId="1517229368">
    <w:abstractNumId w:val="8"/>
  </w:num>
  <w:num w:numId="94" w16cid:durableId="672142665">
    <w:abstractNumId w:val="118"/>
  </w:num>
  <w:num w:numId="95" w16cid:durableId="1059211199">
    <w:abstractNumId w:val="88"/>
  </w:num>
  <w:num w:numId="96" w16cid:durableId="269318180">
    <w:abstractNumId w:val="93"/>
  </w:num>
  <w:num w:numId="97" w16cid:durableId="2061896304">
    <w:abstractNumId w:val="79"/>
  </w:num>
  <w:num w:numId="98" w16cid:durableId="163740595">
    <w:abstractNumId w:val="141"/>
  </w:num>
  <w:num w:numId="99" w16cid:durableId="2014910017">
    <w:abstractNumId w:val="108"/>
  </w:num>
  <w:num w:numId="100" w16cid:durableId="834414234">
    <w:abstractNumId w:val="32"/>
  </w:num>
  <w:num w:numId="101" w16cid:durableId="796145081">
    <w:abstractNumId w:val="80"/>
  </w:num>
  <w:num w:numId="102" w16cid:durableId="701439291">
    <w:abstractNumId w:val="109"/>
  </w:num>
  <w:num w:numId="103" w16cid:durableId="649942776">
    <w:abstractNumId w:val="36"/>
  </w:num>
  <w:num w:numId="104" w16cid:durableId="1608544396">
    <w:abstractNumId w:val="119"/>
  </w:num>
  <w:num w:numId="105" w16cid:durableId="73170725">
    <w:abstractNumId w:val="145"/>
  </w:num>
  <w:num w:numId="106" w16cid:durableId="89159872">
    <w:abstractNumId w:val="114"/>
  </w:num>
  <w:num w:numId="107" w16cid:durableId="212349707">
    <w:abstractNumId w:val="37"/>
  </w:num>
  <w:num w:numId="108" w16cid:durableId="1365835866">
    <w:abstractNumId w:val="84"/>
  </w:num>
  <w:num w:numId="109" w16cid:durableId="1790902380">
    <w:abstractNumId w:val="20"/>
  </w:num>
  <w:num w:numId="110" w16cid:durableId="1737895792">
    <w:abstractNumId w:val="51"/>
  </w:num>
  <w:num w:numId="111" w16cid:durableId="1164054153">
    <w:abstractNumId w:val="85"/>
  </w:num>
  <w:num w:numId="112" w16cid:durableId="984893285">
    <w:abstractNumId w:val="35"/>
  </w:num>
  <w:num w:numId="113" w16cid:durableId="1185293066">
    <w:abstractNumId w:val="132"/>
  </w:num>
  <w:num w:numId="114" w16cid:durableId="412358075">
    <w:abstractNumId w:val="111"/>
  </w:num>
  <w:num w:numId="115" w16cid:durableId="756438355">
    <w:abstractNumId w:val="106"/>
    <w:lvlOverride w:ilvl="0">
      <w:startOverride w:val="2"/>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825974486">
    <w:abstractNumId w:val="41"/>
  </w:num>
  <w:num w:numId="117" w16cid:durableId="1124815136">
    <w:abstractNumId w:val="38"/>
  </w:num>
  <w:num w:numId="118" w16cid:durableId="219632866">
    <w:abstractNumId w:val="25"/>
  </w:num>
  <w:num w:numId="119" w16cid:durableId="1027414097">
    <w:abstractNumId w:val="49"/>
  </w:num>
  <w:num w:numId="120" w16cid:durableId="1128165119">
    <w:abstractNumId w:val="58"/>
  </w:num>
  <w:num w:numId="121" w16cid:durableId="1320691896">
    <w:abstractNumId w:val="68"/>
  </w:num>
  <w:num w:numId="122" w16cid:durableId="2139377846">
    <w:abstractNumId w:val="19"/>
  </w:num>
  <w:num w:numId="123" w16cid:durableId="650409745">
    <w:abstractNumId w:val="125"/>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923754352">
    <w:abstractNumId w:val="101"/>
  </w:num>
  <w:num w:numId="125" w16cid:durableId="1375274912">
    <w:abstractNumId w:val="55"/>
  </w:num>
  <w:num w:numId="126" w16cid:durableId="2141339088">
    <w:abstractNumId w:val="56"/>
  </w:num>
  <w:num w:numId="127" w16cid:durableId="2145459751">
    <w:abstractNumId w:val="140"/>
  </w:num>
  <w:num w:numId="128" w16cid:durableId="1151676342">
    <w:abstractNumId w:val="5"/>
  </w:num>
  <w:num w:numId="129" w16cid:durableId="34626685">
    <w:abstractNumId w:val="103"/>
  </w:num>
  <w:num w:numId="130" w16cid:durableId="58602875">
    <w:abstractNumId w:val="124"/>
  </w:num>
  <w:num w:numId="131" w16cid:durableId="1112096688">
    <w:abstractNumId w:val="131"/>
  </w:num>
  <w:num w:numId="132" w16cid:durableId="117454512">
    <w:abstractNumId w:val="81"/>
  </w:num>
  <w:num w:numId="133" w16cid:durableId="1064376554">
    <w:abstractNumId w:val="14"/>
  </w:num>
  <w:num w:numId="134" w16cid:durableId="1028675908">
    <w:abstractNumId w:val="83"/>
  </w:num>
  <w:num w:numId="135" w16cid:durableId="1020621609">
    <w:abstractNumId w:val="62"/>
  </w:num>
  <w:num w:numId="136" w16cid:durableId="1609123096">
    <w:abstractNumId w:val="102"/>
  </w:num>
  <w:num w:numId="137" w16cid:durableId="1113129209">
    <w:abstractNumId w:val="9"/>
  </w:num>
  <w:num w:numId="138" w16cid:durableId="1508907976">
    <w:abstractNumId w:val="117"/>
  </w:num>
  <w:num w:numId="139" w16cid:durableId="1060130114">
    <w:abstractNumId w:val="53"/>
  </w:num>
  <w:num w:numId="140" w16cid:durableId="577712507">
    <w:abstractNumId w:val="143"/>
  </w:num>
  <w:num w:numId="141" w16cid:durableId="2111117998">
    <w:abstractNumId w:val="18"/>
  </w:num>
  <w:num w:numId="142" w16cid:durableId="716007317">
    <w:abstractNumId w:val="4"/>
    <w:lvlOverride w:ilvl="0">
      <w:lvl w:ilvl="0">
        <w:numFmt w:val="bullet"/>
        <w:lvlText w:val=""/>
        <w:legacy w:legacy="1" w:legacySpace="0" w:legacyIndent="0"/>
        <w:lvlJc w:val="left"/>
        <w:rPr>
          <w:rFonts w:ascii="Symbol" w:hAnsi="Symbol" w:hint="default"/>
        </w:rPr>
      </w:lvl>
    </w:lvlOverride>
  </w:num>
  <w:num w:numId="143" w16cid:durableId="1974166797">
    <w:abstractNumId w:val="139"/>
  </w:num>
  <w:num w:numId="144" w16cid:durableId="1959872446">
    <w:abstractNumId w:val="75"/>
  </w:num>
  <w:num w:numId="145" w16cid:durableId="158883980">
    <w:abstractNumId w:val="30"/>
  </w:num>
  <w:num w:numId="146" w16cid:durableId="1155032342">
    <w:abstractNumId w:val="99"/>
  </w:num>
  <w:num w:numId="147" w16cid:durableId="2021931070">
    <w:abstractNumId w:val="105"/>
  </w:num>
  <w:num w:numId="148" w16cid:durableId="879325289">
    <w:abstractNumId w:val="135"/>
  </w:num>
  <w:num w:numId="149" w16cid:durableId="273052319">
    <w:abstractNumId w:val="135"/>
  </w:num>
  <w:num w:numId="150" w16cid:durableId="632102721">
    <w:abstractNumId w:val="57"/>
  </w:num>
  <w:num w:numId="151" w16cid:durableId="1323848644">
    <w:abstractNumId w:val="59"/>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C6E"/>
    <w:rsid w:val="000008B2"/>
    <w:rsid w:val="00000BEA"/>
    <w:rsid w:val="00001D8F"/>
    <w:rsid w:val="00003AB1"/>
    <w:rsid w:val="00003B29"/>
    <w:rsid w:val="00004AC9"/>
    <w:rsid w:val="00004C4C"/>
    <w:rsid w:val="00005A81"/>
    <w:rsid w:val="000062E3"/>
    <w:rsid w:val="000063D1"/>
    <w:rsid w:val="00007024"/>
    <w:rsid w:val="000122FB"/>
    <w:rsid w:val="0001251C"/>
    <w:rsid w:val="00012A28"/>
    <w:rsid w:val="0001399D"/>
    <w:rsid w:val="000140C3"/>
    <w:rsid w:val="00015E1F"/>
    <w:rsid w:val="00017494"/>
    <w:rsid w:val="00017891"/>
    <w:rsid w:val="00020650"/>
    <w:rsid w:val="0002340D"/>
    <w:rsid w:val="00023EA9"/>
    <w:rsid w:val="0002730A"/>
    <w:rsid w:val="000279F3"/>
    <w:rsid w:val="00027A45"/>
    <w:rsid w:val="00030F0F"/>
    <w:rsid w:val="00031BCF"/>
    <w:rsid w:val="00032E6B"/>
    <w:rsid w:val="00033C04"/>
    <w:rsid w:val="000345F3"/>
    <w:rsid w:val="0003469A"/>
    <w:rsid w:val="00034C47"/>
    <w:rsid w:val="0003520C"/>
    <w:rsid w:val="00036D1D"/>
    <w:rsid w:val="00040330"/>
    <w:rsid w:val="000405D1"/>
    <w:rsid w:val="00042F78"/>
    <w:rsid w:val="00042F9F"/>
    <w:rsid w:val="00044842"/>
    <w:rsid w:val="000457D8"/>
    <w:rsid w:val="00045966"/>
    <w:rsid w:val="00046EEE"/>
    <w:rsid w:val="0004706C"/>
    <w:rsid w:val="000476C4"/>
    <w:rsid w:val="00047FBF"/>
    <w:rsid w:val="0005148C"/>
    <w:rsid w:val="00052D52"/>
    <w:rsid w:val="00052F6C"/>
    <w:rsid w:val="00053C96"/>
    <w:rsid w:val="00053ECB"/>
    <w:rsid w:val="0005589C"/>
    <w:rsid w:val="00055F0B"/>
    <w:rsid w:val="00056C6E"/>
    <w:rsid w:val="00056CE2"/>
    <w:rsid w:val="000574CF"/>
    <w:rsid w:val="0006017E"/>
    <w:rsid w:val="00060986"/>
    <w:rsid w:val="00060C22"/>
    <w:rsid w:val="00060CA2"/>
    <w:rsid w:val="0006281C"/>
    <w:rsid w:val="00062950"/>
    <w:rsid w:val="000647E7"/>
    <w:rsid w:val="000650BA"/>
    <w:rsid w:val="000667EA"/>
    <w:rsid w:val="0006780A"/>
    <w:rsid w:val="0007023E"/>
    <w:rsid w:val="00070C44"/>
    <w:rsid w:val="00072B79"/>
    <w:rsid w:val="00072E70"/>
    <w:rsid w:val="00074BB5"/>
    <w:rsid w:val="00075DFE"/>
    <w:rsid w:val="00077A84"/>
    <w:rsid w:val="00080A0A"/>
    <w:rsid w:val="000810EE"/>
    <w:rsid w:val="000814A6"/>
    <w:rsid w:val="0008242C"/>
    <w:rsid w:val="00082894"/>
    <w:rsid w:val="00082A2F"/>
    <w:rsid w:val="0008334D"/>
    <w:rsid w:val="00083F97"/>
    <w:rsid w:val="0008467C"/>
    <w:rsid w:val="00084EA5"/>
    <w:rsid w:val="00085646"/>
    <w:rsid w:val="00085AAA"/>
    <w:rsid w:val="00086219"/>
    <w:rsid w:val="0008713F"/>
    <w:rsid w:val="0008784E"/>
    <w:rsid w:val="000903FE"/>
    <w:rsid w:val="00090D99"/>
    <w:rsid w:val="000910BC"/>
    <w:rsid w:val="00091377"/>
    <w:rsid w:val="00091589"/>
    <w:rsid w:val="00091FF6"/>
    <w:rsid w:val="00092455"/>
    <w:rsid w:val="0009277C"/>
    <w:rsid w:val="000936AF"/>
    <w:rsid w:val="000944E4"/>
    <w:rsid w:val="00096666"/>
    <w:rsid w:val="00096698"/>
    <w:rsid w:val="00096C50"/>
    <w:rsid w:val="000977CC"/>
    <w:rsid w:val="000A0568"/>
    <w:rsid w:val="000A0AE2"/>
    <w:rsid w:val="000A1F55"/>
    <w:rsid w:val="000A20BB"/>
    <w:rsid w:val="000A2E09"/>
    <w:rsid w:val="000A3612"/>
    <w:rsid w:val="000A398D"/>
    <w:rsid w:val="000A5E59"/>
    <w:rsid w:val="000A61C6"/>
    <w:rsid w:val="000A7BE3"/>
    <w:rsid w:val="000A7E85"/>
    <w:rsid w:val="000B13B8"/>
    <w:rsid w:val="000B15B6"/>
    <w:rsid w:val="000B31A5"/>
    <w:rsid w:val="000B426F"/>
    <w:rsid w:val="000B60F9"/>
    <w:rsid w:val="000B6353"/>
    <w:rsid w:val="000B708F"/>
    <w:rsid w:val="000B7094"/>
    <w:rsid w:val="000C0E77"/>
    <w:rsid w:val="000C0EAA"/>
    <w:rsid w:val="000C18D6"/>
    <w:rsid w:val="000C25C9"/>
    <w:rsid w:val="000C34C2"/>
    <w:rsid w:val="000C537E"/>
    <w:rsid w:val="000C661A"/>
    <w:rsid w:val="000C745F"/>
    <w:rsid w:val="000C77A2"/>
    <w:rsid w:val="000D11ED"/>
    <w:rsid w:val="000D2BF3"/>
    <w:rsid w:val="000D4C08"/>
    <w:rsid w:val="000D4E10"/>
    <w:rsid w:val="000D5625"/>
    <w:rsid w:val="000D59BE"/>
    <w:rsid w:val="000D6CA5"/>
    <w:rsid w:val="000D7064"/>
    <w:rsid w:val="000E24C3"/>
    <w:rsid w:val="000E331E"/>
    <w:rsid w:val="000E3F0E"/>
    <w:rsid w:val="000E4183"/>
    <w:rsid w:val="000E5E78"/>
    <w:rsid w:val="000E5F5D"/>
    <w:rsid w:val="000E6F36"/>
    <w:rsid w:val="000E780F"/>
    <w:rsid w:val="000E78A8"/>
    <w:rsid w:val="000F00C8"/>
    <w:rsid w:val="000F0E63"/>
    <w:rsid w:val="000F1920"/>
    <w:rsid w:val="000F1DB0"/>
    <w:rsid w:val="000F212B"/>
    <w:rsid w:val="000F23CF"/>
    <w:rsid w:val="000F35F7"/>
    <w:rsid w:val="000F609D"/>
    <w:rsid w:val="000F67FA"/>
    <w:rsid w:val="000F6FF8"/>
    <w:rsid w:val="000F754F"/>
    <w:rsid w:val="000F7776"/>
    <w:rsid w:val="000F7EEC"/>
    <w:rsid w:val="0010012A"/>
    <w:rsid w:val="0010059D"/>
    <w:rsid w:val="00100FF8"/>
    <w:rsid w:val="0010133F"/>
    <w:rsid w:val="0010182C"/>
    <w:rsid w:val="0010182F"/>
    <w:rsid w:val="00103261"/>
    <w:rsid w:val="00105AEA"/>
    <w:rsid w:val="00105DA6"/>
    <w:rsid w:val="00105E7C"/>
    <w:rsid w:val="0010618D"/>
    <w:rsid w:val="00106885"/>
    <w:rsid w:val="00110001"/>
    <w:rsid w:val="00111BC7"/>
    <w:rsid w:val="0011220E"/>
    <w:rsid w:val="00112B6B"/>
    <w:rsid w:val="0011310A"/>
    <w:rsid w:val="00114996"/>
    <w:rsid w:val="00115969"/>
    <w:rsid w:val="00116B17"/>
    <w:rsid w:val="00116E3A"/>
    <w:rsid w:val="00117EF6"/>
    <w:rsid w:val="00121654"/>
    <w:rsid w:val="0012264B"/>
    <w:rsid w:val="00122AFF"/>
    <w:rsid w:val="001230B8"/>
    <w:rsid w:val="001274A2"/>
    <w:rsid w:val="00127512"/>
    <w:rsid w:val="001326F0"/>
    <w:rsid w:val="00132D31"/>
    <w:rsid w:val="00133C94"/>
    <w:rsid w:val="00135DA6"/>
    <w:rsid w:val="00136D2C"/>
    <w:rsid w:val="00140D4A"/>
    <w:rsid w:val="001419D7"/>
    <w:rsid w:val="0014214C"/>
    <w:rsid w:val="00146A45"/>
    <w:rsid w:val="00146A5A"/>
    <w:rsid w:val="00147CF9"/>
    <w:rsid w:val="00150FD1"/>
    <w:rsid w:val="0015437B"/>
    <w:rsid w:val="0015492A"/>
    <w:rsid w:val="00156945"/>
    <w:rsid w:val="00157C6E"/>
    <w:rsid w:val="0016176C"/>
    <w:rsid w:val="00161BF9"/>
    <w:rsid w:val="00161D92"/>
    <w:rsid w:val="00163265"/>
    <w:rsid w:val="00163E5F"/>
    <w:rsid w:val="00164B31"/>
    <w:rsid w:val="001663AD"/>
    <w:rsid w:val="00166DB5"/>
    <w:rsid w:val="00167175"/>
    <w:rsid w:val="00170CCF"/>
    <w:rsid w:val="00171F88"/>
    <w:rsid w:val="00172600"/>
    <w:rsid w:val="001728A8"/>
    <w:rsid w:val="0017378E"/>
    <w:rsid w:val="00173BF9"/>
    <w:rsid w:val="00173C62"/>
    <w:rsid w:val="00174E4C"/>
    <w:rsid w:val="00175076"/>
    <w:rsid w:val="001752D5"/>
    <w:rsid w:val="00175D4E"/>
    <w:rsid w:val="00177087"/>
    <w:rsid w:val="001771BC"/>
    <w:rsid w:val="00177401"/>
    <w:rsid w:val="00183606"/>
    <w:rsid w:val="001846D3"/>
    <w:rsid w:val="00184A83"/>
    <w:rsid w:val="00185548"/>
    <w:rsid w:val="00186A47"/>
    <w:rsid w:val="0019020C"/>
    <w:rsid w:val="00190D34"/>
    <w:rsid w:val="00191B84"/>
    <w:rsid w:val="001922A4"/>
    <w:rsid w:val="00193389"/>
    <w:rsid w:val="001933CF"/>
    <w:rsid w:val="001934F5"/>
    <w:rsid w:val="00193623"/>
    <w:rsid w:val="001944A5"/>
    <w:rsid w:val="00195374"/>
    <w:rsid w:val="0019604D"/>
    <w:rsid w:val="001979B4"/>
    <w:rsid w:val="001A15EE"/>
    <w:rsid w:val="001A3F1C"/>
    <w:rsid w:val="001A4EEF"/>
    <w:rsid w:val="001A675F"/>
    <w:rsid w:val="001B09F3"/>
    <w:rsid w:val="001B1DAE"/>
    <w:rsid w:val="001B1F7A"/>
    <w:rsid w:val="001B2D48"/>
    <w:rsid w:val="001B38BD"/>
    <w:rsid w:val="001B43CE"/>
    <w:rsid w:val="001B4429"/>
    <w:rsid w:val="001B48CC"/>
    <w:rsid w:val="001B6AF1"/>
    <w:rsid w:val="001B7575"/>
    <w:rsid w:val="001C3561"/>
    <w:rsid w:val="001C3B68"/>
    <w:rsid w:val="001C4247"/>
    <w:rsid w:val="001C5617"/>
    <w:rsid w:val="001C61C9"/>
    <w:rsid w:val="001C73DE"/>
    <w:rsid w:val="001D1AAC"/>
    <w:rsid w:val="001D28C0"/>
    <w:rsid w:val="001D2CD6"/>
    <w:rsid w:val="001D2FBE"/>
    <w:rsid w:val="001D3059"/>
    <w:rsid w:val="001D3085"/>
    <w:rsid w:val="001D32E4"/>
    <w:rsid w:val="001D4A6C"/>
    <w:rsid w:val="001D4F44"/>
    <w:rsid w:val="001D6542"/>
    <w:rsid w:val="001D694B"/>
    <w:rsid w:val="001D6AE8"/>
    <w:rsid w:val="001D73DC"/>
    <w:rsid w:val="001E0A3A"/>
    <w:rsid w:val="001E0CB6"/>
    <w:rsid w:val="001E1034"/>
    <w:rsid w:val="001E21D4"/>
    <w:rsid w:val="001E24CC"/>
    <w:rsid w:val="001E315E"/>
    <w:rsid w:val="001E3FC1"/>
    <w:rsid w:val="001E581D"/>
    <w:rsid w:val="001E582D"/>
    <w:rsid w:val="001E5AD3"/>
    <w:rsid w:val="001E6510"/>
    <w:rsid w:val="001E6CAB"/>
    <w:rsid w:val="001E759D"/>
    <w:rsid w:val="001F1766"/>
    <w:rsid w:val="001F2616"/>
    <w:rsid w:val="001F3519"/>
    <w:rsid w:val="001F6369"/>
    <w:rsid w:val="001F796E"/>
    <w:rsid w:val="001F7D93"/>
    <w:rsid w:val="00201899"/>
    <w:rsid w:val="00201D1B"/>
    <w:rsid w:val="00202FE4"/>
    <w:rsid w:val="00203D84"/>
    <w:rsid w:val="002047E8"/>
    <w:rsid w:val="00206928"/>
    <w:rsid w:val="00207337"/>
    <w:rsid w:val="00207E30"/>
    <w:rsid w:val="00212E8F"/>
    <w:rsid w:val="00213AF2"/>
    <w:rsid w:val="00214106"/>
    <w:rsid w:val="0021414F"/>
    <w:rsid w:val="00214224"/>
    <w:rsid w:val="002146CE"/>
    <w:rsid w:val="00214FBF"/>
    <w:rsid w:val="00215C5F"/>
    <w:rsid w:val="00216B36"/>
    <w:rsid w:val="00216F79"/>
    <w:rsid w:val="00217B8B"/>
    <w:rsid w:val="00217C2E"/>
    <w:rsid w:val="00221660"/>
    <w:rsid w:val="002219E8"/>
    <w:rsid w:val="00223793"/>
    <w:rsid w:val="0022446B"/>
    <w:rsid w:val="00224532"/>
    <w:rsid w:val="00224AC7"/>
    <w:rsid w:val="00224AE9"/>
    <w:rsid w:val="002251C2"/>
    <w:rsid w:val="00227523"/>
    <w:rsid w:val="002275EC"/>
    <w:rsid w:val="0023024B"/>
    <w:rsid w:val="00230FB2"/>
    <w:rsid w:val="002311DF"/>
    <w:rsid w:val="002314CB"/>
    <w:rsid w:val="002319DE"/>
    <w:rsid w:val="00232630"/>
    <w:rsid w:val="002328AC"/>
    <w:rsid w:val="00233270"/>
    <w:rsid w:val="00233789"/>
    <w:rsid w:val="0023550E"/>
    <w:rsid w:val="002366B5"/>
    <w:rsid w:val="002378E5"/>
    <w:rsid w:val="00237F7E"/>
    <w:rsid w:val="00242C22"/>
    <w:rsid w:val="00243180"/>
    <w:rsid w:val="00250518"/>
    <w:rsid w:val="002509CA"/>
    <w:rsid w:val="00252187"/>
    <w:rsid w:val="002526B8"/>
    <w:rsid w:val="00254BE5"/>
    <w:rsid w:val="00255002"/>
    <w:rsid w:val="00256241"/>
    <w:rsid w:val="00256B8B"/>
    <w:rsid w:val="0026179D"/>
    <w:rsid w:val="0026505D"/>
    <w:rsid w:val="002653C9"/>
    <w:rsid w:val="0026644F"/>
    <w:rsid w:val="002666B5"/>
    <w:rsid w:val="00266CDD"/>
    <w:rsid w:val="00266EC1"/>
    <w:rsid w:val="00267B26"/>
    <w:rsid w:val="002703C6"/>
    <w:rsid w:val="00270991"/>
    <w:rsid w:val="00272354"/>
    <w:rsid w:val="00273519"/>
    <w:rsid w:val="002742C3"/>
    <w:rsid w:val="002746C7"/>
    <w:rsid w:val="0027499E"/>
    <w:rsid w:val="00274CD8"/>
    <w:rsid w:val="002758AF"/>
    <w:rsid w:val="0027682A"/>
    <w:rsid w:val="00277526"/>
    <w:rsid w:val="00282840"/>
    <w:rsid w:val="00282A6F"/>
    <w:rsid w:val="00282C93"/>
    <w:rsid w:val="00282D8D"/>
    <w:rsid w:val="00283489"/>
    <w:rsid w:val="002838E6"/>
    <w:rsid w:val="00283A9C"/>
    <w:rsid w:val="00283D5F"/>
    <w:rsid w:val="0028491E"/>
    <w:rsid w:val="00284E35"/>
    <w:rsid w:val="00285F84"/>
    <w:rsid w:val="0028759B"/>
    <w:rsid w:val="00287B9C"/>
    <w:rsid w:val="00287DAD"/>
    <w:rsid w:val="00292008"/>
    <w:rsid w:val="00294A8E"/>
    <w:rsid w:val="00294C77"/>
    <w:rsid w:val="002955B5"/>
    <w:rsid w:val="0029627C"/>
    <w:rsid w:val="00296621"/>
    <w:rsid w:val="002971B3"/>
    <w:rsid w:val="002A010F"/>
    <w:rsid w:val="002A1583"/>
    <w:rsid w:val="002A26DD"/>
    <w:rsid w:val="002A2712"/>
    <w:rsid w:val="002A3604"/>
    <w:rsid w:val="002A362E"/>
    <w:rsid w:val="002A5477"/>
    <w:rsid w:val="002A5CC3"/>
    <w:rsid w:val="002A7267"/>
    <w:rsid w:val="002A7FD7"/>
    <w:rsid w:val="002B05D0"/>
    <w:rsid w:val="002B0B75"/>
    <w:rsid w:val="002B0F3C"/>
    <w:rsid w:val="002B1C3E"/>
    <w:rsid w:val="002B2317"/>
    <w:rsid w:val="002B2574"/>
    <w:rsid w:val="002B25E6"/>
    <w:rsid w:val="002B3A3E"/>
    <w:rsid w:val="002B4169"/>
    <w:rsid w:val="002B41D8"/>
    <w:rsid w:val="002B4815"/>
    <w:rsid w:val="002B5749"/>
    <w:rsid w:val="002B5B1C"/>
    <w:rsid w:val="002B5F47"/>
    <w:rsid w:val="002C029B"/>
    <w:rsid w:val="002C0534"/>
    <w:rsid w:val="002C3677"/>
    <w:rsid w:val="002C402A"/>
    <w:rsid w:val="002C6EBD"/>
    <w:rsid w:val="002C731C"/>
    <w:rsid w:val="002C77B2"/>
    <w:rsid w:val="002D18B0"/>
    <w:rsid w:val="002D1969"/>
    <w:rsid w:val="002D1E0E"/>
    <w:rsid w:val="002D4CBE"/>
    <w:rsid w:val="002D7379"/>
    <w:rsid w:val="002E0344"/>
    <w:rsid w:val="002E0DA0"/>
    <w:rsid w:val="002E20D7"/>
    <w:rsid w:val="002E3226"/>
    <w:rsid w:val="002E4AA4"/>
    <w:rsid w:val="002E4DEC"/>
    <w:rsid w:val="002E68FE"/>
    <w:rsid w:val="002E7D81"/>
    <w:rsid w:val="002F058F"/>
    <w:rsid w:val="002F065F"/>
    <w:rsid w:val="002F29C2"/>
    <w:rsid w:val="002F3144"/>
    <w:rsid w:val="002F3C83"/>
    <w:rsid w:val="002F407E"/>
    <w:rsid w:val="002F45EF"/>
    <w:rsid w:val="002F60CB"/>
    <w:rsid w:val="002F7501"/>
    <w:rsid w:val="003007E4"/>
    <w:rsid w:val="00301CC9"/>
    <w:rsid w:val="0030213E"/>
    <w:rsid w:val="0030248C"/>
    <w:rsid w:val="00302C1F"/>
    <w:rsid w:val="00302DD2"/>
    <w:rsid w:val="00302E03"/>
    <w:rsid w:val="00303ADB"/>
    <w:rsid w:val="00303BCC"/>
    <w:rsid w:val="00306C59"/>
    <w:rsid w:val="0030741E"/>
    <w:rsid w:val="00307E40"/>
    <w:rsid w:val="00307FBD"/>
    <w:rsid w:val="00310E24"/>
    <w:rsid w:val="00312214"/>
    <w:rsid w:val="00312233"/>
    <w:rsid w:val="00313D68"/>
    <w:rsid w:val="00314C6E"/>
    <w:rsid w:val="0031574D"/>
    <w:rsid w:val="00316EAA"/>
    <w:rsid w:val="00317146"/>
    <w:rsid w:val="003176CB"/>
    <w:rsid w:val="00320511"/>
    <w:rsid w:val="003211ED"/>
    <w:rsid w:val="00322652"/>
    <w:rsid w:val="00322E3C"/>
    <w:rsid w:val="003230F2"/>
    <w:rsid w:val="00324461"/>
    <w:rsid w:val="0032567B"/>
    <w:rsid w:val="003274EB"/>
    <w:rsid w:val="00327567"/>
    <w:rsid w:val="0032799B"/>
    <w:rsid w:val="00330BAD"/>
    <w:rsid w:val="00330F7F"/>
    <w:rsid w:val="003323B3"/>
    <w:rsid w:val="00332563"/>
    <w:rsid w:val="00332B9C"/>
    <w:rsid w:val="00333035"/>
    <w:rsid w:val="00333C2B"/>
    <w:rsid w:val="00333E82"/>
    <w:rsid w:val="003348CE"/>
    <w:rsid w:val="00334BFF"/>
    <w:rsid w:val="003350F9"/>
    <w:rsid w:val="00335509"/>
    <w:rsid w:val="003358CD"/>
    <w:rsid w:val="00336AFA"/>
    <w:rsid w:val="00337424"/>
    <w:rsid w:val="003406D8"/>
    <w:rsid w:val="00340D3A"/>
    <w:rsid w:val="00342CD3"/>
    <w:rsid w:val="0034376C"/>
    <w:rsid w:val="003449FC"/>
    <w:rsid w:val="00344C2D"/>
    <w:rsid w:val="00345AA4"/>
    <w:rsid w:val="00346D25"/>
    <w:rsid w:val="003478CB"/>
    <w:rsid w:val="00347B08"/>
    <w:rsid w:val="00347BB3"/>
    <w:rsid w:val="00350685"/>
    <w:rsid w:val="003508C2"/>
    <w:rsid w:val="00351235"/>
    <w:rsid w:val="003535F9"/>
    <w:rsid w:val="003541A5"/>
    <w:rsid w:val="00357FB9"/>
    <w:rsid w:val="003609EA"/>
    <w:rsid w:val="00361EA4"/>
    <w:rsid w:val="00364687"/>
    <w:rsid w:val="0036565D"/>
    <w:rsid w:val="00365A99"/>
    <w:rsid w:val="003671DE"/>
    <w:rsid w:val="003675B3"/>
    <w:rsid w:val="00367E95"/>
    <w:rsid w:val="0037033F"/>
    <w:rsid w:val="00370AC0"/>
    <w:rsid w:val="003712B2"/>
    <w:rsid w:val="0037218A"/>
    <w:rsid w:val="003729EC"/>
    <w:rsid w:val="0037327F"/>
    <w:rsid w:val="00373B03"/>
    <w:rsid w:val="0037747C"/>
    <w:rsid w:val="00377530"/>
    <w:rsid w:val="003778DF"/>
    <w:rsid w:val="00377A82"/>
    <w:rsid w:val="00377DD1"/>
    <w:rsid w:val="00380C38"/>
    <w:rsid w:val="00380D0C"/>
    <w:rsid w:val="003825A4"/>
    <w:rsid w:val="003831AC"/>
    <w:rsid w:val="00383A27"/>
    <w:rsid w:val="00384D6F"/>
    <w:rsid w:val="00385F0D"/>
    <w:rsid w:val="003877D4"/>
    <w:rsid w:val="00387938"/>
    <w:rsid w:val="00387AC8"/>
    <w:rsid w:val="00390CAA"/>
    <w:rsid w:val="00391A80"/>
    <w:rsid w:val="003921D1"/>
    <w:rsid w:val="003940B3"/>
    <w:rsid w:val="00394254"/>
    <w:rsid w:val="00394401"/>
    <w:rsid w:val="0039577C"/>
    <w:rsid w:val="00395A6E"/>
    <w:rsid w:val="00397394"/>
    <w:rsid w:val="003A03FD"/>
    <w:rsid w:val="003A0D16"/>
    <w:rsid w:val="003A2606"/>
    <w:rsid w:val="003A2F8C"/>
    <w:rsid w:val="003A347D"/>
    <w:rsid w:val="003A6615"/>
    <w:rsid w:val="003A67D5"/>
    <w:rsid w:val="003A68C5"/>
    <w:rsid w:val="003B1A9E"/>
    <w:rsid w:val="003B4988"/>
    <w:rsid w:val="003B4F02"/>
    <w:rsid w:val="003B786B"/>
    <w:rsid w:val="003B7994"/>
    <w:rsid w:val="003B7DD2"/>
    <w:rsid w:val="003C0B25"/>
    <w:rsid w:val="003C21CB"/>
    <w:rsid w:val="003C21D1"/>
    <w:rsid w:val="003C2E80"/>
    <w:rsid w:val="003C3D98"/>
    <w:rsid w:val="003C501E"/>
    <w:rsid w:val="003C5B46"/>
    <w:rsid w:val="003C6868"/>
    <w:rsid w:val="003C7BCF"/>
    <w:rsid w:val="003D11C6"/>
    <w:rsid w:val="003D1992"/>
    <w:rsid w:val="003D2715"/>
    <w:rsid w:val="003D2726"/>
    <w:rsid w:val="003D4759"/>
    <w:rsid w:val="003D5BA1"/>
    <w:rsid w:val="003D6A9F"/>
    <w:rsid w:val="003D7B07"/>
    <w:rsid w:val="003D7D03"/>
    <w:rsid w:val="003D7EBB"/>
    <w:rsid w:val="003E1275"/>
    <w:rsid w:val="003E1347"/>
    <w:rsid w:val="003E19F8"/>
    <w:rsid w:val="003E2665"/>
    <w:rsid w:val="003E3066"/>
    <w:rsid w:val="003E3EE0"/>
    <w:rsid w:val="003E44AA"/>
    <w:rsid w:val="003E463D"/>
    <w:rsid w:val="003E46E6"/>
    <w:rsid w:val="003E4ECC"/>
    <w:rsid w:val="003E5F71"/>
    <w:rsid w:val="003E6884"/>
    <w:rsid w:val="003E6EFD"/>
    <w:rsid w:val="003F22B4"/>
    <w:rsid w:val="003F2B2E"/>
    <w:rsid w:val="003F2E6D"/>
    <w:rsid w:val="003F4039"/>
    <w:rsid w:val="003F411C"/>
    <w:rsid w:val="003F426C"/>
    <w:rsid w:val="003F4D49"/>
    <w:rsid w:val="003F5FA7"/>
    <w:rsid w:val="003F6A36"/>
    <w:rsid w:val="00400B38"/>
    <w:rsid w:val="004023DF"/>
    <w:rsid w:val="00402D0D"/>
    <w:rsid w:val="0040345C"/>
    <w:rsid w:val="00403754"/>
    <w:rsid w:val="004038A3"/>
    <w:rsid w:val="00404248"/>
    <w:rsid w:val="0040500B"/>
    <w:rsid w:val="004064A8"/>
    <w:rsid w:val="004065A6"/>
    <w:rsid w:val="00406BB5"/>
    <w:rsid w:val="004105C4"/>
    <w:rsid w:val="004117EE"/>
    <w:rsid w:val="004127EB"/>
    <w:rsid w:val="00414145"/>
    <w:rsid w:val="00414B8C"/>
    <w:rsid w:val="00414E48"/>
    <w:rsid w:val="00420F13"/>
    <w:rsid w:val="00421C30"/>
    <w:rsid w:val="00422458"/>
    <w:rsid w:val="00422D5F"/>
    <w:rsid w:val="00423E6F"/>
    <w:rsid w:val="004242D7"/>
    <w:rsid w:val="00425183"/>
    <w:rsid w:val="00426222"/>
    <w:rsid w:val="00426D38"/>
    <w:rsid w:val="00430E49"/>
    <w:rsid w:val="00431719"/>
    <w:rsid w:val="0043184A"/>
    <w:rsid w:val="0043328A"/>
    <w:rsid w:val="0043338B"/>
    <w:rsid w:val="00433EDC"/>
    <w:rsid w:val="0043430E"/>
    <w:rsid w:val="00434FD2"/>
    <w:rsid w:val="0043522C"/>
    <w:rsid w:val="0043624E"/>
    <w:rsid w:val="004362E0"/>
    <w:rsid w:val="00436CFA"/>
    <w:rsid w:val="0043791E"/>
    <w:rsid w:val="00440284"/>
    <w:rsid w:val="004402E5"/>
    <w:rsid w:val="00440CEE"/>
    <w:rsid w:val="00441DC6"/>
    <w:rsid w:val="00441E85"/>
    <w:rsid w:val="0044294F"/>
    <w:rsid w:val="004430D1"/>
    <w:rsid w:val="004433DE"/>
    <w:rsid w:val="00443837"/>
    <w:rsid w:val="00444E0F"/>
    <w:rsid w:val="00445B4D"/>
    <w:rsid w:val="004475CF"/>
    <w:rsid w:val="00447BA2"/>
    <w:rsid w:val="0045291D"/>
    <w:rsid w:val="00452C83"/>
    <w:rsid w:val="004545C9"/>
    <w:rsid w:val="00455703"/>
    <w:rsid w:val="004574B1"/>
    <w:rsid w:val="0045751C"/>
    <w:rsid w:val="0045770F"/>
    <w:rsid w:val="004578F1"/>
    <w:rsid w:val="00457947"/>
    <w:rsid w:val="004644F7"/>
    <w:rsid w:val="00464790"/>
    <w:rsid w:val="00467256"/>
    <w:rsid w:val="00467B1D"/>
    <w:rsid w:val="00467EB0"/>
    <w:rsid w:val="004718C7"/>
    <w:rsid w:val="00473584"/>
    <w:rsid w:val="004741AC"/>
    <w:rsid w:val="00474654"/>
    <w:rsid w:val="00475A03"/>
    <w:rsid w:val="00476B05"/>
    <w:rsid w:val="00477FD2"/>
    <w:rsid w:val="00481A3A"/>
    <w:rsid w:val="0048237C"/>
    <w:rsid w:val="004837EE"/>
    <w:rsid w:val="0048425B"/>
    <w:rsid w:val="00485B27"/>
    <w:rsid w:val="0048655B"/>
    <w:rsid w:val="0048790E"/>
    <w:rsid w:val="00487F8C"/>
    <w:rsid w:val="00491412"/>
    <w:rsid w:val="00492E36"/>
    <w:rsid w:val="004931C9"/>
    <w:rsid w:val="0049349C"/>
    <w:rsid w:val="004947AA"/>
    <w:rsid w:val="00496E58"/>
    <w:rsid w:val="00497C23"/>
    <w:rsid w:val="004A1D09"/>
    <w:rsid w:val="004A3455"/>
    <w:rsid w:val="004A4300"/>
    <w:rsid w:val="004A5118"/>
    <w:rsid w:val="004A656D"/>
    <w:rsid w:val="004A6DC4"/>
    <w:rsid w:val="004A70AC"/>
    <w:rsid w:val="004A7ADF"/>
    <w:rsid w:val="004A7ECB"/>
    <w:rsid w:val="004B7803"/>
    <w:rsid w:val="004C2B7A"/>
    <w:rsid w:val="004C43D7"/>
    <w:rsid w:val="004C5485"/>
    <w:rsid w:val="004C592A"/>
    <w:rsid w:val="004C5F1A"/>
    <w:rsid w:val="004C7442"/>
    <w:rsid w:val="004D00CA"/>
    <w:rsid w:val="004D00EF"/>
    <w:rsid w:val="004D1C37"/>
    <w:rsid w:val="004D271B"/>
    <w:rsid w:val="004D2A1B"/>
    <w:rsid w:val="004D37C6"/>
    <w:rsid w:val="004D49CA"/>
    <w:rsid w:val="004D52FC"/>
    <w:rsid w:val="004D7060"/>
    <w:rsid w:val="004D70E2"/>
    <w:rsid w:val="004D768E"/>
    <w:rsid w:val="004E0CF0"/>
    <w:rsid w:val="004E2585"/>
    <w:rsid w:val="004E31BC"/>
    <w:rsid w:val="004E3BBC"/>
    <w:rsid w:val="004E63D4"/>
    <w:rsid w:val="004F2561"/>
    <w:rsid w:val="004F40D1"/>
    <w:rsid w:val="004F45D1"/>
    <w:rsid w:val="004F47D2"/>
    <w:rsid w:val="004F4CB1"/>
    <w:rsid w:val="004F4CEF"/>
    <w:rsid w:val="004F5CEA"/>
    <w:rsid w:val="00501C18"/>
    <w:rsid w:val="00501E2E"/>
    <w:rsid w:val="005050C9"/>
    <w:rsid w:val="00506DE5"/>
    <w:rsid w:val="00506F40"/>
    <w:rsid w:val="00510494"/>
    <w:rsid w:val="00510916"/>
    <w:rsid w:val="00512AD2"/>
    <w:rsid w:val="005136CE"/>
    <w:rsid w:val="00514117"/>
    <w:rsid w:val="00514462"/>
    <w:rsid w:val="00516139"/>
    <w:rsid w:val="00516802"/>
    <w:rsid w:val="00516C93"/>
    <w:rsid w:val="00517084"/>
    <w:rsid w:val="00517409"/>
    <w:rsid w:val="00517A17"/>
    <w:rsid w:val="00520183"/>
    <w:rsid w:val="00520EBF"/>
    <w:rsid w:val="00520EC0"/>
    <w:rsid w:val="00524A30"/>
    <w:rsid w:val="00524AA6"/>
    <w:rsid w:val="00526110"/>
    <w:rsid w:val="005277EA"/>
    <w:rsid w:val="005308D7"/>
    <w:rsid w:val="00530F8E"/>
    <w:rsid w:val="00531482"/>
    <w:rsid w:val="00531CDF"/>
    <w:rsid w:val="00532603"/>
    <w:rsid w:val="005328F5"/>
    <w:rsid w:val="0053335D"/>
    <w:rsid w:val="00534241"/>
    <w:rsid w:val="00534AB7"/>
    <w:rsid w:val="00535AFE"/>
    <w:rsid w:val="00535DFD"/>
    <w:rsid w:val="00536587"/>
    <w:rsid w:val="00536678"/>
    <w:rsid w:val="005371C3"/>
    <w:rsid w:val="0053783E"/>
    <w:rsid w:val="00537F7F"/>
    <w:rsid w:val="005403C1"/>
    <w:rsid w:val="00542402"/>
    <w:rsid w:val="005425DB"/>
    <w:rsid w:val="00544030"/>
    <w:rsid w:val="005445A4"/>
    <w:rsid w:val="00544D07"/>
    <w:rsid w:val="0054546A"/>
    <w:rsid w:val="005473A1"/>
    <w:rsid w:val="00547BAC"/>
    <w:rsid w:val="00547F2F"/>
    <w:rsid w:val="00550AB1"/>
    <w:rsid w:val="00550FD8"/>
    <w:rsid w:val="0055265E"/>
    <w:rsid w:val="00553038"/>
    <w:rsid w:val="00553BA1"/>
    <w:rsid w:val="00555167"/>
    <w:rsid w:val="00555A1A"/>
    <w:rsid w:val="00557831"/>
    <w:rsid w:val="00557AE6"/>
    <w:rsid w:val="00557C11"/>
    <w:rsid w:val="0056106E"/>
    <w:rsid w:val="00561E8F"/>
    <w:rsid w:val="005625AC"/>
    <w:rsid w:val="005626B8"/>
    <w:rsid w:val="00563617"/>
    <w:rsid w:val="00565351"/>
    <w:rsid w:val="005673D2"/>
    <w:rsid w:val="005712D9"/>
    <w:rsid w:val="0057154D"/>
    <w:rsid w:val="005726FA"/>
    <w:rsid w:val="00572E73"/>
    <w:rsid w:val="00574303"/>
    <w:rsid w:val="00575516"/>
    <w:rsid w:val="00576A3F"/>
    <w:rsid w:val="00580283"/>
    <w:rsid w:val="00580FB9"/>
    <w:rsid w:val="00581054"/>
    <w:rsid w:val="00581083"/>
    <w:rsid w:val="00581A28"/>
    <w:rsid w:val="00582BAA"/>
    <w:rsid w:val="00582C84"/>
    <w:rsid w:val="00583A84"/>
    <w:rsid w:val="00584343"/>
    <w:rsid w:val="00585937"/>
    <w:rsid w:val="00585AF7"/>
    <w:rsid w:val="00586FF1"/>
    <w:rsid w:val="00590844"/>
    <w:rsid w:val="00591DFE"/>
    <w:rsid w:val="00594493"/>
    <w:rsid w:val="00594B74"/>
    <w:rsid w:val="00594F59"/>
    <w:rsid w:val="005950C5"/>
    <w:rsid w:val="00596255"/>
    <w:rsid w:val="005968F0"/>
    <w:rsid w:val="005A1DD8"/>
    <w:rsid w:val="005A3065"/>
    <w:rsid w:val="005A4F3F"/>
    <w:rsid w:val="005A63C8"/>
    <w:rsid w:val="005A7768"/>
    <w:rsid w:val="005B11A6"/>
    <w:rsid w:val="005B1C1A"/>
    <w:rsid w:val="005B22FD"/>
    <w:rsid w:val="005B3403"/>
    <w:rsid w:val="005B375A"/>
    <w:rsid w:val="005B3C50"/>
    <w:rsid w:val="005B42BE"/>
    <w:rsid w:val="005B48AC"/>
    <w:rsid w:val="005B5382"/>
    <w:rsid w:val="005B5E4C"/>
    <w:rsid w:val="005B6011"/>
    <w:rsid w:val="005B694E"/>
    <w:rsid w:val="005B7CE4"/>
    <w:rsid w:val="005C3657"/>
    <w:rsid w:val="005C3951"/>
    <w:rsid w:val="005C4189"/>
    <w:rsid w:val="005D0542"/>
    <w:rsid w:val="005D0DFE"/>
    <w:rsid w:val="005D0E97"/>
    <w:rsid w:val="005D1043"/>
    <w:rsid w:val="005D142B"/>
    <w:rsid w:val="005D3569"/>
    <w:rsid w:val="005D376C"/>
    <w:rsid w:val="005D3F39"/>
    <w:rsid w:val="005D43D9"/>
    <w:rsid w:val="005D621B"/>
    <w:rsid w:val="005D68B5"/>
    <w:rsid w:val="005D6AA7"/>
    <w:rsid w:val="005D6C1E"/>
    <w:rsid w:val="005D7A56"/>
    <w:rsid w:val="005E00C7"/>
    <w:rsid w:val="005E0705"/>
    <w:rsid w:val="005E0C18"/>
    <w:rsid w:val="005E23C0"/>
    <w:rsid w:val="005E2D21"/>
    <w:rsid w:val="005E6846"/>
    <w:rsid w:val="005E6CCE"/>
    <w:rsid w:val="005E7237"/>
    <w:rsid w:val="005E7289"/>
    <w:rsid w:val="005F01CB"/>
    <w:rsid w:val="005F0BAA"/>
    <w:rsid w:val="005F3BFA"/>
    <w:rsid w:val="005F5A0D"/>
    <w:rsid w:val="005F5A1E"/>
    <w:rsid w:val="005F6799"/>
    <w:rsid w:val="00600C14"/>
    <w:rsid w:val="00601205"/>
    <w:rsid w:val="006068CE"/>
    <w:rsid w:val="00606A6E"/>
    <w:rsid w:val="00606D8B"/>
    <w:rsid w:val="006071D7"/>
    <w:rsid w:val="006079B4"/>
    <w:rsid w:val="00610605"/>
    <w:rsid w:val="00610ED6"/>
    <w:rsid w:val="0061430B"/>
    <w:rsid w:val="00614DB9"/>
    <w:rsid w:val="00614EA7"/>
    <w:rsid w:val="00616930"/>
    <w:rsid w:val="00617CAE"/>
    <w:rsid w:val="006202E6"/>
    <w:rsid w:val="0062039E"/>
    <w:rsid w:val="006229AB"/>
    <w:rsid w:val="00622AA1"/>
    <w:rsid w:val="00623946"/>
    <w:rsid w:val="00623E96"/>
    <w:rsid w:val="00624B93"/>
    <w:rsid w:val="00626717"/>
    <w:rsid w:val="006267B8"/>
    <w:rsid w:val="006309B1"/>
    <w:rsid w:val="00631B1D"/>
    <w:rsid w:val="00631F28"/>
    <w:rsid w:val="00632F7B"/>
    <w:rsid w:val="00633537"/>
    <w:rsid w:val="00633F62"/>
    <w:rsid w:val="006346DE"/>
    <w:rsid w:val="00634FEE"/>
    <w:rsid w:val="00634FF5"/>
    <w:rsid w:val="006364C9"/>
    <w:rsid w:val="006371B6"/>
    <w:rsid w:val="00640776"/>
    <w:rsid w:val="0064079D"/>
    <w:rsid w:val="00641D9D"/>
    <w:rsid w:val="00643FAF"/>
    <w:rsid w:val="006440A1"/>
    <w:rsid w:val="0064478B"/>
    <w:rsid w:val="00644E7D"/>
    <w:rsid w:val="0064613D"/>
    <w:rsid w:val="00647C21"/>
    <w:rsid w:val="006509BE"/>
    <w:rsid w:val="00652016"/>
    <w:rsid w:val="00653D5B"/>
    <w:rsid w:val="006572A4"/>
    <w:rsid w:val="006601AA"/>
    <w:rsid w:val="00660AB9"/>
    <w:rsid w:val="00661652"/>
    <w:rsid w:val="00662F5D"/>
    <w:rsid w:val="00663C11"/>
    <w:rsid w:val="006641A4"/>
    <w:rsid w:val="00664E92"/>
    <w:rsid w:val="00666E21"/>
    <w:rsid w:val="00667E7D"/>
    <w:rsid w:val="006701E6"/>
    <w:rsid w:val="00670715"/>
    <w:rsid w:val="0067234A"/>
    <w:rsid w:val="006726A4"/>
    <w:rsid w:val="0067335F"/>
    <w:rsid w:val="00674058"/>
    <w:rsid w:val="006752C9"/>
    <w:rsid w:val="00675395"/>
    <w:rsid w:val="00675A30"/>
    <w:rsid w:val="00677189"/>
    <w:rsid w:val="00677561"/>
    <w:rsid w:val="00680A33"/>
    <w:rsid w:val="00680B46"/>
    <w:rsid w:val="00680D8F"/>
    <w:rsid w:val="00681E6B"/>
    <w:rsid w:val="0068475A"/>
    <w:rsid w:val="0068702E"/>
    <w:rsid w:val="00687297"/>
    <w:rsid w:val="00690991"/>
    <w:rsid w:val="00691C68"/>
    <w:rsid w:val="00691F24"/>
    <w:rsid w:val="006924CD"/>
    <w:rsid w:val="00692826"/>
    <w:rsid w:val="00692A90"/>
    <w:rsid w:val="00692FFD"/>
    <w:rsid w:val="00693247"/>
    <w:rsid w:val="00694F6D"/>
    <w:rsid w:val="006953C8"/>
    <w:rsid w:val="00695A9D"/>
    <w:rsid w:val="0069658D"/>
    <w:rsid w:val="00696C52"/>
    <w:rsid w:val="006A0B21"/>
    <w:rsid w:val="006A12BD"/>
    <w:rsid w:val="006A24EB"/>
    <w:rsid w:val="006A2DB2"/>
    <w:rsid w:val="006A3742"/>
    <w:rsid w:val="006A3A1E"/>
    <w:rsid w:val="006A4434"/>
    <w:rsid w:val="006A45DE"/>
    <w:rsid w:val="006A4F52"/>
    <w:rsid w:val="006A592B"/>
    <w:rsid w:val="006A5C76"/>
    <w:rsid w:val="006A6A63"/>
    <w:rsid w:val="006A6DAF"/>
    <w:rsid w:val="006A7471"/>
    <w:rsid w:val="006B130C"/>
    <w:rsid w:val="006B29F1"/>
    <w:rsid w:val="006B3B04"/>
    <w:rsid w:val="006B48D6"/>
    <w:rsid w:val="006B501B"/>
    <w:rsid w:val="006B59BD"/>
    <w:rsid w:val="006B66CB"/>
    <w:rsid w:val="006B6C3D"/>
    <w:rsid w:val="006B70B2"/>
    <w:rsid w:val="006B7A2F"/>
    <w:rsid w:val="006C153F"/>
    <w:rsid w:val="006C24FB"/>
    <w:rsid w:val="006C2C47"/>
    <w:rsid w:val="006C4FD1"/>
    <w:rsid w:val="006D0C83"/>
    <w:rsid w:val="006D0C88"/>
    <w:rsid w:val="006D2F86"/>
    <w:rsid w:val="006D30D4"/>
    <w:rsid w:val="006D36F1"/>
    <w:rsid w:val="006D3AFD"/>
    <w:rsid w:val="006D4511"/>
    <w:rsid w:val="006D5730"/>
    <w:rsid w:val="006D7113"/>
    <w:rsid w:val="006D7E6B"/>
    <w:rsid w:val="006E05C9"/>
    <w:rsid w:val="006E0B77"/>
    <w:rsid w:val="006E1DCA"/>
    <w:rsid w:val="006E2860"/>
    <w:rsid w:val="006E4586"/>
    <w:rsid w:val="006E6609"/>
    <w:rsid w:val="006E777D"/>
    <w:rsid w:val="006F0011"/>
    <w:rsid w:val="006F02BC"/>
    <w:rsid w:val="006F159D"/>
    <w:rsid w:val="006F2B17"/>
    <w:rsid w:val="006F3DA8"/>
    <w:rsid w:val="006F4A05"/>
    <w:rsid w:val="006F4BD5"/>
    <w:rsid w:val="006F4C33"/>
    <w:rsid w:val="006F6780"/>
    <w:rsid w:val="006F6862"/>
    <w:rsid w:val="006F693C"/>
    <w:rsid w:val="006F729C"/>
    <w:rsid w:val="006F7E6B"/>
    <w:rsid w:val="006F7ED8"/>
    <w:rsid w:val="007017CF"/>
    <w:rsid w:val="007035A7"/>
    <w:rsid w:val="0070400F"/>
    <w:rsid w:val="00704D8C"/>
    <w:rsid w:val="007058B8"/>
    <w:rsid w:val="00706944"/>
    <w:rsid w:val="00706BA6"/>
    <w:rsid w:val="00706F52"/>
    <w:rsid w:val="00710365"/>
    <w:rsid w:val="00710884"/>
    <w:rsid w:val="00711814"/>
    <w:rsid w:val="00711BCB"/>
    <w:rsid w:val="00711E32"/>
    <w:rsid w:val="007120BE"/>
    <w:rsid w:val="007130EC"/>
    <w:rsid w:val="00713F48"/>
    <w:rsid w:val="0071455D"/>
    <w:rsid w:val="007152E9"/>
    <w:rsid w:val="00716AC7"/>
    <w:rsid w:val="00716E3A"/>
    <w:rsid w:val="00716F54"/>
    <w:rsid w:val="00717D88"/>
    <w:rsid w:val="00720852"/>
    <w:rsid w:val="00722FD5"/>
    <w:rsid w:val="00726591"/>
    <w:rsid w:val="007268FF"/>
    <w:rsid w:val="0072733F"/>
    <w:rsid w:val="00727651"/>
    <w:rsid w:val="0073012A"/>
    <w:rsid w:val="0073039E"/>
    <w:rsid w:val="00730967"/>
    <w:rsid w:val="00734C9C"/>
    <w:rsid w:val="00736A3B"/>
    <w:rsid w:val="00736CC8"/>
    <w:rsid w:val="00740A99"/>
    <w:rsid w:val="00741EBD"/>
    <w:rsid w:val="00742A34"/>
    <w:rsid w:val="007436CA"/>
    <w:rsid w:val="00743801"/>
    <w:rsid w:val="00743F4E"/>
    <w:rsid w:val="0074538A"/>
    <w:rsid w:val="00745481"/>
    <w:rsid w:val="00746EA2"/>
    <w:rsid w:val="00747B25"/>
    <w:rsid w:val="00747D37"/>
    <w:rsid w:val="007502BF"/>
    <w:rsid w:val="007506C7"/>
    <w:rsid w:val="00751C60"/>
    <w:rsid w:val="007526AB"/>
    <w:rsid w:val="00755358"/>
    <w:rsid w:val="007563AE"/>
    <w:rsid w:val="00756AD5"/>
    <w:rsid w:val="00757856"/>
    <w:rsid w:val="00760CCA"/>
    <w:rsid w:val="007620A9"/>
    <w:rsid w:val="00763970"/>
    <w:rsid w:val="007648BE"/>
    <w:rsid w:val="007652AA"/>
    <w:rsid w:val="00765DAF"/>
    <w:rsid w:val="0076655F"/>
    <w:rsid w:val="00767C7D"/>
    <w:rsid w:val="00770394"/>
    <w:rsid w:val="007713EB"/>
    <w:rsid w:val="00771B72"/>
    <w:rsid w:val="00775D86"/>
    <w:rsid w:val="00776D33"/>
    <w:rsid w:val="00776F99"/>
    <w:rsid w:val="00780084"/>
    <w:rsid w:val="00780353"/>
    <w:rsid w:val="00781142"/>
    <w:rsid w:val="00781B41"/>
    <w:rsid w:val="00784536"/>
    <w:rsid w:val="0078502C"/>
    <w:rsid w:val="007850B1"/>
    <w:rsid w:val="00785429"/>
    <w:rsid w:val="00785B86"/>
    <w:rsid w:val="00786919"/>
    <w:rsid w:val="0079057F"/>
    <w:rsid w:val="00790A14"/>
    <w:rsid w:val="00790ED8"/>
    <w:rsid w:val="007928D7"/>
    <w:rsid w:val="00794745"/>
    <w:rsid w:val="007A0BC2"/>
    <w:rsid w:val="007A14BD"/>
    <w:rsid w:val="007A185B"/>
    <w:rsid w:val="007A21D9"/>
    <w:rsid w:val="007A2AA6"/>
    <w:rsid w:val="007A4C2D"/>
    <w:rsid w:val="007A51CB"/>
    <w:rsid w:val="007A64B0"/>
    <w:rsid w:val="007A67BF"/>
    <w:rsid w:val="007A6DFB"/>
    <w:rsid w:val="007A705D"/>
    <w:rsid w:val="007A7AC4"/>
    <w:rsid w:val="007B1B3B"/>
    <w:rsid w:val="007B2320"/>
    <w:rsid w:val="007B2EC7"/>
    <w:rsid w:val="007B5F32"/>
    <w:rsid w:val="007B5FCF"/>
    <w:rsid w:val="007B60F9"/>
    <w:rsid w:val="007B667B"/>
    <w:rsid w:val="007B6F27"/>
    <w:rsid w:val="007C1C6A"/>
    <w:rsid w:val="007C3542"/>
    <w:rsid w:val="007C38CA"/>
    <w:rsid w:val="007C3D75"/>
    <w:rsid w:val="007C4243"/>
    <w:rsid w:val="007C5DEE"/>
    <w:rsid w:val="007C629A"/>
    <w:rsid w:val="007D0378"/>
    <w:rsid w:val="007D1980"/>
    <w:rsid w:val="007D1C12"/>
    <w:rsid w:val="007D34AE"/>
    <w:rsid w:val="007D459C"/>
    <w:rsid w:val="007D600A"/>
    <w:rsid w:val="007D6CCC"/>
    <w:rsid w:val="007E2478"/>
    <w:rsid w:val="007E251A"/>
    <w:rsid w:val="007E4C10"/>
    <w:rsid w:val="007E5086"/>
    <w:rsid w:val="007E51E7"/>
    <w:rsid w:val="007E5766"/>
    <w:rsid w:val="007E5E05"/>
    <w:rsid w:val="007E676B"/>
    <w:rsid w:val="007E696F"/>
    <w:rsid w:val="007E76E5"/>
    <w:rsid w:val="007E7EC8"/>
    <w:rsid w:val="007E7F64"/>
    <w:rsid w:val="007F2063"/>
    <w:rsid w:val="007F2ADE"/>
    <w:rsid w:val="007F5EAF"/>
    <w:rsid w:val="007F6DD3"/>
    <w:rsid w:val="007F6DD8"/>
    <w:rsid w:val="007F6F73"/>
    <w:rsid w:val="007F756A"/>
    <w:rsid w:val="0080045D"/>
    <w:rsid w:val="00800E9B"/>
    <w:rsid w:val="00801533"/>
    <w:rsid w:val="008023AE"/>
    <w:rsid w:val="0080267B"/>
    <w:rsid w:val="00803F86"/>
    <w:rsid w:val="008045D7"/>
    <w:rsid w:val="00804A57"/>
    <w:rsid w:val="00807726"/>
    <w:rsid w:val="00807D73"/>
    <w:rsid w:val="00807F81"/>
    <w:rsid w:val="0081039F"/>
    <w:rsid w:val="00811DC1"/>
    <w:rsid w:val="0081257E"/>
    <w:rsid w:val="00812975"/>
    <w:rsid w:val="00812C2F"/>
    <w:rsid w:val="00812E7F"/>
    <w:rsid w:val="00813B70"/>
    <w:rsid w:val="00813FE2"/>
    <w:rsid w:val="00815436"/>
    <w:rsid w:val="00816026"/>
    <w:rsid w:val="00816150"/>
    <w:rsid w:val="00817B37"/>
    <w:rsid w:val="00820D8C"/>
    <w:rsid w:val="008218B1"/>
    <w:rsid w:val="0082239E"/>
    <w:rsid w:val="0082282F"/>
    <w:rsid w:val="008241D3"/>
    <w:rsid w:val="0082578F"/>
    <w:rsid w:val="00825DFC"/>
    <w:rsid w:val="00826777"/>
    <w:rsid w:val="00827257"/>
    <w:rsid w:val="008273D6"/>
    <w:rsid w:val="00830837"/>
    <w:rsid w:val="0083088A"/>
    <w:rsid w:val="00831657"/>
    <w:rsid w:val="008317BB"/>
    <w:rsid w:val="00833123"/>
    <w:rsid w:val="008331C2"/>
    <w:rsid w:val="00833A59"/>
    <w:rsid w:val="00833DCF"/>
    <w:rsid w:val="00835802"/>
    <w:rsid w:val="008376D3"/>
    <w:rsid w:val="00837A22"/>
    <w:rsid w:val="00837A51"/>
    <w:rsid w:val="00840153"/>
    <w:rsid w:val="008425FA"/>
    <w:rsid w:val="00842F55"/>
    <w:rsid w:val="00843C87"/>
    <w:rsid w:val="00843DC2"/>
    <w:rsid w:val="00844058"/>
    <w:rsid w:val="008450A7"/>
    <w:rsid w:val="00845D63"/>
    <w:rsid w:val="00850745"/>
    <w:rsid w:val="00852AE7"/>
    <w:rsid w:val="008539D3"/>
    <w:rsid w:val="00855D90"/>
    <w:rsid w:val="008611B3"/>
    <w:rsid w:val="0086224C"/>
    <w:rsid w:val="0086263D"/>
    <w:rsid w:val="00862B27"/>
    <w:rsid w:val="00863CA8"/>
    <w:rsid w:val="008640CC"/>
    <w:rsid w:val="00864E92"/>
    <w:rsid w:val="00865126"/>
    <w:rsid w:val="0086631B"/>
    <w:rsid w:val="008666C6"/>
    <w:rsid w:val="00866BB6"/>
    <w:rsid w:val="00867A01"/>
    <w:rsid w:val="00867E17"/>
    <w:rsid w:val="008726AD"/>
    <w:rsid w:val="0087349F"/>
    <w:rsid w:val="008748F9"/>
    <w:rsid w:val="00875007"/>
    <w:rsid w:val="008754BA"/>
    <w:rsid w:val="008767E8"/>
    <w:rsid w:val="00876D80"/>
    <w:rsid w:val="00876F09"/>
    <w:rsid w:val="00877B12"/>
    <w:rsid w:val="00877FF8"/>
    <w:rsid w:val="0088092F"/>
    <w:rsid w:val="00881C3F"/>
    <w:rsid w:val="0088218A"/>
    <w:rsid w:val="00882778"/>
    <w:rsid w:val="0088356D"/>
    <w:rsid w:val="00884523"/>
    <w:rsid w:val="008848CF"/>
    <w:rsid w:val="00884C4E"/>
    <w:rsid w:val="00885785"/>
    <w:rsid w:val="008864C3"/>
    <w:rsid w:val="00887EE2"/>
    <w:rsid w:val="008914FA"/>
    <w:rsid w:val="00891B0B"/>
    <w:rsid w:val="00892EA9"/>
    <w:rsid w:val="008930B0"/>
    <w:rsid w:val="00894071"/>
    <w:rsid w:val="00894684"/>
    <w:rsid w:val="0089557B"/>
    <w:rsid w:val="008960AE"/>
    <w:rsid w:val="008962CF"/>
    <w:rsid w:val="00896AF2"/>
    <w:rsid w:val="008A0371"/>
    <w:rsid w:val="008A056E"/>
    <w:rsid w:val="008A2CF9"/>
    <w:rsid w:val="008A3B0E"/>
    <w:rsid w:val="008A4FA2"/>
    <w:rsid w:val="008A5B99"/>
    <w:rsid w:val="008A6957"/>
    <w:rsid w:val="008A6D8C"/>
    <w:rsid w:val="008A7247"/>
    <w:rsid w:val="008B0C23"/>
    <w:rsid w:val="008B298E"/>
    <w:rsid w:val="008B3ED9"/>
    <w:rsid w:val="008B422D"/>
    <w:rsid w:val="008B5784"/>
    <w:rsid w:val="008B6087"/>
    <w:rsid w:val="008C0A74"/>
    <w:rsid w:val="008C1D4F"/>
    <w:rsid w:val="008C214B"/>
    <w:rsid w:val="008C2B37"/>
    <w:rsid w:val="008C359E"/>
    <w:rsid w:val="008C3F62"/>
    <w:rsid w:val="008C5BDD"/>
    <w:rsid w:val="008C6C09"/>
    <w:rsid w:val="008C6D2A"/>
    <w:rsid w:val="008D2C5B"/>
    <w:rsid w:val="008D6130"/>
    <w:rsid w:val="008E1549"/>
    <w:rsid w:val="008E234E"/>
    <w:rsid w:val="008E236F"/>
    <w:rsid w:val="008E2A95"/>
    <w:rsid w:val="008E415A"/>
    <w:rsid w:val="008E55A3"/>
    <w:rsid w:val="008E55DF"/>
    <w:rsid w:val="008E7A78"/>
    <w:rsid w:val="008E7C62"/>
    <w:rsid w:val="008F0629"/>
    <w:rsid w:val="008F06CD"/>
    <w:rsid w:val="008F2755"/>
    <w:rsid w:val="008F33A4"/>
    <w:rsid w:val="008F3A90"/>
    <w:rsid w:val="008F49CC"/>
    <w:rsid w:val="008F5E55"/>
    <w:rsid w:val="008F77D2"/>
    <w:rsid w:val="009034CB"/>
    <w:rsid w:val="00903A81"/>
    <w:rsid w:val="00903AC4"/>
    <w:rsid w:val="00903C47"/>
    <w:rsid w:val="00906427"/>
    <w:rsid w:val="0090688A"/>
    <w:rsid w:val="00906FB7"/>
    <w:rsid w:val="00907227"/>
    <w:rsid w:val="00910B1C"/>
    <w:rsid w:val="00910CFE"/>
    <w:rsid w:val="0091178A"/>
    <w:rsid w:val="009129DF"/>
    <w:rsid w:val="009142E3"/>
    <w:rsid w:val="009144AD"/>
    <w:rsid w:val="00915F69"/>
    <w:rsid w:val="00917DEC"/>
    <w:rsid w:val="00920E2B"/>
    <w:rsid w:val="0092319B"/>
    <w:rsid w:val="00923828"/>
    <w:rsid w:val="00923985"/>
    <w:rsid w:val="0092434A"/>
    <w:rsid w:val="009257C3"/>
    <w:rsid w:val="00927C5A"/>
    <w:rsid w:val="00931F58"/>
    <w:rsid w:val="00932638"/>
    <w:rsid w:val="009337F5"/>
    <w:rsid w:val="00933D65"/>
    <w:rsid w:val="009341E6"/>
    <w:rsid w:val="009346D4"/>
    <w:rsid w:val="00935203"/>
    <w:rsid w:val="00935293"/>
    <w:rsid w:val="00937B58"/>
    <w:rsid w:val="00940369"/>
    <w:rsid w:val="00941C81"/>
    <w:rsid w:val="00941FDC"/>
    <w:rsid w:val="00942A24"/>
    <w:rsid w:val="00942BF2"/>
    <w:rsid w:val="0094305C"/>
    <w:rsid w:val="00943CA3"/>
    <w:rsid w:val="00943EBE"/>
    <w:rsid w:val="00944271"/>
    <w:rsid w:val="0094492B"/>
    <w:rsid w:val="00946C3C"/>
    <w:rsid w:val="00947F55"/>
    <w:rsid w:val="0095232F"/>
    <w:rsid w:val="00953646"/>
    <w:rsid w:val="00954E4E"/>
    <w:rsid w:val="00954F75"/>
    <w:rsid w:val="00955FAB"/>
    <w:rsid w:val="00956063"/>
    <w:rsid w:val="00956BEF"/>
    <w:rsid w:val="00960775"/>
    <w:rsid w:val="00961E76"/>
    <w:rsid w:val="00963ED4"/>
    <w:rsid w:val="009661DD"/>
    <w:rsid w:val="00971768"/>
    <w:rsid w:val="00971CF4"/>
    <w:rsid w:val="009728B0"/>
    <w:rsid w:val="00972F3C"/>
    <w:rsid w:val="0097453E"/>
    <w:rsid w:val="00975362"/>
    <w:rsid w:val="00976D47"/>
    <w:rsid w:val="00980B96"/>
    <w:rsid w:val="00981528"/>
    <w:rsid w:val="00981D7D"/>
    <w:rsid w:val="0098309B"/>
    <w:rsid w:val="00983476"/>
    <w:rsid w:val="009837F9"/>
    <w:rsid w:val="00983D9C"/>
    <w:rsid w:val="00984B17"/>
    <w:rsid w:val="00987C5E"/>
    <w:rsid w:val="009909B0"/>
    <w:rsid w:val="00992D8D"/>
    <w:rsid w:val="00993253"/>
    <w:rsid w:val="0099408E"/>
    <w:rsid w:val="00994F0F"/>
    <w:rsid w:val="00995171"/>
    <w:rsid w:val="00996259"/>
    <w:rsid w:val="00996C63"/>
    <w:rsid w:val="00997AC3"/>
    <w:rsid w:val="009A006B"/>
    <w:rsid w:val="009A1A56"/>
    <w:rsid w:val="009A2060"/>
    <w:rsid w:val="009A2B67"/>
    <w:rsid w:val="009A2D50"/>
    <w:rsid w:val="009A3538"/>
    <w:rsid w:val="009A44A6"/>
    <w:rsid w:val="009A4FEA"/>
    <w:rsid w:val="009A6147"/>
    <w:rsid w:val="009A68A1"/>
    <w:rsid w:val="009B052E"/>
    <w:rsid w:val="009B0A76"/>
    <w:rsid w:val="009B218B"/>
    <w:rsid w:val="009B3510"/>
    <w:rsid w:val="009B5514"/>
    <w:rsid w:val="009B60C1"/>
    <w:rsid w:val="009B6AEA"/>
    <w:rsid w:val="009B7FAD"/>
    <w:rsid w:val="009C04C8"/>
    <w:rsid w:val="009C1AA8"/>
    <w:rsid w:val="009C38FA"/>
    <w:rsid w:val="009C440E"/>
    <w:rsid w:val="009C51BA"/>
    <w:rsid w:val="009C591F"/>
    <w:rsid w:val="009D10D5"/>
    <w:rsid w:val="009D343C"/>
    <w:rsid w:val="009D7522"/>
    <w:rsid w:val="009E1D9D"/>
    <w:rsid w:val="009E5999"/>
    <w:rsid w:val="009E6E18"/>
    <w:rsid w:val="009E7F33"/>
    <w:rsid w:val="009F0A8C"/>
    <w:rsid w:val="009F0CBC"/>
    <w:rsid w:val="009F4648"/>
    <w:rsid w:val="009F5C37"/>
    <w:rsid w:val="009F5C65"/>
    <w:rsid w:val="009F61F4"/>
    <w:rsid w:val="009F6D55"/>
    <w:rsid w:val="009F7A19"/>
    <w:rsid w:val="00A00C40"/>
    <w:rsid w:val="00A01016"/>
    <w:rsid w:val="00A01362"/>
    <w:rsid w:val="00A019A8"/>
    <w:rsid w:val="00A03534"/>
    <w:rsid w:val="00A0392F"/>
    <w:rsid w:val="00A047AC"/>
    <w:rsid w:val="00A04DAA"/>
    <w:rsid w:val="00A05195"/>
    <w:rsid w:val="00A06C16"/>
    <w:rsid w:val="00A0713B"/>
    <w:rsid w:val="00A07418"/>
    <w:rsid w:val="00A07C85"/>
    <w:rsid w:val="00A154FF"/>
    <w:rsid w:val="00A16E30"/>
    <w:rsid w:val="00A172A6"/>
    <w:rsid w:val="00A1736C"/>
    <w:rsid w:val="00A213B0"/>
    <w:rsid w:val="00A213CF"/>
    <w:rsid w:val="00A23B22"/>
    <w:rsid w:val="00A23BC8"/>
    <w:rsid w:val="00A23F61"/>
    <w:rsid w:val="00A2506C"/>
    <w:rsid w:val="00A26774"/>
    <w:rsid w:val="00A26938"/>
    <w:rsid w:val="00A318FD"/>
    <w:rsid w:val="00A31B2A"/>
    <w:rsid w:val="00A31D0B"/>
    <w:rsid w:val="00A32432"/>
    <w:rsid w:val="00A334B7"/>
    <w:rsid w:val="00A339F4"/>
    <w:rsid w:val="00A33BB8"/>
    <w:rsid w:val="00A34557"/>
    <w:rsid w:val="00A35D38"/>
    <w:rsid w:val="00A35E65"/>
    <w:rsid w:val="00A368DE"/>
    <w:rsid w:val="00A36953"/>
    <w:rsid w:val="00A373D3"/>
    <w:rsid w:val="00A40C38"/>
    <w:rsid w:val="00A441AB"/>
    <w:rsid w:val="00A50837"/>
    <w:rsid w:val="00A515FB"/>
    <w:rsid w:val="00A519F8"/>
    <w:rsid w:val="00A51E85"/>
    <w:rsid w:val="00A5371D"/>
    <w:rsid w:val="00A578A2"/>
    <w:rsid w:val="00A620B0"/>
    <w:rsid w:val="00A62521"/>
    <w:rsid w:val="00A62CB0"/>
    <w:rsid w:val="00A63187"/>
    <w:rsid w:val="00A635FA"/>
    <w:rsid w:val="00A63F1F"/>
    <w:rsid w:val="00A6472B"/>
    <w:rsid w:val="00A652BB"/>
    <w:rsid w:val="00A6671E"/>
    <w:rsid w:val="00A67178"/>
    <w:rsid w:val="00A67FB2"/>
    <w:rsid w:val="00A7014A"/>
    <w:rsid w:val="00A70A38"/>
    <w:rsid w:val="00A72572"/>
    <w:rsid w:val="00A75A38"/>
    <w:rsid w:val="00A75BED"/>
    <w:rsid w:val="00A77704"/>
    <w:rsid w:val="00A81A13"/>
    <w:rsid w:val="00A8211D"/>
    <w:rsid w:val="00A82554"/>
    <w:rsid w:val="00A8446F"/>
    <w:rsid w:val="00A846FD"/>
    <w:rsid w:val="00A85875"/>
    <w:rsid w:val="00A85D2A"/>
    <w:rsid w:val="00A917FA"/>
    <w:rsid w:val="00A91B5C"/>
    <w:rsid w:val="00A929C3"/>
    <w:rsid w:val="00A92EFB"/>
    <w:rsid w:val="00A93D11"/>
    <w:rsid w:val="00A951E7"/>
    <w:rsid w:val="00A95662"/>
    <w:rsid w:val="00A9650F"/>
    <w:rsid w:val="00A96939"/>
    <w:rsid w:val="00A96EFF"/>
    <w:rsid w:val="00A974D9"/>
    <w:rsid w:val="00A97F31"/>
    <w:rsid w:val="00AA24ED"/>
    <w:rsid w:val="00AA27B1"/>
    <w:rsid w:val="00AA3C43"/>
    <w:rsid w:val="00AA7F0F"/>
    <w:rsid w:val="00AB25D5"/>
    <w:rsid w:val="00AB3030"/>
    <w:rsid w:val="00AB3056"/>
    <w:rsid w:val="00AB56BB"/>
    <w:rsid w:val="00AB6104"/>
    <w:rsid w:val="00AB6DD5"/>
    <w:rsid w:val="00AB7D65"/>
    <w:rsid w:val="00AC06C5"/>
    <w:rsid w:val="00AC1260"/>
    <w:rsid w:val="00AC18C1"/>
    <w:rsid w:val="00AC35C6"/>
    <w:rsid w:val="00AC3C8F"/>
    <w:rsid w:val="00AC4503"/>
    <w:rsid w:val="00AC496B"/>
    <w:rsid w:val="00AC63EB"/>
    <w:rsid w:val="00AC7AC6"/>
    <w:rsid w:val="00AD0263"/>
    <w:rsid w:val="00AD0B68"/>
    <w:rsid w:val="00AD143B"/>
    <w:rsid w:val="00AD1A88"/>
    <w:rsid w:val="00AD2193"/>
    <w:rsid w:val="00AD2FCE"/>
    <w:rsid w:val="00AD39FC"/>
    <w:rsid w:val="00AD3DEF"/>
    <w:rsid w:val="00AD53A6"/>
    <w:rsid w:val="00AD568B"/>
    <w:rsid w:val="00AD5D4A"/>
    <w:rsid w:val="00AD71F7"/>
    <w:rsid w:val="00AD7272"/>
    <w:rsid w:val="00AD7B76"/>
    <w:rsid w:val="00AE0253"/>
    <w:rsid w:val="00AE1411"/>
    <w:rsid w:val="00AE1B67"/>
    <w:rsid w:val="00AE2DDD"/>
    <w:rsid w:val="00AE3C70"/>
    <w:rsid w:val="00AE4D7A"/>
    <w:rsid w:val="00AE4E53"/>
    <w:rsid w:val="00AE667C"/>
    <w:rsid w:val="00AF3C89"/>
    <w:rsid w:val="00AF442E"/>
    <w:rsid w:val="00AF4869"/>
    <w:rsid w:val="00AF4AAF"/>
    <w:rsid w:val="00AF4D53"/>
    <w:rsid w:val="00AF5BEC"/>
    <w:rsid w:val="00B00094"/>
    <w:rsid w:val="00B007B8"/>
    <w:rsid w:val="00B01F75"/>
    <w:rsid w:val="00B024D0"/>
    <w:rsid w:val="00B03868"/>
    <w:rsid w:val="00B03C44"/>
    <w:rsid w:val="00B041A0"/>
    <w:rsid w:val="00B0420B"/>
    <w:rsid w:val="00B05496"/>
    <w:rsid w:val="00B0732F"/>
    <w:rsid w:val="00B0798C"/>
    <w:rsid w:val="00B07B39"/>
    <w:rsid w:val="00B10435"/>
    <w:rsid w:val="00B106AC"/>
    <w:rsid w:val="00B10784"/>
    <w:rsid w:val="00B10FF8"/>
    <w:rsid w:val="00B11720"/>
    <w:rsid w:val="00B12142"/>
    <w:rsid w:val="00B12CAB"/>
    <w:rsid w:val="00B12EAF"/>
    <w:rsid w:val="00B13840"/>
    <w:rsid w:val="00B14A1F"/>
    <w:rsid w:val="00B158EE"/>
    <w:rsid w:val="00B16CFD"/>
    <w:rsid w:val="00B16D9F"/>
    <w:rsid w:val="00B20673"/>
    <w:rsid w:val="00B20E9C"/>
    <w:rsid w:val="00B21403"/>
    <w:rsid w:val="00B216FA"/>
    <w:rsid w:val="00B21B11"/>
    <w:rsid w:val="00B23764"/>
    <w:rsid w:val="00B26928"/>
    <w:rsid w:val="00B26B7E"/>
    <w:rsid w:val="00B26F89"/>
    <w:rsid w:val="00B26FFB"/>
    <w:rsid w:val="00B27921"/>
    <w:rsid w:val="00B302D7"/>
    <w:rsid w:val="00B308E9"/>
    <w:rsid w:val="00B326B7"/>
    <w:rsid w:val="00B34956"/>
    <w:rsid w:val="00B34C3F"/>
    <w:rsid w:val="00B3742B"/>
    <w:rsid w:val="00B37F68"/>
    <w:rsid w:val="00B40165"/>
    <w:rsid w:val="00B41FC4"/>
    <w:rsid w:val="00B426DE"/>
    <w:rsid w:val="00B43537"/>
    <w:rsid w:val="00B45E83"/>
    <w:rsid w:val="00B4634F"/>
    <w:rsid w:val="00B46622"/>
    <w:rsid w:val="00B46B83"/>
    <w:rsid w:val="00B47434"/>
    <w:rsid w:val="00B4757D"/>
    <w:rsid w:val="00B50157"/>
    <w:rsid w:val="00B50697"/>
    <w:rsid w:val="00B51BD2"/>
    <w:rsid w:val="00B52286"/>
    <w:rsid w:val="00B537FA"/>
    <w:rsid w:val="00B53CA1"/>
    <w:rsid w:val="00B53F9F"/>
    <w:rsid w:val="00B60385"/>
    <w:rsid w:val="00B62F7E"/>
    <w:rsid w:val="00B632E2"/>
    <w:rsid w:val="00B63C72"/>
    <w:rsid w:val="00B6454D"/>
    <w:rsid w:val="00B652E9"/>
    <w:rsid w:val="00B7111E"/>
    <w:rsid w:val="00B7166D"/>
    <w:rsid w:val="00B72334"/>
    <w:rsid w:val="00B72CC8"/>
    <w:rsid w:val="00B738DC"/>
    <w:rsid w:val="00B74FB3"/>
    <w:rsid w:val="00B75A7B"/>
    <w:rsid w:val="00B75E65"/>
    <w:rsid w:val="00B76513"/>
    <w:rsid w:val="00B76680"/>
    <w:rsid w:val="00B76E30"/>
    <w:rsid w:val="00B772DE"/>
    <w:rsid w:val="00B77524"/>
    <w:rsid w:val="00B77DD9"/>
    <w:rsid w:val="00B80D9A"/>
    <w:rsid w:val="00B81EE2"/>
    <w:rsid w:val="00B820F1"/>
    <w:rsid w:val="00B835CF"/>
    <w:rsid w:val="00B84513"/>
    <w:rsid w:val="00B8490B"/>
    <w:rsid w:val="00B86580"/>
    <w:rsid w:val="00B87A13"/>
    <w:rsid w:val="00B912EE"/>
    <w:rsid w:val="00B9258D"/>
    <w:rsid w:val="00B956D6"/>
    <w:rsid w:val="00B96123"/>
    <w:rsid w:val="00B96371"/>
    <w:rsid w:val="00B96646"/>
    <w:rsid w:val="00B97D94"/>
    <w:rsid w:val="00BA0097"/>
    <w:rsid w:val="00BA0BF2"/>
    <w:rsid w:val="00BA1448"/>
    <w:rsid w:val="00BA25E0"/>
    <w:rsid w:val="00BA2B8E"/>
    <w:rsid w:val="00BA3FE6"/>
    <w:rsid w:val="00BA4162"/>
    <w:rsid w:val="00BA47B3"/>
    <w:rsid w:val="00BA57E4"/>
    <w:rsid w:val="00BA5B4D"/>
    <w:rsid w:val="00BA5B6B"/>
    <w:rsid w:val="00BA6433"/>
    <w:rsid w:val="00BA75F9"/>
    <w:rsid w:val="00BB0813"/>
    <w:rsid w:val="00BB1078"/>
    <w:rsid w:val="00BB10F0"/>
    <w:rsid w:val="00BB30E0"/>
    <w:rsid w:val="00BB36AC"/>
    <w:rsid w:val="00BB38F0"/>
    <w:rsid w:val="00BB3A48"/>
    <w:rsid w:val="00BB3BAD"/>
    <w:rsid w:val="00BB3E72"/>
    <w:rsid w:val="00BB4530"/>
    <w:rsid w:val="00BB49BC"/>
    <w:rsid w:val="00BB4D76"/>
    <w:rsid w:val="00BB5EFA"/>
    <w:rsid w:val="00BB6B7B"/>
    <w:rsid w:val="00BB6D90"/>
    <w:rsid w:val="00BB73CD"/>
    <w:rsid w:val="00BB7CB9"/>
    <w:rsid w:val="00BC07B8"/>
    <w:rsid w:val="00BC0EFE"/>
    <w:rsid w:val="00BC1407"/>
    <w:rsid w:val="00BC4E18"/>
    <w:rsid w:val="00BC5650"/>
    <w:rsid w:val="00BC5D91"/>
    <w:rsid w:val="00BC6C9C"/>
    <w:rsid w:val="00BD13D2"/>
    <w:rsid w:val="00BD1428"/>
    <w:rsid w:val="00BD15EB"/>
    <w:rsid w:val="00BD1996"/>
    <w:rsid w:val="00BD1A7B"/>
    <w:rsid w:val="00BD467D"/>
    <w:rsid w:val="00BD49ED"/>
    <w:rsid w:val="00BD4B27"/>
    <w:rsid w:val="00BD61C2"/>
    <w:rsid w:val="00BD7259"/>
    <w:rsid w:val="00BD7B62"/>
    <w:rsid w:val="00BD7EDD"/>
    <w:rsid w:val="00BE004A"/>
    <w:rsid w:val="00BE02CE"/>
    <w:rsid w:val="00BE0984"/>
    <w:rsid w:val="00BE24E7"/>
    <w:rsid w:val="00BE2CE8"/>
    <w:rsid w:val="00BE33F2"/>
    <w:rsid w:val="00BE3B61"/>
    <w:rsid w:val="00BE46A9"/>
    <w:rsid w:val="00BE49FE"/>
    <w:rsid w:val="00BE6859"/>
    <w:rsid w:val="00BF0928"/>
    <w:rsid w:val="00BF10E0"/>
    <w:rsid w:val="00BF1FFF"/>
    <w:rsid w:val="00BF261F"/>
    <w:rsid w:val="00BF292C"/>
    <w:rsid w:val="00BF3C3C"/>
    <w:rsid w:val="00BF42EE"/>
    <w:rsid w:val="00BF45EC"/>
    <w:rsid w:val="00BF5775"/>
    <w:rsid w:val="00BF67C0"/>
    <w:rsid w:val="00C00F99"/>
    <w:rsid w:val="00C02526"/>
    <w:rsid w:val="00C0289B"/>
    <w:rsid w:val="00C039BF"/>
    <w:rsid w:val="00C06FB1"/>
    <w:rsid w:val="00C075C1"/>
    <w:rsid w:val="00C078AB"/>
    <w:rsid w:val="00C0791C"/>
    <w:rsid w:val="00C10C7A"/>
    <w:rsid w:val="00C1126C"/>
    <w:rsid w:val="00C11BDB"/>
    <w:rsid w:val="00C11F17"/>
    <w:rsid w:val="00C12976"/>
    <w:rsid w:val="00C148E2"/>
    <w:rsid w:val="00C14FD3"/>
    <w:rsid w:val="00C16CE2"/>
    <w:rsid w:val="00C170D9"/>
    <w:rsid w:val="00C17BAD"/>
    <w:rsid w:val="00C2098F"/>
    <w:rsid w:val="00C223D9"/>
    <w:rsid w:val="00C2280B"/>
    <w:rsid w:val="00C25144"/>
    <w:rsid w:val="00C2524F"/>
    <w:rsid w:val="00C25811"/>
    <w:rsid w:val="00C26C36"/>
    <w:rsid w:val="00C314DF"/>
    <w:rsid w:val="00C31C06"/>
    <w:rsid w:val="00C3218E"/>
    <w:rsid w:val="00C33039"/>
    <w:rsid w:val="00C33B37"/>
    <w:rsid w:val="00C35899"/>
    <w:rsid w:val="00C35B62"/>
    <w:rsid w:val="00C36E95"/>
    <w:rsid w:val="00C40697"/>
    <w:rsid w:val="00C409F2"/>
    <w:rsid w:val="00C40CBB"/>
    <w:rsid w:val="00C41195"/>
    <w:rsid w:val="00C4173D"/>
    <w:rsid w:val="00C41B72"/>
    <w:rsid w:val="00C4482D"/>
    <w:rsid w:val="00C4542C"/>
    <w:rsid w:val="00C46B22"/>
    <w:rsid w:val="00C46F52"/>
    <w:rsid w:val="00C46FE0"/>
    <w:rsid w:val="00C51083"/>
    <w:rsid w:val="00C521DB"/>
    <w:rsid w:val="00C5337B"/>
    <w:rsid w:val="00C54432"/>
    <w:rsid w:val="00C55BE9"/>
    <w:rsid w:val="00C60463"/>
    <w:rsid w:val="00C64C94"/>
    <w:rsid w:val="00C64E77"/>
    <w:rsid w:val="00C66435"/>
    <w:rsid w:val="00C703BF"/>
    <w:rsid w:val="00C717A4"/>
    <w:rsid w:val="00C72130"/>
    <w:rsid w:val="00C726FA"/>
    <w:rsid w:val="00C7522B"/>
    <w:rsid w:val="00C7607D"/>
    <w:rsid w:val="00C76433"/>
    <w:rsid w:val="00C76BB9"/>
    <w:rsid w:val="00C76E1B"/>
    <w:rsid w:val="00C7732D"/>
    <w:rsid w:val="00C82383"/>
    <w:rsid w:val="00C82A49"/>
    <w:rsid w:val="00C8489D"/>
    <w:rsid w:val="00C87A24"/>
    <w:rsid w:val="00C90EBC"/>
    <w:rsid w:val="00C925BE"/>
    <w:rsid w:val="00C93317"/>
    <w:rsid w:val="00C94C72"/>
    <w:rsid w:val="00C94EA1"/>
    <w:rsid w:val="00C95ED9"/>
    <w:rsid w:val="00C97695"/>
    <w:rsid w:val="00C97C15"/>
    <w:rsid w:val="00CA0906"/>
    <w:rsid w:val="00CA0A1D"/>
    <w:rsid w:val="00CA0B3F"/>
    <w:rsid w:val="00CA1963"/>
    <w:rsid w:val="00CA1AE3"/>
    <w:rsid w:val="00CA2094"/>
    <w:rsid w:val="00CA2200"/>
    <w:rsid w:val="00CA2DF6"/>
    <w:rsid w:val="00CA3F0F"/>
    <w:rsid w:val="00CA572B"/>
    <w:rsid w:val="00CA70F3"/>
    <w:rsid w:val="00CA7B89"/>
    <w:rsid w:val="00CB004E"/>
    <w:rsid w:val="00CB0B94"/>
    <w:rsid w:val="00CB14D2"/>
    <w:rsid w:val="00CB2181"/>
    <w:rsid w:val="00CB3947"/>
    <w:rsid w:val="00CB3ABB"/>
    <w:rsid w:val="00CB6185"/>
    <w:rsid w:val="00CB6323"/>
    <w:rsid w:val="00CB7B1B"/>
    <w:rsid w:val="00CC0165"/>
    <w:rsid w:val="00CC08E5"/>
    <w:rsid w:val="00CC1326"/>
    <w:rsid w:val="00CC1AD3"/>
    <w:rsid w:val="00CC1B15"/>
    <w:rsid w:val="00CC5DE8"/>
    <w:rsid w:val="00CC62EA"/>
    <w:rsid w:val="00CC775A"/>
    <w:rsid w:val="00CD1C57"/>
    <w:rsid w:val="00CD305C"/>
    <w:rsid w:val="00CD3616"/>
    <w:rsid w:val="00CD4E0B"/>
    <w:rsid w:val="00CD6198"/>
    <w:rsid w:val="00CD7931"/>
    <w:rsid w:val="00CD7AD3"/>
    <w:rsid w:val="00CE06CB"/>
    <w:rsid w:val="00CE13BC"/>
    <w:rsid w:val="00CE166B"/>
    <w:rsid w:val="00CE1715"/>
    <w:rsid w:val="00CE2C73"/>
    <w:rsid w:val="00CE43CA"/>
    <w:rsid w:val="00CE4D13"/>
    <w:rsid w:val="00CE58D1"/>
    <w:rsid w:val="00CE68B3"/>
    <w:rsid w:val="00CE6942"/>
    <w:rsid w:val="00CE7878"/>
    <w:rsid w:val="00CF1551"/>
    <w:rsid w:val="00CF218C"/>
    <w:rsid w:val="00CF32AC"/>
    <w:rsid w:val="00CF4C25"/>
    <w:rsid w:val="00CF5037"/>
    <w:rsid w:val="00CF6068"/>
    <w:rsid w:val="00CF681A"/>
    <w:rsid w:val="00CF770B"/>
    <w:rsid w:val="00D00A31"/>
    <w:rsid w:val="00D01704"/>
    <w:rsid w:val="00D018AB"/>
    <w:rsid w:val="00D029BA"/>
    <w:rsid w:val="00D05CCE"/>
    <w:rsid w:val="00D0667A"/>
    <w:rsid w:val="00D073D8"/>
    <w:rsid w:val="00D10737"/>
    <w:rsid w:val="00D11407"/>
    <w:rsid w:val="00D114A8"/>
    <w:rsid w:val="00D1239B"/>
    <w:rsid w:val="00D14CA4"/>
    <w:rsid w:val="00D14D7E"/>
    <w:rsid w:val="00D177EB"/>
    <w:rsid w:val="00D2082B"/>
    <w:rsid w:val="00D20A8B"/>
    <w:rsid w:val="00D226DB"/>
    <w:rsid w:val="00D22FAE"/>
    <w:rsid w:val="00D237FB"/>
    <w:rsid w:val="00D23BC5"/>
    <w:rsid w:val="00D247CB"/>
    <w:rsid w:val="00D24898"/>
    <w:rsid w:val="00D26CD1"/>
    <w:rsid w:val="00D2752A"/>
    <w:rsid w:val="00D30306"/>
    <w:rsid w:val="00D31457"/>
    <w:rsid w:val="00D31AF7"/>
    <w:rsid w:val="00D320CC"/>
    <w:rsid w:val="00D32282"/>
    <w:rsid w:val="00D335F3"/>
    <w:rsid w:val="00D33874"/>
    <w:rsid w:val="00D33B4A"/>
    <w:rsid w:val="00D3439A"/>
    <w:rsid w:val="00D34CEA"/>
    <w:rsid w:val="00D35101"/>
    <w:rsid w:val="00D35F11"/>
    <w:rsid w:val="00D365C1"/>
    <w:rsid w:val="00D36F35"/>
    <w:rsid w:val="00D36F3E"/>
    <w:rsid w:val="00D37B71"/>
    <w:rsid w:val="00D4109F"/>
    <w:rsid w:val="00D42D8B"/>
    <w:rsid w:val="00D45F1A"/>
    <w:rsid w:val="00D47091"/>
    <w:rsid w:val="00D47166"/>
    <w:rsid w:val="00D47635"/>
    <w:rsid w:val="00D47D3C"/>
    <w:rsid w:val="00D5093C"/>
    <w:rsid w:val="00D512F0"/>
    <w:rsid w:val="00D556DF"/>
    <w:rsid w:val="00D557CE"/>
    <w:rsid w:val="00D5631F"/>
    <w:rsid w:val="00D57DD9"/>
    <w:rsid w:val="00D609B3"/>
    <w:rsid w:val="00D63028"/>
    <w:rsid w:val="00D64837"/>
    <w:rsid w:val="00D6785C"/>
    <w:rsid w:val="00D711F8"/>
    <w:rsid w:val="00D7177A"/>
    <w:rsid w:val="00D72047"/>
    <w:rsid w:val="00D735CB"/>
    <w:rsid w:val="00D74728"/>
    <w:rsid w:val="00D74B5C"/>
    <w:rsid w:val="00D77A9D"/>
    <w:rsid w:val="00D830F2"/>
    <w:rsid w:val="00D84B29"/>
    <w:rsid w:val="00D84FFD"/>
    <w:rsid w:val="00D85049"/>
    <w:rsid w:val="00D854E0"/>
    <w:rsid w:val="00D85D38"/>
    <w:rsid w:val="00D861D2"/>
    <w:rsid w:val="00D87DFB"/>
    <w:rsid w:val="00D904AB"/>
    <w:rsid w:val="00D90C26"/>
    <w:rsid w:val="00D92F52"/>
    <w:rsid w:val="00D9307D"/>
    <w:rsid w:val="00D93C1B"/>
    <w:rsid w:val="00D95F72"/>
    <w:rsid w:val="00D9616A"/>
    <w:rsid w:val="00D96633"/>
    <w:rsid w:val="00D97EAB"/>
    <w:rsid w:val="00DA01DF"/>
    <w:rsid w:val="00DA1109"/>
    <w:rsid w:val="00DA1BE6"/>
    <w:rsid w:val="00DA21F0"/>
    <w:rsid w:val="00DA3D4A"/>
    <w:rsid w:val="00DA5265"/>
    <w:rsid w:val="00DA64E5"/>
    <w:rsid w:val="00DA6AC9"/>
    <w:rsid w:val="00DA6BFC"/>
    <w:rsid w:val="00DA79A5"/>
    <w:rsid w:val="00DB01AD"/>
    <w:rsid w:val="00DB0B3E"/>
    <w:rsid w:val="00DB164F"/>
    <w:rsid w:val="00DB42F6"/>
    <w:rsid w:val="00DB49F3"/>
    <w:rsid w:val="00DB513B"/>
    <w:rsid w:val="00DB578E"/>
    <w:rsid w:val="00DB5C0B"/>
    <w:rsid w:val="00DC0032"/>
    <w:rsid w:val="00DC0EDB"/>
    <w:rsid w:val="00DC1A39"/>
    <w:rsid w:val="00DC1B50"/>
    <w:rsid w:val="00DC337E"/>
    <w:rsid w:val="00DC34AA"/>
    <w:rsid w:val="00DC3CAA"/>
    <w:rsid w:val="00DC58C0"/>
    <w:rsid w:val="00DC7BD3"/>
    <w:rsid w:val="00DD0A21"/>
    <w:rsid w:val="00DD20D0"/>
    <w:rsid w:val="00DD420D"/>
    <w:rsid w:val="00DD4423"/>
    <w:rsid w:val="00DD4739"/>
    <w:rsid w:val="00DD4B3D"/>
    <w:rsid w:val="00DD6999"/>
    <w:rsid w:val="00DD6DFC"/>
    <w:rsid w:val="00DE0403"/>
    <w:rsid w:val="00DE1422"/>
    <w:rsid w:val="00DE1DBD"/>
    <w:rsid w:val="00DE21F2"/>
    <w:rsid w:val="00DE3716"/>
    <w:rsid w:val="00DE3BF3"/>
    <w:rsid w:val="00DE3E5A"/>
    <w:rsid w:val="00DE3EA4"/>
    <w:rsid w:val="00DE5E0E"/>
    <w:rsid w:val="00DE6DB3"/>
    <w:rsid w:val="00DF0C67"/>
    <w:rsid w:val="00DF22F8"/>
    <w:rsid w:val="00DF2D2B"/>
    <w:rsid w:val="00DF2E56"/>
    <w:rsid w:val="00DF3814"/>
    <w:rsid w:val="00DF5F0F"/>
    <w:rsid w:val="00E02409"/>
    <w:rsid w:val="00E025B9"/>
    <w:rsid w:val="00E05096"/>
    <w:rsid w:val="00E0529C"/>
    <w:rsid w:val="00E062BE"/>
    <w:rsid w:val="00E069A3"/>
    <w:rsid w:val="00E069B0"/>
    <w:rsid w:val="00E10635"/>
    <w:rsid w:val="00E115D3"/>
    <w:rsid w:val="00E121F0"/>
    <w:rsid w:val="00E122BD"/>
    <w:rsid w:val="00E124A9"/>
    <w:rsid w:val="00E13340"/>
    <w:rsid w:val="00E1346A"/>
    <w:rsid w:val="00E13977"/>
    <w:rsid w:val="00E156CE"/>
    <w:rsid w:val="00E17B6A"/>
    <w:rsid w:val="00E17F12"/>
    <w:rsid w:val="00E206BA"/>
    <w:rsid w:val="00E20A3F"/>
    <w:rsid w:val="00E2189B"/>
    <w:rsid w:val="00E2287A"/>
    <w:rsid w:val="00E22DEE"/>
    <w:rsid w:val="00E25467"/>
    <w:rsid w:val="00E25C63"/>
    <w:rsid w:val="00E260E9"/>
    <w:rsid w:val="00E325F2"/>
    <w:rsid w:val="00E32AF7"/>
    <w:rsid w:val="00E32D68"/>
    <w:rsid w:val="00E33E09"/>
    <w:rsid w:val="00E35144"/>
    <w:rsid w:val="00E3567F"/>
    <w:rsid w:val="00E3570A"/>
    <w:rsid w:val="00E37F0E"/>
    <w:rsid w:val="00E415CF"/>
    <w:rsid w:val="00E43BC9"/>
    <w:rsid w:val="00E44932"/>
    <w:rsid w:val="00E4503C"/>
    <w:rsid w:val="00E4769F"/>
    <w:rsid w:val="00E47C25"/>
    <w:rsid w:val="00E50330"/>
    <w:rsid w:val="00E53E0A"/>
    <w:rsid w:val="00E54550"/>
    <w:rsid w:val="00E54D6A"/>
    <w:rsid w:val="00E54EC9"/>
    <w:rsid w:val="00E557CB"/>
    <w:rsid w:val="00E616E5"/>
    <w:rsid w:val="00E61E3E"/>
    <w:rsid w:val="00E627C8"/>
    <w:rsid w:val="00E62A12"/>
    <w:rsid w:val="00E62FCC"/>
    <w:rsid w:val="00E63474"/>
    <w:rsid w:val="00E648D5"/>
    <w:rsid w:val="00E65799"/>
    <w:rsid w:val="00E657DA"/>
    <w:rsid w:val="00E65994"/>
    <w:rsid w:val="00E65DBD"/>
    <w:rsid w:val="00E70798"/>
    <w:rsid w:val="00E714EC"/>
    <w:rsid w:val="00E72A7D"/>
    <w:rsid w:val="00E737A1"/>
    <w:rsid w:val="00E73A7B"/>
    <w:rsid w:val="00E73DE3"/>
    <w:rsid w:val="00E753E6"/>
    <w:rsid w:val="00E76B8D"/>
    <w:rsid w:val="00E804A5"/>
    <w:rsid w:val="00E81007"/>
    <w:rsid w:val="00E82A4C"/>
    <w:rsid w:val="00E85566"/>
    <w:rsid w:val="00E86889"/>
    <w:rsid w:val="00E8742E"/>
    <w:rsid w:val="00E904E6"/>
    <w:rsid w:val="00E905B4"/>
    <w:rsid w:val="00E906EF"/>
    <w:rsid w:val="00E90937"/>
    <w:rsid w:val="00E914AD"/>
    <w:rsid w:val="00E9158D"/>
    <w:rsid w:val="00E91C65"/>
    <w:rsid w:val="00E9256D"/>
    <w:rsid w:val="00E93004"/>
    <w:rsid w:val="00E950C6"/>
    <w:rsid w:val="00E97DE2"/>
    <w:rsid w:val="00EA1AAF"/>
    <w:rsid w:val="00EA227F"/>
    <w:rsid w:val="00EA24FA"/>
    <w:rsid w:val="00EA2CCB"/>
    <w:rsid w:val="00EA2DDD"/>
    <w:rsid w:val="00EA34C0"/>
    <w:rsid w:val="00EA617E"/>
    <w:rsid w:val="00EA7AA1"/>
    <w:rsid w:val="00EA7F9E"/>
    <w:rsid w:val="00EB2001"/>
    <w:rsid w:val="00EB2BE8"/>
    <w:rsid w:val="00EB2C4F"/>
    <w:rsid w:val="00EB39FE"/>
    <w:rsid w:val="00EB40EF"/>
    <w:rsid w:val="00EB59CB"/>
    <w:rsid w:val="00EB59E9"/>
    <w:rsid w:val="00EB61A0"/>
    <w:rsid w:val="00EB6A55"/>
    <w:rsid w:val="00EB7291"/>
    <w:rsid w:val="00EB7458"/>
    <w:rsid w:val="00EB774E"/>
    <w:rsid w:val="00EB7A3B"/>
    <w:rsid w:val="00EC0B95"/>
    <w:rsid w:val="00EC247E"/>
    <w:rsid w:val="00EC4083"/>
    <w:rsid w:val="00EC4965"/>
    <w:rsid w:val="00EC5502"/>
    <w:rsid w:val="00EC553B"/>
    <w:rsid w:val="00EC55C9"/>
    <w:rsid w:val="00EC5E03"/>
    <w:rsid w:val="00EC6C6F"/>
    <w:rsid w:val="00EC6F41"/>
    <w:rsid w:val="00ED027B"/>
    <w:rsid w:val="00ED092F"/>
    <w:rsid w:val="00ED140E"/>
    <w:rsid w:val="00ED23EA"/>
    <w:rsid w:val="00ED2D1D"/>
    <w:rsid w:val="00ED5717"/>
    <w:rsid w:val="00ED6ABA"/>
    <w:rsid w:val="00ED6D48"/>
    <w:rsid w:val="00ED7B43"/>
    <w:rsid w:val="00EE00FF"/>
    <w:rsid w:val="00EE0315"/>
    <w:rsid w:val="00EE22D2"/>
    <w:rsid w:val="00EE2652"/>
    <w:rsid w:val="00EE3155"/>
    <w:rsid w:val="00EE350E"/>
    <w:rsid w:val="00EE3B2E"/>
    <w:rsid w:val="00EE4266"/>
    <w:rsid w:val="00EE46BA"/>
    <w:rsid w:val="00EE4AD3"/>
    <w:rsid w:val="00EE55F4"/>
    <w:rsid w:val="00EE566C"/>
    <w:rsid w:val="00EE65BC"/>
    <w:rsid w:val="00EE6ADC"/>
    <w:rsid w:val="00EE7D7D"/>
    <w:rsid w:val="00EF34E5"/>
    <w:rsid w:val="00EF3CFA"/>
    <w:rsid w:val="00EF4D50"/>
    <w:rsid w:val="00EF5208"/>
    <w:rsid w:val="00EF5819"/>
    <w:rsid w:val="00EF68F1"/>
    <w:rsid w:val="00EF7D0E"/>
    <w:rsid w:val="00F00137"/>
    <w:rsid w:val="00F01F13"/>
    <w:rsid w:val="00F029AC"/>
    <w:rsid w:val="00F03608"/>
    <w:rsid w:val="00F03FB8"/>
    <w:rsid w:val="00F05F48"/>
    <w:rsid w:val="00F06261"/>
    <w:rsid w:val="00F06FCD"/>
    <w:rsid w:val="00F0799A"/>
    <w:rsid w:val="00F10AC8"/>
    <w:rsid w:val="00F11F31"/>
    <w:rsid w:val="00F1348A"/>
    <w:rsid w:val="00F14717"/>
    <w:rsid w:val="00F14FA4"/>
    <w:rsid w:val="00F15381"/>
    <w:rsid w:val="00F15742"/>
    <w:rsid w:val="00F16B7E"/>
    <w:rsid w:val="00F16CCC"/>
    <w:rsid w:val="00F17693"/>
    <w:rsid w:val="00F21C32"/>
    <w:rsid w:val="00F224EC"/>
    <w:rsid w:val="00F238D7"/>
    <w:rsid w:val="00F26404"/>
    <w:rsid w:val="00F267AD"/>
    <w:rsid w:val="00F2778A"/>
    <w:rsid w:val="00F278E8"/>
    <w:rsid w:val="00F32EF5"/>
    <w:rsid w:val="00F331F0"/>
    <w:rsid w:val="00F33E36"/>
    <w:rsid w:val="00F341E9"/>
    <w:rsid w:val="00F34586"/>
    <w:rsid w:val="00F3595E"/>
    <w:rsid w:val="00F367B4"/>
    <w:rsid w:val="00F4098C"/>
    <w:rsid w:val="00F41AD8"/>
    <w:rsid w:val="00F42850"/>
    <w:rsid w:val="00F43019"/>
    <w:rsid w:val="00F44F3F"/>
    <w:rsid w:val="00F46783"/>
    <w:rsid w:val="00F4734F"/>
    <w:rsid w:val="00F47559"/>
    <w:rsid w:val="00F47714"/>
    <w:rsid w:val="00F4797B"/>
    <w:rsid w:val="00F47B6A"/>
    <w:rsid w:val="00F47FE8"/>
    <w:rsid w:val="00F50004"/>
    <w:rsid w:val="00F50F5E"/>
    <w:rsid w:val="00F5155E"/>
    <w:rsid w:val="00F5163B"/>
    <w:rsid w:val="00F53561"/>
    <w:rsid w:val="00F53905"/>
    <w:rsid w:val="00F559BA"/>
    <w:rsid w:val="00F55C18"/>
    <w:rsid w:val="00F561FC"/>
    <w:rsid w:val="00F56832"/>
    <w:rsid w:val="00F56B07"/>
    <w:rsid w:val="00F56D2A"/>
    <w:rsid w:val="00F5765B"/>
    <w:rsid w:val="00F602AB"/>
    <w:rsid w:val="00F606FB"/>
    <w:rsid w:val="00F61117"/>
    <w:rsid w:val="00F6120E"/>
    <w:rsid w:val="00F615A1"/>
    <w:rsid w:val="00F6190E"/>
    <w:rsid w:val="00F62042"/>
    <w:rsid w:val="00F62DFF"/>
    <w:rsid w:val="00F64A05"/>
    <w:rsid w:val="00F6590C"/>
    <w:rsid w:val="00F6590D"/>
    <w:rsid w:val="00F665AE"/>
    <w:rsid w:val="00F66911"/>
    <w:rsid w:val="00F67EDB"/>
    <w:rsid w:val="00F72280"/>
    <w:rsid w:val="00F72391"/>
    <w:rsid w:val="00F732D2"/>
    <w:rsid w:val="00F74560"/>
    <w:rsid w:val="00F75DBB"/>
    <w:rsid w:val="00F7642A"/>
    <w:rsid w:val="00F76A74"/>
    <w:rsid w:val="00F778EB"/>
    <w:rsid w:val="00F8064A"/>
    <w:rsid w:val="00F8080B"/>
    <w:rsid w:val="00F80867"/>
    <w:rsid w:val="00F81660"/>
    <w:rsid w:val="00F82D56"/>
    <w:rsid w:val="00F82E56"/>
    <w:rsid w:val="00F8314A"/>
    <w:rsid w:val="00F84EC8"/>
    <w:rsid w:val="00F85C94"/>
    <w:rsid w:val="00F85EA6"/>
    <w:rsid w:val="00F8693F"/>
    <w:rsid w:val="00F87858"/>
    <w:rsid w:val="00F90096"/>
    <w:rsid w:val="00F905BE"/>
    <w:rsid w:val="00F91039"/>
    <w:rsid w:val="00F92E39"/>
    <w:rsid w:val="00F94FA3"/>
    <w:rsid w:val="00F95643"/>
    <w:rsid w:val="00F962A3"/>
    <w:rsid w:val="00F978C5"/>
    <w:rsid w:val="00FA0351"/>
    <w:rsid w:val="00FA03F4"/>
    <w:rsid w:val="00FA065F"/>
    <w:rsid w:val="00FA1634"/>
    <w:rsid w:val="00FA2C03"/>
    <w:rsid w:val="00FA3BC2"/>
    <w:rsid w:val="00FA3D2A"/>
    <w:rsid w:val="00FA42C2"/>
    <w:rsid w:val="00FA459C"/>
    <w:rsid w:val="00FA4A16"/>
    <w:rsid w:val="00FA4DC5"/>
    <w:rsid w:val="00FA682C"/>
    <w:rsid w:val="00FA6F69"/>
    <w:rsid w:val="00FA7815"/>
    <w:rsid w:val="00FB0338"/>
    <w:rsid w:val="00FB0D33"/>
    <w:rsid w:val="00FB1048"/>
    <w:rsid w:val="00FB241A"/>
    <w:rsid w:val="00FB2824"/>
    <w:rsid w:val="00FB45BA"/>
    <w:rsid w:val="00FB4EB1"/>
    <w:rsid w:val="00FB5B71"/>
    <w:rsid w:val="00FC1D71"/>
    <w:rsid w:val="00FC3568"/>
    <w:rsid w:val="00FC3D02"/>
    <w:rsid w:val="00FC66E7"/>
    <w:rsid w:val="00FC7359"/>
    <w:rsid w:val="00FD104B"/>
    <w:rsid w:val="00FD157E"/>
    <w:rsid w:val="00FD2284"/>
    <w:rsid w:val="00FD277C"/>
    <w:rsid w:val="00FD2C1B"/>
    <w:rsid w:val="00FD3004"/>
    <w:rsid w:val="00FD3146"/>
    <w:rsid w:val="00FD3284"/>
    <w:rsid w:val="00FD660A"/>
    <w:rsid w:val="00FD6F73"/>
    <w:rsid w:val="00FE186D"/>
    <w:rsid w:val="00FE26B3"/>
    <w:rsid w:val="00FE322A"/>
    <w:rsid w:val="00FE3826"/>
    <w:rsid w:val="00FE3D1F"/>
    <w:rsid w:val="00FE4C23"/>
    <w:rsid w:val="00FE4F65"/>
    <w:rsid w:val="00FE5FFC"/>
    <w:rsid w:val="00FE621C"/>
    <w:rsid w:val="00FF0127"/>
    <w:rsid w:val="00FF029E"/>
    <w:rsid w:val="00FF07B1"/>
    <w:rsid w:val="00FF1253"/>
    <w:rsid w:val="00FF27F3"/>
    <w:rsid w:val="00FF284C"/>
    <w:rsid w:val="00FF367C"/>
    <w:rsid w:val="00FF4E0D"/>
    <w:rsid w:val="00FF4E13"/>
    <w:rsid w:val="00FF642E"/>
    <w:rsid w:val="00FF767E"/>
    <w:rsid w:val="00FF7D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65F62"/>
  <w15:docId w15:val="{58BA0471-F44A-454C-8A41-134C9D29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pl-PL"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4F44"/>
    <w:pPr>
      <w:suppressAutoHyphens/>
    </w:pPr>
  </w:style>
  <w:style w:type="paragraph" w:styleId="Nagwek1">
    <w:name w:val="heading 1"/>
    <w:basedOn w:val="Normalny"/>
    <w:next w:val="Normalny"/>
    <w:autoRedefine/>
    <w:uiPriority w:val="9"/>
    <w:qFormat/>
    <w:rsid w:val="002F45EF"/>
    <w:pPr>
      <w:keepNext/>
      <w:keepLines/>
      <w:numPr>
        <w:numId w:val="81"/>
      </w:numPr>
      <w:pBdr>
        <w:top w:val="double" w:sz="4" w:space="1" w:color="auto" w:shadow="1"/>
        <w:left w:val="double" w:sz="4" w:space="0" w:color="auto" w:shadow="1"/>
        <w:bottom w:val="double" w:sz="4" w:space="1" w:color="auto" w:shadow="1"/>
        <w:right w:val="double" w:sz="4" w:space="4" w:color="auto" w:shadow="1"/>
      </w:pBdr>
      <w:tabs>
        <w:tab w:val="left" w:pos="284"/>
      </w:tabs>
      <w:spacing w:before="200" w:after="200" w:line="276" w:lineRule="auto"/>
      <w:outlineLvl w:val="0"/>
    </w:pPr>
    <w:rPr>
      <w:rFonts w:ascii="Arial" w:eastAsia="Times New Roman" w:hAnsi="Arial" w:cs="Arial"/>
      <w:b/>
      <w:smallCaps/>
      <w:sz w:val="24"/>
      <w:szCs w:val="24"/>
    </w:rPr>
  </w:style>
  <w:style w:type="paragraph" w:styleId="Nagwek2">
    <w:name w:val="heading 2"/>
    <w:basedOn w:val="Normalny"/>
    <w:next w:val="Normalny"/>
    <w:uiPriority w:val="9"/>
    <w:unhideWhenUsed/>
    <w:qFormat/>
    <w:rsid w:val="009B60C1"/>
    <w:pPr>
      <w:keepNext/>
      <w:keepLines/>
      <w:numPr>
        <w:ilvl w:val="1"/>
        <w:numId w:val="1"/>
      </w:numPr>
      <w:spacing w:before="40" w:after="0"/>
      <w:outlineLvl w:val="1"/>
    </w:pPr>
    <w:rPr>
      <w:rFonts w:ascii="Open Sans" w:eastAsia="Times New Roman" w:hAnsi="Open Sans"/>
      <w:b/>
      <w:szCs w:val="26"/>
    </w:rPr>
  </w:style>
  <w:style w:type="paragraph" w:styleId="Nagwek3">
    <w:name w:val="heading 3"/>
    <w:basedOn w:val="Normalny"/>
    <w:next w:val="Normalny"/>
    <w:uiPriority w:val="9"/>
    <w:unhideWhenUsed/>
    <w:qFormat/>
    <w:rsid w:val="00B007B8"/>
    <w:pPr>
      <w:keepNext/>
      <w:keepLines/>
      <w:numPr>
        <w:ilvl w:val="2"/>
        <w:numId w:val="1"/>
      </w:numPr>
      <w:spacing w:before="40" w:after="0"/>
      <w:outlineLvl w:val="2"/>
    </w:pPr>
    <w:rPr>
      <w:rFonts w:ascii="Open Sans" w:eastAsia="Times New Roman" w:hAnsi="Open Sans"/>
      <w:b/>
      <w:szCs w:val="24"/>
    </w:rPr>
  </w:style>
  <w:style w:type="paragraph" w:styleId="Nagwek4">
    <w:name w:val="heading 4"/>
    <w:basedOn w:val="Normalny"/>
    <w:next w:val="Normalny"/>
    <w:uiPriority w:val="9"/>
    <w:unhideWhenUsed/>
    <w:qFormat/>
    <w:pPr>
      <w:keepNext/>
      <w:keepLines/>
      <w:numPr>
        <w:ilvl w:val="3"/>
        <w:numId w:val="1"/>
      </w:numPr>
      <w:spacing w:before="40" w:after="0"/>
      <w:outlineLvl w:val="3"/>
    </w:pPr>
    <w:rPr>
      <w:rFonts w:ascii="Calibri Light" w:eastAsia="Times New Roman" w:hAnsi="Calibri Light"/>
      <w:i/>
      <w:iCs/>
      <w:color w:val="2F5496"/>
    </w:rPr>
  </w:style>
  <w:style w:type="paragraph" w:styleId="Nagwek5">
    <w:name w:val="heading 5"/>
    <w:basedOn w:val="Normalny"/>
    <w:next w:val="Normalny"/>
    <w:uiPriority w:val="9"/>
    <w:unhideWhenUsed/>
    <w:qFormat/>
    <w:pPr>
      <w:keepNext/>
      <w:keepLines/>
      <w:numPr>
        <w:ilvl w:val="4"/>
        <w:numId w:val="1"/>
      </w:numPr>
      <w:spacing w:before="40" w:after="0"/>
      <w:outlineLvl w:val="4"/>
    </w:pPr>
    <w:rPr>
      <w:rFonts w:ascii="Calibri Light" w:eastAsia="Times New Roman" w:hAnsi="Calibri Light"/>
      <w:color w:val="2F5496"/>
    </w:rPr>
  </w:style>
  <w:style w:type="paragraph" w:styleId="Nagwek6">
    <w:name w:val="heading 6"/>
    <w:basedOn w:val="Normalny"/>
    <w:next w:val="Normalny"/>
    <w:uiPriority w:val="9"/>
    <w:semiHidden/>
    <w:unhideWhenUsed/>
    <w:qFormat/>
    <w:pPr>
      <w:keepNext/>
      <w:keepLines/>
      <w:numPr>
        <w:ilvl w:val="5"/>
        <w:numId w:val="1"/>
      </w:numPr>
      <w:spacing w:before="40" w:after="0"/>
      <w:outlineLvl w:val="5"/>
    </w:pPr>
    <w:rPr>
      <w:rFonts w:ascii="Calibri Light" w:eastAsia="Times New Roman" w:hAnsi="Calibri Light"/>
      <w:color w:val="1F3763"/>
    </w:rPr>
  </w:style>
  <w:style w:type="paragraph" w:styleId="Nagwek7">
    <w:name w:val="heading 7"/>
    <w:basedOn w:val="Normalny"/>
    <w:next w:val="Normalny"/>
    <w:pPr>
      <w:keepNext/>
      <w:keepLines/>
      <w:numPr>
        <w:ilvl w:val="6"/>
        <w:numId w:val="1"/>
      </w:numPr>
      <w:spacing w:before="40" w:after="0"/>
      <w:outlineLvl w:val="6"/>
    </w:pPr>
    <w:rPr>
      <w:rFonts w:ascii="Calibri Light" w:eastAsia="Times New Roman" w:hAnsi="Calibri Light"/>
      <w:i/>
      <w:iCs/>
      <w:color w:val="1F3763"/>
    </w:rPr>
  </w:style>
  <w:style w:type="paragraph" w:styleId="Nagwek8">
    <w:name w:val="heading 8"/>
    <w:basedOn w:val="Normalny"/>
    <w:next w:val="Normalny"/>
    <w:pPr>
      <w:keepNext/>
      <w:keepLines/>
      <w:numPr>
        <w:ilvl w:val="7"/>
        <w:numId w:val="1"/>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pPr>
      <w:keepNext/>
      <w:keepLines/>
      <w:numPr>
        <w:ilvl w:val="8"/>
        <w:numId w:val="1"/>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33">
    <w:name w:val="WW_OutlineListStyle_33"/>
    <w:basedOn w:val="Bezlisty"/>
    <w:pPr>
      <w:numPr>
        <w:numId w:val="82"/>
      </w:numPr>
    </w:pPr>
  </w:style>
  <w:style w:type="paragraph" w:styleId="Akapitzlist">
    <w:name w:val="List Paragraph"/>
    <w:aliases w:val="Akapit z listą BS,Numerowanie,List Paragraph,Kolorowa lista — akcent 11,Punkt 1.1,List Paragraph compact,Normal bullet 2,Paragraphe de liste 2,Reference list,Bullet list,Numbered List,List Paragraph1,1st level - Bullet List Paragraph,L"/>
    <w:basedOn w:val="Normalny"/>
    <w:uiPriority w:val="34"/>
    <w:qFormat/>
    <w:pPr>
      <w:ind w:left="720"/>
    </w:pPr>
  </w:style>
  <w:style w:type="paragraph" w:styleId="Poprawka">
    <w:name w:val="Revision"/>
    <w:pPr>
      <w:spacing w:after="0"/>
    </w:pPr>
  </w:style>
  <w:style w:type="character" w:styleId="Odwoaniedokomentarza">
    <w:name w:val="annotation reference"/>
    <w:basedOn w:val="Domylnaczcionkaakapitu"/>
    <w:uiPriority w:val="99"/>
    <w:rPr>
      <w:sz w:val="16"/>
      <w:szCs w:val="16"/>
    </w:rPr>
  </w:style>
  <w:style w:type="paragraph" w:styleId="Tekstkomentarza">
    <w:name w:val="annotation text"/>
    <w:basedOn w:val="Normalny"/>
    <w:uiPriority w:val="99"/>
    <w:rPr>
      <w:sz w:val="20"/>
      <w:szCs w:val="20"/>
    </w:rPr>
  </w:style>
  <w:style w:type="character" w:customStyle="1" w:styleId="TekstkomentarzaZnak">
    <w:name w:val="Tekst komentarza Znak"/>
    <w:basedOn w:val="Domylnaczcionkaakapitu"/>
    <w:uiPriority w:val="99"/>
    <w:rPr>
      <w:sz w:val="20"/>
      <w:szCs w:val="20"/>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sz w:val="20"/>
      <w:szCs w:val="20"/>
    </w:rPr>
  </w:style>
  <w:style w:type="character" w:styleId="Hipercze">
    <w:name w:val="Hyperlink"/>
    <w:basedOn w:val="Domylnaczcionkaakapitu"/>
    <w:uiPriority w:val="99"/>
    <w:rsid w:val="00F03FB8"/>
    <w:rPr>
      <w:rFonts w:ascii="Times New Roman" w:hAnsi="Times New Roman"/>
      <w:b/>
      <w:color w:val="0563C1"/>
      <w:sz w:val="24"/>
      <w:u w:val="none"/>
    </w:rPr>
  </w:style>
  <w:style w:type="character" w:styleId="Nierozpoznanawzmianka">
    <w:name w:val="Unresolved Mention"/>
    <w:basedOn w:val="Domylnaczcionkaakapitu"/>
    <w:rPr>
      <w:color w:val="605E5C"/>
      <w:shd w:val="clear" w:color="auto" w:fill="E1DFDD"/>
    </w:rPr>
  </w:style>
  <w:style w:type="character" w:customStyle="1" w:styleId="Nagwek1Znak">
    <w:name w:val="Nagłówek 1 Znak"/>
    <w:basedOn w:val="Domylnaczcionkaakapitu"/>
    <w:uiPriority w:val="9"/>
    <w:rPr>
      <w:rFonts w:ascii="Calibri Light" w:eastAsia="Times New Roman" w:hAnsi="Calibri Light" w:cs="Times New Roman"/>
      <w:color w:val="2F5496"/>
      <w:sz w:val="32"/>
      <w:szCs w:val="32"/>
    </w:rPr>
  </w:style>
  <w:style w:type="character" w:customStyle="1" w:styleId="Nagwek2Znak">
    <w:name w:val="Nagłówek 2 Znak"/>
    <w:basedOn w:val="Domylnaczcionkaakapitu"/>
    <w:uiPriority w:val="9"/>
    <w:rPr>
      <w:rFonts w:ascii="Calibri Light" w:eastAsia="Times New Roman" w:hAnsi="Calibri Light" w:cs="Times New Roman"/>
      <w:color w:val="2F5496"/>
      <w:sz w:val="26"/>
      <w:szCs w:val="26"/>
    </w:rPr>
  </w:style>
  <w:style w:type="character" w:customStyle="1" w:styleId="Nagwek3Znak">
    <w:name w:val="Nagłówek 3 Znak"/>
    <w:basedOn w:val="Domylnaczcionkaakapitu"/>
    <w:rPr>
      <w:rFonts w:ascii="Calibri Light" w:eastAsia="Times New Roman" w:hAnsi="Calibri Light" w:cs="Times New Roman"/>
      <w:color w:val="1F3763"/>
      <w:sz w:val="24"/>
      <w:szCs w:val="24"/>
    </w:rPr>
  </w:style>
  <w:style w:type="character" w:customStyle="1" w:styleId="Nagwek4Znak">
    <w:name w:val="Nagłówek 4 Znak"/>
    <w:basedOn w:val="Domylnaczcionkaakapitu"/>
    <w:rPr>
      <w:rFonts w:ascii="Calibri Light" w:eastAsia="Times New Roman" w:hAnsi="Calibri Light" w:cs="Times New Roman"/>
      <w:i/>
      <w:iCs/>
      <w:color w:val="2F5496"/>
    </w:rPr>
  </w:style>
  <w:style w:type="character" w:customStyle="1" w:styleId="Nagwek5Znak">
    <w:name w:val="Nagłówek 5 Znak"/>
    <w:basedOn w:val="Domylnaczcionkaakapitu"/>
    <w:rPr>
      <w:rFonts w:ascii="Calibri Light" w:eastAsia="Times New Roman" w:hAnsi="Calibri Light" w:cs="Times New Roman"/>
      <w:color w:val="2F5496"/>
    </w:rPr>
  </w:style>
  <w:style w:type="character" w:customStyle="1" w:styleId="Nagwek6Znak">
    <w:name w:val="Nagłówek 6 Znak"/>
    <w:basedOn w:val="Domylnaczcionkaakapitu"/>
    <w:rPr>
      <w:rFonts w:ascii="Calibri Light" w:eastAsia="Times New Roman" w:hAnsi="Calibri Light" w:cs="Times New Roman"/>
      <w:color w:val="1F3763"/>
    </w:rPr>
  </w:style>
  <w:style w:type="character" w:customStyle="1" w:styleId="Nagwek7Znak">
    <w:name w:val="Nagłówek 7 Znak"/>
    <w:basedOn w:val="Domylnaczcionkaakapitu"/>
    <w:rPr>
      <w:rFonts w:ascii="Calibri Light" w:eastAsia="Times New Roman" w:hAnsi="Calibri Light" w:cs="Times New Roman"/>
      <w:i/>
      <w:iCs/>
      <w:color w:val="1F3763"/>
    </w:rPr>
  </w:style>
  <w:style w:type="character" w:customStyle="1" w:styleId="Nagwek8Znak">
    <w:name w:val="Nagłówek 8 Znak"/>
    <w:basedOn w:val="Domylnaczcionkaakapitu"/>
    <w:rPr>
      <w:rFonts w:ascii="Calibri Light" w:eastAsia="Times New Roman" w:hAnsi="Calibri Light" w:cs="Times New Roman"/>
      <w:color w:val="272727"/>
      <w:sz w:val="21"/>
      <w:szCs w:val="21"/>
    </w:rPr>
  </w:style>
  <w:style w:type="character" w:customStyle="1" w:styleId="Nagwek9Znak">
    <w:name w:val="Nagłówek 9 Znak"/>
    <w:basedOn w:val="Domylnaczcionkaakapitu"/>
    <w:rPr>
      <w:rFonts w:ascii="Calibri Light" w:eastAsia="Times New Roman" w:hAnsi="Calibri Light" w:cs="Times New Roman"/>
      <w:i/>
      <w:iCs/>
      <w:color w:val="272727"/>
      <w:sz w:val="21"/>
      <w:szCs w:val="21"/>
    </w:rPr>
  </w:style>
  <w:style w:type="paragraph" w:styleId="Nagwekspisutreci">
    <w:name w:val="TOC Heading"/>
    <w:basedOn w:val="Nagwek1"/>
    <w:next w:val="Normalny"/>
    <w:pPr>
      <w:suppressAutoHyphens w:val="0"/>
      <w:textAlignment w:val="auto"/>
    </w:pPr>
    <w:rPr>
      <w:kern w:val="0"/>
      <w:lang w:eastAsia="pl-PL"/>
    </w:rPr>
  </w:style>
  <w:style w:type="paragraph" w:styleId="Spistreci1">
    <w:name w:val="toc 1"/>
    <w:basedOn w:val="Normalny"/>
    <w:next w:val="Normalny"/>
    <w:autoRedefine/>
    <w:uiPriority w:val="39"/>
    <w:rsid w:val="00A441AB"/>
    <w:pPr>
      <w:tabs>
        <w:tab w:val="left" w:pos="440"/>
        <w:tab w:val="right" w:leader="dot" w:pos="8778"/>
      </w:tabs>
      <w:spacing w:before="120" w:after="120"/>
    </w:pPr>
    <w:rPr>
      <w:rFonts w:ascii="Open Sans" w:hAnsi="Open Sans" w:cs="Open Sans"/>
      <w:b/>
      <w:bCs/>
      <w:caps/>
      <w:noProof/>
      <w:szCs w:val="24"/>
    </w:rPr>
  </w:style>
  <w:style w:type="paragraph" w:styleId="Spistreci2">
    <w:name w:val="toc 2"/>
    <w:basedOn w:val="Normalny"/>
    <w:next w:val="Normalny"/>
    <w:autoRedefine/>
    <w:uiPriority w:val="39"/>
    <w:rsid w:val="003E4ECC"/>
    <w:pPr>
      <w:tabs>
        <w:tab w:val="left" w:pos="660"/>
        <w:tab w:val="right" w:leader="dot" w:pos="8778"/>
      </w:tabs>
      <w:spacing w:after="0"/>
    </w:pPr>
    <w:rPr>
      <w:rFonts w:ascii="Open Sans" w:hAnsi="Open Sans" w:cs="Calibri"/>
      <w:b/>
      <w:bCs/>
      <w:sz w:val="21"/>
      <w:szCs w:val="20"/>
    </w:rPr>
  </w:style>
  <w:style w:type="paragraph" w:customStyle="1" w:styleId="Nagwek-K">
    <w:name w:val="Nagłówek-K"/>
    <w:basedOn w:val="Normalny"/>
    <w:pPr>
      <w:suppressAutoHyphens w:val="0"/>
      <w:autoSpaceDE w:val="0"/>
      <w:spacing w:before="240" w:after="60" w:line="360" w:lineRule="auto"/>
      <w:ind w:left="357"/>
      <w:textAlignment w:val="auto"/>
    </w:pPr>
    <w:rPr>
      <w:rFonts w:ascii="Arial" w:hAnsi="Arial" w:cs="Arial"/>
      <w:b/>
      <w:kern w:val="0"/>
      <w:sz w:val="24"/>
    </w:rPr>
  </w:style>
  <w:style w:type="paragraph" w:customStyle="1" w:styleId="TreNum-K">
    <w:name w:val="TreśćNum-K"/>
    <w:basedOn w:val="Normalny"/>
    <w:qFormat/>
    <w:pPr>
      <w:numPr>
        <w:numId w:val="43"/>
      </w:numPr>
      <w:suppressAutoHyphens w:val="0"/>
      <w:autoSpaceDE w:val="0"/>
      <w:spacing w:after="0" w:line="360" w:lineRule="auto"/>
      <w:ind w:left="357"/>
      <w:jc w:val="both"/>
      <w:textAlignment w:val="auto"/>
    </w:pPr>
    <w:rPr>
      <w:rFonts w:ascii="Arial" w:hAnsi="Arial" w:cs="Arial"/>
      <w:kern w:val="0"/>
    </w:rPr>
  </w:style>
  <w:style w:type="character" w:customStyle="1" w:styleId="Nagwek-KZnak">
    <w:name w:val="Nagłówek-K Znak"/>
    <w:basedOn w:val="Domylnaczcionkaakapitu"/>
    <w:rPr>
      <w:rFonts w:ascii="Arial" w:eastAsia="Calibri" w:hAnsi="Arial" w:cs="Arial"/>
      <w:b/>
      <w:kern w:val="0"/>
      <w:sz w:val="24"/>
    </w:rPr>
  </w:style>
  <w:style w:type="character" w:customStyle="1" w:styleId="TreNum-KZnak">
    <w:name w:val="TreśćNum-K Znak"/>
    <w:basedOn w:val="Domylnaczcionkaakapitu"/>
    <w:rPr>
      <w:rFonts w:ascii="Arial" w:eastAsia="Calibri" w:hAnsi="Arial" w:cs="Arial"/>
      <w:kern w:val="0"/>
    </w:rPr>
  </w:style>
  <w:style w:type="character" w:customStyle="1" w:styleId="AkapitzlistZnak">
    <w:name w:val="Akapit z listą Znak"/>
    <w:aliases w:val="Akapit z listą BS Znak,Numerowanie Znak,List Paragraph Znak,Kolorowa lista — akcent 11 Znak,Punkt 1.1 Znak,List Paragraph compact Znak,Normal bullet 2 Znak,Paragraphe de liste 2 Znak,Reference list Znak,Bullet list Znak,Paragraph Zna"/>
    <w:uiPriority w:val="34"/>
    <w:qFormat/>
  </w:style>
  <w:style w:type="paragraph" w:styleId="Tekstdymka">
    <w:name w:val="Balloon Text"/>
    <w:basedOn w:val="Normalny"/>
    <w:pPr>
      <w:spacing w:after="0"/>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Przypis"/>
    <w:basedOn w:val="Normalny"/>
    <w:uiPriority w:val="99"/>
    <w:pPr>
      <w:suppressAutoHyphens w:val="0"/>
      <w:spacing w:after="0"/>
      <w:textAlignment w:val="auto"/>
    </w:pPr>
    <w:rPr>
      <w:rFonts w:ascii="Times New Roman" w:eastAsia="Times New Roman" w:hAnsi="Times New Roman"/>
      <w:kern w:val="0"/>
      <w:sz w:val="20"/>
      <w:szCs w:val="20"/>
      <w:lang w:eastAsia="pl-PL"/>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uiPriority w:val="99"/>
    <w:rPr>
      <w:rFonts w:ascii="Times New Roman" w:eastAsia="Times New Roman" w:hAnsi="Times New Roman"/>
      <w:kern w:val="0"/>
      <w:sz w:val="20"/>
      <w:szCs w:val="20"/>
      <w:lang w:eastAsia="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Pr>
      <w:position w:val="0"/>
      <w:vertAlign w:val="superscript"/>
    </w:rPr>
  </w:style>
  <w:style w:type="character" w:styleId="Pogrubienie">
    <w:name w:val="Strong"/>
    <w:rPr>
      <w:rFonts w:cs="Times New Roman"/>
      <w:b/>
    </w:rPr>
  </w:style>
  <w:style w:type="paragraph" w:customStyle="1" w:styleId="ZnakZnakZnakZnak">
    <w:name w:val="Znak Znak Znak Znak"/>
    <w:basedOn w:val="Normalny"/>
    <w:pPr>
      <w:widowControl w:val="0"/>
      <w:spacing w:after="0"/>
      <w:textAlignment w:val="auto"/>
    </w:pPr>
    <w:rPr>
      <w:rFonts w:ascii="Times New Roman" w:eastAsia="Lucida Sans Unicode" w:hAnsi="Times New Roman"/>
      <w:kern w:val="0"/>
      <w:sz w:val="24"/>
      <w:szCs w:val="24"/>
    </w:rPr>
  </w:style>
  <w:style w:type="paragraph" w:styleId="Spistreci4">
    <w:name w:val="toc 4"/>
    <w:basedOn w:val="Normalny"/>
    <w:next w:val="Normalny"/>
    <w:autoRedefine/>
    <w:pPr>
      <w:spacing w:after="0"/>
      <w:ind w:left="440"/>
    </w:pPr>
    <w:rPr>
      <w:rFonts w:cs="Calibri"/>
      <w:sz w:val="20"/>
      <w:szCs w:val="20"/>
    </w:rPr>
  </w:style>
  <w:style w:type="paragraph" w:styleId="Spistreci5">
    <w:name w:val="toc 5"/>
    <w:basedOn w:val="Normalny"/>
    <w:next w:val="Normalny"/>
    <w:autoRedefine/>
    <w:pPr>
      <w:spacing w:after="0"/>
      <w:ind w:left="660"/>
    </w:pPr>
    <w:rPr>
      <w:rFonts w:cs="Calibri"/>
      <w:sz w:val="20"/>
      <w:szCs w:val="20"/>
    </w:rPr>
  </w:style>
  <w:style w:type="paragraph" w:styleId="Spistreci6">
    <w:name w:val="toc 6"/>
    <w:basedOn w:val="Normalny"/>
    <w:next w:val="Normalny"/>
    <w:autoRedefine/>
    <w:pPr>
      <w:spacing w:after="0"/>
      <w:ind w:left="880"/>
    </w:pPr>
    <w:rPr>
      <w:rFonts w:cs="Calibri"/>
      <w:sz w:val="20"/>
      <w:szCs w:val="20"/>
    </w:rPr>
  </w:style>
  <w:style w:type="paragraph" w:styleId="Spistreci7">
    <w:name w:val="toc 7"/>
    <w:basedOn w:val="Normalny"/>
    <w:next w:val="Normalny"/>
    <w:autoRedefine/>
    <w:pPr>
      <w:spacing w:after="0"/>
      <w:ind w:left="1100"/>
    </w:pPr>
    <w:rPr>
      <w:rFonts w:cs="Calibri"/>
      <w:sz w:val="20"/>
      <w:szCs w:val="20"/>
    </w:rPr>
  </w:style>
  <w:style w:type="paragraph" w:styleId="Spistreci8">
    <w:name w:val="toc 8"/>
    <w:basedOn w:val="Normalny"/>
    <w:next w:val="Normalny"/>
    <w:autoRedefine/>
    <w:pPr>
      <w:spacing w:after="0"/>
      <w:ind w:left="1320"/>
    </w:pPr>
    <w:rPr>
      <w:rFonts w:cs="Calibri"/>
      <w:sz w:val="20"/>
      <w:szCs w:val="20"/>
    </w:rPr>
  </w:style>
  <w:style w:type="paragraph" w:styleId="Spistreci9">
    <w:name w:val="toc 9"/>
    <w:basedOn w:val="Normalny"/>
    <w:next w:val="Normalny"/>
    <w:autoRedefine/>
    <w:pPr>
      <w:spacing w:after="0"/>
      <w:ind w:left="1540"/>
    </w:pPr>
    <w:rPr>
      <w:rFonts w:cs="Calibri"/>
      <w:sz w:val="20"/>
      <w:szCs w:val="20"/>
    </w:rPr>
  </w:style>
  <w:style w:type="paragraph" w:customStyle="1" w:styleId="Default">
    <w:name w:val="Default"/>
    <w:link w:val="DefaultZnak"/>
    <w:pPr>
      <w:autoSpaceDE w:val="0"/>
      <w:spacing w:after="0"/>
      <w:textAlignment w:val="auto"/>
    </w:pPr>
    <w:rPr>
      <w:rFonts w:ascii="Verdana" w:hAnsi="Verdana" w:cs="Verdana"/>
      <w:color w:val="000000"/>
      <w:kern w:val="0"/>
      <w:sz w:val="24"/>
      <w:szCs w:val="24"/>
    </w:rPr>
  </w:style>
  <w:style w:type="paragraph" w:customStyle="1" w:styleId="StylinstrukcjaI">
    <w:name w:val="Stylinstrukcja_I"/>
    <w:basedOn w:val="Nagwek"/>
    <w:pPr>
      <w:numPr>
        <w:numId w:val="46"/>
      </w:numPr>
      <w:tabs>
        <w:tab w:val="clear" w:pos="4536"/>
        <w:tab w:val="clear" w:pos="9072"/>
      </w:tabs>
      <w:suppressAutoHyphens w:val="0"/>
      <w:autoSpaceDE w:val="0"/>
      <w:jc w:val="both"/>
      <w:textAlignment w:val="auto"/>
    </w:pPr>
    <w:rPr>
      <w:rFonts w:ascii="Verdana" w:eastAsia="Times New Roman" w:hAnsi="Verdana"/>
      <w:b/>
      <w:i/>
      <w:kern w:val="0"/>
      <w:sz w:val="28"/>
      <w:szCs w:val="18"/>
      <w:lang w:eastAsia="pl-PL"/>
    </w:rPr>
  </w:style>
  <w:style w:type="paragraph" w:styleId="Nagwek">
    <w:name w:val="header"/>
    <w:aliases w:val="Znak Znak,Znak"/>
    <w:basedOn w:val="Normalny"/>
    <w:uiPriority w:val="99"/>
    <w:pPr>
      <w:tabs>
        <w:tab w:val="center" w:pos="4536"/>
        <w:tab w:val="right" w:pos="9072"/>
      </w:tabs>
      <w:spacing w:after="0"/>
    </w:pPr>
  </w:style>
  <w:style w:type="character" w:customStyle="1" w:styleId="NagwekZnak">
    <w:name w:val="Nagłówek Znak"/>
    <w:aliases w:val="Znak Znak Znak,Znak Znak1"/>
    <w:basedOn w:val="Domylnaczcionkaakapitu"/>
    <w:uiPriority w:val="99"/>
  </w:style>
  <w:style w:type="paragraph" w:customStyle="1" w:styleId="Styl2">
    <w:name w:val="Styl2"/>
    <w:basedOn w:val="Normalny"/>
    <w:pPr>
      <w:numPr>
        <w:numId w:val="47"/>
      </w:numPr>
      <w:pBdr>
        <w:bottom w:val="single" w:sz="4" w:space="1" w:color="000000"/>
      </w:pBdr>
      <w:suppressAutoHyphens w:val="0"/>
      <w:spacing w:after="0" w:line="360" w:lineRule="auto"/>
      <w:contextualSpacing/>
      <w:jc w:val="both"/>
      <w:textAlignment w:val="auto"/>
    </w:pPr>
    <w:rPr>
      <w:rFonts w:ascii="Cambria" w:hAnsi="Cambria" w:cs="Tahoma"/>
      <w:kern w:val="0"/>
      <w:sz w:val="26"/>
      <w:szCs w:val="20"/>
    </w:rPr>
  </w:style>
  <w:style w:type="character" w:customStyle="1" w:styleId="markedcontent">
    <w:name w:val="markedcontent"/>
    <w:basedOn w:val="Domylnaczcionkaakapitu"/>
  </w:style>
  <w:style w:type="paragraph" w:customStyle="1" w:styleId="Rozdzia-K">
    <w:name w:val="Rozdział-K"/>
    <w:basedOn w:val="Podtytu"/>
    <w:next w:val="Podrozdzia-K"/>
    <w:pPr>
      <w:suppressAutoHyphens w:val="0"/>
      <w:spacing w:before="360" w:after="60" w:line="360" w:lineRule="auto"/>
      <w:ind w:left="435" w:hanging="435"/>
      <w:jc w:val="both"/>
      <w:textAlignment w:val="auto"/>
    </w:pPr>
    <w:rPr>
      <w:rFonts w:ascii="Arial" w:eastAsia="Calibri" w:hAnsi="Arial" w:cs="Arial"/>
      <w:b/>
      <w:color w:val="auto"/>
      <w:spacing w:val="0"/>
      <w:kern w:val="0"/>
      <w:sz w:val="24"/>
      <w:szCs w:val="24"/>
    </w:rPr>
  </w:style>
  <w:style w:type="paragraph" w:customStyle="1" w:styleId="Podrozdzia-K">
    <w:name w:val="Podrozdział-K"/>
    <w:basedOn w:val="Rozdzia-K"/>
    <w:next w:val="TreNum-K"/>
    <w:pPr>
      <w:ind w:left="0" w:firstLine="0"/>
    </w:pPr>
  </w:style>
  <w:style w:type="paragraph" w:styleId="Podtytu">
    <w:name w:val="Subtitle"/>
    <w:basedOn w:val="Normalny"/>
    <w:next w:val="Normalny"/>
    <w:uiPriority w:val="11"/>
    <w:qFormat/>
    <w:rPr>
      <w:rFonts w:eastAsia="Times New Roman"/>
      <w:color w:val="5A5A5A"/>
      <w:spacing w:val="15"/>
    </w:rPr>
  </w:style>
  <w:style w:type="character" w:customStyle="1" w:styleId="PodtytuZnak">
    <w:name w:val="Podtytuł Znak"/>
    <w:basedOn w:val="Domylnaczcionkaakapitu"/>
    <w:rPr>
      <w:rFonts w:ascii="Calibri" w:eastAsia="Times New Roman" w:hAnsi="Calibri" w:cs="Times New Roman"/>
      <w:color w:val="5A5A5A"/>
      <w:spacing w:val="15"/>
    </w:rPr>
  </w:style>
  <w:style w:type="paragraph" w:styleId="Stopka">
    <w:name w:val="footer"/>
    <w:basedOn w:val="Normalny"/>
    <w:pPr>
      <w:tabs>
        <w:tab w:val="center" w:pos="4536"/>
        <w:tab w:val="right" w:pos="9072"/>
      </w:tabs>
      <w:spacing w:after="0"/>
    </w:pPr>
  </w:style>
  <w:style w:type="character" w:customStyle="1" w:styleId="StopkaZnak">
    <w:name w:val="Stopka Znak"/>
    <w:basedOn w:val="Domylnaczcionkaakapitu"/>
  </w:style>
  <w:style w:type="character" w:customStyle="1" w:styleId="Spistreci1Znak">
    <w:name w:val="Spis treści 1 Znak"/>
    <w:basedOn w:val="Domylnaczcionkaakapitu"/>
    <w:rPr>
      <w:rFonts w:ascii="Arial" w:hAnsi="Arial" w:cs="Calibri Light"/>
      <w:b/>
      <w:bCs/>
      <w:caps/>
    </w:rPr>
  </w:style>
  <w:style w:type="numbering" w:customStyle="1" w:styleId="WWOutlineListStyle32">
    <w:name w:val="WW_OutlineListStyle_32"/>
    <w:basedOn w:val="Bezlisty"/>
    <w:pPr>
      <w:numPr>
        <w:numId w:val="2"/>
      </w:numPr>
    </w:pPr>
  </w:style>
  <w:style w:type="numbering" w:customStyle="1" w:styleId="WWOutlineListStyle31">
    <w:name w:val="WW_OutlineListStyle_31"/>
    <w:basedOn w:val="Bezlisty"/>
    <w:pPr>
      <w:numPr>
        <w:numId w:val="3"/>
      </w:numPr>
    </w:pPr>
  </w:style>
  <w:style w:type="numbering" w:customStyle="1" w:styleId="WWOutlineListStyle30">
    <w:name w:val="WW_OutlineListStyle_30"/>
    <w:basedOn w:val="Bezlisty"/>
    <w:pPr>
      <w:numPr>
        <w:numId w:val="4"/>
      </w:numPr>
    </w:pPr>
  </w:style>
  <w:style w:type="numbering" w:customStyle="1" w:styleId="WWOutlineListStyle29">
    <w:name w:val="WW_OutlineListStyle_29"/>
    <w:basedOn w:val="Bezlisty"/>
    <w:pPr>
      <w:numPr>
        <w:numId w:val="5"/>
      </w:numPr>
    </w:pPr>
  </w:style>
  <w:style w:type="numbering" w:customStyle="1" w:styleId="WWOutlineListStyle28">
    <w:name w:val="WW_OutlineListStyle_28"/>
    <w:basedOn w:val="Bezlisty"/>
    <w:pPr>
      <w:numPr>
        <w:numId w:val="6"/>
      </w:numPr>
    </w:pPr>
  </w:style>
  <w:style w:type="numbering" w:customStyle="1" w:styleId="WWOutlineListStyle27">
    <w:name w:val="WW_OutlineListStyle_27"/>
    <w:basedOn w:val="Bezlisty"/>
    <w:pPr>
      <w:numPr>
        <w:numId w:val="7"/>
      </w:numPr>
    </w:pPr>
  </w:style>
  <w:style w:type="numbering" w:customStyle="1" w:styleId="WWOutlineListStyle26">
    <w:name w:val="WW_OutlineListStyle_26"/>
    <w:basedOn w:val="Bezlisty"/>
    <w:pPr>
      <w:numPr>
        <w:numId w:val="8"/>
      </w:numPr>
    </w:pPr>
  </w:style>
  <w:style w:type="numbering" w:customStyle="1" w:styleId="WWOutlineListStyle25">
    <w:name w:val="WW_OutlineListStyle_25"/>
    <w:basedOn w:val="Bezlisty"/>
    <w:pPr>
      <w:numPr>
        <w:numId w:val="9"/>
      </w:numPr>
    </w:pPr>
  </w:style>
  <w:style w:type="numbering" w:customStyle="1" w:styleId="WWOutlineListStyle24">
    <w:name w:val="WW_OutlineListStyle_24"/>
    <w:basedOn w:val="Bezlisty"/>
    <w:pPr>
      <w:numPr>
        <w:numId w:val="10"/>
      </w:numPr>
    </w:pPr>
  </w:style>
  <w:style w:type="numbering" w:customStyle="1" w:styleId="WWOutlineListStyle23">
    <w:name w:val="WW_OutlineListStyle_23"/>
    <w:basedOn w:val="Bezlisty"/>
    <w:pPr>
      <w:numPr>
        <w:numId w:val="11"/>
      </w:numPr>
    </w:pPr>
  </w:style>
  <w:style w:type="numbering" w:customStyle="1" w:styleId="WWOutlineListStyle22">
    <w:name w:val="WW_OutlineListStyle_22"/>
    <w:basedOn w:val="Bezlisty"/>
    <w:pPr>
      <w:numPr>
        <w:numId w:val="12"/>
      </w:numPr>
    </w:pPr>
  </w:style>
  <w:style w:type="numbering" w:customStyle="1" w:styleId="WWOutlineListStyle21">
    <w:name w:val="WW_OutlineListStyle_21"/>
    <w:basedOn w:val="Bezlisty"/>
    <w:pPr>
      <w:numPr>
        <w:numId w:val="13"/>
      </w:numPr>
    </w:pPr>
  </w:style>
  <w:style w:type="numbering" w:customStyle="1" w:styleId="WWOutlineListStyle20">
    <w:name w:val="WW_OutlineListStyle_20"/>
    <w:basedOn w:val="Bezlisty"/>
    <w:pPr>
      <w:numPr>
        <w:numId w:val="14"/>
      </w:numPr>
    </w:pPr>
  </w:style>
  <w:style w:type="numbering" w:customStyle="1" w:styleId="WWOutlineListStyle19">
    <w:name w:val="WW_OutlineListStyle_19"/>
    <w:basedOn w:val="Bezlisty"/>
    <w:pPr>
      <w:numPr>
        <w:numId w:val="15"/>
      </w:numPr>
    </w:pPr>
  </w:style>
  <w:style w:type="numbering" w:customStyle="1" w:styleId="WWOutlineListStyle18">
    <w:name w:val="WW_OutlineListStyle_18"/>
    <w:basedOn w:val="Bezlisty"/>
    <w:pPr>
      <w:numPr>
        <w:numId w:val="16"/>
      </w:numPr>
    </w:pPr>
  </w:style>
  <w:style w:type="numbering" w:customStyle="1" w:styleId="WWOutlineListStyle17">
    <w:name w:val="WW_OutlineListStyle_17"/>
    <w:basedOn w:val="Bezlisty"/>
    <w:pPr>
      <w:numPr>
        <w:numId w:val="17"/>
      </w:numPr>
    </w:pPr>
  </w:style>
  <w:style w:type="numbering" w:customStyle="1" w:styleId="WWOutlineListStyle16">
    <w:name w:val="WW_OutlineListStyle_16"/>
    <w:basedOn w:val="Bezlisty"/>
    <w:pPr>
      <w:numPr>
        <w:numId w:val="18"/>
      </w:numPr>
    </w:pPr>
  </w:style>
  <w:style w:type="numbering" w:customStyle="1" w:styleId="WWOutlineListStyle15">
    <w:name w:val="WW_OutlineListStyle_15"/>
    <w:basedOn w:val="Bezlisty"/>
    <w:pPr>
      <w:numPr>
        <w:numId w:val="19"/>
      </w:numPr>
    </w:pPr>
  </w:style>
  <w:style w:type="numbering" w:customStyle="1" w:styleId="WWOutlineListStyle14">
    <w:name w:val="WW_OutlineListStyle_14"/>
    <w:basedOn w:val="Bezlisty"/>
    <w:pPr>
      <w:numPr>
        <w:numId w:val="20"/>
      </w:numPr>
    </w:pPr>
  </w:style>
  <w:style w:type="numbering" w:customStyle="1" w:styleId="WWOutlineListStyle13">
    <w:name w:val="WW_OutlineListStyle_13"/>
    <w:basedOn w:val="Bezlisty"/>
    <w:pPr>
      <w:numPr>
        <w:numId w:val="21"/>
      </w:numPr>
    </w:pPr>
  </w:style>
  <w:style w:type="numbering" w:customStyle="1" w:styleId="WWOutlineListStyle12">
    <w:name w:val="WW_OutlineListStyle_12"/>
    <w:basedOn w:val="Bezlisty"/>
    <w:pPr>
      <w:numPr>
        <w:numId w:val="22"/>
      </w:numPr>
    </w:pPr>
  </w:style>
  <w:style w:type="numbering" w:customStyle="1" w:styleId="WWOutlineListStyle11">
    <w:name w:val="WW_OutlineListStyle_11"/>
    <w:basedOn w:val="Bezlisty"/>
    <w:pPr>
      <w:numPr>
        <w:numId w:val="23"/>
      </w:numPr>
    </w:pPr>
  </w:style>
  <w:style w:type="numbering" w:customStyle="1" w:styleId="WWOutlineListStyle10">
    <w:name w:val="WW_OutlineListStyle_10"/>
    <w:basedOn w:val="Bezlisty"/>
    <w:pPr>
      <w:numPr>
        <w:numId w:val="24"/>
      </w:numPr>
    </w:pPr>
  </w:style>
  <w:style w:type="numbering" w:customStyle="1" w:styleId="WWOutlineListStyle9">
    <w:name w:val="WW_OutlineListStyle_9"/>
    <w:basedOn w:val="Bezlisty"/>
    <w:pPr>
      <w:numPr>
        <w:numId w:val="25"/>
      </w:numPr>
    </w:pPr>
  </w:style>
  <w:style w:type="numbering" w:customStyle="1" w:styleId="WWOutlineListStyle8">
    <w:name w:val="WW_OutlineListStyle_8"/>
    <w:basedOn w:val="Bezlisty"/>
    <w:pPr>
      <w:numPr>
        <w:numId w:val="26"/>
      </w:numPr>
    </w:pPr>
  </w:style>
  <w:style w:type="numbering" w:customStyle="1" w:styleId="WWOutlineListStyle7">
    <w:name w:val="WW_OutlineListStyle_7"/>
    <w:basedOn w:val="Bezlisty"/>
    <w:pPr>
      <w:numPr>
        <w:numId w:val="27"/>
      </w:numPr>
    </w:pPr>
  </w:style>
  <w:style w:type="numbering" w:customStyle="1" w:styleId="NumeracjaTre-K7">
    <w:name w:val="NumeracjaTreść-K7"/>
    <w:basedOn w:val="Bezlisty"/>
    <w:pPr>
      <w:numPr>
        <w:numId w:val="28"/>
      </w:numPr>
    </w:pPr>
  </w:style>
  <w:style w:type="numbering" w:customStyle="1" w:styleId="Numeracja-K">
    <w:name w:val="Numeracja-K"/>
    <w:basedOn w:val="Bezlisty"/>
    <w:pPr>
      <w:numPr>
        <w:numId w:val="29"/>
      </w:numPr>
    </w:pPr>
  </w:style>
  <w:style w:type="numbering" w:customStyle="1" w:styleId="NumeracjaTre-K8">
    <w:name w:val="NumeracjaTreść-K8"/>
    <w:basedOn w:val="Bezlisty"/>
    <w:pPr>
      <w:numPr>
        <w:numId w:val="30"/>
      </w:numPr>
    </w:pPr>
  </w:style>
  <w:style w:type="numbering" w:customStyle="1" w:styleId="NumeracjaTre-K9">
    <w:name w:val="NumeracjaTreść-K9"/>
    <w:basedOn w:val="Bezlisty"/>
    <w:pPr>
      <w:numPr>
        <w:numId w:val="31"/>
      </w:numPr>
    </w:pPr>
  </w:style>
  <w:style w:type="numbering" w:customStyle="1" w:styleId="WWOutlineListStyle6">
    <w:name w:val="WW_OutlineListStyle_6"/>
    <w:basedOn w:val="Bezlisty"/>
    <w:pPr>
      <w:numPr>
        <w:numId w:val="32"/>
      </w:numPr>
    </w:pPr>
  </w:style>
  <w:style w:type="numbering" w:customStyle="1" w:styleId="WWOutlineListStyle5">
    <w:name w:val="WW_OutlineListStyle_5"/>
    <w:basedOn w:val="Bezlisty"/>
    <w:pPr>
      <w:numPr>
        <w:numId w:val="33"/>
      </w:numPr>
    </w:pPr>
  </w:style>
  <w:style w:type="numbering" w:customStyle="1" w:styleId="NumeracjaTre-K3">
    <w:name w:val="NumeracjaTreść-K3"/>
    <w:basedOn w:val="Bezlisty"/>
    <w:pPr>
      <w:numPr>
        <w:numId w:val="34"/>
      </w:numPr>
    </w:pPr>
  </w:style>
  <w:style w:type="numbering" w:customStyle="1" w:styleId="NumeracjaTre-K4">
    <w:name w:val="NumeracjaTreść-K4"/>
    <w:basedOn w:val="Bezlisty"/>
    <w:pPr>
      <w:numPr>
        <w:numId w:val="35"/>
      </w:numPr>
    </w:pPr>
  </w:style>
  <w:style w:type="numbering" w:customStyle="1" w:styleId="NumeracjaTre-K5">
    <w:name w:val="NumeracjaTreść-K5"/>
    <w:basedOn w:val="Bezlisty"/>
    <w:pPr>
      <w:numPr>
        <w:numId w:val="36"/>
      </w:numPr>
    </w:pPr>
  </w:style>
  <w:style w:type="numbering" w:customStyle="1" w:styleId="NumeracjaTre-K6">
    <w:name w:val="NumeracjaTreść-K6"/>
    <w:basedOn w:val="Bezlisty"/>
    <w:pPr>
      <w:numPr>
        <w:numId w:val="37"/>
      </w:numPr>
    </w:pPr>
  </w:style>
  <w:style w:type="numbering" w:customStyle="1" w:styleId="WWOutlineListStyle4">
    <w:name w:val="WW_OutlineListStyle_4"/>
    <w:basedOn w:val="Bezlisty"/>
    <w:pPr>
      <w:numPr>
        <w:numId w:val="38"/>
      </w:numPr>
    </w:pPr>
  </w:style>
  <w:style w:type="numbering" w:customStyle="1" w:styleId="WWOutlineListStyle3">
    <w:name w:val="WW_OutlineListStyle_3"/>
    <w:basedOn w:val="Bezlisty"/>
    <w:pPr>
      <w:numPr>
        <w:numId w:val="39"/>
      </w:numPr>
    </w:pPr>
  </w:style>
  <w:style w:type="numbering" w:customStyle="1" w:styleId="WWOutlineListStyle2">
    <w:name w:val="WW_OutlineListStyle_2"/>
    <w:basedOn w:val="Bezlisty"/>
    <w:pPr>
      <w:numPr>
        <w:numId w:val="40"/>
      </w:numPr>
    </w:pPr>
  </w:style>
  <w:style w:type="numbering" w:customStyle="1" w:styleId="WWOutlineListStyle1">
    <w:name w:val="WW_OutlineListStyle_1"/>
    <w:basedOn w:val="Bezlisty"/>
    <w:pPr>
      <w:numPr>
        <w:numId w:val="41"/>
      </w:numPr>
    </w:pPr>
  </w:style>
  <w:style w:type="numbering" w:customStyle="1" w:styleId="WWOutlineListStyle">
    <w:name w:val="WW_OutlineListStyle"/>
    <w:basedOn w:val="Bezlisty"/>
    <w:pPr>
      <w:numPr>
        <w:numId w:val="42"/>
      </w:numPr>
    </w:pPr>
  </w:style>
  <w:style w:type="numbering" w:customStyle="1" w:styleId="NumeracjaTre-K">
    <w:name w:val="NumeracjaTreść-K"/>
    <w:basedOn w:val="Bezlisty"/>
    <w:uiPriority w:val="99"/>
    <w:pPr>
      <w:numPr>
        <w:numId w:val="49"/>
      </w:numPr>
    </w:pPr>
  </w:style>
  <w:style w:type="numbering" w:customStyle="1" w:styleId="NumeracjaTre-K1">
    <w:name w:val="NumeracjaTreść-K1"/>
    <w:basedOn w:val="Bezlisty"/>
    <w:pPr>
      <w:numPr>
        <w:numId w:val="44"/>
      </w:numPr>
    </w:pPr>
  </w:style>
  <w:style w:type="numbering" w:customStyle="1" w:styleId="NumeracjaTre-K2">
    <w:name w:val="NumeracjaTreść-K2"/>
    <w:basedOn w:val="Bezlisty"/>
    <w:pPr>
      <w:numPr>
        <w:numId w:val="45"/>
      </w:numPr>
    </w:pPr>
  </w:style>
  <w:style w:type="numbering" w:customStyle="1" w:styleId="LFO30">
    <w:name w:val="LFO30"/>
    <w:basedOn w:val="Bezlisty"/>
    <w:pPr>
      <w:numPr>
        <w:numId w:val="46"/>
      </w:numPr>
    </w:pPr>
  </w:style>
  <w:style w:type="numbering" w:customStyle="1" w:styleId="LFO48">
    <w:name w:val="LFO48"/>
    <w:basedOn w:val="Bezlisty"/>
    <w:pPr>
      <w:numPr>
        <w:numId w:val="47"/>
      </w:numPr>
    </w:pPr>
  </w:style>
  <w:style w:type="table" w:styleId="Tabela-Siatka">
    <w:name w:val="Table Grid"/>
    <w:basedOn w:val="Standardowy"/>
    <w:uiPriority w:val="39"/>
    <w:rsid w:val="00F01F1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C76433"/>
    <w:pPr>
      <w:autoSpaceDN/>
      <w:spacing w:after="0"/>
      <w:textAlignment w:val="auto"/>
    </w:pPr>
    <w:rPr>
      <w:rFonts w:asciiTheme="minorHAnsi" w:eastAsiaTheme="minorHAnsi" w:hAnsiTheme="minorHAnsi"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C1126C"/>
    <w:rPr>
      <w:color w:val="954F72" w:themeColor="followedHyperlink"/>
      <w:u w:val="single"/>
    </w:rPr>
  </w:style>
  <w:style w:type="character" w:customStyle="1" w:styleId="cf01">
    <w:name w:val="cf01"/>
    <w:basedOn w:val="Domylnaczcionkaakapitu"/>
    <w:rsid w:val="00CF218C"/>
    <w:rPr>
      <w:rFonts w:ascii="Segoe UI" w:hAnsi="Segoe UI" w:cs="Segoe UI" w:hint="default"/>
      <w:sz w:val="18"/>
      <w:szCs w:val="18"/>
    </w:rPr>
  </w:style>
  <w:style w:type="paragraph" w:styleId="Tekstprzypisukocowego">
    <w:name w:val="endnote text"/>
    <w:basedOn w:val="Normalny"/>
    <w:link w:val="TekstprzypisukocowegoZnak"/>
    <w:uiPriority w:val="99"/>
    <w:semiHidden/>
    <w:unhideWhenUsed/>
    <w:rsid w:val="00307E40"/>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307E40"/>
    <w:rPr>
      <w:sz w:val="20"/>
      <w:szCs w:val="20"/>
    </w:rPr>
  </w:style>
  <w:style w:type="character" w:styleId="Odwoanieprzypisukocowego">
    <w:name w:val="endnote reference"/>
    <w:basedOn w:val="Domylnaczcionkaakapitu"/>
    <w:uiPriority w:val="99"/>
    <w:semiHidden/>
    <w:unhideWhenUsed/>
    <w:rsid w:val="00307E40"/>
    <w:rPr>
      <w:vertAlign w:val="superscript"/>
    </w:rPr>
  </w:style>
  <w:style w:type="paragraph" w:customStyle="1" w:styleId="pf1">
    <w:name w:val="pf1"/>
    <w:basedOn w:val="Normalny"/>
    <w:rsid w:val="007F756A"/>
    <w:pPr>
      <w:suppressAutoHyphens w:val="0"/>
      <w:autoSpaceDN/>
      <w:spacing w:before="100" w:beforeAutospacing="1" w:after="100" w:afterAutospacing="1"/>
      <w:ind w:left="700"/>
      <w:textAlignment w:val="auto"/>
    </w:pPr>
    <w:rPr>
      <w:rFonts w:ascii="Times New Roman" w:eastAsia="Times New Roman" w:hAnsi="Times New Roman"/>
      <w:kern w:val="0"/>
      <w:sz w:val="24"/>
      <w:szCs w:val="24"/>
      <w:lang w:eastAsia="pl-PL"/>
    </w:rPr>
  </w:style>
  <w:style w:type="paragraph" w:customStyle="1" w:styleId="pf2">
    <w:name w:val="pf2"/>
    <w:basedOn w:val="Normalny"/>
    <w:rsid w:val="007F756A"/>
    <w:pPr>
      <w:suppressAutoHyphens w:val="0"/>
      <w:autoSpaceDN/>
      <w:spacing w:before="100" w:beforeAutospacing="1" w:after="100" w:afterAutospacing="1"/>
      <w:ind w:left="760"/>
      <w:textAlignment w:val="auto"/>
    </w:pPr>
    <w:rPr>
      <w:rFonts w:ascii="Times New Roman" w:eastAsia="Times New Roman" w:hAnsi="Times New Roman"/>
      <w:kern w:val="0"/>
      <w:sz w:val="24"/>
      <w:szCs w:val="24"/>
      <w:lang w:eastAsia="pl-PL"/>
    </w:rPr>
  </w:style>
  <w:style w:type="paragraph" w:customStyle="1" w:styleId="pf0">
    <w:name w:val="pf0"/>
    <w:basedOn w:val="Normalny"/>
    <w:rsid w:val="007F756A"/>
    <w:pPr>
      <w:suppressAutoHyphens w:val="0"/>
      <w:autoSpaceDN/>
      <w:spacing w:before="100" w:beforeAutospacing="1" w:after="100" w:afterAutospacing="1"/>
      <w:textAlignment w:val="auto"/>
    </w:pPr>
    <w:rPr>
      <w:rFonts w:ascii="Times New Roman" w:eastAsia="Times New Roman" w:hAnsi="Times New Roman"/>
      <w:kern w:val="0"/>
      <w:sz w:val="24"/>
      <w:szCs w:val="24"/>
      <w:lang w:eastAsia="pl-PL"/>
    </w:rPr>
  </w:style>
  <w:style w:type="character" w:customStyle="1" w:styleId="cf21">
    <w:name w:val="cf21"/>
    <w:basedOn w:val="Domylnaczcionkaakapitu"/>
    <w:rsid w:val="007F756A"/>
    <w:rPr>
      <w:rFonts w:ascii="Segoe UI" w:hAnsi="Segoe UI" w:cs="Segoe UI" w:hint="default"/>
      <w:sz w:val="18"/>
      <w:szCs w:val="18"/>
    </w:rPr>
  </w:style>
  <w:style w:type="character" w:customStyle="1" w:styleId="DefaultZnak">
    <w:name w:val="Default Znak"/>
    <w:link w:val="Default"/>
    <w:locked/>
    <w:rsid w:val="001B43CE"/>
    <w:rPr>
      <w:rFonts w:ascii="Verdana" w:hAnsi="Verdana" w:cs="Verdana"/>
      <w:color w:val="000000"/>
      <w:kern w:val="0"/>
      <w:sz w:val="24"/>
      <w:szCs w:val="24"/>
    </w:rPr>
  </w:style>
  <w:style w:type="paragraph" w:styleId="Zwykytekst">
    <w:name w:val="Plain Text"/>
    <w:basedOn w:val="Normalny"/>
    <w:link w:val="ZwykytekstZnak"/>
    <w:uiPriority w:val="99"/>
    <w:unhideWhenUsed/>
    <w:rsid w:val="001B43CE"/>
    <w:pPr>
      <w:suppressAutoHyphens w:val="0"/>
      <w:autoSpaceDN/>
      <w:spacing w:after="0"/>
      <w:jc w:val="both"/>
      <w:textAlignment w:val="auto"/>
    </w:pPr>
    <w:rPr>
      <w:rFonts w:ascii="Consolas" w:hAnsi="Consolas"/>
      <w:kern w:val="0"/>
      <w:sz w:val="21"/>
      <w:szCs w:val="21"/>
    </w:rPr>
  </w:style>
  <w:style w:type="character" w:customStyle="1" w:styleId="ZwykytekstZnak">
    <w:name w:val="Zwykły tekst Znak"/>
    <w:basedOn w:val="Domylnaczcionkaakapitu"/>
    <w:link w:val="Zwykytekst"/>
    <w:uiPriority w:val="99"/>
    <w:rsid w:val="001B43CE"/>
    <w:rPr>
      <w:rFonts w:ascii="Consolas" w:hAnsi="Consolas"/>
      <w:kern w:val="0"/>
      <w:sz w:val="21"/>
      <w:szCs w:val="21"/>
    </w:rPr>
  </w:style>
  <w:style w:type="paragraph" w:styleId="Lista">
    <w:name w:val="List"/>
    <w:basedOn w:val="Normalny"/>
    <w:uiPriority w:val="99"/>
    <w:unhideWhenUsed/>
    <w:rsid w:val="00555167"/>
    <w:pPr>
      <w:ind w:left="283" w:hanging="283"/>
      <w:contextualSpacing/>
    </w:pPr>
  </w:style>
  <w:style w:type="paragraph" w:styleId="Lista2">
    <w:name w:val="List 2"/>
    <w:basedOn w:val="Normalny"/>
    <w:uiPriority w:val="99"/>
    <w:unhideWhenUsed/>
    <w:rsid w:val="00555167"/>
    <w:pPr>
      <w:ind w:left="566" w:hanging="283"/>
      <w:contextualSpacing/>
    </w:pPr>
  </w:style>
  <w:style w:type="paragraph" w:styleId="Lista3">
    <w:name w:val="List 3"/>
    <w:basedOn w:val="Normalny"/>
    <w:uiPriority w:val="99"/>
    <w:unhideWhenUsed/>
    <w:rsid w:val="00555167"/>
    <w:pPr>
      <w:ind w:left="849" w:hanging="283"/>
      <w:contextualSpacing/>
    </w:pPr>
  </w:style>
  <w:style w:type="paragraph" w:styleId="Lista4">
    <w:name w:val="List 4"/>
    <w:basedOn w:val="Normalny"/>
    <w:uiPriority w:val="99"/>
    <w:unhideWhenUsed/>
    <w:rsid w:val="00555167"/>
    <w:pPr>
      <w:ind w:left="1132" w:hanging="283"/>
      <w:contextualSpacing/>
    </w:pPr>
  </w:style>
  <w:style w:type="paragraph" w:styleId="Lista5">
    <w:name w:val="List 5"/>
    <w:basedOn w:val="Normalny"/>
    <w:uiPriority w:val="99"/>
    <w:unhideWhenUsed/>
    <w:rsid w:val="00555167"/>
    <w:pPr>
      <w:ind w:left="1415" w:hanging="283"/>
      <w:contextualSpacing/>
    </w:pPr>
  </w:style>
  <w:style w:type="paragraph" w:styleId="Listapunktowana">
    <w:name w:val="List Bullet"/>
    <w:basedOn w:val="Normalny"/>
    <w:uiPriority w:val="99"/>
    <w:unhideWhenUsed/>
    <w:rsid w:val="00555167"/>
    <w:pPr>
      <w:numPr>
        <w:numId w:val="59"/>
      </w:numPr>
      <w:contextualSpacing/>
    </w:pPr>
  </w:style>
  <w:style w:type="paragraph" w:styleId="Listapunktowana2">
    <w:name w:val="List Bullet 2"/>
    <w:basedOn w:val="Normalny"/>
    <w:uiPriority w:val="99"/>
    <w:unhideWhenUsed/>
    <w:rsid w:val="00555167"/>
    <w:pPr>
      <w:numPr>
        <w:numId w:val="60"/>
      </w:numPr>
      <w:contextualSpacing/>
    </w:pPr>
  </w:style>
  <w:style w:type="paragraph" w:styleId="Listapunktowana3">
    <w:name w:val="List Bullet 3"/>
    <w:basedOn w:val="Normalny"/>
    <w:uiPriority w:val="99"/>
    <w:unhideWhenUsed/>
    <w:rsid w:val="00555167"/>
    <w:pPr>
      <w:numPr>
        <w:numId w:val="61"/>
      </w:numPr>
      <w:contextualSpacing/>
    </w:pPr>
  </w:style>
  <w:style w:type="paragraph" w:styleId="Listapunktowana5">
    <w:name w:val="List Bullet 5"/>
    <w:basedOn w:val="Normalny"/>
    <w:uiPriority w:val="99"/>
    <w:unhideWhenUsed/>
    <w:rsid w:val="00555167"/>
    <w:pPr>
      <w:numPr>
        <w:numId w:val="62"/>
      </w:numPr>
      <w:contextualSpacing/>
    </w:pPr>
  </w:style>
  <w:style w:type="paragraph" w:styleId="Lista-kontynuacja">
    <w:name w:val="List Continue"/>
    <w:basedOn w:val="Normalny"/>
    <w:uiPriority w:val="99"/>
    <w:unhideWhenUsed/>
    <w:rsid w:val="00555167"/>
    <w:pPr>
      <w:spacing w:after="120"/>
      <w:ind w:left="283"/>
      <w:contextualSpacing/>
    </w:pPr>
  </w:style>
  <w:style w:type="paragraph" w:styleId="Lista-kontynuacja2">
    <w:name w:val="List Continue 2"/>
    <w:basedOn w:val="Normalny"/>
    <w:uiPriority w:val="99"/>
    <w:unhideWhenUsed/>
    <w:rsid w:val="00555167"/>
    <w:pPr>
      <w:spacing w:after="120"/>
      <w:ind w:left="566"/>
      <w:contextualSpacing/>
    </w:pPr>
  </w:style>
  <w:style w:type="paragraph" w:styleId="Lista-kontynuacja3">
    <w:name w:val="List Continue 3"/>
    <w:basedOn w:val="Normalny"/>
    <w:uiPriority w:val="99"/>
    <w:unhideWhenUsed/>
    <w:rsid w:val="00555167"/>
    <w:pPr>
      <w:spacing w:after="120"/>
      <w:ind w:left="849"/>
      <w:contextualSpacing/>
    </w:pPr>
  </w:style>
  <w:style w:type="paragraph" w:styleId="Lista-kontynuacja4">
    <w:name w:val="List Continue 4"/>
    <w:basedOn w:val="Normalny"/>
    <w:uiPriority w:val="99"/>
    <w:unhideWhenUsed/>
    <w:rsid w:val="00555167"/>
    <w:pPr>
      <w:spacing w:after="120"/>
      <w:ind w:left="1132"/>
      <w:contextualSpacing/>
    </w:pPr>
  </w:style>
  <w:style w:type="paragraph" w:styleId="Tekstpodstawowy">
    <w:name w:val="Body Text"/>
    <w:basedOn w:val="Normalny"/>
    <w:link w:val="TekstpodstawowyZnak"/>
    <w:uiPriority w:val="99"/>
    <w:unhideWhenUsed/>
    <w:rsid w:val="00555167"/>
    <w:pPr>
      <w:spacing w:after="120"/>
    </w:pPr>
  </w:style>
  <w:style w:type="character" w:customStyle="1" w:styleId="TekstpodstawowyZnak">
    <w:name w:val="Tekst podstawowy Znak"/>
    <w:basedOn w:val="Domylnaczcionkaakapitu"/>
    <w:link w:val="Tekstpodstawowy"/>
    <w:uiPriority w:val="99"/>
    <w:rsid w:val="00555167"/>
  </w:style>
  <w:style w:type="paragraph" w:styleId="Tekstpodstawowyzwciciem">
    <w:name w:val="Body Text First Indent"/>
    <w:basedOn w:val="Tekstpodstawowy"/>
    <w:link w:val="TekstpodstawowyzwciciemZnak"/>
    <w:uiPriority w:val="99"/>
    <w:unhideWhenUsed/>
    <w:rsid w:val="00555167"/>
    <w:pPr>
      <w:spacing w:after="160"/>
      <w:ind w:firstLine="360"/>
    </w:pPr>
  </w:style>
  <w:style w:type="character" w:customStyle="1" w:styleId="TekstpodstawowyzwciciemZnak">
    <w:name w:val="Tekst podstawowy z wcięciem Znak"/>
    <w:basedOn w:val="TekstpodstawowyZnak"/>
    <w:link w:val="Tekstpodstawowyzwciciem"/>
    <w:uiPriority w:val="99"/>
    <w:rsid w:val="00555167"/>
  </w:style>
  <w:style w:type="paragraph" w:styleId="Tekstpodstawowywcity">
    <w:name w:val="Body Text Indent"/>
    <w:basedOn w:val="Normalny"/>
    <w:link w:val="TekstpodstawowywcityZnak"/>
    <w:uiPriority w:val="99"/>
    <w:semiHidden/>
    <w:unhideWhenUsed/>
    <w:rsid w:val="00555167"/>
    <w:pPr>
      <w:spacing w:after="120"/>
      <w:ind w:left="283"/>
    </w:pPr>
  </w:style>
  <w:style w:type="character" w:customStyle="1" w:styleId="TekstpodstawowywcityZnak">
    <w:name w:val="Tekst podstawowy wcięty Znak"/>
    <w:basedOn w:val="Domylnaczcionkaakapitu"/>
    <w:link w:val="Tekstpodstawowywcity"/>
    <w:uiPriority w:val="99"/>
    <w:semiHidden/>
    <w:rsid w:val="00555167"/>
  </w:style>
  <w:style w:type="paragraph" w:styleId="Tekstpodstawowyzwciciem2">
    <w:name w:val="Body Text First Indent 2"/>
    <w:basedOn w:val="Tekstpodstawowywcity"/>
    <w:link w:val="Tekstpodstawowyzwciciem2Znak"/>
    <w:uiPriority w:val="99"/>
    <w:unhideWhenUsed/>
    <w:rsid w:val="00555167"/>
    <w:pPr>
      <w:spacing w:after="160"/>
      <w:ind w:left="360" w:firstLine="360"/>
    </w:pPr>
  </w:style>
  <w:style w:type="character" w:customStyle="1" w:styleId="Tekstpodstawowyzwciciem2Znak">
    <w:name w:val="Tekst podstawowy z wcięciem 2 Znak"/>
    <w:basedOn w:val="TekstpodstawowywcityZnak"/>
    <w:link w:val="Tekstpodstawowyzwciciem2"/>
    <w:uiPriority w:val="99"/>
    <w:rsid w:val="00555167"/>
  </w:style>
  <w:style w:type="paragraph" w:styleId="Bezodstpw">
    <w:name w:val="No Spacing"/>
    <w:uiPriority w:val="1"/>
    <w:qFormat/>
    <w:rsid w:val="00F8693F"/>
    <w:pPr>
      <w:suppressAutoHyphens/>
      <w:spacing w:after="0"/>
    </w:pPr>
  </w:style>
  <w:style w:type="table" w:customStyle="1" w:styleId="Tabela-Siatka2">
    <w:name w:val="Tabela - Siatka2"/>
    <w:basedOn w:val="Standardowy"/>
    <w:next w:val="Tabela-Siatka"/>
    <w:uiPriority w:val="39"/>
    <w:rsid w:val="008960AE"/>
    <w:pPr>
      <w:autoSpaceDN/>
      <w:spacing w:after="0"/>
      <w:textAlignment w:val="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uaktu">
    <w:name w:val="Tytuł aktu"/>
    <w:rsid w:val="000647E7"/>
    <w:pPr>
      <w:autoSpaceDN/>
      <w:spacing w:after="120"/>
      <w:jc w:val="center"/>
      <w:textAlignment w:val="auto"/>
    </w:pPr>
    <w:rPr>
      <w:rFonts w:ascii="Times New Roman" w:eastAsia="Times New Roman" w:hAnsi="Times New Roman"/>
      <w:b/>
      <w:caps/>
      <w:noProof/>
      <w:kern w:val="0"/>
      <w:sz w:val="24"/>
      <w:szCs w:val="20"/>
      <w:lang w:eastAsia="pl-PL"/>
    </w:rPr>
  </w:style>
  <w:style w:type="paragraph" w:styleId="Spistreci3">
    <w:name w:val="toc 3"/>
    <w:basedOn w:val="Normalny"/>
    <w:next w:val="Normalny"/>
    <w:autoRedefine/>
    <w:uiPriority w:val="39"/>
    <w:unhideWhenUsed/>
    <w:rsid w:val="00510916"/>
    <w:pPr>
      <w:tabs>
        <w:tab w:val="left" w:pos="1320"/>
        <w:tab w:val="right" w:leader="dot" w:pos="8789"/>
      </w:tabs>
      <w:spacing w:after="0"/>
      <w:ind w:left="442"/>
    </w:pPr>
    <w:rPr>
      <w:rFonts w:ascii="Open Sans" w:hAnsi="Open Sans"/>
      <w:b/>
      <w:sz w:val="21"/>
    </w:rPr>
  </w:style>
  <w:style w:type="numbering" w:customStyle="1" w:styleId="LFO301">
    <w:name w:val="LFO301"/>
    <w:basedOn w:val="Bezlisty"/>
    <w:rsid w:val="00045966"/>
  </w:style>
  <w:style w:type="numbering" w:customStyle="1" w:styleId="LFO302">
    <w:name w:val="LFO302"/>
    <w:basedOn w:val="Bezlisty"/>
    <w:rsid w:val="002A7267"/>
  </w:style>
  <w:style w:type="table" w:customStyle="1" w:styleId="Tabela-Siatka21">
    <w:name w:val="Tabela - Siatka21"/>
    <w:basedOn w:val="Standardowy"/>
    <w:next w:val="Tabela-Siatka"/>
    <w:uiPriority w:val="39"/>
    <w:rsid w:val="002A7267"/>
    <w:pPr>
      <w:autoSpaceDN/>
      <w:spacing w:after="0" w:line="252" w:lineRule="auto"/>
      <w:jc w:val="both"/>
      <w:textAlignment w:val="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331">
    <w:name w:val="WW_OutlineListStyle_331"/>
    <w:basedOn w:val="Bezlisty"/>
    <w:rsid w:val="00441E85"/>
  </w:style>
  <w:style w:type="numbering" w:customStyle="1" w:styleId="WWOutlineListStyle332">
    <w:name w:val="WW_OutlineListStyle_332"/>
    <w:basedOn w:val="Bezlisty"/>
    <w:rsid w:val="00473584"/>
  </w:style>
  <w:style w:type="table" w:customStyle="1" w:styleId="Tabela-Siatka11">
    <w:name w:val="Tabela - Siatka11"/>
    <w:basedOn w:val="Standardowy"/>
    <w:next w:val="Tabela-Siatka"/>
    <w:uiPriority w:val="39"/>
    <w:rsid w:val="00EC55C9"/>
    <w:pPr>
      <w:autoSpaceDN/>
      <w:spacing w:after="0" w:line="252" w:lineRule="auto"/>
      <w:jc w:val="both"/>
      <w:textAlignment w:val="auto"/>
    </w:pPr>
    <w:rPr>
      <w:rFonts w:asciiTheme="minorHAnsi" w:eastAsiaTheme="minorEastAsia" w:hAnsiTheme="minorHAnsi"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73817">
      <w:bodyDiv w:val="1"/>
      <w:marLeft w:val="0"/>
      <w:marRight w:val="0"/>
      <w:marTop w:val="0"/>
      <w:marBottom w:val="0"/>
      <w:divBdr>
        <w:top w:val="none" w:sz="0" w:space="0" w:color="auto"/>
        <w:left w:val="none" w:sz="0" w:space="0" w:color="auto"/>
        <w:bottom w:val="none" w:sz="0" w:space="0" w:color="auto"/>
        <w:right w:val="none" w:sz="0" w:space="0" w:color="auto"/>
      </w:divBdr>
    </w:div>
    <w:div w:id="377365226">
      <w:bodyDiv w:val="1"/>
      <w:marLeft w:val="0"/>
      <w:marRight w:val="0"/>
      <w:marTop w:val="0"/>
      <w:marBottom w:val="0"/>
      <w:divBdr>
        <w:top w:val="none" w:sz="0" w:space="0" w:color="auto"/>
        <w:left w:val="none" w:sz="0" w:space="0" w:color="auto"/>
        <w:bottom w:val="none" w:sz="0" w:space="0" w:color="auto"/>
        <w:right w:val="none" w:sz="0" w:space="0" w:color="auto"/>
      </w:divBdr>
    </w:div>
    <w:div w:id="393701442">
      <w:bodyDiv w:val="1"/>
      <w:marLeft w:val="0"/>
      <w:marRight w:val="0"/>
      <w:marTop w:val="0"/>
      <w:marBottom w:val="0"/>
      <w:divBdr>
        <w:top w:val="none" w:sz="0" w:space="0" w:color="auto"/>
        <w:left w:val="none" w:sz="0" w:space="0" w:color="auto"/>
        <w:bottom w:val="none" w:sz="0" w:space="0" w:color="auto"/>
        <w:right w:val="none" w:sz="0" w:space="0" w:color="auto"/>
      </w:divBdr>
    </w:div>
    <w:div w:id="426269548">
      <w:bodyDiv w:val="1"/>
      <w:marLeft w:val="0"/>
      <w:marRight w:val="0"/>
      <w:marTop w:val="0"/>
      <w:marBottom w:val="0"/>
      <w:divBdr>
        <w:top w:val="none" w:sz="0" w:space="0" w:color="auto"/>
        <w:left w:val="none" w:sz="0" w:space="0" w:color="auto"/>
        <w:bottom w:val="none" w:sz="0" w:space="0" w:color="auto"/>
        <w:right w:val="none" w:sz="0" w:space="0" w:color="auto"/>
      </w:divBdr>
    </w:div>
    <w:div w:id="517698842">
      <w:bodyDiv w:val="1"/>
      <w:marLeft w:val="0"/>
      <w:marRight w:val="0"/>
      <w:marTop w:val="0"/>
      <w:marBottom w:val="0"/>
      <w:divBdr>
        <w:top w:val="none" w:sz="0" w:space="0" w:color="auto"/>
        <w:left w:val="none" w:sz="0" w:space="0" w:color="auto"/>
        <w:bottom w:val="none" w:sz="0" w:space="0" w:color="auto"/>
        <w:right w:val="none" w:sz="0" w:space="0" w:color="auto"/>
      </w:divBdr>
    </w:div>
    <w:div w:id="530151820">
      <w:bodyDiv w:val="1"/>
      <w:marLeft w:val="0"/>
      <w:marRight w:val="0"/>
      <w:marTop w:val="0"/>
      <w:marBottom w:val="0"/>
      <w:divBdr>
        <w:top w:val="none" w:sz="0" w:space="0" w:color="auto"/>
        <w:left w:val="none" w:sz="0" w:space="0" w:color="auto"/>
        <w:bottom w:val="none" w:sz="0" w:space="0" w:color="auto"/>
        <w:right w:val="none" w:sz="0" w:space="0" w:color="auto"/>
      </w:divBdr>
    </w:div>
    <w:div w:id="565340167">
      <w:bodyDiv w:val="1"/>
      <w:marLeft w:val="0"/>
      <w:marRight w:val="0"/>
      <w:marTop w:val="0"/>
      <w:marBottom w:val="0"/>
      <w:divBdr>
        <w:top w:val="none" w:sz="0" w:space="0" w:color="auto"/>
        <w:left w:val="none" w:sz="0" w:space="0" w:color="auto"/>
        <w:bottom w:val="none" w:sz="0" w:space="0" w:color="auto"/>
        <w:right w:val="none" w:sz="0" w:space="0" w:color="auto"/>
      </w:divBdr>
    </w:div>
    <w:div w:id="643433935">
      <w:bodyDiv w:val="1"/>
      <w:marLeft w:val="0"/>
      <w:marRight w:val="0"/>
      <w:marTop w:val="0"/>
      <w:marBottom w:val="0"/>
      <w:divBdr>
        <w:top w:val="none" w:sz="0" w:space="0" w:color="auto"/>
        <w:left w:val="none" w:sz="0" w:space="0" w:color="auto"/>
        <w:bottom w:val="none" w:sz="0" w:space="0" w:color="auto"/>
        <w:right w:val="none" w:sz="0" w:space="0" w:color="auto"/>
      </w:divBdr>
      <w:divsChild>
        <w:div w:id="537819602">
          <w:marLeft w:val="0"/>
          <w:marRight w:val="0"/>
          <w:marTop w:val="0"/>
          <w:marBottom w:val="0"/>
          <w:divBdr>
            <w:top w:val="none" w:sz="0" w:space="0" w:color="auto"/>
            <w:left w:val="none" w:sz="0" w:space="0" w:color="auto"/>
            <w:bottom w:val="none" w:sz="0" w:space="0" w:color="auto"/>
            <w:right w:val="none" w:sz="0" w:space="0" w:color="auto"/>
          </w:divBdr>
        </w:div>
      </w:divsChild>
    </w:div>
    <w:div w:id="643630487">
      <w:bodyDiv w:val="1"/>
      <w:marLeft w:val="0"/>
      <w:marRight w:val="0"/>
      <w:marTop w:val="0"/>
      <w:marBottom w:val="0"/>
      <w:divBdr>
        <w:top w:val="none" w:sz="0" w:space="0" w:color="auto"/>
        <w:left w:val="none" w:sz="0" w:space="0" w:color="auto"/>
        <w:bottom w:val="none" w:sz="0" w:space="0" w:color="auto"/>
        <w:right w:val="none" w:sz="0" w:space="0" w:color="auto"/>
      </w:divBdr>
    </w:div>
    <w:div w:id="747727491">
      <w:bodyDiv w:val="1"/>
      <w:marLeft w:val="0"/>
      <w:marRight w:val="0"/>
      <w:marTop w:val="0"/>
      <w:marBottom w:val="0"/>
      <w:divBdr>
        <w:top w:val="none" w:sz="0" w:space="0" w:color="auto"/>
        <w:left w:val="none" w:sz="0" w:space="0" w:color="auto"/>
        <w:bottom w:val="none" w:sz="0" w:space="0" w:color="auto"/>
        <w:right w:val="none" w:sz="0" w:space="0" w:color="auto"/>
      </w:divBdr>
    </w:div>
    <w:div w:id="948899272">
      <w:bodyDiv w:val="1"/>
      <w:marLeft w:val="0"/>
      <w:marRight w:val="0"/>
      <w:marTop w:val="0"/>
      <w:marBottom w:val="0"/>
      <w:divBdr>
        <w:top w:val="none" w:sz="0" w:space="0" w:color="auto"/>
        <w:left w:val="none" w:sz="0" w:space="0" w:color="auto"/>
        <w:bottom w:val="none" w:sz="0" w:space="0" w:color="auto"/>
        <w:right w:val="none" w:sz="0" w:space="0" w:color="auto"/>
      </w:divBdr>
    </w:div>
    <w:div w:id="961031798">
      <w:bodyDiv w:val="1"/>
      <w:marLeft w:val="0"/>
      <w:marRight w:val="0"/>
      <w:marTop w:val="0"/>
      <w:marBottom w:val="0"/>
      <w:divBdr>
        <w:top w:val="none" w:sz="0" w:space="0" w:color="auto"/>
        <w:left w:val="none" w:sz="0" w:space="0" w:color="auto"/>
        <w:bottom w:val="none" w:sz="0" w:space="0" w:color="auto"/>
        <w:right w:val="none" w:sz="0" w:space="0" w:color="auto"/>
      </w:divBdr>
    </w:div>
    <w:div w:id="962150166">
      <w:bodyDiv w:val="1"/>
      <w:marLeft w:val="0"/>
      <w:marRight w:val="0"/>
      <w:marTop w:val="0"/>
      <w:marBottom w:val="0"/>
      <w:divBdr>
        <w:top w:val="none" w:sz="0" w:space="0" w:color="auto"/>
        <w:left w:val="none" w:sz="0" w:space="0" w:color="auto"/>
        <w:bottom w:val="none" w:sz="0" w:space="0" w:color="auto"/>
        <w:right w:val="none" w:sz="0" w:space="0" w:color="auto"/>
      </w:divBdr>
    </w:div>
    <w:div w:id="1046830357">
      <w:bodyDiv w:val="1"/>
      <w:marLeft w:val="0"/>
      <w:marRight w:val="0"/>
      <w:marTop w:val="0"/>
      <w:marBottom w:val="0"/>
      <w:divBdr>
        <w:top w:val="none" w:sz="0" w:space="0" w:color="auto"/>
        <w:left w:val="none" w:sz="0" w:space="0" w:color="auto"/>
        <w:bottom w:val="none" w:sz="0" w:space="0" w:color="auto"/>
        <w:right w:val="none" w:sz="0" w:space="0" w:color="auto"/>
      </w:divBdr>
    </w:div>
    <w:div w:id="1100181499">
      <w:bodyDiv w:val="1"/>
      <w:marLeft w:val="0"/>
      <w:marRight w:val="0"/>
      <w:marTop w:val="0"/>
      <w:marBottom w:val="0"/>
      <w:divBdr>
        <w:top w:val="none" w:sz="0" w:space="0" w:color="auto"/>
        <w:left w:val="none" w:sz="0" w:space="0" w:color="auto"/>
        <w:bottom w:val="none" w:sz="0" w:space="0" w:color="auto"/>
        <w:right w:val="none" w:sz="0" w:space="0" w:color="auto"/>
      </w:divBdr>
      <w:divsChild>
        <w:div w:id="714813608">
          <w:marLeft w:val="0"/>
          <w:marRight w:val="0"/>
          <w:marTop w:val="0"/>
          <w:marBottom w:val="0"/>
          <w:divBdr>
            <w:top w:val="none" w:sz="0" w:space="0" w:color="auto"/>
            <w:left w:val="none" w:sz="0" w:space="0" w:color="auto"/>
            <w:bottom w:val="none" w:sz="0" w:space="0" w:color="auto"/>
            <w:right w:val="none" w:sz="0" w:space="0" w:color="auto"/>
          </w:divBdr>
        </w:div>
      </w:divsChild>
    </w:div>
    <w:div w:id="1161434459">
      <w:bodyDiv w:val="1"/>
      <w:marLeft w:val="0"/>
      <w:marRight w:val="0"/>
      <w:marTop w:val="0"/>
      <w:marBottom w:val="0"/>
      <w:divBdr>
        <w:top w:val="none" w:sz="0" w:space="0" w:color="auto"/>
        <w:left w:val="none" w:sz="0" w:space="0" w:color="auto"/>
        <w:bottom w:val="none" w:sz="0" w:space="0" w:color="auto"/>
        <w:right w:val="none" w:sz="0" w:space="0" w:color="auto"/>
      </w:divBdr>
    </w:div>
    <w:div w:id="1267733514">
      <w:bodyDiv w:val="1"/>
      <w:marLeft w:val="0"/>
      <w:marRight w:val="0"/>
      <w:marTop w:val="0"/>
      <w:marBottom w:val="0"/>
      <w:divBdr>
        <w:top w:val="none" w:sz="0" w:space="0" w:color="auto"/>
        <w:left w:val="none" w:sz="0" w:space="0" w:color="auto"/>
        <w:bottom w:val="none" w:sz="0" w:space="0" w:color="auto"/>
        <w:right w:val="none" w:sz="0" w:space="0" w:color="auto"/>
      </w:divBdr>
    </w:div>
    <w:div w:id="1286306549">
      <w:bodyDiv w:val="1"/>
      <w:marLeft w:val="0"/>
      <w:marRight w:val="0"/>
      <w:marTop w:val="0"/>
      <w:marBottom w:val="0"/>
      <w:divBdr>
        <w:top w:val="none" w:sz="0" w:space="0" w:color="auto"/>
        <w:left w:val="none" w:sz="0" w:space="0" w:color="auto"/>
        <w:bottom w:val="none" w:sz="0" w:space="0" w:color="auto"/>
        <w:right w:val="none" w:sz="0" w:space="0" w:color="auto"/>
      </w:divBdr>
    </w:div>
    <w:div w:id="1316910062">
      <w:bodyDiv w:val="1"/>
      <w:marLeft w:val="0"/>
      <w:marRight w:val="0"/>
      <w:marTop w:val="0"/>
      <w:marBottom w:val="0"/>
      <w:divBdr>
        <w:top w:val="none" w:sz="0" w:space="0" w:color="auto"/>
        <w:left w:val="none" w:sz="0" w:space="0" w:color="auto"/>
        <w:bottom w:val="none" w:sz="0" w:space="0" w:color="auto"/>
        <w:right w:val="none" w:sz="0" w:space="0" w:color="auto"/>
      </w:divBdr>
    </w:div>
    <w:div w:id="1813449441">
      <w:bodyDiv w:val="1"/>
      <w:marLeft w:val="0"/>
      <w:marRight w:val="0"/>
      <w:marTop w:val="0"/>
      <w:marBottom w:val="0"/>
      <w:divBdr>
        <w:top w:val="none" w:sz="0" w:space="0" w:color="auto"/>
        <w:left w:val="none" w:sz="0" w:space="0" w:color="auto"/>
        <w:bottom w:val="none" w:sz="0" w:space="0" w:color="auto"/>
        <w:right w:val="none" w:sz="0" w:space="0" w:color="auto"/>
      </w:divBdr>
    </w:div>
    <w:div w:id="1865366363">
      <w:bodyDiv w:val="1"/>
      <w:marLeft w:val="0"/>
      <w:marRight w:val="0"/>
      <w:marTop w:val="0"/>
      <w:marBottom w:val="0"/>
      <w:divBdr>
        <w:top w:val="none" w:sz="0" w:space="0" w:color="auto"/>
        <w:left w:val="none" w:sz="0" w:space="0" w:color="auto"/>
        <w:bottom w:val="none" w:sz="0" w:space="0" w:color="auto"/>
        <w:right w:val="none" w:sz="0" w:space="0" w:color="auto"/>
      </w:divBdr>
    </w:div>
    <w:div w:id="2054766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ife.bialystok@podlaskie.eu" TargetMode="External"/><Relationship Id="rId18" Type="http://schemas.openxmlformats.org/officeDocument/2006/relationships/hyperlink" Target="https://funduszeuepodlaskie.eu" TargetMode="External"/><Relationship Id="rId26" Type="http://schemas.openxmlformats.org/officeDocument/2006/relationships/hyperlink" Target="https://eur-lex.europa.eu/legal-content/PL/TXT/?uri=CELEX:32020R0852" TargetMode="External"/><Relationship Id="rId39" Type="http://schemas.openxmlformats.org/officeDocument/2006/relationships/hyperlink" Target="https://isap.sejm.gov.pl/isap.nsf/download.xsp/WDU20091571240/U/D20091240Lj.pdf" TargetMode="External"/><Relationship Id="rId21" Type="http://schemas.openxmlformats.org/officeDocument/2006/relationships/hyperlink" Target="https://joint-research-centre.ec.europa.eu/digcomp_en" TargetMode="External"/><Relationship Id="rId34" Type="http://schemas.openxmlformats.org/officeDocument/2006/relationships/hyperlink" Target="https://isap.sejm.gov.pl/isap.nsf/download.xsp/WDU20120001169/O/D20121169.pdf" TargetMode="External"/><Relationship Id="rId42" Type="http://schemas.openxmlformats.org/officeDocument/2006/relationships/hyperlink" Target="https://isap.sejm.gov.pl/isap.nsf/download.xsp/WDU19981370887/U/D19980887Lj.pdf" TargetMode="External"/><Relationship Id="rId47" Type="http://schemas.openxmlformats.org/officeDocument/2006/relationships/hyperlink" Target="https://isap.sejm.gov.pl/isap.nsf/download.xsp/WDU20011121198/U/D20011198Lj.pdf" TargetMode="External"/><Relationship Id="rId50" Type="http://schemas.openxmlformats.org/officeDocument/2006/relationships/hyperlink" Target="https://www.funduszeeuropejskie.gov.pl/media/111539/Wytyczne_dotyczace_wyboru_projektow_na_lata_2021_2027.pdf" TargetMode="External"/><Relationship Id="rId55" Type="http://schemas.openxmlformats.org/officeDocument/2006/relationships/hyperlink" Target="https://www.funduszeeuropejskie.gov.pl/media/114008/Wytyczne_dotyczace_warunkow_gromadzenia_i_przekazywania_danych_w_postaci_elektronicznej_na_lata_2021_2027.pdf"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unduszeuepodlaskie.eu/pl/dowiedz_sie_wiecej_o_programie/rzecznik-funduszy-europejskich.html" TargetMode="External"/><Relationship Id="rId29" Type="http://schemas.openxmlformats.org/officeDocument/2006/relationships/hyperlink" Target="https://isap.sejm.gov.pl/isap.nsf/download.xsp/WDU20220002055/O/D20222055.pdf" TargetMode="External"/><Relationship Id="rId11" Type="http://schemas.openxmlformats.org/officeDocument/2006/relationships/hyperlink" Target="https://funduszeuepodlaskie.eu/pl/dowiedz_sie_wiecej_o_programie/zapoznaj_sie_z_dokumentami/pobierz_poradniki_i_publikacje/" TargetMode="External"/><Relationship Id="rId24" Type="http://schemas.openxmlformats.org/officeDocument/2006/relationships/hyperlink" Target="https://eur-lex.europa.eu/legal-content/PL/TXT/?uri=celex%3A32016R0679" TargetMode="External"/><Relationship Id="rId32" Type="http://schemas.openxmlformats.org/officeDocument/2006/relationships/hyperlink" Target="https://isap.sejm.gov.pl/isap.nsf/download.xsp/WDU20081530952/O/D20080952.pdf" TargetMode="External"/><Relationship Id="rId37" Type="http://schemas.openxmlformats.org/officeDocument/2006/relationships/hyperlink" Target="https://isap.sejm.gov.pl/isap.nsf/download.xsp/WDU20180001000/T/D20181000L.pdf" TargetMode="External"/><Relationship Id="rId40" Type="http://schemas.openxmlformats.org/officeDocument/2006/relationships/hyperlink" Target="https://isap.sejm.gov.pl/isap.nsf/download.xsp/WDU20190002019/U/D20192019Lj.pdf" TargetMode="External"/><Relationship Id="rId45" Type="http://schemas.openxmlformats.org/officeDocument/2006/relationships/hyperlink" Target="https://isap.sejm.gov.pl/isap.nsf/download.xsp/WDU20021971661/U/D20021661Lj.pdf" TargetMode="External"/><Relationship Id="rId53" Type="http://schemas.openxmlformats.org/officeDocument/2006/relationships/hyperlink" Target="https://www.funduszeeuropejskie.gov.pl/media/111528/Wytyczne_monitorowanie_pdf.pdf" TargetMode="External"/><Relationship Id="rId58" Type="http://schemas.openxmlformats.org/officeDocument/2006/relationships/hyperlink" Target="http://www.funduszeuepodlaskie.eu"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funduszeeuropejskie.gov.pl" TargetMode="External"/><Relationship Id="rId14" Type="http://schemas.openxmlformats.org/officeDocument/2006/relationships/hyperlink" Target="http://www.funduszeuepodlaskie.eu" TargetMode="External"/><Relationship Id="rId22" Type="http://schemas.openxmlformats.org/officeDocument/2006/relationships/hyperlink" Target="https://eur-lex.europa.eu/legal-content/PL/TXT/?uri=CELEX%3A32021R1060" TargetMode="External"/><Relationship Id="rId27" Type="http://schemas.openxmlformats.org/officeDocument/2006/relationships/hyperlink" Target="https://eur-lex.europa.eu/legal-content/PL/TXT/PDF/?uri=CELEX:32014R0240&amp;from=LV" TargetMode="External"/><Relationship Id="rId30" Type="http://schemas.openxmlformats.org/officeDocument/2006/relationships/hyperlink" Target="https://isap.sejm.gov.pl/isap.nsf/download.xsp/WDU20180000307/O/D20180307.pdf" TargetMode="External"/><Relationship Id="rId35" Type="http://schemas.openxmlformats.org/officeDocument/2006/relationships/hyperlink" Target="https://eur-lex.europa.eu/legal-content/PL/TXT/PDF/?uri=CELEX:12016P/TXT&amp;from=DE" TargetMode="External"/><Relationship Id="rId43" Type="http://schemas.openxmlformats.org/officeDocument/2006/relationships/hyperlink" Target="https://isap.sejm.gov.pl/isap.nsf/download.xsp/WDU20040540535/U/D20040535Lj.pdf" TargetMode="External"/><Relationship Id="rId48" Type="http://schemas.openxmlformats.org/officeDocument/2006/relationships/hyperlink" Target="https://isap.sejm.gov.pl/isap.nsf/download.xsp/WDU20220001079/O/D20221079.pdf" TargetMode="External"/><Relationship Id="rId56" Type="http://schemas.openxmlformats.org/officeDocument/2006/relationships/hyperlink" Target="https://www.funduszeeuropejskie.gov.pl/media/116842/Wersja_finalna_Wytyczne_dotyczace_informacji_i_promocji_funduszy_europejskich_20212027.pdf" TargetMode="External"/><Relationship Id="rId64" Type="http://schemas.openxmlformats.org/officeDocument/2006/relationships/theme" Target="theme/theme1.xml"/><Relationship Id="rId8" Type="http://schemas.openxmlformats.org/officeDocument/2006/relationships/hyperlink" Target="https://sowa2021.efs.gov.pl/" TargetMode="External"/><Relationship Id="rId51" Type="http://schemas.openxmlformats.org/officeDocument/2006/relationships/hyperlink" Target="https://www.funduszeeuropejskie.gov.pl/media/112343/Wytyczne_dotyczace_kwalifikowalnosci_2021_2027.pdf" TargetMode="External"/><Relationship Id="rId3" Type="http://schemas.openxmlformats.org/officeDocument/2006/relationships/styles" Target="styles.xml"/><Relationship Id="rId12" Type="http://schemas.openxmlformats.org/officeDocument/2006/relationships/hyperlink" Target="mailto:efs@podlaskie.eu" TargetMode="External"/><Relationship Id="rId17" Type="http://schemas.openxmlformats.org/officeDocument/2006/relationships/hyperlink" Target="https://www.funduszeeuropejskie.gov.pl" TargetMode="External"/><Relationship Id="rId25" Type="http://schemas.openxmlformats.org/officeDocument/2006/relationships/hyperlink" Target="https://eur-lex.europa.eu/legal-content/PL/TXT/PDF/?uri=CELEX:32016R0679R(02)&amp;from=SL" TargetMode="External"/><Relationship Id="rId33" Type="http://schemas.openxmlformats.org/officeDocument/2006/relationships/hyperlink" Target="https://eur-lex.europa.eu/legal-content/PL/TXT/?uri=CELEX%3A32021R1056" TargetMode="External"/><Relationship Id="rId38" Type="http://schemas.openxmlformats.org/officeDocument/2006/relationships/hyperlink" Target="https://isap.sejm.gov.pl/isap.nsf/download.xsp/WDU19640160093/U/D19640093Lj.pdf" TargetMode="External"/><Relationship Id="rId46" Type="http://schemas.openxmlformats.org/officeDocument/2006/relationships/hyperlink" Target="https://isap.sejm.gov.pl/isap.nsf/download.xsp/WDU19740240141/U/D19740141Lj.pdf" TargetMode="External"/><Relationship Id="rId59" Type="http://schemas.openxmlformats.org/officeDocument/2006/relationships/hyperlink" Target="http://www.funduszeeuropejskie.gov.pl" TargetMode="External"/><Relationship Id="rId20" Type="http://schemas.openxmlformats.org/officeDocument/2006/relationships/hyperlink" Target="https://bazakonkurencyjnosci.funduszeeuropejskie.gov.pl/" TargetMode="External"/><Relationship Id="rId41" Type="http://schemas.openxmlformats.org/officeDocument/2006/relationships/hyperlink" Target="https://isap.sejm.gov.pl/isap.nsf/download.xsp/WDU19941210591/U/D19940591Lj.pdf" TargetMode="External"/><Relationship Id="rId54" Type="http://schemas.openxmlformats.org/officeDocument/2006/relationships/hyperlink" Target="https://www.funduszeeuropejskie.gov.pl/media/111931/Wytyczne_dotyczace_kontroli_w_programach_polityki_spojnosci_2021-2027.pdf"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unduszeeuropejskie.gov.pl" TargetMode="External"/><Relationship Id="rId23" Type="http://schemas.openxmlformats.org/officeDocument/2006/relationships/hyperlink" Target="https://eur-lex.europa.eu/legal-content/PL/TXT/?uri=CELEX%3A32021R1057" TargetMode="External"/><Relationship Id="rId28" Type="http://schemas.openxmlformats.org/officeDocument/2006/relationships/hyperlink" Target="https://eur-lex.europa.eu/legal-content/PL/TXT/PDF/?uri=CELEX:02013R1407-20200727&amp;from=ES" TargetMode="External"/><Relationship Id="rId36" Type="http://schemas.openxmlformats.org/officeDocument/2006/relationships/hyperlink" Target="https://isap.sejm.gov.pl/isap.nsf/download.xsp/WDU20030960873/T/D20030873L.pdf" TargetMode="External"/><Relationship Id="rId49" Type="http://schemas.openxmlformats.org/officeDocument/2006/relationships/hyperlink" Target="https://www.funduszeeuropejskie.gov.pl/media/115353/Wytyczne-dotyczace-realizacji-projektow-z-EFS-podpisane.pdf" TargetMode="External"/><Relationship Id="rId57" Type="http://schemas.openxmlformats.org/officeDocument/2006/relationships/hyperlink" Target="https://eur-lex.europa.eu/legal-content/PL/TXT/PDF/?uri=CELEX:52016XC0723(01)&amp;from=FR" TargetMode="External"/><Relationship Id="rId10" Type="http://schemas.openxmlformats.org/officeDocument/2006/relationships/hyperlink" Target="mailto:pomoc.fepd@podlaskie.eu" TargetMode="External"/><Relationship Id="rId31" Type="http://schemas.openxmlformats.org/officeDocument/2006/relationships/hyperlink" Target="https://sip.lex.pl/" TargetMode="External"/><Relationship Id="rId44" Type="http://schemas.openxmlformats.org/officeDocument/2006/relationships/hyperlink" Target="https://isap.sejm.gov.pl/isap.nsf/download.xsp/WDU20120000769/U/D20120769Lj.pdf" TargetMode="External"/><Relationship Id="rId52" Type="http://schemas.openxmlformats.org/officeDocument/2006/relationships/hyperlink" Target="https://www.funduszeeuropejskie.gov.pl/media/113155/wytyczne.pdf"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unduszeuepodlaskie.eu/pl/dowiedz_sie_wiecej_o_programie/zapoznaj_sie_z_dokumentami/pobierz_poradniki_i_publikacj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9B4D2-E856-4C14-BB5E-B06F03BC8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1200</TotalTime>
  <Pages>82</Pages>
  <Words>21923</Words>
  <Characters>131542</Characters>
  <Application>Microsoft Office Word</Application>
  <DocSecurity>0</DocSecurity>
  <Lines>1096</Lines>
  <Paragraphs>306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Hanusiak Małgorzata</dc:creator>
  <cp:keywords/>
  <dc:description/>
  <cp:lastModifiedBy>EFS-I</cp:lastModifiedBy>
  <cp:revision>34</cp:revision>
  <cp:lastPrinted>2025-08-25T12:16:00Z</cp:lastPrinted>
  <dcterms:created xsi:type="dcterms:W3CDTF">2025-10-20T10:05:00Z</dcterms:created>
  <dcterms:modified xsi:type="dcterms:W3CDTF">2026-10-20T10:00:00Z</dcterms:modified>
</cp:coreProperties>
</file>