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E1070" w14:textId="77777777" w:rsidR="00B10145" w:rsidRPr="00C87F8A" w:rsidRDefault="00B10145" w:rsidP="000A6873">
      <w:pPr>
        <w:rPr>
          <w:rFonts w:ascii="Open Sans" w:hAnsi="Open Sans" w:cs="Open Sans"/>
        </w:rPr>
      </w:pPr>
    </w:p>
    <w:p w14:paraId="62903D49" w14:textId="15CB7A64" w:rsidR="00961E74" w:rsidRPr="00C87F8A" w:rsidRDefault="00961E74" w:rsidP="000A6873">
      <w:pPr>
        <w:rPr>
          <w:rFonts w:ascii="Open Sans" w:hAnsi="Open Sans" w:cs="Open Sans"/>
        </w:rPr>
      </w:pPr>
      <w:r w:rsidRPr="00C87F8A">
        <w:rPr>
          <w:rFonts w:ascii="Open Sans" w:hAnsi="Open Sans" w:cs="Open Sans"/>
        </w:rPr>
        <w:t xml:space="preserve">Białystok, </w:t>
      </w:r>
      <w:r w:rsidR="00C35CB6" w:rsidRPr="00C87F8A">
        <w:rPr>
          <w:rFonts w:ascii="Open Sans" w:hAnsi="Open Sans" w:cs="Open Sans"/>
        </w:rPr>
        <w:t xml:space="preserve">15 września </w:t>
      </w:r>
      <w:r w:rsidRPr="00C87F8A">
        <w:rPr>
          <w:rFonts w:ascii="Open Sans" w:hAnsi="Open Sans" w:cs="Open Sans"/>
        </w:rPr>
        <w:t xml:space="preserve"> 202</w:t>
      </w:r>
      <w:r w:rsidR="00C35CB6" w:rsidRPr="00C87F8A">
        <w:rPr>
          <w:rFonts w:ascii="Open Sans" w:hAnsi="Open Sans" w:cs="Open Sans"/>
        </w:rPr>
        <w:t>6</w:t>
      </w:r>
      <w:r w:rsidRPr="00C87F8A">
        <w:rPr>
          <w:rFonts w:ascii="Open Sans" w:hAnsi="Open Sans" w:cs="Open Sans"/>
        </w:rPr>
        <w:t xml:space="preserve"> r</w:t>
      </w:r>
      <w:r w:rsidR="008503AA" w:rsidRPr="00C87F8A">
        <w:rPr>
          <w:rFonts w:ascii="Open Sans" w:hAnsi="Open Sans" w:cs="Open Sans"/>
        </w:rPr>
        <w:t>.</w:t>
      </w:r>
    </w:p>
    <w:p w14:paraId="5A8832CB" w14:textId="0D20BA2C" w:rsidR="008503AA" w:rsidRPr="00C87F8A" w:rsidRDefault="008503AA" w:rsidP="008503AA">
      <w:pPr>
        <w:rPr>
          <w:rFonts w:ascii="Open Sans" w:hAnsi="Open Sans" w:cs="Open Sans"/>
        </w:rPr>
      </w:pPr>
      <w:r w:rsidRPr="00C87F8A">
        <w:rPr>
          <w:rFonts w:ascii="Open Sans" w:hAnsi="Open Sans" w:cs="Open Sans"/>
        </w:rPr>
        <w:t>EFS-V.432.</w:t>
      </w:r>
      <w:r w:rsidR="00D06F9A" w:rsidRPr="00C87F8A">
        <w:rPr>
          <w:rFonts w:ascii="Open Sans" w:hAnsi="Open Sans" w:cs="Open Sans"/>
        </w:rPr>
        <w:t>3</w:t>
      </w:r>
      <w:r w:rsidRPr="00C87F8A">
        <w:rPr>
          <w:rFonts w:ascii="Open Sans" w:hAnsi="Open Sans" w:cs="Open Sans"/>
        </w:rPr>
        <w:t>.1.202</w:t>
      </w:r>
      <w:r w:rsidR="00D06F9A" w:rsidRPr="00C87F8A">
        <w:rPr>
          <w:rFonts w:ascii="Open Sans" w:hAnsi="Open Sans" w:cs="Open Sans"/>
        </w:rPr>
        <w:t>6</w:t>
      </w:r>
      <w:r w:rsidRPr="00C87F8A">
        <w:rPr>
          <w:rFonts w:ascii="Open Sans" w:hAnsi="Open Sans" w:cs="Open Sans"/>
        </w:rPr>
        <w:t>.</w:t>
      </w:r>
      <w:r w:rsidR="00D06F9A" w:rsidRPr="00C87F8A">
        <w:rPr>
          <w:rFonts w:ascii="Open Sans" w:hAnsi="Open Sans" w:cs="Open Sans"/>
        </w:rPr>
        <w:t>IZ</w:t>
      </w:r>
    </w:p>
    <w:p w14:paraId="55A502A8" w14:textId="77777777" w:rsidR="008503AA" w:rsidRPr="00C87F8A" w:rsidRDefault="008503AA" w:rsidP="008503AA">
      <w:pPr>
        <w:rPr>
          <w:rFonts w:ascii="Open Sans" w:hAnsi="Open Sans" w:cs="Open Sans"/>
        </w:rPr>
      </w:pPr>
    </w:p>
    <w:p w14:paraId="7DC2DB48" w14:textId="33F456F6" w:rsidR="00C35CB6" w:rsidRPr="00C87F8A" w:rsidRDefault="008503AA" w:rsidP="00AB50F4">
      <w:pPr>
        <w:spacing w:after="0"/>
        <w:rPr>
          <w:rFonts w:ascii="Open Sans" w:hAnsi="Open Sans" w:cs="Open Sans"/>
          <w:b/>
          <w:bCs/>
        </w:rPr>
      </w:pPr>
      <w:r w:rsidRPr="00C87F8A">
        <w:rPr>
          <w:rFonts w:ascii="Open Sans" w:hAnsi="Open Sans" w:cs="Open Sans"/>
          <w:b/>
          <w:bCs/>
        </w:rPr>
        <w:t xml:space="preserve">Komunikat nr </w:t>
      </w:r>
      <w:r w:rsidR="00C35CB6" w:rsidRPr="00C87F8A">
        <w:rPr>
          <w:rFonts w:ascii="Open Sans" w:hAnsi="Open Sans" w:cs="Open Sans"/>
          <w:b/>
          <w:bCs/>
        </w:rPr>
        <w:t>1</w:t>
      </w:r>
      <w:r w:rsidR="00D10C0B" w:rsidRPr="00C87F8A">
        <w:rPr>
          <w:rFonts w:ascii="Open Sans" w:hAnsi="Open Sans" w:cs="Open Sans"/>
          <w:b/>
          <w:bCs/>
        </w:rPr>
        <w:br/>
      </w:r>
      <w:r w:rsidRPr="00C87F8A">
        <w:rPr>
          <w:rFonts w:ascii="Open Sans" w:hAnsi="Open Sans" w:cs="Open Sans"/>
          <w:b/>
          <w:bCs/>
        </w:rPr>
        <w:t>dotyczący naboru nr FEPD.08.04-IZ.00-00</w:t>
      </w:r>
      <w:r w:rsidR="00C35CB6" w:rsidRPr="00C87F8A">
        <w:rPr>
          <w:rFonts w:ascii="Open Sans" w:hAnsi="Open Sans" w:cs="Open Sans"/>
          <w:b/>
          <w:bCs/>
        </w:rPr>
        <w:t>3</w:t>
      </w:r>
      <w:r w:rsidRPr="00C87F8A">
        <w:rPr>
          <w:rFonts w:ascii="Open Sans" w:hAnsi="Open Sans" w:cs="Open Sans"/>
          <w:b/>
          <w:bCs/>
        </w:rPr>
        <w:t>/2</w:t>
      </w:r>
      <w:r w:rsidR="00C35CB6" w:rsidRPr="00C87F8A">
        <w:rPr>
          <w:rFonts w:ascii="Open Sans" w:hAnsi="Open Sans" w:cs="Open Sans"/>
          <w:b/>
          <w:bCs/>
        </w:rPr>
        <w:t>6</w:t>
      </w:r>
      <w:r w:rsidR="00312C52" w:rsidRPr="00C87F8A">
        <w:rPr>
          <w:rFonts w:ascii="Open Sans" w:hAnsi="Open Sans" w:cs="Open Sans"/>
          <w:b/>
          <w:bCs/>
        </w:rPr>
        <w:t xml:space="preserve"> </w:t>
      </w:r>
      <w:r w:rsidR="00312C52" w:rsidRPr="00C87F8A">
        <w:rPr>
          <w:rFonts w:ascii="Open Sans" w:hAnsi="Open Sans" w:cs="Open Sans"/>
          <w:b/>
          <w:bCs/>
        </w:rPr>
        <w:br/>
      </w:r>
      <w:r w:rsidR="00C35CB6" w:rsidRPr="00C87F8A">
        <w:rPr>
          <w:rFonts w:ascii="Open Sans" w:hAnsi="Open Sans" w:cs="Open Sans"/>
          <w:b/>
          <w:bCs/>
        </w:rPr>
        <w:t>zakres naboru: Usługi opiekuńcze i asystenckie, opieka długoterminowa, paliatywna i hospicyjna</w:t>
      </w:r>
    </w:p>
    <w:p w14:paraId="049D5C67" w14:textId="37636725" w:rsidR="008503AA" w:rsidRPr="00C87F8A" w:rsidRDefault="008503AA" w:rsidP="00AB50F4">
      <w:pPr>
        <w:tabs>
          <w:tab w:val="left" w:pos="3261"/>
        </w:tabs>
        <w:spacing w:after="0"/>
        <w:rPr>
          <w:rFonts w:ascii="Open Sans" w:hAnsi="Open Sans" w:cs="Open Sans"/>
          <w:b/>
          <w:bCs/>
        </w:rPr>
      </w:pPr>
      <w:r w:rsidRPr="00C87F8A">
        <w:rPr>
          <w:rFonts w:ascii="Open Sans" w:hAnsi="Open Sans" w:cs="Open Sans"/>
          <w:b/>
          <w:bCs/>
        </w:rPr>
        <w:t>w ramach Działania 8.4 Wzrost dostępności usług społecznych</w:t>
      </w:r>
      <w:r w:rsidR="00312C52" w:rsidRPr="00C87F8A">
        <w:rPr>
          <w:rFonts w:ascii="Open Sans" w:hAnsi="Open Sans" w:cs="Open Sans"/>
          <w:b/>
          <w:bCs/>
        </w:rPr>
        <w:t xml:space="preserve"> </w:t>
      </w:r>
      <w:r w:rsidR="00312C52" w:rsidRPr="00C87F8A">
        <w:rPr>
          <w:rFonts w:ascii="Open Sans" w:hAnsi="Open Sans" w:cs="Open Sans"/>
          <w:b/>
          <w:bCs/>
        </w:rPr>
        <w:br/>
      </w:r>
      <w:r w:rsidRPr="00C87F8A">
        <w:rPr>
          <w:rFonts w:ascii="Open Sans" w:hAnsi="Open Sans" w:cs="Open Sans"/>
          <w:b/>
          <w:bCs/>
        </w:rPr>
        <w:t>programu Fundusze Europejskie dla Podlaskiego 2021-2027</w:t>
      </w:r>
    </w:p>
    <w:p w14:paraId="6A7C0E57" w14:textId="77777777" w:rsidR="00AB50F4" w:rsidRPr="00C87F8A" w:rsidRDefault="00AB50F4" w:rsidP="00AB50F4">
      <w:pPr>
        <w:tabs>
          <w:tab w:val="left" w:pos="3261"/>
        </w:tabs>
        <w:spacing w:after="0"/>
        <w:rPr>
          <w:rFonts w:ascii="Open Sans" w:hAnsi="Open Sans" w:cs="Open Sans"/>
          <w:b/>
          <w:bCs/>
        </w:rPr>
      </w:pPr>
    </w:p>
    <w:p w14:paraId="0A0C2826" w14:textId="689DF8BA" w:rsidR="00620848" w:rsidRPr="00C87F8A" w:rsidRDefault="008503AA" w:rsidP="008503AA">
      <w:pPr>
        <w:rPr>
          <w:rFonts w:ascii="Open Sans" w:hAnsi="Open Sans" w:cs="Open Sans"/>
        </w:rPr>
      </w:pPr>
      <w:r w:rsidRPr="00C87F8A">
        <w:rPr>
          <w:rFonts w:ascii="Open Sans" w:hAnsi="Open Sans" w:cs="Open Sans"/>
        </w:rPr>
        <w:t xml:space="preserve">Instytucja Zarządzająca programem Fundusze Europejskie dla Podlaskiego 2021-2027 informuje, </w:t>
      </w:r>
      <w:r w:rsidR="00C35CB6" w:rsidRPr="00C87F8A">
        <w:rPr>
          <w:rFonts w:ascii="Open Sans" w:hAnsi="Open Sans" w:cs="Open Sans"/>
        </w:rPr>
        <w:t>iż wprowadzono zmiany w Regulaminie wyboru projektów w zakresie niżej wskazanym:</w:t>
      </w:r>
    </w:p>
    <w:p w14:paraId="6230A54F" w14:textId="77777777" w:rsidR="00620848" w:rsidRPr="00C87F8A" w:rsidRDefault="00620848" w:rsidP="008503AA">
      <w:pPr>
        <w:rPr>
          <w:rFonts w:ascii="Open Sans" w:hAnsi="Open Sans" w:cs="Open Sans"/>
        </w:rPr>
      </w:pPr>
    </w:p>
    <w:p w14:paraId="66C50372" w14:textId="5122569C" w:rsidR="00C35CB6" w:rsidRPr="00C87F8A" w:rsidRDefault="00C35CB6" w:rsidP="008503AA">
      <w:pPr>
        <w:rPr>
          <w:rFonts w:ascii="Open Sans" w:hAnsi="Open Sans" w:cs="Open Sans"/>
          <w:b/>
          <w:bCs/>
        </w:rPr>
      </w:pPr>
      <w:r w:rsidRPr="00C87F8A">
        <w:rPr>
          <w:rFonts w:ascii="Open Sans" w:hAnsi="Open Sans" w:cs="Open Sans"/>
          <w:b/>
          <w:bCs/>
        </w:rPr>
        <w:t>1.2</w:t>
      </w:r>
      <w:r w:rsidRPr="00C87F8A">
        <w:rPr>
          <w:rFonts w:ascii="Open Sans" w:hAnsi="Open Sans" w:cs="Open Sans"/>
          <w:b/>
          <w:bCs/>
        </w:rPr>
        <w:tab/>
        <w:t>Podstawowe informacje o naborze</w:t>
      </w:r>
    </w:p>
    <w:p w14:paraId="4AC655B6" w14:textId="252E464F" w:rsidR="00C35CB6" w:rsidRPr="00C87F8A" w:rsidRDefault="00C35CB6" w:rsidP="008503AA">
      <w:pPr>
        <w:rPr>
          <w:rFonts w:ascii="Open Sans" w:hAnsi="Open Sans" w:cs="Open Sans"/>
          <w:b/>
          <w:bCs/>
        </w:rPr>
      </w:pPr>
      <w:r w:rsidRPr="00C87F8A">
        <w:rPr>
          <w:rFonts w:ascii="Open Sans" w:hAnsi="Open Sans" w:cs="Open Sans"/>
          <w:b/>
          <w:bCs/>
        </w:rPr>
        <w:t>Było:</w:t>
      </w:r>
    </w:p>
    <w:p w14:paraId="20A12466" w14:textId="77777777" w:rsidR="00C35CB6" w:rsidRPr="00C87F8A" w:rsidRDefault="00C35CB6" w:rsidP="00C35CB6">
      <w:pPr>
        <w:rPr>
          <w:rFonts w:ascii="Open Sans" w:hAnsi="Open Sans" w:cs="Open Sans"/>
        </w:rPr>
      </w:pPr>
      <w:r w:rsidRPr="00C87F8A">
        <w:rPr>
          <w:rFonts w:ascii="Open Sans" w:hAnsi="Open Sans" w:cs="Open Sans"/>
        </w:rPr>
        <w:t>Nabór wniosków o dofinansowanie będzie prowadzony wyłącznie w formie elektronicznej za pośrednictwem systemu SOWA EFS w terminie:</w:t>
      </w:r>
    </w:p>
    <w:p w14:paraId="60FE15B3" w14:textId="4936A337" w:rsidR="00C35CB6" w:rsidRPr="00C87F8A" w:rsidRDefault="00C35CB6" w:rsidP="00C35CB6">
      <w:pPr>
        <w:pStyle w:val="Akapitzlist"/>
        <w:numPr>
          <w:ilvl w:val="0"/>
          <w:numId w:val="11"/>
        </w:numPr>
        <w:rPr>
          <w:rFonts w:ascii="Open Sans" w:hAnsi="Open Sans" w:cs="Open Sans"/>
        </w:rPr>
      </w:pPr>
      <w:r w:rsidRPr="00C87F8A">
        <w:rPr>
          <w:rFonts w:ascii="Open Sans" w:hAnsi="Open Sans" w:cs="Open Sans"/>
        </w:rPr>
        <w:t>rozpoczęcie naboru wniosków: 29.07.2026 r. godz. 15:00</w:t>
      </w:r>
    </w:p>
    <w:p w14:paraId="0E935A28" w14:textId="0A0DA0BD" w:rsidR="00C35CB6" w:rsidRPr="00C87F8A" w:rsidRDefault="00C35CB6" w:rsidP="00C35CB6">
      <w:pPr>
        <w:pStyle w:val="Akapitzlist"/>
        <w:numPr>
          <w:ilvl w:val="0"/>
          <w:numId w:val="11"/>
        </w:numPr>
        <w:rPr>
          <w:rFonts w:ascii="Open Sans" w:hAnsi="Open Sans" w:cs="Open Sans"/>
        </w:rPr>
      </w:pPr>
      <w:r w:rsidRPr="00C87F8A">
        <w:rPr>
          <w:rFonts w:ascii="Open Sans" w:hAnsi="Open Sans" w:cs="Open Sans"/>
        </w:rPr>
        <w:t>zakończenie naboru wniosków:  22.09.2026r. godz. 23:59</w:t>
      </w:r>
    </w:p>
    <w:p w14:paraId="2E56F2AF" w14:textId="5B47C31A" w:rsidR="00C35CB6" w:rsidRPr="00C87F8A" w:rsidRDefault="00C35CB6" w:rsidP="00C35CB6">
      <w:pPr>
        <w:rPr>
          <w:rFonts w:ascii="Open Sans" w:hAnsi="Open Sans" w:cs="Open Sans"/>
        </w:rPr>
      </w:pPr>
      <w:r w:rsidRPr="00C87F8A">
        <w:rPr>
          <w:rFonts w:ascii="Open Sans" w:hAnsi="Open Sans" w:cs="Open Sans"/>
        </w:rPr>
        <w:t>Orientacyjny termin rozstrzygnięcia naboru: wrzesień 2027 r.</w:t>
      </w:r>
    </w:p>
    <w:p w14:paraId="116B8DF6" w14:textId="6BECB285" w:rsidR="00C35CB6" w:rsidRPr="00C87F8A" w:rsidRDefault="00C35CB6" w:rsidP="00C35CB6">
      <w:pPr>
        <w:rPr>
          <w:rFonts w:ascii="Open Sans" w:hAnsi="Open Sans" w:cs="Open Sans"/>
          <w:b/>
          <w:bCs/>
        </w:rPr>
      </w:pPr>
      <w:r w:rsidRPr="00C87F8A">
        <w:rPr>
          <w:rFonts w:ascii="Open Sans" w:hAnsi="Open Sans" w:cs="Open Sans"/>
          <w:b/>
          <w:bCs/>
        </w:rPr>
        <w:t>Jest:</w:t>
      </w:r>
    </w:p>
    <w:p w14:paraId="441F976F" w14:textId="77777777" w:rsidR="00C35CB6" w:rsidRPr="00C87F8A" w:rsidRDefault="00C35CB6" w:rsidP="00C35CB6">
      <w:pPr>
        <w:rPr>
          <w:rFonts w:ascii="Open Sans" w:hAnsi="Open Sans" w:cs="Open Sans"/>
        </w:rPr>
      </w:pPr>
      <w:r w:rsidRPr="00C87F8A">
        <w:rPr>
          <w:rFonts w:ascii="Open Sans" w:hAnsi="Open Sans" w:cs="Open Sans"/>
        </w:rPr>
        <w:t>Nabór wniosków o dofinansowanie będzie prowadzony wyłącznie w formie elektronicznej za pośrednictwem systemu SOWA EFS w terminie:</w:t>
      </w:r>
    </w:p>
    <w:p w14:paraId="0B0150CC" w14:textId="44408DB1" w:rsidR="00C35CB6" w:rsidRPr="00C87F8A" w:rsidRDefault="00C35CB6" w:rsidP="00C35CB6">
      <w:pPr>
        <w:pStyle w:val="Akapitzlist"/>
        <w:numPr>
          <w:ilvl w:val="0"/>
          <w:numId w:val="12"/>
        </w:numPr>
        <w:rPr>
          <w:rFonts w:ascii="Open Sans" w:hAnsi="Open Sans" w:cs="Open Sans"/>
        </w:rPr>
      </w:pPr>
      <w:r w:rsidRPr="00C87F8A">
        <w:rPr>
          <w:rFonts w:ascii="Open Sans" w:hAnsi="Open Sans" w:cs="Open Sans"/>
        </w:rPr>
        <w:t>rozpoczęcie naboru wniosków: 29.07.2026 r. godz. 15:00</w:t>
      </w:r>
    </w:p>
    <w:p w14:paraId="4C8562EC" w14:textId="40F4FC6F" w:rsidR="00C35CB6" w:rsidRPr="00C87F8A" w:rsidRDefault="00C35CB6" w:rsidP="00C35CB6">
      <w:pPr>
        <w:pStyle w:val="Akapitzlist"/>
        <w:numPr>
          <w:ilvl w:val="0"/>
          <w:numId w:val="12"/>
        </w:numPr>
        <w:rPr>
          <w:rFonts w:ascii="Open Sans" w:hAnsi="Open Sans" w:cs="Open Sans"/>
        </w:rPr>
      </w:pPr>
      <w:r w:rsidRPr="00C87F8A">
        <w:rPr>
          <w:rFonts w:ascii="Open Sans" w:hAnsi="Open Sans" w:cs="Open Sans"/>
        </w:rPr>
        <w:t>zakończenie naboru wniosków: 22.10.2026 r. godz. 23:59</w:t>
      </w:r>
    </w:p>
    <w:p w14:paraId="216B3223" w14:textId="3430D625" w:rsidR="00C35CB6" w:rsidRPr="00C87F8A" w:rsidRDefault="00C35CB6" w:rsidP="00C35CB6">
      <w:pPr>
        <w:rPr>
          <w:rFonts w:ascii="Open Sans" w:hAnsi="Open Sans" w:cs="Open Sans"/>
        </w:rPr>
      </w:pPr>
      <w:r w:rsidRPr="00C87F8A">
        <w:rPr>
          <w:rFonts w:ascii="Open Sans" w:hAnsi="Open Sans" w:cs="Open Sans"/>
        </w:rPr>
        <w:t>Orientacyjny termin rozstrzygnięcia naboru: listopad 2027 r.</w:t>
      </w:r>
    </w:p>
    <w:p w14:paraId="7B8500EA" w14:textId="77777777" w:rsidR="00C35CB6" w:rsidRPr="00C87F8A" w:rsidRDefault="00C35CB6" w:rsidP="008503AA">
      <w:pPr>
        <w:rPr>
          <w:rFonts w:ascii="Open Sans" w:hAnsi="Open Sans" w:cs="Open Sans"/>
        </w:rPr>
      </w:pPr>
    </w:p>
    <w:p w14:paraId="36B6CF05" w14:textId="0EE9476E" w:rsidR="00C35CB6" w:rsidRPr="00C87F8A" w:rsidRDefault="00C35CB6" w:rsidP="008503AA">
      <w:pPr>
        <w:rPr>
          <w:rFonts w:ascii="Open Sans" w:hAnsi="Open Sans" w:cs="Open Sans"/>
          <w:b/>
          <w:bCs/>
        </w:rPr>
      </w:pPr>
      <w:r w:rsidRPr="00C87F8A">
        <w:rPr>
          <w:rFonts w:ascii="Open Sans" w:hAnsi="Open Sans" w:cs="Open Sans"/>
          <w:b/>
          <w:bCs/>
        </w:rPr>
        <w:t>1.4 Sposób składania wniosku o dofinansowanie</w:t>
      </w:r>
    </w:p>
    <w:p w14:paraId="4D84C49B" w14:textId="5A879390" w:rsidR="00C35CB6" w:rsidRPr="00C87F8A" w:rsidRDefault="00C35CB6" w:rsidP="008503AA">
      <w:pPr>
        <w:rPr>
          <w:rFonts w:ascii="Open Sans" w:hAnsi="Open Sans" w:cs="Open Sans"/>
          <w:b/>
          <w:bCs/>
        </w:rPr>
      </w:pPr>
      <w:r w:rsidRPr="00C87F8A">
        <w:rPr>
          <w:rFonts w:ascii="Open Sans" w:hAnsi="Open Sans" w:cs="Open Sans"/>
        </w:rPr>
        <w:t xml:space="preserve"> </w:t>
      </w:r>
      <w:r w:rsidRPr="00C87F8A">
        <w:rPr>
          <w:rFonts w:ascii="Open Sans" w:hAnsi="Open Sans" w:cs="Open Sans"/>
          <w:b/>
          <w:bCs/>
        </w:rPr>
        <w:t>Dodano zapis:</w:t>
      </w:r>
    </w:p>
    <w:p w14:paraId="794C20CF" w14:textId="57805D94" w:rsidR="00C35CB6" w:rsidRPr="00C87F8A" w:rsidRDefault="00C35CB6" w:rsidP="008503AA">
      <w:pPr>
        <w:rPr>
          <w:rFonts w:ascii="Open Sans" w:hAnsi="Open Sans" w:cs="Open Sans"/>
        </w:rPr>
      </w:pPr>
      <w:r w:rsidRPr="00C87F8A">
        <w:rPr>
          <w:rFonts w:ascii="Open Sans" w:hAnsi="Open Sans" w:cs="Open Sans"/>
        </w:rPr>
        <w:lastRenderedPageBreak/>
        <w:t>Oświadczenia składane jako załącznik do Wniosku o dofinansowanie powinny zostać podpisane nie wcześniej niż data ogłoszenia naboru i nie później niż dzień wysłania wniosku przez system SOWA EFS.</w:t>
      </w:r>
    </w:p>
    <w:p w14:paraId="6EE6F92F" w14:textId="1F2B9A59" w:rsidR="00C35CB6" w:rsidRPr="00C87F8A" w:rsidRDefault="00C35CB6" w:rsidP="008503AA">
      <w:pPr>
        <w:rPr>
          <w:rFonts w:ascii="Open Sans" w:hAnsi="Open Sans" w:cs="Open Sans"/>
          <w:b/>
          <w:bCs/>
        </w:rPr>
      </w:pPr>
      <w:r w:rsidRPr="00C87F8A">
        <w:rPr>
          <w:rFonts w:ascii="Open Sans" w:hAnsi="Open Sans" w:cs="Open Sans"/>
          <w:b/>
          <w:bCs/>
        </w:rPr>
        <w:t>2.1</w:t>
      </w:r>
      <w:r w:rsidRPr="00C87F8A">
        <w:rPr>
          <w:rFonts w:ascii="Open Sans" w:hAnsi="Open Sans" w:cs="Open Sans"/>
          <w:b/>
          <w:bCs/>
        </w:rPr>
        <w:tab/>
        <w:t>Podmioty uprawnione do ubiegania się o dofinansowanie projektu</w:t>
      </w:r>
    </w:p>
    <w:p w14:paraId="47981EED" w14:textId="402E9E6C" w:rsidR="00C35CB6" w:rsidRPr="00C87F8A" w:rsidRDefault="00C35CB6" w:rsidP="008503AA">
      <w:pPr>
        <w:rPr>
          <w:rFonts w:ascii="Open Sans" w:hAnsi="Open Sans" w:cs="Open Sans"/>
          <w:b/>
          <w:bCs/>
        </w:rPr>
      </w:pPr>
      <w:r w:rsidRPr="00C87F8A">
        <w:rPr>
          <w:rFonts w:ascii="Open Sans" w:hAnsi="Open Sans" w:cs="Open Sans"/>
          <w:b/>
          <w:bCs/>
        </w:rPr>
        <w:t>Dodano zapis:</w:t>
      </w:r>
    </w:p>
    <w:p w14:paraId="0D885DFF" w14:textId="7F3292F2" w:rsidR="00C35CB6" w:rsidRPr="00C87F8A" w:rsidRDefault="00C35CB6" w:rsidP="008503AA">
      <w:pPr>
        <w:rPr>
          <w:rFonts w:ascii="Open Sans" w:hAnsi="Open Sans" w:cs="Open Sans"/>
        </w:rPr>
      </w:pPr>
      <w:r w:rsidRPr="00C87F8A">
        <w:rPr>
          <w:rFonts w:ascii="Open Sans" w:hAnsi="Open Sans" w:cs="Open Sans"/>
        </w:rPr>
        <w:t>ION nie wyraża zgody na rezygnację z partnera, jego zmianę lub dodanie nowego partnera na etapie oceny projektu i przed podpisaniem umowy o dofinansowanie projektu.</w:t>
      </w:r>
    </w:p>
    <w:p w14:paraId="6EE6C2B5" w14:textId="6507A818" w:rsidR="00C35CB6" w:rsidRPr="00C87F8A" w:rsidRDefault="00C35CB6" w:rsidP="008503AA">
      <w:pPr>
        <w:rPr>
          <w:rFonts w:ascii="Open Sans" w:hAnsi="Open Sans" w:cs="Open Sans"/>
          <w:b/>
          <w:bCs/>
        </w:rPr>
      </w:pPr>
      <w:r w:rsidRPr="00C87F8A">
        <w:rPr>
          <w:rFonts w:ascii="Open Sans" w:hAnsi="Open Sans" w:cs="Open Sans"/>
          <w:b/>
          <w:bCs/>
        </w:rPr>
        <w:t>2.3</w:t>
      </w:r>
      <w:r w:rsidRPr="00C87F8A">
        <w:rPr>
          <w:rFonts w:ascii="Open Sans" w:hAnsi="Open Sans" w:cs="Open Sans"/>
          <w:b/>
          <w:bCs/>
        </w:rPr>
        <w:tab/>
        <w:t>Typy projektów</w:t>
      </w:r>
    </w:p>
    <w:p w14:paraId="1BE6BC68" w14:textId="3DF27294" w:rsidR="00C35CB6" w:rsidRPr="00C87F8A" w:rsidRDefault="00C35CB6" w:rsidP="008503AA">
      <w:pPr>
        <w:rPr>
          <w:rFonts w:ascii="Open Sans" w:hAnsi="Open Sans" w:cs="Open Sans"/>
          <w:b/>
          <w:bCs/>
        </w:rPr>
      </w:pPr>
      <w:r w:rsidRPr="00C87F8A">
        <w:rPr>
          <w:rFonts w:ascii="Open Sans" w:hAnsi="Open Sans" w:cs="Open Sans"/>
          <w:b/>
          <w:bCs/>
        </w:rPr>
        <w:t xml:space="preserve">Warunki realizacji usług społecznych </w:t>
      </w:r>
    </w:p>
    <w:p w14:paraId="57B82CA3" w14:textId="11B2F8E8" w:rsidR="00C35CB6" w:rsidRPr="00C87F8A" w:rsidRDefault="00C35CB6" w:rsidP="008503AA">
      <w:pPr>
        <w:rPr>
          <w:rFonts w:ascii="Open Sans" w:hAnsi="Open Sans" w:cs="Open Sans"/>
          <w:b/>
          <w:bCs/>
        </w:rPr>
      </w:pPr>
      <w:r w:rsidRPr="00C87F8A">
        <w:rPr>
          <w:rFonts w:ascii="Open Sans" w:hAnsi="Open Sans" w:cs="Open Sans"/>
          <w:b/>
          <w:bCs/>
        </w:rPr>
        <w:t>Było:</w:t>
      </w:r>
    </w:p>
    <w:p w14:paraId="48D65052" w14:textId="7FECE843" w:rsidR="00C35CB6" w:rsidRPr="00C87F8A" w:rsidRDefault="00C35CB6" w:rsidP="00C35CB6">
      <w:pPr>
        <w:rPr>
          <w:rFonts w:ascii="Open Sans" w:hAnsi="Open Sans" w:cs="Open Sans"/>
          <w:b/>
          <w:bCs/>
        </w:rPr>
      </w:pPr>
      <w:r w:rsidRPr="00C87F8A">
        <w:rPr>
          <w:rFonts w:ascii="Open Sans" w:hAnsi="Open Sans" w:cs="Open Sans"/>
          <w:b/>
          <w:bCs/>
        </w:rPr>
        <w:t>2.3.5 Miejsca opieki wytchnieniowej w formie krótkookresowego pobytu</w:t>
      </w:r>
    </w:p>
    <w:p w14:paraId="60D426BD" w14:textId="2C374F73" w:rsidR="00C35CB6" w:rsidRPr="00C87F8A" w:rsidRDefault="00C35CB6" w:rsidP="005236AF">
      <w:pPr>
        <w:pStyle w:val="Akapitzlist"/>
        <w:numPr>
          <w:ilvl w:val="0"/>
          <w:numId w:val="13"/>
        </w:numPr>
        <w:rPr>
          <w:rFonts w:ascii="Open Sans" w:hAnsi="Open Sans" w:cs="Open Sans"/>
        </w:rPr>
      </w:pPr>
      <w:r w:rsidRPr="00C87F8A">
        <w:rPr>
          <w:rFonts w:ascii="Open Sans" w:hAnsi="Open Sans" w:cs="Open Sans"/>
        </w:rPr>
        <w:t>Miejsca krótkookresowego pobytu służą przede wszystkim poprawie dostępu do usług opiekuńczych w zastępstwie za opiekunów faktycznych w ramach opieki wytchnieniowej.</w:t>
      </w:r>
    </w:p>
    <w:p w14:paraId="45DF0F67" w14:textId="738084DF" w:rsidR="00C35CB6" w:rsidRPr="00C87F8A" w:rsidRDefault="00C35CB6" w:rsidP="005236AF">
      <w:pPr>
        <w:pStyle w:val="Akapitzlist"/>
        <w:numPr>
          <w:ilvl w:val="0"/>
          <w:numId w:val="13"/>
        </w:numPr>
        <w:rPr>
          <w:rFonts w:ascii="Open Sans" w:hAnsi="Open Sans" w:cs="Open Sans"/>
        </w:rPr>
      </w:pPr>
      <w:r w:rsidRPr="00C87F8A">
        <w:rPr>
          <w:rFonts w:ascii="Open Sans" w:hAnsi="Open Sans" w:cs="Open Sans"/>
        </w:rPr>
        <w:t xml:space="preserve">Realizacja opieki wytchnieniowej w formie krótkookresowego pobytu musi być zgodna z przepisami ustawy z dnia 12 marca 2004 r. o pomocy społecznej. </w:t>
      </w:r>
    </w:p>
    <w:p w14:paraId="195ECE18" w14:textId="71B95F60" w:rsidR="00C35CB6" w:rsidRPr="00C87F8A" w:rsidRDefault="00C35CB6" w:rsidP="005236AF">
      <w:pPr>
        <w:pStyle w:val="Akapitzlist"/>
        <w:numPr>
          <w:ilvl w:val="0"/>
          <w:numId w:val="13"/>
        </w:numPr>
        <w:rPr>
          <w:rFonts w:ascii="Open Sans" w:hAnsi="Open Sans" w:cs="Open Sans"/>
        </w:rPr>
      </w:pPr>
      <w:r w:rsidRPr="00C87F8A">
        <w:rPr>
          <w:rFonts w:ascii="Open Sans" w:hAnsi="Open Sans" w:cs="Open Sans"/>
        </w:rPr>
        <w:t>Działania mające na celu otwieranie się instytucji opieki całodobowej mogą polegać wyłącznie na przekształcaniu miejsc długoterminowej instytucjonalnej i całodobowej opieki w miejsca opieki wytchnieniowej – w formie krótkookresowego pobytu całodobowego (do 30 dni w roku kalendarzowym, z możliwością wydłużenia w szczególnie uzasadnionych przypadkach o kolejne 30 dni w roku kalendarzowym), w takim zakresie w jakim przyczyni się to do zwiększenia liczby miejsc opieki wytchnieniowej oraz liczby osób objętych wsparciem w tym zakresie. Ponadto muszą być uzasadnione wskazaniami zawartymi w Regionalnym Planie Rozwoju Usług Społecznych i Deinstytucjonalizacji w województwie podlaskim na lata 2026-2028 oraz analizą potrzeb lokalnych (gminnych lub powiatowych) w zakresie rozwoju usług świadczonych w społeczności lokalnej zawartą w planie rozwoju usług społecznych/planie deinstytucjonalizacji usług społecznych danego samorządu. Przekształcone miejsca muszą być wydzielone organizacyjnie.</w:t>
      </w:r>
    </w:p>
    <w:p w14:paraId="651522DE" w14:textId="50FBF304" w:rsidR="00C35CB6" w:rsidRPr="00C87F8A" w:rsidRDefault="00C35CB6" w:rsidP="005236AF">
      <w:pPr>
        <w:pStyle w:val="Akapitzlist"/>
        <w:numPr>
          <w:ilvl w:val="0"/>
          <w:numId w:val="13"/>
        </w:numPr>
        <w:rPr>
          <w:rFonts w:ascii="Open Sans" w:hAnsi="Open Sans" w:cs="Open Sans"/>
        </w:rPr>
      </w:pPr>
      <w:r w:rsidRPr="00C87F8A">
        <w:rPr>
          <w:rFonts w:ascii="Open Sans" w:hAnsi="Open Sans" w:cs="Open Sans"/>
        </w:rPr>
        <w:t>Działania polegające na rozwijaniu i utrzymaniu usług opieki prowadzonych w formie instytucjonalnej długoterminowej nie mogą otrzymać wsparcia z EFS+;</w:t>
      </w:r>
    </w:p>
    <w:p w14:paraId="76E788AB" w14:textId="71434DA5" w:rsidR="00C35CB6" w:rsidRPr="00C87F8A" w:rsidRDefault="00C35CB6" w:rsidP="005236AF">
      <w:pPr>
        <w:pStyle w:val="Akapitzlist"/>
        <w:numPr>
          <w:ilvl w:val="0"/>
          <w:numId w:val="13"/>
        </w:numPr>
        <w:rPr>
          <w:rFonts w:ascii="Open Sans" w:hAnsi="Open Sans" w:cs="Open Sans"/>
        </w:rPr>
      </w:pPr>
      <w:r w:rsidRPr="00C87F8A">
        <w:rPr>
          <w:rFonts w:ascii="Open Sans" w:hAnsi="Open Sans" w:cs="Open Sans"/>
        </w:rPr>
        <w:t xml:space="preserve">Opieka wytchnieniowa w formie krótkookresowego pobytu musi zapewniać odbiorcom tych usług możliwość niezależnego życia i włączenia społecznego zgodnie z art. 19 Konwencji o prawach osób niepełnosprawnych, Komentarzem </w:t>
      </w:r>
      <w:r w:rsidRPr="00C87F8A">
        <w:rPr>
          <w:rFonts w:ascii="Open Sans" w:hAnsi="Open Sans" w:cs="Open Sans"/>
        </w:rPr>
        <w:lastRenderedPageBreak/>
        <w:t>ogólnym nr 5 do tej Konwencji i Uwagami Podsumowującymi Komitetu do spraw Praw Osób Niepełnosprawnych ONZ.</w:t>
      </w:r>
    </w:p>
    <w:p w14:paraId="7732C88C" w14:textId="158CB85A" w:rsidR="00C35CB6" w:rsidRPr="00C87F8A" w:rsidRDefault="00C35CB6" w:rsidP="005236AF">
      <w:pPr>
        <w:pStyle w:val="Akapitzlist"/>
        <w:numPr>
          <w:ilvl w:val="0"/>
          <w:numId w:val="13"/>
        </w:numPr>
        <w:rPr>
          <w:rFonts w:ascii="Open Sans" w:hAnsi="Open Sans" w:cs="Open Sans"/>
        </w:rPr>
      </w:pPr>
      <w:r w:rsidRPr="00C87F8A">
        <w:rPr>
          <w:rFonts w:ascii="Open Sans" w:hAnsi="Open Sans" w:cs="Open Sans"/>
        </w:rPr>
        <w:t>W przypadku placówek zapewniających całodobową opiekę, które świadczą w projekcie opiekę wytchnieniową w formie krótkookresowego pobytu, ION dopuszcza, że mogą być one zlokalizowana na nieruchomości, na której znajduje się inna placówka świadcząca opiekę instytucjonalną, pod warunkiem zachowania pozostałych zasad świadczenia usług w społeczności lokalnej.</w:t>
      </w:r>
    </w:p>
    <w:p w14:paraId="7244A994" w14:textId="7B0EE0D6" w:rsidR="00C35CB6" w:rsidRPr="00C87F8A" w:rsidRDefault="00C35CB6" w:rsidP="005236AF">
      <w:pPr>
        <w:pStyle w:val="Akapitzlist"/>
        <w:numPr>
          <w:ilvl w:val="0"/>
          <w:numId w:val="13"/>
        </w:numPr>
        <w:rPr>
          <w:rFonts w:ascii="Open Sans" w:hAnsi="Open Sans" w:cs="Open Sans"/>
        </w:rPr>
      </w:pPr>
      <w:r w:rsidRPr="00C87F8A">
        <w:rPr>
          <w:rFonts w:ascii="Open Sans" w:hAnsi="Open Sans" w:cs="Open Sans"/>
        </w:rPr>
        <w:t>Usługa opieki wytchnieniowej może być realizowana w placówkach, w których liczba miejsc całodobowego pobytu jest większa niż 8, o ile w ramach tej usługi zapewnione zostanie:</w:t>
      </w:r>
    </w:p>
    <w:p w14:paraId="4F2A8362" w14:textId="313E672A" w:rsidR="00C35CB6" w:rsidRPr="00C87F8A" w:rsidRDefault="00C35CB6" w:rsidP="005236AF">
      <w:pPr>
        <w:pStyle w:val="Akapitzlist"/>
        <w:numPr>
          <w:ilvl w:val="1"/>
          <w:numId w:val="13"/>
        </w:numPr>
        <w:rPr>
          <w:rFonts w:ascii="Open Sans" w:hAnsi="Open Sans" w:cs="Open Sans"/>
        </w:rPr>
      </w:pPr>
      <w:r w:rsidRPr="00C87F8A">
        <w:rPr>
          <w:rFonts w:ascii="Open Sans" w:hAnsi="Open Sans" w:cs="Open Sans"/>
        </w:rPr>
        <w:t>w zakresie potrzeb bytowych: miejsce zamieszkania, wyżywienie, utrzymanie czystości;</w:t>
      </w:r>
    </w:p>
    <w:p w14:paraId="2CFF20BE" w14:textId="222A2E22" w:rsidR="00C35CB6" w:rsidRPr="00C87F8A" w:rsidRDefault="00C35CB6" w:rsidP="005236AF">
      <w:pPr>
        <w:pStyle w:val="Akapitzlist"/>
        <w:numPr>
          <w:ilvl w:val="1"/>
          <w:numId w:val="13"/>
        </w:numPr>
        <w:rPr>
          <w:rFonts w:ascii="Open Sans" w:hAnsi="Open Sans" w:cs="Open Sans"/>
        </w:rPr>
      </w:pPr>
      <w:r w:rsidRPr="00C87F8A">
        <w:rPr>
          <w:rFonts w:ascii="Open Sans" w:hAnsi="Open Sans" w:cs="Open Sans"/>
        </w:rPr>
        <w:t>w zakresie potrzeb opiekuńczych: pomoc w podstawowych czynnościach życiowych, pielęgnacja;</w:t>
      </w:r>
    </w:p>
    <w:p w14:paraId="5297E034" w14:textId="1E1682C6" w:rsidR="00C35CB6" w:rsidRPr="00C87F8A" w:rsidRDefault="00C35CB6" w:rsidP="005236AF">
      <w:pPr>
        <w:pStyle w:val="Akapitzlist"/>
        <w:numPr>
          <w:ilvl w:val="1"/>
          <w:numId w:val="13"/>
        </w:numPr>
        <w:rPr>
          <w:rFonts w:ascii="Open Sans" w:hAnsi="Open Sans" w:cs="Open Sans"/>
        </w:rPr>
      </w:pPr>
      <w:r w:rsidRPr="00C87F8A">
        <w:rPr>
          <w:rFonts w:ascii="Open Sans" w:hAnsi="Open Sans" w:cs="Open Sans"/>
        </w:rPr>
        <w:t>w zakresie usług wspomagających: udział w terapii zajęciowej, udział w zajęciach podnoszących sprawność i aktywizujących, umożliwienie zaspokojenia potrzeb religijnych i kulturalnych osób korzystających z opieki wytchnieniowej.</w:t>
      </w:r>
    </w:p>
    <w:p w14:paraId="27811A29" w14:textId="4DEFDE7B" w:rsidR="00C35CB6" w:rsidRPr="00C87F8A" w:rsidRDefault="00C35CB6" w:rsidP="005236AF">
      <w:pPr>
        <w:pStyle w:val="Akapitzlist"/>
        <w:numPr>
          <w:ilvl w:val="0"/>
          <w:numId w:val="13"/>
        </w:numPr>
        <w:rPr>
          <w:rFonts w:ascii="Open Sans" w:hAnsi="Open Sans" w:cs="Open Sans"/>
        </w:rPr>
      </w:pPr>
      <w:r w:rsidRPr="00C87F8A">
        <w:rPr>
          <w:rFonts w:ascii="Open Sans" w:hAnsi="Open Sans" w:cs="Open Sans"/>
        </w:rPr>
        <w:t xml:space="preserve">Usługi wsparcia krótkookresowego mogą być przyznane osobie, która ze względu na wiek, chorobę lub niepełnosprawność wymaga doraźnej pomocy w formie pobytu całodobowego ze względu na czasowe ograniczenie możliwości zapewnienia właściwego wsparcia w miejscu zamieszkania przez osoby na co dzień sprawujące opiekę nad tą osobą. </w:t>
      </w:r>
    </w:p>
    <w:p w14:paraId="1ED5669F" w14:textId="5CFD8BCB" w:rsidR="00C35CB6" w:rsidRPr="00C87F8A" w:rsidRDefault="00C35CB6" w:rsidP="005236AF">
      <w:pPr>
        <w:pStyle w:val="Akapitzlist"/>
        <w:numPr>
          <w:ilvl w:val="0"/>
          <w:numId w:val="13"/>
        </w:numPr>
        <w:rPr>
          <w:rFonts w:ascii="Open Sans" w:hAnsi="Open Sans" w:cs="Open Sans"/>
        </w:rPr>
      </w:pPr>
      <w:r w:rsidRPr="00C87F8A">
        <w:rPr>
          <w:rFonts w:ascii="Open Sans" w:hAnsi="Open Sans" w:cs="Open Sans"/>
        </w:rPr>
        <w:t>Rodzaj i zakres usług wsparcia krótkookresowego są uzależnione od sytuacji osoby wymagającej wsparcia oraz jej indywidualnych potrzeb. Usługi wsparcia krótkookresowego realizowane w formie pobytu całodobowego są adekwatne do zakresu usług realizowanych przez placówkę na rzecz jego mieszkańców, z uwzględnieniem indywidualnych potrzeb osób korzystających z tej formy wsparcia.</w:t>
      </w:r>
    </w:p>
    <w:p w14:paraId="7BCE9F6D" w14:textId="2A6AC468" w:rsidR="00C35CB6" w:rsidRPr="00C87F8A" w:rsidRDefault="00C35CB6" w:rsidP="005236AF">
      <w:pPr>
        <w:pStyle w:val="Akapitzlist"/>
        <w:numPr>
          <w:ilvl w:val="0"/>
          <w:numId w:val="13"/>
        </w:numPr>
        <w:rPr>
          <w:rFonts w:ascii="Open Sans" w:hAnsi="Open Sans" w:cs="Open Sans"/>
        </w:rPr>
      </w:pPr>
      <w:r w:rsidRPr="00C87F8A">
        <w:rPr>
          <w:rFonts w:ascii="Open Sans" w:hAnsi="Open Sans" w:cs="Open Sans"/>
        </w:rPr>
        <w:t>Podmiot prowadzący placówkę zgłasza Wojewodzie Podlaskiemu informację o zamiarze świadczenia przez placówkę usług wsparcia krótkookresowego ze wskazaniem liczby miejsc przeznaczonych na usługi wsparcia całodobowego i dziennego, w terminie 14 dni od dnia ich powstania.</w:t>
      </w:r>
    </w:p>
    <w:p w14:paraId="40C7053E" w14:textId="3F93F6AB" w:rsidR="00C35CB6" w:rsidRPr="00C87F8A" w:rsidRDefault="00C35CB6" w:rsidP="005236AF">
      <w:pPr>
        <w:pStyle w:val="Akapitzlist"/>
        <w:numPr>
          <w:ilvl w:val="0"/>
          <w:numId w:val="13"/>
        </w:numPr>
        <w:rPr>
          <w:rFonts w:ascii="Open Sans" w:hAnsi="Open Sans" w:cs="Open Sans"/>
        </w:rPr>
      </w:pPr>
      <w:r w:rsidRPr="00C87F8A">
        <w:rPr>
          <w:rFonts w:ascii="Open Sans" w:hAnsi="Open Sans" w:cs="Open Sans"/>
        </w:rPr>
        <w:t>W zakresie działań polegających na przekształcenie miejsc długoterminowej instytucjonalnej i całodobowej opieki w miejsca opieki wytchnieniowej ze środków EFS+ (w tym cross-financingu) nie jest możliwe finansowanie kosztów związanych z budową, adaptacją i remontem budynków i pomieszczeń w budynkach, w których jest prowadzona długoterminowa opieka całodobowa.</w:t>
      </w:r>
    </w:p>
    <w:p w14:paraId="2E21040D" w14:textId="4A9E8CFF" w:rsidR="00C35CB6" w:rsidRPr="00C87F8A" w:rsidRDefault="00C35CB6" w:rsidP="005236AF">
      <w:pPr>
        <w:pStyle w:val="Akapitzlist"/>
        <w:numPr>
          <w:ilvl w:val="0"/>
          <w:numId w:val="13"/>
        </w:numPr>
        <w:rPr>
          <w:rFonts w:ascii="Open Sans" w:hAnsi="Open Sans" w:cs="Open Sans"/>
        </w:rPr>
      </w:pPr>
      <w:r w:rsidRPr="00C87F8A">
        <w:rPr>
          <w:rFonts w:ascii="Open Sans" w:hAnsi="Open Sans" w:cs="Open Sans"/>
        </w:rPr>
        <w:t>Wszelkie wydatki ponoszone w projektach nie mogą wzmacniać potencjału instytucji opieki całodobowej.</w:t>
      </w:r>
    </w:p>
    <w:p w14:paraId="43A5291C" w14:textId="5B519F71" w:rsidR="00C35CB6" w:rsidRPr="00C87F8A" w:rsidRDefault="00C35CB6" w:rsidP="005236AF">
      <w:pPr>
        <w:pStyle w:val="Akapitzlist"/>
        <w:numPr>
          <w:ilvl w:val="0"/>
          <w:numId w:val="13"/>
        </w:numPr>
        <w:rPr>
          <w:rFonts w:ascii="Open Sans" w:hAnsi="Open Sans" w:cs="Open Sans"/>
        </w:rPr>
      </w:pPr>
      <w:r w:rsidRPr="00C87F8A">
        <w:rPr>
          <w:rFonts w:ascii="Open Sans" w:hAnsi="Open Sans" w:cs="Open Sans"/>
        </w:rPr>
        <w:lastRenderedPageBreak/>
        <w:t>Wydatki ponoszone w ramach cross-financingu są możliwe do rozliczenia wyłącznie w części bezpośrednio związanej z tworzeniem miejsc świadczenia usług poza infrastrukturą placówki świadczącej opiekę instytucjonalną (nie mogą dotyczyć budynku, w którym jest prowadzona długoterminowa instytucjonalna opieka całodobowa). Utworzenie miejsc świadczenia usług finansowane w ramach cross-financingu objęte jest 5-letnim okresem trwałości.</w:t>
      </w:r>
    </w:p>
    <w:p w14:paraId="1949A4A4" w14:textId="7AF6C204" w:rsidR="00C35CB6" w:rsidRPr="00C87F8A" w:rsidRDefault="00C35CB6" w:rsidP="005236AF">
      <w:pPr>
        <w:pStyle w:val="Akapitzlist"/>
        <w:numPr>
          <w:ilvl w:val="0"/>
          <w:numId w:val="13"/>
        </w:numPr>
        <w:rPr>
          <w:rFonts w:ascii="Open Sans" w:hAnsi="Open Sans" w:cs="Open Sans"/>
        </w:rPr>
      </w:pPr>
      <w:r w:rsidRPr="00C87F8A">
        <w:rPr>
          <w:rFonts w:ascii="Open Sans" w:hAnsi="Open Sans" w:cs="Open Sans"/>
        </w:rPr>
        <w:t>Koszty związane z angażowaniem personelu związane z realizacją opieki wytchnieniowej w formie krótkookresowego pobytu obejmują zatrudnianie nowych realizatorów usług w ramach umowy o pracę lub delegowanie osób wykonujących dotychczas pracę na rzecz usług opieki instytucjonalnej do pracy w społeczności lokalnej, jednak w przypadku delegowania w części etatu – wymagana jest szczegółowa ewidencja czasu pracy.</w:t>
      </w:r>
    </w:p>
    <w:p w14:paraId="2D22EB66" w14:textId="77777777" w:rsidR="00C35CB6" w:rsidRPr="00C87F8A" w:rsidRDefault="00C35CB6" w:rsidP="008503AA">
      <w:pPr>
        <w:rPr>
          <w:rFonts w:ascii="Open Sans" w:hAnsi="Open Sans" w:cs="Open Sans"/>
        </w:rPr>
      </w:pPr>
    </w:p>
    <w:p w14:paraId="167D80FA" w14:textId="50509B75" w:rsidR="005236AF" w:rsidRPr="00C87F8A" w:rsidRDefault="005236AF" w:rsidP="008503AA">
      <w:pPr>
        <w:rPr>
          <w:rFonts w:ascii="Open Sans" w:hAnsi="Open Sans" w:cs="Open Sans"/>
          <w:b/>
          <w:bCs/>
        </w:rPr>
      </w:pPr>
      <w:r w:rsidRPr="00C87F8A">
        <w:rPr>
          <w:rFonts w:ascii="Open Sans" w:hAnsi="Open Sans" w:cs="Open Sans"/>
          <w:b/>
          <w:bCs/>
        </w:rPr>
        <w:t>Jest:</w:t>
      </w:r>
    </w:p>
    <w:p w14:paraId="062D35C9" w14:textId="13F4F111" w:rsidR="005236AF" w:rsidRPr="00C87F8A" w:rsidRDefault="00AB2148" w:rsidP="005236AF">
      <w:pPr>
        <w:keepNext/>
        <w:keepLines/>
        <w:numPr>
          <w:ilvl w:val="2"/>
          <w:numId w:val="0"/>
        </w:numPr>
        <w:suppressAutoHyphens/>
        <w:autoSpaceDN w:val="0"/>
        <w:spacing w:before="40" w:after="0" w:line="240" w:lineRule="auto"/>
        <w:ind w:left="720" w:hanging="720"/>
        <w:textAlignment w:val="baseline"/>
        <w:outlineLvl w:val="2"/>
        <w:rPr>
          <w:rFonts w:ascii="Open Sans" w:eastAsia="Times New Roman" w:hAnsi="Open Sans" w:cs="Open Sans"/>
          <w:b/>
          <w:kern w:val="3"/>
          <w14:ligatures w14:val="none"/>
        </w:rPr>
      </w:pPr>
      <w:bookmarkStart w:id="0" w:name="_Toc236052580"/>
      <w:r w:rsidRPr="00C87F8A">
        <w:rPr>
          <w:rFonts w:ascii="Open Sans" w:eastAsia="Times New Roman" w:hAnsi="Open Sans" w:cs="Open Sans"/>
          <w:b/>
          <w:kern w:val="3"/>
          <w14:ligatures w14:val="none"/>
        </w:rPr>
        <w:t xml:space="preserve">2.3.5 </w:t>
      </w:r>
      <w:r w:rsidR="005236AF" w:rsidRPr="00C87F8A">
        <w:rPr>
          <w:rFonts w:ascii="Open Sans" w:eastAsia="Times New Roman" w:hAnsi="Open Sans" w:cs="Open Sans"/>
          <w:b/>
          <w:kern w:val="3"/>
          <w14:ligatures w14:val="none"/>
        </w:rPr>
        <w:t>Opieka wytchnieniowa</w:t>
      </w:r>
    </w:p>
    <w:p w14:paraId="0F7519B8" w14:textId="77777777" w:rsidR="005236AF" w:rsidRPr="00C87F8A" w:rsidRDefault="005236AF" w:rsidP="005236AF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kern w:val="3"/>
          <w14:ligatures w14:val="none"/>
        </w:rPr>
      </w:pPr>
    </w:p>
    <w:p w14:paraId="1A685614" w14:textId="77777777" w:rsidR="005236AF" w:rsidRPr="00C87F8A" w:rsidRDefault="005236AF" w:rsidP="005236AF">
      <w:pPr>
        <w:numPr>
          <w:ilvl w:val="0"/>
          <w:numId w:val="15"/>
        </w:numPr>
        <w:suppressAutoHyphens/>
        <w:autoSpaceDN w:val="0"/>
        <w:spacing w:line="240" w:lineRule="auto"/>
        <w:ind w:left="426"/>
        <w:textAlignment w:val="baseline"/>
        <w:rPr>
          <w:rFonts w:ascii="Open Sans" w:eastAsia="Calibri" w:hAnsi="Open Sans" w:cs="Open Sans"/>
          <w:kern w:val="3"/>
          <w14:ligatures w14:val="none"/>
        </w:rPr>
      </w:pPr>
      <w:r w:rsidRPr="00C87F8A">
        <w:rPr>
          <w:rFonts w:ascii="Open Sans" w:eastAsia="Calibri" w:hAnsi="Open Sans" w:cs="Open Sans"/>
          <w:kern w:val="3"/>
          <w14:ligatures w14:val="none"/>
        </w:rPr>
        <w:t>Opieka wytchnieniowa jest opieką nad osobą potrzebującą wsparcia w codziennym funkcjonowaniu w zastępstwie za opiekuna faktycznego. Jest przyznawana w związku ze zdarzeniem losowym, potrzebą załatwienia codziennych spraw lub odpoczynku opiekuna faktycznego i trwa nie dłużej niż 60 dni w roku kalendarzowym. Może być realizowana w formie:</w:t>
      </w:r>
    </w:p>
    <w:p w14:paraId="2FBAF384" w14:textId="77777777" w:rsidR="005236AF" w:rsidRPr="00C87F8A" w:rsidRDefault="005236AF" w:rsidP="005236AF">
      <w:pPr>
        <w:numPr>
          <w:ilvl w:val="0"/>
          <w:numId w:val="16"/>
        </w:numPr>
        <w:suppressAutoHyphens/>
        <w:autoSpaceDN w:val="0"/>
        <w:spacing w:line="240" w:lineRule="auto"/>
        <w:ind w:left="851"/>
        <w:textAlignment w:val="baseline"/>
        <w:rPr>
          <w:rFonts w:ascii="Open Sans" w:eastAsia="Calibri" w:hAnsi="Open Sans" w:cs="Open Sans"/>
          <w:kern w:val="3"/>
          <w14:ligatures w14:val="none"/>
        </w:rPr>
      </w:pPr>
      <w:r w:rsidRPr="00C87F8A">
        <w:rPr>
          <w:rFonts w:ascii="Open Sans" w:eastAsia="Calibri" w:hAnsi="Open Sans" w:cs="Open Sans"/>
          <w:kern w:val="3"/>
          <w14:ligatures w14:val="none"/>
        </w:rPr>
        <w:t>całodobowego krótkookresowego pobytu (nie dłużej niż 60 dni w roku kalendarzowym) w placówkach, w których liczba miejsc całodobowego pobytu nie jest większa niż 8,</w:t>
      </w:r>
    </w:p>
    <w:p w14:paraId="321CD5E9" w14:textId="77777777" w:rsidR="005236AF" w:rsidRPr="00C87F8A" w:rsidRDefault="005236AF" w:rsidP="005236AF">
      <w:pPr>
        <w:numPr>
          <w:ilvl w:val="0"/>
          <w:numId w:val="16"/>
        </w:numPr>
        <w:suppressAutoHyphens/>
        <w:autoSpaceDN w:val="0"/>
        <w:spacing w:line="240" w:lineRule="auto"/>
        <w:ind w:left="851"/>
        <w:textAlignment w:val="baseline"/>
        <w:rPr>
          <w:rFonts w:ascii="Open Sans" w:eastAsia="Calibri" w:hAnsi="Open Sans" w:cs="Open Sans"/>
          <w:kern w:val="3"/>
          <w14:ligatures w14:val="none"/>
        </w:rPr>
      </w:pPr>
      <w:r w:rsidRPr="00C87F8A">
        <w:rPr>
          <w:rFonts w:ascii="Open Sans" w:eastAsia="Calibri" w:hAnsi="Open Sans" w:cs="Open Sans"/>
          <w:kern w:val="3"/>
          <w14:ligatures w14:val="none"/>
        </w:rPr>
        <w:t>dziennego pobytu,</w:t>
      </w:r>
    </w:p>
    <w:p w14:paraId="17472603" w14:textId="220D2171" w:rsidR="005236AF" w:rsidRPr="00C87F8A" w:rsidRDefault="005236AF" w:rsidP="005236AF">
      <w:pPr>
        <w:numPr>
          <w:ilvl w:val="0"/>
          <w:numId w:val="16"/>
        </w:numPr>
        <w:suppressAutoHyphens/>
        <w:autoSpaceDN w:val="0"/>
        <w:spacing w:line="240" w:lineRule="auto"/>
        <w:ind w:left="851"/>
        <w:textAlignment w:val="baseline"/>
        <w:rPr>
          <w:rFonts w:ascii="Open Sans" w:eastAsia="Calibri" w:hAnsi="Open Sans" w:cs="Open Sans"/>
          <w:kern w:val="3"/>
          <w14:ligatures w14:val="none"/>
        </w:rPr>
      </w:pPr>
      <w:r w:rsidRPr="00C87F8A">
        <w:rPr>
          <w:rFonts w:ascii="Open Sans" w:eastAsia="Calibri" w:hAnsi="Open Sans" w:cs="Open Sans"/>
          <w:kern w:val="3"/>
          <w14:ligatures w14:val="none"/>
        </w:rPr>
        <w:t>krótkookresowego pobytu całodobowego (do 30 dni w roku kalendarzowym, z możliwością wydłużenia w szczególnie uzasadnionych przypadkach o kolejne 30 dni w roku kalendarzowym) w związku z przekształceniem miejsc długoterminowej instytucjonalnej i całodobowej opieki (zgodnie z podrozdziałem 2.3.6)</w:t>
      </w:r>
      <w:r w:rsidR="00AB2148" w:rsidRPr="00C87F8A">
        <w:rPr>
          <w:rFonts w:ascii="Open Sans" w:eastAsia="Calibri" w:hAnsi="Open Sans" w:cs="Open Sans"/>
          <w:kern w:val="3"/>
          <w14:ligatures w14:val="none"/>
        </w:rPr>
        <w:t>.</w:t>
      </w:r>
    </w:p>
    <w:p w14:paraId="1F89F6D1" w14:textId="77777777" w:rsidR="005236AF" w:rsidRPr="00C87F8A" w:rsidRDefault="005236AF" w:rsidP="005236AF">
      <w:pPr>
        <w:numPr>
          <w:ilvl w:val="0"/>
          <w:numId w:val="15"/>
        </w:numPr>
        <w:suppressAutoHyphens/>
        <w:autoSpaceDN w:val="0"/>
        <w:spacing w:line="240" w:lineRule="auto"/>
        <w:ind w:left="426"/>
        <w:textAlignment w:val="baseline"/>
        <w:rPr>
          <w:rFonts w:ascii="Open Sans" w:eastAsia="Calibri" w:hAnsi="Open Sans" w:cs="Open Sans"/>
          <w:kern w:val="3"/>
          <w14:ligatures w14:val="none"/>
        </w:rPr>
      </w:pPr>
      <w:r w:rsidRPr="00C87F8A">
        <w:rPr>
          <w:rFonts w:ascii="Open Sans" w:eastAsia="Calibri" w:hAnsi="Open Sans" w:cs="Open Sans"/>
          <w:kern w:val="3"/>
          <w14:ligatures w14:val="none"/>
        </w:rPr>
        <w:t>Opieką wytchnieniową jest także wsparcie dla opiekuna faktycznego i najbliższego otoczenia osoby potrzebującej wsparcia w codziennym funkcjonowaniu, w szczególności w postaci poradnictwa specjalistycznego, edukacji, grup samopomocowych.</w:t>
      </w:r>
    </w:p>
    <w:p w14:paraId="0ACE6C79" w14:textId="77777777" w:rsidR="005236AF" w:rsidRPr="00C87F8A" w:rsidRDefault="005236AF" w:rsidP="005236AF">
      <w:pPr>
        <w:numPr>
          <w:ilvl w:val="0"/>
          <w:numId w:val="15"/>
        </w:numPr>
        <w:suppressAutoHyphens/>
        <w:autoSpaceDN w:val="0"/>
        <w:spacing w:line="240" w:lineRule="auto"/>
        <w:ind w:left="426"/>
        <w:textAlignment w:val="baseline"/>
        <w:rPr>
          <w:rFonts w:ascii="Open Sans" w:eastAsia="Calibri" w:hAnsi="Open Sans" w:cs="Open Sans"/>
          <w:kern w:val="3"/>
          <w14:ligatures w14:val="none"/>
        </w:rPr>
      </w:pPr>
      <w:r w:rsidRPr="00C87F8A">
        <w:rPr>
          <w:rFonts w:ascii="Open Sans" w:eastAsia="Calibri" w:hAnsi="Open Sans" w:cs="Open Sans"/>
          <w:kern w:val="3"/>
          <w14:ligatures w14:val="none"/>
        </w:rPr>
        <w:t>Opieka wytchnieniowa jest opieką w zastępstwie za opiekuna faktycznego, co oznacza, że w godzinach realizacji usług opieki wytchnieniowej nie mogą być świadczone usługi opiekuńcze lub specjalistyczne usługi opiekuńcze finansowane z innych źródeł (zakaz podwójnego finansowania).</w:t>
      </w:r>
    </w:p>
    <w:p w14:paraId="2C240871" w14:textId="77777777" w:rsidR="005236AF" w:rsidRPr="00C87F8A" w:rsidRDefault="005236AF" w:rsidP="005236AF">
      <w:pPr>
        <w:numPr>
          <w:ilvl w:val="0"/>
          <w:numId w:val="15"/>
        </w:numPr>
        <w:suppressAutoHyphens/>
        <w:autoSpaceDN w:val="0"/>
        <w:spacing w:line="240" w:lineRule="auto"/>
        <w:ind w:left="426"/>
        <w:textAlignment w:val="baseline"/>
        <w:rPr>
          <w:rFonts w:ascii="Open Sans" w:eastAsia="Calibri" w:hAnsi="Open Sans" w:cs="Open Sans"/>
          <w:kern w:val="3"/>
          <w14:ligatures w14:val="none"/>
        </w:rPr>
      </w:pPr>
      <w:r w:rsidRPr="00C87F8A">
        <w:rPr>
          <w:rFonts w:ascii="Open Sans" w:eastAsia="Calibri" w:hAnsi="Open Sans" w:cs="Open Sans"/>
          <w:kern w:val="3"/>
          <w14:ligatures w14:val="none"/>
        </w:rPr>
        <w:lastRenderedPageBreak/>
        <w:t>W ramach usługi opieki wytchnieniowej zapewniane jest okresowe wsparcie w zabezpieczeniu potrzeb osoby potrzebującej wsparcia w codziennym funkcjonowaniu, w zastępstwie członków rodziny lub opiekunów sprawujących na co dzień bezpośrednią opiekę. Usługi opieki wytchnieniowej polegają na zastępowaniu członka rodziny/opiekuna osoby potrzebującej wsparcia w codziennym funkcjonowaniu, w bieżących czynnościach życia codziennego dotyczących zabezpieczenia potrzeb, takich jak: w czynnościach samoobsługowych (np. utrzymanie higieny osobistej), w przemieszczaniu się poza miejsce zamieszkania (np. spacer, udanie się do placówki zdrowia, sklepu, itp.), w podejmowaniu aktywności życiowej i komunikowaniu się z otoczeniem.</w:t>
      </w:r>
    </w:p>
    <w:bookmarkEnd w:id="0"/>
    <w:p w14:paraId="1F1A9DEA" w14:textId="7D74D27A" w:rsidR="005236AF" w:rsidRPr="00C87F8A" w:rsidRDefault="005236AF" w:rsidP="005236AF">
      <w:pPr>
        <w:keepNext/>
        <w:keepLines/>
        <w:numPr>
          <w:ilvl w:val="2"/>
          <w:numId w:val="0"/>
        </w:numPr>
        <w:suppressAutoHyphens/>
        <w:autoSpaceDN w:val="0"/>
        <w:spacing w:before="480" w:after="240" w:line="240" w:lineRule="auto"/>
        <w:ind w:left="720" w:hanging="720"/>
        <w:textAlignment w:val="baseline"/>
        <w:outlineLvl w:val="2"/>
        <w:rPr>
          <w:rFonts w:ascii="Open Sans" w:eastAsia="Times New Roman" w:hAnsi="Open Sans" w:cs="Open Sans"/>
          <w:b/>
          <w:kern w:val="3"/>
          <w14:ligatures w14:val="none"/>
        </w:rPr>
      </w:pPr>
      <w:r w:rsidRPr="00C87F8A">
        <w:rPr>
          <w:rFonts w:ascii="Open Sans" w:eastAsia="Times New Roman" w:hAnsi="Open Sans" w:cs="Open Sans"/>
          <w:b/>
          <w:kern w:val="3"/>
          <w14:ligatures w14:val="none"/>
        </w:rPr>
        <w:t>2.3.6 Zasady przekształcania miejsc długoterminowej instytucjonalnej i całodobowej opieki w miejsca opieki wytchnieniowej w formie krótkookresowego pobytu</w:t>
      </w:r>
    </w:p>
    <w:p w14:paraId="5B28EA7B" w14:textId="77777777" w:rsidR="005236AF" w:rsidRPr="00C87F8A" w:rsidRDefault="005236AF" w:rsidP="005236AF">
      <w:pPr>
        <w:numPr>
          <w:ilvl w:val="0"/>
          <w:numId w:val="19"/>
        </w:numPr>
        <w:suppressAutoHyphens/>
        <w:autoSpaceDN w:val="0"/>
        <w:spacing w:line="240" w:lineRule="auto"/>
        <w:ind w:left="426"/>
        <w:textAlignment w:val="baseline"/>
        <w:rPr>
          <w:rFonts w:ascii="Open Sans" w:eastAsia="Calibri" w:hAnsi="Open Sans" w:cs="Open Sans"/>
          <w:kern w:val="3"/>
          <w14:ligatures w14:val="none"/>
        </w:rPr>
      </w:pPr>
      <w:r w:rsidRPr="00C87F8A">
        <w:rPr>
          <w:rFonts w:ascii="Open Sans" w:eastAsia="Calibri" w:hAnsi="Open Sans" w:cs="Open Sans"/>
          <w:kern w:val="3"/>
          <w14:ligatures w14:val="none"/>
        </w:rPr>
        <w:t>Działania mające na celu otwieranie się instytucji opieki całodobowej mogą polegać wyłącznie na przekształcaniu miejsc długoterminowej instytucjonalnej i całodobowej opieki w miejsca opieki wytchnieniowej – w formie krótkookresowego pobytu całodobowego (do 30 dni w roku kalendarzowym, z możliwością wydłużenia w szczególnie uzasadnionych przypadkach o kolejne 30 dni w roku kalendarzowym), w takim zakresie w jakim przyczyni się to do zwiększenia liczby miejsc opieki wytchnieniowej oraz liczby osób objętych wsparciem w tym zakresie. Ponadto muszą być uzasadnione wskazaniami zawartymi w Regionalnym Planie Rozwoju Usług Społecznych i Deinstytucjonalizacji w województwie podlaskim na lata 2026-2028 oraz analizą potrzeb lokalnych (gminnych lub powiatowych) w zakresie rozwoju usług świadczonych w społeczności lokalnej zawartą w planie rozwoju usług społecznych/planie deinstytucjonalizacji usług społecznych danego samorządu. Przekształcone miejsca muszą być wydzielone organizacyjnie.</w:t>
      </w:r>
    </w:p>
    <w:p w14:paraId="4BB84DAB" w14:textId="2ECE0BD3" w:rsidR="005236AF" w:rsidRPr="00C87F8A" w:rsidRDefault="005236AF" w:rsidP="005236AF">
      <w:pPr>
        <w:numPr>
          <w:ilvl w:val="0"/>
          <w:numId w:val="19"/>
        </w:numPr>
        <w:suppressAutoHyphens/>
        <w:autoSpaceDN w:val="0"/>
        <w:spacing w:line="240" w:lineRule="auto"/>
        <w:ind w:left="426"/>
        <w:textAlignment w:val="baseline"/>
        <w:rPr>
          <w:rFonts w:ascii="Open Sans" w:eastAsia="Calibri" w:hAnsi="Open Sans" w:cs="Open Sans"/>
          <w:kern w:val="3"/>
          <w14:ligatures w14:val="none"/>
        </w:rPr>
      </w:pPr>
      <w:r w:rsidRPr="00C87F8A">
        <w:rPr>
          <w:rFonts w:ascii="Open Sans" w:eastAsia="Calibri" w:hAnsi="Open Sans" w:cs="Open Sans"/>
          <w:kern w:val="3"/>
          <w14:ligatures w14:val="none"/>
        </w:rPr>
        <w:t>Miejsca krótkookresowego pobytu służą przede wszystkim poprawie dostępu do usług opiekuńczych w zastępstwie za opiekunów faktycznych w ramach opieki wytchnieniowej.</w:t>
      </w:r>
    </w:p>
    <w:p w14:paraId="788882EB" w14:textId="77777777" w:rsidR="005236AF" w:rsidRPr="00C87F8A" w:rsidRDefault="005236AF" w:rsidP="005236AF">
      <w:pPr>
        <w:numPr>
          <w:ilvl w:val="0"/>
          <w:numId w:val="19"/>
        </w:numPr>
        <w:suppressAutoHyphens/>
        <w:autoSpaceDN w:val="0"/>
        <w:spacing w:line="240" w:lineRule="auto"/>
        <w:ind w:left="426"/>
        <w:textAlignment w:val="baseline"/>
        <w:rPr>
          <w:rFonts w:ascii="Open Sans" w:eastAsia="Calibri" w:hAnsi="Open Sans" w:cs="Open Sans"/>
          <w:kern w:val="3"/>
          <w14:ligatures w14:val="none"/>
        </w:rPr>
      </w:pPr>
      <w:r w:rsidRPr="00C87F8A">
        <w:rPr>
          <w:rFonts w:ascii="Open Sans" w:eastAsia="Calibri" w:hAnsi="Open Sans" w:cs="Open Sans"/>
          <w:kern w:val="3"/>
          <w14:ligatures w14:val="none"/>
        </w:rPr>
        <w:t>Działania polegające na rozwijaniu i utrzymaniu usług opieki prowadzonych w formie instytucjonalnej długoterminowej nie mogą otrzymać wsparcia z EFS+;</w:t>
      </w:r>
    </w:p>
    <w:p w14:paraId="28135D7F" w14:textId="77777777" w:rsidR="005236AF" w:rsidRPr="00C87F8A" w:rsidRDefault="005236AF" w:rsidP="005236AF">
      <w:pPr>
        <w:numPr>
          <w:ilvl w:val="0"/>
          <w:numId w:val="19"/>
        </w:numPr>
        <w:suppressAutoHyphens/>
        <w:autoSpaceDN w:val="0"/>
        <w:spacing w:line="240" w:lineRule="auto"/>
        <w:ind w:left="426"/>
        <w:textAlignment w:val="baseline"/>
        <w:rPr>
          <w:rFonts w:ascii="Open Sans" w:eastAsia="Calibri" w:hAnsi="Open Sans" w:cs="Open Sans"/>
          <w:kern w:val="3"/>
          <w14:ligatures w14:val="none"/>
        </w:rPr>
      </w:pPr>
      <w:r w:rsidRPr="00C87F8A">
        <w:rPr>
          <w:rFonts w:ascii="Open Sans" w:eastAsia="Calibri" w:hAnsi="Open Sans" w:cs="Open Sans"/>
          <w:kern w:val="3"/>
          <w14:ligatures w14:val="none"/>
        </w:rPr>
        <w:t>Opieka wytchnieniowa w formie krótkookresowego pobytu musi zapewniać odbiorcom tych usług możliwość niezależnego życia i włączenia społecznego zgodnie z art. 19 Konwencji o prawach osób niepełnosprawnych, Komentarzem ogólnym nr 5 do tej Konwencji i Uwagami Podsumowującymi Komitetu do spraw Praw Osób Niepełnosprawnych ONZ.</w:t>
      </w:r>
    </w:p>
    <w:p w14:paraId="09F688D0" w14:textId="77777777" w:rsidR="005236AF" w:rsidRPr="00C87F8A" w:rsidRDefault="005236AF" w:rsidP="005236AF">
      <w:pPr>
        <w:numPr>
          <w:ilvl w:val="0"/>
          <w:numId w:val="19"/>
        </w:numPr>
        <w:suppressAutoHyphens/>
        <w:autoSpaceDN w:val="0"/>
        <w:spacing w:line="240" w:lineRule="auto"/>
        <w:ind w:left="426"/>
        <w:textAlignment w:val="baseline"/>
        <w:rPr>
          <w:rFonts w:ascii="Open Sans" w:eastAsia="Calibri" w:hAnsi="Open Sans" w:cs="Open Sans"/>
          <w:kern w:val="3"/>
          <w14:ligatures w14:val="none"/>
        </w:rPr>
      </w:pPr>
      <w:r w:rsidRPr="00C87F8A">
        <w:rPr>
          <w:rFonts w:ascii="Open Sans" w:eastAsia="Calibri" w:hAnsi="Open Sans" w:cs="Open Sans"/>
          <w:kern w:val="3"/>
          <w14:ligatures w14:val="none"/>
        </w:rPr>
        <w:t>W przypadku placówek zapewniających całodobową opiekę, które świadczą w projekcie opiekę wytchnieniową w formie krótkookresowego pobytu, ION dopuszcza, że mogą być one zlokalizowana na nieruchomości, na której znajduje się inna placówka świadcząca opiekę instytucjonalną, pod warunkiem zachowania pozostałych zasad świadczenia usług w społeczności lokalnej.</w:t>
      </w:r>
    </w:p>
    <w:p w14:paraId="51EB4577" w14:textId="77777777" w:rsidR="005236AF" w:rsidRPr="00C87F8A" w:rsidRDefault="005236AF" w:rsidP="005236AF">
      <w:pPr>
        <w:numPr>
          <w:ilvl w:val="0"/>
          <w:numId w:val="19"/>
        </w:numPr>
        <w:suppressAutoHyphens/>
        <w:autoSpaceDN w:val="0"/>
        <w:spacing w:line="240" w:lineRule="auto"/>
        <w:ind w:left="426"/>
        <w:textAlignment w:val="baseline"/>
        <w:rPr>
          <w:rFonts w:ascii="Open Sans" w:eastAsia="Calibri" w:hAnsi="Open Sans" w:cs="Open Sans"/>
          <w:kern w:val="3"/>
          <w14:ligatures w14:val="none"/>
        </w:rPr>
      </w:pPr>
      <w:r w:rsidRPr="00C87F8A">
        <w:rPr>
          <w:rFonts w:ascii="Open Sans" w:eastAsia="Calibri" w:hAnsi="Open Sans" w:cs="Open Sans"/>
          <w:kern w:val="3"/>
          <w14:ligatures w14:val="none"/>
        </w:rPr>
        <w:lastRenderedPageBreak/>
        <w:t>Usługa opieki wytchnieniowej może być realizowana w placówkach, w których liczba miejsc całodobowego pobytu jest większa niż 8, o ile w ramach tej usługi zapewnione zostanie:</w:t>
      </w:r>
    </w:p>
    <w:p w14:paraId="49D4BF05" w14:textId="77777777" w:rsidR="005236AF" w:rsidRPr="00C87F8A" w:rsidRDefault="005236AF" w:rsidP="005236AF">
      <w:pPr>
        <w:numPr>
          <w:ilvl w:val="0"/>
          <w:numId w:val="17"/>
        </w:numPr>
        <w:suppressAutoHyphens/>
        <w:autoSpaceDN w:val="0"/>
        <w:spacing w:line="240" w:lineRule="auto"/>
        <w:ind w:left="851"/>
        <w:textAlignment w:val="baseline"/>
        <w:rPr>
          <w:rFonts w:ascii="Open Sans" w:eastAsia="Calibri" w:hAnsi="Open Sans" w:cs="Open Sans"/>
          <w:kern w:val="3"/>
          <w14:ligatures w14:val="none"/>
        </w:rPr>
      </w:pPr>
      <w:r w:rsidRPr="00C87F8A">
        <w:rPr>
          <w:rFonts w:ascii="Open Sans" w:eastAsia="Calibri" w:hAnsi="Open Sans" w:cs="Open Sans"/>
          <w:kern w:val="3"/>
          <w14:ligatures w14:val="none"/>
        </w:rPr>
        <w:t>w zakresie potrzeb bytowych: miejsce zamieszkania, wyżywienie, utrzymanie czystości;</w:t>
      </w:r>
    </w:p>
    <w:p w14:paraId="01B10607" w14:textId="77777777" w:rsidR="005236AF" w:rsidRPr="00C87F8A" w:rsidRDefault="005236AF" w:rsidP="005236AF">
      <w:pPr>
        <w:numPr>
          <w:ilvl w:val="0"/>
          <w:numId w:val="17"/>
        </w:numPr>
        <w:suppressAutoHyphens/>
        <w:autoSpaceDN w:val="0"/>
        <w:spacing w:line="240" w:lineRule="auto"/>
        <w:ind w:left="851"/>
        <w:textAlignment w:val="baseline"/>
        <w:rPr>
          <w:rFonts w:ascii="Open Sans" w:eastAsia="Calibri" w:hAnsi="Open Sans" w:cs="Open Sans"/>
          <w:kern w:val="3"/>
          <w14:ligatures w14:val="none"/>
        </w:rPr>
      </w:pPr>
      <w:r w:rsidRPr="00C87F8A">
        <w:rPr>
          <w:rFonts w:ascii="Open Sans" w:eastAsia="Calibri" w:hAnsi="Open Sans" w:cs="Open Sans"/>
          <w:kern w:val="3"/>
          <w14:ligatures w14:val="none"/>
        </w:rPr>
        <w:t>w zakresie potrzeb opiekuńczych: pomoc w podstawowych czynnościach życiowych, pielęgnacja;</w:t>
      </w:r>
    </w:p>
    <w:p w14:paraId="7F40DA89" w14:textId="77777777" w:rsidR="005236AF" w:rsidRPr="00C87F8A" w:rsidRDefault="005236AF" w:rsidP="005236AF">
      <w:pPr>
        <w:numPr>
          <w:ilvl w:val="0"/>
          <w:numId w:val="17"/>
        </w:numPr>
        <w:suppressAutoHyphens/>
        <w:autoSpaceDN w:val="0"/>
        <w:spacing w:line="240" w:lineRule="auto"/>
        <w:ind w:left="851"/>
        <w:textAlignment w:val="baseline"/>
        <w:rPr>
          <w:rFonts w:ascii="Open Sans" w:eastAsia="Calibri" w:hAnsi="Open Sans" w:cs="Open Sans"/>
          <w:kern w:val="3"/>
          <w14:ligatures w14:val="none"/>
        </w:rPr>
      </w:pPr>
      <w:r w:rsidRPr="00C87F8A">
        <w:rPr>
          <w:rFonts w:ascii="Open Sans" w:eastAsia="Calibri" w:hAnsi="Open Sans" w:cs="Open Sans"/>
          <w:kern w:val="3"/>
          <w14:ligatures w14:val="none"/>
        </w:rPr>
        <w:t>w zakresie usług wspomagających: udział w terapii zajęciowej, udział w zajęciach podnoszących sprawność i aktywizujących, umożliwienie zaspokojenia potrzeb religijnych i kulturalnych osób korzystających z opieki wytchnieniowej.</w:t>
      </w:r>
    </w:p>
    <w:p w14:paraId="760CA91D" w14:textId="77777777" w:rsidR="005236AF" w:rsidRPr="00C87F8A" w:rsidRDefault="005236AF" w:rsidP="005236AF">
      <w:pPr>
        <w:numPr>
          <w:ilvl w:val="0"/>
          <w:numId w:val="18"/>
        </w:num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kern w:val="3"/>
          <w14:ligatures w14:val="none"/>
        </w:rPr>
      </w:pPr>
      <w:r w:rsidRPr="00C87F8A">
        <w:rPr>
          <w:rFonts w:ascii="Open Sans" w:eastAsia="Calibri" w:hAnsi="Open Sans" w:cs="Open Sans"/>
          <w:kern w:val="3"/>
          <w14:ligatures w14:val="none"/>
        </w:rPr>
        <w:t xml:space="preserve">Usługi wsparcia krótkookresowego mogą być przyznane osobie, która ze względu na wiek, chorobę lub niepełnosprawność wymaga doraźnej pomocy w formie pobytu całodobowego ze względu na czasowe ograniczenie możliwości zapewnienia właściwego wsparcia w miejscu zamieszkania przez osoby na co dzień sprawujące opiekę nad tą osobą. </w:t>
      </w:r>
    </w:p>
    <w:p w14:paraId="5EC0AB4E" w14:textId="77777777" w:rsidR="005236AF" w:rsidRPr="00C87F8A" w:rsidRDefault="005236AF" w:rsidP="005236AF">
      <w:pPr>
        <w:numPr>
          <w:ilvl w:val="0"/>
          <w:numId w:val="18"/>
        </w:num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kern w:val="3"/>
          <w14:ligatures w14:val="none"/>
        </w:rPr>
      </w:pPr>
      <w:r w:rsidRPr="00C87F8A">
        <w:rPr>
          <w:rFonts w:ascii="Open Sans" w:eastAsia="Calibri" w:hAnsi="Open Sans" w:cs="Open Sans"/>
          <w:kern w:val="3"/>
          <w14:ligatures w14:val="none"/>
        </w:rPr>
        <w:t>Rodzaj i zakres usług wsparcia krótkookresowego są uzależnione od sytuacji osoby wymagającej wsparcia oraz jej indywidualnych potrzeb. Usługi wsparcia krótkookresowego realizowane w formie pobytu całodobowego są adekwatne do zakresu usług realizowanych przez placówkę na rzecz jego mieszkańców, z uwzględnieniem indywidualnych potrzeb osób korzystających z tej formy wsparcia.</w:t>
      </w:r>
    </w:p>
    <w:p w14:paraId="2078AD39" w14:textId="77777777" w:rsidR="005236AF" w:rsidRPr="00C87F8A" w:rsidRDefault="005236AF" w:rsidP="005236AF">
      <w:pPr>
        <w:numPr>
          <w:ilvl w:val="0"/>
          <w:numId w:val="18"/>
        </w:num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kern w:val="3"/>
          <w14:ligatures w14:val="none"/>
        </w:rPr>
      </w:pPr>
      <w:r w:rsidRPr="00C87F8A">
        <w:rPr>
          <w:rFonts w:ascii="Open Sans" w:eastAsia="Calibri" w:hAnsi="Open Sans" w:cs="Open Sans"/>
          <w:kern w:val="3"/>
          <w14:ligatures w14:val="none"/>
        </w:rPr>
        <w:t>Podmiot prowadzący placówkę zgłasza Wojewodzie Podlaskiemu informację o zamiarze świadczenia przez placówkę usług wsparcia krótkookresowego ze wskazaniem liczby miejsc przeznaczonych na usługi wsparcia całodobowego i dziennego, w terminie 14 dni od dnia ich powstania.</w:t>
      </w:r>
    </w:p>
    <w:p w14:paraId="509A2E09" w14:textId="77777777" w:rsidR="005236AF" w:rsidRPr="00C87F8A" w:rsidRDefault="005236AF" w:rsidP="005236AF">
      <w:pPr>
        <w:numPr>
          <w:ilvl w:val="0"/>
          <w:numId w:val="18"/>
        </w:num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kern w:val="3"/>
          <w14:ligatures w14:val="none"/>
        </w:rPr>
      </w:pPr>
      <w:r w:rsidRPr="00C87F8A">
        <w:rPr>
          <w:rFonts w:ascii="Open Sans" w:eastAsia="Calibri" w:hAnsi="Open Sans" w:cs="Open Sans"/>
          <w:kern w:val="3"/>
          <w14:ligatures w14:val="none"/>
        </w:rPr>
        <w:t>W zakresie działań polegających na przekształcenie miejsc długoterminowej instytucjonalnej i całodobowej opieki w miejsca opieki wytchnieniowej ze środków EFS+ (w tym cross-financingu) nie jest możliwe finansowanie kosztów związanych z budową, adaptacją i remontem budynków i pomieszczeń w budynkach, w których jest prowadzona długoterminowa opieka całodobowa.</w:t>
      </w:r>
    </w:p>
    <w:p w14:paraId="45E4F04D" w14:textId="77777777" w:rsidR="005236AF" w:rsidRPr="00C87F8A" w:rsidRDefault="005236AF" w:rsidP="005236AF">
      <w:pPr>
        <w:numPr>
          <w:ilvl w:val="0"/>
          <w:numId w:val="18"/>
        </w:num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kern w:val="3"/>
          <w14:ligatures w14:val="none"/>
        </w:rPr>
      </w:pPr>
      <w:r w:rsidRPr="00C87F8A">
        <w:rPr>
          <w:rFonts w:ascii="Open Sans" w:eastAsia="Calibri" w:hAnsi="Open Sans" w:cs="Open Sans"/>
          <w:kern w:val="3"/>
          <w14:ligatures w14:val="none"/>
        </w:rPr>
        <w:t>Wszelkie wydatki ponoszone w projektach nie mogą wzmacniać potencjału instytucji opieki całodobowej.</w:t>
      </w:r>
    </w:p>
    <w:p w14:paraId="7AE39C6D" w14:textId="77777777" w:rsidR="005236AF" w:rsidRPr="00C87F8A" w:rsidRDefault="005236AF" w:rsidP="005236AF">
      <w:pPr>
        <w:numPr>
          <w:ilvl w:val="0"/>
          <w:numId w:val="18"/>
        </w:num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kern w:val="3"/>
          <w14:ligatures w14:val="none"/>
        </w:rPr>
      </w:pPr>
      <w:r w:rsidRPr="00C87F8A">
        <w:rPr>
          <w:rFonts w:ascii="Open Sans" w:eastAsia="Calibri" w:hAnsi="Open Sans" w:cs="Open Sans"/>
          <w:kern w:val="3"/>
          <w14:ligatures w14:val="none"/>
        </w:rPr>
        <w:t>Wydatki ponoszone w ramach cross-financingu są możliwe do rozliczenia wyłącznie w części bezpośrednio związanej z tworzeniem miejsc świadczenia usług poza infrastrukturą placówki świadczącej opiekę instytucjonalną (nie mogą dotyczyć budynku, w którym jest prowadzona długoterminowa instytucjonalna opieka całodobowa). Utworzenie miejsc świadczenia usług finansowane w ramach cross-financingu objęte jest 5-letnim okresem trwałości.</w:t>
      </w:r>
    </w:p>
    <w:p w14:paraId="08F4F55E" w14:textId="77777777" w:rsidR="005236AF" w:rsidRPr="00C87F8A" w:rsidRDefault="005236AF" w:rsidP="005236AF">
      <w:pPr>
        <w:numPr>
          <w:ilvl w:val="0"/>
          <w:numId w:val="18"/>
        </w:num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kern w:val="3"/>
          <w14:ligatures w14:val="none"/>
        </w:rPr>
      </w:pPr>
      <w:r w:rsidRPr="00C87F8A">
        <w:rPr>
          <w:rFonts w:ascii="Open Sans" w:eastAsia="Calibri" w:hAnsi="Open Sans" w:cs="Open Sans"/>
          <w:kern w:val="3"/>
          <w14:ligatures w14:val="none"/>
        </w:rPr>
        <w:lastRenderedPageBreak/>
        <w:t>Koszty związane z angażowaniem personelu związane z realizacją opieki wytchnieniowej w formie krótkookresowego pobytu obejmują zatrudnianie nowych realizatorów usług w ramach umowy o pracę lub delegowanie osób wykonujących dotychczas pracę na rzecz usług opieki instytucjonalnej do pracy w społeczności lokalnej, jednak w przypadku delegowania w części etatu – wymagana jest szczegółowa ewidencja czasu pracy.</w:t>
      </w:r>
    </w:p>
    <w:p w14:paraId="669B6D02" w14:textId="77777777" w:rsidR="00C35CB6" w:rsidRPr="00C87F8A" w:rsidRDefault="00C35CB6" w:rsidP="008503AA">
      <w:pPr>
        <w:rPr>
          <w:rFonts w:ascii="Open Sans" w:hAnsi="Open Sans" w:cs="Open Sans"/>
        </w:rPr>
      </w:pPr>
    </w:p>
    <w:p w14:paraId="54A3B76B" w14:textId="3A034C86" w:rsidR="005236AF" w:rsidRPr="00C87F8A" w:rsidRDefault="005236AF" w:rsidP="008503AA">
      <w:pPr>
        <w:rPr>
          <w:rFonts w:ascii="Open Sans" w:hAnsi="Open Sans" w:cs="Open Sans"/>
          <w:b/>
          <w:bCs/>
        </w:rPr>
      </w:pPr>
      <w:r w:rsidRPr="00C87F8A">
        <w:rPr>
          <w:rFonts w:ascii="Open Sans" w:hAnsi="Open Sans" w:cs="Open Sans"/>
          <w:b/>
          <w:bCs/>
        </w:rPr>
        <w:t xml:space="preserve">2.6 Partnerstwo w projekcie </w:t>
      </w:r>
    </w:p>
    <w:p w14:paraId="463C420F" w14:textId="67661D80" w:rsidR="00C35CB6" w:rsidRPr="00C87F8A" w:rsidRDefault="005236AF" w:rsidP="008503AA">
      <w:pPr>
        <w:rPr>
          <w:rFonts w:ascii="Open Sans" w:hAnsi="Open Sans" w:cs="Open Sans"/>
          <w:b/>
          <w:bCs/>
        </w:rPr>
      </w:pPr>
      <w:r w:rsidRPr="00C87F8A">
        <w:rPr>
          <w:rFonts w:ascii="Open Sans" w:hAnsi="Open Sans" w:cs="Open Sans"/>
          <w:b/>
          <w:bCs/>
        </w:rPr>
        <w:t>Dodano zapis:</w:t>
      </w:r>
    </w:p>
    <w:p w14:paraId="6D37A021" w14:textId="0DD9D09D" w:rsidR="005236AF" w:rsidRPr="00C87F8A" w:rsidRDefault="005236AF" w:rsidP="008503AA">
      <w:pPr>
        <w:rPr>
          <w:rFonts w:ascii="Open Sans" w:hAnsi="Open Sans" w:cs="Open Sans"/>
        </w:rPr>
      </w:pPr>
      <w:r w:rsidRPr="00C87F8A">
        <w:rPr>
          <w:rFonts w:ascii="Open Sans" w:hAnsi="Open Sans" w:cs="Open Sans"/>
        </w:rPr>
        <w:t>ION nie wyraża zgody na rezygnację z partnera, jego zmianę lub dodanie nowego partnera na etapie oceny projektu i przed podpisaniem umowy o dofinansowanie projektu.</w:t>
      </w:r>
    </w:p>
    <w:p w14:paraId="0CBB63E5" w14:textId="6B163655" w:rsidR="00AB50F4" w:rsidRPr="00C87F8A" w:rsidRDefault="005236AF" w:rsidP="00C87F8A">
      <w:pPr>
        <w:rPr>
          <w:rFonts w:ascii="Open Sans" w:hAnsi="Open Sans" w:cs="Open Sans"/>
          <w:b/>
          <w:bCs/>
        </w:rPr>
      </w:pPr>
      <w:r w:rsidRPr="00C87F8A">
        <w:rPr>
          <w:rFonts w:ascii="Open Sans" w:hAnsi="Open Sans" w:cs="Open Sans"/>
          <w:b/>
          <w:bCs/>
        </w:rPr>
        <w:t>Ponadto zmianie ulegają zapisy załącznik</w:t>
      </w:r>
      <w:r w:rsidR="00C87F8A" w:rsidRPr="00C87F8A">
        <w:rPr>
          <w:rFonts w:ascii="Open Sans" w:hAnsi="Open Sans" w:cs="Open Sans"/>
          <w:b/>
          <w:bCs/>
        </w:rPr>
        <w:t xml:space="preserve">a </w:t>
      </w:r>
      <w:r w:rsidRPr="00C87F8A">
        <w:rPr>
          <w:rFonts w:ascii="Open Sans" w:hAnsi="Open Sans" w:cs="Open Sans"/>
        </w:rPr>
        <w:t>nr 2 tj. Instrukcji wypełniania wniosku o dofinansowanie projektu w ramach programu Fundusze Europejskie dla Podlaskiego 2021-2027</w:t>
      </w:r>
      <w:r w:rsidR="00C87F8A" w:rsidRPr="00C87F8A">
        <w:rPr>
          <w:rFonts w:ascii="Open Sans" w:hAnsi="Open Sans" w:cs="Open Sans"/>
        </w:rPr>
        <w:t>.</w:t>
      </w:r>
    </w:p>
    <w:p w14:paraId="31B39854" w14:textId="77777777" w:rsidR="00266D73" w:rsidRPr="00C87F8A" w:rsidRDefault="00266D73" w:rsidP="008503AA">
      <w:pPr>
        <w:rPr>
          <w:rFonts w:ascii="Open Sans" w:hAnsi="Open Sans" w:cs="Open Sans"/>
        </w:rPr>
      </w:pPr>
    </w:p>
    <w:p w14:paraId="45A1A00F" w14:textId="63BE0B10" w:rsidR="00C35CB6" w:rsidRPr="00C87F8A" w:rsidRDefault="00AB50F4" w:rsidP="008503AA">
      <w:pPr>
        <w:rPr>
          <w:rFonts w:ascii="Open Sans" w:hAnsi="Open Sans" w:cs="Open Sans"/>
          <w:b/>
          <w:bCs/>
        </w:rPr>
      </w:pPr>
      <w:r w:rsidRPr="00C87F8A">
        <w:rPr>
          <w:rFonts w:ascii="Open Sans" w:hAnsi="Open Sans" w:cs="Open Sans"/>
          <w:b/>
          <w:bCs/>
        </w:rPr>
        <w:t>Uzasadnienie wprowadzonych zmian:</w:t>
      </w:r>
    </w:p>
    <w:p w14:paraId="70B95F46" w14:textId="0F3AC788" w:rsidR="00AB50F4" w:rsidRPr="00C87F8A" w:rsidRDefault="00AB50F4" w:rsidP="00AB50F4">
      <w:pPr>
        <w:rPr>
          <w:rFonts w:ascii="Open Sans" w:hAnsi="Open Sans" w:cs="Open Sans"/>
        </w:rPr>
      </w:pPr>
      <w:r w:rsidRPr="00C87F8A">
        <w:rPr>
          <w:rFonts w:ascii="Open Sans" w:hAnsi="Open Sans" w:cs="Open Sans"/>
        </w:rPr>
        <w:t xml:space="preserve">Przedłużenie terminu naboru podyktowane jest prośbami zgłaszanymi przez potencjalnych Wnioskodawców. Pozostałe zmiany wynikają z </w:t>
      </w:r>
      <w:r w:rsidR="003E25DA" w:rsidRPr="00C87F8A">
        <w:rPr>
          <w:rFonts w:ascii="Open Sans" w:hAnsi="Open Sans" w:cs="Open Sans"/>
        </w:rPr>
        <w:t>pytań i wątpliwości zgłaszanych przez potencjalnych Wnioskodawców i stanowią</w:t>
      </w:r>
      <w:r w:rsidRPr="00C87F8A">
        <w:rPr>
          <w:rFonts w:ascii="Open Sans" w:hAnsi="Open Sans" w:cs="Open Sans"/>
        </w:rPr>
        <w:t xml:space="preserve"> doprecyzowani</w:t>
      </w:r>
      <w:r w:rsidR="003E25DA" w:rsidRPr="00C87F8A">
        <w:rPr>
          <w:rFonts w:ascii="Open Sans" w:hAnsi="Open Sans" w:cs="Open Sans"/>
        </w:rPr>
        <w:t>e</w:t>
      </w:r>
      <w:r w:rsidRPr="00C87F8A">
        <w:rPr>
          <w:rFonts w:ascii="Open Sans" w:hAnsi="Open Sans" w:cs="Open Sans"/>
        </w:rPr>
        <w:t xml:space="preserve"> zapisów Regulaminu</w:t>
      </w:r>
      <w:r w:rsidR="004B1AC3" w:rsidRPr="00C87F8A">
        <w:rPr>
          <w:rFonts w:ascii="Open Sans" w:hAnsi="Open Sans" w:cs="Open Sans"/>
        </w:rPr>
        <w:t xml:space="preserve"> oraz załączników</w:t>
      </w:r>
      <w:r w:rsidRPr="00C87F8A">
        <w:rPr>
          <w:rFonts w:ascii="Open Sans" w:hAnsi="Open Sans" w:cs="Open Sans"/>
        </w:rPr>
        <w:t xml:space="preserve">. </w:t>
      </w:r>
    </w:p>
    <w:p w14:paraId="6CE85D7C" w14:textId="4F7FB115" w:rsidR="00AB50F4" w:rsidRPr="00C87F8A" w:rsidRDefault="00AB50F4" w:rsidP="00AB50F4">
      <w:pPr>
        <w:rPr>
          <w:rFonts w:ascii="Open Sans" w:hAnsi="Open Sans" w:cs="Open Sans"/>
        </w:rPr>
      </w:pPr>
      <w:r w:rsidRPr="00C87F8A">
        <w:rPr>
          <w:rFonts w:ascii="Open Sans" w:hAnsi="Open Sans" w:cs="Open Sans"/>
        </w:rPr>
        <w:t>Ww. zmiany nie powodują zachwiania konkurencyjności.</w:t>
      </w:r>
    </w:p>
    <w:p w14:paraId="29574EAA" w14:textId="7AF3B85B" w:rsidR="00AB50F4" w:rsidRPr="00C87F8A" w:rsidRDefault="00AB50F4" w:rsidP="00AB50F4">
      <w:pPr>
        <w:rPr>
          <w:rFonts w:ascii="Open Sans" w:hAnsi="Open Sans" w:cs="Open Sans"/>
        </w:rPr>
      </w:pPr>
      <w:r w:rsidRPr="00C87F8A">
        <w:rPr>
          <w:rFonts w:ascii="Open Sans" w:hAnsi="Open Sans" w:cs="Open Sans"/>
        </w:rPr>
        <w:t xml:space="preserve">W załączeniu uaktualniony Regulamin wyboru projektów wraz z załącznikami, obowiązujący od 15 września 2026r. </w:t>
      </w:r>
    </w:p>
    <w:p w14:paraId="07AD8226" w14:textId="77777777" w:rsidR="00AB50F4" w:rsidRPr="00C87F8A" w:rsidRDefault="00AB50F4" w:rsidP="008503AA">
      <w:pPr>
        <w:rPr>
          <w:rFonts w:ascii="Open Sans" w:hAnsi="Open Sans" w:cs="Open Sans"/>
        </w:rPr>
      </w:pPr>
    </w:p>
    <w:p w14:paraId="0E9A4208" w14:textId="52CD7353" w:rsidR="008503AA" w:rsidRDefault="008503AA" w:rsidP="008503AA"/>
    <w:sectPr w:rsidR="008503A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4924E" w14:textId="77777777" w:rsidR="004A2985" w:rsidRDefault="004A2985" w:rsidP="001C1DC5">
      <w:pPr>
        <w:spacing w:after="0" w:line="240" w:lineRule="auto"/>
      </w:pPr>
      <w:r>
        <w:separator/>
      </w:r>
    </w:p>
  </w:endnote>
  <w:endnote w:type="continuationSeparator" w:id="0">
    <w:p w14:paraId="57A7CF6B" w14:textId="77777777" w:rsidR="004A2985" w:rsidRDefault="004A2985" w:rsidP="001C1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401FD" w14:textId="02822A1B" w:rsidR="00B10145" w:rsidRDefault="00B10145">
    <w:pPr>
      <w:pStyle w:val="Stopka"/>
      <w:jc w:val="right"/>
    </w:pPr>
  </w:p>
  <w:p w14:paraId="1C681AF3" w14:textId="77777777" w:rsidR="00B10145" w:rsidRDefault="00B101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2C21D" w14:textId="77777777" w:rsidR="004A2985" w:rsidRDefault="004A2985" w:rsidP="001C1DC5">
      <w:pPr>
        <w:spacing w:after="0" w:line="240" w:lineRule="auto"/>
      </w:pPr>
      <w:r>
        <w:separator/>
      </w:r>
    </w:p>
  </w:footnote>
  <w:footnote w:type="continuationSeparator" w:id="0">
    <w:p w14:paraId="72801F6B" w14:textId="77777777" w:rsidR="004A2985" w:rsidRDefault="004A2985" w:rsidP="001C1D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24B37" w14:textId="126EC517" w:rsidR="001C1DC5" w:rsidRDefault="000B28FB">
    <w:pPr>
      <w:pStyle w:val="Nagwek"/>
    </w:pPr>
    <w:r>
      <w:rPr>
        <w:noProof/>
      </w:rPr>
      <w:drawing>
        <wp:inline distT="0" distB="0" distL="0" distR="0" wp14:anchorId="3E8BCB23" wp14:editId="5E22603B">
          <wp:extent cx="5760720" cy="803275"/>
          <wp:effectExtent l="0" t="0" r="0" b="0"/>
          <wp:docPr id="97602937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029379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03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F1A40"/>
    <w:multiLevelType w:val="hybridMultilevel"/>
    <w:tmpl w:val="4F446348"/>
    <w:lvl w:ilvl="0" w:tplc="BC3A9C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7A68B5"/>
    <w:multiLevelType w:val="hybridMultilevel"/>
    <w:tmpl w:val="85F6B0A6"/>
    <w:lvl w:ilvl="0" w:tplc="A126D54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044F3"/>
    <w:multiLevelType w:val="hybridMultilevel"/>
    <w:tmpl w:val="C492CB90"/>
    <w:lvl w:ilvl="0" w:tplc="08FE5FD0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24DE7"/>
    <w:multiLevelType w:val="hybridMultilevel"/>
    <w:tmpl w:val="F67A5718"/>
    <w:lvl w:ilvl="0" w:tplc="08FE5FD0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317969"/>
    <w:multiLevelType w:val="hybridMultilevel"/>
    <w:tmpl w:val="03F65D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A1557C"/>
    <w:multiLevelType w:val="hybridMultilevel"/>
    <w:tmpl w:val="18F011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887587"/>
    <w:multiLevelType w:val="hybridMultilevel"/>
    <w:tmpl w:val="215870B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E460EC"/>
    <w:multiLevelType w:val="hybridMultilevel"/>
    <w:tmpl w:val="F01AD70C"/>
    <w:lvl w:ilvl="0" w:tplc="54408D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A74740"/>
    <w:multiLevelType w:val="hybridMultilevel"/>
    <w:tmpl w:val="2166A702"/>
    <w:lvl w:ilvl="0" w:tplc="0EE0F2FA">
      <w:start w:val="1"/>
      <w:numFmt w:val="lowerLetter"/>
      <w:lvlText w:val="%1)"/>
      <w:lvlJc w:val="left"/>
      <w:pPr>
        <w:ind w:left="153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59" w:hanging="360"/>
      </w:pPr>
    </w:lvl>
    <w:lvl w:ilvl="2" w:tplc="0415001B" w:tentative="1">
      <w:start w:val="1"/>
      <w:numFmt w:val="lowerRoman"/>
      <w:lvlText w:val="%3."/>
      <w:lvlJc w:val="right"/>
      <w:pPr>
        <w:ind w:left="2979" w:hanging="180"/>
      </w:pPr>
    </w:lvl>
    <w:lvl w:ilvl="3" w:tplc="0415000F" w:tentative="1">
      <w:start w:val="1"/>
      <w:numFmt w:val="decimal"/>
      <w:lvlText w:val="%4."/>
      <w:lvlJc w:val="left"/>
      <w:pPr>
        <w:ind w:left="3699" w:hanging="360"/>
      </w:pPr>
    </w:lvl>
    <w:lvl w:ilvl="4" w:tplc="04150019" w:tentative="1">
      <w:start w:val="1"/>
      <w:numFmt w:val="lowerLetter"/>
      <w:lvlText w:val="%5."/>
      <w:lvlJc w:val="left"/>
      <w:pPr>
        <w:ind w:left="4419" w:hanging="360"/>
      </w:pPr>
    </w:lvl>
    <w:lvl w:ilvl="5" w:tplc="0415001B" w:tentative="1">
      <w:start w:val="1"/>
      <w:numFmt w:val="lowerRoman"/>
      <w:lvlText w:val="%6."/>
      <w:lvlJc w:val="right"/>
      <w:pPr>
        <w:ind w:left="5139" w:hanging="180"/>
      </w:pPr>
    </w:lvl>
    <w:lvl w:ilvl="6" w:tplc="0415000F" w:tentative="1">
      <w:start w:val="1"/>
      <w:numFmt w:val="decimal"/>
      <w:lvlText w:val="%7."/>
      <w:lvlJc w:val="left"/>
      <w:pPr>
        <w:ind w:left="5859" w:hanging="360"/>
      </w:pPr>
    </w:lvl>
    <w:lvl w:ilvl="7" w:tplc="04150019" w:tentative="1">
      <w:start w:val="1"/>
      <w:numFmt w:val="lowerLetter"/>
      <w:lvlText w:val="%8."/>
      <w:lvlJc w:val="left"/>
      <w:pPr>
        <w:ind w:left="6579" w:hanging="360"/>
      </w:pPr>
    </w:lvl>
    <w:lvl w:ilvl="8" w:tplc="0415001B" w:tentative="1">
      <w:start w:val="1"/>
      <w:numFmt w:val="lowerRoman"/>
      <w:lvlText w:val="%9."/>
      <w:lvlJc w:val="right"/>
      <w:pPr>
        <w:ind w:left="7299" w:hanging="180"/>
      </w:pPr>
    </w:lvl>
  </w:abstractNum>
  <w:abstractNum w:abstractNumId="9" w15:restartNumberingAfterBreak="0">
    <w:nsid w:val="34B370C5"/>
    <w:multiLevelType w:val="hybridMultilevel"/>
    <w:tmpl w:val="EE908B72"/>
    <w:lvl w:ilvl="0" w:tplc="54408D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E0337"/>
    <w:multiLevelType w:val="hybridMultilevel"/>
    <w:tmpl w:val="14BCDBFA"/>
    <w:lvl w:ilvl="0" w:tplc="08FE5FD0">
      <w:start w:val="1"/>
      <w:numFmt w:val="bullet"/>
      <w:lvlText w:val="̶"/>
      <w:lvlJc w:val="left"/>
      <w:pPr>
        <w:ind w:left="1440" w:hanging="360"/>
      </w:pPr>
      <w:rPr>
        <w:rFonts w:ascii="Calibri" w:hAnsi="Calibri" w:cs="Times New Roman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9622551"/>
    <w:multiLevelType w:val="hybridMultilevel"/>
    <w:tmpl w:val="82CA0E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625254"/>
    <w:multiLevelType w:val="hybridMultilevel"/>
    <w:tmpl w:val="6928C198"/>
    <w:lvl w:ilvl="0" w:tplc="953A5DCA">
      <w:start w:val="1"/>
      <w:numFmt w:val="decimal"/>
      <w:lvlText w:val="%1."/>
      <w:lvlJc w:val="left"/>
      <w:pPr>
        <w:ind w:left="153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59" w:hanging="360"/>
      </w:pPr>
    </w:lvl>
    <w:lvl w:ilvl="2" w:tplc="0415001B" w:tentative="1">
      <w:start w:val="1"/>
      <w:numFmt w:val="lowerRoman"/>
      <w:lvlText w:val="%3."/>
      <w:lvlJc w:val="right"/>
      <w:pPr>
        <w:ind w:left="2979" w:hanging="180"/>
      </w:pPr>
    </w:lvl>
    <w:lvl w:ilvl="3" w:tplc="0415000F" w:tentative="1">
      <w:start w:val="1"/>
      <w:numFmt w:val="decimal"/>
      <w:lvlText w:val="%4."/>
      <w:lvlJc w:val="left"/>
      <w:pPr>
        <w:ind w:left="3699" w:hanging="360"/>
      </w:pPr>
    </w:lvl>
    <w:lvl w:ilvl="4" w:tplc="04150019" w:tentative="1">
      <w:start w:val="1"/>
      <w:numFmt w:val="lowerLetter"/>
      <w:lvlText w:val="%5."/>
      <w:lvlJc w:val="left"/>
      <w:pPr>
        <w:ind w:left="4419" w:hanging="360"/>
      </w:pPr>
    </w:lvl>
    <w:lvl w:ilvl="5" w:tplc="0415001B" w:tentative="1">
      <w:start w:val="1"/>
      <w:numFmt w:val="lowerRoman"/>
      <w:lvlText w:val="%6."/>
      <w:lvlJc w:val="right"/>
      <w:pPr>
        <w:ind w:left="5139" w:hanging="180"/>
      </w:pPr>
    </w:lvl>
    <w:lvl w:ilvl="6" w:tplc="0415000F" w:tentative="1">
      <w:start w:val="1"/>
      <w:numFmt w:val="decimal"/>
      <w:lvlText w:val="%7."/>
      <w:lvlJc w:val="left"/>
      <w:pPr>
        <w:ind w:left="5859" w:hanging="360"/>
      </w:pPr>
    </w:lvl>
    <w:lvl w:ilvl="7" w:tplc="04150019" w:tentative="1">
      <w:start w:val="1"/>
      <w:numFmt w:val="lowerLetter"/>
      <w:lvlText w:val="%8."/>
      <w:lvlJc w:val="left"/>
      <w:pPr>
        <w:ind w:left="6579" w:hanging="360"/>
      </w:pPr>
    </w:lvl>
    <w:lvl w:ilvl="8" w:tplc="0415001B" w:tentative="1">
      <w:start w:val="1"/>
      <w:numFmt w:val="lowerRoman"/>
      <w:lvlText w:val="%9."/>
      <w:lvlJc w:val="right"/>
      <w:pPr>
        <w:ind w:left="7299" w:hanging="180"/>
      </w:pPr>
    </w:lvl>
  </w:abstractNum>
  <w:abstractNum w:abstractNumId="13" w15:restartNumberingAfterBreak="0">
    <w:nsid w:val="41DD0633"/>
    <w:multiLevelType w:val="hybridMultilevel"/>
    <w:tmpl w:val="96FA8736"/>
    <w:lvl w:ilvl="0" w:tplc="54408DCA">
      <w:start w:val="1"/>
      <w:numFmt w:val="bullet"/>
      <w:lvlText w:val=""/>
      <w:lvlJc w:val="left"/>
      <w:pPr>
        <w:ind w:left="4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14" w15:restartNumberingAfterBreak="0">
    <w:nsid w:val="52AD757F"/>
    <w:multiLevelType w:val="hybridMultilevel"/>
    <w:tmpl w:val="9AEA6F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FF6608"/>
    <w:multiLevelType w:val="hybridMultilevel"/>
    <w:tmpl w:val="F748369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67A572C5"/>
    <w:multiLevelType w:val="hybridMultilevel"/>
    <w:tmpl w:val="883A7A5A"/>
    <w:lvl w:ilvl="0" w:tplc="08FE5FD0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7345DB"/>
    <w:multiLevelType w:val="hybridMultilevel"/>
    <w:tmpl w:val="61CADFB4"/>
    <w:lvl w:ilvl="0" w:tplc="F8DA6B8C">
      <w:start w:val="1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780466"/>
    <w:multiLevelType w:val="hybridMultilevel"/>
    <w:tmpl w:val="BD0E4AF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7C076F09"/>
    <w:multiLevelType w:val="hybridMultilevel"/>
    <w:tmpl w:val="298A14B6"/>
    <w:lvl w:ilvl="0" w:tplc="55C4CB2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C77A3B40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8462091">
    <w:abstractNumId w:val="3"/>
  </w:num>
  <w:num w:numId="2" w16cid:durableId="1248033505">
    <w:abstractNumId w:val="15"/>
  </w:num>
  <w:num w:numId="3" w16cid:durableId="1067266869">
    <w:abstractNumId w:val="10"/>
  </w:num>
  <w:num w:numId="4" w16cid:durableId="1864703696">
    <w:abstractNumId w:val="13"/>
  </w:num>
  <w:num w:numId="5" w16cid:durableId="646132457">
    <w:abstractNumId w:val="12"/>
  </w:num>
  <w:num w:numId="6" w16cid:durableId="1455247335">
    <w:abstractNumId w:val="8"/>
  </w:num>
  <w:num w:numId="7" w16cid:durableId="1349871047">
    <w:abstractNumId w:val="11"/>
  </w:num>
  <w:num w:numId="8" w16cid:durableId="724333971">
    <w:abstractNumId w:val="0"/>
  </w:num>
  <w:num w:numId="9" w16cid:durableId="1765570835">
    <w:abstractNumId w:val="2"/>
  </w:num>
  <w:num w:numId="10" w16cid:durableId="1635719675">
    <w:abstractNumId w:val="16"/>
  </w:num>
  <w:num w:numId="11" w16cid:durableId="385301095">
    <w:abstractNumId w:val="9"/>
  </w:num>
  <w:num w:numId="12" w16cid:durableId="835994735">
    <w:abstractNumId w:val="7"/>
  </w:num>
  <w:num w:numId="13" w16cid:durableId="917981976">
    <w:abstractNumId w:val="4"/>
  </w:num>
  <w:num w:numId="14" w16cid:durableId="810361989">
    <w:abstractNumId w:val="19"/>
  </w:num>
  <w:num w:numId="15" w16cid:durableId="1920946593">
    <w:abstractNumId w:val="14"/>
  </w:num>
  <w:num w:numId="16" w16cid:durableId="1208839244">
    <w:abstractNumId w:val="18"/>
  </w:num>
  <w:num w:numId="17" w16cid:durableId="746613583">
    <w:abstractNumId w:val="5"/>
  </w:num>
  <w:num w:numId="18" w16cid:durableId="735396840">
    <w:abstractNumId w:val="17"/>
  </w:num>
  <w:num w:numId="19" w16cid:durableId="1457338184">
    <w:abstractNumId w:val="1"/>
  </w:num>
  <w:num w:numId="20" w16cid:durableId="6689478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DA5"/>
    <w:rsid w:val="00021FC3"/>
    <w:rsid w:val="00066903"/>
    <w:rsid w:val="00083B0C"/>
    <w:rsid w:val="000A6873"/>
    <w:rsid w:val="000B28FB"/>
    <w:rsid w:val="000C5EE7"/>
    <w:rsid w:val="000D20E5"/>
    <w:rsid w:val="000E1E91"/>
    <w:rsid w:val="000F29A4"/>
    <w:rsid w:val="001765D2"/>
    <w:rsid w:val="00184295"/>
    <w:rsid w:val="001C1DC5"/>
    <w:rsid w:val="001D3CB7"/>
    <w:rsid w:val="001E7449"/>
    <w:rsid w:val="00201C22"/>
    <w:rsid w:val="002243DC"/>
    <w:rsid w:val="002354CE"/>
    <w:rsid w:val="00266D73"/>
    <w:rsid w:val="002A4D63"/>
    <w:rsid w:val="002A6BD4"/>
    <w:rsid w:val="002B6BF1"/>
    <w:rsid w:val="0030550C"/>
    <w:rsid w:val="00312C52"/>
    <w:rsid w:val="00315701"/>
    <w:rsid w:val="00326DA5"/>
    <w:rsid w:val="00345C27"/>
    <w:rsid w:val="00384A5B"/>
    <w:rsid w:val="003B78FC"/>
    <w:rsid w:val="003E18AE"/>
    <w:rsid w:val="003E25DA"/>
    <w:rsid w:val="00432526"/>
    <w:rsid w:val="00447FE7"/>
    <w:rsid w:val="004614EC"/>
    <w:rsid w:val="00483CA9"/>
    <w:rsid w:val="004A2985"/>
    <w:rsid w:val="004B1AC3"/>
    <w:rsid w:val="004D5D65"/>
    <w:rsid w:val="004F7C59"/>
    <w:rsid w:val="00520FD4"/>
    <w:rsid w:val="005236AF"/>
    <w:rsid w:val="00537F07"/>
    <w:rsid w:val="00570AD7"/>
    <w:rsid w:val="005A3AF2"/>
    <w:rsid w:val="005C4325"/>
    <w:rsid w:val="005E6F5B"/>
    <w:rsid w:val="005F414D"/>
    <w:rsid w:val="006155B0"/>
    <w:rsid w:val="00620848"/>
    <w:rsid w:val="00637D39"/>
    <w:rsid w:val="00653ACF"/>
    <w:rsid w:val="0067134E"/>
    <w:rsid w:val="00673840"/>
    <w:rsid w:val="006C0DE5"/>
    <w:rsid w:val="007045EB"/>
    <w:rsid w:val="00746879"/>
    <w:rsid w:val="00764147"/>
    <w:rsid w:val="007B0413"/>
    <w:rsid w:val="008326BD"/>
    <w:rsid w:val="00844270"/>
    <w:rsid w:val="008503AA"/>
    <w:rsid w:val="008A5DBA"/>
    <w:rsid w:val="008B2623"/>
    <w:rsid w:val="0090670C"/>
    <w:rsid w:val="00910F03"/>
    <w:rsid w:val="009111CA"/>
    <w:rsid w:val="00961E74"/>
    <w:rsid w:val="00977800"/>
    <w:rsid w:val="009B0A41"/>
    <w:rsid w:val="009B5748"/>
    <w:rsid w:val="009D740A"/>
    <w:rsid w:val="009F0E70"/>
    <w:rsid w:val="009F37E5"/>
    <w:rsid w:val="00A004AF"/>
    <w:rsid w:val="00A02A5B"/>
    <w:rsid w:val="00A45B30"/>
    <w:rsid w:val="00A77B12"/>
    <w:rsid w:val="00A8299F"/>
    <w:rsid w:val="00A915B7"/>
    <w:rsid w:val="00AB2148"/>
    <w:rsid w:val="00AB50F4"/>
    <w:rsid w:val="00AD67CD"/>
    <w:rsid w:val="00B10145"/>
    <w:rsid w:val="00B16B7C"/>
    <w:rsid w:val="00B2613C"/>
    <w:rsid w:val="00B43C1A"/>
    <w:rsid w:val="00B57112"/>
    <w:rsid w:val="00B673AE"/>
    <w:rsid w:val="00B92DDF"/>
    <w:rsid w:val="00BA266F"/>
    <w:rsid w:val="00BB0EC8"/>
    <w:rsid w:val="00C02420"/>
    <w:rsid w:val="00C15C8D"/>
    <w:rsid w:val="00C35CB6"/>
    <w:rsid w:val="00C454A5"/>
    <w:rsid w:val="00C63597"/>
    <w:rsid w:val="00C87F8A"/>
    <w:rsid w:val="00CD632B"/>
    <w:rsid w:val="00CE3DAD"/>
    <w:rsid w:val="00CE6D82"/>
    <w:rsid w:val="00CF20A4"/>
    <w:rsid w:val="00CF30DF"/>
    <w:rsid w:val="00CF48CB"/>
    <w:rsid w:val="00D06F9A"/>
    <w:rsid w:val="00D10C0B"/>
    <w:rsid w:val="00D3465F"/>
    <w:rsid w:val="00D5183B"/>
    <w:rsid w:val="00D7248C"/>
    <w:rsid w:val="00D81F02"/>
    <w:rsid w:val="00DC20D7"/>
    <w:rsid w:val="00E248CC"/>
    <w:rsid w:val="00E25232"/>
    <w:rsid w:val="00E410CE"/>
    <w:rsid w:val="00E7741D"/>
    <w:rsid w:val="00EC0DFF"/>
    <w:rsid w:val="00EE0D62"/>
    <w:rsid w:val="00EE7494"/>
    <w:rsid w:val="00F1388B"/>
    <w:rsid w:val="00F31997"/>
    <w:rsid w:val="00F41351"/>
    <w:rsid w:val="00F50529"/>
    <w:rsid w:val="00F80016"/>
    <w:rsid w:val="00F93144"/>
    <w:rsid w:val="00FB5DD4"/>
    <w:rsid w:val="00FC2CA4"/>
    <w:rsid w:val="00FC3E1F"/>
    <w:rsid w:val="00FC6E66"/>
    <w:rsid w:val="00FE1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390AE"/>
  <w15:chartTrackingRefBased/>
  <w15:docId w15:val="{34430D00-5BD7-4AFF-A826-1819B129C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C1D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1DC5"/>
  </w:style>
  <w:style w:type="paragraph" w:styleId="Stopka">
    <w:name w:val="footer"/>
    <w:basedOn w:val="Normalny"/>
    <w:link w:val="StopkaZnak"/>
    <w:uiPriority w:val="99"/>
    <w:unhideWhenUsed/>
    <w:rsid w:val="001C1D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1DC5"/>
  </w:style>
  <w:style w:type="paragraph" w:styleId="Akapitzlist">
    <w:name w:val="List Paragraph"/>
    <w:basedOn w:val="Normalny"/>
    <w:uiPriority w:val="34"/>
    <w:qFormat/>
    <w:rsid w:val="009111CA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67384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384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7384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384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73840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6C0DE5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A3AF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A3AF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A3AF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9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7</Pages>
  <Words>2100</Words>
  <Characters>12606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DEFS</dc:creator>
  <cp:keywords/>
  <dc:description/>
  <cp:lastModifiedBy>DEFS V</cp:lastModifiedBy>
  <cp:revision>46</cp:revision>
  <cp:lastPrinted>2023-11-09T12:21:00Z</cp:lastPrinted>
  <dcterms:created xsi:type="dcterms:W3CDTF">2024-01-25T11:32:00Z</dcterms:created>
  <dcterms:modified xsi:type="dcterms:W3CDTF">2026-09-15T09:50:00Z</dcterms:modified>
</cp:coreProperties>
</file>