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3F8CF"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64ED10BD" w14:textId="77777777" w:rsidR="00D8500A" w:rsidRPr="009F5788" w:rsidRDefault="0075328D" w:rsidP="00C659C1">
      <w:pPr>
        <w:spacing w:after="0" w:line="240" w:lineRule="auto"/>
        <w:ind w:left="0" w:firstLine="0"/>
        <w:jc w:val="center"/>
        <w:rPr>
          <w:rFonts w:ascii="Times New Roman" w:hAnsi="Times New Roman" w:cs="Times New Roman"/>
        </w:rPr>
      </w:pPr>
      <w:r w:rsidRPr="009F5788">
        <w:rPr>
          <w:rFonts w:ascii="Times New Roman" w:hAnsi="Times New Roman" w:cs="Times New Roman"/>
        </w:rPr>
        <w:t xml:space="preserve"> </w:t>
      </w:r>
    </w:p>
    <w:p w14:paraId="46692841" w14:textId="6388B070" w:rsidR="006972D6" w:rsidRPr="00C659C1" w:rsidRDefault="0075328D" w:rsidP="00C659C1">
      <w:pPr>
        <w:spacing w:after="0" w:line="240" w:lineRule="auto"/>
        <w:ind w:left="15" w:right="77"/>
        <w:jc w:val="center"/>
        <w:rPr>
          <w:rFonts w:ascii="Times New Roman" w:hAnsi="Times New Roman" w:cs="Times New Roman"/>
          <w:sz w:val="52"/>
          <w:szCs w:val="52"/>
        </w:rPr>
      </w:pPr>
      <w:r w:rsidRPr="00C659C1">
        <w:rPr>
          <w:rFonts w:ascii="Times New Roman" w:hAnsi="Times New Roman" w:cs="Times New Roman"/>
          <w:b/>
          <w:sz w:val="52"/>
          <w:szCs w:val="52"/>
        </w:rPr>
        <w:t xml:space="preserve">Nabór nr </w:t>
      </w:r>
      <w:r w:rsidR="001F4CBA">
        <w:rPr>
          <w:rFonts w:ascii="Times New Roman" w:hAnsi="Times New Roman" w:cs="Times New Roman"/>
          <w:b/>
          <w:color w:val="auto"/>
          <w:sz w:val="52"/>
          <w:szCs w:val="52"/>
        </w:rPr>
        <w:t>8</w:t>
      </w:r>
      <w:r w:rsidRPr="00C659C1">
        <w:rPr>
          <w:rFonts w:ascii="Times New Roman" w:hAnsi="Times New Roman" w:cs="Times New Roman"/>
          <w:b/>
          <w:sz w:val="52"/>
          <w:szCs w:val="52"/>
        </w:rPr>
        <w:t>/202</w:t>
      </w:r>
      <w:r w:rsidR="004B48A1" w:rsidRPr="00C659C1">
        <w:rPr>
          <w:rFonts w:ascii="Times New Roman" w:hAnsi="Times New Roman" w:cs="Times New Roman"/>
          <w:b/>
          <w:sz w:val="52"/>
          <w:szCs w:val="52"/>
        </w:rPr>
        <w:t>6</w:t>
      </w:r>
      <w:r w:rsidRPr="00C659C1">
        <w:rPr>
          <w:rFonts w:ascii="Times New Roman" w:hAnsi="Times New Roman" w:cs="Times New Roman"/>
          <w:b/>
          <w:sz w:val="52"/>
          <w:szCs w:val="52"/>
        </w:rPr>
        <w:t>/EFS+</w:t>
      </w:r>
      <w:r w:rsidRPr="00C659C1">
        <w:rPr>
          <w:rFonts w:ascii="Times New Roman" w:hAnsi="Times New Roman" w:cs="Times New Roman"/>
          <w:sz w:val="52"/>
          <w:szCs w:val="52"/>
        </w:rPr>
        <w:t xml:space="preserve"> </w:t>
      </w:r>
    </w:p>
    <w:p w14:paraId="6311CF5B" w14:textId="77777777" w:rsidR="004B48A1" w:rsidRPr="009F5788" w:rsidRDefault="004B48A1" w:rsidP="00C659C1">
      <w:pPr>
        <w:spacing w:after="0" w:line="240" w:lineRule="auto"/>
        <w:ind w:left="15" w:right="77"/>
        <w:jc w:val="center"/>
        <w:rPr>
          <w:rFonts w:ascii="Times New Roman" w:hAnsi="Times New Roman" w:cs="Times New Roman"/>
        </w:rPr>
      </w:pPr>
    </w:p>
    <w:p w14:paraId="610819D1" w14:textId="77777777" w:rsidR="004B48A1" w:rsidRPr="0083032C" w:rsidRDefault="0075328D" w:rsidP="00C659C1">
      <w:pPr>
        <w:spacing w:after="0" w:line="240" w:lineRule="auto"/>
        <w:ind w:left="16" w:right="79" w:hanging="11"/>
        <w:jc w:val="center"/>
        <w:rPr>
          <w:rFonts w:ascii="Times New Roman" w:hAnsi="Times New Roman" w:cs="Times New Roman"/>
          <w:b/>
          <w:sz w:val="32"/>
          <w:szCs w:val="32"/>
        </w:rPr>
      </w:pPr>
      <w:r w:rsidRPr="0083032C">
        <w:rPr>
          <w:rFonts w:ascii="Times New Roman" w:hAnsi="Times New Roman" w:cs="Times New Roman"/>
          <w:b/>
          <w:sz w:val="32"/>
          <w:szCs w:val="32"/>
        </w:rPr>
        <w:t xml:space="preserve">w ramach </w:t>
      </w:r>
      <w:r w:rsidR="004B48A1" w:rsidRPr="0083032C">
        <w:rPr>
          <w:rFonts w:ascii="Times New Roman" w:hAnsi="Times New Roman" w:cs="Times New Roman"/>
          <w:b/>
          <w:sz w:val="32"/>
          <w:szCs w:val="32"/>
        </w:rPr>
        <w:t>Lokalnej Strategii Rozwoju</w:t>
      </w:r>
    </w:p>
    <w:p w14:paraId="0ED359A5" w14:textId="77777777" w:rsidR="004B48A1" w:rsidRPr="0083032C" w:rsidRDefault="004B48A1" w:rsidP="00C659C1">
      <w:pPr>
        <w:spacing w:after="0" w:line="240" w:lineRule="auto"/>
        <w:ind w:left="16" w:right="79" w:hanging="11"/>
        <w:jc w:val="center"/>
        <w:rPr>
          <w:rFonts w:ascii="Times New Roman" w:hAnsi="Times New Roman" w:cs="Times New Roman"/>
          <w:b/>
          <w:sz w:val="32"/>
          <w:szCs w:val="32"/>
        </w:rPr>
      </w:pPr>
      <w:r w:rsidRPr="0083032C">
        <w:rPr>
          <w:rFonts w:ascii="Times New Roman" w:hAnsi="Times New Roman" w:cs="Times New Roman"/>
          <w:b/>
          <w:sz w:val="32"/>
          <w:szCs w:val="32"/>
        </w:rPr>
        <w:t>Lokalnej Grupy Działania „Brama na Podlasie”</w:t>
      </w:r>
    </w:p>
    <w:p w14:paraId="75A7FFF1" w14:textId="5D22C5F0" w:rsidR="00D8500A" w:rsidRPr="009F5788" w:rsidRDefault="00D8500A" w:rsidP="00C659C1">
      <w:pPr>
        <w:spacing w:after="0" w:line="240" w:lineRule="auto"/>
        <w:ind w:left="15" w:right="77"/>
        <w:jc w:val="center"/>
        <w:rPr>
          <w:rFonts w:ascii="Times New Roman" w:hAnsi="Times New Roman" w:cs="Times New Roman"/>
        </w:rPr>
      </w:pPr>
    </w:p>
    <w:p w14:paraId="4912C639" w14:textId="77777777" w:rsidR="00D8500A" w:rsidRPr="009F5788" w:rsidRDefault="0075328D" w:rsidP="00C659C1">
      <w:pPr>
        <w:spacing w:after="0" w:line="240" w:lineRule="auto"/>
        <w:ind w:left="0" w:firstLine="0"/>
        <w:jc w:val="center"/>
        <w:rPr>
          <w:rFonts w:ascii="Times New Roman" w:hAnsi="Times New Roman" w:cs="Times New Roman"/>
        </w:rPr>
      </w:pPr>
      <w:r w:rsidRPr="009F5788">
        <w:rPr>
          <w:rFonts w:ascii="Times New Roman" w:hAnsi="Times New Roman" w:cs="Times New Roman"/>
          <w:b/>
        </w:rPr>
        <w:t xml:space="preserve"> </w:t>
      </w:r>
    </w:p>
    <w:tbl>
      <w:tblPr>
        <w:tblStyle w:val="TableGrid"/>
        <w:tblW w:w="9856" w:type="dxa"/>
        <w:tblInd w:w="-28" w:type="dxa"/>
        <w:tblCellMar>
          <w:top w:w="46" w:type="dxa"/>
          <w:left w:w="29" w:type="dxa"/>
        </w:tblCellMar>
        <w:tblLook w:val="04A0" w:firstRow="1" w:lastRow="0" w:firstColumn="1" w:lastColumn="0" w:noHBand="0" w:noVBand="1"/>
      </w:tblPr>
      <w:tblGrid>
        <w:gridCol w:w="9856"/>
      </w:tblGrid>
      <w:tr w:rsidR="00D8500A" w:rsidRPr="0083032C" w14:paraId="4F2A0BA2" w14:textId="77777777" w:rsidTr="0083032C">
        <w:trPr>
          <w:trHeight w:val="1776"/>
        </w:trPr>
        <w:tc>
          <w:tcPr>
            <w:tcW w:w="9856" w:type="dxa"/>
            <w:tcBorders>
              <w:top w:val="nil"/>
              <w:left w:val="nil"/>
              <w:bottom w:val="nil"/>
              <w:right w:val="nil"/>
            </w:tcBorders>
            <w:shd w:val="clear" w:color="auto" w:fill="D9D9D9"/>
          </w:tcPr>
          <w:p w14:paraId="1E9CF6FE" w14:textId="52630F63" w:rsidR="004B48A1" w:rsidRPr="0083032C" w:rsidRDefault="0075328D" w:rsidP="00C659C1">
            <w:pPr>
              <w:spacing w:after="0" w:line="240" w:lineRule="auto"/>
              <w:ind w:left="67" w:firstLine="0"/>
              <w:jc w:val="center"/>
              <w:rPr>
                <w:rFonts w:ascii="Times New Roman" w:hAnsi="Times New Roman" w:cs="Times New Roman"/>
                <w:b/>
                <w:sz w:val="32"/>
                <w:szCs w:val="32"/>
              </w:rPr>
            </w:pPr>
            <w:r w:rsidRPr="0083032C">
              <w:rPr>
                <w:rFonts w:ascii="Times New Roman" w:hAnsi="Times New Roman" w:cs="Times New Roman"/>
                <w:b/>
                <w:sz w:val="32"/>
                <w:szCs w:val="32"/>
              </w:rPr>
              <w:t xml:space="preserve">Cel I </w:t>
            </w:r>
            <w:r w:rsidR="004B48A1" w:rsidRPr="0083032C">
              <w:rPr>
                <w:rFonts w:ascii="Times New Roman" w:hAnsi="Times New Roman" w:cs="Times New Roman"/>
                <w:b/>
                <w:sz w:val="32"/>
                <w:szCs w:val="32"/>
              </w:rPr>
              <w:t>Wzmocnienie edukacji i aktywizacji mieszkańców na rzecz wspierania rozwoju lokalnego LGD</w:t>
            </w:r>
          </w:p>
          <w:p w14:paraId="7F21BDF9" w14:textId="77777777" w:rsidR="004B48A1" w:rsidRPr="0083032C" w:rsidRDefault="004B48A1" w:rsidP="00C659C1">
            <w:pPr>
              <w:spacing w:after="0" w:line="240" w:lineRule="auto"/>
              <w:ind w:left="67" w:firstLine="0"/>
              <w:jc w:val="center"/>
              <w:rPr>
                <w:rFonts w:ascii="Times New Roman" w:hAnsi="Times New Roman" w:cs="Times New Roman"/>
                <w:b/>
                <w:sz w:val="32"/>
                <w:szCs w:val="32"/>
              </w:rPr>
            </w:pPr>
          </w:p>
          <w:p w14:paraId="48B47CF1" w14:textId="757F1035" w:rsidR="00D8500A" w:rsidRPr="0083032C" w:rsidRDefault="0075328D" w:rsidP="00C659C1">
            <w:pPr>
              <w:spacing w:after="0" w:line="240" w:lineRule="auto"/>
              <w:ind w:left="67" w:firstLine="0"/>
              <w:jc w:val="center"/>
              <w:rPr>
                <w:rFonts w:ascii="Times New Roman" w:hAnsi="Times New Roman" w:cs="Times New Roman"/>
                <w:sz w:val="32"/>
                <w:szCs w:val="32"/>
              </w:rPr>
            </w:pPr>
            <w:r w:rsidRPr="0083032C">
              <w:rPr>
                <w:rFonts w:ascii="Times New Roman" w:hAnsi="Times New Roman" w:cs="Times New Roman"/>
                <w:b/>
                <w:sz w:val="32"/>
                <w:szCs w:val="32"/>
              </w:rPr>
              <w:t>Przedsięwzięcie 1</w:t>
            </w:r>
            <w:r w:rsidR="00DB2411" w:rsidRPr="0083032C">
              <w:rPr>
                <w:rFonts w:ascii="Times New Roman" w:hAnsi="Times New Roman" w:cs="Times New Roman"/>
                <w:b/>
                <w:sz w:val="32"/>
                <w:szCs w:val="32"/>
              </w:rPr>
              <w:t>.3.</w:t>
            </w:r>
            <w:r w:rsidRPr="0083032C">
              <w:rPr>
                <w:rFonts w:ascii="Times New Roman" w:hAnsi="Times New Roman" w:cs="Times New Roman"/>
                <w:b/>
                <w:sz w:val="32"/>
                <w:szCs w:val="32"/>
              </w:rPr>
              <w:t xml:space="preserve"> </w:t>
            </w:r>
            <w:r w:rsidR="00DB2411" w:rsidRPr="0083032C">
              <w:rPr>
                <w:rFonts w:ascii="Times New Roman" w:hAnsi="Times New Roman" w:cs="Times New Roman"/>
                <w:b/>
                <w:sz w:val="32"/>
                <w:szCs w:val="32"/>
              </w:rPr>
              <w:t>Zwiększenie uczestnictwa osób w niekorzystnej sytuacji w życiu społecznym LGD</w:t>
            </w:r>
          </w:p>
        </w:tc>
      </w:tr>
    </w:tbl>
    <w:p w14:paraId="1B0D16C7" w14:textId="77777777" w:rsidR="00D8500A" w:rsidRPr="009F5788" w:rsidRDefault="0075328D" w:rsidP="00C659C1">
      <w:pPr>
        <w:spacing w:after="0" w:line="240" w:lineRule="auto"/>
        <w:ind w:left="0" w:firstLine="0"/>
        <w:jc w:val="center"/>
        <w:rPr>
          <w:rFonts w:ascii="Times New Roman" w:hAnsi="Times New Roman" w:cs="Times New Roman"/>
        </w:rPr>
      </w:pPr>
      <w:r w:rsidRPr="009F5788">
        <w:rPr>
          <w:rFonts w:ascii="Times New Roman" w:hAnsi="Times New Roman" w:cs="Times New Roman"/>
        </w:rPr>
        <w:t xml:space="preserve"> </w:t>
      </w:r>
    </w:p>
    <w:p w14:paraId="602F8A5C" w14:textId="77777777" w:rsidR="00D8500A" w:rsidRPr="009F5788" w:rsidRDefault="0075328D" w:rsidP="00C659C1">
      <w:pPr>
        <w:spacing w:after="0" w:line="240" w:lineRule="auto"/>
        <w:ind w:left="0" w:firstLine="0"/>
        <w:jc w:val="center"/>
        <w:rPr>
          <w:rFonts w:ascii="Times New Roman" w:hAnsi="Times New Roman" w:cs="Times New Roman"/>
        </w:rPr>
      </w:pPr>
      <w:r w:rsidRPr="009F5788">
        <w:rPr>
          <w:rFonts w:ascii="Times New Roman" w:hAnsi="Times New Roman" w:cs="Times New Roman"/>
        </w:rPr>
        <w:t xml:space="preserve"> </w:t>
      </w:r>
    </w:p>
    <w:p w14:paraId="1ADBE2DC" w14:textId="3344347E" w:rsidR="00D8500A" w:rsidRPr="00C659C1" w:rsidRDefault="0075328D" w:rsidP="00C659C1">
      <w:pPr>
        <w:spacing w:after="0" w:line="240" w:lineRule="auto"/>
        <w:ind w:left="0"/>
        <w:jc w:val="center"/>
        <w:rPr>
          <w:rFonts w:ascii="Times New Roman" w:hAnsi="Times New Roman" w:cs="Times New Roman"/>
          <w:b/>
          <w:bCs/>
          <w:sz w:val="40"/>
          <w:szCs w:val="40"/>
        </w:rPr>
      </w:pPr>
      <w:r w:rsidRPr="00C659C1">
        <w:rPr>
          <w:rFonts w:ascii="Times New Roman" w:hAnsi="Times New Roman" w:cs="Times New Roman"/>
          <w:b/>
          <w:bCs/>
          <w:sz w:val="40"/>
          <w:szCs w:val="40"/>
        </w:rPr>
        <w:t>Regulamin Naboru Wniosków o</w:t>
      </w:r>
      <w:r w:rsidR="006972D6" w:rsidRPr="00C659C1">
        <w:rPr>
          <w:rFonts w:ascii="Times New Roman" w:hAnsi="Times New Roman" w:cs="Times New Roman"/>
          <w:b/>
          <w:bCs/>
          <w:sz w:val="40"/>
          <w:szCs w:val="40"/>
        </w:rPr>
        <w:t xml:space="preserve"> </w:t>
      </w:r>
      <w:r w:rsidRPr="00C659C1">
        <w:rPr>
          <w:rFonts w:ascii="Times New Roman" w:hAnsi="Times New Roman" w:cs="Times New Roman"/>
          <w:b/>
          <w:bCs/>
          <w:sz w:val="40"/>
          <w:szCs w:val="40"/>
        </w:rPr>
        <w:t>Wsparcie</w:t>
      </w:r>
    </w:p>
    <w:p w14:paraId="009AD9EF" w14:textId="77777777" w:rsidR="00D8500A" w:rsidRPr="009F5788" w:rsidRDefault="0075328D" w:rsidP="00C659C1">
      <w:pPr>
        <w:spacing w:after="0" w:line="240" w:lineRule="auto"/>
        <w:ind w:left="15" w:right="70"/>
        <w:jc w:val="center"/>
        <w:rPr>
          <w:rFonts w:ascii="Times New Roman" w:hAnsi="Times New Roman" w:cs="Times New Roman"/>
        </w:rPr>
      </w:pPr>
      <w:r w:rsidRPr="009F5788">
        <w:rPr>
          <w:rFonts w:ascii="Times New Roman" w:hAnsi="Times New Roman" w:cs="Times New Roman"/>
          <w:b/>
        </w:rPr>
        <w:t xml:space="preserve">w ramach Programu Fundusze Europejskie dla Podlaskiego 2021-2027 </w:t>
      </w:r>
    </w:p>
    <w:p w14:paraId="4FA7484A" w14:textId="77777777" w:rsidR="00D8500A" w:rsidRPr="009F5788" w:rsidRDefault="0075328D" w:rsidP="00C659C1">
      <w:pPr>
        <w:spacing w:after="0" w:line="240" w:lineRule="auto"/>
        <w:ind w:left="25" w:right="379"/>
        <w:jc w:val="center"/>
        <w:rPr>
          <w:rFonts w:ascii="Times New Roman" w:hAnsi="Times New Roman" w:cs="Times New Roman"/>
        </w:rPr>
      </w:pPr>
      <w:r w:rsidRPr="009F5788">
        <w:rPr>
          <w:rFonts w:ascii="Times New Roman" w:hAnsi="Times New Roman" w:cs="Times New Roman"/>
        </w:rPr>
        <w:t xml:space="preserve">Europejski Fundusz Społeczny Plus </w:t>
      </w:r>
    </w:p>
    <w:p w14:paraId="5F8D2E00" w14:textId="77777777" w:rsidR="00D8500A" w:rsidRPr="009F5788" w:rsidRDefault="0075328D" w:rsidP="00C659C1">
      <w:pPr>
        <w:spacing w:after="0" w:line="240" w:lineRule="auto"/>
        <w:ind w:left="0" w:firstLine="0"/>
        <w:jc w:val="center"/>
        <w:rPr>
          <w:rFonts w:ascii="Times New Roman" w:hAnsi="Times New Roman" w:cs="Times New Roman"/>
        </w:rPr>
      </w:pPr>
      <w:r w:rsidRPr="009F5788">
        <w:rPr>
          <w:rFonts w:ascii="Times New Roman" w:hAnsi="Times New Roman" w:cs="Times New Roman"/>
          <w:b/>
        </w:rPr>
        <w:t xml:space="preserve"> </w:t>
      </w:r>
    </w:p>
    <w:p w14:paraId="462AA99D" w14:textId="77777777" w:rsidR="00D8500A" w:rsidRPr="009F5788" w:rsidRDefault="0075328D" w:rsidP="00C659C1">
      <w:pPr>
        <w:spacing w:after="0" w:line="240" w:lineRule="auto"/>
        <w:ind w:left="25" w:right="378"/>
        <w:jc w:val="center"/>
        <w:rPr>
          <w:rFonts w:ascii="Times New Roman" w:hAnsi="Times New Roman" w:cs="Times New Roman"/>
        </w:rPr>
      </w:pPr>
      <w:r w:rsidRPr="009F5788">
        <w:rPr>
          <w:rFonts w:ascii="Times New Roman" w:hAnsi="Times New Roman" w:cs="Times New Roman"/>
          <w:b/>
        </w:rPr>
        <w:t xml:space="preserve">Priorytet </w:t>
      </w:r>
      <w:r w:rsidRPr="009F5788">
        <w:rPr>
          <w:rFonts w:ascii="Times New Roman" w:hAnsi="Times New Roman" w:cs="Times New Roman"/>
        </w:rPr>
        <w:t>FEPD.09 Fundusze na rzecz Rozwoju Lokalnego</w:t>
      </w:r>
      <w:r w:rsidRPr="009F5788">
        <w:rPr>
          <w:rFonts w:ascii="Times New Roman" w:hAnsi="Times New Roman" w:cs="Times New Roman"/>
          <w:b/>
        </w:rPr>
        <w:t xml:space="preserve"> </w:t>
      </w:r>
    </w:p>
    <w:p w14:paraId="7183E12A" w14:textId="77777777" w:rsidR="00E87E78" w:rsidRPr="009F5788" w:rsidRDefault="0075328D" w:rsidP="00C659C1">
      <w:pPr>
        <w:spacing w:after="0" w:line="240" w:lineRule="auto"/>
        <w:ind w:left="25" w:right="308"/>
        <w:jc w:val="center"/>
        <w:rPr>
          <w:rFonts w:ascii="Times New Roman" w:hAnsi="Times New Roman" w:cs="Times New Roman"/>
        </w:rPr>
      </w:pPr>
      <w:r w:rsidRPr="009F5788">
        <w:rPr>
          <w:rFonts w:ascii="Times New Roman" w:hAnsi="Times New Roman" w:cs="Times New Roman"/>
          <w:b/>
        </w:rPr>
        <w:t xml:space="preserve">Działanie </w:t>
      </w:r>
      <w:r w:rsidRPr="009F5788">
        <w:rPr>
          <w:rFonts w:ascii="Times New Roman" w:hAnsi="Times New Roman" w:cs="Times New Roman"/>
        </w:rPr>
        <w:t xml:space="preserve">FEPD.09.04 </w:t>
      </w:r>
      <w:bookmarkStart w:id="0" w:name="_Hlk216782477"/>
      <w:r w:rsidRPr="009F5788">
        <w:rPr>
          <w:rFonts w:ascii="Times New Roman" w:hAnsi="Times New Roman" w:cs="Times New Roman"/>
        </w:rPr>
        <w:t>Wzmocnienie lokalnej aktywnej integracji społecznej</w:t>
      </w:r>
      <w:bookmarkEnd w:id="0"/>
    </w:p>
    <w:p w14:paraId="0E584891" w14:textId="77777777" w:rsidR="0083032C" w:rsidRDefault="0083032C" w:rsidP="00C659C1">
      <w:pPr>
        <w:spacing w:after="0" w:line="240" w:lineRule="auto"/>
        <w:ind w:left="319" w:right="308"/>
        <w:jc w:val="center"/>
        <w:rPr>
          <w:rFonts w:ascii="Times New Roman" w:hAnsi="Times New Roman" w:cs="Times New Roman"/>
          <w:b/>
        </w:rPr>
      </w:pPr>
    </w:p>
    <w:p w14:paraId="6DB9D049" w14:textId="269DC9ED" w:rsidR="00D8500A" w:rsidRPr="009F5788" w:rsidRDefault="0075328D" w:rsidP="00C659C1">
      <w:pPr>
        <w:spacing w:after="0" w:line="240" w:lineRule="auto"/>
        <w:ind w:left="35" w:right="308"/>
        <w:jc w:val="center"/>
        <w:rPr>
          <w:rFonts w:ascii="Times New Roman" w:hAnsi="Times New Roman" w:cs="Times New Roman"/>
        </w:rPr>
      </w:pPr>
      <w:r w:rsidRPr="009F5788">
        <w:rPr>
          <w:rFonts w:ascii="Times New Roman" w:hAnsi="Times New Roman" w:cs="Times New Roman"/>
          <w:b/>
        </w:rPr>
        <w:t xml:space="preserve"> Typ projektu  </w:t>
      </w:r>
    </w:p>
    <w:p w14:paraId="0C788213" w14:textId="77777777" w:rsidR="00D8500A" w:rsidRPr="00C659C1" w:rsidRDefault="0075328D" w:rsidP="00C659C1">
      <w:pPr>
        <w:spacing w:after="0" w:line="240" w:lineRule="auto"/>
        <w:ind w:left="35" w:right="65" w:firstLine="0"/>
        <w:rPr>
          <w:rFonts w:ascii="Times New Roman" w:hAnsi="Times New Roman" w:cs="Times New Roman"/>
        </w:rPr>
      </w:pPr>
      <w:r w:rsidRPr="00C659C1">
        <w:rPr>
          <w:rFonts w:ascii="Times New Roman" w:hAnsi="Times New Roman" w:cs="Times New Roman"/>
          <w:b/>
        </w:rPr>
        <w:t>5.</w:t>
      </w:r>
      <w:r w:rsidRPr="00C659C1">
        <w:rPr>
          <w:rFonts w:ascii="Times New Roman" w:hAnsi="Times New Roman" w:cs="Times New Roman"/>
        </w:rPr>
        <w:t xml:space="preserve"> Wsparcie na rzecz aktywnej integracji społecznej osób zagrożonych ubóstwem lub wykluczeniem społecznym kierowane do seniorów m.in. poprzez:  </w:t>
      </w:r>
    </w:p>
    <w:p w14:paraId="0622C8A1" w14:textId="6D50A1E6" w:rsidR="00D8500A" w:rsidRPr="00C659C1" w:rsidRDefault="0075328D">
      <w:pPr>
        <w:pStyle w:val="Akapitzlist"/>
        <w:numPr>
          <w:ilvl w:val="0"/>
          <w:numId w:val="45"/>
        </w:numPr>
        <w:spacing w:after="0" w:line="240" w:lineRule="auto"/>
        <w:rPr>
          <w:rFonts w:ascii="Times New Roman" w:hAnsi="Times New Roman" w:cs="Times New Roman"/>
        </w:rPr>
      </w:pPr>
      <w:r w:rsidRPr="00C659C1">
        <w:rPr>
          <w:rFonts w:ascii="Times New Roman" w:hAnsi="Times New Roman" w:cs="Times New Roman"/>
        </w:rPr>
        <w:t xml:space="preserve">wsparcie dla tworzenia i funkcjonowania miejsc integracji społecznej seniorów w postaci klubów seniora przeciwdziałających izolacji i wykluczeniu społecznemu;  </w:t>
      </w:r>
    </w:p>
    <w:p w14:paraId="7F778507" w14:textId="721F10E8" w:rsidR="00D8500A" w:rsidRPr="00C659C1" w:rsidRDefault="0075328D">
      <w:pPr>
        <w:pStyle w:val="Akapitzlist"/>
        <w:numPr>
          <w:ilvl w:val="0"/>
          <w:numId w:val="45"/>
        </w:numPr>
        <w:spacing w:after="0" w:line="240" w:lineRule="auto"/>
        <w:rPr>
          <w:rFonts w:ascii="Times New Roman" w:hAnsi="Times New Roman" w:cs="Times New Roman"/>
          <w:color w:val="auto"/>
        </w:rPr>
      </w:pPr>
      <w:r w:rsidRPr="00C659C1">
        <w:rPr>
          <w:rFonts w:ascii="Times New Roman" w:hAnsi="Times New Roman" w:cs="Times New Roman"/>
        </w:rPr>
        <w:t>wsparcie uzupełniające realizowane jako uzupełnienie podstawowego wsparcia poprzez podejmowanie działań mających na celu integrację osób starszych, uwzględniające udział otoczenia osób starszych, organizację wydarzeń i spotkań o charakterze międzypokoleniowym</w:t>
      </w:r>
      <w:r w:rsidRPr="00C659C1">
        <w:rPr>
          <w:rFonts w:ascii="Times New Roman" w:hAnsi="Times New Roman" w:cs="Times New Roman"/>
          <w:color w:val="auto"/>
        </w:rPr>
        <w:t xml:space="preserve"> w celu wymiany doświadczeń, wzajemnej edukacji. </w:t>
      </w:r>
    </w:p>
    <w:p w14:paraId="273754C1" w14:textId="77777777" w:rsidR="00D8500A" w:rsidRPr="009F5788" w:rsidRDefault="0075328D" w:rsidP="00C659C1">
      <w:pPr>
        <w:spacing w:after="0" w:line="240" w:lineRule="auto"/>
        <w:ind w:left="720" w:firstLine="0"/>
        <w:rPr>
          <w:rFonts w:ascii="Times New Roman" w:hAnsi="Times New Roman" w:cs="Times New Roman"/>
          <w:color w:val="auto"/>
        </w:rPr>
      </w:pPr>
      <w:r w:rsidRPr="009F5788">
        <w:rPr>
          <w:rFonts w:ascii="Times New Roman" w:hAnsi="Times New Roman" w:cs="Times New Roman"/>
          <w:color w:val="auto"/>
        </w:rPr>
        <w:t xml:space="preserve"> </w:t>
      </w:r>
    </w:p>
    <w:p w14:paraId="31C8CA28" w14:textId="77777777" w:rsidR="00C659C1" w:rsidRDefault="00C659C1" w:rsidP="00C659C1">
      <w:pPr>
        <w:spacing w:after="0" w:line="240" w:lineRule="auto"/>
        <w:ind w:left="1186" w:right="1178"/>
        <w:jc w:val="center"/>
        <w:rPr>
          <w:rFonts w:ascii="Times New Roman" w:hAnsi="Times New Roman" w:cs="Times New Roman"/>
        </w:rPr>
      </w:pPr>
    </w:p>
    <w:p w14:paraId="46E03F47" w14:textId="77777777" w:rsidR="00C659C1" w:rsidRDefault="00C659C1" w:rsidP="00C659C1">
      <w:pPr>
        <w:spacing w:after="0" w:line="240" w:lineRule="auto"/>
        <w:ind w:left="1186" w:right="1178"/>
        <w:jc w:val="center"/>
        <w:rPr>
          <w:rFonts w:ascii="Times New Roman" w:hAnsi="Times New Roman" w:cs="Times New Roman"/>
        </w:rPr>
      </w:pPr>
    </w:p>
    <w:p w14:paraId="10BB49A8" w14:textId="2EF9CDFB" w:rsidR="00D8500A" w:rsidRPr="009F5788" w:rsidRDefault="0075328D" w:rsidP="00892593">
      <w:pPr>
        <w:spacing w:after="0" w:line="240" w:lineRule="auto"/>
        <w:ind w:left="10" w:right="-1"/>
        <w:jc w:val="center"/>
        <w:rPr>
          <w:rFonts w:ascii="Times New Roman" w:hAnsi="Times New Roman" w:cs="Times New Roman"/>
        </w:rPr>
      </w:pPr>
      <w:r w:rsidRPr="009F5788">
        <w:rPr>
          <w:rFonts w:ascii="Times New Roman" w:hAnsi="Times New Roman" w:cs="Times New Roman"/>
        </w:rPr>
        <w:t xml:space="preserve">Nabór nr w aplikacji SOWA EFS </w:t>
      </w:r>
      <w:r w:rsidRPr="009F5788">
        <w:rPr>
          <w:rFonts w:ascii="Times New Roman" w:hAnsi="Times New Roman" w:cs="Times New Roman"/>
          <w:b/>
        </w:rPr>
        <w:t>FEPD.09.04-IZ.00</w:t>
      </w:r>
      <w:r w:rsidR="00365270">
        <w:rPr>
          <w:rFonts w:ascii="Times New Roman" w:hAnsi="Times New Roman" w:cs="Times New Roman"/>
          <w:b/>
        </w:rPr>
        <w:t>-</w:t>
      </w:r>
      <w:r>
        <w:rPr>
          <w:rFonts w:ascii="Times New Roman" w:hAnsi="Times New Roman" w:cs="Times New Roman"/>
          <w:b/>
        </w:rPr>
        <w:t>016</w:t>
      </w:r>
      <w:r w:rsidRPr="009F5788">
        <w:rPr>
          <w:rFonts w:ascii="Times New Roman" w:hAnsi="Times New Roman" w:cs="Times New Roman"/>
          <w:b/>
        </w:rPr>
        <w:t>/2</w:t>
      </w:r>
      <w:r w:rsidR="00365270">
        <w:rPr>
          <w:rFonts w:ascii="Times New Roman" w:hAnsi="Times New Roman" w:cs="Times New Roman"/>
          <w:b/>
        </w:rPr>
        <w:t>6</w:t>
      </w:r>
      <w:r w:rsidRPr="009F5788">
        <w:rPr>
          <w:rFonts w:ascii="Times New Roman" w:hAnsi="Times New Roman" w:cs="Times New Roman"/>
        </w:rPr>
        <w:t xml:space="preserve"> (tryb konkurencyjny) </w:t>
      </w:r>
    </w:p>
    <w:p w14:paraId="7C0567D4" w14:textId="77777777" w:rsidR="00D8500A" w:rsidRPr="009F5788" w:rsidRDefault="0075328D" w:rsidP="00C659C1">
      <w:pPr>
        <w:spacing w:after="0" w:line="240" w:lineRule="auto"/>
        <w:ind w:left="0" w:firstLine="0"/>
        <w:rPr>
          <w:rFonts w:ascii="Times New Roman" w:eastAsia="Times New Roman" w:hAnsi="Times New Roman" w:cs="Times New Roman"/>
          <w:sz w:val="22"/>
        </w:rPr>
      </w:pPr>
      <w:r w:rsidRPr="009F5788">
        <w:rPr>
          <w:rFonts w:ascii="Times New Roman" w:eastAsia="Times New Roman" w:hAnsi="Times New Roman" w:cs="Times New Roman"/>
          <w:sz w:val="22"/>
        </w:rPr>
        <w:t xml:space="preserve"> </w:t>
      </w:r>
    </w:p>
    <w:p w14:paraId="04777106"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7545F294"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712605EA"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3D6BD3AE"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7D7ACECD"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2F3A8BCB" w14:textId="77777777" w:rsidR="00027850" w:rsidRPr="009F5788" w:rsidRDefault="00027850" w:rsidP="00C659C1">
      <w:pPr>
        <w:spacing w:after="0" w:line="240" w:lineRule="auto"/>
        <w:ind w:left="0" w:firstLine="0"/>
        <w:rPr>
          <w:rFonts w:ascii="Times New Roman" w:eastAsia="Times New Roman" w:hAnsi="Times New Roman" w:cs="Times New Roman"/>
          <w:sz w:val="22"/>
        </w:rPr>
      </w:pPr>
    </w:p>
    <w:p w14:paraId="65C421C9" w14:textId="77777777" w:rsidR="00027850" w:rsidRPr="009F5788" w:rsidRDefault="00027850" w:rsidP="00C659C1">
      <w:pPr>
        <w:spacing w:after="0" w:line="240" w:lineRule="auto"/>
        <w:ind w:left="0" w:firstLine="0"/>
        <w:rPr>
          <w:rFonts w:ascii="Times New Roman" w:hAnsi="Times New Roman" w:cs="Times New Roman"/>
        </w:rPr>
      </w:pPr>
    </w:p>
    <w:p w14:paraId="52870CA1" w14:textId="0B05525F" w:rsidR="00D8500A" w:rsidRPr="009F5788" w:rsidRDefault="00027850" w:rsidP="00892593">
      <w:pPr>
        <w:spacing w:after="0" w:line="240" w:lineRule="auto"/>
        <w:ind w:left="10" w:right="65"/>
        <w:jc w:val="center"/>
        <w:rPr>
          <w:rFonts w:ascii="Times New Roman" w:hAnsi="Times New Roman" w:cs="Times New Roman"/>
        </w:rPr>
      </w:pPr>
      <w:r w:rsidRPr="009F5788">
        <w:rPr>
          <w:rFonts w:ascii="Times New Roman" w:hAnsi="Times New Roman" w:cs="Times New Roman"/>
        </w:rPr>
        <w:t xml:space="preserve">Wysokie Mazowieckie, </w:t>
      </w:r>
      <w:r w:rsidR="001B2FF4">
        <w:rPr>
          <w:rFonts w:ascii="Times New Roman" w:hAnsi="Times New Roman" w:cs="Times New Roman"/>
        </w:rPr>
        <w:t>lipiec</w:t>
      </w:r>
      <w:r w:rsidR="001C5F7C">
        <w:rPr>
          <w:rFonts w:ascii="Times New Roman" w:hAnsi="Times New Roman" w:cs="Times New Roman"/>
        </w:rPr>
        <w:t xml:space="preserve"> </w:t>
      </w:r>
      <w:r w:rsidRPr="009F5788">
        <w:rPr>
          <w:rFonts w:ascii="Times New Roman" w:hAnsi="Times New Roman" w:cs="Times New Roman"/>
        </w:rPr>
        <w:t>202</w:t>
      </w:r>
      <w:r w:rsidR="001C5F7C">
        <w:rPr>
          <w:rFonts w:ascii="Times New Roman" w:hAnsi="Times New Roman" w:cs="Times New Roman"/>
        </w:rPr>
        <w:t>6</w:t>
      </w:r>
      <w:r w:rsidRPr="009F5788">
        <w:rPr>
          <w:rFonts w:ascii="Times New Roman" w:hAnsi="Times New Roman" w:cs="Times New Roman"/>
        </w:rPr>
        <w:t xml:space="preserve"> r.</w:t>
      </w:r>
    </w:p>
    <w:p w14:paraId="21FC5D5F"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419A7D68" w14:textId="13AB821B" w:rsidR="006972D6" w:rsidRPr="00892593" w:rsidRDefault="0075328D" w:rsidP="00892593">
      <w:pPr>
        <w:spacing w:after="0" w:line="240" w:lineRule="auto"/>
        <w:ind w:left="-28" w:firstLine="0"/>
        <w:rPr>
          <w:rFonts w:ascii="Times New Roman" w:hAnsi="Times New Roman" w:cs="Times New Roman"/>
        </w:rPr>
      </w:pPr>
      <w:r w:rsidRPr="009F5788">
        <w:rPr>
          <w:rFonts w:ascii="Times New Roman" w:eastAsia="Calibri" w:hAnsi="Times New Roman" w:cs="Times New Roman"/>
          <w:noProof/>
          <w:sz w:val="22"/>
        </w:rPr>
        <mc:AlternateContent>
          <mc:Choice Requires="wpg">
            <w:drawing>
              <wp:inline distT="0" distB="0" distL="0" distR="0" wp14:anchorId="3C56008C" wp14:editId="4A5FD5BF">
                <wp:extent cx="5798185" cy="170688"/>
                <wp:effectExtent l="0" t="0" r="0" b="0"/>
                <wp:docPr id="54029" name="Group 54029"/>
                <wp:cNvGraphicFramePr/>
                <a:graphic xmlns:a="http://schemas.openxmlformats.org/drawingml/2006/main">
                  <a:graphicData uri="http://schemas.microsoft.com/office/word/2010/wordprocessingGroup">
                    <wpg:wgp>
                      <wpg:cNvGrpSpPr/>
                      <wpg:grpSpPr>
                        <a:xfrm>
                          <a:off x="0" y="0"/>
                          <a:ext cx="5798185" cy="170688"/>
                          <a:chOff x="0" y="0"/>
                          <a:chExt cx="5798185" cy="170688"/>
                        </a:xfrm>
                      </wpg:grpSpPr>
                      <wps:wsp>
                        <wps:cNvPr id="65273" name="Shape 65273"/>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274" name="Shape 65274"/>
                        <wps:cNvSpPr/>
                        <wps:spPr>
                          <a:xfrm>
                            <a:off x="0" y="9144"/>
                            <a:ext cx="5798185" cy="161544"/>
                          </a:xfrm>
                          <a:custGeom>
                            <a:avLst/>
                            <a:gdLst/>
                            <a:ahLst/>
                            <a:cxnLst/>
                            <a:rect l="0" t="0" r="0" b="0"/>
                            <a:pathLst>
                              <a:path w="5798185" h="161544">
                                <a:moveTo>
                                  <a:pt x="0" y="0"/>
                                </a:moveTo>
                                <a:lnTo>
                                  <a:pt x="5798185" y="0"/>
                                </a:lnTo>
                                <a:lnTo>
                                  <a:pt x="5798185" y="161544"/>
                                </a:lnTo>
                                <a:lnTo>
                                  <a:pt x="0" y="1615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54029" style="width:456.55pt;height:13.44pt;mso-position-horizontal-relative:char;mso-position-vertical-relative:line" coordsize="57981,1706">
                <v:shape id="Shape 65275" style="position:absolute;width:57981;height:91;left:0;top:0;" coordsize="5798185,9144" path="m0,0l5798185,0l5798185,9144l0,9144l0,0">
                  <v:stroke weight="0pt" endcap="flat" joinstyle="miter" miterlimit="10" on="false" color="#000000" opacity="0"/>
                  <v:fill on="true" color="#000000"/>
                </v:shape>
                <v:shape id="Shape 65276" style="position:absolute;width:57981;height:1615;left:0;top:91;" coordsize="5798185,161544" path="m0,0l5798185,0l5798185,161544l0,161544l0,0">
                  <v:stroke weight="0pt" endcap="flat" joinstyle="miter" miterlimit="10" on="false" color="#000000" opacity="0"/>
                  <v:fill on="true" color="#ffffff"/>
                </v:shape>
              </v:group>
            </w:pict>
          </mc:Fallback>
        </mc:AlternateContent>
      </w:r>
      <w:r w:rsidRPr="009F5788">
        <w:rPr>
          <w:rFonts w:ascii="Times New Roman" w:eastAsia="Times New Roman" w:hAnsi="Times New Roman" w:cs="Times New Roman"/>
          <w:b/>
          <w:sz w:val="22"/>
        </w:rPr>
        <w:t xml:space="preserve"> </w:t>
      </w:r>
    </w:p>
    <w:p w14:paraId="5B373A8C" w14:textId="7F094652"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b/>
          <w:color w:val="365F91"/>
        </w:rPr>
        <w:lastRenderedPageBreak/>
        <w:t xml:space="preserve">Spis treści </w:t>
      </w:r>
    </w:p>
    <w:sdt>
      <w:sdtPr>
        <w:rPr>
          <w:rFonts w:ascii="Times New Roman" w:eastAsia="Arial" w:hAnsi="Times New Roman" w:cs="Times New Roman"/>
          <w:sz w:val="24"/>
        </w:rPr>
        <w:id w:val="792564428"/>
        <w:docPartObj>
          <w:docPartGallery w:val="Table of Contents"/>
        </w:docPartObj>
      </w:sdtPr>
      <w:sdtEndPr>
        <w:rPr>
          <w:sz w:val="22"/>
          <w:szCs w:val="22"/>
        </w:rPr>
      </w:sdtEndPr>
      <w:sdtContent>
        <w:p w14:paraId="70CDFE4C" w14:textId="32C40262" w:rsidR="00D8500A" w:rsidRPr="00892593" w:rsidRDefault="0075328D" w:rsidP="001C5F7C">
          <w:pPr>
            <w:pStyle w:val="Spistreci1"/>
            <w:tabs>
              <w:tab w:val="right" w:leader="dot" w:pos="9215"/>
            </w:tabs>
            <w:spacing w:after="0" w:line="240" w:lineRule="auto"/>
            <w:ind w:left="28" w:right="-1" w:hanging="11"/>
            <w:rPr>
              <w:rFonts w:ascii="Times New Roman" w:hAnsi="Times New Roman" w:cs="Times New Roman"/>
              <w:noProof/>
              <w:szCs w:val="22"/>
            </w:rPr>
          </w:pPr>
          <w:r w:rsidRPr="00892593">
            <w:rPr>
              <w:rFonts w:ascii="Times New Roman" w:hAnsi="Times New Roman" w:cs="Times New Roman"/>
              <w:szCs w:val="22"/>
            </w:rPr>
            <w:fldChar w:fldCharType="begin"/>
          </w:r>
          <w:r w:rsidRPr="00892593">
            <w:rPr>
              <w:rFonts w:ascii="Times New Roman" w:hAnsi="Times New Roman" w:cs="Times New Roman"/>
              <w:szCs w:val="22"/>
            </w:rPr>
            <w:instrText xml:space="preserve"> TOC \o "1-3" \h \z \u </w:instrText>
          </w:r>
          <w:r w:rsidRPr="00892593">
            <w:rPr>
              <w:rFonts w:ascii="Times New Roman" w:hAnsi="Times New Roman" w:cs="Times New Roman"/>
              <w:szCs w:val="22"/>
            </w:rPr>
            <w:fldChar w:fldCharType="separate"/>
          </w:r>
          <w:hyperlink w:anchor="_Toc65113">
            <w:r w:rsidR="00D8500A" w:rsidRPr="00892593">
              <w:rPr>
                <w:rFonts w:ascii="Times New Roman" w:eastAsia="Arial" w:hAnsi="Times New Roman" w:cs="Times New Roman"/>
                <w:noProof/>
                <w:szCs w:val="22"/>
              </w:rPr>
              <w:t>1. Wykaz skrótów i pojęć</w:t>
            </w:r>
            <w:r w:rsidR="00D8500A" w:rsidRPr="00892593">
              <w:rPr>
                <w:rFonts w:ascii="Times New Roman" w:hAnsi="Times New Roman" w:cs="Times New Roman"/>
                <w:noProof/>
                <w:szCs w:val="22"/>
              </w:rPr>
              <w:tab/>
            </w:r>
            <w:r w:rsidR="00D8500A" w:rsidRPr="00892593">
              <w:rPr>
                <w:rFonts w:ascii="Times New Roman" w:hAnsi="Times New Roman" w:cs="Times New Roman"/>
                <w:noProof/>
                <w:szCs w:val="22"/>
              </w:rPr>
              <w:fldChar w:fldCharType="begin"/>
            </w:r>
            <w:r w:rsidR="00D8500A" w:rsidRPr="00892593">
              <w:rPr>
                <w:rFonts w:ascii="Times New Roman" w:hAnsi="Times New Roman" w:cs="Times New Roman"/>
                <w:noProof/>
                <w:szCs w:val="22"/>
              </w:rPr>
              <w:instrText>PAGEREF _Toc65113 \h</w:instrText>
            </w:r>
            <w:r w:rsidR="00D8500A" w:rsidRPr="00892593">
              <w:rPr>
                <w:rFonts w:ascii="Times New Roman" w:hAnsi="Times New Roman" w:cs="Times New Roman"/>
                <w:noProof/>
                <w:szCs w:val="22"/>
              </w:rPr>
            </w:r>
            <w:r w:rsidR="00D8500A" w:rsidRPr="00892593">
              <w:rPr>
                <w:rFonts w:ascii="Times New Roman" w:hAnsi="Times New Roman" w:cs="Times New Roman"/>
                <w:noProof/>
                <w:szCs w:val="22"/>
              </w:rPr>
              <w:fldChar w:fldCharType="separate"/>
            </w:r>
            <w:r w:rsidR="00712C25">
              <w:rPr>
                <w:rFonts w:ascii="Times New Roman" w:hAnsi="Times New Roman" w:cs="Times New Roman"/>
                <w:noProof/>
                <w:szCs w:val="22"/>
              </w:rPr>
              <w:t>4</w:t>
            </w:r>
            <w:r w:rsidR="00D8500A" w:rsidRPr="00892593">
              <w:rPr>
                <w:rFonts w:ascii="Times New Roman" w:hAnsi="Times New Roman" w:cs="Times New Roman"/>
                <w:noProof/>
                <w:szCs w:val="22"/>
              </w:rPr>
              <w:fldChar w:fldCharType="end"/>
            </w:r>
          </w:hyperlink>
        </w:p>
        <w:p w14:paraId="29A1A9F7" w14:textId="7C34C495"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14">
            <w:r w:rsidRPr="00892593">
              <w:rPr>
                <w:rFonts w:ascii="Times New Roman" w:eastAsia="Arial" w:hAnsi="Times New Roman" w:cs="Times New Roman"/>
                <w:noProof/>
                <w:szCs w:val="22"/>
              </w:rPr>
              <w:t>2. Podstawy prawne i inne ważne dokumenty</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7</w:t>
            </w:r>
            <w:r w:rsidRPr="00892593">
              <w:rPr>
                <w:rFonts w:ascii="Times New Roman" w:hAnsi="Times New Roman" w:cs="Times New Roman"/>
                <w:noProof/>
                <w:szCs w:val="22"/>
              </w:rPr>
              <w:fldChar w:fldCharType="end"/>
            </w:r>
          </w:hyperlink>
        </w:p>
        <w:p w14:paraId="3A02220D" w14:textId="2E9C8743"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15">
            <w:r w:rsidRPr="00892593">
              <w:rPr>
                <w:rFonts w:ascii="Times New Roman" w:eastAsia="Arial" w:hAnsi="Times New Roman" w:cs="Times New Roman"/>
                <w:noProof/>
                <w:szCs w:val="22"/>
              </w:rPr>
              <w:t>2.1 Dokumenty programowe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7</w:t>
            </w:r>
            <w:r w:rsidRPr="00892593">
              <w:rPr>
                <w:rFonts w:ascii="Times New Roman" w:hAnsi="Times New Roman" w:cs="Times New Roman"/>
                <w:noProof/>
                <w:szCs w:val="22"/>
              </w:rPr>
              <w:fldChar w:fldCharType="end"/>
            </w:r>
          </w:hyperlink>
        </w:p>
        <w:p w14:paraId="7EE124D6" w14:textId="1E11EBB9"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16">
            <w:r w:rsidRPr="00892593">
              <w:rPr>
                <w:rFonts w:ascii="Times New Roman" w:eastAsia="Arial" w:hAnsi="Times New Roman" w:cs="Times New Roman"/>
                <w:noProof/>
                <w:szCs w:val="22"/>
              </w:rPr>
              <w:t>2.2 Regulacje unijne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8</w:t>
            </w:r>
            <w:r w:rsidRPr="00892593">
              <w:rPr>
                <w:rFonts w:ascii="Times New Roman" w:hAnsi="Times New Roman" w:cs="Times New Roman"/>
                <w:noProof/>
                <w:szCs w:val="22"/>
              </w:rPr>
              <w:fldChar w:fldCharType="end"/>
            </w:r>
          </w:hyperlink>
        </w:p>
        <w:p w14:paraId="1E4F16F6" w14:textId="3E3073B7"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17">
            <w:r w:rsidRPr="00892593">
              <w:rPr>
                <w:rFonts w:ascii="Times New Roman" w:eastAsia="Arial" w:hAnsi="Times New Roman" w:cs="Times New Roman"/>
                <w:noProof/>
                <w:szCs w:val="22"/>
              </w:rPr>
              <w:t>2.3 Regulacje krajowe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8</w:t>
            </w:r>
            <w:r w:rsidRPr="00892593">
              <w:rPr>
                <w:rFonts w:ascii="Times New Roman" w:hAnsi="Times New Roman" w:cs="Times New Roman"/>
                <w:noProof/>
                <w:szCs w:val="22"/>
              </w:rPr>
              <w:fldChar w:fldCharType="end"/>
            </w:r>
          </w:hyperlink>
        </w:p>
        <w:p w14:paraId="5B30A086" w14:textId="06652A8A"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18">
            <w:r w:rsidRPr="00892593">
              <w:rPr>
                <w:rFonts w:ascii="Times New Roman" w:eastAsia="Arial" w:hAnsi="Times New Roman" w:cs="Times New Roman"/>
                <w:noProof/>
                <w:szCs w:val="22"/>
              </w:rPr>
              <w:t>2.4 Wykaz wytycznych</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10</w:t>
            </w:r>
            <w:r w:rsidRPr="00892593">
              <w:rPr>
                <w:rFonts w:ascii="Times New Roman" w:hAnsi="Times New Roman" w:cs="Times New Roman"/>
                <w:noProof/>
                <w:szCs w:val="22"/>
              </w:rPr>
              <w:fldChar w:fldCharType="end"/>
            </w:r>
          </w:hyperlink>
        </w:p>
        <w:p w14:paraId="738B279E" w14:textId="5483ED89"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19">
            <w:r w:rsidRPr="00892593">
              <w:rPr>
                <w:rFonts w:ascii="Times New Roman" w:eastAsia="Arial" w:hAnsi="Times New Roman" w:cs="Times New Roman"/>
                <w:noProof/>
                <w:szCs w:val="22"/>
              </w:rPr>
              <w:t>3. Wprowadzenie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_Toc65119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10</w:t>
            </w:r>
            <w:r w:rsidRPr="00892593">
              <w:rPr>
                <w:rFonts w:ascii="Times New Roman" w:hAnsi="Times New Roman" w:cs="Times New Roman"/>
                <w:noProof/>
                <w:szCs w:val="22"/>
              </w:rPr>
              <w:fldChar w:fldCharType="end"/>
            </w:r>
          </w:hyperlink>
        </w:p>
        <w:p w14:paraId="3C7BCAAA" w14:textId="775FC0B4"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20">
            <w:r w:rsidRPr="00892593">
              <w:rPr>
                <w:rFonts w:ascii="Times New Roman" w:eastAsia="Arial" w:hAnsi="Times New Roman" w:cs="Times New Roman"/>
                <w:noProof/>
                <w:szCs w:val="22"/>
              </w:rPr>
              <w:t>4. Przedmiot naboru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12</w:t>
            </w:r>
            <w:r w:rsidRPr="00892593">
              <w:rPr>
                <w:rFonts w:ascii="Times New Roman" w:hAnsi="Times New Roman" w:cs="Times New Roman"/>
                <w:noProof/>
                <w:szCs w:val="22"/>
              </w:rPr>
              <w:fldChar w:fldCharType="end"/>
            </w:r>
          </w:hyperlink>
        </w:p>
        <w:p w14:paraId="741AB5BE" w14:textId="670A0F1E"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21">
            <w:r w:rsidRPr="00892593">
              <w:rPr>
                <w:rFonts w:ascii="Times New Roman" w:eastAsia="Arial" w:hAnsi="Times New Roman" w:cs="Times New Roman"/>
                <w:noProof/>
                <w:szCs w:val="22"/>
              </w:rPr>
              <w:t>5. Warunki szczegółowe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12</w:t>
            </w:r>
            <w:r w:rsidRPr="00892593">
              <w:rPr>
                <w:rFonts w:ascii="Times New Roman" w:hAnsi="Times New Roman" w:cs="Times New Roman"/>
                <w:noProof/>
                <w:szCs w:val="22"/>
              </w:rPr>
              <w:fldChar w:fldCharType="end"/>
            </w:r>
          </w:hyperlink>
        </w:p>
        <w:p w14:paraId="3FBB3FFF" w14:textId="122107A4"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22">
            <w:r w:rsidRPr="00892593">
              <w:rPr>
                <w:rFonts w:ascii="Times New Roman" w:eastAsia="Arial" w:hAnsi="Times New Roman" w:cs="Times New Roman"/>
                <w:noProof/>
                <w:szCs w:val="22"/>
              </w:rPr>
              <w:t>5.1 Lokalne kryteria wyboru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14</w:t>
            </w:r>
            <w:r w:rsidRPr="00892593">
              <w:rPr>
                <w:rFonts w:ascii="Times New Roman" w:hAnsi="Times New Roman" w:cs="Times New Roman"/>
                <w:noProof/>
                <w:szCs w:val="22"/>
              </w:rPr>
              <w:fldChar w:fldCharType="end"/>
            </w:r>
          </w:hyperlink>
        </w:p>
        <w:p w14:paraId="0D92EACA" w14:textId="37E1A64C"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23">
            <w:r w:rsidRPr="00892593">
              <w:rPr>
                <w:rFonts w:ascii="Times New Roman" w:eastAsia="Arial" w:hAnsi="Times New Roman" w:cs="Times New Roman"/>
                <w:noProof/>
                <w:szCs w:val="22"/>
              </w:rPr>
              <w:t>5.2 Warunki udzielenia wsparcia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_Toc65123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14</w:t>
            </w:r>
            <w:r w:rsidRPr="00892593">
              <w:rPr>
                <w:rFonts w:ascii="Times New Roman" w:hAnsi="Times New Roman" w:cs="Times New Roman"/>
                <w:noProof/>
                <w:szCs w:val="22"/>
              </w:rPr>
              <w:fldChar w:fldCharType="end"/>
            </w:r>
          </w:hyperlink>
        </w:p>
        <w:p w14:paraId="5845EFFE" w14:textId="4D8F7153"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24">
            <w:r w:rsidRPr="00892593">
              <w:rPr>
                <w:rFonts w:ascii="Times New Roman" w:eastAsia="Arial" w:hAnsi="Times New Roman" w:cs="Times New Roman"/>
                <w:noProof/>
                <w:szCs w:val="22"/>
              </w:rPr>
              <w:t>5.3 Warunki horyzontalne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15</w:t>
            </w:r>
            <w:r w:rsidRPr="00892593">
              <w:rPr>
                <w:rFonts w:ascii="Times New Roman" w:hAnsi="Times New Roman" w:cs="Times New Roman"/>
                <w:noProof/>
                <w:szCs w:val="22"/>
              </w:rPr>
              <w:fldChar w:fldCharType="end"/>
            </w:r>
          </w:hyperlink>
        </w:p>
        <w:p w14:paraId="0E14CE59" w14:textId="0E8C5414" w:rsidR="00D8500A" w:rsidRPr="00892593" w:rsidRDefault="00D8500A" w:rsidP="00892593">
          <w:pPr>
            <w:pStyle w:val="Spistreci3"/>
            <w:tabs>
              <w:tab w:val="right" w:leader="dot" w:pos="9215"/>
            </w:tabs>
            <w:spacing w:after="0" w:line="240" w:lineRule="auto"/>
            <w:ind w:left="246"/>
            <w:rPr>
              <w:rFonts w:ascii="Times New Roman" w:hAnsi="Times New Roman" w:cs="Times New Roman"/>
              <w:noProof/>
              <w:szCs w:val="22"/>
            </w:rPr>
          </w:pPr>
          <w:hyperlink w:anchor="_Toc65125">
            <w:r w:rsidRPr="00892593">
              <w:rPr>
                <w:rFonts w:ascii="Times New Roman" w:eastAsia="Arial" w:hAnsi="Times New Roman" w:cs="Times New Roman"/>
                <w:noProof/>
                <w:szCs w:val="22"/>
              </w:rPr>
              <w:t>5.3.1 Zasada równości kobiet i mężczyzn</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15</w:t>
            </w:r>
            <w:r w:rsidRPr="00892593">
              <w:rPr>
                <w:rFonts w:ascii="Times New Roman" w:hAnsi="Times New Roman" w:cs="Times New Roman"/>
                <w:noProof/>
                <w:szCs w:val="22"/>
              </w:rPr>
              <w:fldChar w:fldCharType="end"/>
            </w:r>
          </w:hyperlink>
        </w:p>
        <w:p w14:paraId="4F3CF576" w14:textId="63BAA92A" w:rsidR="00D8500A" w:rsidRPr="00892593" w:rsidRDefault="00D8500A" w:rsidP="00892593">
          <w:pPr>
            <w:pStyle w:val="Spistreci3"/>
            <w:tabs>
              <w:tab w:val="right" w:leader="dot" w:pos="9215"/>
            </w:tabs>
            <w:spacing w:after="0" w:line="240" w:lineRule="auto"/>
            <w:ind w:left="246"/>
            <w:rPr>
              <w:rFonts w:ascii="Times New Roman" w:hAnsi="Times New Roman" w:cs="Times New Roman"/>
              <w:noProof/>
              <w:szCs w:val="22"/>
            </w:rPr>
          </w:pPr>
          <w:hyperlink w:anchor="_Toc65126">
            <w:r w:rsidRPr="00892593">
              <w:rPr>
                <w:rFonts w:ascii="Times New Roman" w:eastAsia="Arial" w:hAnsi="Times New Roman" w:cs="Times New Roman"/>
                <w:noProof/>
                <w:szCs w:val="22"/>
              </w:rPr>
              <w:t>5.3.2 Zasada zrównoważonego rozwoju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16</w:t>
            </w:r>
            <w:r w:rsidRPr="00892593">
              <w:rPr>
                <w:rFonts w:ascii="Times New Roman" w:hAnsi="Times New Roman" w:cs="Times New Roman"/>
                <w:noProof/>
                <w:szCs w:val="22"/>
              </w:rPr>
              <w:fldChar w:fldCharType="end"/>
            </w:r>
          </w:hyperlink>
        </w:p>
        <w:p w14:paraId="70A1947E" w14:textId="09CF127F" w:rsidR="00D8500A" w:rsidRPr="00892593" w:rsidRDefault="00D8500A" w:rsidP="00892593">
          <w:pPr>
            <w:pStyle w:val="Spistreci3"/>
            <w:tabs>
              <w:tab w:val="right" w:leader="dot" w:pos="9215"/>
            </w:tabs>
            <w:spacing w:after="0" w:line="240" w:lineRule="auto"/>
            <w:ind w:left="246"/>
            <w:rPr>
              <w:rFonts w:ascii="Times New Roman" w:hAnsi="Times New Roman" w:cs="Times New Roman"/>
              <w:noProof/>
              <w:szCs w:val="22"/>
            </w:rPr>
          </w:pPr>
          <w:hyperlink w:anchor="_Toc65127">
            <w:r w:rsidRPr="00892593">
              <w:rPr>
                <w:rFonts w:ascii="Times New Roman" w:eastAsia="Arial" w:hAnsi="Times New Roman" w:cs="Times New Roman"/>
                <w:noProof/>
                <w:szCs w:val="22"/>
              </w:rPr>
              <w:t>5.3.3 Zasada równości szans i niedyskryminacji</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16</w:t>
            </w:r>
            <w:r w:rsidRPr="00892593">
              <w:rPr>
                <w:rFonts w:ascii="Times New Roman" w:hAnsi="Times New Roman" w:cs="Times New Roman"/>
                <w:noProof/>
                <w:szCs w:val="22"/>
              </w:rPr>
              <w:fldChar w:fldCharType="end"/>
            </w:r>
          </w:hyperlink>
        </w:p>
        <w:p w14:paraId="01CAA3CF" w14:textId="36DA269E" w:rsidR="00D8500A" w:rsidRPr="00892593" w:rsidRDefault="00D8500A" w:rsidP="00892593">
          <w:pPr>
            <w:pStyle w:val="Spistreci3"/>
            <w:tabs>
              <w:tab w:val="right" w:leader="dot" w:pos="9215"/>
            </w:tabs>
            <w:spacing w:after="0" w:line="240" w:lineRule="auto"/>
            <w:ind w:left="246"/>
            <w:rPr>
              <w:rFonts w:ascii="Times New Roman" w:hAnsi="Times New Roman" w:cs="Times New Roman"/>
              <w:noProof/>
              <w:szCs w:val="22"/>
            </w:rPr>
          </w:pPr>
          <w:hyperlink w:anchor="_Toc65128">
            <w:r w:rsidRPr="00892593">
              <w:rPr>
                <w:rFonts w:ascii="Times New Roman" w:eastAsia="Arial" w:hAnsi="Times New Roman" w:cs="Times New Roman"/>
                <w:noProof/>
                <w:szCs w:val="22"/>
              </w:rPr>
              <w:t>5.3.4 Karta Praw Podstawowych Unii Europejskiej</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17</w:t>
            </w:r>
            <w:r w:rsidRPr="00892593">
              <w:rPr>
                <w:rFonts w:ascii="Times New Roman" w:hAnsi="Times New Roman" w:cs="Times New Roman"/>
                <w:noProof/>
                <w:szCs w:val="22"/>
              </w:rPr>
              <w:fldChar w:fldCharType="end"/>
            </w:r>
          </w:hyperlink>
        </w:p>
        <w:p w14:paraId="55FADD64" w14:textId="6BF26472" w:rsidR="00D8500A" w:rsidRPr="00892593" w:rsidRDefault="00D8500A" w:rsidP="00892593">
          <w:pPr>
            <w:pStyle w:val="Spistreci3"/>
            <w:tabs>
              <w:tab w:val="right" w:leader="dot" w:pos="9215"/>
            </w:tabs>
            <w:spacing w:after="0" w:line="240" w:lineRule="auto"/>
            <w:ind w:left="246"/>
            <w:rPr>
              <w:rFonts w:ascii="Times New Roman" w:hAnsi="Times New Roman" w:cs="Times New Roman"/>
              <w:noProof/>
              <w:szCs w:val="22"/>
            </w:rPr>
          </w:pPr>
          <w:hyperlink w:anchor="_Toc65129">
            <w:r w:rsidRPr="00892593">
              <w:rPr>
                <w:rFonts w:ascii="Times New Roman" w:eastAsia="Arial" w:hAnsi="Times New Roman" w:cs="Times New Roman"/>
                <w:noProof/>
                <w:szCs w:val="22"/>
              </w:rPr>
              <w:t>5.3.5 Konwencja o Prawach Osób Niepełnosprawnych</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_Toc65129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17</w:t>
            </w:r>
            <w:r w:rsidRPr="00892593">
              <w:rPr>
                <w:rFonts w:ascii="Times New Roman" w:hAnsi="Times New Roman" w:cs="Times New Roman"/>
                <w:noProof/>
                <w:szCs w:val="22"/>
              </w:rPr>
              <w:fldChar w:fldCharType="end"/>
            </w:r>
          </w:hyperlink>
        </w:p>
        <w:p w14:paraId="140C3115" w14:textId="385262CE"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0">
            <w:r w:rsidRPr="00892593">
              <w:rPr>
                <w:rFonts w:ascii="Times New Roman" w:eastAsia="Arial" w:hAnsi="Times New Roman" w:cs="Times New Roman"/>
                <w:noProof/>
                <w:szCs w:val="22"/>
              </w:rPr>
              <w:t>6. Wykluczenia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17</w:t>
            </w:r>
            <w:r w:rsidRPr="00892593">
              <w:rPr>
                <w:rFonts w:ascii="Times New Roman" w:hAnsi="Times New Roman" w:cs="Times New Roman"/>
                <w:noProof/>
                <w:szCs w:val="22"/>
              </w:rPr>
              <w:fldChar w:fldCharType="end"/>
            </w:r>
          </w:hyperlink>
        </w:p>
        <w:p w14:paraId="32C39E63" w14:textId="1C1267D2"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1">
            <w:r w:rsidRPr="00892593">
              <w:rPr>
                <w:rFonts w:ascii="Times New Roman" w:eastAsia="Arial" w:hAnsi="Times New Roman" w:cs="Times New Roman"/>
                <w:noProof/>
                <w:szCs w:val="22"/>
              </w:rPr>
              <w:t>7. Kto może składać wnioski  - typ Wnioskodawcy</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18</w:t>
            </w:r>
            <w:r w:rsidRPr="00892593">
              <w:rPr>
                <w:rFonts w:ascii="Times New Roman" w:hAnsi="Times New Roman" w:cs="Times New Roman"/>
                <w:noProof/>
                <w:szCs w:val="22"/>
              </w:rPr>
              <w:fldChar w:fldCharType="end"/>
            </w:r>
          </w:hyperlink>
        </w:p>
        <w:p w14:paraId="15A018CE" w14:textId="19153936"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2">
            <w:r w:rsidRPr="00892593">
              <w:rPr>
                <w:rFonts w:ascii="Times New Roman" w:eastAsia="Arial" w:hAnsi="Times New Roman" w:cs="Times New Roman"/>
                <w:noProof/>
                <w:szCs w:val="22"/>
              </w:rPr>
              <w:t>8. Termin naboru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19</w:t>
            </w:r>
            <w:r w:rsidRPr="00892593">
              <w:rPr>
                <w:rFonts w:ascii="Times New Roman" w:hAnsi="Times New Roman" w:cs="Times New Roman"/>
                <w:noProof/>
                <w:szCs w:val="22"/>
              </w:rPr>
              <w:fldChar w:fldCharType="end"/>
            </w:r>
          </w:hyperlink>
        </w:p>
        <w:p w14:paraId="39E44C56" w14:textId="24EF921A"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3">
            <w:r w:rsidRPr="00892593">
              <w:rPr>
                <w:rFonts w:ascii="Times New Roman" w:eastAsia="Arial" w:hAnsi="Times New Roman" w:cs="Times New Roman"/>
                <w:noProof/>
                <w:szCs w:val="22"/>
              </w:rPr>
              <w:t>9. Intensywność wsparcia i finansowanie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_Toc65133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19</w:t>
            </w:r>
            <w:r w:rsidRPr="00892593">
              <w:rPr>
                <w:rFonts w:ascii="Times New Roman" w:hAnsi="Times New Roman" w:cs="Times New Roman"/>
                <w:noProof/>
                <w:szCs w:val="22"/>
              </w:rPr>
              <w:fldChar w:fldCharType="end"/>
            </w:r>
          </w:hyperlink>
        </w:p>
        <w:p w14:paraId="06514D3F" w14:textId="7216AD15"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4">
            <w:r w:rsidRPr="00892593">
              <w:rPr>
                <w:rFonts w:ascii="Times New Roman" w:eastAsia="Arial" w:hAnsi="Times New Roman" w:cs="Times New Roman"/>
                <w:noProof/>
                <w:szCs w:val="22"/>
              </w:rPr>
              <w:t>10. Grupa docelowa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19</w:t>
            </w:r>
            <w:r w:rsidRPr="00892593">
              <w:rPr>
                <w:rFonts w:ascii="Times New Roman" w:hAnsi="Times New Roman" w:cs="Times New Roman"/>
                <w:noProof/>
                <w:szCs w:val="22"/>
              </w:rPr>
              <w:fldChar w:fldCharType="end"/>
            </w:r>
          </w:hyperlink>
        </w:p>
        <w:p w14:paraId="780D20BB" w14:textId="7029D74C"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35">
            <w:r w:rsidRPr="00892593">
              <w:rPr>
                <w:rFonts w:ascii="Times New Roman" w:eastAsia="Arial" w:hAnsi="Times New Roman" w:cs="Times New Roman"/>
                <w:noProof/>
                <w:szCs w:val="22"/>
              </w:rPr>
              <w:t>11. Wydatki kwalifikujące się do dofinansowania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21</w:t>
            </w:r>
            <w:r w:rsidRPr="00892593">
              <w:rPr>
                <w:rFonts w:ascii="Times New Roman" w:hAnsi="Times New Roman" w:cs="Times New Roman"/>
                <w:noProof/>
                <w:szCs w:val="22"/>
              </w:rPr>
              <w:fldChar w:fldCharType="end"/>
            </w:r>
          </w:hyperlink>
        </w:p>
        <w:p w14:paraId="2AADA4A4" w14:textId="601ED389"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36">
            <w:r w:rsidRPr="00892593">
              <w:rPr>
                <w:rFonts w:ascii="Times New Roman" w:eastAsia="Arial" w:hAnsi="Times New Roman" w:cs="Times New Roman"/>
                <w:noProof/>
                <w:szCs w:val="22"/>
              </w:rPr>
              <w:t>11.1 Ocena kwalifikowalności wydatków</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21</w:t>
            </w:r>
            <w:r w:rsidRPr="00892593">
              <w:rPr>
                <w:rFonts w:ascii="Times New Roman" w:hAnsi="Times New Roman" w:cs="Times New Roman"/>
                <w:noProof/>
                <w:szCs w:val="22"/>
              </w:rPr>
              <w:fldChar w:fldCharType="end"/>
            </w:r>
          </w:hyperlink>
        </w:p>
        <w:p w14:paraId="6291E10C" w14:textId="591FABF9"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37">
            <w:r w:rsidRPr="00892593">
              <w:rPr>
                <w:rFonts w:ascii="Times New Roman" w:eastAsia="Arial" w:hAnsi="Times New Roman" w:cs="Times New Roman"/>
                <w:noProof/>
                <w:szCs w:val="22"/>
              </w:rPr>
              <w:t>11.2 Wydatki niekwalifikowalne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22</w:t>
            </w:r>
            <w:r w:rsidRPr="00892593">
              <w:rPr>
                <w:rFonts w:ascii="Times New Roman" w:hAnsi="Times New Roman" w:cs="Times New Roman"/>
                <w:noProof/>
                <w:szCs w:val="22"/>
              </w:rPr>
              <w:fldChar w:fldCharType="end"/>
            </w:r>
          </w:hyperlink>
        </w:p>
        <w:p w14:paraId="11736F6A" w14:textId="1851ACFB"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38">
            <w:r w:rsidRPr="00892593">
              <w:rPr>
                <w:rFonts w:ascii="Times New Roman" w:eastAsia="Arial" w:hAnsi="Times New Roman" w:cs="Times New Roman"/>
                <w:noProof/>
                <w:szCs w:val="22"/>
              </w:rPr>
              <w:t>11.3 Zasady udzielania zamówień w ramach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24</w:t>
            </w:r>
            <w:r w:rsidRPr="00892593">
              <w:rPr>
                <w:rFonts w:ascii="Times New Roman" w:hAnsi="Times New Roman" w:cs="Times New Roman"/>
                <w:noProof/>
                <w:szCs w:val="22"/>
              </w:rPr>
              <w:fldChar w:fldCharType="end"/>
            </w:r>
          </w:hyperlink>
        </w:p>
        <w:p w14:paraId="1485F81F" w14:textId="32AC3057"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39">
            <w:r w:rsidRPr="00892593">
              <w:rPr>
                <w:rFonts w:ascii="Times New Roman" w:eastAsia="Arial" w:hAnsi="Times New Roman" w:cs="Times New Roman"/>
                <w:noProof/>
                <w:szCs w:val="22"/>
              </w:rPr>
              <w:t>11.4 Personel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_Toc65139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25</w:t>
            </w:r>
            <w:r w:rsidRPr="00892593">
              <w:rPr>
                <w:rFonts w:ascii="Times New Roman" w:hAnsi="Times New Roman" w:cs="Times New Roman"/>
                <w:noProof/>
                <w:szCs w:val="22"/>
              </w:rPr>
              <w:fldChar w:fldCharType="end"/>
            </w:r>
          </w:hyperlink>
        </w:p>
        <w:p w14:paraId="728C8318" w14:textId="597FC9F8"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0">
            <w:r w:rsidRPr="00892593">
              <w:rPr>
                <w:rFonts w:ascii="Times New Roman" w:eastAsia="Arial" w:hAnsi="Times New Roman" w:cs="Times New Roman"/>
                <w:noProof/>
                <w:szCs w:val="22"/>
              </w:rPr>
              <w:t>11.5 Źródła finansowania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26</w:t>
            </w:r>
            <w:r w:rsidRPr="00892593">
              <w:rPr>
                <w:rFonts w:ascii="Times New Roman" w:hAnsi="Times New Roman" w:cs="Times New Roman"/>
                <w:noProof/>
                <w:szCs w:val="22"/>
              </w:rPr>
              <w:fldChar w:fldCharType="end"/>
            </w:r>
          </w:hyperlink>
        </w:p>
        <w:p w14:paraId="138E14A6" w14:textId="11DC902A"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1">
            <w:r w:rsidRPr="00892593">
              <w:rPr>
                <w:rFonts w:ascii="Times New Roman" w:eastAsia="Arial" w:hAnsi="Times New Roman" w:cs="Times New Roman"/>
                <w:noProof/>
                <w:szCs w:val="22"/>
              </w:rPr>
              <w:t>11.6 Wkład własny</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26</w:t>
            </w:r>
            <w:r w:rsidRPr="00892593">
              <w:rPr>
                <w:rFonts w:ascii="Times New Roman" w:hAnsi="Times New Roman" w:cs="Times New Roman"/>
                <w:noProof/>
                <w:szCs w:val="22"/>
              </w:rPr>
              <w:fldChar w:fldCharType="end"/>
            </w:r>
          </w:hyperlink>
        </w:p>
        <w:p w14:paraId="4CBAF18E" w14:textId="7F1774E6"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2">
            <w:r w:rsidRPr="00892593">
              <w:rPr>
                <w:rFonts w:ascii="Times New Roman" w:eastAsia="Arial" w:hAnsi="Times New Roman" w:cs="Times New Roman"/>
                <w:noProof/>
                <w:szCs w:val="22"/>
              </w:rPr>
              <w:t>11.7 Cross – financing oraz zakup środków trwałych</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27</w:t>
            </w:r>
            <w:r w:rsidRPr="00892593">
              <w:rPr>
                <w:rFonts w:ascii="Times New Roman" w:hAnsi="Times New Roman" w:cs="Times New Roman"/>
                <w:noProof/>
                <w:szCs w:val="22"/>
              </w:rPr>
              <w:fldChar w:fldCharType="end"/>
            </w:r>
          </w:hyperlink>
        </w:p>
        <w:p w14:paraId="3AD1B8D7" w14:textId="71CA73EB"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3">
            <w:r w:rsidRPr="00892593">
              <w:rPr>
                <w:rFonts w:ascii="Times New Roman" w:eastAsia="Arial" w:hAnsi="Times New Roman" w:cs="Times New Roman"/>
                <w:noProof/>
                <w:szCs w:val="22"/>
              </w:rPr>
              <w:t>11.8 Budżet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_Toc65143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29</w:t>
            </w:r>
            <w:r w:rsidRPr="00892593">
              <w:rPr>
                <w:rFonts w:ascii="Times New Roman" w:hAnsi="Times New Roman" w:cs="Times New Roman"/>
                <w:noProof/>
                <w:szCs w:val="22"/>
              </w:rPr>
              <w:fldChar w:fldCharType="end"/>
            </w:r>
          </w:hyperlink>
        </w:p>
        <w:p w14:paraId="1AACEB4C" w14:textId="5DEFB5D3"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4">
            <w:r w:rsidRPr="00892593">
              <w:rPr>
                <w:rFonts w:ascii="Times New Roman" w:eastAsia="Arial" w:hAnsi="Times New Roman" w:cs="Times New Roman"/>
                <w:noProof/>
                <w:szCs w:val="22"/>
              </w:rPr>
              <w:t>11.9 Koszty bezpośrednie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29</w:t>
            </w:r>
            <w:r w:rsidRPr="00892593">
              <w:rPr>
                <w:rFonts w:ascii="Times New Roman" w:hAnsi="Times New Roman" w:cs="Times New Roman"/>
                <w:noProof/>
                <w:szCs w:val="22"/>
              </w:rPr>
              <w:fldChar w:fldCharType="end"/>
            </w:r>
          </w:hyperlink>
        </w:p>
        <w:p w14:paraId="76CB7841" w14:textId="544115AE"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5">
            <w:r w:rsidRPr="00892593">
              <w:rPr>
                <w:rFonts w:ascii="Times New Roman" w:eastAsia="Arial" w:hAnsi="Times New Roman" w:cs="Times New Roman"/>
                <w:noProof/>
                <w:szCs w:val="22"/>
              </w:rPr>
              <w:t>11.10 Koszty pośrednie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29</w:t>
            </w:r>
            <w:r w:rsidRPr="00892593">
              <w:rPr>
                <w:rFonts w:ascii="Times New Roman" w:hAnsi="Times New Roman" w:cs="Times New Roman"/>
                <w:noProof/>
                <w:szCs w:val="22"/>
              </w:rPr>
              <w:fldChar w:fldCharType="end"/>
            </w:r>
          </w:hyperlink>
        </w:p>
        <w:p w14:paraId="76D157E9" w14:textId="62C65A71"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6">
            <w:r w:rsidRPr="00892593">
              <w:rPr>
                <w:rFonts w:ascii="Times New Roman" w:eastAsia="Arial" w:hAnsi="Times New Roman" w:cs="Times New Roman"/>
                <w:noProof/>
                <w:szCs w:val="22"/>
              </w:rPr>
              <w:t>11.11 Uproszczone metody rozliczania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31</w:t>
            </w:r>
            <w:r w:rsidRPr="00892593">
              <w:rPr>
                <w:rFonts w:ascii="Times New Roman" w:hAnsi="Times New Roman" w:cs="Times New Roman"/>
                <w:noProof/>
                <w:szCs w:val="22"/>
              </w:rPr>
              <w:fldChar w:fldCharType="end"/>
            </w:r>
          </w:hyperlink>
        </w:p>
        <w:p w14:paraId="5826810D" w14:textId="1DCD410F"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7">
            <w:r w:rsidRPr="00892593">
              <w:rPr>
                <w:rFonts w:ascii="Times New Roman" w:eastAsia="Arial" w:hAnsi="Times New Roman" w:cs="Times New Roman"/>
                <w:noProof/>
                <w:szCs w:val="22"/>
              </w:rPr>
              <w:t>11.12 Podatek od towarów i usług – VAT</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31</w:t>
            </w:r>
            <w:r w:rsidRPr="00892593">
              <w:rPr>
                <w:rFonts w:ascii="Times New Roman" w:hAnsi="Times New Roman" w:cs="Times New Roman"/>
                <w:noProof/>
                <w:szCs w:val="22"/>
              </w:rPr>
              <w:fldChar w:fldCharType="end"/>
            </w:r>
          </w:hyperlink>
        </w:p>
        <w:p w14:paraId="5831AFDB" w14:textId="118E8457"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8">
            <w:r w:rsidRPr="00892593">
              <w:rPr>
                <w:rFonts w:ascii="Times New Roman" w:eastAsia="Arial" w:hAnsi="Times New Roman" w:cs="Times New Roman"/>
                <w:noProof/>
                <w:szCs w:val="22"/>
              </w:rPr>
              <w:t>11.13 Pomoc publiczna/pomoc de minimis</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31</w:t>
            </w:r>
            <w:r w:rsidRPr="00892593">
              <w:rPr>
                <w:rFonts w:ascii="Times New Roman" w:hAnsi="Times New Roman" w:cs="Times New Roman"/>
                <w:noProof/>
                <w:szCs w:val="22"/>
              </w:rPr>
              <w:fldChar w:fldCharType="end"/>
            </w:r>
          </w:hyperlink>
        </w:p>
        <w:p w14:paraId="05344020" w14:textId="690D5016"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49">
            <w:r w:rsidRPr="00892593">
              <w:rPr>
                <w:rFonts w:ascii="Times New Roman" w:eastAsia="Arial" w:hAnsi="Times New Roman" w:cs="Times New Roman"/>
                <w:noProof/>
                <w:szCs w:val="22"/>
              </w:rPr>
              <w:t>11.14 Trwałość w projektach</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_Toc65149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31</w:t>
            </w:r>
            <w:r w:rsidRPr="00892593">
              <w:rPr>
                <w:rFonts w:ascii="Times New Roman" w:hAnsi="Times New Roman" w:cs="Times New Roman"/>
                <w:noProof/>
                <w:szCs w:val="22"/>
              </w:rPr>
              <w:fldChar w:fldCharType="end"/>
            </w:r>
          </w:hyperlink>
        </w:p>
        <w:p w14:paraId="408CBDC1" w14:textId="33357683"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0">
            <w:r w:rsidRPr="00892593">
              <w:rPr>
                <w:rFonts w:ascii="Times New Roman" w:eastAsia="Arial" w:hAnsi="Times New Roman" w:cs="Times New Roman"/>
                <w:noProof/>
                <w:szCs w:val="22"/>
              </w:rPr>
              <w:t>12. Sposób składania wniosków</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32</w:t>
            </w:r>
            <w:r w:rsidRPr="00892593">
              <w:rPr>
                <w:rFonts w:ascii="Times New Roman" w:hAnsi="Times New Roman" w:cs="Times New Roman"/>
                <w:noProof/>
                <w:szCs w:val="22"/>
              </w:rPr>
              <w:fldChar w:fldCharType="end"/>
            </w:r>
          </w:hyperlink>
        </w:p>
        <w:p w14:paraId="72585C71" w14:textId="0F5FB081"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1">
            <w:r w:rsidRPr="00892593">
              <w:rPr>
                <w:rFonts w:ascii="Times New Roman" w:eastAsia="Arial" w:hAnsi="Times New Roman" w:cs="Times New Roman"/>
                <w:noProof/>
                <w:szCs w:val="22"/>
              </w:rPr>
              <w:t>13. Aplikacja SOWA EFS</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32</w:t>
            </w:r>
            <w:r w:rsidRPr="00892593">
              <w:rPr>
                <w:rFonts w:ascii="Times New Roman" w:hAnsi="Times New Roman" w:cs="Times New Roman"/>
                <w:noProof/>
                <w:szCs w:val="22"/>
              </w:rPr>
              <w:fldChar w:fldCharType="end"/>
            </w:r>
          </w:hyperlink>
        </w:p>
        <w:p w14:paraId="42DF5842" w14:textId="048486DA"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2">
            <w:r w:rsidRPr="00892593">
              <w:rPr>
                <w:rFonts w:ascii="Times New Roman" w:eastAsia="Arial" w:hAnsi="Times New Roman" w:cs="Times New Roman"/>
                <w:noProof/>
                <w:szCs w:val="22"/>
              </w:rPr>
              <w:t>14. Sposób składania załączników</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33</w:t>
            </w:r>
            <w:r w:rsidRPr="00892593">
              <w:rPr>
                <w:rFonts w:ascii="Times New Roman" w:hAnsi="Times New Roman" w:cs="Times New Roman"/>
                <w:noProof/>
                <w:szCs w:val="22"/>
              </w:rPr>
              <w:fldChar w:fldCharType="end"/>
            </w:r>
          </w:hyperlink>
        </w:p>
        <w:p w14:paraId="0D49A389" w14:textId="1A0881DB"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3">
            <w:r w:rsidRPr="00892593">
              <w:rPr>
                <w:rFonts w:ascii="Times New Roman" w:eastAsia="Arial" w:hAnsi="Times New Roman" w:cs="Times New Roman"/>
                <w:noProof/>
                <w:szCs w:val="22"/>
              </w:rPr>
              <w:t>15. Wycofanie wniosku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_Toc65153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34</w:t>
            </w:r>
            <w:r w:rsidRPr="00892593">
              <w:rPr>
                <w:rFonts w:ascii="Times New Roman" w:hAnsi="Times New Roman" w:cs="Times New Roman"/>
                <w:noProof/>
                <w:szCs w:val="22"/>
              </w:rPr>
              <w:fldChar w:fldCharType="end"/>
            </w:r>
          </w:hyperlink>
        </w:p>
        <w:p w14:paraId="5D138427" w14:textId="2D5D42E7"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4">
            <w:r w:rsidRPr="00892593">
              <w:rPr>
                <w:rFonts w:ascii="Times New Roman" w:eastAsia="Arial" w:hAnsi="Times New Roman" w:cs="Times New Roman"/>
                <w:noProof/>
                <w:szCs w:val="22"/>
              </w:rPr>
              <w:t>16. Wskaźniki stosowane w ramach naboru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35</w:t>
            </w:r>
            <w:r w:rsidRPr="00892593">
              <w:rPr>
                <w:rFonts w:ascii="Times New Roman" w:hAnsi="Times New Roman" w:cs="Times New Roman"/>
                <w:noProof/>
                <w:szCs w:val="22"/>
              </w:rPr>
              <w:fldChar w:fldCharType="end"/>
            </w:r>
          </w:hyperlink>
        </w:p>
        <w:p w14:paraId="50C1ADA6" w14:textId="4D75F8FF"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55">
            <w:r w:rsidRPr="00892593">
              <w:rPr>
                <w:rFonts w:ascii="Times New Roman" w:eastAsia="Arial" w:hAnsi="Times New Roman" w:cs="Times New Roman"/>
                <w:noProof/>
                <w:szCs w:val="22"/>
              </w:rPr>
              <w:t>16.1 Wskaźniki kluczowe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35</w:t>
            </w:r>
            <w:r w:rsidRPr="00892593">
              <w:rPr>
                <w:rFonts w:ascii="Times New Roman" w:hAnsi="Times New Roman" w:cs="Times New Roman"/>
                <w:noProof/>
                <w:szCs w:val="22"/>
              </w:rPr>
              <w:fldChar w:fldCharType="end"/>
            </w:r>
          </w:hyperlink>
        </w:p>
        <w:p w14:paraId="312F9F35" w14:textId="1805D2C7"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56">
            <w:r w:rsidRPr="00892593">
              <w:rPr>
                <w:rFonts w:ascii="Times New Roman" w:eastAsia="Arial" w:hAnsi="Times New Roman" w:cs="Times New Roman"/>
                <w:noProof/>
                <w:szCs w:val="22"/>
              </w:rPr>
              <w:t>16.2 Wskaźniki wspólne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36</w:t>
            </w:r>
            <w:r w:rsidRPr="00892593">
              <w:rPr>
                <w:rFonts w:ascii="Times New Roman" w:hAnsi="Times New Roman" w:cs="Times New Roman"/>
                <w:noProof/>
                <w:szCs w:val="22"/>
              </w:rPr>
              <w:fldChar w:fldCharType="end"/>
            </w:r>
          </w:hyperlink>
        </w:p>
        <w:p w14:paraId="0AFB8F4C" w14:textId="3959107F"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57">
            <w:r w:rsidRPr="00892593">
              <w:rPr>
                <w:rFonts w:ascii="Times New Roman" w:eastAsia="Arial" w:hAnsi="Times New Roman" w:cs="Times New Roman"/>
                <w:noProof/>
                <w:szCs w:val="22"/>
              </w:rPr>
              <w:t>16.3 Wskaźniki własne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36</w:t>
            </w:r>
            <w:r w:rsidRPr="00892593">
              <w:rPr>
                <w:rFonts w:ascii="Times New Roman" w:hAnsi="Times New Roman" w:cs="Times New Roman"/>
                <w:noProof/>
                <w:szCs w:val="22"/>
              </w:rPr>
              <w:fldChar w:fldCharType="end"/>
            </w:r>
          </w:hyperlink>
        </w:p>
        <w:p w14:paraId="6FB4FE52" w14:textId="62CAB609"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8">
            <w:r w:rsidRPr="00892593">
              <w:rPr>
                <w:rFonts w:ascii="Times New Roman" w:eastAsia="Arial" w:hAnsi="Times New Roman" w:cs="Times New Roman"/>
                <w:noProof/>
                <w:szCs w:val="22"/>
              </w:rPr>
              <w:t>17. Partnerstwo w projekcie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37</w:t>
            </w:r>
            <w:r w:rsidRPr="00892593">
              <w:rPr>
                <w:rFonts w:ascii="Times New Roman" w:hAnsi="Times New Roman" w:cs="Times New Roman"/>
                <w:noProof/>
                <w:szCs w:val="22"/>
              </w:rPr>
              <w:fldChar w:fldCharType="end"/>
            </w:r>
          </w:hyperlink>
        </w:p>
        <w:p w14:paraId="0D8D73F9" w14:textId="1B78DCE9"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59">
            <w:r w:rsidRPr="00892593">
              <w:rPr>
                <w:rFonts w:ascii="Times New Roman" w:eastAsia="Arial" w:hAnsi="Times New Roman" w:cs="Times New Roman"/>
                <w:noProof/>
                <w:szCs w:val="22"/>
              </w:rPr>
              <w:t>18. Proces oceny wniosków i kryteria wyboru operacji</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_Toc65159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37</w:t>
            </w:r>
            <w:r w:rsidRPr="00892593">
              <w:rPr>
                <w:rFonts w:ascii="Times New Roman" w:hAnsi="Times New Roman" w:cs="Times New Roman"/>
                <w:noProof/>
                <w:szCs w:val="22"/>
              </w:rPr>
              <w:fldChar w:fldCharType="end"/>
            </w:r>
          </w:hyperlink>
        </w:p>
        <w:p w14:paraId="06A6C564" w14:textId="7079A651"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60">
            <w:r w:rsidRPr="00892593">
              <w:rPr>
                <w:rFonts w:ascii="Times New Roman" w:eastAsia="Arial" w:hAnsi="Times New Roman" w:cs="Times New Roman"/>
                <w:noProof/>
                <w:szCs w:val="22"/>
              </w:rPr>
              <w:t>18.1 Ocena operacji na poziomie LGD</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38</w:t>
            </w:r>
            <w:r w:rsidRPr="00892593">
              <w:rPr>
                <w:rFonts w:ascii="Times New Roman" w:hAnsi="Times New Roman" w:cs="Times New Roman"/>
                <w:noProof/>
                <w:szCs w:val="22"/>
              </w:rPr>
              <w:fldChar w:fldCharType="end"/>
            </w:r>
          </w:hyperlink>
        </w:p>
        <w:p w14:paraId="46EF4E11" w14:textId="40A077F3"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61">
            <w:r w:rsidRPr="00892593">
              <w:rPr>
                <w:rFonts w:ascii="Times New Roman" w:eastAsia="Arial" w:hAnsi="Times New Roman" w:cs="Times New Roman"/>
                <w:noProof/>
                <w:szCs w:val="22"/>
              </w:rPr>
              <w:t>18.2 Ocena operacji na poziomie IZ FEdP</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38</w:t>
            </w:r>
            <w:r w:rsidRPr="00892593">
              <w:rPr>
                <w:rFonts w:ascii="Times New Roman" w:hAnsi="Times New Roman" w:cs="Times New Roman"/>
                <w:noProof/>
                <w:szCs w:val="22"/>
              </w:rPr>
              <w:fldChar w:fldCharType="end"/>
            </w:r>
          </w:hyperlink>
        </w:p>
        <w:p w14:paraId="6592B99D" w14:textId="7A9C3D10"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2">
            <w:r w:rsidRPr="00892593">
              <w:rPr>
                <w:rFonts w:ascii="Times New Roman" w:eastAsia="Arial" w:hAnsi="Times New Roman" w:cs="Times New Roman"/>
                <w:noProof/>
                <w:szCs w:val="22"/>
              </w:rPr>
              <w:t>19. Procedura zawierania umowy o dofinansowanie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39</w:t>
            </w:r>
            <w:r w:rsidRPr="00892593">
              <w:rPr>
                <w:rFonts w:ascii="Times New Roman" w:hAnsi="Times New Roman" w:cs="Times New Roman"/>
                <w:noProof/>
                <w:szCs w:val="22"/>
              </w:rPr>
              <w:fldChar w:fldCharType="end"/>
            </w:r>
          </w:hyperlink>
        </w:p>
        <w:p w14:paraId="48E7BB43" w14:textId="0F1973A4"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63">
            <w:r w:rsidRPr="00892593">
              <w:rPr>
                <w:rFonts w:ascii="Times New Roman" w:eastAsia="Arial" w:hAnsi="Times New Roman" w:cs="Times New Roman"/>
                <w:noProof/>
                <w:szCs w:val="22"/>
              </w:rPr>
              <w:t>19.1 Dokumenty wymagane do przygotowania umowy o dofinansowanie projektu</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_Toc65163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40</w:t>
            </w:r>
            <w:r w:rsidRPr="00892593">
              <w:rPr>
                <w:rFonts w:ascii="Times New Roman" w:hAnsi="Times New Roman" w:cs="Times New Roman"/>
                <w:noProof/>
                <w:szCs w:val="22"/>
              </w:rPr>
              <w:fldChar w:fldCharType="end"/>
            </w:r>
          </w:hyperlink>
        </w:p>
        <w:p w14:paraId="7D07E383" w14:textId="377E030A"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64">
            <w:r w:rsidRPr="00892593">
              <w:rPr>
                <w:rFonts w:ascii="Times New Roman" w:eastAsia="Arial" w:hAnsi="Times New Roman" w:cs="Times New Roman"/>
                <w:noProof/>
                <w:szCs w:val="22"/>
              </w:rPr>
              <w:t>19.2 Zabezpieczenie prawidłowej realizacji umowy</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_Toc65164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41</w:t>
            </w:r>
            <w:r w:rsidRPr="00892593">
              <w:rPr>
                <w:rFonts w:ascii="Times New Roman" w:hAnsi="Times New Roman" w:cs="Times New Roman"/>
                <w:noProof/>
                <w:szCs w:val="22"/>
              </w:rPr>
              <w:fldChar w:fldCharType="end"/>
            </w:r>
          </w:hyperlink>
        </w:p>
        <w:p w14:paraId="32B00131" w14:textId="518895C7"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5">
            <w:r w:rsidRPr="00892593">
              <w:rPr>
                <w:rFonts w:ascii="Times New Roman" w:eastAsia="Arial" w:hAnsi="Times New Roman" w:cs="Times New Roman"/>
                <w:noProof/>
                <w:szCs w:val="22"/>
              </w:rPr>
              <w:t>20. Procedura odwoławcza</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_Toc65165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42</w:t>
            </w:r>
            <w:r w:rsidRPr="00892593">
              <w:rPr>
                <w:rFonts w:ascii="Times New Roman" w:hAnsi="Times New Roman" w:cs="Times New Roman"/>
                <w:noProof/>
                <w:szCs w:val="22"/>
              </w:rPr>
              <w:fldChar w:fldCharType="end"/>
            </w:r>
          </w:hyperlink>
        </w:p>
        <w:p w14:paraId="252A7E28" w14:textId="2BEAAA35"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6">
            <w:r w:rsidRPr="00892593">
              <w:rPr>
                <w:rFonts w:ascii="Times New Roman" w:eastAsia="Arial" w:hAnsi="Times New Roman" w:cs="Times New Roman"/>
                <w:noProof/>
                <w:szCs w:val="22"/>
              </w:rPr>
              <w:t>21. Zasady promocji projektów finansowanych ze środków Europejskiego Funduszu Społecznego Plus w ramach programu FEdP 2021-2027</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_Toc65166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43</w:t>
            </w:r>
            <w:r w:rsidRPr="00892593">
              <w:rPr>
                <w:rFonts w:ascii="Times New Roman" w:hAnsi="Times New Roman" w:cs="Times New Roman"/>
                <w:noProof/>
                <w:szCs w:val="22"/>
              </w:rPr>
              <w:fldChar w:fldCharType="end"/>
            </w:r>
          </w:hyperlink>
        </w:p>
        <w:p w14:paraId="6A3697B3" w14:textId="5DCA49EF"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7">
            <w:r w:rsidRPr="00892593">
              <w:rPr>
                <w:rFonts w:ascii="Times New Roman" w:eastAsia="Arial" w:hAnsi="Times New Roman" w:cs="Times New Roman"/>
                <w:noProof/>
                <w:szCs w:val="22"/>
              </w:rPr>
              <w:t>22. Inne uwagi</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_Toc65167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43</w:t>
            </w:r>
            <w:r w:rsidRPr="00892593">
              <w:rPr>
                <w:rFonts w:ascii="Times New Roman" w:hAnsi="Times New Roman" w:cs="Times New Roman"/>
                <w:noProof/>
                <w:szCs w:val="22"/>
              </w:rPr>
              <w:fldChar w:fldCharType="end"/>
            </w:r>
          </w:hyperlink>
        </w:p>
        <w:p w14:paraId="4B669FB1" w14:textId="623B35E7"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8">
            <w:r w:rsidRPr="00892593">
              <w:rPr>
                <w:rFonts w:ascii="Times New Roman" w:eastAsia="Arial" w:hAnsi="Times New Roman" w:cs="Times New Roman"/>
                <w:noProof/>
                <w:szCs w:val="22"/>
              </w:rPr>
              <w:t>23. Informacja o miejscu udostępnienia dokumentacji</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_Toc65168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44</w:t>
            </w:r>
            <w:r w:rsidRPr="00892593">
              <w:rPr>
                <w:rFonts w:ascii="Times New Roman" w:hAnsi="Times New Roman" w:cs="Times New Roman"/>
                <w:noProof/>
                <w:szCs w:val="22"/>
              </w:rPr>
              <w:fldChar w:fldCharType="end"/>
            </w:r>
          </w:hyperlink>
        </w:p>
        <w:p w14:paraId="3B093832" w14:textId="29DBC3BE"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69">
            <w:r w:rsidRPr="00892593">
              <w:rPr>
                <w:rFonts w:ascii="Times New Roman" w:eastAsia="Arial" w:hAnsi="Times New Roman" w:cs="Times New Roman"/>
                <w:noProof/>
                <w:szCs w:val="22"/>
              </w:rPr>
              <w:t>24. Dane kontaktowe</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_Toc65169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44</w:t>
            </w:r>
            <w:r w:rsidRPr="00892593">
              <w:rPr>
                <w:rFonts w:ascii="Times New Roman" w:hAnsi="Times New Roman" w:cs="Times New Roman"/>
                <w:noProof/>
                <w:szCs w:val="22"/>
              </w:rPr>
              <w:fldChar w:fldCharType="end"/>
            </w:r>
          </w:hyperlink>
        </w:p>
        <w:p w14:paraId="6BBDA968" w14:textId="16426ADB" w:rsidR="00D8500A" w:rsidRPr="00892593" w:rsidRDefault="00D8500A" w:rsidP="00892593">
          <w:pPr>
            <w:pStyle w:val="Spistreci2"/>
            <w:tabs>
              <w:tab w:val="right" w:leader="dot" w:pos="9215"/>
            </w:tabs>
            <w:spacing w:after="0" w:line="240" w:lineRule="auto"/>
            <w:ind w:left="246"/>
            <w:rPr>
              <w:rFonts w:ascii="Times New Roman" w:hAnsi="Times New Roman" w:cs="Times New Roman"/>
              <w:noProof/>
              <w:szCs w:val="22"/>
            </w:rPr>
          </w:pPr>
          <w:hyperlink w:anchor="_Toc65170">
            <w:r w:rsidRPr="00892593">
              <w:rPr>
                <w:rFonts w:ascii="Times New Roman" w:eastAsia="Arial" w:hAnsi="Times New Roman" w:cs="Times New Roman"/>
                <w:noProof/>
                <w:szCs w:val="22"/>
              </w:rPr>
              <w:t>24.1 Sposób komunikacji</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_Toc65170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44</w:t>
            </w:r>
            <w:r w:rsidRPr="00892593">
              <w:rPr>
                <w:rFonts w:ascii="Times New Roman" w:hAnsi="Times New Roman" w:cs="Times New Roman"/>
                <w:noProof/>
                <w:szCs w:val="22"/>
              </w:rPr>
              <w:fldChar w:fldCharType="end"/>
            </w:r>
          </w:hyperlink>
        </w:p>
        <w:p w14:paraId="6618F36A" w14:textId="09A67557"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71">
            <w:r w:rsidRPr="00892593">
              <w:rPr>
                <w:rFonts w:ascii="Times New Roman" w:eastAsia="Arial" w:hAnsi="Times New Roman" w:cs="Times New Roman"/>
                <w:noProof/>
                <w:szCs w:val="22"/>
              </w:rPr>
              <w:t>25. Rzecznik Funduszy Europejskich</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_Toc65171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45</w:t>
            </w:r>
            <w:r w:rsidRPr="00892593">
              <w:rPr>
                <w:rFonts w:ascii="Times New Roman" w:hAnsi="Times New Roman" w:cs="Times New Roman"/>
                <w:noProof/>
                <w:szCs w:val="22"/>
              </w:rPr>
              <w:fldChar w:fldCharType="end"/>
            </w:r>
          </w:hyperlink>
        </w:p>
        <w:p w14:paraId="663F146E" w14:textId="422A70C2" w:rsidR="00D8500A" w:rsidRPr="00892593" w:rsidRDefault="00D8500A" w:rsidP="00892593">
          <w:pPr>
            <w:pStyle w:val="Spistreci1"/>
            <w:tabs>
              <w:tab w:val="right" w:leader="dot" w:pos="9215"/>
            </w:tabs>
            <w:spacing w:after="0" w:line="240" w:lineRule="auto"/>
            <w:ind w:left="25"/>
            <w:rPr>
              <w:rFonts w:ascii="Times New Roman" w:hAnsi="Times New Roman" w:cs="Times New Roman"/>
              <w:noProof/>
              <w:szCs w:val="22"/>
            </w:rPr>
          </w:pPr>
          <w:hyperlink w:anchor="_Toc65172">
            <w:r w:rsidRPr="00892593">
              <w:rPr>
                <w:rFonts w:ascii="Times New Roman" w:eastAsia="Arial" w:hAnsi="Times New Roman" w:cs="Times New Roman"/>
                <w:noProof/>
                <w:szCs w:val="22"/>
              </w:rPr>
              <w:t>26. Załączniki do Regulaminu naboru wniosków</w:t>
            </w:r>
            <w:r w:rsidRPr="00892593">
              <w:rPr>
                <w:rFonts w:ascii="Times New Roman" w:hAnsi="Times New Roman" w:cs="Times New Roman"/>
                <w:noProof/>
                <w:szCs w:val="22"/>
              </w:rPr>
              <w:tab/>
            </w:r>
            <w:r w:rsidRPr="00892593">
              <w:rPr>
                <w:rFonts w:ascii="Times New Roman" w:hAnsi="Times New Roman" w:cs="Times New Roman"/>
                <w:noProof/>
                <w:szCs w:val="22"/>
              </w:rPr>
              <w:fldChar w:fldCharType="begin"/>
            </w:r>
            <w:r w:rsidRPr="00892593">
              <w:rPr>
                <w:rFonts w:ascii="Times New Roman" w:hAnsi="Times New Roman" w:cs="Times New Roman"/>
                <w:noProof/>
                <w:szCs w:val="22"/>
              </w:rPr>
              <w:instrText>PAGEREF _Toc65172 \h</w:instrText>
            </w:r>
            <w:r w:rsidRPr="00892593">
              <w:rPr>
                <w:rFonts w:ascii="Times New Roman" w:hAnsi="Times New Roman" w:cs="Times New Roman"/>
                <w:noProof/>
                <w:szCs w:val="22"/>
              </w:rPr>
            </w:r>
            <w:r w:rsidRPr="00892593">
              <w:rPr>
                <w:rFonts w:ascii="Times New Roman" w:hAnsi="Times New Roman" w:cs="Times New Roman"/>
                <w:noProof/>
                <w:szCs w:val="22"/>
              </w:rPr>
              <w:fldChar w:fldCharType="separate"/>
            </w:r>
            <w:r w:rsidR="00712C25">
              <w:rPr>
                <w:rFonts w:ascii="Times New Roman" w:hAnsi="Times New Roman" w:cs="Times New Roman"/>
                <w:noProof/>
                <w:szCs w:val="22"/>
              </w:rPr>
              <w:t>46</w:t>
            </w:r>
            <w:r w:rsidRPr="00892593">
              <w:rPr>
                <w:rFonts w:ascii="Times New Roman" w:hAnsi="Times New Roman" w:cs="Times New Roman"/>
                <w:noProof/>
                <w:szCs w:val="22"/>
              </w:rPr>
              <w:fldChar w:fldCharType="end"/>
            </w:r>
          </w:hyperlink>
        </w:p>
        <w:p w14:paraId="1CFFA185" w14:textId="77777777" w:rsidR="00D8500A" w:rsidRPr="00892593" w:rsidRDefault="0075328D" w:rsidP="00892593">
          <w:pPr>
            <w:spacing w:after="0" w:line="240" w:lineRule="auto"/>
            <w:ind w:left="0"/>
            <w:rPr>
              <w:rFonts w:ascii="Times New Roman" w:hAnsi="Times New Roman" w:cs="Times New Roman"/>
              <w:sz w:val="22"/>
              <w:szCs w:val="22"/>
            </w:rPr>
          </w:pPr>
          <w:r w:rsidRPr="00892593">
            <w:rPr>
              <w:rFonts w:ascii="Times New Roman" w:hAnsi="Times New Roman" w:cs="Times New Roman"/>
              <w:sz w:val="22"/>
              <w:szCs w:val="22"/>
            </w:rPr>
            <w:fldChar w:fldCharType="end"/>
          </w:r>
        </w:p>
      </w:sdtContent>
    </w:sdt>
    <w:p w14:paraId="15E431D4"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b/>
        </w:rPr>
        <w:t xml:space="preserve"> </w:t>
      </w:r>
    </w:p>
    <w:p w14:paraId="6E584291" w14:textId="77777777" w:rsidR="00D8500A" w:rsidRPr="009F5788" w:rsidRDefault="0075328D" w:rsidP="00C659C1">
      <w:pPr>
        <w:spacing w:after="0" w:line="240" w:lineRule="auto"/>
        <w:ind w:left="0" w:firstLine="0"/>
        <w:rPr>
          <w:rFonts w:ascii="Times New Roman" w:hAnsi="Times New Roman" w:cs="Times New Roman"/>
          <w:b/>
          <w:color w:val="365F91"/>
          <w:sz w:val="28"/>
        </w:rPr>
      </w:pPr>
      <w:r w:rsidRPr="009F5788">
        <w:rPr>
          <w:rFonts w:ascii="Times New Roman" w:hAnsi="Times New Roman" w:cs="Times New Roman"/>
          <w:b/>
          <w:color w:val="365F91"/>
          <w:sz w:val="28"/>
        </w:rPr>
        <w:t xml:space="preserve"> </w:t>
      </w:r>
    </w:p>
    <w:p w14:paraId="7234C63D"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149D283F"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62ACC544"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52B6E498"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7CBA5DF6"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ADD3346"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1A53F062"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0FC3216F"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51659FE"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74D5184"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25D36AE6"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9191674"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127BBFF"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AD12557"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3325842"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A2FF55C"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4B333E7"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0E118779"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11B81020"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7E577ED"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F1032F2"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0B34BF3E"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2F712AF0"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16E37EA3"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786AB6F3"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31E15FBA"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10C37E8D" w14:textId="77777777" w:rsidR="006972D6" w:rsidRDefault="006972D6" w:rsidP="00C659C1">
      <w:pPr>
        <w:spacing w:after="0" w:line="240" w:lineRule="auto"/>
        <w:ind w:left="0" w:firstLine="0"/>
        <w:rPr>
          <w:rFonts w:ascii="Times New Roman" w:hAnsi="Times New Roman" w:cs="Times New Roman"/>
          <w:b/>
          <w:color w:val="365F91"/>
          <w:sz w:val="28"/>
        </w:rPr>
      </w:pPr>
    </w:p>
    <w:p w14:paraId="4F114116" w14:textId="77777777" w:rsidR="00960AAD" w:rsidRDefault="00960AAD" w:rsidP="00C659C1">
      <w:pPr>
        <w:spacing w:after="0" w:line="240" w:lineRule="auto"/>
        <w:ind w:left="0" w:firstLine="0"/>
        <w:rPr>
          <w:rFonts w:ascii="Times New Roman" w:hAnsi="Times New Roman" w:cs="Times New Roman"/>
          <w:b/>
          <w:color w:val="365F91"/>
          <w:sz w:val="28"/>
        </w:rPr>
      </w:pPr>
    </w:p>
    <w:p w14:paraId="28C03825" w14:textId="77777777" w:rsidR="00960AAD" w:rsidRPr="009F5788" w:rsidRDefault="00960AAD" w:rsidP="00C659C1">
      <w:pPr>
        <w:spacing w:after="0" w:line="240" w:lineRule="auto"/>
        <w:ind w:left="0" w:firstLine="0"/>
        <w:rPr>
          <w:rFonts w:ascii="Times New Roman" w:hAnsi="Times New Roman" w:cs="Times New Roman"/>
          <w:b/>
          <w:color w:val="365F91"/>
          <w:sz w:val="28"/>
        </w:rPr>
      </w:pPr>
    </w:p>
    <w:p w14:paraId="05C8EE2D"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6A58EE0E" w14:textId="77777777" w:rsidR="006972D6" w:rsidRPr="009F5788" w:rsidRDefault="006972D6" w:rsidP="00C659C1">
      <w:pPr>
        <w:spacing w:after="0" w:line="240" w:lineRule="auto"/>
        <w:ind w:left="0" w:firstLine="0"/>
        <w:rPr>
          <w:rFonts w:ascii="Times New Roman" w:hAnsi="Times New Roman" w:cs="Times New Roman"/>
          <w:b/>
          <w:color w:val="365F91"/>
          <w:sz w:val="28"/>
        </w:rPr>
      </w:pPr>
    </w:p>
    <w:p w14:paraId="47DD4F8D" w14:textId="77777777" w:rsidR="006972D6" w:rsidRPr="009F5788" w:rsidRDefault="006972D6" w:rsidP="00C659C1">
      <w:pPr>
        <w:spacing w:after="0" w:line="240" w:lineRule="auto"/>
        <w:ind w:left="0" w:firstLine="0"/>
        <w:rPr>
          <w:rFonts w:ascii="Times New Roman" w:hAnsi="Times New Roman" w:cs="Times New Roman"/>
        </w:rPr>
      </w:pPr>
    </w:p>
    <w:p w14:paraId="4AFEA97D" w14:textId="77777777" w:rsidR="00D8500A" w:rsidRPr="009F5788" w:rsidRDefault="0075328D" w:rsidP="00C659C1">
      <w:pPr>
        <w:pStyle w:val="Nagwek1"/>
        <w:spacing w:line="240" w:lineRule="auto"/>
        <w:ind w:left="299" w:hanging="314"/>
        <w:rPr>
          <w:rFonts w:ascii="Times New Roman" w:hAnsi="Times New Roman" w:cs="Times New Roman"/>
        </w:rPr>
      </w:pPr>
      <w:bookmarkStart w:id="1" w:name="_Toc65113"/>
      <w:r w:rsidRPr="009F5788">
        <w:rPr>
          <w:rFonts w:ascii="Times New Roman" w:hAnsi="Times New Roman" w:cs="Times New Roman"/>
        </w:rPr>
        <w:lastRenderedPageBreak/>
        <w:t xml:space="preserve">Wykaz skrótów i pojęć </w:t>
      </w:r>
      <w:bookmarkEnd w:id="1"/>
    </w:p>
    <w:p w14:paraId="26B9012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Baza konkurencyjności (BK2021)</w:t>
      </w:r>
      <w:r w:rsidRPr="009F5788">
        <w:rPr>
          <w:rFonts w:ascii="Times New Roman" w:hAnsi="Times New Roman" w:cs="Times New Roman"/>
        </w:rPr>
        <w:t xml:space="preserve"> – strona internetowa prowadzona przez ministra właściwego do spraw rozwoju regionalnego przeznaczona do zamieszczania zapytań ofertowych zgodnie z zasadą konkurencyjności określoną w podrozdziale 3.2 </w:t>
      </w:r>
      <w:hyperlink r:id="rId8">
        <w:r w:rsidR="00D8500A" w:rsidRPr="009F5788">
          <w:rPr>
            <w:rFonts w:ascii="Times New Roman" w:hAnsi="Times New Roman" w:cs="Times New Roman"/>
          </w:rPr>
          <w:t>(</w:t>
        </w:r>
      </w:hyperlink>
      <w:hyperlink r:id="rId9">
        <w:r w:rsidR="00D8500A" w:rsidRPr="009F5788">
          <w:rPr>
            <w:rFonts w:ascii="Times New Roman" w:hAnsi="Times New Roman" w:cs="Times New Roman"/>
            <w:color w:val="0000FF"/>
            <w:u w:val="single" w:color="0000FF"/>
          </w:rPr>
          <w:t>https://bazakonkurencyjnosci.funduszeeuropejskie.gov.pl/</w:t>
        </w:r>
      </w:hyperlink>
      <w:hyperlink r:id="rId10">
        <w:r w:rsidR="00D8500A" w:rsidRPr="009F5788">
          <w:rPr>
            <w:rFonts w:ascii="Times New Roman" w:hAnsi="Times New Roman" w:cs="Times New Roman"/>
            <w:u w:val="single" w:color="0000FF"/>
          </w:rPr>
          <w:t>)</w:t>
        </w:r>
      </w:hyperlink>
      <w:r w:rsidRPr="009F5788">
        <w:rPr>
          <w:rFonts w:ascii="Times New Roman" w:hAnsi="Times New Roman" w:cs="Times New Roman"/>
        </w:rPr>
        <w:t xml:space="preserve"> </w:t>
      </w:r>
    </w:p>
    <w:p w14:paraId="226DAF07" w14:textId="77777777" w:rsidR="00D8500A" w:rsidRPr="009F5788" w:rsidRDefault="0075328D" w:rsidP="00C659C1">
      <w:pPr>
        <w:spacing w:after="0" w:line="240" w:lineRule="auto"/>
        <w:ind w:left="-5" w:right="2383"/>
        <w:rPr>
          <w:rFonts w:ascii="Times New Roman" w:hAnsi="Times New Roman" w:cs="Times New Roman"/>
        </w:rPr>
      </w:pPr>
      <w:r w:rsidRPr="009F5788">
        <w:rPr>
          <w:rFonts w:ascii="Times New Roman" w:hAnsi="Times New Roman" w:cs="Times New Roman"/>
        </w:rPr>
        <w:t xml:space="preserve">Informacje dotyczące nowego systemu wsparcia użytkowników: Ministerstwo Funduszy i Polityki Regionalnej ul. Wspólna 2/4 00-926 Warszawa </w:t>
      </w:r>
    </w:p>
    <w:p w14:paraId="64E0571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22 273 79 12 </w:t>
      </w:r>
    </w:p>
    <w:p w14:paraId="0D78F18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Wsparcie techniczne BK2021: </w:t>
      </w:r>
      <w:r w:rsidRPr="009F5788">
        <w:rPr>
          <w:rFonts w:ascii="Times New Roman" w:hAnsi="Times New Roman" w:cs="Times New Roman"/>
          <w:color w:val="0000FF"/>
          <w:u w:val="single" w:color="0000FF"/>
        </w:rPr>
        <w:t>konkurencyjnosc@mfipr.gov.pl</w:t>
      </w:r>
      <w:r w:rsidRPr="009F5788">
        <w:rPr>
          <w:rFonts w:ascii="Times New Roman" w:hAnsi="Times New Roman" w:cs="Times New Roman"/>
        </w:rPr>
        <w:t xml:space="preserve"> </w:t>
      </w:r>
    </w:p>
    <w:p w14:paraId="4BA26ED3" w14:textId="77777777" w:rsidR="006972D6"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b/>
        </w:rPr>
        <w:t>Beneficjent</w:t>
      </w:r>
      <w:r w:rsidRPr="009F5788">
        <w:rPr>
          <w:rFonts w:ascii="Times New Roman" w:hAnsi="Times New Roman" w:cs="Times New Roman"/>
        </w:rPr>
        <w:t xml:space="preserve"> – podmiot, o którym mowa w art. 2 pkt 9 rozporządzenia ogólnego; na potrzeby regulaminu, ilekroć jest mowa o beneficjencie, należy przez to rozumieć również wskazanych w umowie o dofinansowanie projektu partnera i podmiot upoważniony do ponoszenia wydatków, chyba że z treści regulaminu wynika, że w danym kontekście chodzi o beneficjenta jako stronę umowy o dofinansowanie projektu. </w:t>
      </w:r>
    </w:p>
    <w:p w14:paraId="77288329" w14:textId="77777777" w:rsidR="006972D6" w:rsidRPr="009F5788" w:rsidRDefault="0075328D" w:rsidP="00892593">
      <w:pPr>
        <w:spacing w:after="0" w:line="240" w:lineRule="auto"/>
        <w:ind w:left="-5" w:right="60"/>
        <w:rPr>
          <w:rFonts w:ascii="Times New Roman" w:hAnsi="Times New Roman" w:cs="Times New Roman"/>
        </w:rPr>
      </w:pPr>
      <w:r w:rsidRPr="009F5788">
        <w:rPr>
          <w:rFonts w:ascii="Times New Roman" w:hAnsi="Times New Roman" w:cs="Times New Roman"/>
          <w:b/>
        </w:rPr>
        <w:t>Biuro ds. RLKS</w:t>
      </w:r>
      <w:r w:rsidRPr="009F5788">
        <w:rPr>
          <w:rFonts w:ascii="Times New Roman" w:hAnsi="Times New Roman" w:cs="Times New Roman"/>
        </w:rPr>
        <w:t xml:space="preserve"> – Biuro ds. Rozwoju Lokalnego Kierowanego przez Społeczność. </w:t>
      </w:r>
    </w:p>
    <w:p w14:paraId="73D5C2E5" w14:textId="318284AC" w:rsidR="00D8500A" w:rsidRPr="009F5788" w:rsidRDefault="0075328D" w:rsidP="00892593">
      <w:pPr>
        <w:spacing w:after="0" w:line="240" w:lineRule="auto"/>
        <w:ind w:left="-5" w:right="60"/>
        <w:rPr>
          <w:rFonts w:ascii="Times New Roman" w:hAnsi="Times New Roman" w:cs="Times New Roman"/>
        </w:rPr>
      </w:pPr>
      <w:r w:rsidRPr="009F5788">
        <w:rPr>
          <w:rFonts w:ascii="Times New Roman" w:hAnsi="Times New Roman" w:cs="Times New Roman"/>
          <w:b/>
        </w:rPr>
        <w:t>Cross-financing</w:t>
      </w:r>
      <w:r w:rsidRPr="009F5788">
        <w:rPr>
          <w:rFonts w:ascii="Times New Roman" w:hAnsi="Times New Roman" w:cs="Times New Roman"/>
        </w:rPr>
        <w:t xml:space="preserve"> – zasada, o której mowa w art. 25 ust. 2 rozporządzenia ogólnego, polegająca na możliwości finansowania działań w sposób komplementarny ze środków EFRR i EFS+ w przypadku, gdy dane działanie z jednego funduszu objęte jest zakresem pomocy drugiego funduszu. </w:t>
      </w:r>
    </w:p>
    <w:p w14:paraId="6AA2ADA5" w14:textId="7EB75C14" w:rsidR="00D8500A" w:rsidRPr="009F5788" w:rsidRDefault="0075328D" w:rsidP="00892593">
      <w:pPr>
        <w:spacing w:after="0" w:line="240" w:lineRule="auto"/>
        <w:ind w:left="-5" w:right="60"/>
        <w:rPr>
          <w:rFonts w:ascii="Times New Roman" w:hAnsi="Times New Roman" w:cs="Times New Roman"/>
        </w:rPr>
      </w:pPr>
      <w:r w:rsidRPr="009F5788">
        <w:rPr>
          <w:rFonts w:ascii="Times New Roman" w:hAnsi="Times New Roman" w:cs="Times New Roman"/>
          <w:b/>
        </w:rPr>
        <w:t>Deinstytucjonalizacja usług</w:t>
      </w:r>
      <w:r w:rsidRPr="009F5788">
        <w:rPr>
          <w:rFonts w:ascii="Times New Roman" w:hAnsi="Times New Roman" w:cs="Times New Roman"/>
        </w:rPr>
        <w:t xml:space="preserve"> – proces przejścia od opieki instytucjonalnej do usług świadczonych w społeczności lokalnej, wynikający z potrzeby respektowania praw podstawowych określonych w Karcie praw podstawowych Unii Europejskiej z dnia 7 czerwca 2016 r. (Dz. U. UE C 202 z 07.06.2016, str. 389), a także innych dokumentach międzynarodowych, w tym w szczególności Konwencji o prawach osób niepełnosprawnych, sporządzonej w Nowym Jorku dnia 13 grudnia 2006 r. (Dz. U. z</w:t>
      </w:r>
    </w:p>
    <w:p w14:paraId="7DEC86DA" w14:textId="77777777" w:rsidR="00D8500A" w:rsidRPr="009F5788" w:rsidRDefault="0075328D" w:rsidP="00363540">
      <w:pPr>
        <w:spacing w:after="0" w:line="240" w:lineRule="auto"/>
        <w:ind w:left="4" w:right="60" w:firstLine="0"/>
        <w:rPr>
          <w:rFonts w:ascii="Times New Roman" w:hAnsi="Times New Roman" w:cs="Times New Roman"/>
        </w:rPr>
      </w:pPr>
      <w:r w:rsidRPr="009F5788">
        <w:rPr>
          <w:rFonts w:ascii="Times New Roman" w:hAnsi="Times New Roman" w:cs="Times New Roman"/>
        </w:rPr>
        <w:t xml:space="preserve">2012 r. poz. 1169, z późn. zm.) i Konwencji o prawach dziecka, przyjętej przez Zgromadzenie Ogólne Narodów Zjednoczonych dnia 20 listopada 1989 r. (Dz. U. z 1991 r. poz. 526, z późn. zm.). Proces ten wymaga rozwoju usług świadczonych w społeczności lokalnej, przeniesienia zasobów z opieki instytucjonalnej na poczet usług świadczonych w społeczności lokalnej, stopniowego ograniczenia usług w ramach opieki instytucjonalnej. Integralnym elementem deinstytucjonalizacji usług jest profilaktyka mająca zapobiegać </w:t>
      </w:r>
      <w:r w:rsidRPr="009F5788">
        <w:rPr>
          <w:rFonts w:ascii="Times New Roman" w:hAnsi="Times New Roman" w:cs="Times New Roman"/>
        </w:rPr>
        <w:t xml:space="preserve">umieszczaniu osób w opiece instytucjonalnej, a w przypadku dzieci – rozdzieleniu dziecka z rodziną i umieszczeniu w pieczy zastępczej lub w opiece instytucjonalnej. </w:t>
      </w:r>
    </w:p>
    <w:p w14:paraId="75FE5952" w14:textId="77777777" w:rsidR="00D8500A" w:rsidRPr="009F5788" w:rsidRDefault="0075328D" w:rsidP="00892593">
      <w:pPr>
        <w:spacing w:after="0" w:line="240" w:lineRule="auto"/>
        <w:ind w:left="-5" w:right="60"/>
        <w:rPr>
          <w:rFonts w:ascii="Times New Roman" w:hAnsi="Times New Roman" w:cs="Times New Roman"/>
        </w:rPr>
      </w:pPr>
      <w:r w:rsidRPr="009F5788">
        <w:rPr>
          <w:rFonts w:ascii="Times New Roman" w:hAnsi="Times New Roman" w:cs="Times New Roman"/>
          <w:b/>
        </w:rPr>
        <w:t xml:space="preserve">Dofinansowanie </w:t>
      </w:r>
      <w:r w:rsidRPr="009F5788">
        <w:rPr>
          <w:rFonts w:ascii="Times New Roman" w:hAnsi="Times New Roman" w:cs="Times New Roman"/>
        </w:rPr>
        <w:t xml:space="preserve">– finansowanie UE lub współfinansowanie krajowe z budżetu państwa, przyznane na podstawie umowy o dofinansowanie projektu albo decyzji o dofinansowaniu projektu, lub ze środków funduszy celowych, o ile tak stanowi umowa o dofinansowanie projektu albo decyzja o dofinansowaniu projektu. </w:t>
      </w:r>
    </w:p>
    <w:p w14:paraId="7E229027" w14:textId="77777777" w:rsidR="006972D6"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Dostępność </w:t>
      </w:r>
      <w:r w:rsidRPr="009F5788">
        <w:rPr>
          <w:rFonts w:ascii="Times New Roman" w:hAnsi="Times New Roman" w:cs="Times New Roman"/>
        </w:rPr>
        <w:t>– możliwość korzystania z infrastruktury, transportu, technologii i systemów informacyjno-komunikacyjnych oraz produktów i usług. Pozwala ona w szczególności osobom z niepełnosprawnościami i osobom starszym na korzystanie z nich na zasadzie równości z innymi osobami. W przypadku projektów realizowanych w polityce spójności, dostępność oznacza, że wszystkie ich produkty (w tym także udzielane usługi) mogą być wykorzystywane (używane) przez każdą osobę. Przykładami tych produktów są: strona lub aplikacja inte</w:t>
      </w:r>
      <w:r w:rsidRPr="009F5788">
        <w:rPr>
          <w:rFonts w:ascii="Times New Roman" w:hAnsi="Times New Roman" w:cs="Times New Roman"/>
        </w:rPr>
        <w:t>rnetowa, materiały szkoleniowe, konferencja, wybudowane lub modernizowane</w:t>
      </w:r>
      <w:r w:rsidRPr="009F5788">
        <w:rPr>
          <w:rFonts w:ascii="Times New Roman" w:hAnsi="Times New Roman" w:cs="Times New Roman"/>
          <w:vertAlign w:val="superscript"/>
        </w:rPr>
        <w:footnoteReference w:id="1"/>
      </w:r>
      <w:r w:rsidRPr="009F5788">
        <w:rPr>
          <w:rFonts w:ascii="Times New Roman" w:hAnsi="Times New Roman" w:cs="Times New Roman"/>
        </w:rPr>
        <w:t xml:space="preserve"> obiekty, zakupione środki transportu. W przypadku modernizacji dostępność dotyczy co najmniej tych elementów budynku, które były przedmiotem dofinansowania z funduszy unijnych. </w:t>
      </w:r>
    </w:p>
    <w:p w14:paraId="39B59002" w14:textId="683CC370"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lastRenderedPageBreak/>
        <w:t xml:space="preserve">Dyskryminacja </w:t>
      </w:r>
      <w:r w:rsidRPr="009F5788">
        <w:rPr>
          <w:rFonts w:ascii="Times New Roman" w:hAnsi="Times New Roman" w:cs="Times New Roman"/>
        </w:rPr>
        <w:t>– różnicowanie, wykluczanie lub ograniczanie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 Celem lub skutkiem dyskryminacji jest naruszenie lub brak uznania możliwości korzystania z wszelkich praw człowieka i podstawowych wolności oraz i</w:t>
      </w:r>
      <w:r w:rsidRPr="009F5788">
        <w:rPr>
          <w:rFonts w:ascii="Times New Roman" w:hAnsi="Times New Roman" w:cs="Times New Roman"/>
        </w:rPr>
        <w:t xml:space="preserve">ch wykonywania na zasadzie równości z innymi osobami. </w:t>
      </w:r>
    </w:p>
    <w:p w14:paraId="056261E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EFRR </w:t>
      </w:r>
      <w:r w:rsidRPr="009F5788">
        <w:rPr>
          <w:rFonts w:ascii="Times New Roman" w:hAnsi="Times New Roman" w:cs="Times New Roman"/>
        </w:rPr>
        <w:t xml:space="preserve">– Europejski Fundusz Rozwoju Regionalnego. </w:t>
      </w:r>
    </w:p>
    <w:p w14:paraId="2A520E0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EFS+ </w:t>
      </w:r>
      <w:r w:rsidRPr="009F5788">
        <w:rPr>
          <w:rFonts w:ascii="Times New Roman" w:hAnsi="Times New Roman" w:cs="Times New Roman"/>
        </w:rPr>
        <w:t xml:space="preserve">– Europejski Fundusz Społeczny Plus. </w:t>
      </w:r>
    </w:p>
    <w:p w14:paraId="28F187E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FEdP </w:t>
      </w:r>
      <w:r w:rsidRPr="009F5788">
        <w:rPr>
          <w:rFonts w:ascii="Times New Roman" w:hAnsi="Times New Roman" w:cs="Times New Roman"/>
        </w:rPr>
        <w:t xml:space="preserve">– program Fundusze Europejskie dla Podlaskiego 2021-2027 (wersja obowiązująca w dniu rozpoczęcia naboru). </w:t>
      </w:r>
    </w:p>
    <w:p w14:paraId="54F75C7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ION</w:t>
      </w:r>
      <w:r w:rsidRPr="009F5788">
        <w:rPr>
          <w:rFonts w:ascii="Times New Roman" w:hAnsi="Times New Roman" w:cs="Times New Roman"/>
        </w:rPr>
        <w:t xml:space="preserve"> – Instytucja Organizująca Nabór. </w:t>
      </w:r>
    </w:p>
    <w:p w14:paraId="30A3403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IZ FEdP </w:t>
      </w:r>
      <w:r w:rsidRPr="009F5788">
        <w:rPr>
          <w:rFonts w:ascii="Times New Roman" w:hAnsi="Times New Roman" w:cs="Times New Roman"/>
        </w:rPr>
        <w:t xml:space="preserve">– Instytucja Zarządzająca programem regionalnym Fundusze Europejskie dla Podlaskiego 2021-2027. </w:t>
      </w:r>
    </w:p>
    <w:p w14:paraId="21A7E8A5" w14:textId="77777777" w:rsidR="00FA6C53"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b/>
        </w:rPr>
        <w:t xml:space="preserve">KM FEdP 2021-2027 </w:t>
      </w:r>
      <w:r w:rsidRPr="009F5788">
        <w:rPr>
          <w:rFonts w:ascii="Times New Roman" w:hAnsi="Times New Roman" w:cs="Times New Roman"/>
        </w:rPr>
        <w:t xml:space="preserve">– Komitet Monitorujący program regionalny Fundusze Europejskie dla Podlaskiego 2021-2027. </w:t>
      </w:r>
    </w:p>
    <w:p w14:paraId="01E41312" w14:textId="72D2F257" w:rsidR="00D8500A"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b/>
        </w:rPr>
        <w:t xml:space="preserve">KE </w:t>
      </w:r>
      <w:r w:rsidRPr="009F5788">
        <w:rPr>
          <w:rFonts w:ascii="Times New Roman" w:hAnsi="Times New Roman" w:cs="Times New Roman"/>
        </w:rPr>
        <w:t xml:space="preserve">– Komisja Europejska. </w:t>
      </w:r>
    </w:p>
    <w:p w14:paraId="25BC41C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Koszty pośrednie projektu</w:t>
      </w:r>
      <w:r w:rsidRPr="009F5788">
        <w:rPr>
          <w:rFonts w:ascii="Times New Roman" w:hAnsi="Times New Roman" w:cs="Times New Roman"/>
        </w:rPr>
        <w:t xml:space="preserve"> – koszty niezbędne do realizacji projektu, których nie można bezpośrednio przypisać do głównego celu projektu, w szczególności koszty administracyjne związane z obsługą projektu, która nie wymaga podejmowania merytorycznych działań zmierzających do osiągnięcia celu projektu; </w:t>
      </w:r>
    </w:p>
    <w:p w14:paraId="4234378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Kpa </w:t>
      </w:r>
      <w:r w:rsidRPr="009F5788">
        <w:rPr>
          <w:rFonts w:ascii="Times New Roman" w:hAnsi="Times New Roman" w:cs="Times New Roman"/>
        </w:rPr>
        <w:t xml:space="preserve">– Ustawa z dnia 14 czerwca 1960 r. Kodeks postępowania administracyjnego. </w:t>
      </w:r>
    </w:p>
    <w:p w14:paraId="6843046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LGD – </w:t>
      </w:r>
      <w:r w:rsidRPr="009F5788">
        <w:rPr>
          <w:rFonts w:ascii="Times New Roman" w:hAnsi="Times New Roman" w:cs="Times New Roman"/>
        </w:rPr>
        <w:t xml:space="preserve">lokalna grupa działania, o której mowa w art. 4 ustawy RLKS. </w:t>
      </w:r>
    </w:p>
    <w:p w14:paraId="10BE960D" w14:textId="168883AA"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LSR</w:t>
      </w:r>
      <w:r w:rsidRPr="009F5788">
        <w:rPr>
          <w:rFonts w:ascii="Times New Roman" w:hAnsi="Times New Roman" w:cs="Times New Roman"/>
        </w:rPr>
        <w:t xml:space="preserve"> – </w:t>
      </w:r>
      <w:r w:rsidR="00647E75" w:rsidRPr="009F5788">
        <w:rPr>
          <w:rFonts w:ascii="Times New Roman" w:hAnsi="Times New Roman" w:cs="Times New Roman"/>
        </w:rPr>
        <w:t>Lokalna Strategia Rozwoju Stowarzyszenia Lokalna Grupa Działania „Brama na Podlasie”</w:t>
      </w:r>
      <w:r w:rsidRPr="009F5788">
        <w:rPr>
          <w:rFonts w:ascii="Times New Roman" w:hAnsi="Times New Roman" w:cs="Times New Roman"/>
        </w:rPr>
        <w:t xml:space="preserve">. </w:t>
      </w:r>
    </w:p>
    <w:p w14:paraId="7A8F2BF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Mechanizm racjonalnych usprawnień (MRU)</w:t>
      </w:r>
      <w:r w:rsidRPr="009F5788">
        <w:rPr>
          <w:rFonts w:ascii="Times New Roman" w:hAnsi="Times New Roman" w:cs="Times New Roman"/>
        </w:rPr>
        <w:t xml:space="preserve"> –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i odpowiednie zmiany oraz dostosowania, nie nakładające nieproporcjonalnego lub nadmiernego obciążenia, jeśli jest to potrzebne w konkretnym przypadku. </w:t>
      </w:r>
    </w:p>
    <w:p w14:paraId="3E0660AF" w14:textId="77777777" w:rsidR="0020709E"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Obywatel państwa trzeciego</w:t>
      </w:r>
      <w:r w:rsidRPr="009F5788">
        <w:rPr>
          <w:rFonts w:ascii="Times New Roman" w:hAnsi="Times New Roman" w:cs="Times New Roman"/>
        </w:rPr>
        <w:t xml:space="preserve"> - osoba, która nie jest obywatelem państwa członkowskiego UE, w tym bezpaństwowiec w rozumieniu Konwencji o statusie bezpaństwowców z dnia 28 sierpnia 1954 r. i osoba bez ustalonego obywatelstwa. </w:t>
      </w:r>
    </w:p>
    <w:p w14:paraId="4BC49BBB" w14:textId="41F985C1" w:rsidR="0083419C"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Oczywista omyłka </w:t>
      </w:r>
      <w:r w:rsidR="00892593">
        <w:rPr>
          <w:rFonts w:ascii="Times New Roman" w:hAnsi="Times New Roman" w:cs="Times New Roman"/>
        </w:rPr>
        <w:t>-</w:t>
      </w:r>
      <w:r w:rsidRPr="009F5788">
        <w:rPr>
          <w:rFonts w:ascii="Times New Roman" w:hAnsi="Times New Roman" w:cs="Times New Roman"/>
        </w:rPr>
        <w:t xml:space="preserve"> ewidentny błąd np. logiczny, pisarski, rachunkowy lub inny podobny wynikający z niewłaściwego (wbrew zamierzeniu wnioskodawcy) użycia wyrazu, widocznej mylnej pisowni, niedokładności redakcyjnej, przeoczenia czy też opuszczenia jakiegoś wyrazu lub wyrazów, numerów, liczb, błędy w wykonaniu działania matematycznego, również omyłka, która nie jest widoczna w treści samego wniosku, jednak jest omyłką wynikającą z porównania treści innych fragmentów wniosku i/lub pozostałych dokumentów, stanowiących załączniki</w:t>
      </w:r>
      <w:r w:rsidRPr="009F5788">
        <w:rPr>
          <w:rFonts w:ascii="Times New Roman" w:hAnsi="Times New Roman" w:cs="Times New Roman"/>
        </w:rPr>
        <w:t xml:space="preserve"> do wniosku, a przez dokonanie poprawki tej omyłki, właściwy sens dokumentu pozostaje bez zmian. </w:t>
      </w:r>
    </w:p>
    <w:p w14:paraId="7229F940" w14:textId="5E4CADE1" w:rsidR="0083419C" w:rsidRPr="000C6B48" w:rsidRDefault="0083419C" w:rsidP="00892593">
      <w:pPr>
        <w:spacing w:after="0" w:line="240" w:lineRule="auto"/>
        <w:ind w:left="-5" w:right="65"/>
        <w:rPr>
          <w:rFonts w:ascii="Times New Roman" w:hAnsi="Times New Roman" w:cs="Times New Roman"/>
          <w:color w:val="000000" w:themeColor="text1"/>
        </w:rPr>
      </w:pPr>
      <w:r w:rsidRPr="000C6B48">
        <w:rPr>
          <w:rFonts w:ascii="Times New Roman" w:hAnsi="Times New Roman" w:cs="Times New Roman"/>
          <w:b/>
          <w:bCs/>
          <w:color w:val="000000" w:themeColor="text1"/>
        </w:rPr>
        <w:t>Osoba bierna zawodowo</w:t>
      </w:r>
      <w:r w:rsidRPr="000C6B48">
        <w:rPr>
          <w:rFonts w:ascii="Times New Roman" w:hAnsi="Times New Roman" w:cs="Times New Roman"/>
          <w:color w:val="000000" w:themeColor="text1"/>
        </w:rPr>
        <w:t xml:space="preserve"> - </w:t>
      </w:r>
      <w:r w:rsidR="0020709E" w:rsidRPr="000C6B48">
        <w:rPr>
          <w:rFonts w:ascii="Times New Roman" w:hAnsi="Times New Roman" w:cs="Times New Roman"/>
          <w:color w:val="000000" w:themeColor="text1"/>
        </w:rPr>
        <w:t>osoba, która w danej chwili nie tworzy zasobów siły roboczej (tzn. nie jest osobą pracującą ani bezrobotną). Za osoby bierne zawodowo uznawani są m.in.:</w:t>
      </w:r>
      <w:r w:rsidR="00892593"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a) studenci studiów stacjonarnych, chyba że są już zatrudnieni (również na część etatu) to wówczas powinni być wykazywani jako osoby pracujące;</w:t>
      </w:r>
      <w:r w:rsidR="00892593"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b) dzieci i młodzież do 18 r. ż. pobierający naukę, o ile nie spełniają przesłanek, na podstawie których można je zaliczyć do osób bezrobotnych lub pracujących;</w:t>
      </w:r>
      <w:r w:rsidR="00892593"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c) doktoranci, którzy nie są zatrudnieni na uczelni, w innej instytucji lub przedsiębiorstwie. W przypadku, gdy doktorant wykonuje obowiązki służbowe, za które otrzymuje wynagrodzenie, lub prowadzi działalność gospodarczą należy traktować go jako osobę pracującą. W przypadku, gdy doktorant jest zarejestrowany jako bezrobotny, należy go wykazywać we wskaźniku dotyczącym osób bezrobotnych;</w:t>
      </w:r>
    </w:p>
    <w:p w14:paraId="38A1D796" w14:textId="179FCCE3" w:rsidR="0083419C" w:rsidRPr="000C6B48" w:rsidRDefault="0083419C" w:rsidP="00892593">
      <w:pPr>
        <w:spacing w:after="0" w:line="240" w:lineRule="auto"/>
        <w:ind w:left="-60" w:right="65"/>
        <w:rPr>
          <w:rFonts w:ascii="Times New Roman" w:hAnsi="Times New Roman" w:cs="Times New Roman"/>
          <w:color w:val="000000" w:themeColor="text1"/>
        </w:rPr>
      </w:pPr>
      <w:r w:rsidRPr="000C6B48">
        <w:rPr>
          <w:rFonts w:ascii="Times New Roman" w:hAnsi="Times New Roman" w:cs="Times New Roman"/>
          <w:b/>
          <w:bCs/>
          <w:color w:val="000000" w:themeColor="text1"/>
        </w:rPr>
        <w:lastRenderedPageBreak/>
        <w:t>Osoba w kryzysie bezdomności</w:t>
      </w:r>
      <w:r w:rsidRPr="000C6B48">
        <w:rPr>
          <w:rFonts w:ascii="Times New Roman" w:hAnsi="Times New Roman" w:cs="Times New Roman"/>
          <w:color w:val="000000" w:themeColor="text1"/>
        </w:rPr>
        <w:t xml:space="preserve"> - </w:t>
      </w:r>
      <w:r w:rsidR="0020709E" w:rsidRPr="000C6B48">
        <w:rPr>
          <w:rFonts w:ascii="Times New Roman" w:hAnsi="Times New Roman" w:cs="Times New Roman"/>
          <w:color w:val="000000" w:themeColor="text1"/>
        </w:rPr>
        <w:t>dotknięta wykluczeniem z dostępu do mieszkań lub zagrożona bezdomnością – osoba</w:t>
      </w:r>
      <w:r w:rsidR="00892593"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a) bezdomna w rozumieniu art. 6 pkt 8 ustawy z dnia 12 marca 2004 r. o pomocy społecznej, czyli osoba niezamieszkująca w lokalu mieszkalnym w rozumieniu przepisów o ochronie praw lokatorów i mieszkaniowym zasobie gminy i niezameldowana na pobyt stały, w rozumieniu przepisów o ewidencji ludności, a także osoba niezamieszkująca w lokalu mieszkalnym i zameldowane na pobyt stały w lokalu, w którym nie ma możliwości zamieszkania;</w:t>
      </w:r>
      <w:r w:rsidR="00892593"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b) znajdująca się w sytuacjach określonych w Europejskiej Typologii Bezdomności i Wykluczenia Mieszkaniowego ETHOS w kategoriach operacyjnych: bez dachu nad głową, bez mieszkania, w niezabezpieczonym mieszkaniu, w nieodpowiednim mieszkaniu</w:t>
      </w:r>
      <w:r w:rsidR="00844B97" w:rsidRPr="000C6B48">
        <w:rPr>
          <w:rFonts w:ascii="Times New Roman" w:hAnsi="Times New Roman" w:cs="Times New Roman"/>
          <w:color w:val="000000" w:themeColor="text1"/>
        </w:rPr>
        <w:t xml:space="preserve">; </w:t>
      </w:r>
      <w:r w:rsidR="0020709E" w:rsidRPr="000C6B48">
        <w:rPr>
          <w:rFonts w:ascii="Times New Roman" w:hAnsi="Times New Roman" w:cs="Times New Roman"/>
          <w:color w:val="000000" w:themeColor="text1"/>
        </w:rPr>
        <w:t>c) zagrożona bezdomnością - osoba znajdująca się w sytuacji wykluczenia mieszkaniowego zgodnie z typologią ETHOS, osoba bezpośrednio zagrożona eksmisją lub utratą mieszkania, a także osoba wcześniej doświadczająca bezdomności, zamieszkująca mieszkanie i potrzebująca wsparcia w utrzymaniu mieszkania;</w:t>
      </w:r>
    </w:p>
    <w:p w14:paraId="6D5B26EC" w14:textId="30CABF23" w:rsidR="0011624E" w:rsidRPr="000C6B48" w:rsidRDefault="0083419C" w:rsidP="00C659C1">
      <w:pPr>
        <w:spacing w:after="0" w:line="240" w:lineRule="auto"/>
        <w:ind w:left="-70" w:right="65" w:firstLine="0"/>
        <w:rPr>
          <w:rFonts w:ascii="Times New Roman" w:hAnsi="Times New Roman" w:cs="Times New Roman"/>
          <w:color w:val="000000" w:themeColor="text1"/>
        </w:rPr>
      </w:pPr>
      <w:r w:rsidRPr="000C6B48">
        <w:rPr>
          <w:rFonts w:ascii="Times New Roman" w:hAnsi="Times New Roman" w:cs="Times New Roman"/>
          <w:b/>
          <w:bCs/>
          <w:color w:val="000000" w:themeColor="text1"/>
        </w:rPr>
        <w:t>Osoby z niepełnosprawnościami</w:t>
      </w:r>
      <w:r w:rsidRPr="000C6B48">
        <w:rPr>
          <w:rFonts w:ascii="Times New Roman" w:hAnsi="Times New Roman" w:cs="Times New Roman"/>
          <w:color w:val="000000" w:themeColor="text1"/>
        </w:rPr>
        <w:t xml:space="preserve"> - </w:t>
      </w:r>
      <w:r w:rsidR="0011624E" w:rsidRPr="000C6B48">
        <w:rPr>
          <w:rFonts w:ascii="Times New Roman" w:hAnsi="Times New Roman" w:cs="Times New Roman"/>
          <w:color w:val="000000" w:themeColor="text1"/>
        </w:rPr>
        <w:t>a) osoby niepełnosprawne w rozumieniu ustawy z dnia 27 sierpnia 1997 r. o rehabilitacji zawodowej i społecznej oraz zatrudnianiu osób niepełnosprawnych (Dz. U. z 2024 r. poz. 44, z późn. zm.), b) osoby z zaburzeniami psychicznymi w rozumieniu ustawy z dnia 19 sierpnia 1994 r. o ochronie zdrowia psychicznego (Dz. U. z 2024 r. poz. 917), c) dzieci w wieku przedszkolnym oraz uczniowie wychowankowie i słuchacze szkół i placówek systemu oświaty, posiadające orzeczenie o potrzebie kształcenia specjalnego wydane ze względu na dany rodzaj niepełnosprawności lub dzieci i młodzież posiadające orzeczenia o potrzebie zajęć rewalidacyjno-wychowawczych wydawane ze względu na niepełnosprawność intelektualną w stopniu głębokim. Orzeczenia uczniów, dzieci lub młodzieży są wydawane przez zespół orzekający działający w publicznej poradni psychologiczno-pedagogicznej, w tym poradni specjalistycznej;</w:t>
      </w:r>
    </w:p>
    <w:p w14:paraId="61977CBF" w14:textId="306217F0"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Partner</w:t>
      </w:r>
      <w:r w:rsidRPr="009F5788">
        <w:rPr>
          <w:rFonts w:ascii="Times New Roman" w:hAnsi="Times New Roman" w:cs="Times New Roman"/>
        </w:rPr>
        <w:t xml:space="preserve"> - podmiot w rozumieniu art. 39 ustawy wdrożeniowej, który jest wskazany w zatwierdzonym wniosku o dofinansowanie jako realizator, realizujący wspólnie z beneficjentem (i ewentualnie innymi partnerami) projekt na warunkach określonych w umowie o dofinansowanie projektu i porozumieniu albo umowie o partnerstwie i wnoszący do projektu zasoby ludzkie, organizacyjne, techniczne lub finansowe, bez którego realizacja projektu nie byłaby; zgodnie z wytycznymi kwalifikowalności jest to podmiot, który ma prawo do po</w:t>
      </w:r>
      <w:r w:rsidRPr="009F5788">
        <w:rPr>
          <w:rFonts w:ascii="Times New Roman" w:hAnsi="Times New Roman" w:cs="Times New Roman"/>
        </w:rPr>
        <w:t xml:space="preserve">noszenia wydatków na równi z beneficjentem, chyba że z treści wytycznych wynika, że chodzi o beneficjenta jako stronę umowy o dofinansowanie projektu. </w:t>
      </w:r>
    </w:p>
    <w:p w14:paraId="0B99A4B3"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Portal Funduszy Europejskich (PFE)/Portal </w:t>
      </w:r>
      <w:r w:rsidRPr="009F5788">
        <w:rPr>
          <w:rFonts w:ascii="Times New Roman" w:hAnsi="Times New Roman" w:cs="Times New Roman"/>
        </w:rPr>
        <w:t>– portal internetowy, o którym mowa w art. 46 lit. b rozporządzenia ogólnego, dostępny na stronie</w:t>
      </w:r>
      <w:r w:rsidRPr="00844B97">
        <w:rPr>
          <w:rFonts w:ascii="Times New Roman" w:hAnsi="Times New Roman" w:cs="Times New Roman"/>
        </w:rPr>
        <w:t xml:space="preserve"> </w:t>
      </w:r>
      <w:hyperlink r:id="rId11">
        <w:r w:rsidR="00D8500A" w:rsidRPr="00844B97">
          <w:rPr>
            <w:rFonts w:ascii="Times New Roman" w:hAnsi="Times New Roman" w:cs="Times New Roman"/>
            <w:color w:val="auto"/>
          </w:rPr>
          <w:t>www.funduszeeuropejskie.gov.pl</w:t>
        </w:r>
      </w:hyperlink>
      <w:hyperlink r:id="rId12">
        <w:r w:rsidR="00D8500A" w:rsidRPr="00844B97">
          <w:rPr>
            <w:rFonts w:ascii="Times New Roman" w:hAnsi="Times New Roman" w:cs="Times New Roman"/>
            <w:color w:val="auto"/>
          </w:rPr>
          <w:t>.</w:t>
        </w:r>
      </w:hyperlink>
      <w:r w:rsidRPr="00844B97">
        <w:rPr>
          <w:rFonts w:ascii="Times New Roman" w:hAnsi="Times New Roman" w:cs="Times New Roman"/>
          <w:color w:val="auto"/>
        </w:rPr>
        <w:t xml:space="preserve">   </w:t>
      </w:r>
    </w:p>
    <w:p w14:paraId="20501D6D" w14:textId="0EDBFEAA" w:rsidR="00D8500A" w:rsidRPr="009F5788" w:rsidRDefault="0075328D" w:rsidP="00C659C1">
      <w:pPr>
        <w:spacing w:after="0" w:line="240" w:lineRule="auto"/>
        <w:ind w:left="-60" w:right="60"/>
        <w:jc w:val="both"/>
        <w:rPr>
          <w:rFonts w:ascii="Times New Roman" w:hAnsi="Times New Roman" w:cs="Times New Roman"/>
        </w:rPr>
      </w:pPr>
      <w:r w:rsidRPr="009F5788">
        <w:rPr>
          <w:rFonts w:ascii="Times New Roman" w:hAnsi="Times New Roman" w:cs="Times New Roman"/>
          <w:b/>
        </w:rPr>
        <w:t>Procedury wyboru i oceny operacji w ramach</w:t>
      </w:r>
      <w:r w:rsidRPr="009F5788">
        <w:rPr>
          <w:rFonts w:ascii="Times New Roman" w:hAnsi="Times New Roman" w:cs="Times New Roman"/>
        </w:rPr>
        <w:t xml:space="preserve"> </w:t>
      </w:r>
      <w:r w:rsidRPr="009F5788">
        <w:rPr>
          <w:rFonts w:ascii="Times New Roman" w:hAnsi="Times New Roman" w:cs="Times New Roman"/>
          <w:b/>
        </w:rPr>
        <w:t>LSR</w:t>
      </w:r>
      <w:r w:rsidRPr="009F5788">
        <w:rPr>
          <w:rFonts w:ascii="Times New Roman" w:hAnsi="Times New Roman" w:cs="Times New Roman"/>
        </w:rPr>
        <w:t xml:space="preserve"> - Procedur</w:t>
      </w:r>
      <w:r w:rsidR="00C35411" w:rsidRPr="009F5788">
        <w:rPr>
          <w:rFonts w:ascii="Times New Roman" w:hAnsi="Times New Roman" w:cs="Times New Roman"/>
        </w:rPr>
        <w:t>a</w:t>
      </w:r>
      <w:r w:rsidRPr="009F5788">
        <w:rPr>
          <w:rFonts w:ascii="Times New Roman" w:hAnsi="Times New Roman" w:cs="Times New Roman"/>
        </w:rPr>
        <w:t xml:space="preserve"> oceny</w:t>
      </w:r>
      <w:r w:rsidR="00C35411" w:rsidRPr="009F5788">
        <w:rPr>
          <w:rFonts w:ascii="Times New Roman" w:hAnsi="Times New Roman" w:cs="Times New Roman"/>
        </w:rPr>
        <w:t xml:space="preserve"> i wyboru</w:t>
      </w:r>
      <w:r w:rsidRPr="009F5788">
        <w:rPr>
          <w:rFonts w:ascii="Times New Roman" w:hAnsi="Times New Roman" w:cs="Times New Roman"/>
        </w:rPr>
        <w:t xml:space="preserve"> operacji </w:t>
      </w:r>
      <w:r w:rsidR="00C35411" w:rsidRPr="009F5788">
        <w:rPr>
          <w:rFonts w:ascii="Times New Roman" w:hAnsi="Times New Roman" w:cs="Times New Roman"/>
        </w:rPr>
        <w:t>LGD „Brama na Podlasie”</w:t>
      </w:r>
      <w:r w:rsidRPr="009F5788">
        <w:rPr>
          <w:rFonts w:ascii="Times New Roman" w:hAnsi="Times New Roman" w:cs="Times New Roman"/>
        </w:rPr>
        <w:t xml:space="preserve"> </w:t>
      </w:r>
    </w:p>
    <w:p w14:paraId="5FF1E3E6" w14:textId="77777777" w:rsidR="006972D6" w:rsidRPr="009F5788" w:rsidRDefault="0075328D" w:rsidP="00C659C1">
      <w:pPr>
        <w:spacing w:after="0" w:line="240" w:lineRule="auto"/>
        <w:ind w:left="-60" w:right="60"/>
        <w:jc w:val="both"/>
        <w:rPr>
          <w:rFonts w:ascii="Times New Roman" w:hAnsi="Times New Roman" w:cs="Times New Roman"/>
        </w:rPr>
      </w:pPr>
      <w:r w:rsidRPr="009F5788">
        <w:rPr>
          <w:rFonts w:ascii="Times New Roman" w:hAnsi="Times New Roman" w:cs="Times New Roman"/>
          <w:b/>
        </w:rPr>
        <w:t xml:space="preserve">Projekt </w:t>
      </w:r>
      <w:r w:rsidRPr="009F5788">
        <w:rPr>
          <w:rFonts w:ascii="Times New Roman" w:hAnsi="Times New Roman" w:cs="Times New Roman"/>
        </w:rPr>
        <w:t xml:space="preserve">– przedsięwzięcie zmierzające do osiągnięcia założonego celu określonego wskaźnikami, z określonym początkiem i końcem realizacji, zgłoszone do objęcia albo objęte finansowaniem UE jednego z funduszy strukturalnych w ramach programu.  </w:t>
      </w:r>
    </w:p>
    <w:p w14:paraId="3C85B37E" w14:textId="5CCA8234" w:rsidR="00D8500A" w:rsidRPr="009F5788" w:rsidRDefault="0075328D" w:rsidP="00C659C1">
      <w:pPr>
        <w:spacing w:after="0" w:line="240" w:lineRule="auto"/>
        <w:ind w:left="-74" w:right="60" w:firstLine="0"/>
        <w:jc w:val="both"/>
        <w:rPr>
          <w:rFonts w:ascii="Times New Roman" w:hAnsi="Times New Roman" w:cs="Times New Roman"/>
        </w:rPr>
      </w:pPr>
      <w:r w:rsidRPr="009F5788">
        <w:rPr>
          <w:rFonts w:ascii="Times New Roman" w:hAnsi="Times New Roman" w:cs="Times New Roman"/>
          <w:b/>
        </w:rPr>
        <w:t>Projekt partnerski</w:t>
      </w:r>
      <w:r w:rsidRPr="009F5788">
        <w:rPr>
          <w:rFonts w:ascii="Times New Roman" w:hAnsi="Times New Roman" w:cs="Times New Roman"/>
        </w:rPr>
        <w:t xml:space="preserve"> – projekt, o którym mowa w art. 39 ustawy wdrożeniowej. </w:t>
      </w:r>
    </w:p>
    <w:p w14:paraId="49AC0727" w14:textId="77777777" w:rsidR="006972D6" w:rsidRPr="009F5788" w:rsidRDefault="0075328D" w:rsidP="00C659C1">
      <w:pPr>
        <w:spacing w:after="0" w:line="240" w:lineRule="auto"/>
        <w:ind w:left="-74" w:right="130" w:firstLine="0"/>
        <w:rPr>
          <w:rFonts w:ascii="Times New Roman" w:hAnsi="Times New Roman" w:cs="Times New Roman"/>
        </w:rPr>
      </w:pPr>
      <w:r w:rsidRPr="009F5788">
        <w:rPr>
          <w:rFonts w:ascii="Times New Roman" w:hAnsi="Times New Roman" w:cs="Times New Roman"/>
          <w:b/>
        </w:rPr>
        <w:t xml:space="preserve">Pzp </w:t>
      </w:r>
      <w:r w:rsidRPr="009F5788">
        <w:rPr>
          <w:rFonts w:ascii="Times New Roman" w:hAnsi="Times New Roman" w:cs="Times New Roman"/>
        </w:rPr>
        <w:t xml:space="preserve">– Ustawa z dnia 11 września 2019 r. Prawo zamówień publicznych.  </w:t>
      </w:r>
    </w:p>
    <w:p w14:paraId="7043BAE4" w14:textId="5DC0D4AE" w:rsidR="00D8500A" w:rsidRPr="009F5788" w:rsidRDefault="0075328D" w:rsidP="00C659C1">
      <w:pPr>
        <w:spacing w:after="0" w:line="240" w:lineRule="auto"/>
        <w:ind w:left="-74" w:right="130" w:firstLine="0"/>
        <w:rPr>
          <w:rFonts w:ascii="Times New Roman" w:hAnsi="Times New Roman" w:cs="Times New Roman"/>
        </w:rPr>
      </w:pPr>
      <w:r w:rsidRPr="009F5788">
        <w:rPr>
          <w:rFonts w:ascii="Times New Roman" w:hAnsi="Times New Roman" w:cs="Times New Roman"/>
          <w:b/>
        </w:rPr>
        <w:t xml:space="preserve">Regulamin </w:t>
      </w:r>
      <w:r w:rsidRPr="009F5788">
        <w:rPr>
          <w:rFonts w:ascii="Times New Roman" w:hAnsi="Times New Roman" w:cs="Times New Roman"/>
        </w:rPr>
        <w:t xml:space="preserve">– niniejszy Regulamin naboru wniosków. </w:t>
      </w:r>
    </w:p>
    <w:p w14:paraId="7165C006"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Rozporządzenie EFRR </w:t>
      </w:r>
      <w:r w:rsidRPr="009F5788">
        <w:rPr>
          <w:rFonts w:ascii="Times New Roman" w:hAnsi="Times New Roman" w:cs="Times New Roman"/>
        </w:rPr>
        <w:t xml:space="preserve">– Rozporządzenie Parlamentu Europejskiego i Rady (UE) 2021/1058 z dnia 24 czerwca 2021 r. w sprawie Europejskiego Funduszu Rozwoju Regionalnego i Funduszu Spójności. </w:t>
      </w:r>
    </w:p>
    <w:p w14:paraId="6784A87A" w14:textId="0A0BD4C2" w:rsidR="00D8500A" w:rsidRPr="009F5788" w:rsidRDefault="0075328D" w:rsidP="00C659C1">
      <w:pPr>
        <w:spacing w:after="0" w:line="240" w:lineRule="auto"/>
        <w:ind w:left="-70" w:right="65" w:firstLine="0"/>
        <w:rPr>
          <w:rFonts w:ascii="Times New Roman" w:hAnsi="Times New Roman" w:cs="Times New Roman"/>
        </w:rPr>
      </w:pPr>
      <w:r w:rsidRPr="009F5788">
        <w:rPr>
          <w:rFonts w:ascii="Times New Roman" w:hAnsi="Times New Roman" w:cs="Times New Roman"/>
          <w:b/>
        </w:rPr>
        <w:t xml:space="preserve">Rozporządzenie ogólne </w:t>
      </w:r>
      <w:r w:rsidRPr="009F5788">
        <w:rPr>
          <w:rFonts w:ascii="Times New Roman" w:hAnsi="Times New Roman" w:cs="Times New Roman"/>
        </w:rPr>
        <w:t xml:space="preserve">– Rozporządzenie Parlamentu Europejskiego i Rady (UE) 2021/1060 z dnia 24 czerwca 2021 r. ustanawiającego wspólne przepisy dotyczące </w:t>
      </w:r>
      <w:r w:rsidR="0011624E" w:rsidRPr="009F5788">
        <w:rPr>
          <w:rFonts w:ascii="Times New Roman" w:hAnsi="Times New Roman" w:cs="Times New Roman"/>
        </w:rPr>
        <w:t xml:space="preserve">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1FA774A1" w14:textId="77777777" w:rsidR="0011624E" w:rsidRDefault="0075328D" w:rsidP="00253607">
      <w:pPr>
        <w:spacing w:after="0" w:line="240" w:lineRule="auto"/>
        <w:ind w:left="0" w:right="65" w:firstLine="0"/>
        <w:rPr>
          <w:rFonts w:ascii="Times New Roman" w:hAnsi="Times New Roman" w:cs="Times New Roman"/>
        </w:rPr>
      </w:pPr>
      <w:r w:rsidRPr="009F5788">
        <w:rPr>
          <w:rFonts w:ascii="Times New Roman" w:hAnsi="Times New Roman" w:cs="Times New Roman"/>
          <w:b/>
        </w:rPr>
        <w:lastRenderedPageBreak/>
        <w:t xml:space="preserve">Senior </w:t>
      </w:r>
      <w:r w:rsidRPr="009F5788">
        <w:rPr>
          <w:rFonts w:ascii="Times New Roman" w:hAnsi="Times New Roman" w:cs="Times New Roman"/>
        </w:rPr>
        <w:t>– osoba powyżej 60 r. ż. zamieszkująca na obszarze objętym lokalną strategią rozwoju.</w:t>
      </w:r>
    </w:p>
    <w:p w14:paraId="03263B16" w14:textId="76320D04"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SOWA EFS</w:t>
      </w:r>
      <w:r w:rsidRPr="009F5788">
        <w:rPr>
          <w:rFonts w:ascii="Times New Roman" w:hAnsi="Times New Roman" w:cs="Times New Roman"/>
        </w:rPr>
        <w:t xml:space="preserve"> – System Obsługi Wniosków Aplikacyjnych Europejski Fundusz Społeczny Plus. </w:t>
      </w:r>
    </w:p>
    <w:p w14:paraId="6CB5713D"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Standard minimum </w:t>
      </w:r>
      <w:r w:rsidRPr="009F5788">
        <w:rPr>
          <w:rFonts w:ascii="Times New Roman" w:hAnsi="Times New Roman" w:cs="Times New Roman"/>
        </w:rPr>
        <w:t xml:space="preserve">– narzędzie używane do oceny realizacji zasady równości kobiet i mężczyzn w ramach projektów współfinansowanych z EFS+. Stanowi załącznik nr 1 do wytycznych równościowych. Narzędzie to obejmuje pięć zagadnień i pomaga ocenić, czy wnioskodawca uwzględnił kwestie równościowe w ramach analizy potrzeb w projekcie, zaplanowanych działań, wskaźników lub w ramach działań prowadzonych na rzecz zespołu projektowego. </w:t>
      </w:r>
    </w:p>
    <w:p w14:paraId="07C61E7D" w14:textId="77777777" w:rsidR="00D8500A" w:rsidRPr="009F5788" w:rsidRDefault="0075328D" w:rsidP="00C659C1">
      <w:pPr>
        <w:spacing w:after="0" w:line="240" w:lineRule="auto"/>
        <w:ind w:left="-70" w:right="65" w:firstLine="0"/>
        <w:rPr>
          <w:rFonts w:ascii="Times New Roman" w:hAnsi="Times New Roman" w:cs="Times New Roman"/>
        </w:rPr>
      </w:pPr>
      <w:r w:rsidRPr="009F5788">
        <w:rPr>
          <w:rFonts w:ascii="Times New Roman" w:hAnsi="Times New Roman" w:cs="Times New Roman"/>
          <w:b/>
        </w:rPr>
        <w:t xml:space="preserve">Standardy dostępności dla polityki spójności 2021-2027 </w:t>
      </w:r>
      <w:r w:rsidRPr="009F5788">
        <w:rPr>
          <w:rFonts w:ascii="Times New Roman" w:hAnsi="Times New Roman" w:cs="Times New Roman"/>
        </w:rPr>
        <w:t>– 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wytycznych równoś</w:t>
      </w:r>
      <w:r w:rsidRPr="009F5788">
        <w:rPr>
          <w:rFonts w:ascii="Times New Roman" w:hAnsi="Times New Roman" w:cs="Times New Roman"/>
        </w:rPr>
        <w:t xml:space="preserve">ciowych. </w:t>
      </w:r>
    </w:p>
    <w:p w14:paraId="568C460D"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SZOP </w:t>
      </w:r>
      <w:r w:rsidRPr="009F5788">
        <w:rPr>
          <w:rFonts w:ascii="Times New Roman" w:hAnsi="Times New Roman" w:cs="Times New Roman"/>
        </w:rPr>
        <w:t xml:space="preserve">– Szczegółowy Opis Priorytetów programu regionalnego Fundusze Europejskie dla Podlaskiego 2021-2027. </w:t>
      </w:r>
    </w:p>
    <w:p w14:paraId="5E6833BE" w14:textId="77777777" w:rsidR="00D8500A" w:rsidRPr="009F5788" w:rsidRDefault="0075328D" w:rsidP="00C659C1">
      <w:pPr>
        <w:spacing w:after="0" w:line="240" w:lineRule="auto"/>
        <w:ind w:left="-74" w:right="65" w:firstLine="0"/>
        <w:rPr>
          <w:rFonts w:ascii="Times New Roman" w:hAnsi="Times New Roman" w:cs="Times New Roman"/>
        </w:rPr>
      </w:pPr>
      <w:r w:rsidRPr="009F5788">
        <w:rPr>
          <w:rFonts w:ascii="Times New Roman" w:hAnsi="Times New Roman" w:cs="Times New Roman"/>
          <w:b/>
        </w:rPr>
        <w:t>Uczestnik projektu</w:t>
      </w:r>
      <w:r w:rsidRPr="009F5788">
        <w:rPr>
          <w:rFonts w:ascii="Times New Roman" w:hAnsi="Times New Roman" w:cs="Times New Roman"/>
        </w:rPr>
        <w:t xml:space="preserve"> – osoba fizyczna, o której mowa w art. 2 pkt 40 rozporządzenia ogólnego. </w:t>
      </w:r>
    </w:p>
    <w:p w14:paraId="5E95E3C0"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Umowa Partnerstwa (UP) </w:t>
      </w:r>
      <w:r w:rsidRPr="009F5788">
        <w:rPr>
          <w:rFonts w:ascii="Times New Roman" w:hAnsi="Times New Roman" w:cs="Times New Roman"/>
        </w:rPr>
        <w:t xml:space="preserve">– Umowa Partnerstwa dla realizacji polityki spójności 2021-2027 w Polsce. </w:t>
      </w:r>
    </w:p>
    <w:p w14:paraId="374F33E3"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Umowa ramowa – </w:t>
      </w:r>
      <w:r w:rsidRPr="009F5788">
        <w:rPr>
          <w:rFonts w:ascii="Times New Roman" w:hAnsi="Times New Roman" w:cs="Times New Roman"/>
        </w:rPr>
        <w:t xml:space="preserve">umowa o warunkach i sposobie realizacji strategii rozwoju lokalnego kierowanego przez społeczność. </w:t>
      </w:r>
    </w:p>
    <w:p w14:paraId="74865DF5" w14:textId="77777777" w:rsidR="00D8500A" w:rsidRPr="009F5788" w:rsidRDefault="0075328D" w:rsidP="00C659C1">
      <w:pPr>
        <w:spacing w:after="0" w:line="240" w:lineRule="auto"/>
        <w:ind w:left="-74" w:right="65" w:firstLine="0"/>
        <w:rPr>
          <w:rFonts w:ascii="Times New Roman" w:hAnsi="Times New Roman" w:cs="Times New Roman"/>
        </w:rPr>
      </w:pPr>
      <w:r w:rsidRPr="009F5788">
        <w:rPr>
          <w:rFonts w:ascii="Times New Roman" w:hAnsi="Times New Roman" w:cs="Times New Roman"/>
          <w:b/>
        </w:rPr>
        <w:t xml:space="preserve">UMWP </w:t>
      </w:r>
      <w:r w:rsidRPr="009F5788">
        <w:rPr>
          <w:rFonts w:ascii="Times New Roman" w:hAnsi="Times New Roman" w:cs="Times New Roman"/>
        </w:rPr>
        <w:t xml:space="preserve">– Urząd Marszałkowski Województwa Podlaskiego.  </w:t>
      </w:r>
    </w:p>
    <w:p w14:paraId="61CF7FAE"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Uniwersalne projektowanie</w:t>
      </w:r>
      <w:r w:rsidRPr="009F5788">
        <w:rPr>
          <w:rFonts w:ascii="Times New Roman" w:hAnsi="Times New Roman" w:cs="Times New Roman"/>
        </w:rPr>
        <w:t xml:space="preserve"> – 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W przypadku projektów realizowanych w polityce spójności, koncepcja uniwersalnego projektowania jest realizowana przez zastosowanie co najmniej standardów dostępności d</w:t>
      </w:r>
      <w:r w:rsidRPr="009F5788">
        <w:rPr>
          <w:rFonts w:ascii="Times New Roman" w:hAnsi="Times New Roman" w:cs="Times New Roman"/>
        </w:rPr>
        <w:t xml:space="preserve">la polityki spójności 2021-2027. </w:t>
      </w:r>
    </w:p>
    <w:p w14:paraId="706223D4"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Ustawa RLKS</w:t>
      </w:r>
      <w:r w:rsidRPr="009F5788">
        <w:rPr>
          <w:rFonts w:ascii="Times New Roman" w:hAnsi="Times New Roman" w:cs="Times New Roman"/>
        </w:rPr>
        <w:t xml:space="preserve"> - ustawa z dnia 20 lutego 2015 r. o rozwoju lokalnym z udziałem lokalnej społeczności.</w:t>
      </w:r>
      <w:r w:rsidRPr="009F5788">
        <w:rPr>
          <w:rFonts w:ascii="Times New Roman" w:hAnsi="Times New Roman" w:cs="Times New Roman"/>
          <w:b/>
        </w:rPr>
        <w:t xml:space="preserve"> </w:t>
      </w:r>
    </w:p>
    <w:p w14:paraId="00057242"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 xml:space="preserve">Ustawa wdrożeniowa </w:t>
      </w:r>
      <w:r w:rsidRPr="009F5788">
        <w:rPr>
          <w:rFonts w:ascii="Times New Roman" w:hAnsi="Times New Roman" w:cs="Times New Roman"/>
        </w:rPr>
        <w:t xml:space="preserve">– Ustawa z dnia 28 kwietnia 2022 r. o zasadach realizacji zadań finansowanych ze środków europejskich w perspektywie finansowej 20212027.  </w:t>
      </w:r>
    </w:p>
    <w:p w14:paraId="6BFCF35D" w14:textId="77777777" w:rsidR="00D8500A" w:rsidRPr="009F5788" w:rsidRDefault="0075328D" w:rsidP="00C659C1">
      <w:pPr>
        <w:spacing w:after="0" w:line="240" w:lineRule="auto"/>
        <w:ind w:left="-74" w:right="65" w:firstLine="0"/>
        <w:rPr>
          <w:rFonts w:ascii="Times New Roman" w:hAnsi="Times New Roman" w:cs="Times New Roman"/>
        </w:rPr>
      </w:pPr>
      <w:r w:rsidRPr="009F5788">
        <w:rPr>
          <w:rFonts w:ascii="Times New Roman" w:hAnsi="Times New Roman" w:cs="Times New Roman"/>
          <w:b/>
        </w:rPr>
        <w:t>Wnioskodawca</w:t>
      </w:r>
      <w:r w:rsidRPr="009F5788">
        <w:rPr>
          <w:rFonts w:ascii="Times New Roman" w:hAnsi="Times New Roman" w:cs="Times New Roman"/>
        </w:rPr>
        <w:t xml:space="preserve"> – podmiot, o którym mowa w art. 2 pkt 34 ustawy wdrożeniowej. </w:t>
      </w:r>
    </w:p>
    <w:p w14:paraId="62112920" w14:textId="792A4C0F"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b/>
        </w:rPr>
        <w:t>Wytyczne kwalifikowalności wydatków</w:t>
      </w:r>
      <w:r w:rsidRPr="009F5788">
        <w:rPr>
          <w:rFonts w:ascii="Times New Roman" w:hAnsi="Times New Roman" w:cs="Times New Roman"/>
        </w:rPr>
        <w:t xml:space="preserve"> - Wytyczne dotyczące kwalifikowalności wydatków na lata 2021-2027 wydane przez Ministra Funduszy i Polityki Regionalnej. </w:t>
      </w:r>
    </w:p>
    <w:p w14:paraId="2447332A" w14:textId="77777777" w:rsidR="002A671E" w:rsidRPr="009F5788" w:rsidRDefault="002A671E" w:rsidP="00C659C1">
      <w:pPr>
        <w:spacing w:after="0" w:line="240" w:lineRule="auto"/>
        <w:ind w:left="-5" w:right="65"/>
        <w:rPr>
          <w:rFonts w:ascii="Times New Roman" w:hAnsi="Times New Roman" w:cs="Times New Roman"/>
        </w:rPr>
      </w:pPr>
    </w:p>
    <w:p w14:paraId="47639F72" w14:textId="77777777" w:rsidR="00D8500A" w:rsidRPr="009F5788" w:rsidRDefault="0075328D" w:rsidP="00C659C1">
      <w:pPr>
        <w:pStyle w:val="Nagwek1"/>
        <w:spacing w:line="240" w:lineRule="auto"/>
        <w:ind w:left="299" w:hanging="314"/>
        <w:rPr>
          <w:rFonts w:ascii="Times New Roman" w:hAnsi="Times New Roman" w:cs="Times New Roman"/>
        </w:rPr>
      </w:pPr>
      <w:bookmarkStart w:id="2" w:name="_Toc65114"/>
      <w:r w:rsidRPr="009F5788">
        <w:rPr>
          <w:rFonts w:ascii="Times New Roman" w:hAnsi="Times New Roman" w:cs="Times New Roman"/>
        </w:rPr>
        <w:t xml:space="preserve">Podstawy prawne i inne ważne dokumenty  </w:t>
      </w:r>
      <w:bookmarkEnd w:id="2"/>
    </w:p>
    <w:p w14:paraId="53E8A4B1"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1F02F0B2"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Dokument ten został opracowany na podstawie obowiązujących przepisów prawa krajowego i unijnego. Jakiekolwiek rozbieżności pomiędzy tym dokumentem a przepisami prawa należy rozstrzygać na rzecz przepisów prawa. Należy stosować dokumenty aktualne na dzień ogłoszenia naboru. </w:t>
      </w:r>
    </w:p>
    <w:p w14:paraId="4ED8A0B3"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color w:val="FF0000"/>
          <w:sz w:val="22"/>
        </w:rPr>
        <w:t xml:space="preserve"> </w:t>
      </w:r>
    </w:p>
    <w:p w14:paraId="6799CA2B" w14:textId="77777777" w:rsidR="00D8500A" w:rsidRPr="009F5788" w:rsidRDefault="0075328D" w:rsidP="00C659C1">
      <w:pPr>
        <w:pStyle w:val="Nagwek2"/>
        <w:spacing w:after="0" w:line="240" w:lineRule="auto"/>
        <w:ind w:left="417" w:hanging="432"/>
        <w:rPr>
          <w:rFonts w:ascii="Times New Roman" w:hAnsi="Times New Roman" w:cs="Times New Roman"/>
        </w:rPr>
      </w:pPr>
      <w:bookmarkStart w:id="3" w:name="_Toc65115"/>
      <w:r w:rsidRPr="009F5788">
        <w:rPr>
          <w:rFonts w:ascii="Times New Roman" w:hAnsi="Times New Roman" w:cs="Times New Roman"/>
        </w:rPr>
        <w:t xml:space="preserve">Dokumenty programowe </w:t>
      </w:r>
      <w:bookmarkEnd w:id="3"/>
    </w:p>
    <w:p w14:paraId="11EDB6FB" w14:textId="358A667C" w:rsidR="00D8500A" w:rsidRPr="009F5788" w:rsidRDefault="0075328D" w:rsidP="00C659C1">
      <w:pPr>
        <w:numPr>
          <w:ilvl w:val="0"/>
          <w:numId w:val="1"/>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Program Fundusze Europejskie dla Podlaskiego 2021-2027 (FEdP) przyjęty przez Zarząd Województwa Podlaskiego </w:t>
      </w:r>
      <w:r w:rsidR="00990F2A" w:rsidRPr="00E61B34">
        <w:rPr>
          <w:rFonts w:ascii="Times New Roman" w:hAnsi="Times New Roman" w:cs="Times New Roman"/>
          <w:color w:val="000000" w:themeColor="text1"/>
        </w:rPr>
        <w:t>20 sierpnia</w:t>
      </w:r>
      <w:r w:rsidRPr="00E61B34">
        <w:rPr>
          <w:rFonts w:ascii="Times New Roman" w:hAnsi="Times New Roman" w:cs="Times New Roman"/>
          <w:color w:val="000000" w:themeColor="text1"/>
        </w:rPr>
        <w:t xml:space="preserve"> 202</w:t>
      </w:r>
      <w:r w:rsidR="00990F2A" w:rsidRPr="00E61B34">
        <w:rPr>
          <w:rFonts w:ascii="Times New Roman" w:hAnsi="Times New Roman" w:cs="Times New Roman"/>
          <w:color w:val="000000" w:themeColor="text1"/>
        </w:rPr>
        <w:t>5</w:t>
      </w:r>
      <w:r w:rsidRPr="00E61B34">
        <w:rPr>
          <w:rFonts w:ascii="Times New Roman" w:hAnsi="Times New Roman" w:cs="Times New Roman"/>
          <w:color w:val="000000" w:themeColor="text1"/>
        </w:rPr>
        <w:t xml:space="preserve"> r. </w:t>
      </w:r>
    </w:p>
    <w:p w14:paraId="6791691D" w14:textId="77777777" w:rsidR="00D8500A" w:rsidRPr="009F5788" w:rsidRDefault="0075328D" w:rsidP="00C659C1">
      <w:pPr>
        <w:numPr>
          <w:ilvl w:val="0"/>
          <w:numId w:val="1"/>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Umowa partnerstwa dla realizacji polityki spójności 2021-2027 w Polsce z 30 czerwca 2022 r. </w:t>
      </w:r>
    </w:p>
    <w:p w14:paraId="507A64A3" w14:textId="77777777" w:rsidR="00D8500A" w:rsidRPr="009F5788" w:rsidRDefault="0075328D" w:rsidP="00C659C1">
      <w:pPr>
        <w:numPr>
          <w:ilvl w:val="0"/>
          <w:numId w:val="1"/>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Szczegółowy Opis Priorytetów Programu Fundusze Europejskie dla Podlaskiego 2021-2027 (SZOP). </w:t>
      </w:r>
    </w:p>
    <w:p w14:paraId="027398A9" w14:textId="77777777" w:rsidR="00D8500A" w:rsidRPr="009F5788" w:rsidRDefault="0075328D" w:rsidP="00C659C1">
      <w:pPr>
        <w:numPr>
          <w:ilvl w:val="0"/>
          <w:numId w:val="1"/>
        </w:numPr>
        <w:spacing w:after="0" w:line="240" w:lineRule="auto"/>
        <w:ind w:left="345" w:right="65" w:hanging="360"/>
        <w:rPr>
          <w:rFonts w:ascii="Times New Roman" w:hAnsi="Times New Roman" w:cs="Times New Roman"/>
        </w:rPr>
      </w:pPr>
      <w:r w:rsidRPr="009F5788">
        <w:rPr>
          <w:rFonts w:ascii="Times New Roman" w:hAnsi="Times New Roman" w:cs="Times New Roman"/>
        </w:rPr>
        <w:lastRenderedPageBreak/>
        <w:t xml:space="preserve">Strategia Rozwoju Województwa Podlaskiego 2030.  </w:t>
      </w:r>
    </w:p>
    <w:p w14:paraId="27B43DE6"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48B7645E" w14:textId="77777777" w:rsidR="00D8500A" w:rsidRPr="009F5788" w:rsidRDefault="0075328D" w:rsidP="00C659C1">
      <w:pPr>
        <w:pStyle w:val="Nagwek2"/>
        <w:spacing w:after="0" w:line="240" w:lineRule="auto"/>
        <w:ind w:left="417" w:right="261" w:hanging="432"/>
        <w:rPr>
          <w:rFonts w:ascii="Times New Roman" w:hAnsi="Times New Roman" w:cs="Times New Roman"/>
        </w:rPr>
      </w:pPr>
      <w:bookmarkStart w:id="4" w:name="_Toc65116"/>
      <w:r w:rsidRPr="009F5788">
        <w:rPr>
          <w:rFonts w:ascii="Times New Roman" w:hAnsi="Times New Roman" w:cs="Times New Roman"/>
        </w:rPr>
        <w:t xml:space="preserve">Regulacje unijne  </w:t>
      </w:r>
      <w:bookmarkEnd w:id="4"/>
    </w:p>
    <w:p w14:paraId="3E924363"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Parlamentu Europejskiego i Rady (UE) 2021/1060 z dnia 24 czerwca 2021 r. ustanawiające wspólne przepisy dotyczące Europejskiego Funduszu Rozwoju Regionalnego, Europejskiego Funduszu Społecznego </w:t>
      </w:r>
    </w:p>
    <w:p w14:paraId="0C30139F" w14:textId="77777777" w:rsidR="00D8500A" w:rsidRPr="009F5788" w:rsidRDefault="0075328D" w:rsidP="00C659C1">
      <w:pPr>
        <w:spacing w:after="0" w:line="240" w:lineRule="auto"/>
        <w:ind w:left="355" w:right="65"/>
        <w:rPr>
          <w:rFonts w:ascii="Times New Roman" w:hAnsi="Times New Roman" w:cs="Times New Roman"/>
        </w:rPr>
      </w:pPr>
      <w:r w:rsidRPr="009F5788">
        <w:rPr>
          <w:rFonts w:ascii="Times New Roman" w:hAnsi="Times New Roman" w:cs="Times New Roman"/>
        </w:rPr>
        <w:t xml:space="preserve">Plus, Funduszu Spójności, Funduszu na rzecz Sprawiedliwej Transformacji i Europejskiego Funduszu Morskiego, Rybackiego i Akwakultury, a także przepisy finansowe na potrzeby tych funduszy oraz na potrzeby Funduszu </w:t>
      </w:r>
    </w:p>
    <w:p w14:paraId="2B6D6865" w14:textId="77777777" w:rsidR="00D8500A" w:rsidRPr="009F5788" w:rsidRDefault="0075328D" w:rsidP="00C659C1">
      <w:pPr>
        <w:spacing w:after="0" w:line="240" w:lineRule="auto"/>
        <w:ind w:left="355" w:right="65"/>
        <w:rPr>
          <w:rFonts w:ascii="Times New Roman" w:hAnsi="Times New Roman" w:cs="Times New Roman"/>
        </w:rPr>
      </w:pPr>
      <w:r w:rsidRPr="009F5788">
        <w:rPr>
          <w:rFonts w:ascii="Times New Roman" w:hAnsi="Times New Roman" w:cs="Times New Roman"/>
        </w:rPr>
        <w:t xml:space="preserve">Azylu, Migracji i Integracji, Funduszu Bezpieczeństwa Wewnętrznego i Instrumentu Wsparcia Finansowego na rzecz Zarządzania Granicami i Polityki Wizowej (rozporządzenie ogólne).  </w:t>
      </w:r>
    </w:p>
    <w:p w14:paraId="1F4AB5EC"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Parlamentu Europejskiego i Rady (UE) 2021/1057 z dnia 24 czerwca 2021r. ustanawiające Europejski Fundusz Społeczny Plus (EFS+) oraz uchylające rozporządzenie (UE) nr 1296/2013, zwanego dalej rozporządzeniem EFS+. </w:t>
      </w:r>
    </w:p>
    <w:p w14:paraId="1031E04D"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zwanej dalej „RODO” </w:t>
      </w:r>
    </w:p>
    <w:p w14:paraId="64769AF9"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Sprostowanie do Rozporządzenia Parlamentu Europejskiego i Rady (UE) 2016/679 z dnia 27 kwietnia 2016r. w sprawie ochrony osób fizycznych w związku z przetwarzaniem danych osobowych w sprawie swobodnego przepływu takich danych oraz uchylenie dyrektywy 95/46/WE, zwanej dalej </w:t>
      </w:r>
    </w:p>
    <w:p w14:paraId="35243AB8" w14:textId="77777777" w:rsidR="00D8500A" w:rsidRPr="009F5788" w:rsidRDefault="0075328D" w:rsidP="00C659C1">
      <w:pPr>
        <w:spacing w:after="0" w:line="240" w:lineRule="auto"/>
        <w:ind w:left="355" w:right="65"/>
        <w:rPr>
          <w:rFonts w:ascii="Times New Roman" w:hAnsi="Times New Roman" w:cs="Times New Roman"/>
        </w:rPr>
      </w:pPr>
      <w:r w:rsidRPr="009F5788">
        <w:rPr>
          <w:rFonts w:ascii="Times New Roman" w:hAnsi="Times New Roman" w:cs="Times New Roman"/>
        </w:rPr>
        <w:t xml:space="preserve">„RODO”. </w:t>
      </w:r>
    </w:p>
    <w:p w14:paraId="49ED6CC6"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Parlamentu Europejskiego i Rady (UE) 2020/852 z dnia 18 czerwca 2020 r. w sprawie ustanowienia ram ułatwiających zrównoważone inwestycje, zmieniające rozporządzenie (UE) 2019/2088. </w:t>
      </w:r>
    </w:p>
    <w:p w14:paraId="3472D028"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delegowane KE (UE) nr 240/2014 z dnia 7 stycznia 2014 r. w sprawie europejskiego kodeksu postępowania w zakresie partnerstwa w ramach europejskich funduszy strukturalnych i inwestycyjnych. </w:t>
      </w:r>
    </w:p>
    <w:p w14:paraId="33A85B69" w14:textId="77777777"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Komisji (UE) nr 1407/2013 z dnia 18 grudnia 2013 r. w sprawie stosowania art.107 i 108 Traktatu o funkcjonowaniu Unii Europejskiej do pomocy de minimis. </w:t>
      </w:r>
    </w:p>
    <w:p w14:paraId="5CC78C8E" w14:textId="2C433401" w:rsidR="00D8500A" w:rsidRPr="009F5788"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Parlamentu Europejskiego i Rady (UE) 2021/1056 z dnia 24 czerwca 2021 r. ustanawiającego Fundusz na rzecz Sprawiedliwej Transformacji.  </w:t>
      </w:r>
    </w:p>
    <w:p w14:paraId="56498411" w14:textId="77777777" w:rsidR="00990F2A" w:rsidRDefault="0075328D" w:rsidP="00C659C1">
      <w:pPr>
        <w:numPr>
          <w:ilvl w:val="0"/>
          <w:numId w:val="2"/>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Karta Praw Podstawowych Unii Europejskiej z dnia 6 czerwca 2016 r.  </w:t>
      </w:r>
    </w:p>
    <w:p w14:paraId="6D581B1A" w14:textId="631BF111" w:rsidR="00990F2A" w:rsidRPr="00E61B34" w:rsidRDefault="00990F2A" w:rsidP="00C659C1">
      <w:pPr>
        <w:numPr>
          <w:ilvl w:val="0"/>
          <w:numId w:val="2"/>
        </w:numPr>
        <w:spacing w:after="0" w:line="240" w:lineRule="auto"/>
        <w:ind w:left="345" w:right="65" w:hanging="360"/>
        <w:rPr>
          <w:rFonts w:ascii="Times New Roman" w:hAnsi="Times New Roman" w:cs="Times New Roman"/>
          <w:color w:val="000000" w:themeColor="text1"/>
        </w:rPr>
      </w:pPr>
      <w:r w:rsidRPr="00E61B34">
        <w:rPr>
          <w:rFonts w:ascii="Times New Roman" w:hAnsi="Times New Roman" w:cs="Times New Roman"/>
          <w:color w:val="000000" w:themeColor="text1"/>
        </w:rPr>
        <w:t xml:space="preserve">Konwencję o prawach osób niepełnosprawnych, sporządzona w Nowym Jorku dnia 13 grudnia 2006 r. </w:t>
      </w:r>
    </w:p>
    <w:p w14:paraId="5DE0DCFE" w14:textId="77777777" w:rsidR="002A671E" w:rsidRPr="009F5788" w:rsidRDefault="002A671E" w:rsidP="00C659C1">
      <w:pPr>
        <w:spacing w:after="0" w:line="240" w:lineRule="auto"/>
        <w:ind w:left="720" w:right="65" w:firstLine="0"/>
        <w:rPr>
          <w:rFonts w:ascii="Times New Roman" w:hAnsi="Times New Roman" w:cs="Times New Roman"/>
        </w:rPr>
      </w:pPr>
    </w:p>
    <w:p w14:paraId="377E327F" w14:textId="3DF212AB" w:rsidR="00D8500A" w:rsidRPr="009F5788" w:rsidRDefault="0075328D" w:rsidP="00C659C1">
      <w:pPr>
        <w:pStyle w:val="Nagwek2"/>
        <w:spacing w:after="0" w:line="240" w:lineRule="auto"/>
        <w:ind w:left="417" w:hanging="432"/>
        <w:rPr>
          <w:rFonts w:ascii="Times New Roman" w:hAnsi="Times New Roman" w:cs="Times New Roman"/>
        </w:rPr>
      </w:pPr>
      <w:bookmarkStart w:id="5" w:name="_Toc65117"/>
      <w:r w:rsidRPr="009F5788">
        <w:rPr>
          <w:rFonts w:ascii="Times New Roman" w:hAnsi="Times New Roman" w:cs="Times New Roman"/>
        </w:rPr>
        <w:t xml:space="preserve">Regulacje krajowe  </w:t>
      </w:r>
      <w:bookmarkEnd w:id="5"/>
    </w:p>
    <w:p w14:paraId="7F64020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20 lutego 2015 r. o rozwoju lokalnym z udziałem lokalnej społeczności. </w:t>
      </w:r>
    </w:p>
    <w:p w14:paraId="3AADF8B1"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24 kwietnia 2003 r. o działalności pożytku publicznego i wolontariacie. </w:t>
      </w:r>
    </w:p>
    <w:p w14:paraId="3F2A82C8"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10 maja 2018 r. o ochronie danych osobowych. </w:t>
      </w:r>
    </w:p>
    <w:p w14:paraId="5CE7FC6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23 kwietnia 1964 r. Kodeks cywilny. </w:t>
      </w:r>
    </w:p>
    <w:p w14:paraId="4ACA319D"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27 sierpnia 2009 roku o finansach publicznych. </w:t>
      </w:r>
    </w:p>
    <w:p w14:paraId="49DE3119"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11 września 2019 r. Prawo zamówień publicznych, zwana ustawą PZP. </w:t>
      </w:r>
    </w:p>
    <w:p w14:paraId="6C0E567C"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30 kwietnia 2004 r. o postępowaniu w sprawach dotyczących pomocy publicznej. </w:t>
      </w:r>
    </w:p>
    <w:p w14:paraId="7D18BB0B"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29 września 1994 r. o rachunkowości. </w:t>
      </w:r>
    </w:p>
    <w:p w14:paraId="38CC99B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13 października 1998 r. o systemie ubezpieczeń społecznych.  </w:t>
      </w:r>
    </w:p>
    <w:p w14:paraId="1C310F84"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11 marca 2004 r. o podatku od towarów i usług. </w:t>
      </w:r>
    </w:p>
    <w:p w14:paraId="212D0A3B"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lastRenderedPageBreak/>
        <w:t xml:space="preserve">Ustawa z dnia 15 czerwca 2012 r. o skutkach powierzania wykonywania pracy cudzoziemcom przebywającym wbrew przepisom na terytorium Rzeczpospolitej Polskiej.  </w:t>
      </w:r>
    </w:p>
    <w:p w14:paraId="57EE33A7"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28 października 2002 r. o odpowiedzialności podmiotów zbiorowych za czyny zabronione pod groźbą kary. </w:t>
      </w:r>
    </w:p>
    <w:p w14:paraId="68406CAD"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sz w:val="23"/>
        </w:rPr>
        <w:t xml:space="preserve">Ustawa z dnia 25 lutego 1964 r. - </w:t>
      </w:r>
      <w:r w:rsidRPr="009F5788">
        <w:rPr>
          <w:rFonts w:ascii="Times New Roman" w:hAnsi="Times New Roman" w:cs="Times New Roman"/>
        </w:rPr>
        <w:t xml:space="preserve">Kodeks rodzinny i opiekuńczy.  </w:t>
      </w:r>
    </w:p>
    <w:p w14:paraId="0A960EFA"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26 czerwca 1974 r. Kodeks pracy. </w:t>
      </w:r>
    </w:p>
    <w:p w14:paraId="39C95667"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6 września 2001 r. o dostępie do informacji publicznej. </w:t>
      </w:r>
    </w:p>
    <w:p w14:paraId="7C046F20"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28 kwietnia 2022 r. o zasadach realizacji zadań finansowanych ze środków europejskich w perspektywie finansowej 2021-2027 (ustawa wdrożeniowa). </w:t>
      </w:r>
    </w:p>
    <w:p w14:paraId="51282A4A"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13 kwietnia 2022 r. o szczególnych rozwiązaniach w zakresie przeciwdziałania wspieraniu agresji na Ukrainę oraz służących ochronie bezpieczeństwa narodowego, znajdujących się na Liście osób i podmiotów objętych sankcjami prowadzonej przez Ministerstwo Spraw Wewnętrznych i Administracji. </w:t>
      </w:r>
    </w:p>
    <w:p w14:paraId="0CEB48E7"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12 marca 2004 r. o pomocy społecznej. </w:t>
      </w:r>
    </w:p>
    <w:p w14:paraId="39588E99"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9 czerwca 2011 r. o wspieraniu rodziny i systemie pieczy zastępczej. </w:t>
      </w:r>
    </w:p>
    <w:p w14:paraId="156364C4"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dnia29 lipca 2005 r. o przeciwdziałaniu przemocy domowej.  </w:t>
      </w:r>
    </w:p>
    <w:p w14:paraId="211D7D3C"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19 sierpnia 1994 r. o ochronie zdrowia psychicznego.  </w:t>
      </w:r>
    </w:p>
    <w:p w14:paraId="035A2BF6"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27 sierpnia 1997 r. o rehabilitacji zawodowej i społecznej oraz zatrudnianiu osób niepełnosprawnych. </w:t>
      </w:r>
    </w:p>
    <w:p w14:paraId="35552295"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28 listopada 2003 r. o świadczeniach rodzinnych. </w:t>
      </w:r>
    </w:p>
    <w:p w14:paraId="1E1C7A09"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13 kwietnia 2022 r. o szczególnych rozwiązaniach w zakresie przeciwdziałania wspieraniu agresji na Ukrainę oraz służących ochronie bezpieczeństwa narodowego, znajdujących się na Liście osób i podmiotów objętych sankcjami prowadzonej przez Ministerstwo Spraw Wewnętrznych i Administracji. </w:t>
      </w:r>
    </w:p>
    <w:p w14:paraId="45825ED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14 czerwca 1960 r. Kodeks postępowania administracyjnego.  </w:t>
      </w:r>
    </w:p>
    <w:p w14:paraId="357C76EE"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30 sierpnia 2002 r. prawo o postępowaniu przed sądami administracyjnymi.  </w:t>
      </w:r>
    </w:p>
    <w:p w14:paraId="02EB5DBC"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4 kwietnia 2019 r. o dostępności cyfrowej stron internetowych i aplikacji mobilnych podmiotów publicznych.  </w:t>
      </w:r>
    </w:p>
    <w:p w14:paraId="1A779D89"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19 lipca 2019 r. o zapewnianiu dostępności osobom ze szczególnymi potrzebami.  </w:t>
      </w:r>
    </w:p>
    <w:p w14:paraId="79E35900"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Ustawa z dnia 15 czerwca 2012 r. o skutkach powierzania wykonywania pracy cudzoziemcom przebywającym wbrew przepisom na terytorium Rzeczypospolitej Polskiej.  </w:t>
      </w:r>
    </w:p>
    <w:p w14:paraId="21DA49BE"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Ministra Pracy i Polityki Społecznej z dnia 9 grudnia 2010 r. w sprawie środowiskowych domów samopomocy. </w:t>
      </w:r>
    </w:p>
    <w:p w14:paraId="4E4BB180"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Ministra Pracy i Polityki Społecznej z dnia 31 maja 2012 r. w sprawie rodzinnych domów pomocy. </w:t>
      </w:r>
    </w:p>
    <w:p w14:paraId="48E54D2C"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Ministra Rozwoju i Finansów z 21 września 2022 r. w sprawie zaliczek w ramach programów finansowanych z udziałem środków europejskich. </w:t>
      </w:r>
    </w:p>
    <w:p w14:paraId="1FCE6A60"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Ministra Finansów z dnia 18 stycznia 2018 r. w sprawie rejestru podmiotów wykluczonych z możliwości otrzymania środków przeznaczonych na realizację programów finansowanych z udziałem środków europejskich. </w:t>
      </w:r>
    </w:p>
    <w:p w14:paraId="4CD3B31A"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Ministra Funduszy i Polityki Regionalnej z dnia 20 grudnia 2022 r. w sprawie udzielania pomocy de minimis oraz pomocy publicznej w ramach programów finansowanych z Europejskiego Funduszu Społecznego Plus (EFS+) na lata 2021-2027 z późniejszymi zmianami; </w:t>
      </w:r>
    </w:p>
    <w:p w14:paraId="708AB83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Rozporządzenie Rady Ministrów z dnia 7 sierpnia 2008 r. w sprawie sprawozdań o udzielonej pomocy publicznej, informacji o nieudzieleniu takiej pomocy oraz sprawozdań o zaległościach przedsiębiorców we wpłatach świadczeń należnych na rzecz sektora finansów publicznych. </w:t>
      </w:r>
    </w:p>
    <w:p w14:paraId="14C94882"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Konwencja o prawach osób niepełnosprawnych sporządzona w Nowym Jorku dnia 13 grudnia 2006 r.  </w:t>
      </w:r>
    </w:p>
    <w:p w14:paraId="08EF5DE6"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lastRenderedPageBreak/>
        <w:t xml:space="preserve">Rządowy Program Dostępność Plus 2018-2025.  </w:t>
      </w:r>
    </w:p>
    <w:p w14:paraId="61F1FCA5" w14:textId="77777777" w:rsidR="00D8500A" w:rsidRPr="009F5788" w:rsidRDefault="0075328D" w:rsidP="00C659C1">
      <w:pPr>
        <w:numPr>
          <w:ilvl w:val="0"/>
          <w:numId w:val="3"/>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Strategia na rzecz Osób z Niepełnosprawnościami 2021-2030 przyjęta uchwałą nr Rady Ministrów z dnia 16 lutego 2021 r. w sprawie przyjęcia dokumentu Strategia na rzecz Osób z Niepełnosprawnościami 2021–2030.  </w:t>
      </w:r>
    </w:p>
    <w:p w14:paraId="1B7639B5" w14:textId="77777777" w:rsidR="00D8500A" w:rsidRPr="009F5788" w:rsidRDefault="0075328D" w:rsidP="00C659C1">
      <w:pPr>
        <w:spacing w:after="0" w:line="240" w:lineRule="auto"/>
        <w:ind w:left="142" w:firstLine="0"/>
        <w:rPr>
          <w:rFonts w:ascii="Times New Roman" w:hAnsi="Times New Roman" w:cs="Times New Roman"/>
        </w:rPr>
      </w:pPr>
      <w:r w:rsidRPr="009F5788">
        <w:rPr>
          <w:rFonts w:ascii="Times New Roman" w:hAnsi="Times New Roman" w:cs="Times New Roman"/>
        </w:rPr>
        <w:t xml:space="preserve"> </w:t>
      </w:r>
    </w:p>
    <w:p w14:paraId="2190A095" w14:textId="77777777" w:rsidR="00D8500A" w:rsidRPr="009F5788" w:rsidRDefault="0075328D" w:rsidP="00C659C1">
      <w:pPr>
        <w:pStyle w:val="Nagwek2"/>
        <w:spacing w:after="0" w:line="240" w:lineRule="auto"/>
        <w:ind w:left="417" w:hanging="432"/>
        <w:rPr>
          <w:rFonts w:ascii="Times New Roman" w:hAnsi="Times New Roman" w:cs="Times New Roman"/>
        </w:rPr>
      </w:pPr>
      <w:bookmarkStart w:id="6" w:name="_Toc65118"/>
      <w:r w:rsidRPr="009F5788">
        <w:rPr>
          <w:rFonts w:ascii="Times New Roman" w:hAnsi="Times New Roman" w:cs="Times New Roman"/>
        </w:rPr>
        <w:t xml:space="preserve">Wykaz wytycznych  </w:t>
      </w:r>
      <w:bookmarkEnd w:id="6"/>
    </w:p>
    <w:p w14:paraId="446D4713" w14:textId="642E8E68"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dotyczące realizacji projektów z udziałem środków Europejskiego Funduszu Społecznego Plus w regionalnych programach na lata 2021-2027, zwane w regulaminie wytycznymi EFS+. </w:t>
      </w:r>
    </w:p>
    <w:p w14:paraId="2F4C80AA" w14:textId="2EEAB5CD"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dotyczące kwalifikowalności wydatków na lata 2021-2027, zwane w regulaminie wytycznymi kwalifikowalności.  </w:t>
      </w:r>
    </w:p>
    <w:p w14:paraId="24F0CEA7" w14:textId="7DF8E700"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dotyczące realizacji zasad równościowych w ramach funduszy unijnych na lata 2021-2027, zwane w regulaminie wytycznymi równościowymi. </w:t>
      </w:r>
    </w:p>
    <w:p w14:paraId="4534AECA" w14:textId="2D37478E"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Wytyczne dotyczące realizacji zasady partnerstwa na lata 2021-2027</w:t>
      </w:r>
      <w:r w:rsidR="00812EDD">
        <w:rPr>
          <w:rFonts w:ascii="Times New Roman" w:hAnsi="Times New Roman" w:cs="Times New Roman"/>
        </w:rPr>
        <w:t>.</w:t>
      </w:r>
    </w:p>
    <w:p w14:paraId="11225839" w14:textId="56EC63E4"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dotyczące monitorowania postępu rzeczowego realizacji programów na lata 2021-2027; zwane w regulaminie wytycznymi monitorowania. </w:t>
      </w:r>
    </w:p>
    <w:p w14:paraId="6D9F3834" w14:textId="1B3DA1C2"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Wytyczne dotyczące kontroli realizacji programów polityki spójności na lata 2021</w:t>
      </w:r>
      <w:r w:rsidR="00812EDD">
        <w:rPr>
          <w:rFonts w:ascii="Times New Roman" w:hAnsi="Times New Roman" w:cs="Times New Roman"/>
        </w:rPr>
        <w:t>-</w:t>
      </w:r>
      <w:r w:rsidRPr="009F5788">
        <w:rPr>
          <w:rFonts w:ascii="Times New Roman" w:hAnsi="Times New Roman" w:cs="Times New Roman"/>
        </w:rPr>
        <w:t>2027</w:t>
      </w:r>
      <w:r w:rsidR="00812EDD">
        <w:rPr>
          <w:rFonts w:ascii="Times New Roman" w:hAnsi="Times New Roman" w:cs="Times New Roman"/>
        </w:rPr>
        <w:t>.</w:t>
      </w:r>
    </w:p>
    <w:p w14:paraId="103C1742" w14:textId="0F7B5B9F"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dotyczące warunków gromadzenia i przekazywania danych w postaci elektronicznej na lata 2021-2027. </w:t>
      </w:r>
    </w:p>
    <w:p w14:paraId="6C54F5E6" w14:textId="096D61EC"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Wytyczne dotyczące informacji i promocji Funduszy Europejskich na lata 2021</w:t>
      </w:r>
      <w:r w:rsidR="00812EDD">
        <w:rPr>
          <w:rFonts w:ascii="Times New Roman" w:hAnsi="Times New Roman" w:cs="Times New Roman"/>
        </w:rPr>
        <w:t>-</w:t>
      </w:r>
      <w:r w:rsidRPr="009F5788">
        <w:rPr>
          <w:rFonts w:ascii="Times New Roman" w:hAnsi="Times New Roman" w:cs="Times New Roman"/>
        </w:rPr>
        <w:t xml:space="preserve">2027. </w:t>
      </w:r>
    </w:p>
    <w:p w14:paraId="126A57DE" w14:textId="77777777"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Komisji Europejskiej dotyczące zapewnienia poszanowania Karty Praw Podstawowych. </w:t>
      </w:r>
    </w:p>
    <w:p w14:paraId="14B994ED" w14:textId="75A52410" w:rsidR="00D8500A" w:rsidRPr="009F5788" w:rsidRDefault="0075328D" w:rsidP="00C659C1">
      <w:pPr>
        <w:numPr>
          <w:ilvl w:val="0"/>
          <w:numId w:val="4"/>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Wytyczne w zakresie niektórych zasad dokonywania wyboru operacji lub grantobiorców przez lokalne grupy działania. </w:t>
      </w:r>
    </w:p>
    <w:p w14:paraId="2E930132"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4B45A017" w14:textId="25452F3A" w:rsidR="00D8500A" w:rsidRPr="00844B97" w:rsidRDefault="0075328D" w:rsidP="00844B97">
      <w:pPr>
        <w:spacing w:after="0" w:line="240" w:lineRule="auto"/>
        <w:ind w:left="-5" w:right="65"/>
        <w:rPr>
          <w:rFonts w:ascii="Times New Roman" w:hAnsi="Times New Roman" w:cs="Times New Roman"/>
          <w:color w:val="auto"/>
        </w:rPr>
      </w:pPr>
      <w:r w:rsidRPr="009F5788">
        <w:rPr>
          <w:rFonts w:ascii="Times New Roman" w:hAnsi="Times New Roman" w:cs="Times New Roman"/>
        </w:rPr>
        <w:t xml:space="preserve">Wnioskodawca ubiegający się o dofinansowanie zobowiązany jest korzystać z aktualnej na dzień ogłoszenia naboru wersji dokumentów. Zaleca się, aby Wnioskodawca aplikujący o środki w ramach naboru na bieżąco zapoznawał się z informacjami zamieszczanymi na stronie internetowej </w:t>
      </w:r>
      <w:r w:rsidR="00B71125" w:rsidRPr="0011308B">
        <w:rPr>
          <w:rFonts w:ascii="Times New Roman" w:hAnsi="Times New Roman" w:cs="Times New Roman"/>
          <w:color w:val="auto"/>
        </w:rPr>
        <w:t>www.funduszeuepodlaskie.pl/</w:t>
      </w:r>
      <w:hyperlink r:id="rId13">
        <w:r w:rsidR="00D8500A" w:rsidRPr="00844B97">
          <w:rPr>
            <w:rFonts w:ascii="Times New Roman" w:hAnsi="Times New Roman" w:cs="Times New Roman"/>
            <w:color w:val="auto"/>
          </w:rPr>
          <w:t xml:space="preserve"> </w:t>
        </w:r>
      </w:hyperlink>
      <w:r w:rsidRPr="00844B97">
        <w:rPr>
          <w:rFonts w:ascii="Times New Roman" w:hAnsi="Times New Roman" w:cs="Times New Roman"/>
          <w:color w:val="auto"/>
        </w:rPr>
        <w:t>(zwana dalej stroną internetową) oraz na portalu</w:t>
      </w:r>
      <w:r w:rsidR="00844B97">
        <w:rPr>
          <w:rFonts w:ascii="Times New Roman" w:hAnsi="Times New Roman" w:cs="Times New Roman"/>
          <w:color w:val="auto"/>
        </w:rPr>
        <w:t xml:space="preserve"> </w:t>
      </w:r>
      <w:r w:rsidR="00844B97" w:rsidRPr="00844B97">
        <w:rPr>
          <w:rFonts w:ascii="Times New Roman" w:hAnsi="Times New Roman" w:cs="Times New Roman"/>
          <w:color w:val="auto"/>
        </w:rPr>
        <w:t>www.funduszeeuropejskie.gov.pl/</w:t>
      </w:r>
      <w:hyperlink r:id="rId14">
        <w:r w:rsidR="00D8500A" w:rsidRPr="00844B97">
          <w:rPr>
            <w:rFonts w:ascii="Times New Roman" w:hAnsi="Times New Roman" w:cs="Times New Roman"/>
            <w:color w:val="auto"/>
          </w:rPr>
          <w:t xml:space="preserve"> </w:t>
        </w:r>
      </w:hyperlink>
      <w:r w:rsidRPr="00844B97">
        <w:rPr>
          <w:rFonts w:ascii="Times New Roman" w:hAnsi="Times New Roman" w:cs="Times New Roman"/>
          <w:color w:val="auto"/>
        </w:rPr>
        <w:t xml:space="preserve"> (zwanym dalej </w:t>
      </w:r>
      <w:r w:rsidRPr="009F5788">
        <w:rPr>
          <w:rFonts w:ascii="Times New Roman" w:hAnsi="Times New Roman" w:cs="Times New Roman"/>
        </w:rPr>
        <w:t xml:space="preserve">portalem). </w:t>
      </w:r>
    </w:p>
    <w:p w14:paraId="491B7CAE" w14:textId="185CF878"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Wnioskodawca zobowiązany jest także do stosowania innych aktów prawnych zgodnie ze</w:t>
      </w:r>
      <w:r w:rsidR="00844B97">
        <w:rPr>
          <w:rFonts w:ascii="Times New Roman" w:hAnsi="Times New Roman" w:cs="Times New Roman"/>
        </w:rPr>
        <w:t xml:space="preserve"> </w:t>
      </w:r>
      <w:r w:rsidRPr="009F5788">
        <w:rPr>
          <w:rFonts w:ascii="Times New Roman" w:hAnsi="Times New Roman" w:cs="Times New Roman"/>
        </w:rPr>
        <w:t xml:space="preserve">specyfiką realizowanego projektu. W przypadku ukazania się nowych przepisów prawnych lub wytycznych ministra właściwego do spraw rozwoju regionalnego LGD zastrzega sobie prawo dokonania zmian w Regulaminie.  </w:t>
      </w:r>
    </w:p>
    <w:p w14:paraId="3E8AEF6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Nieznajomość powyższych dokumentów może spowodować niewłaściwe przygotowanie projektu, nieprawidłowe wypełnienie formularza wniosku o dofinansowanie projektu (części merytorycznej oraz budżetu) i inne konsekwencje skutkujące obniżeniem liczby przyznanych punktów lub uzyskaniem oceny negatywnej.  </w:t>
      </w:r>
    </w:p>
    <w:p w14:paraId="730E6A13" w14:textId="77777777" w:rsidR="00D8500A" w:rsidRPr="009F5788" w:rsidRDefault="0075328D" w:rsidP="00C659C1">
      <w:pPr>
        <w:spacing w:after="0" w:line="240" w:lineRule="auto"/>
        <w:ind w:left="-5" w:right="65"/>
        <w:rPr>
          <w:rFonts w:ascii="Times New Roman" w:hAnsi="Times New Roman" w:cs="Times New Roman"/>
          <w:i/>
        </w:rPr>
      </w:pPr>
      <w:r w:rsidRPr="009F5788">
        <w:rPr>
          <w:rFonts w:ascii="Times New Roman" w:hAnsi="Times New Roman" w:cs="Times New Roman"/>
        </w:rPr>
        <w:t>W kwestiach nieuregulowanych w Regulaminie wyboru projektów mają zastosowanie akty prawa krajowego i unijnego oraz dokumenty programowe właściwe dla przedmiotu naboru.</w:t>
      </w:r>
      <w:r w:rsidRPr="009F5788">
        <w:rPr>
          <w:rFonts w:ascii="Times New Roman" w:hAnsi="Times New Roman" w:cs="Times New Roman"/>
          <w:i/>
        </w:rPr>
        <w:t xml:space="preserve"> </w:t>
      </w:r>
    </w:p>
    <w:p w14:paraId="3B5BE19B" w14:textId="77777777" w:rsidR="002A671E" w:rsidRPr="009F5788" w:rsidRDefault="002A671E" w:rsidP="00C659C1">
      <w:pPr>
        <w:spacing w:after="0" w:line="240" w:lineRule="auto"/>
        <w:ind w:left="-5" w:right="65"/>
        <w:rPr>
          <w:rFonts w:ascii="Times New Roman" w:hAnsi="Times New Roman" w:cs="Times New Roman"/>
        </w:rPr>
      </w:pPr>
    </w:p>
    <w:p w14:paraId="0B085530" w14:textId="77777777" w:rsidR="00D8500A" w:rsidRPr="009F5788" w:rsidRDefault="0075328D" w:rsidP="00C659C1">
      <w:pPr>
        <w:pStyle w:val="Nagwek1"/>
        <w:spacing w:line="240" w:lineRule="auto"/>
        <w:ind w:left="299" w:hanging="314"/>
        <w:rPr>
          <w:rFonts w:ascii="Times New Roman" w:hAnsi="Times New Roman" w:cs="Times New Roman"/>
        </w:rPr>
      </w:pPr>
      <w:bookmarkStart w:id="7" w:name="_Toc65119"/>
      <w:r w:rsidRPr="009F5788">
        <w:rPr>
          <w:rFonts w:ascii="Times New Roman" w:hAnsi="Times New Roman" w:cs="Times New Roman"/>
        </w:rPr>
        <w:t xml:space="preserve">Wprowadzenie </w:t>
      </w:r>
      <w:bookmarkEnd w:id="7"/>
    </w:p>
    <w:p w14:paraId="59B8D6B2"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6C0C1696" w14:textId="4FF1D3B6" w:rsidR="00D8500A" w:rsidRPr="009F5788" w:rsidRDefault="0075328D" w:rsidP="00844B97">
      <w:pPr>
        <w:spacing w:after="0" w:line="240" w:lineRule="auto"/>
        <w:ind w:left="-5" w:right="65"/>
        <w:rPr>
          <w:rFonts w:ascii="Times New Roman" w:hAnsi="Times New Roman" w:cs="Times New Roman"/>
        </w:rPr>
      </w:pPr>
      <w:r w:rsidRPr="009F5788">
        <w:rPr>
          <w:rFonts w:ascii="Times New Roman" w:hAnsi="Times New Roman" w:cs="Times New Roman"/>
        </w:rPr>
        <w:t xml:space="preserve">Niniejszy Regulamin w szczególności określa cel i zakres postępowania w zakresie wyboru projektów, zasady organizacji tego postępowania, sposób wyboru projektów oraz informacje niezbędne do przygotowania wniosków o dofinansowanie projektów. Funkcję Instytucji Zarządzającej FEdP 2021-2027 pełni Zarząd Województwa </w:t>
      </w:r>
      <w:r w:rsidR="00844B97">
        <w:rPr>
          <w:rFonts w:ascii="Times New Roman" w:hAnsi="Times New Roman" w:cs="Times New Roman"/>
        </w:rPr>
        <w:t xml:space="preserve"> </w:t>
      </w:r>
      <w:r w:rsidRPr="009F5788">
        <w:rPr>
          <w:rFonts w:ascii="Times New Roman" w:hAnsi="Times New Roman" w:cs="Times New Roman"/>
        </w:rPr>
        <w:t xml:space="preserve">Podlaskiego obsługiwany w zakresie naboru przez Urząd Marszałkowski </w:t>
      </w:r>
    </w:p>
    <w:p w14:paraId="26CB7B65" w14:textId="77777777" w:rsidR="00D8500A" w:rsidRPr="009F5788" w:rsidRDefault="0075328D" w:rsidP="0011536A">
      <w:pPr>
        <w:spacing w:after="0" w:line="240" w:lineRule="auto"/>
        <w:ind w:left="4" w:right="65" w:firstLine="0"/>
        <w:rPr>
          <w:rFonts w:ascii="Times New Roman" w:hAnsi="Times New Roman" w:cs="Times New Roman"/>
        </w:rPr>
      </w:pPr>
      <w:r w:rsidRPr="009F5788">
        <w:rPr>
          <w:rFonts w:ascii="Times New Roman" w:hAnsi="Times New Roman" w:cs="Times New Roman"/>
        </w:rPr>
        <w:t xml:space="preserve">Województwa Podlaskiego, Biuro do spraw Rozwoju Lokalnego Kierowanego przez Społeczność, ul. Handlowa 6, 15-399 Białystok. Adres do korespondencji: ul. Poleska 89, 15-874 Białystok. </w:t>
      </w:r>
    </w:p>
    <w:p w14:paraId="674991C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 xml:space="preserve">Przedmiotem naboru są projekty realizowane przez podmioty inne niż LGD dofinansowane ze środków Unii Europejskiej w ramach Europejskiego Funduszu Społecznego Plus. </w:t>
      </w:r>
    </w:p>
    <w:p w14:paraId="0C697E92" w14:textId="384ADAFB"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Lokalna Grupa Działania publikuje na swojej stronie internetowej ogłoszenie o naborze wniosków wraz z całą dokumentacją. Ogłoszenie o naborze wniosków zamieszczane jest również na stronie internetowej FEdP 2021-2027 oraz na Portalu Funduszy Europejskich </w:t>
      </w:r>
      <w:r w:rsidR="00D8500A" w:rsidRPr="009F5788">
        <w:rPr>
          <w:rFonts w:ascii="Times New Roman" w:hAnsi="Times New Roman" w:cs="Times New Roman"/>
          <w:color w:val="0000FF"/>
          <w:u w:val="single" w:color="0000FF"/>
        </w:rPr>
        <w:t>www.funduszeeuropejskie.gov.pl</w:t>
      </w:r>
      <w:hyperlink r:id="rId15">
        <w:r w:rsidR="00D8500A" w:rsidRPr="009F5788">
          <w:rPr>
            <w:rFonts w:ascii="Times New Roman" w:hAnsi="Times New Roman" w:cs="Times New Roman"/>
          </w:rPr>
          <w:t xml:space="preserve"> </w:t>
        </w:r>
      </w:hyperlink>
      <w:r w:rsidRPr="009F5788">
        <w:rPr>
          <w:rFonts w:ascii="Times New Roman" w:hAnsi="Times New Roman" w:cs="Times New Roman"/>
        </w:rPr>
        <w:t xml:space="preserve"> </w:t>
      </w:r>
    </w:p>
    <w:p w14:paraId="46295844"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B2C0F8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Nabór przeprowadzany jest jawnie z zapewnieniem publicznego dostępu do następujących informacji: zasad przeprowadzania naboru, listy projektów zakwalifikowanych do kolejnego etapu weryfikacji oraz listy projektów, które spełniły kryteria lokalne i uzyskały wymaganą liczbę punktów (z wyróżnieniem projektów wybranych do dofinansowania).  </w:t>
      </w:r>
    </w:p>
    <w:p w14:paraId="245BA9C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Opisane w niniejszym Regulaminie postępowanie w zakresie wyboru projektów dotyczy konkurencyjnego sposobu wyboru projektów. </w:t>
      </w:r>
    </w:p>
    <w:p w14:paraId="6B8DBA1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Na podstawie art. 59 ustawy wdrożeniowej „Do postępowania w zakresie wyboru projektów do dofinansowania nie stosuje się przepisów ustawy z dnia 14 czerwca 1960 r. – Kodeks postępowania administracyjnego, z wyjątkiem przepisów dotyczących wyłączenia pracowników organu i sposobu obliczania terminów”. </w:t>
      </w:r>
    </w:p>
    <w:p w14:paraId="3729136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 doręczenia pisemnej informacji o zatwierdzonym wyniku oceny projektu oznaczającym wybór projektu do dofinansowania albo stanowiącym ocenę negatywną stosuje się przepisy Kpa w zakresie doręczeń (Dział I Rozdział 8 Kpa). Wszelkie terminy realizacji określonych czynności wskazane w Regulaminie, jeśli nie wskazano inaczej, wyrażone są w dniach kalendarzowych. Jeżeli koniec terminu przypada na dzień ustawowo wolny od pracy lub sobotę, za ostatni dzień terminu uważa się najbliższy następny dzień roboczy. </w:t>
      </w:r>
    </w:p>
    <w:p w14:paraId="3DD9DA1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Przystąpienie do naboru jest równoznaczne z akceptacją postanowień niniejszego Regulaminu oraz jego załączników. </w:t>
      </w:r>
    </w:p>
    <w:p w14:paraId="69907A5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sprawach nieuregulowanych w niniejszym Regulaminie zastosowanie mają odpowiednie zasady wynikające z programu regionalnego Fundusze Europejskie dla </w:t>
      </w:r>
    </w:p>
    <w:p w14:paraId="66B37C6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Podlaskiego 2021-2027, Szczegółowego Opisu Priorytetów programu regionalnego Fundusze Europejskie dla Podlaskiego 2021-2027, odpowiednich przepisów prawa krajowego i wspólnotowego oraz wytycznych wydanych przez ministra właściwego ds. rozwoju regionalnego. </w:t>
      </w:r>
    </w:p>
    <w:p w14:paraId="0EB973B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Dofinansowania nie może uzyskać projekt, który został fizycznie ukończony (w przypadku robót budowlanych) lub w pełni wdrożony (w przypadku dostaw i usług) przed przedłożeniem wniosku o dofinansowanie projektu właściwej instytucji. </w:t>
      </w:r>
    </w:p>
    <w:p w14:paraId="7B98C83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Przez projekt fizycznie ukończony lub w pełni wdrożony należy rozumieć projekt, dla którego przed dniem złożenia wniosku o dofinansowanie projektu nastąpił odbiór ostatnich robót, dostaw lub usług przewidzianych do realizacji w jego zakresie rzeczowym. </w:t>
      </w:r>
    </w:p>
    <w:p w14:paraId="2F468BB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FEdP dokonuje ostatecznej weryfikacji wydatków pod kątem kwalifikowalności przed zatwierdzeniem operacji. </w:t>
      </w:r>
    </w:p>
    <w:p w14:paraId="406A2D1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 wyborze projektu do dofinansowania, w uzasadnionych przypadkach, IZ FEdP 2021-2027 zgodnie z art. 62 ustawy wdrożeniowej, może wyrazić zgodę na wprowadzenie zmian w projekcie, m.in. dot. lokalizacji, zakresu rzeczowego i przypisanych do nich wydatków. </w:t>
      </w:r>
    </w:p>
    <w:p w14:paraId="444FB340" w14:textId="3CDDC52D"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Wyjaśnień w kwestiach dotyczących naboru udziela </w:t>
      </w:r>
      <w:r w:rsidR="00E671C8" w:rsidRPr="009F5788">
        <w:rPr>
          <w:rFonts w:ascii="Times New Roman" w:hAnsi="Times New Roman" w:cs="Times New Roman"/>
        </w:rPr>
        <w:t xml:space="preserve">Stowarzyszenie </w:t>
      </w:r>
      <w:r w:rsidRPr="009F5788">
        <w:rPr>
          <w:rFonts w:ascii="Times New Roman" w:hAnsi="Times New Roman" w:cs="Times New Roman"/>
        </w:rPr>
        <w:t xml:space="preserve">Lokalna Grupa Działania </w:t>
      </w:r>
      <w:r w:rsidR="00E671C8" w:rsidRPr="009F5788">
        <w:rPr>
          <w:rFonts w:ascii="Times New Roman" w:hAnsi="Times New Roman" w:cs="Times New Roman"/>
        </w:rPr>
        <w:t>„Brama na Podlasie”</w:t>
      </w:r>
      <w:r w:rsidRPr="009F5788">
        <w:rPr>
          <w:rFonts w:ascii="Times New Roman" w:hAnsi="Times New Roman" w:cs="Times New Roman"/>
        </w:rPr>
        <w:t xml:space="preserve"> w odpowiedzi na zapytania kierowane na adres:  </w:t>
      </w:r>
    </w:p>
    <w:p w14:paraId="409C826E" w14:textId="7ADD8A6F" w:rsidR="00D8500A" w:rsidRPr="009F5788" w:rsidRDefault="00E671C8" w:rsidP="00C659C1">
      <w:pPr>
        <w:numPr>
          <w:ilvl w:val="0"/>
          <w:numId w:val="5"/>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Stowarzyszenie Lokalna Grupa Działania „Brama na Podlasie”, ul. </w:t>
      </w:r>
      <w:r w:rsidR="00221329" w:rsidRPr="00C75A8F">
        <w:rPr>
          <w:rFonts w:ascii="Times New Roman" w:hAnsi="Times New Roman" w:cs="Times New Roman"/>
        </w:rPr>
        <w:t>Powiatowa</w:t>
      </w:r>
      <w:r w:rsidRPr="009F5788">
        <w:rPr>
          <w:rFonts w:ascii="Times New Roman" w:hAnsi="Times New Roman" w:cs="Times New Roman"/>
        </w:rPr>
        <w:t xml:space="preserve"> 1, 18-</w:t>
      </w:r>
      <w:r w:rsidR="00221329">
        <w:rPr>
          <w:rFonts w:ascii="Times New Roman" w:hAnsi="Times New Roman" w:cs="Times New Roman"/>
        </w:rPr>
        <w:t xml:space="preserve">200 </w:t>
      </w:r>
      <w:r w:rsidRPr="009F5788">
        <w:rPr>
          <w:rFonts w:ascii="Times New Roman" w:hAnsi="Times New Roman" w:cs="Times New Roman"/>
        </w:rPr>
        <w:t xml:space="preserve">Wysokie Mazowieckie; </w:t>
      </w:r>
    </w:p>
    <w:p w14:paraId="4F448A2E" w14:textId="4739FBF2" w:rsidR="00D8500A" w:rsidRPr="009F5788" w:rsidRDefault="0075328D" w:rsidP="00C659C1">
      <w:pPr>
        <w:numPr>
          <w:ilvl w:val="0"/>
          <w:numId w:val="5"/>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na adres poczty elektronicznej: </w:t>
      </w:r>
      <w:r w:rsidR="00E671C8" w:rsidRPr="009F5788">
        <w:rPr>
          <w:rFonts w:ascii="Times New Roman" w:hAnsi="Times New Roman" w:cs="Times New Roman"/>
          <w:color w:val="0000FF"/>
          <w:u w:val="single" w:color="0000FF"/>
        </w:rPr>
        <w:t xml:space="preserve">biuro@bramanapodlasie.pl </w:t>
      </w:r>
      <w:r w:rsidRPr="009F5788">
        <w:rPr>
          <w:rFonts w:ascii="Times New Roman" w:hAnsi="Times New Roman" w:cs="Times New Roman"/>
        </w:rPr>
        <w:t xml:space="preserve">; </w:t>
      </w:r>
    </w:p>
    <w:p w14:paraId="1375E6D9" w14:textId="03EB36EC" w:rsidR="00D8500A" w:rsidRPr="009F5788" w:rsidRDefault="0075328D" w:rsidP="00C659C1">
      <w:pPr>
        <w:numPr>
          <w:ilvl w:val="0"/>
          <w:numId w:val="5"/>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telefonicznie pod nr tel. </w:t>
      </w:r>
      <w:r w:rsidR="00221329">
        <w:rPr>
          <w:rFonts w:ascii="Times New Roman" w:hAnsi="Times New Roman" w:cs="Times New Roman"/>
        </w:rPr>
        <w:t>786 867 101</w:t>
      </w:r>
      <w:r w:rsidR="00E671C8" w:rsidRPr="009F5788">
        <w:rPr>
          <w:rFonts w:ascii="Times New Roman" w:hAnsi="Times New Roman" w:cs="Times New Roman"/>
        </w:rPr>
        <w:t xml:space="preserve">, </w:t>
      </w:r>
      <w:r w:rsidR="00146270" w:rsidRPr="00146270">
        <w:rPr>
          <w:rFonts w:ascii="Times New Roman" w:hAnsi="Times New Roman" w:cs="Times New Roman"/>
        </w:rPr>
        <w:t>w godzinach 9.00-14.00</w:t>
      </w:r>
      <w:r w:rsidR="00E671C8" w:rsidRPr="009F5788">
        <w:rPr>
          <w:rFonts w:ascii="Times New Roman" w:hAnsi="Times New Roman" w:cs="Times New Roman"/>
        </w:rPr>
        <w:t>.</w:t>
      </w:r>
      <w:r w:rsidRPr="009F5788">
        <w:rPr>
          <w:rFonts w:ascii="Times New Roman" w:hAnsi="Times New Roman" w:cs="Times New Roman"/>
        </w:rPr>
        <w:t xml:space="preserve"> </w:t>
      </w:r>
    </w:p>
    <w:p w14:paraId="2D25C80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Wybór projektów do dofinansowania jest przeprowadzany w sposób przejrzysty, rzetelny i bezstronny, w oparciu o zasadę równego traktowania Wnioskodawców oraz równego dostępu do informacji o warunkach i sposobie wyboru projektów do dofinansowania. </w:t>
      </w:r>
    </w:p>
    <w:p w14:paraId="03904AB7" w14:textId="77777777" w:rsidR="002A671E" w:rsidRPr="009F5788" w:rsidRDefault="002A671E" w:rsidP="00C659C1">
      <w:pPr>
        <w:spacing w:after="0" w:line="240" w:lineRule="auto"/>
        <w:ind w:left="-5" w:right="65"/>
        <w:rPr>
          <w:rFonts w:ascii="Times New Roman" w:hAnsi="Times New Roman" w:cs="Times New Roman"/>
        </w:rPr>
      </w:pPr>
    </w:p>
    <w:p w14:paraId="1D77B366" w14:textId="77777777" w:rsidR="00D8500A" w:rsidRPr="009F5788" w:rsidRDefault="0075328D" w:rsidP="00C659C1">
      <w:pPr>
        <w:pStyle w:val="Nagwek1"/>
        <w:spacing w:line="240" w:lineRule="auto"/>
        <w:ind w:left="299" w:hanging="314"/>
        <w:rPr>
          <w:rFonts w:ascii="Times New Roman" w:hAnsi="Times New Roman" w:cs="Times New Roman"/>
        </w:rPr>
      </w:pPr>
      <w:bookmarkStart w:id="8" w:name="_Toc65120"/>
      <w:r w:rsidRPr="009F5788">
        <w:rPr>
          <w:rFonts w:ascii="Times New Roman" w:hAnsi="Times New Roman" w:cs="Times New Roman"/>
        </w:rPr>
        <w:t xml:space="preserve">Przedmiot naboru </w:t>
      </w:r>
      <w:bookmarkEnd w:id="8"/>
    </w:p>
    <w:p w14:paraId="2DD007CF" w14:textId="0FA42F99" w:rsidR="00D8500A" w:rsidRPr="009F5788" w:rsidRDefault="0075328D" w:rsidP="00354D64">
      <w:pPr>
        <w:spacing w:after="0" w:line="240" w:lineRule="auto"/>
        <w:ind w:left="-5" w:right="65" w:hanging="69"/>
        <w:rPr>
          <w:rFonts w:ascii="Times New Roman" w:hAnsi="Times New Roman" w:cs="Times New Roman"/>
        </w:rPr>
      </w:pPr>
      <w:r w:rsidRPr="009F5788">
        <w:rPr>
          <w:rFonts w:ascii="Times New Roman" w:hAnsi="Times New Roman" w:cs="Times New Roman"/>
        </w:rPr>
        <w:t xml:space="preserve">Przedmiotem naboru jest udzielenie wsparcia projektom wpisującym się w cel </w:t>
      </w:r>
      <w:r w:rsidR="00354D64">
        <w:rPr>
          <w:rFonts w:ascii="Times New Roman" w:hAnsi="Times New Roman" w:cs="Times New Roman"/>
        </w:rPr>
        <w:t xml:space="preserve">1. </w:t>
      </w:r>
      <w:r w:rsidR="00A54F7B" w:rsidRPr="009F5788">
        <w:rPr>
          <w:rFonts w:ascii="Times New Roman" w:hAnsi="Times New Roman" w:cs="Times New Roman"/>
        </w:rPr>
        <w:t>Wzmocnienie edukacji i aktywizacji mieszkańców na rzecz wspierania rozwoju lokalnego LGD</w:t>
      </w:r>
      <w:r w:rsidR="00354D64">
        <w:rPr>
          <w:rFonts w:ascii="Times New Roman" w:hAnsi="Times New Roman" w:cs="Times New Roman"/>
        </w:rPr>
        <w:t xml:space="preserve"> </w:t>
      </w:r>
      <w:r w:rsidR="00A54F7B" w:rsidRPr="009F5788">
        <w:rPr>
          <w:rFonts w:ascii="Times New Roman" w:hAnsi="Times New Roman" w:cs="Times New Roman"/>
        </w:rPr>
        <w:t xml:space="preserve">zgodnie z </w:t>
      </w:r>
      <w:r w:rsidR="00A54F7B" w:rsidRPr="009F5788">
        <w:rPr>
          <w:rFonts w:ascii="Times New Roman" w:hAnsi="Times New Roman" w:cs="Times New Roman"/>
          <w:bCs/>
        </w:rPr>
        <w:t>Lokalną Strategią Rozwoju Lokalnej Grupy Działania Stowarzyszenie Lokalna Grupa Działania „Brama na Podlasie” (zwanej LSR)</w:t>
      </w:r>
      <w:r w:rsidR="00A54F7B" w:rsidRPr="009F5788">
        <w:rPr>
          <w:rFonts w:ascii="Times New Roman" w:hAnsi="Times New Roman" w:cs="Times New Roman"/>
        </w:rPr>
        <w:t xml:space="preserve"> oraz wpisującym się w Działanie FEPD.09.04 Wzmocnienie lokalnej aktywnej integracji społecznej, Priorytetu FEPD.09 Fundusze na rzecz Rozwoju Lokalnego w ramach FEdP 2021-2027, typ projektu: </w:t>
      </w:r>
    </w:p>
    <w:p w14:paraId="20C857AF" w14:textId="70572F2E" w:rsidR="00D8500A" w:rsidRPr="009F5788" w:rsidRDefault="0032345F" w:rsidP="00354D64">
      <w:pPr>
        <w:spacing w:after="0" w:line="240" w:lineRule="auto"/>
        <w:ind w:right="65"/>
        <w:rPr>
          <w:rFonts w:ascii="Times New Roman" w:hAnsi="Times New Roman" w:cs="Times New Roman"/>
        </w:rPr>
      </w:pPr>
      <w:r w:rsidRPr="009F5788">
        <w:rPr>
          <w:rFonts w:ascii="Times New Roman" w:hAnsi="Times New Roman" w:cs="Times New Roman"/>
          <w:b/>
        </w:rPr>
        <w:t>5.</w:t>
      </w:r>
      <w:r w:rsidRPr="009F5788">
        <w:rPr>
          <w:rFonts w:ascii="Times New Roman" w:hAnsi="Times New Roman" w:cs="Times New Roman"/>
        </w:rPr>
        <w:t xml:space="preserve"> Wsparcie na rzecz aktywnej integracji społecznej osób zagrożonych ubóstwem lub wykluczeniem społecznym kierowane do seniorów m.in. poprzez:  </w:t>
      </w:r>
    </w:p>
    <w:p w14:paraId="40D892FD" w14:textId="77777777" w:rsidR="00D8500A" w:rsidRPr="009F5788" w:rsidRDefault="0075328D" w:rsidP="00C659C1">
      <w:pPr>
        <w:spacing w:after="0" w:line="240" w:lineRule="auto"/>
        <w:ind w:left="994" w:right="65" w:hanging="217"/>
        <w:rPr>
          <w:rFonts w:ascii="Times New Roman" w:hAnsi="Times New Roman" w:cs="Times New Roman"/>
        </w:rPr>
      </w:pPr>
      <w:r w:rsidRPr="009F5788">
        <w:rPr>
          <w:rFonts w:ascii="Times New Roman" w:eastAsia="Calibri" w:hAnsi="Times New Roman" w:cs="Times New Roman"/>
        </w:rPr>
        <w:t>−</w:t>
      </w:r>
      <w:r w:rsidRPr="009F5788">
        <w:rPr>
          <w:rFonts w:ascii="Times New Roman" w:hAnsi="Times New Roman" w:cs="Times New Roman"/>
        </w:rPr>
        <w:t xml:space="preserve"> wsparcie dla tworzenia i funkcjonowania miejsc integracji społecznej seniorów w postaci klubów seniora przeciwdziałających izolacji i wykluczeniu społecznemu; </w:t>
      </w:r>
    </w:p>
    <w:p w14:paraId="4F8BD983" w14:textId="77777777" w:rsidR="00D8500A" w:rsidRPr="009F5788" w:rsidRDefault="0075328D" w:rsidP="00C659C1">
      <w:pPr>
        <w:spacing w:after="0" w:line="240" w:lineRule="auto"/>
        <w:ind w:left="994" w:right="65" w:hanging="217"/>
        <w:rPr>
          <w:rFonts w:ascii="Times New Roman" w:hAnsi="Times New Roman" w:cs="Times New Roman"/>
        </w:rPr>
      </w:pPr>
      <w:r w:rsidRPr="009F5788">
        <w:rPr>
          <w:rFonts w:ascii="Times New Roman" w:eastAsia="Calibri" w:hAnsi="Times New Roman" w:cs="Times New Roman"/>
        </w:rPr>
        <w:t>−</w:t>
      </w:r>
      <w:r w:rsidRPr="009F5788">
        <w:rPr>
          <w:rFonts w:ascii="Times New Roman" w:hAnsi="Times New Roman" w:cs="Times New Roman"/>
        </w:rPr>
        <w:t xml:space="preserve"> wsparcie uzupełniające realizowane jako uzupełnienie podstawowego wsparcia poprzez podejmowanie działań mających na celu integrację osób starszych, uwzględniające udział otoczenia osób starszych, organizację wydarzeń i spotkań o charakterze międzypokoleniowym w celu wymiany doświadczeń, wzajemnej edukacji. </w:t>
      </w:r>
    </w:p>
    <w:p w14:paraId="4F6D9338" w14:textId="77777777" w:rsidR="00AC06F6" w:rsidRPr="009F5788" w:rsidRDefault="00AC06F6" w:rsidP="00C659C1">
      <w:pPr>
        <w:spacing w:after="0" w:line="240" w:lineRule="auto"/>
        <w:ind w:left="-5" w:right="65"/>
        <w:rPr>
          <w:rFonts w:ascii="Times New Roman" w:hAnsi="Times New Roman" w:cs="Times New Roman"/>
          <w:b/>
        </w:rPr>
      </w:pPr>
    </w:p>
    <w:p w14:paraId="7A9DA8CD" w14:textId="1122B132" w:rsidR="00AC06F6" w:rsidRPr="009F5788" w:rsidRDefault="00AC06F6" w:rsidP="00513A39">
      <w:pPr>
        <w:spacing w:after="0" w:line="240" w:lineRule="auto"/>
        <w:ind w:left="-5" w:right="65"/>
        <w:rPr>
          <w:rFonts w:ascii="Times New Roman" w:hAnsi="Times New Roman" w:cs="Times New Roman"/>
          <w:b/>
        </w:rPr>
      </w:pPr>
      <w:r w:rsidRPr="009F5788">
        <w:rPr>
          <w:rFonts w:ascii="Times New Roman" w:hAnsi="Times New Roman" w:cs="Times New Roman"/>
          <w:b/>
        </w:rPr>
        <w:t>W ramach Strategii LGD „Brama na Podlasie” wsparcie może dotyczyć wyłącznie już funkcjonujących Klubów Seniora na terenie wdrażania Strategii.</w:t>
      </w:r>
    </w:p>
    <w:p w14:paraId="43245C1E" w14:textId="007B5A0A"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Kod interwencji 163 </w:t>
      </w:r>
      <w:r w:rsidRPr="009F5788">
        <w:rPr>
          <w:rFonts w:ascii="Times New Roman" w:hAnsi="Times New Roman" w:cs="Times New Roman"/>
        </w:rPr>
        <w:t xml:space="preserve">- Promowanie integracji społecznej osób zagrożonych ubóstwem lub wykluczeniem społecznym, w tym osób najbardziej potrzebujących i dzieci. </w:t>
      </w:r>
    </w:p>
    <w:p w14:paraId="70611A48" w14:textId="77777777" w:rsidR="00AC06F6" w:rsidRPr="009F5788" w:rsidRDefault="00AC06F6" w:rsidP="00C659C1">
      <w:pPr>
        <w:spacing w:after="0" w:line="240" w:lineRule="auto"/>
        <w:ind w:left="-5" w:right="65"/>
        <w:rPr>
          <w:rFonts w:ascii="Times New Roman" w:hAnsi="Times New Roman" w:cs="Times New Roman"/>
        </w:rPr>
      </w:pPr>
    </w:p>
    <w:p w14:paraId="64EEC975" w14:textId="29DBCD56"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Projekt powinien przyczyniać się do realizacji celów zawartych w programie FEdP </w:t>
      </w:r>
    </w:p>
    <w:p w14:paraId="37B3702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2021-2027, w szczególności musi wpisywać się w realizację celu szczegółowego EFS+.CP4.L - Wspieranie integracji społecznej osób zagrożonych ubóstwem lub wykluczeniem społecznym, w tym osób najbardziej potrzebujących i dzieci.  </w:t>
      </w:r>
    </w:p>
    <w:p w14:paraId="79E39D60" w14:textId="77777777" w:rsidR="00D8500A" w:rsidRPr="009F5788" w:rsidRDefault="0075328D" w:rsidP="00C659C1">
      <w:pPr>
        <w:spacing w:after="0" w:line="240" w:lineRule="auto"/>
        <w:ind w:left="-5" w:right="82"/>
        <w:rPr>
          <w:rFonts w:ascii="Times New Roman" w:hAnsi="Times New Roman" w:cs="Times New Roman"/>
          <w:b/>
        </w:rPr>
      </w:pPr>
      <w:r w:rsidRPr="009F5788">
        <w:rPr>
          <w:rFonts w:ascii="Times New Roman" w:hAnsi="Times New Roman" w:cs="Times New Roman"/>
          <w:b/>
        </w:rPr>
        <w:t xml:space="preserve">Wnioskodawca zobowiązany jest do jednoznacznego zdefiniowania przedmiotu projektu, a tym samym ograniczenia zakresu rzeczowego projektu wyłącznie do wymaganego warunkami niniejszego naboru. Do obowiązków Wnioskodawcy należy także przedstawienie wyczerpujących informacji opisowych (deklaracje nie stanowią podstawy do spełnienia kryteriów wyboru projektu). </w:t>
      </w:r>
    </w:p>
    <w:p w14:paraId="78253055" w14:textId="77777777" w:rsidR="002A671E" w:rsidRPr="009F5788" w:rsidRDefault="002A671E" w:rsidP="00C659C1">
      <w:pPr>
        <w:spacing w:after="0" w:line="240" w:lineRule="auto"/>
        <w:ind w:left="-5" w:right="82"/>
        <w:rPr>
          <w:rFonts w:ascii="Times New Roman" w:hAnsi="Times New Roman" w:cs="Times New Roman"/>
        </w:rPr>
      </w:pPr>
    </w:p>
    <w:p w14:paraId="2C197811" w14:textId="77777777" w:rsidR="00D8500A" w:rsidRPr="009F5788" w:rsidRDefault="0075328D" w:rsidP="00C659C1">
      <w:pPr>
        <w:pStyle w:val="Nagwek1"/>
        <w:spacing w:line="240" w:lineRule="auto"/>
        <w:ind w:left="299" w:hanging="314"/>
        <w:rPr>
          <w:rFonts w:ascii="Times New Roman" w:hAnsi="Times New Roman" w:cs="Times New Roman"/>
        </w:rPr>
      </w:pPr>
      <w:bookmarkStart w:id="9" w:name="_Toc65121"/>
      <w:r w:rsidRPr="009F5788">
        <w:rPr>
          <w:rFonts w:ascii="Times New Roman" w:hAnsi="Times New Roman" w:cs="Times New Roman"/>
        </w:rPr>
        <w:t xml:space="preserve">Warunki szczegółowe </w:t>
      </w:r>
      <w:bookmarkEnd w:id="9"/>
    </w:p>
    <w:p w14:paraId="681FF851"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i/>
          <w:sz w:val="22"/>
        </w:rPr>
        <w:t xml:space="preserve"> </w:t>
      </w:r>
    </w:p>
    <w:p w14:paraId="2D863AF5" w14:textId="2F95255C" w:rsidR="00D8500A" w:rsidRPr="009F5788" w:rsidRDefault="00AC06F6" w:rsidP="00C659C1">
      <w:pPr>
        <w:numPr>
          <w:ilvl w:val="0"/>
          <w:numId w:val="6"/>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 </w:t>
      </w:r>
      <w:r w:rsidR="00896976" w:rsidRPr="009F5788">
        <w:rPr>
          <w:rFonts w:ascii="Times New Roman" w:hAnsi="Times New Roman" w:cs="Times New Roman"/>
        </w:rPr>
        <w:t>ramach naboru objęte wsparciem mogą być</w:t>
      </w:r>
      <w:r w:rsidRPr="009F5788">
        <w:rPr>
          <w:rFonts w:ascii="Times New Roman" w:hAnsi="Times New Roman" w:cs="Times New Roman"/>
        </w:rPr>
        <w:t xml:space="preserve"> istniejące Kluby Seniora wyłącznie jako rozszerzenie oferty funkcjonującego klubu. </w:t>
      </w:r>
    </w:p>
    <w:p w14:paraId="11908254" w14:textId="77777777" w:rsidR="00D8500A" w:rsidRPr="009F5788" w:rsidRDefault="0075328D" w:rsidP="00C659C1">
      <w:pPr>
        <w:numPr>
          <w:ilvl w:val="0"/>
          <w:numId w:val="6"/>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Wsparciem klubu seniora objęci będą seniorzy powyżej 60 r. życia zamieszkujące na obszarze objętym lokalną strategią rozwoju. </w:t>
      </w:r>
    </w:p>
    <w:p w14:paraId="6FE48244" w14:textId="77777777" w:rsidR="00D8500A" w:rsidRPr="009F5788" w:rsidRDefault="0075328D" w:rsidP="00C659C1">
      <w:pPr>
        <w:numPr>
          <w:ilvl w:val="0"/>
          <w:numId w:val="6"/>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Wsparcie może być rozszerzone o specjalistyczne wsparcie tj. wsparcie psychologiczne, zajęcia profilaktyczne o ile wynika to z potrzeb grupy docelowej. </w:t>
      </w:r>
    </w:p>
    <w:p w14:paraId="2C665BEC" w14:textId="77777777" w:rsidR="00D8500A" w:rsidRPr="009F5788" w:rsidRDefault="0075328D" w:rsidP="00C659C1">
      <w:pPr>
        <w:numPr>
          <w:ilvl w:val="0"/>
          <w:numId w:val="6"/>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Klub seniora nie świadczy usług opiekuńczych i specjalistycznych usług opiekuńczych takich jak dzienny dom pomocy lub inne ośrodki wsparcia zdefiniowane w art. 51 ustawy o pomocy społecznej. </w:t>
      </w:r>
    </w:p>
    <w:p w14:paraId="6DE131E4" w14:textId="77777777" w:rsidR="00D8500A" w:rsidRPr="009F5788" w:rsidRDefault="0075328D" w:rsidP="00C659C1">
      <w:pPr>
        <w:numPr>
          <w:ilvl w:val="0"/>
          <w:numId w:val="6"/>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Organizacja zajęć ma na celu:  </w:t>
      </w:r>
    </w:p>
    <w:p w14:paraId="0F92539F" w14:textId="11BE98EE"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zagospodarowanie czasu wolnego po zakończeniu aktywności zawodowej (m.in. rozwijanie umiejętności i indywidualnych zainteresowań);  </w:t>
      </w:r>
    </w:p>
    <w:p w14:paraId="7B9EBC52" w14:textId="34D5BC3A"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zwiększenie aktywności i uczestnictwa osób starszych w życiu społecznym, organizacja wydarzeń integrujących seniorów ze społecznością lokalną, międzypokoleniowa wymiana doświadczeń,  </w:t>
      </w:r>
    </w:p>
    <w:p w14:paraId="13AB9386" w14:textId="2BC02C7F"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lastRenderedPageBreak/>
        <w:t xml:space="preserve">działalność prozdrowotną (m.in. edukacja zdrowotna, spotkania ze specjalistami od zdrowego żywienia); </w:t>
      </w:r>
    </w:p>
    <w:p w14:paraId="3847275D" w14:textId="3DA2E77A"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działalność kulturalną (np. wyjazdy do kina, teatru); </w:t>
      </w:r>
    </w:p>
    <w:p w14:paraId="1CBDF0A8" w14:textId="18509F04"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działalność edukacyjną (np. nauka obsługi komputera, telefonu, bezpiecznego poruszania się po Internecie, spotkania z przedstawicielami służb mundurowych);  </w:t>
      </w:r>
    </w:p>
    <w:p w14:paraId="3DC616A7" w14:textId="275B9F5B"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prowadzenie zajęć z zakresu kultury fizycznej poprzez organizację zajęć ruchowych, sportowych np. nordic walking, zorganizowanie zajęć w ramach stref aktywności rodzinnej, aerobik, aqua - aerobik itp.;  </w:t>
      </w:r>
    </w:p>
    <w:p w14:paraId="735FD24A" w14:textId="0DDCB3FD"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tworzenie grup samopomocowych, których członkowie będą wzajemnie się wspierać w trudnościach życia codziennego;  </w:t>
      </w:r>
    </w:p>
    <w:p w14:paraId="3E1367FB" w14:textId="61BA6A6D" w:rsidR="00D8500A" w:rsidRPr="00354D64" w:rsidRDefault="0075328D">
      <w:pPr>
        <w:pStyle w:val="Akapitzlist"/>
        <w:numPr>
          <w:ilvl w:val="0"/>
          <w:numId w:val="46"/>
        </w:numPr>
        <w:spacing w:after="0" w:line="240" w:lineRule="auto"/>
        <w:ind w:left="1037" w:hanging="357"/>
        <w:rPr>
          <w:rFonts w:ascii="Times New Roman" w:hAnsi="Times New Roman" w:cs="Times New Roman"/>
        </w:rPr>
      </w:pPr>
      <w:r w:rsidRPr="00354D64">
        <w:rPr>
          <w:rFonts w:ascii="Times New Roman" w:hAnsi="Times New Roman" w:cs="Times New Roman"/>
        </w:rPr>
        <w:t xml:space="preserve">wsparcie specjalistyczne, m.in. poradnictwo prawne realizowane poprzez udzielanie seniorom informacji o obowiązujących przepisach z zakresu m.in. prawa rodzinnego i opiekuńczego, zabezpieczenia społecznego, ochrony praw lokatorów; poradnictwo psychologiczne realizowane poprzez proces diagnozowania, profilaktyki i terapii; poradnictwo rodzinne obejmujące funkcjonowanie rodziny. </w:t>
      </w:r>
    </w:p>
    <w:p w14:paraId="0988CED8"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Wyposażenie klubu seniora możliwe jedynie w zakresie niezbędnym do jego funkcjonowania. </w:t>
      </w:r>
    </w:p>
    <w:p w14:paraId="6073F2F5"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Zasady funkcjonowania oraz zaplanowana forma wsparcia powinny być dostosowane do potrzeb grupy docelowej. Klub seniora powinien mieć opracowany regulamin. </w:t>
      </w:r>
    </w:p>
    <w:p w14:paraId="5B3C8D93" w14:textId="40E20D6D"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Kierunek i zakres wsparcia powinien wynika</w:t>
      </w:r>
      <w:r w:rsidR="005E5471">
        <w:rPr>
          <w:rFonts w:ascii="Times New Roman" w:hAnsi="Times New Roman" w:cs="Times New Roman"/>
        </w:rPr>
        <w:t>ć</w:t>
      </w:r>
      <w:r w:rsidRPr="009F5788">
        <w:rPr>
          <w:rFonts w:ascii="Times New Roman" w:hAnsi="Times New Roman" w:cs="Times New Roman"/>
        </w:rPr>
        <w:t xml:space="preserve"> z LSR.  </w:t>
      </w:r>
    </w:p>
    <w:p w14:paraId="3D1021CF"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Wsparcie będzie miało charakter uzupełniający do interwencji z EFS+ w Działaniu FEPD.08.05 Wzmocnienie aktywnej integracji społecznej, CS 4(l) oraz komplementarny względem Działania FEPD.08.04 Wzrost dostępności usług społecznych, CS 4(iii) finansowanego z EFRR. </w:t>
      </w:r>
    </w:p>
    <w:p w14:paraId="2EEDE122"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 możliwości otrzymania wsparcia wyłączone będą podmioty i osoby otrzymujące ten sam zakres wsparcia w odpowiednich działaniach w pozostałych Priorytetów (decyduje tożsamość czasowa oraz tożsamość lokalizacji realizacji projektu).  </w:t>
      </w:r>
    </w:p>
    <w:p w14:paraId="76E2B482"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 uwagi na konieczność zachowania linii demarkacyjnej pomiędzy Działaniami w Priorytecie VIII i Priorytecie IX, warunkiem zakwalifikowania osoby jako uczestnika projektu będzie złożenie oświadczenia o jednoczesnym niekorzystaniu z takich samych form wsparcia w ramach projektów realizowanych w Priorytecie VIII.  </w:t>
      </w:r>
    </w:p>
    <w:p w14:paraId="7233D34A"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 celu zapewnienia kompleksowego wsparcia, tam gdzie jest to niezbędne przewiduje się umożliwienie finansowania krzyżowego. Wartość wydatków w ramach cross-financingu nie może przekroczyć 15% wydatków kwalifikowalnych projektu. </w:t>
      </w:r>
    </w:p>
    <w:p w14:paraId="493DA5A9" w14:textId="77777777"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Dofinansowane projekty muszą być zgodne z art. 9 rozporządzenia ogólnego, tj.:  </w:t>
      </w:r>
    </w:p>
    <w:p w14:paraId="5D090DE6" w14:textId="77777777" w:rsidR="00D8500A" w:rsidRPr="009F5788" w:rsidRDefault="0075328D">
      <w:pPr>
        <w:numPr>
          <w:ilvl w:val="1"/>
          <w:numId w:val="47"/>
        </w:numPr>
        <w:spacing w:after="0" w:line="240" w:lineRule="auto"/>
        <w:ind w:right="65"/>
        <w:rPr>
          <w:rFonts w:ascii="Times New Roman" w:hAnsi="Times New Roman" w:cs="Times New Roman"/>
        </w:rPr>
      </w:pPr>
      <w:r w:rsidRPr="009F5788">
        <w:rPr>
          <w:rFonts w:ascii="Times New Roman" w:hAnsi="Times New Roman" w:cs="Times New Roman"/>
        </w:rPr>
        <w:t xml:space="preserve">przepisami Karty Praw Podstawowych i Konwencji o prawach osób niepełnosprawnych;  </w:t>
      </w:r>
    </w:p>
    <w:p w14:paraId="3F6711AA" w14:textId="77777777" w:rsidR="00D8500A" w:rsidRPr="009F5788" w:rsidRDefault="0075328D">
      <w:pPr>
        <w:numPr>
          <w:ilvl w:val="1"/>
          <w:numId w:val="47"/>
        </w:numPr>
        <w:spacing w:after="0" w:line="240" w:lineRule="auto"/>
        <w:ind w:right="65"/>
        <w:rPr>
          <w:rFonts w:ascii="Times New Roman" w:hAnsi="Times New Roman" w:cs="Times New Roman"/>
        </w:rPr>
      </w:pPr>
      <w:r w:rsidRPr="009F5788">
        <w:rPr>
          <w:rFonts w:ascii="Times New Roman" w:hAnsi="Times New Roman" w:cs="Times New Roman"/>
        </w:rPr>
        <w:t xml:space="preserve">zasadą równości szans i niedyskryminacji, w tym dostępności osób z niepełnosprawnościami (zgodnie z Wytycznymi w zakresie realizacji zasad równościowych w ramach funduszy unijnych na lata 2021-2027);  </w:t>
      </w:r>
    </w:p>
    <w:p w14:paraId="5F75997E" w14:textId="77777777" w:rsidR="00354D64" w:rsidRDefault="0075328D">
      <w:pPr>
        <w:numPr>
          <w:ilvl w:val="1"/>
          <w:numId w:val="47"/>
        </w:numPr>
        <w:spacing w:after="0" w:line="240" w:lineRule="auto"/>
        <w:ind w:right="65"/>
        <w:rPr>
          <w:rFonts w:ascii="Times New Roman" w:hAnsi="Times New Roman" w:cs="Times New Roman"/>
        </w:rPr>
      </w:pPr>
      <w:r w:rsidRPr="009F5788">
        <w:rPr>
          <w:rFonts w:ascii="Times New Roman" w:hAnsi="Times New Roman" w:cs="Times New Roman"/>
        </w:rPr>
        <w:t>zasadą równości kobiet i mężczyzn (zgodnie z Wytycznymi w zakresie realizacji zasad równościowych w ramach funduszy unijnych na lata 20212027);</w:t>
      </w:r>
    </w:p>
    <w:p w14:paraId="701D69D1" w14:textId="19B151F3" w:rsidR="00D8500A" w:rsidRPr="009F5788" w:rsidRDefault="0075328D">
      <w:pPr>
        <w:numPr>
          <w:ilvl w:val="1"/>
          <w:numId w:val="47"/>
        </w:numPr>
        <w:spacing w:after="0" w:line="240" w:lineRule="auto"/>
        <w:ind w:right="65"/>
        <w:rPr>
          <w:rFonts w:ascii="Times New Roman" w:hAnsi="Times New Roman" w:cs="Times New Roman"/>
        </w:rPr>
      </w:pPr>
      <w:r w:rsidRPr="009F5788">
        <w:rPr>
          <w:rFonts w:ascii="Times New Roman" w:hAnsi="Times New Roman" w:cs="Times New Roman"/>
        </w:rPr>
        <w:t xml:space="preserve">zasadą zrównoważonego rozwoju oraz zasadą nie czyń poważnych szkód (DNSH). </w:t>
      </w:r>
    </w:p>
    <w:p w14:paraId="2078BB65" w14:textId="408A2BB5" w:rsidR="00D8500A" w:rsidRPr="009F5788" w:rsidRDefault="0075328D" w:rsidP="00C659C1">
      <w:pPr>
        <w:numPr>
          <w:ilvl w:val="0"/>
          <w:numId w:val="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Wsparcie w obszarze włączenia społecznego jest zgodne ze "Strategią Rozwoju Usług Społecznych polityka publiczna do roku 2030 (z perspektywą do 2035 r.)”, Regionalnym Planem Rozwoju Usług Społecznych i Deinstytucjonalizacji dla województwa podlaskiego, a także Krajowym Programem Przeciwdziałania Ubóstwu i Wykluczeniu Społecznemu. Aktualizacja 2021-2027, polityka publiczna z perspektywą do roku 2030.  </w:t>
      </w:r>
    </w:p>
    <w:p w14:paraId="52B9C8B0"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C54EE37" w14:textId="77777777" w:rsidR="00D8500A" w:rsidRPr="009F5788" w:rsidRDefault="0075328D" w:rsidP="00C659C1">
      <w:pPr>
        <w:pStyle w:val="Nagwek2"/>
        <w:spacing w:after="0" w:line="240" w:lineRule="auto"/>
        <w:ind w:left="417" w:hanging="432"/>
        <w:rPr>
          <w:rFonts w:ascii="Times New Roman" w:hAnsi="Times New Roman" w:cs="Times New Roman"/>
        </w:rPr>
      </w:pPr>
      <w:bookmarkStart w:id="10" w:name="_Toc65122"/>
      <w:r w:rsidRPr="009F5788">
        <w:rPr>
          <w:rFonts w:ascii="Times New Roman" w:hAnsi="Times New Roman" w:cs="Times New Roman"/>
        </w:rPr>
        <w:lastRenderedPageBreak/>
        <w:t xml:space="preserve">Lokalne kryteria wyboru  </w:t>
      </w:r>
      <w:bookmarkEnd w:id="10"/>
    </w:p>
    <w:p w14:paraId="21438B80" w14:textId="56D4FABA" w:rsidR="00D8500A" w:rsidRPr="009F5788" w:rsidRDefault="0075328D" w:rsidP="00C659C1">
      <w:pPr>
        <w:spacing w:after="0" w:line="240" w:lineRule="auto"/>
        <w:ind w:left="-74" w:right="65" w:firstLine="0"/>
        <w:rPr>
          <w:rFonts w:ascii="Times New Roman" w:hAnsi="Times New Roman" w:cs="Times New Roman"/>
        </w:rPr>
      </w:pPr>
      <w:r w:rsidRPr="009F5788">
        <w:rPr>
          <w:rFonts w:ascii="Times New Roman" w:hAnsi="Times New Roman" w:cs="Times New Roman"/>
        </w:rPr>
        <w:t>Założenia projektu powinny wpisywać się w Lokalne Kryteria Operacji</w:t>
      </w:r>
      <w:r w:rsidR="0093696C" w:rsidRPr="009F5788">
        <w:rPr>
          <w:rFonts w:ascii="Times New Roman" w:hAnsi="Times New Roman" w:cs="Times New Roman"/>
        </w:rPr>
        <w:t>,</w:t>
      </w:r>
      <w:r w:rsidRPr="009F5788">
        <w:rPr>
          <w:rFonts w:ascii="Times New Roman" w:hAnsi="Times New Roman" w:cs="Times New Roman"/>
        </w:rPr>
        <w:t xml:space="preserve"> </w:t>
      </w:r>
      <w:r w:rsidR="0093696C" w:rsidRPr="009F5788">
        <w:rPr>
          <w:rFonts w:ascii="Times New Roman" w:hAnsi="Times New Roman" w:cs="Times New Roman"/>
          <w:bCs/>
        </w:rPr>
        <w:t xml:space="preserve">zawarte w załączniku do Procedury oceny i wyboru operacji LGD „Brama na Podlasie” (załącznik nr </w:t>
      </w:r>
      <w:r w:rsidR="00CA418D" w:rsidRPr="009F5788">
        <w:rPr>
          <w:rFonts w:ascii="Times New Roman" w:hAnsi="Times New Roman" w:cs="Times New Roman"/>
          <w:bCs/>
        </w:rPr>
        <w:t>6</w:t>
      </w:r>
      <w:r w:rsidR="0093696C" w:rsidRPr="009F5788">
        <w:rPr>
          <w:rFonts w:ascii="Times New Roman" w:hAnsi="Times New Roman" w:cs="Times New Roman"/>
          <w:bCs/>
        </w:rPr>
        <w:t xml:space="preserve"> do Regulaminu), </w:t>
      </w:r>
      <w:r w:rsidRPr="009F5788">
        <w:rPr>
          <w:rFonts w:ascii="Times New Roman" w:hAnsi="Times New Roman" w:cs="Times New Roman"/>
        </w:rPr>
        <w:t xml:space="preserve">wedle których Rada LGD dokonuje wyboru operacji. </w:t>
      </w:r>
    </w:p>
    <w:p w14:paraId="475204CF" w14:textId="77777777" w:rsidR="0093696C" w:rsidRPr="009F5788" w:rsidRDefault="0093696C" w:rsidP="00C659C1">
      <w:pPr>
        <w:spacing w:after="0" w:line="240" w:lineRule="auto"/>
        <w:ind w:left="-5" w:right="65" w:hanging="69"/>
        <w:rPr>
          <w:rFonts w:ascii="Times New Roman" w:hAnsi="Times New Roman" w:cs="Times New Roman"/>
          <w:bCs/>
        </w:rPr>
      </w:pPr>
      <w:r w:rsidRPr="009F5788">
        <w:rPr>
          <w:rFonts w:ascii="Times New Roman" w:hAnsi="Times New Roman" w:cs="Times New Roman"/>
          <w:bCs/>
        </w:rPr>
        <w:t xml:space="preserve">Minimalna liczba punktów, której uzyskanie jest warunkiem wyboru operacji to </w:t>
      </w:r>
      <w:r w:rsidRPr="009F5788">
        <w:rPr>
          <w:rFonts w:ascii="Times New Roman" w:hAnsi="Times New Roman" w:cs="Times New Roman"/>
          <w:b/>
        </w:rPr>
        <w:t>8 pkt</w:t>
      </w:r>
      <w:r w:rsidRPr="009F5788">
        <w:rPr>
          <w:rFonts w:ascii="Times New Roman" w:hAnsi="Times New Roman" w:cs="Times New Roman"/>
          <w:bCs/>
        </w:rPr>
        <w:t>.</w:t>
      </w:r>
    </w:p>
    <w:p w14:paraId="2619200E" w14:textId="77777777" w:rsidR="006232FE" w:rsidRDefault="0093696C" w:rsidP="006232FE">
      <w:pPr>
        <w:spacing w:after="0" w:line="240" w:lineRule="auto"/>
        <w:ind w:left="-5" w:right="65" w:hanging="69"/>
        <w:rPr>
          <w:rFonts w:ascii="Times New Roman" w:hAnsi="Times New Roman" w:cs="Times New Roman"/>
          <w:bCs/>
        </w:rPr>
      </w:pPr>
      <w:r w:rsidRPr="009F5788">
        <w:rPr>
          <w:rFonts w:ascii="Times New Roman" w:hAnsi="Times New Roman" w:cs="Times New Roman"/>
          <w:bCs/>
        </w:rPr>
        <w:t xml:space="preserve">Maksymalna liczba pkt jaką może otrzymać operacja wynosi </w:t>
      </w:r>
      <w:r w:rsidRPr="009F5788">
        <w:rPr>
          <w:rFonts w:ascii="Times New Roman" w:hAnsi="Times New Roman" w:cs="Times New Roman"/>
          <w:b/>
        </w:rPr>
        <w:t>20 pkt</w:t>
      </w:r>
      <w:r w:rsidRPr="009F5788">
        <w:rPr>
          <w:rFonts w:ascii="Times New Roman" w:hAnsi="Times New Roman" w:cs="Times New Roman"/>
          <w:bCs/>
        </w:rPr>
        <w:t>.</w:t>
      </w:r>
    </w:p>
    <w:p w14:paraId="3584279F" w14:textId="1119CEA4" w:rsidR="00E77FB0" w:rsidRPr="006232FE" w:rsidRDefault="00E77FB0" w:rsidP="006232FE">
      <w:pPr>
        <w:spacing w:after="0" w:line="240" w:lineRule="auto"/>
        <w:ind w:left="-5" w:right="65" w:hanging="69"/>
        <w:rPr>
          <w:rFonts w:ascii="Times New Roman" w:hAnsi="Times New Roman" w:cs="Times New Roman"/>
          <w:bCs/>
        </w:rPr>
      </w:pPr>
      <w:r w:rsidRPr="009F5788">
        <w:rPr>
          <w:rFonts w:ascii="Times New Roman" w:hAnsi="Times New Roman" w:cs="Times New Roman"/>
        </w:rPr>
        <w:t xml:space="preserve">Zasady postępowania w przypadku uzyskania przez operację takiej samej liczby punktów </w:t>
      </w:r>
    </w:p>
    <w:p w14:paraId="29F0DDB3" w14:textId="77777777" w:rsidR="00E77FB0" w:rsidRPr="009F5788" w:rsidRDefault="00E77FB0" w:rsidP="006232FE">
      <w:pPr>
        <w:spacing w:after="0" w:line="240" w:lineRule="auto"/>
        <w:ind w:right="65"/>
        <w:rPr>
          <w:rFonts w:ascii="Times New Roman" w:hAnsi="Times New Roman" w:cs="Times New Roman"/>
        </w:rPr>
      </w:pPr>
      <w:r w:rsidRPr="009F5788">
        <w:rPr>
          <w:rFonts w:ascii="Times New Roman" w:hAnsi="Times New Roman" w:cs="Times New Roman"/>
        </w:rPr>
        <w:t>W przypadku uzyskania przez dwie lub więcej operacji takiej samej liczby punktów na podstawie kryteriów oceny o miejscu na liście operacji wybranych decyduje:</w:t>
      </w:r>
    </w:p>
    <w:p w14:paraId="1875D4D3" w14:textId="3EA8BEA6" w:rsidR="00E77FB0" w:rsidRPr="009F5788" w:rsidRDefault="00E77FB0">
      <w:pPr>
        <w:pStyle w:val="Akapitzlist"/>
        <w:numPr>
          <w:ilvl w:val="0"/>
          <w:numId w:val="48"/>
        </w:numPr>
        <w:spacing w:after="0" w:line="240" w:lineRule="auto"/>
        <w:ind w:left="851" w:hanging="284"/>
        <w:rPr>
          <w:rFonts w:ascii="Times New Roman" w:hAnsi="Times New Roman" w:cs="Times New Roman"/>
        </w:rPr>
      </w:pPr>
      <w:r w:rsidRPr="009F5788">
        <w:rPr>
          <w:rFonts w:ascii="Times New Roman" w:hAnsi="Times New Roman" w:cs="Times New Roman"/>
        </w:rPr>
        <w:t xml:space="preserve">liczba przyznanych punktów w kryterium: </w:t>
      </w:r>
      <w:r w:rsidRPr="00420800">
        <w:rPr>
          <w:rFonts w:ascii="Times New Roman" w:hAnsi="Times New Roman" w:cs="Times New Roman"/>
          <w:b/>
          <w:bCs/>
          <w:i/>
          <w:iCs/>
        </w:rPr>
        <w:t>Wnioskodawca posiada doświadczenie w realizacji projektów o podobnym zakresie</w:t>
      </w:r>
      <w:r w:rsidRPr="009F5788">
        <w:rPr>
          <w:rFonts w:ascii="Times New Roman" w:hAnsi="Times New Roman" w:cs="Times New Roman"/>
        </w:rPr>
        <w:t xml:space="preserve"> – zgodnie z zasadą: „im więcej punktów w ramach kryterium, tym wyższe miejsce na liście” a w przypadku, gdy ta metoda selekcji okaże się nieskuteczna,</w:t>
      </w:r>
    </w:p>
    <w:p w14:paraId="7B72705A" w14:textId="5F2F81F7" w:rsidR="00E77FB0" w:rsidRPr="009F5788" w:rsidRDefault="00E77FB0">
      <w:pPr>
        <w:numPr>
          <w:ilvl w:val="0"/>
          <w:numId w:val="48"/>
        </w:numPr>
        <w:spacing w:after="0" w:line="240" w:lineRule="auto"/>
        <w:ind w:left="851" w:hanging="284"/>
        <w:rPr>
          <w:rFonts w:ascii="Times New Roman" w:hAnsi="Times New Roman" w:cs="Times New Roman"/>
        </w:rPr>
      </w:pPr>
      <w:r w:rsidRPr="009F5788">
        <w:rPr>
          <w:rFonts w:ascii="Times New Roman" w:hAnsi="Times New Roman" w:cs="Times New Roman"/>
        </w:rPr>
        <w:t xml:space="preserve">liczba przyznanych punktów w kryterium: </w:t>
      </w:r>
      <w:r w:rsidRPr="00420800">
        <w:rPr>
          <w:rFonts w:ascii="Times New Roman" w:hAnsi="Times New Roman" w:cs="Times New Roman"/>
          <w:b/>
          <w:bCs/>
          <w:i/>
          <w:iCs/>
        </w:rPr>
        <w:t>Operacja skierowana do grup docelowych zdefiniowanych w LSR, w tym osób w niekorzystnej sytuacji</w:t>
      </w:r>
      <w:r w:rsidRPr="009F5788">
        <w:rPr>
          <w:rFonts w:ascii="Times New Roman" w:hAnsi="Times New Roman" w:cs="Times New Roman"/>
        </w:rPr>
        <w:t xml:space="preserve"> - zgodnie z zasadą: „im więcej punktów w ramach kryterium, tym wyższe miejsce na liście” a w przypadku, gdy ta metoda selekcji okaże się nieskuteczna, </w:t>
      </w:r>
    </w:p>
    <w:p w14:paraId="704D1465" w14:textId="739240CC" w:rsidR="00E77FB0" w:rsidRPr="009F5788" w:rsidRDefault="00E77FB0">
      <w:pPr>
        <w:numPr>
          <w:ilvl w:val="0"/>
          <w:numId w:val="48"/>
        </w:numPr>
        <w:spacing w:after="0" w:line="240" w:lineRule="auto"/>
        <w:ind w:left="851" w:hanging="284"/>
        <w:rPr>
          <w:rFonts w:ascii="Times New Roman" w:hAnsi="Times New Roman" w:cs="Times New Roman"/>
        </w:rPr>
      </w:pPr>
      <w:r w:rsidRPr="009F5788">
        <w:rPr>
          <w:rFonts w:ascii="Times New Roman" w:hAnsi="Times New Roman" w:cs="Times New Roman"/>
        </w:rPr>
        <w:t xml:space="preserve">liczba przyznanych punktów w kryterium: </w:t>
      </w:r>
      <w:r w:rsidRPr="00420800">
        <w:rPr>
          <w:rFonts w:ascii="Times New Roman" w:hAnsi="Times New Roman" w:cs="Times New Roman"/>
          <w:b/>
          <w:bCs/>
          <w:i/>
          <w:iCs/>
        </w:rPr>
        <w:t>Zasięg oddziaływania projektu</w:t>
      </w:r>
      <w:r w:rsidRPr="009F5788">
        <w:rPr>
          <w:rFonts w:ascii="Times New Roman" w:hAnsi="Times New Roman" w:cs="Times New Roman"/>
        </w:rPr>
        <w:t xml:space="preserve"> - zgodnie z zasadą: „im więcej punktów w ramach kryterium, tym wyższe miejsce na liście”, a w przypadku, gdy ta metoda selekcji okaże się nieskuteczna, </w:t>
      </w:r>
    </w:p>
    <w:p w14:paraId="6D3D3D0A" w14:textId="58144F84" w:rsidR="00D8500A" w:rsidRPr="009F5788" w:rsidRDefault="00E77FB0" w:rsidP="00C659C1">
      <w:pPr>
        <w:spacing w:after="0" w:line="240" w:lineRule="auto"/>
        <w:ind w:left="0" w:right="65"/>
        <w:rPr>
          <w:rFonts w:ascii="Times New Roman" w:hAnsi="Times New Roman" w:cs="Times New Roman"/>
        </w:rPr>
      </w:pPr>
      <w:r w:rsidRPr="009F5788">
        <w:rPr>
          <w:rFonts w:ascii="Times New Roman" w:hAnsi="Times New Roman" w:cs="Times New Roman"/>
        </w:rPr>
        <w:t xml:space="preserve">o miejscu na liście operacji wybranych decyduje </w:t>
      </w:r>
      <w:r w:rsidRPr="00420800">
        <w:rPr>
          <w:rFonts w:ascii="Times New Roman" w:hAnsi="Times New Roman" w:cs="Times New Roman"/>
          <w:b/>
          <w:bCs/>
          <w:i/>
          <w:iCs/>
        </w:rPr>
        <w:t>data i godzina i minuta złożenia wniosku</w:t>
      </w:r>
      <w:r w:rsidRPr="009F5788">
        <w:rPr>
          <w:rFonts w:ascii="Times New Roman" w:hAnsi="Times New Roman" w:cs="Times New Roman"/>
        </w:rPr>
        <w:t xml:space="preserve"> w biurze LGD zgodnie z zasadą „im wcześniejsza data, godzina, minuta złożenia wniosku do biura LGD, tym wyższe miejsce na liście”.  </w:t>
      </w:r>
    </w:p>
    <w:p w14:paraId="615B8CE3"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1038BBCE" w14:textId="77777777" w:rsidR="00D8500A" w:rsidRPr="009F5788" w:rsidRDefault="0075328D" w:rsidP="00C659C1">
      <w:pPr>
        <w:pStyle w:val="Nagwek2"/>
        <w:spacing w:after="0" w:line="240" w:lineRule="auto"/>
        <w:ind w:left="417" w:hanging="432"/>
        <w:rPr>
          <w:rFonts w:ascii="Times New Roman" w:hAnsi="Times New Roman" w:cs="Times New Roman"/>
        </w:rPr>
      </w:pPr>
      <w:bookmarkStart w:id="11" w:name="_Toc65123"/>
      <w:r w:rsidRPr="009F5788">
        <w:rPr>
          <w:rFonts w:ascii="Times New Roman" w:hAnsi="Times New Roman" w:cs="Times New Roman"/>
        </w:rPr>
        <w:t xml:space="preserve">Warunki udzielenia wsparcia </w:t>
      </w:r>
      <w:bookmarkEnd w:id="11"/>
    </w:p>
    <w:p w14:paraId="6B89916B" w14:textId="3E7F6B43"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Warunki udzielenia wsparcia przez Zarząd Województwa Podlaskiego określone zostały w Liście warunków udzielenia wsparcia będącej załącznikiem do Uchwały Komitetu Monitorującego program Fundusze Europejskie dla Podlaskiego na lata 2021-2027 z dnia 17 września 2024 r. Lista warunków udzielenia wsparcia stanowi załącznik nr </w:t>
      </w:r>
      <w:r w:rsidR="00B23945" w:rsidRPr="009F5788">
        <w:rPr>
          <w:rFonts w:ascii="Times New Roman" w:hAnsi="Times New Roman" w:cs="Times New Roman"/>
        </w:rPr>
        <w:t>5</w:t>
      </w:r>
      <w:r w:rsidRPr="009F5788">
        <w:rPr>
          <w:rFonts w:ascii="Times New Roman" w:hAnsi="Times New Roman" w:cs="Times New Roman"/>
        </w:rPr>
        <w:t xml:space="preserve"> do Regulaminu.  </w:t>
      </w:r>
    </w:p>
    <w:p w14:paraId="179CAFE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Ponadto projekt musi być zgodny z warunkami merytorycznymi szczegółowymi, o których mowa ww. Liście warunków udzielenia wsparcia, tj.: </w:t>
      </w:r>
    </w:p>
    <w:p w14:paraId="71161340"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tbl>
      <w:tblPr>
        <w:tblStyle w:val="TableGrid"/>
        <w:tblW w:w="9697" w:type="dxa"/>
        <w:tblInd w:w="5" w:type="dxa"/>
        <w:tblCellMar>
          <w:top w:w="9" w:type="dxa"/>
          <w:left w:w="110" w:type="dxa"/>
          <w:right w:w="98" w:type="dxa"/>
        </w:tblCellMar>
        <w:tblLook w:val="04A0" w:firstRow="1" w:lastRow="0" w:firstColumn="1" w:lastColumn="0" w:noHBand="0" w:noVBand="1"/>
      </w:tblPr>
      <w:tblGrid>
        <w:gridCol w:w="2972"/>
        <w:gridCol w:w="6725"/>
      </w:tblGrid>
      <w:tr w:rsidR="00D8500A" w:rsidRPr="009F5788" w14:paraId="6C2DED3A" w14:textId="77777777" w:rsidTr="00420800">
        <w:trPr>
          <w:trHeight w:val="651"/>
        </w:trPr>
        <w:tc>
          <w:tcPr>
            <w:tcW w:w="2972" w:type="dxa"/>
            <w:tcBorders>
              <w:top w:val="single" w:sz="4" w:space="0" w:color="000000"/>
              <w:left w:val="single" w:sz="4" w:space="0" w:color="000000"/>
              <w:bottom w:val="single" w:sz="4" w:space="0" w:color="000000"/>
              <w:right w:val="single" w:sz="4" w:space="0" w:color="000000"/>
            </w:tcBorders>
            <w:vAlign w:val="center"/>
          </w:tcPr>
          <w:p w14:paraId="76ED7DA0"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b/>
              </w:rPr>
              <w:t xml:space="preserve">Nazwa warunku </w:t>
            </w:r>
          </w:p>
        </w:tc>
        <w:tc>
          <w:tcPr>
            <w:tcW w:w="6725" w:type="dxa"/>
            <w:tcBorders>
              <w:top w:val="single" w:sz="4" w:space="0" w:color="000000"/>
              <w:left w:val="single" w:sz="4" w:space="0" w:color="000000"/>
              <w:bottom w:val="single" w:sz="4" w:space="0" w:color="000000"/>
              <w:right w:val="single" w:sz="4" w:space="0" w:color="000000"/>
            </w:tcBorders>
            <w:vAlign w:val="center"/>
          </w:tcPr>
          <w:p w14:paraId="0FF95B3D"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b/>
              </w:rPr>
              <w:t xml:space="preserve">Definicja/opis warunku </w:t>
            </w:r>
          </w:p>
        </w:tc>
      </w:tr>
      <w:tr w:rsidR="00D8500A" w:rsidRPr="009F5788" w14:paraId="48C3CE14" w14:textId="77777777" w:rsidTr="00420800">
        <w:trPr>
          <w:trHeight w:val="613"/>
        </w:trPr>
        <w:tc>
          <w:tcPr>
            <w:tcW w:w="2972" w:type="dxa"/>
            <w:tcBorders>
              <w:top w:val="single" w:sz="4" w:space="0" w:color="000000"/>
              <w:left w:val="single" w:sz="4" w:space="0" w:color="000000"/>
              <w:bottom w:val="single" w:sz="4" w:space="0" w:color="000000"/>
              <w:right w:val="single" w:sz="4" w:space="0" w:color="000000"/>
            </w:tcBorders>
            <w:vAlign w:val="center"/>
          </w:tcPr>
          <w:p w14:paraId="53F66062" w14:textId="295CEAE5" w:rsidR="00D8500A" w:rsidRPr="009F5788" w:rsidRDefault="0075328D" w:rsidP="00420800">
            <w:pPr>
              <w:spacing w:after="0" w:line="240" w:lineRule="auto"/>
              <w:ind w:right="120"/>
              <w:rPr>
                <w:rFonts w:ascii="Times New Roman" w:hAnsi="Times New Roman" w:cs="Times New Roman"/>
              </w:rPr>
            </w:pPr>
            <w:r w:rsidRPr="009F5788">
              <w:rPr>
                <w:rFonts w:ascii="Times New Roman" w:hAnsi="Times New Roman" w:cs="Times New Roman"/>
                <w:sz w:val="22"/>
              </w:rPr>
              <w:t>Wsparcie ma na celu tworzenie nowych klubów seniora lub wsparcie istniejących klubów seniora wyłącznie jako rozszerzenie oferty funkcjonującego kl</w:t>
            </w:r>
            <w:r w:rsidR="0062447B" w:rsidRPr="009F5788">
              <w:rPr>
                <w:rFonts w:ascii="Times New Roman" w:hAnsi="Times New Roman" w:cs="Times New Roman"/>
                <w:sz w:val="22"/>
              </w:rPr>
              <w:t>ubu.</w:t>
            </w:r>
            <w:r w:rsidRPr="009F5788">
              <w:rPr>
                <w:rFonts w:ascii="Times New Roman" w:hAnsi="Times New Roman" w:cs="Times New Roman"/>
                <w:sz w:val="2"/>
              </w:rPr>
              <w:tab/>
              <w:t xml:space="preserve"> </w:t>
            </w:r>
          </w:p>
        </w:tc>
        <w:tc>
          <w:tcPr>
            <w:tcW w:w="6725" w:type="dxa"/>
            <w:tcBorders>
              <w:top w:val="single" w:sz="4" w:space="0" w:color="000000"/>
              <w:left w:val="single" w:sz="4" w:space="0" w:color="000000"/>
              <w:bottom w:val="single" w:sz="4" w:space="0" w:color="000000"/>
              <w:right w:val="single" w:sz="4" w:space="0" w:color="000000"/>
            </w:tcBorders>
            <w:vAlign w:val="center"/>
          </w:tcPr>
          <w:p w14:paraId="2DDC665F"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t xml:space="preserve">Warunek ma zapewnić wsparcie dla nowo powstających klubów seniora. W ramach projektu nie może być finansowana dotychczasowa działalność Klubu seniora a jedynie rozszerzenie jego działalności np. o dodatkowe formy wsparcia.  </w:t>
            </w:r>
          </w:p>
          <w:p w14:paraId="7B500B06"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t>Spełnienie danego warunku zostanie zweryfikowane na podstawie treści wniosku o dofinansowanie. Wnioskodawca powinien za-wrzeć we wniosku o dofinansowanie jednoznaczny opis sposobu spełnienia warunku.</w:t>
            </w:r>
            <w:r w:rsidRPr="009F5788">
              <w:rPr>
                <w:rFonts w:ascii="Times New Roman" w:eastAsia="Calibri" w:hAnsi="Times New Roman" w:cs="Times New Roman"/>
                <w:sz w:val="20"/>
              </w:rPr>
              <w:t xml:space="preserve"> </w:t>
            </w:r>
            <w:r w:rsidRPr="009F5788">
              <w:rPr>
                <w:rFonts w:ascii="Times New Roman" w:hAnsi="Times New Roman" w:cs="Times New Roman"/>
              </w:rPr>
              <w:t xml:space="preserve"> </w:t>
            </w:r>
          </w:p>
        </w:tc>
      </w:tr>
      <w:tr w:rsidR="00D8500A" w:rsidRPr="009F5788" w14:paraId="2F089EC8" w14:textId="77777777" w:rsidTr="00420800">
        <w:trPr>
          <w:trHeight w:val="1038"/>
        </w:trPr>
        <w:tc>
          <w:tcPr>
            <w:tcW w:w="2972" w:type="dxa"/>
            <w:tcBorders>
              <w:top w:val="single" w:sz="4" w:space="0" w:color="000000"/>
              <w:left w:val="single" w:sz="4" w:space="0" w:color="000000"/>
              <w:bottom w:val="single" w:sz="4" w:space="0" w:color="000000"/>
              <w:right w:val="single" w:sz="4" w:space="0" w:color="000000"/>
            </w:tcBorders>
            <w:vAlign w:val="center"/>
          </w:tcPr>
          <w:p w14:paraId="7345D773" w14:textId="5AED8F48" w:rsidR="00D8500A" w:rsidRPr="009F5788" w:rsidRDefault="0075328D" w:rsidP="00420800">
            <w:pPr>
              <w:spacing w:after="0" w:line="240" w:lineRule="auto"/>
              <w:ind w:right="103"/>
              <w:rPr>
                <w:rFonts w:ascii="Times New Roman" w:hAnsi="Times New Roman" w:cs="Times New Roman"/>
              </w:rPr>
            </w:pPr>
            <w:r w:rsidRPr="009F5788">
              <w:rPr>
                <w:rFonts w:ascii="Times New Roman" w:hAnsi="Times New Roman" w:cs="Times New Roman"/>
                <w:sz w:val="22"/>
              </w:rPr>
              <w:t xml:space="preserve">Klub seniora nie świadczy usług opiekuńczych i specjalistycznych usług opiekuńczych takich jak dzienne domy pomocy lub inne ośrodki wsparcia zdefiniowane w art. 51 ustawy o pomocy społecznej.  </w:t>
            </w:r>
          </w:p>
        </w:tc>
        <w:tc>
          <w:tcPr>
            <w:tcW w:w="6725" w:type="dxa"/>
            <w:tcBorders>
              <w:top w:val="single" w:sz="4" w:space="0" w:color="000000"/>
              <w:left w:val="single" w:sz="4" w:space="0" w:color="000000"/>
              <w:bottom w:val="single" w:sz="4" w:space="0" w:color="000000"/>
              <w:right w:val="single" w:sz="4" w:space="0" w:color="000000"/>
            </w:tcBorders>
            <w:vAlign w:val="center"/>
          </w:tcPr>
          <w:p w14:paraId="59675DF2"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t xml:space="preserve">Wsparcie w ramach projektu ma na celu aktywną integrację społeczną seniorów oraz ich otoczenie. W ramach projektu nie mogą być świadczone usługi opiekuńcze oraz specjalistyczne usługi opiekuńcze.  </w:t>
            </w:r>
          </w:p>
          <w:p w14:paraId="6D8C00D3" w14:textId="77777777"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t>Spełnienie danego warunku zostanie zweryfikowane na podstawie treści wniosku o dofinansowanie. Wnioskodawca powinien zawrzeć we wniosku o dofinansowanie jednoznaczny opis sposobu spełnienia warunku.</w:t>
            </w:r>
            <w:r w:rsidRPr="009F5788">
              <w:rPr>
                <w:rFonts w:ascii="Times New Roman" w:eastAsia="Calibri" w:hAnsi="Times New Roman" w:cs="Times New Roman"/>
                <w:sz w:val="20"/>
              </w:rPr>
              <w:t xml:space="preserve"> </w:t>
            </w:r>
            <w:r w:rsidRPr="009F5788">
              <w:rPr>
                <w:rFonts w:ascii="Times New Roman" w:hAnsi="Times New Roman" w:cs="Times New Roman"/>
              </w:rPr>
              <w:t xml:space="preserve"> </w:t>
            </w:r>
          </w:p>
        </w:tc>
      </w:tr>
      <w:tr w:rsidR="00D8500A" w:rsidRPr="009F5788" w14:paraId="5B1A4B96" w14:textId="77777777" w:rsidTr="00420800">
        <w:trPr>
          <w:trHeight w:val="40"/>
        </w:trPr>
        <w:tc>
          <w:tcPr>
            <w:tcW w:w="2972" w:type="dxa"/>
            <w:tcBorders>
              <w:top w:val="single" w:sz="4" w:space="0" w:color="000000"/>
              <w:left w:val="single" w:sz="4" w:space="0" w:color="000000"/>
              <w:bottom w:val="single" w:sz="4" w:space="0" w:color="000000"/>
              <w:right w:val="single" w:sz="4" w:space="0" w:color="000000"/>
            </w:tcBorders>
            <w:vAlign w:val="center"/>
          </w:tcPr>
          <w:p w14:paraId="0934F19C" w14:textId="162668F5"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lastRenderedPageBreak/>
              <w:t xml:space="preserve">Wsparciem klubu seniora objęci będą seniorzy powyżej 60 r. ż. zamieszkujące na obszarze objętym lokalną strategią rozwoju.  </w:t>
            </w:r>
          </w:p>
        </w:tc>
        <w:tc>
          <w:tcPr>
            <w:tcW w:w="6725" w:type="dxa"/>
            <w:tcBorders>
              <w:top w:val="single" w:sz="4" w:space="0" w:color="000000"/>
              <w:left w:val="single" w:sz="4" w:space="0" w:color="000000"/>
              <w:bottom w:val="single" w:sz="4" w:space="0" w:color="000000"/>
              <w:right w:val="single" w:sz="4" w:space="0" w:color="000000"/>
            </w:tcBorders>
            <w:vAlign w:val="center"/>
          </w:tcPr>
          <w:p w14:paraId="7244F93B" w14:textId="74A5C293" w:rsidR="00D8500A" w:rsidRPr="009F5788" w:rsidRDefault="0075328D" w:rsidP="00420800">
            <w:pPr>
              <w:spacing w:after="0" w:line="240" w:lineRule="auto"/>
              <w:ind w:left="0" w:firstLine="0"/>
              <w:rPr>
                <w:rFonts w:ascii="Times New Roman" w:hAnsi="Times New Roman" w:cs="Times New Roman"/>
              </w:rPr>
            </w:pPr>
            <w:r w:rsidRPr="009F5788">
              <w:rPr>
                <w:rFonts w:ascii="Times New Roman" w:hAnsi="Times New Roman" w:cs="Times New Roman"/>
                <w:sz w:val="22"/>
              </w:rPr>
              <w:t xml:space="preserve">Spełnienie danego warunku zostanie zweryfikowane na podstawie treści wniosku o dofinansowanie. Wnioskodawca powinien zawrzeć w opisie grupy docelowej oraz kryteriach rekrutacji jednoznaczny opis sposobu spełnienia warunku.  </w:t>
            </w:r>
          </w:p>
        </w:tc>
      </w:tr>
    </w:tbl>
    <w:p w14:paraId="1AD29CC6"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1CD52542" w14:textId="77777777" w:rsidR="00D8500A" w:rsidRPr="009F5788" w:rsidRDefault="0075328D" w:rsidP="00C659C1">
      <w:pPr>
        <w:pStyle w:val="Nagwek2"/>
        <w:spacing w:after="0" w:line="240" w:lineRule="auto"/>
        <w:ind w:left="417" w:hanging="432"/>
        <w:rPr>
          <w:rFonts w:ascii="Times New Roman" w:hAnsi="Times New Roman" w:cs="Times New Roman"/>
        </w:rPr>
      </w:pPr>
      <w:bookmarkStart w:id="12" w:name="_Toc65124"/>
      <w:r w:rsidRPr="009F5788">
        <w:rPr>
          <w:rFonts w:ascii="Times New Roman" w:hAnsi="Times New Roman" w:cs="Times New Roman"/>
        </w:rPr>
        <w:t xml:space="preserve">Warunki horyzontalne </w:t>
      </w:r>
      <w:bookmarkEnd w:id="12"/>
    </w:p>
    <w:p w14:paraId="380319D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Realizując projekty dofinansowane z FEdP</w:t>
      </w:r>
      <w:r w:rsidRPr="009F5788">
        <w:rPr>
          <w:rFonts w:ascii="Times New Roman" w:hAnsi="Times New Roman" w:cs="Times New Roman"/>
        </w:rPr>
        <w:t xml:space="preserve"> 2021-2027 należy przestrzegać zasad horyzontalnych a obowiązek ich stosowania wynika z Umowy Partnerstwa, programu FEdP 2021-2027 oraz wytycznych. </w:t>
      </w:r>
    </w:p>
    <w:p w14:paraId="6A02FDC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Dofinansowane projekty muszą być zgodne z art. 9 rozporządzenia ogólnego, tj.: </w:t>
      </w:r>
    </w:p>
    <w:p w14:paraId="0FCFCA97" w14:textId="77777777" w:rsidR="00D8500A" w:rsidRPr="009F5788" w:rsidRDefault="0075328D">
      <w:pPr>
        <w:numPr>
          <w:ilvl w:val="0"/>
          <w:numId w:val="49"/>
        </w:numPr>
        <w:spacing w:after="0" w:line="240" w:lineRule="auto"/>
        <w:ind w:right="65"/>
        <w:rPr>
          <w:rFonts w:ascii="Times New Roman" w:hAnsi="Times New Roman" w:cs="Times New Roman"/>
        </w:rPr>
      </w:pPr>
      <w:r w:rsidRPr="009F5788">
        <w:rPr>
          <w:rFonts w:ascii="Times New Roman" w:hAnsi="Times New Roman" w:cs="Times New Roman"/>
        </w:rPr>
        <w:t xml:space="preserve">zasadą równości kobiet i mężczyzn, zasadą zrównoważonego rozwoju, w tym zasadą „nie czyń poważnych szkód” (DNSH), </w:t>
      </w:r>
    </w:p>
    <w:p w14:paraId="319BB4E9" w14:textId="500A5A30" w:rsidR="00D8500A" w:rsidRPr="009F5788" w:rsidRDefault="0075328D">
      <w:pPr>
        <w:numPr>
          <w:ilvl w:val="0"/>
          <w:numId w:val="49"/>
        </w:numPr>
        <w:spacing w:after="0" w:line="240" w:lineRule="auto"/>
        <w:ind w:right="65"/>
        <w:rPr>
          <w:rFonts w:ascii="Times New Roman" w:hAnsi="Times New Roman" w:cs="Times New Roman"/>
        </w:rPr>
      </w:pPr>
      <w:r w:rsidRPr="009F5788">
        <w:rPr>
          <w:rFonts w:ascii="Times New Roman" w:hAnsi="Times New Roman" w:cs="Times New Roman"/>
        </w:rPr>
        <w:t xml:space="preserve">zasadą równości szans i niedyskryminacji, w tym dostępnością dla osób niepełnosprawnościami, </w:t>
      </w:r>
    </w:p>
    <w:p w14:paraId="3D780F02" w14:textId="77777777" w:rsidR="00D8500A" w:rsidRPr="00420800" w:rsidRDefault="0075328D" w:rsidP="00420800">
      <w:pPr>
        <w:pStyle w:val="Akapitzlist"/>
        <w:spacing w:after="0" w:line="240" w:lineRule="auto"/>
        <w:ind w:right="65" w:firstLine="0"/>
        <w:rPr>
          <w:rFonts w:ascii="Times New Roman" w:hAnsi="Times New Roman" w:cs="Times New Roman"/>
        </w:rPr>
      </w:pPr>
      <w:r w:rsidRPr="00420800">
        <w:rPr>
          <w:rFonts w:ascii="Times New Roman" w:hAnsi="Times New Roman" w:cs="Times New Roman"/>
        </w:rPr>
        <w:t xml:space="preserve">oraz: </w:t>
      </w:r>
    </w:p>
    <w:p w14:paraId="41E49AB1" w14:textId="77777777" w:rsidR="00D8500A" w:rsidRPr="009F5788" w:rsidRDefault="0075328D">
      <w:pPr>
        <w:numPr>
          <w:ilvl w:val="0"/>
          <w:numId w:val="49"/>
        </w:numPr>
        <w:spacing w:after="0" w:line="240" w:lineRule="auto"/>
        <w:ind w:right="65"/>
        <w:rPr>
          <w:rFonts w:ascii="Times New Roman" w:hAnsi="Times New Roman" w:cs="Times New Roman"/>
        </w:rPr>
      </w:pPr>
      <w:r w:rsidRPr="009F5788">
        <w:rPr>
          <w:rFonts w:ascii="Times New Roman" w:hAnsi="Times New Roman" w:cs="Times New Roman"/>
        </w:rPr>
        <w:t xml:space="preserve">Kartą Praw Podstawowych Unii Europejskiej, </w:t>
      </w:r>
    </w:p>
    <w:p w14:paraId="7A0F3F68" w14:textId="77777777" w:rsidR="00D8500A" w:rsidRPr="009F5788" w:rsidRDefault="0075328D">
      <w:pPr>
        <w:numPr>
          <w:ilvl w:val="0"/>
          <w:numId w:val="49"/>
        </w:numPr>
        <w:spacing w:after="0" w:line="240" w:lineRule="auto"/>
        <w:ind w:right="65"/>
        <w:rPr>
          <w:rFonts w:ascii="Times New Roman" w:hAnsi="Times New Roman" w:cs="Times New Roman"/>
        </w:rPr>
      </w:pPr>
      <w:r w:rsidRPr="009F5788">
        <w:rPr>
          <w:rFonts w:ascii="Times New Roman" w:hAnsi="Times New Roman" w:cs="Times New Roman"/>
        </w:rPr>
        <w:t xml:space="preserve">Konwencją o Prawach Osób Niepełnosprawnych. </w:t>
      </w:r>
    </w:p>
    <w:p w14:paraId="36006115" w14:textId="77777777" w:rsidR="00D8500A" w:rsidRPr="009F5788" w:rsidRDefault="0075328D" w:rsidP="00C659C1">
      <w:pPr>
        <w:spacing w:after="0" w:line="240" w:lineRule="auto"/>
        <w:ind w:left="720" w:firstLine="0"/>
        <w:rPr>
          <w:rFonts w:ascii="Times New Roman" w:hAnsi="Times New Roman" w:cs="Times New Roman"/>
        </w:rPr>
      </w:pPr>
      <w:r w:rsidRPr="009F5788">
        <w:rPr>
          <w:rFonts w:ascii="Times New Roman" w:hAnsi="Times New Roman" w:cs="Times New Roman"/>
        </w:rPr>
        <w:t xml:space="preserve"> </w:t>
      </w:r>
    </w:p>
    <w:p w14:paraId="4799367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Zasady te muszą być stosowane na etapie przygotowywania, wdrażania, monitorowania, sprawozdawczości i ewaluacji, promocji i kontroli. </w:t>
      </w:r>
    </w:p>
    <w:p w14:paraId="5BCBA39C"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2E5087D7" w14:textId="77777777" w:rsidR="00D8500A" w:rsidRPr="009F5788" w:rsidRDefault="0075328D" w:rsidP="00C659C1">
      <w:pPr>
        <w:pStyle w:val="Nagwek3"/>
        <w:spacing w:after="0" w:line="240" w:lineRule="auto"/>
        <w:ind w:left="537" w:hanging="552"/>
        <w:rPr>
          <w:rFonts w:ascii="Times New Roman" w:hAnsi="Times New Roman" w:cs="Times New Roman"/>
        </w:rPr>
      </w:pPr>
      <w:bookmarkStart w:id="13" w:name="_Toc65125"/>
      <w:r w:rsidRPr="009F5788">
        <w:rPr>
          <w:rFonts w:ascii="Times New Roman" w:hAnsi="Times New Roman" w:cs="Times New Roman"/>
        </w:rPr>
        <w:t xml:space="preserve">Zasada równości kobiet i mężczyzn </w:t>
      </w:r>
      <w:bookmarkEnd w:id="13"/>
    </w:p>
    <w:p w14:paraId="627819B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Polega na wdrożeniu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Zgodnie z artykułem 6 rozporządzenia EFS+ w przypadku zasady równości kobiet i mężczyzn ważne jest przede w</w:t>
      </w:r>
      <w:r w:rsidRPr="009F5788">
        <w:rPr>
          <w:rFonts w:ascii="Times New Roman" w:hAnsi="Times New Roman" w:cs="Times New Roman"/>
        </w:rPr>
        <w:t xml:space="preserve">szystkim podejmowanie działań w zakresie: zwiększenia uczestnictwa kobiet w zatrudnieniu, a także lepszego godzenia życia zawodowego i prywatnego, zwalczania feminizacji ubóstwa oraz dyskryminacji ze względu na płeć na rynku pracy oraz w kształceniu i szkoleniu. </w:t>
      </w:r>
    </w:p>
    <w:p w14:paraId="347FA726" w14:textId="1AE1AD12"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Zgodność projektu z zasadą równości kobiet i mężczyzn jest oceniane w warunku horyzontaln</w:t>
      </w:r>
      <w:r w:rsidR="002228FF">
        <w:rPr>
          <w:rFonts w:ascii="Times New Roman" w:hAnsi="Times New Roman" w:cs="Times New Roman"/>
        </w:rPr>
        <w:t>ym</w:t>
      </w:r>
      <w:r w:rsidRPr="009F5788">
        <w:rPr>
          <w:rFonts w:ascii="Times New Roman" w:hAnsi="Times New Roman" w:cs="Times New Roman"/>
        </w:rPr>
        <w:t xml:space="preserve"> nr 5. Ocena zgodności odbywa się na podstawie „standardu minimum” określonego w załączniku nr 1 do wytycznych równościowych. Przez zgodność z tą zasadą należy rozumieć, 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w:t>
      </w:r>
      <w:r w:rsidRPr="009F5788">
        <w:rPr>
          <w:rFonts w:ascii="Times New Roman" w:hAnsi="Times New Roman" w:cs="Times New Roman"/>
        </w:rPr>
        <w:t xml:space="preserve"> na płeć. 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 </w:t>
      </w:r>
    </w:p>
    <w:p w14:paraId="203C279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Działania zmierzające do przestrzegania zasady zostały szczegółowo wskazane w dokumencie pn. Standard minimum realizacji zasady równości kobiet i mężczyzn w ramach projektów współfinansowanych z EFS+ stanowiącym załącznik nr 1 do wytycznych równościowych oraz w Instrukcji wypełniania wniosku o dofinansowanie projektu w ramach programu FEdP 2021-2027 stanowiącej załącznik nr 2 do Regulaminu naboru wniosków. </w:t>
      </w:r>
    </w:p>
    <w:p w14:paraId="45C95849" w14:textId="77777777" w:rsidR="00D74FF0" w:rsidRPr="009F5788" w:rsidRDefault="00D74FF0" w:rsidP="00C659C1">
      <w:pPr>
        <w:spacing w:after="0" w:line="240" w:lineRule="auto"/>
        <w:ind w:left="-5" w:right="65"/>
        <w:rPr>
          <w:rFonts w:ascii="Times New Roman" w:hAnsi="Times New Roman" w:cs="Times New Roman"/>
        </w:rPr>
      </w:pPr>
    </w:p>
    <w:p w14:paraId="3EC7639C" w14:textId="77777777" w:rsidR="00D8500A" w:rsidRPr="009F5788" w:rsidRDefault="0075328D" w:rsidP="00C659C1">
      <w:pPr>
        <w:pStyle w:val="Nagwek3"/>
        <w:spacing w:after="0" w:line="240" w:lineRule="auto"/>
        <w:ind w:left="537" w:hanging="552"/>
        <w:rPr>
          <w:rFonts w:ascii="Times New Roman" w:hAnsi="Times New Roman" w:cs="Times New Roman"/>
        </w:rPr>
      </w:pPr>
      <w:bookmarkStart w:id="14" w:name="_Toc65126"/>
      <w:r w:rsidRPr="009F5788">
        <w:rPr>
          <w:rFonts w:ascii="Times New Roman" w:hAnsi="Times New Roman" w:cs="Times New Roman"/>
        </w:rPr>
        <w:lastRenderedPageBreak/>
        <w:t xml:space="preserve">Zasada zrównoważonego rozwoju </w:t>
      </w:r>
      <w:bookmarkEnd w:id="14"/>
    </w:p>
    <w:p w14:paraId="0245216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Ma na celu zapewnienie, że projekt jest zgodny z celami zrównoważonego rozwoju ONZ, celami Porozumienia Paryskiego, zasadą „nie czyń poważnych szkód” (DNSH) oraz celami w zakresie środowiska określonymi w art. 11 Traktatu o funkcjonowaniu Unii Europejskiej. </w:t>
      </w:r>
    </w:p>
    <w:p w14:paraId="311F3C11" w14:textId="330374E0"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Zgodność projektu z zasadą zrównoważonego rozwoju jest oceniane w warunku horyzontalnym nr 6. Ocenie podlegać będzie zgodność projektu z zasadą zrównoważonego rozwoju, tj. poszanowania środowiska, postępu społecznego i wzrostu gospodarczego. Warunek zostanie zweryfikowan</w:t>
      </w:r>
      <w:r w:rsidR="00EF7FE0">
        <w:rPr>
          <w:rFonts w:ascii="Times New Roman" w:hAnsi="Times New Roman" w:cs="Times New Roman"/>
        </w:rPr>
        <w:t>y</w:t>
      </w:r>
      <w:r w:rsidRPr="009F5788">
        <w:rPr>
          <w:rFonts w:ascii="Times New Roman" w:hAnsi="Times New Roman" w:cs="Times New Roman"/>
        </w:rPr>
        <w:t xml:space="preserve"> na podstawie zapisów we wniosku o dofinansowanie projektu. </w:t>
      </w:r>
    </w:p>
    <w:p w14:paraId="1650353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Zgodność ta oznacza, że stosownie do podejmowanych w projekcie działań (zarówno w ramach zarządzania projektem, jak i realizacji działań merytorycznych) zastosowane zostaną rozwiązania proekologiczne tj. m.in.: oszczędność wody i energii, powtórne wykorzystywanie zasobów. Na przykład materiały projektowe i promocyjne zostaną udostępnione elektronicznie lub wydrukowane zostaną na papierze z recyklingu, odpady będą segregowane, użytkowane będzie energooszczędne oświetlenie, itp. Proces zarządzania projektem r</w:t>
      </w:r>
      <w:r w:rsidRPr="009F5788">
        <w:rPr>
          <w:rFonts w:ascii="Times New Roman" w:hAnsi="Times New Roman" w:cs="Times New Roman"/>
        </w:rPr>
        <w:t xml:space="preserve">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 </w:t>
      </w:r>
    </w:p>
    <w:p w14:paraId="1E174692"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7DFB079B" w14:textId="77777777" w:rsidR="00D8500A" w:rsidRPr="009F5788" w:rsidRDefault="0075328D" w:rsidP="00C659C1">
      <w:pPr>
        <w:pStyle w:val="Nagwek3"/>
        <w:spacing w:after="0" w:line="240" w:lineRule="auto"/>
        <w:ind w:left="537" w:hanging="552"/>
        <w:rPr>
          <w:rFonts w:ascii="Times New Roman" w:hAnsi="Times New Roman" w:cs="Times New Roman"/>
        </w:rPr>
      </w:pPr>
      <w:bookmarkStart w:id="15" w:name="_Toc65127"/>
      <w:r w:rsidRPr="009F5788">
        <w:rPr>
          <w:rFonts w:ascii="Times New Roman" w:hAnsi="Times New Roman" w:cs="Times New Roman"/>
        </w:rPr>
        <w:t xml:space="preserve">Zasada równości szans i niedyskryminacji </w:t>
      </w:r>
      <w:bookmarkEnd w:id="15"/>
    </w:p>
    <w:p w14:paraId="225FCAD5" w14:textId="46C29131"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Polega na wdrożeni</w:t>
      </w:r>
      <w:r w:rsidR="002279FA">
        <w:rPr>
          <w:rFonts w:ascii="Times New Roman" w:hAnsi="Times New Roman" w:cs="Times New Roman"/>
        </w:rPr>
        <w:t>u</w:t>
      </w:r>
      <w:r w:rsidRPr="009F5788">
        <w:rPr>
          <w:rFonts w:ascii="Times New Roman" w:hAnsi="Times New Roman" w:cs="Times New Roman"/>
        </w:rPr>
        <w:t xml:space="preserv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 Ponadto, należy mieć na uwadze, by wszelkie działania projektowe mogły służyć, czy umożliwiać swobodne z nich korzyst</w:t>
      </w:r>
      <w:r w:rsidRPr="009F5788">
        <w:rPr>
          <w:rFonts w:ascii="Times New Roman" w:hAnsi="Times New Roman" w:cs="Times New Roman"/>
        </w:rPr>
        <w:t>anie także osobom z niepełnosprawnościami. Jest to spowodowane szczególnie trudną sytuację osób z niepełnosprawnościami w dostępie do produktów, usług i udziału w życiu społeczno</w:t>
      </w:r>
      <w:r w:rsidR="00D74FF0" w:rsidRPr="009F5788">
        <w:rPr>
          <w:rFonts w:ascii="Times New Roman" w:hAnsi="Times New Roman" w:cs="Times New Roman"/>
        </w:rPr>
        <w:t>-</w:t>
      </w:r>
      <w:r w:rsidRPr="009F5788">
        <w:rPr>
          <w:rFonts w:ascii="Times New Roman" w:hAnsi="Times New Roman" w:cs="Times New Roman"/>
        </w:rPr>
        <w:t>gospodarczym. Należy przy tym podkreślić, że zgodnie z ideą projektowania uniwersalnego, infrastruktura, produkty i usługi zaprojektowane i zrealizowane z uwzględnieniem potrzeb osób z niepełnosprawnościami, służą wszystkim użytkownikom i likwidują lub ograniczają różne bariery, również takie na które napotykają osoby bez niepełnos</w:t>
      </w:r>
      <w:r w:rsidRPr="009F5788">
        <w:rPr>
          <w:rFonts w:ascii="Times New Roman" w:hAnsi="Times New Roman" w:cs="Times New Roman"/>
        </w:rPr>
        <w:t xml:space="preserve">prawności (np. cudzoziemcy, osoby starsze, kobiety w ciąży itp.).  </w:t>
      </w:r>
    </w:p>
    <w:p w14:paraId="4FF51B3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Zgodność projektu z zasadą równości szans i niedyskryminacji w tym dostępności dla osób z niepełnosprawnościami jest oceniane w warunku horyzontalnym nr 3. </w:t>
      </w:r>
    </w:p>
    <w:p w14:paraId="092275B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Zgodność projektu z zasadą równości szans i niedyskryminacji, w tym dostępności dla osób z niepełnosprawnościami na etapie oceny wniosku oznacza, że nie stwierdzono niezgodności zapisów wniosku o dofinansowanie projektu z tą zasadą, określoną w art. 9 Rozporządzenia ogólnego oraz we wniosku o dofinansowanie projektu zadeklarowano dostępność wszystkich produktów projektu (które nie zostały uznane za neutralne) - zgodnie z załącznikiem nr 2 do wytycznych równościowych. </w:t>
      </w:r>
    </w:p>
    <w:p w14:paraId="0A0A8157" w14:textId="1133F2D8"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Przez pozytywny wpływ należy rozumieć zapewnienie dostępności infrastruktury, środków transportu, towarów, usług, technologii i systemów informacyjno</w:t>
      </w:r>
      <w:r w:rsidR="00D74FF0" w:rsidRPr="009F5788">
        <w:rPr>
          <w:rFonts w:ascii="Times New Roman" w:hAnsi="Times New Roman" w:cs="Times New Roman"/>
        </w:rPr>
        <w:t>-</w:t>
      </w:r>
      <w:r w:rsidRPr="009F5788">
        <w:rPr>
          <w:rFonts w:ascii="Times New Roman" w:hAnsi="Times New Roman" w:cs="Times New Roman"/>
        </w:rPr>
        <w:t xml:space="preserve">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 zgodnie z zapisami w wytycznych równościowych. </w:t>
      </w:r>
    </w:p>
    <w:p w14:paraId="50109F4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Standardy dostępności dla osób z niepełnosprawnościami zostały wskazane w załączniku nr 2 do Wytycznych równościowych. Jest to zestaw jakościowych, funkcjonalnych i technicznych </w:t>
      </w:r>
      <w:r w:rsidRPr="009F5788">
        <w:rPr>
          <w:rFonts w:ascii="Times New Roman" w:hAnsi="Times New Roman" w:cs="Times New Roman"/>
        </w:rPr>
        <w:lastRenderedPageBreak/>
        <w:t xml:space="preserve">wymagań w celu zapewnienia osobom, które mogą być wykluczone, w szczególności osobom z niepełnosprawnościami i starszym z możliwości skorzystania zarówno z udziału w projektach, jak i z efektów ich realizacji. Standardy regulują tylko ten obszar, który podlega interwencji – to znaczy dotyczą produktów, będących przedmiotem projektu. Standardy ustanawiają minimalne wymogi wsparcia. Jest pięć standardów dostępności: </w:t>
      </w:r>
    </w:p>
    <w:p w14:paraId="28BA4061" w14:textId="77777777" w:rsidR="00D8500A" w:rsidRPr="009F5788" w:rsidRDefault="0075328D">
      <w:pPr>
        <w:numPr>
          <w:ilvl w:val="0"/>
          <w:numId w:val="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standard szkoleniowy dotyczy realizacji szkoleń, kursów, warsztatów, doradztwa, </w:t>
      </w:r>
    </w:p>
    <w:p w14:paraId="0C4492D2" w14:textId="77777777" w:rsidR="00D8500A" w:rsidRPr="009F5788" w:rsidRDefault="0075328D">
      <w:pPr>
        <w:numPr>
          <w:ilvl w:val="0"/>
          <w:numId w:val="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standard informacyjno-promocyjny dotyczy organizowanych kampanii medialnych, materiałów informacyjnych i wydarzeń informacyjnopromocyjnych w ramach projektów, </w:t>
      </w:r>
    </w:p>
    <w:p w14:paraId="3DC14400" w14:textId="77777777" w:rsidR="00D8500A" w:rsidRPr="009F5788" w:rsidRDefault="0075328D">
      <w:pPr>
        <w:numPr>
          <w:ilvl w:val="0"/>
          <w:numId w:val="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standard transportowy dotyczy infrastruktury komunikacji publicznej, </w:t>
      </w:r>
    </w:p>
    <w:p w14:paraId="3A5A994E" w14:textId="77777777" w:rsidR="00D8500A" w:rsidRPr="009F5788" w:rsidRDefault="0075328D">
      <w:pPr>
        <w:numPr>
          <w:ilvl w:val="0"/>
          <w:numId w:val="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standard architektoniczny dotyczy dostosowania architektonicznego budynków, jak i stanowisk postojowych dla samochodów osób z niepełnosprawnościami, </w:t>
      </w:r>
    </w:p>
    <w:p w14:paraId="40B80EFE" w14:textId="77777777" w:rsidR="00D8500A" w:rsidRPr="009F5788" w:rsidRDefault="0075328D">
      <w:pPr>
        <w:numPr>
          <w:ilvl w:val="0"/>
          <w:numId w:val="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standard cyfrowy dotyczy serwisów internetowych, aplikacji desktopowych (programy komputerowe), aplikacji mobilnych, aplikacji webowych dokumentów elektronicznych, multimediów, sprzętu informatycznego specjalnego przeznaczenia. </w:t>
      </w:r>
    </w:p>
    <w:p w14:paraId="7023EEF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pierwszej kolejności należy dążyć do zapewnienia zgodności produktów projektu z koncepcją uniwersalnego projektowania, a dopiero w drugiej kolejności należy rozważyć zastosowanie racjonalnych usprawnień. </w:t>
      </w:r>
    </w:p>
    <w:p w14:paraId="2D92E7D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Jeżeli w projekcie pojawi się nieprzewidziany na etapie planowania wydatek związany z zapewnieniem dostępności uczestnikowi/uczestniczce (lub członkowi/członkini personelu) projektu, możliwe jest zastosowanie mechanizmu racjonalnych usprawnień (MRU), o którym mowa w sekcji 4.1.2 Wytycznych równościowych. </w:t>
      </w:r>
    </w:p>
    <w:p w14:paraId="77D453C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UWAGA. W treści wniosku o dofinansowanie, Wnioskodawca dodatkowo powinien zawrzeć deklarację, że projekt będzie realizowany zgodnie ze Standardami dostępności dla polityki spójności 2021-2027. </w:t>
      </w:r>
    </w:p>
    <w:p w14:paraId="12C8D8C4" w14:textId="77777777" w:rsidR="00D74FF0" w:rsidRPr="009F5788" w:rsidRDefault="00D74FF0" w:rsidP="00C659C1">
      <w:pPr>
        <w:spacing w:after="0" w:line="240" w:lineRule="auto"/>
        <w:ind w:left="-5" w:right="65"/>
        <w:rPr>
          <w:rFonts w:ascii="Times New Roman" w:hAnsi="Times New Roman" w:cs="Times New Roman"/>
        </w:rPr>
      </w:pPr>
    </w:p>
    <w:p w14:paraId="279E059B" w14:textId="77777777" w:rsidR="00D8500A" w:rsidRPr="009F5788" w:rsidRDefault="0075328D" w:rsidP="00C659C1">
      <w:pPr>
        <w:pStyle w:val="Nagwek3"/>
        <w:spacing w:after="0" w:line="240" w:lineRule="auto"/>
        <w:ind w:left="537" w:hanging="552"/>
        <w:rPr>
          <w:rFonts w:ascii="Times New Roman" w:hAnsi="Times New Roman" w:cs="Times New Roman"/>
        </w:rPr>
      </w:pPr>
      <w:bookmarkStart w:id="16" w:name="_Toc65128"/>
      <w:r w:rsidRPr="009F5788">
        <w:rPr>
          <w:rFonts w:ascii="Times New Roman" w:hAnsi="Times New Roman" w:cs="Times New Roman"/>
        </w:rPr>
        <w:t xml:space="preserve">Karta Praw Podstawowych Unii Europejskiej </w:t>
      </w:r>
      <w:bookmarkEnd w:id="16"/>
    </w:p>
    <w:p w14:paraId="7449D3C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Projekt musi być zgodny z Kartą Praw Podstawowych Unii Europejskiej z dnia 26 października 2012 r. w zakresie odnoszącym się do sposobu realizacji, zakresu projektu i wnioskodawcy.  </w:t>
      </w:r>
    </w:p>
    <w:p w14:paraId="4F4DD27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Zgodność projektu z Kartą Praw Podstawowych UE jest oceniane w warunku horyzontalnym nr 1. Zgodność tę należy rozumieć jako brak sprzeczności pomiędzy zapisami projektu a wymogami tego dokumentu lub stwierdzenie, że te wymagania są neutralne wobec zakresu i zawartości projektu. Żaden aspekt projektu, jego zakres oraz sposób jego realizacji nie może naruszać zapisów Karty.  Dla wnioskodawców i oceniających mogą być pomocne Wytyczne Komisji Europejskiej dotyczące zapewnienia poszanowania Karty praw podstawowy</w:t>
      </w:r>
      <w:r w:rsidRPr="009F5788">
        <w:rPr>
          <w:rFonts w:ascii="Times New Roman" w:hAnsi="Times New Roman" w:cs="Times New Roman"/>
        </w:rPr>
        <w:t xml:space="preserve">ch Unii Europejskiej przy wdrażaniu europejskich funduszy strukturalnych i inwestycyjnych, w szczególności załącznik nr III oraz zapisy Instrukcji wypełniania wniosku o dofinansowanie projektu w ramach programu FEdP 2021-2027 stanowiącej załącznik nr 2 do Regulaminu naboru wniosków. </w:t>
      </w:r>
    </w:p>
    <w:p w14:paraId="05C16FAE" w14:textId="77777777" w:rsidR="00D74FF0" w:rsidRPr="009F5788" w:rsidRDefault="00D74FF0" w:rsidP="00C659C1">
      <w:pPr>
        <w:spacing w:after="0" w:line="240" w:lineRule="auto"/>
        <w:ind w:left="-5" w:right="65"/>
        <w:rPr>
          <w:rFonts w:ascii="Times New Roman" w:hAnsi="Times New Roman" w:cs="Times New Roman"/>
        </w:rPr>
      </w:pPr>
    </w:p>
    <w:p w14:paraId="77908F39" w14:textId="77777777" w:rsidR="00D8500A" w:rsidRPr="009F5788" w:rsidRDefault="0075328D" w:rsidP="00C659C1">
      <w:pPr>
        <w:pStyle w:val="Nagwek3"/>
        <w:spacing w:after="0" w:line="240" w:lineRule="auto"/>
        <w:ind w:left="537" w:hanging="552"/>
        <w:rPr>
          <w:rFonts w:ascii="Times New Roman" w:hAnsi="Times New Roman" w:cs="Times New Roman"/>
        </w:rPr>
      </w:pPr>
      <w:bookmarkStart w:id="17" w:name="_Toc65129"/>
      <w:r w:rsidRPr="009F5788">
        <w:rPr>
          <w:rFonts w:ascii="Times New Roman" w:hAnsi="Times New Roman" w:cs="Times New Roman"/>
        </w:rPr>
        <w:t xml:space="preserve">Konwencja o Prawach Osób Niepełnosprawnych </w:t>
      </w:r>
      <w:bookmarkEnd w:id="17"/>
    </w:p>
    <w:p w14:paraId="7FD3760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Projekt musi być zgodny z Konwencją o Prawach Osób Niepełnosprawnych, sporządzoną w Nowym Jorku dnia 13 grudnia 2006 r. w zakresie odnoszącym się do sposobu realizacji, zakresu projektu i wnioskodawcy.  </w:t>
      </w:r>
    </w:p>
    <w:p w14:paraId="6E64530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Zgodność projektu z Konwencją o Prawach Osób Niepełnosprawnych jest oceniane w kryterium horyzontalnym nr 2. Zgodność tę należy rozumieć jako brak sprzeczności pomiędzy zapisami projektu a wymogami tego dokumentu lub stwierdzenie, że te wymagania są neutralne wobec zakresu i zawartości projektu. </w:t>
      </w:r>
    </w:p>
    <w:p w14:paraId="411BA662" w14:textId="77777777" w:rsidR="00D74FF0" w:rsidRPr="009F5788" w:rsidRDefault="00D74FF0" w:rsidP="00C659C1">
      <w:pPr>
        <w:spacing w:after="0" w:line="240" w:lineRule="auto"/>
        <w:ind w:left="-5" w:right="65"/>
        <w:rPr>
          <w:rFonts w:ascii="Times New Roman" w:hAnsi="Times New Roman" w:cs="Times New Roman"/>
        </w:rPr>
      </w:pPr>
    </w:p>
    <w:p w14:paraId="19D2BF1D" w14:textId="77777777" w:rsidR="00D8500A" w:rsidRPr="009F5788" w:rsidRDefault="0075328D" w:rsidP="00C659C1">
      <w:pPr>
        <w:pStyle w:val="Nagwek1"/>
        <w:spacing w:line="240" w:lineRule="auto"/>
        <w:ind w:left="299" w:hanging="314"/>
        <w:rPr>
          <w:rFonts w:ascii="Times New Roman" w:hAnsi="Times New Roman" w:cs="Times New Roman"/>
        </w:rPr>
      </w:pPr>
      <w:bookmarkStart w:id="18" w:name="_Toc65130"/>
      <w:r w:rsidRPr="009F5788">
        <w:rPr>
          <w:rFonts w:ascii="Times New Roman" w:hAnsi="Times New Roman" w:cs="Times New Roman"/>
        </w:rPr>
        <w:t xml:space="preserve">Wykluczenia </w:t>
      </w:r>
      <w:bookmarkEnd w:id="18"/>
    </w:p>
    <w:p w14:paraId="44FA879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Dofinansowania nie może uzyskać podmiot: </w:t>
      </w:r>
    </w:p>
    <w:p w14:paraId="5A306D57"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lastRenderedPageBreak/>
        <w:t xml:space="preserve">który został wykluczony z możliwości otrzymania środków przeznaczonych na realizację programów finansowanych z udziałem środków europejskich, na podstawie art. 207 ustawy o finansach publicznych, </w:t>
      </w:r>
    </w:p>
    <w:p w14:paraId="0EDF995F"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na którym ciąży obowiązek zwrotu pomocy wynikający z decyzji KE uznającej pomoc za niezgodną z prawem oraz ze wspólnym rynkiem w rozumieniu art. 107 TFUE (dotyczy projektów objętych pomocą państwa, dla których warunek został uwzględniony w programie pomocowym), </w:t>
      </w:r>
    </w:p>
    <w:p w14:paraId="330B812B"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karany na mocy zapisów ustawy z dnia 15 czerwca 2012 r. o skutkach powierzania wykonywania pracy cudzoziemcom przebywającym wbrew przepisom na terytorium Rzeczpospolitej Polskiej, zakazem dostępu do środków, o których mowa w art. 5 ust. 3 pkt 1 i 4 ustawy o finansach publicznych,  </w:t>
      </w:r>
    </w:p>
    <w:p w14:paraId="5B67162D"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jednostka samorządu terytorialnego, która podjęła jakiekolwiek działania dyskryminujące, sprzeczne z zasadami, o których mowa w art. 9 ust. 3 rozporządzenia ogólnego, jak również podmiot kontrolowany lub zależny od tych jednostek, </w:t>
      </w:r>
    </w:p>
    <w:p w14:paraId="1CCAA819"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karany na podstawie art. 9 ust. 1 pkt 2a ustawy z dnia 28 października 2002 r. o odpowiedzialności podmiotów zbiorowych za czyny zabronione pod groźbą kary, </w:t>
      </w:r>
    </w:p>
    <w:p w14:paraId="259F8234"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przedsiębiorstwo w trudnej sytuacji w rozumieniu unijnych przepisów dotyczących pomocy państwa, </w:t>
      </w:r>
    </w:p>
    <w:p w14:paraId="7352C46D" w14:textId="77777777" w:rsidR="00D8500A" w:rsidRPr="009F5788" w:rsidRDefault="0075328D">
      <w:pPr>
        <w:numPr>
          <w:ilvl w:val="0"/>
          <w:numId w:val="9"/>
        </w:numPr>
        <w:spacing w:after="0" w:line="240" w:lineRule="auto"/>
        <w:ind w:left="720" w:right="65" w:hanging="360"/>
        <w:rPr>
          <w:rFonts w:ascii="Times New Roman" w:hAnsi="Times New Roman" w:cs="Times New Roman"/>
        </w:rPr>
      </w:pPr>
      <w:r w:rsidRPr="009F5788">
        <w:rPr>
          <w:rFonts w:ascii="Times New Roman" w:hAnsi="Times New Roman" w:cs="Times New Roman"/>
        </w:rPr>
        <w:t>który jest osobą fizyczną lub prawną lub powiązaną z nimi osobą fizyczną lub prawną wymienioną w załączniku I do Rozporządzenia Rady (UE) nr 269/2014 z dnia 17 marca 2014 r. w sprawie środków ograniczających w odniesieniu do działań podważających integralność terytorialną, suwerenność i niezależność Ukrainy lub im zagrażających (ww. osoby i podmioty objęte są również decyzjami Ministra Spraw Wewnętrznych i Administracji ws. wpisu na listę osób i podmiotów, wobec których stosowane są środki, o których mowa w</w:t>
      </w:r>
      <w:r w:rsidRPr="009F5788">
        <w:rPr>
          <w:rFonts w:ascii="Times New Roman" w:hAnsi="Times New Roman" w:cs="Times New Roman"/>
        </w:rPr>
        <w:t xml:space="preserve"> ustawie o szczególnych rozwiązaniach w zakresie przeciwdziałania wspieraniu agresji na Ukrainę oraz służących ochronie bezpieczeństwa narodowego). </w:t>
      </w:r>
    </w:p>
    <w:p w14:paraId="49468B00"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24F4D2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Wykluczenia zostaną zweryfikowane na podstawie oświadczenia, stanowiącego załącznik do wniosku o dofinansowanie.  </w:t>
      </w:r>
    </w:p>
    <w:p w14:paraId="274F95F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projektów partnerskich wykluczenie dotyczy zarówno Wnioskodawcy/Partnera Wiodącego jak i pozostałych Partnerów.  </w:t>
      </w:r>
    </w:p>
    <w:p w14:paraId="333881B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Wykluczenie nie dotyczy projektów, których Wnioskodawcą/Partnerem jest jednostka samorządu terytorialnego lub związek j.s.t, Skarb Państwa lub państwowa jednostka budżetowa. </w:t>
      </w:r>
    </w:p>
    <w:p w14:paraId="19D6102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kwalifikuje się do otrzymania wsparcia wyłącznie w sytuacji, gdy jest podmiotem uprawnionym do dofinansowania zarówno na etapie aplikowania, jak również w dniu podpisania umowy o dofinansowanie. </w:t>
      </w:r>
    </w:p>
    <w:p w14:paraId="7A358ECF" w14:textId="77777777" w:rsidR="00D74FF0" w:rsidRPr="009F5788" w:rsidRDefault="00D74FF0" w:rsidP="00C659C1">
      <w:pPr>
        <w:spacing w:after="0" w:line="240" w:lineRule="auto"/>
        <w:ind w:left="-5" w:right="65"/>
        <w:rPr>
          <w:rFonts w:ascii="Times New Roman" w:hAnsi="Times New Roman" w:cs="Times New Roman"/>
        </w:rPr>
      </w:pPr>
    </w:p>
    <w:p w14:paraId="443719A9" w14:textId="6CBB15A6" w:rsidR="00D8500A" w:rsidRPr="00071C41" w:rsidRDefault="0075328D" w:rsidP="00C659C1">
      <w:pPr>
        <w:pStyle w:val="Nagwek1"/>
        <w:spacing w:line="240" w:lineRule="auto"/>
        <w:ind w:left="299" w:hanging="314"/>
        <w:rPr>
          <w:rFonts w:ascii="Times New Roman" w:hAnsi="Times New Roman" w:cs="Times New Roman"/>
        </w:rPr>
      </w:pPr>
      <w:bookmarkStart w:id="19" w:name="_Toc65131"/>
      <w:r w:rsidRPr="00071C41">
        <w:rPr>
          <w:rFonts w:ascii="Times New Roman" w:hAnsi="Times New Roman" w:cs="Times New Roman"/>
        </w:rPr>
        <w:t xml:space="preserve">Kto może składać wnioski - typ Wnioskodawcy  </w:t>
      </w:r>
      <w:bookmarkEnd w:id="19"/>
    </w:p>
    <w:p w14:paraId="68EA256A" w14:textId="7AF47A37" w:rsidR="00D74FF0"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O dofinansowanie mogą ubiegać się podmioty wskazane w SZOP, tj.: </w:t>
      </w:r>
    </w:p>
    <w:p w14:paraId="08CF4D26" w14:textId="3E87558F"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Typ beneficjenta – ogólny: </w:t>
      </w:r>
    </w:p>
    <w:p w14:paraId="14211866" w14:textId="100192E2" w:rsidR="00D74FF0"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Administracja publiczna, Służby publiczne. </w:t>
      </w:r>
    </w:p>
    <w:p w14:paraId="180A032E" w14:textId="79AA44DF"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Typ beneficjenta – szczegółowy: </w:t>
      </w:r>
    </w:p>
    <w:p w14:paraId="5328C37E" w14:textId="0309820C"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Instytucje integracji i pomocy społecznej, Instytucje kultury</w:t>
      </w:r>
      <w:r w:rsidR="007007C3" w:rsidRPr="009F5788">
        <w:rPr>
          <w:rFonts w:ascii="Times New Roman" w:hAnsi="Times New Roman" w:cs="Times New Roman"/>
        </w:rPr>
        <w:t xml:space="preserve">, </w:t>
      </w:r>
      <w:r w:rsidRPr="005674B0">
        <w:rPr>
          <w:rFonts w:ascii="Times New Roman" w:hAnsi="Times New Roman" w:cs="Times New Roman"/>
          <w:color w:val="auto"/>
        </w:rPr>
        <w:t>Jednostki Samorządu Terytorialnego</w:t>
      </w:r>
      <w:r w:rsidR="007007C3" w:rsidRPr="005674B0">
        <w:rPr>
          <w:rFonts w:ascii="Times New Roman" w:hAnsi="Times New Roman" w:cs="Times New Roman"/>
          <w:color w:val="auto"/>
        </w:rPr>
        <w:t>.</w:t>
      </w:r>
    </w:p>
    <w:p w14:paraId="5DE0930F" w14:textId="54B1BE6C" w:rsidR="00D8500A" w:rsidRPr="009F5788" w:rsidRDefault="0075328D" w:rsidP="006225FA">
      <w:pPr>
        <w:spacing w:after="0" w:line="240" w:lineRule="auto"/>
        <w:ind w:left="0" w:right="65" w:firstLine="0"/>
        <w:rPr>
          <w:rFonts w:ascii="Times New Roman" w:hAnsi="Times New Roman" w:cs="Times New Roman"/>
        </w:rPr>
      </w:pPr>
      <w:r w:rsidRPr="009F5788">
        <w:rPr>
          <w:rFonts w:ascii="Times New Roman" w:hAnsi="Times New Roman" w:cs="Times New Roman"/>
        </w:rPr>
        <w:t>Typ beneficjenta LSR:</w:t>
      </w:r>
      <w:r w:rsidRPr="009F5788">
        <w:rPr>
          <w:rFonts w:ascii="Times New Roman" w:hAnsi="Times New Roman" w:cs="Times New Roman"/>
          <w:b/>
        </w:rPr>
        <w:t xml:space="preserve"> </w:t>
      </w:r>
    </w:p>
    <w:p w14:paraId="654BA1E2" w14:textId="2F2B4D5D"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bCs/>
        </w:rPr>
        <w:t>Podmioty posiadające siedzibę lub oddział na</w:t>
      </w:r>
      <w:r w:rsidRPr="009F5788">
        <w:rPr>
          <w:rFonts w:ascii="Times New Roman" w:hAnsi="Times New Roman" w:cs="Times New Roman"/>
        </w:rPr>
        <w:t xml:space="preserve"> </w:t>
      </w:r>
      <w:r w:rsidR="00EA46E8" w:rsidRPr="009F5788">
        <w:rPr>
          <w:rFonts w:ascii="Times New Roman" w:hAnsi="Times New Roman" w:cs="Times New Roman"/>
          <w:b/>
          <w:bCs/>
        </w:rPr>
        <w:t xml:space="preserve">obszarze działania Stowarzyszenia Lokalna Grupa Działania „Brama na Podlasie” obejmującym woj. podlaskie tj. Wysokie Mazowieckie (Wys. Maz. gm.), Kulesze Kościelne (Kulesze Kość.), Szepietowo, Czyżew, Ciechanowiec, Klukowo, Kołaki Kościelne (Kołaki Kość.), Rutki, Szumowo, Zambrów, Brańsk (Brańsk gm.), Rudka, Nowe Piekuty oraz miasta Wysokie Mazowieckie (Wys. Maz m.), Brańsk (Brańsk m.) i Zambrów (Zambrów m.). </w:t>
      </w:r>
      <w:r w:rsidRPr="009F5788">
        <w:rPr>
          <w:rFonts w:ascii="Times New Roman" w:hAnsi="Times New Roman" w:cs="Times New Roman"/>
        </w:rPr>
        <w:t xml:space="preserve">Beneficjent w okresie realizacji zobowiązany jest </w:t>
      </w:r>
      <w:r w:rsidRPr="009F5788">
        <w:rPr>
          <w:rFonts w:ascii="Times New Roman" w:hAnsi="Times New Roman" w:cs="Times New Roman"/>
        </w:rPr>
        <w:lastRenderedPageBreak/>
        <w:t>prowadzić biuro projektu  na terenie właściwej L</w:t>
      </w:r>
      <w:r w:rsidRPr="009F5788">
        <w:rPr>
          <w:rFonts w:ascii="Times New Roman" w:hAnsi="Times New Roman" w:cs="Times New Roman"/>
        </w:rPr>
        <w:t xml:space="preserve">SR, co oznacza  możliwość udostępnienia pełnej dokumentacji wdrażanego projektu oraz zapewnienia uczestnikom projektu możliwości osobistego kontaktu z kadrą projektu. W przypadku gdy Wnioskodawca posiada siedzibę, filię, delegaturę, oddział czy inną prawnie dozwoloną formę organizacyjną działalności podmiotu na terenie właściwej LSR jest to jednoznaczne, że prowadzi biuro projektu na terenie właściwej LSR. W przypadku siedziby Wnioskodawcy/organizacji biura projektu w formie tzw. wirtualnego biura, warunek </w:t>
      </w:r>
      <w:r w:rsidRPr="009F5788">
        <w:rPr>
          <w:rFonts w:ascii="Times New Roman" w:hAnsi="Times New Roman" w:cs="Times New Roman"/>
        </w:rPr>
        <w:t xml:space="preserve">nie będzie spełniony. Za wirtualne biuro będzie uważana usługa polegająca na outsourcingu obsługi biurowej bez konieczności fizycznej obecności podmiotu w danym miejscu. W przypadku braku siedziby lub innej prawnie dozwolonej formy organizacyjnej na terenie właściwej LSR, wnioskodawca jest zobowiązany wpisać w treści wniosku informacje, że będzie prowadził biuro projektu na terenie właściwej LSR oraz zapewnia uczestnikom projektu możliwość osobistego kontaktu z kadrą projektu. </w:t>
      </w:r>
    </w:p>
    <w:p w14:paraId="218E381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Dopuszcza się możliwość realizacji projektu przez jednostkę organizacyjną samorządu terytorialnego nieposiadającą osobowości prawnej, która zawsze działa w imieniu i na rzecz jednostki samorządu terytorialnego (JST) na podstawie stosownego pełnomocnictwa. Jednostki organizacyjne JST nieposiadające osobowości prawnej, podając nazwę Wnioskodawcy we wniosku o dofinansowanie projektu, powinny wpisać nazwę jednostki samorządu terytorialnego (np.: gmina, powiat), natomiast nazwa jednostki organizacyjnej samorządu</w:t>
      </w:r>
      <w:r w:rsidRPr="009F5788">
        <w:rPr>
          <w:rFonts w:ascii="Times New Roman" w:hAnsi="Times New Roman" w:cs="Times New Roman"/>
        </w:rPr>
        <w:t xml:space="preserve"> terytorialnego, która faktycznie realizuje projekt powinna znaleźć się w polu dotyczącym realizatora. W pozostałych częściach wniosku należy posługiwać się danymi jednostki organizacyjnej samorządu terytorialnego. </w:t>
      </w:r>
    </w:p>
    <w:p w14:paraId="1078B4D4" w14:textId="75373DEA"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01BDD41B" w14:textId="77777777" w:rsidR="00D8500A" w:rsidRPr="009F5788" w:rsidRDefault="0075328D" w:rsidP="00C659C1">
      <w:pPr>
        <w:pStyle w:val="Nagwek1"/>
        <w:spacing w:line="240" w:lineRule="auto"/>
        <w:ind w:left="299" w:hanging="314"/>
        <w:rPr>
          <w:rFonts w:ascii="Times New Roman" w:hAnsi="Times New Roman" w:cs="Times New Roman"/>
        </w:rPr>
      </w:pPr>
      <w:bookmarkStart w:id="20" w:name="_Toc65132"/>
      <w:r w:rsidRPr="009F5788">
        <w:rPr>
          <w:rFonts w:ascii="Times New Roman" w:hAnsi="Times New Roman" w:cs="Times New Roman"/>
        </w:rPr>
        <w:t xml:space="preserve">Termin naboru </w:t>
      </w:r>
      <w:bookmarkEnd w:id="20"/>
    </w:p>
    <w:p w14:paraId="6A7EADED"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659BFA5A" w14:textId="50E2785C"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Nabór wniosków o dofinansowanie będzie prowadzony wyłącznie w formie elektronicznej za pomocą aplikacji SOWA EFS od dnia</w:t>
      </w:r>
      <w:r w:rsidR="008E6DD9" w:rsidRPr="009F5788">
        <w:rPr>
          <w:rFonts w:ascii="Times New Roman" w:hAnsi="Times New Roman" w:cs="Times New Roman"/>
        </w:rPr>
        <w:t xml:space="preserve"> </w:t>
      </w:r>
      <w:r w:rsidR="00143755">
        <w:rPr>
          <w:rFonts w:ascii="Times New Roman" w:hAnsi="Times New Roman" w:cs="Times New Roman"/>
          <w:b/>
          <w:bCs/>
        </w:rPr>
        <w:t>01</w:t>
      </w:r>
      <w:r w:rsidR="008E6DD9" w:rsidRPr="00B35B01">
        <w:rPr>
          <w:rFonts w:ascii="Times New Roman" w:hAnsi="Times New Roman" w:cs="Times New Roman"/>
          <w:b/>
          <w:bCs/>
        </w:rPr>
        <w:t>.</w:t>
      </w:r>
      <w:r w:rsidR="00143755">
        <w:rPr>
          <w:rFonts w:ascii="Times New Roman" w:hAnsi="Times New Roman" w:cs="Times New Roman"/>
          <w:b/>
        </w:rPr>
        <w:t>10</w:t>
      </w:r>
      <w:r w:rsidRPr="009F5788">
        <w:rPr>
          <w:rFonts w:ascii="Times New Roman" w:hAnsi="Times New Roman" w:cs="Times New Roman"/>
          <w:b/>
        </w:rPr>
        <w:t>.202</w:t>
      </w:r>
      <w:r w:rsidR="00681F3C" w:rsidRPr="009F5788">
        <w:rPr>
          <w:rFonts w:ascii="Times New Roman" w:hAnsi="Times New Roman" w:cs="Times New Roman"/>
          <w:b/>
        </w:rPr>
        <w:t>6</w:t>
      </w:r>
      <w:r w:rsidRPr="009F5788">
        <w:rPr>
          <w:rFonts w:ascii="Times New Roman" w:hAnsi="Times New Roman" w:cs="Times New Roman"/>
          <w:b/>
        </w:rPr>
        <w:t xml:space="preserve"> r.</w:t>
      </w:r>
      <w:r w:rsidRPr="009F5788">
        <w:rPr>
          <w:rFonts w:ascii="Times New Roman" w:hAnsi="Times New Roman" w:cs="Times New Roman"/>
        </w:rPr>
        <w:t xml:space="preserve"> od godziny </w:t>
      </w:r>
      <w:r w:rsidRPr="009F5788">
        <w:rPr>
          <w:rFonts w:ascii="Times New Roman" w:hAnsi="Times New Roman" w:cs="Times New Roman"/>
          <w:b/>
        </w:rPr>
        <w:t xml:space="preserve">8:00 </w:t>
      </w:r>
      <w:r w:rsidRPr="009F5788">
        <w:rPr>
          <w:rFonts w:ascii="Times New Roman" w:hAnsi="Times New Roman" w:cs="Times New Roman"/>
        </w:rPr>
        <w:t xml:space="preserve">do końca dnia </w:t>
      </w:r>
      <w:r w:rsidR="00143755">
        <w:rPr>
          <w:rFonts w:ascii="Times New Roman" w:hAnsi="Times New Roman" w:cs="Times New Roman"/>
          <w:b/>
        </w:rPr>
        <w:t>30</w:t>
      </w:r>
      <w:r w:rsidRPr="009F5788">
        <w:rPr>
          <w:rFonts w:ascii="Times New Roman" w:hAnsi="Times New Roman" w:cs="Times New Roman"/>
          <w:b/>
        </w:rPr>
        <w:t>.</w:t>
      </w:r>
      <w:r w:rsidR="00143755">
        <w:rPr>
          <w:rFonts w:ascii="Times New Roman" w:hAnsi="Times New Roman" w:cs="Times New Roman"/>
          <w:b/>
        </w:rPr>
        <w:t>10</w:t>
      </w:r>
      <w:r w:rsidRPr="009F5788">
        <w:rPr>
          <w:rFonts w:ascii="Times New Roman" w:hAnsi="Times New Roman" w:cs="Times New Roman"/>
          <w:b/>
        </w:rPr>
        <w:t>.202</w:t>
      </w:r>
      <w:r w:rsidR="00681F3C" w:rsidRPr="009F5788">
        <w:rPr>
          <w:rFonts w:ascii="Times New Roman" w:hAnsi="Times New Roman" w:cs="Times New Roman"/>
          <w:b/>
        </w:rPr>
        <w:t>6</w:t>
      </w:r>
      <w:r w:rsidRPr="009F5788">
        <w:rPr>
          <w:rFonts w:ascii="Times New Roman" w:hAnsi="Times New Roman" w:cs="Times New Roman"/>
          <w:b/>
        </w:rPr>
        <w:t xml:space="preserve"> r.</w:t>
      </w:r>
      <w:r w:rsidRPr="009F5788">
        <w:rPr>
          <w:rFonts w:ascii="Times New Roman" w:hAnsi="Times New Roman" w:cs="Times New Roman"/>
        </w:rPr>
        <w:t xml:space="preserve">  </w:t>
      </w:r>
    </w:p>
    <w:p w14:paraId="6D675EA8" w14:textId="229755CC" w:rsidR="00866125" w:rsidRDefault="0075328D" w:rsidP="00C659C1">
      <w:pPr>
        <w:spacing w:after="0" w:line="240" w:lineRule="auto"/>
        <w:ind w:left="-5" w:right="1700"/>
        <w:rPr>
          <w:rFonts w:ascii="Times New Roman" w:hAnsi="Times New Roman" w:cs="Times New Roman"/>
        </w:rPr>
      </w:pPr>
      <w:r w:rsidRPr="009F5788">
        <w:rPr>
          <w:rFonts w:ascii="Times New Roman" w:hAnsi="Times New Roman" w:cs="Times New Roman"/>
        </w:rPr>
        <w:t>Orientacyjny termin rozstrzygnięcia naboru</w:t>
      </w:r>
      <w:r w:rsidR="008E6DD9" w:rsidRPr="009F5788">
        <w:rPr>
          <w:rFonts w:ascii="Times New Roman" w:hAnsi="Times New Roman" w:cs="Times New Roman"/>
        </w:rPr>
        <w:t xml:space="preserve"> w</w:t>
      </w:r>
      <w:r w:rsidRPr="009F5788">
        <w:rPr>
          <w:rFonts w:ascii="Times New Roman" w:hAnsi="Times New Roman" w:cs="Times New Roman"/>
        </w:rPr>
        <w:t xml:space="preserve"> </w:t>
      </w:r>
      <w:r w:rsidR="008E6DD9" w:rsidRPr="009F5788">
        <w:rPr>
          <w:rFonts w:ascii="Times New Roman" w:hAnsi="Times New Roman" w:cs="Times New Roman"/>
        </w:rPr>
        <w:t xml:space="preserve">LGD </w:t>
      </w:r>
      <w:r w:rsidRPr="009F5788">
        <w:rPr>
          <w:rFonts w:ascii="Times New Roman" w:hAnsi="Times New Roman" w:cs="Times New Roman"/>
        </w:rPr>
        <w:t xml:space="preserve">to </w:t>
      </w:r>
      <w:r w:rsidR="00303BD6">
        <w:rPr>
          <w:rFonts w:ascii="Times New Roman" w:hAnsi="Times New Roman" w:cs="Times New Roman"/>
        </w:rPr>
        <w:t>listopad</w:t>
      </w:r>
      <w:r w:rsidRPr="009F5788">
        <w:rPr>
          <w:rFonts w:ascii="Times New Roman" w:hAnsi="Times New Roman" w:cs="Times New Roman"/>
        </w:rPr>
        <w:t xml:space="preserve"> 2026</w:t>
      </w:r>
      <w:r w:rsidR="008E6DD9" w:rsidRPr="009F5788">
        <w:rPr>
          <w:rFonts w:ascii="Times New Roman" w:hAnsi="Times New Roman" w:cs="Times New Roman"/>
        </w:rPr>
        <w:t xml:space="preserve"> </w:t>
      </w:r>
      <w:r w:rsidRPr="009F5788">
        <w:rPr>
          <w:rFonts w:ascii="Times New Roman" w:hAnsi="Times New Roman" w:cs="Times New Roman"/>
        </w:rPr>
        <w:t xml:space="preserve">r. </w:t>
      </w:r>
    </w:p>
    <w:p w14:paraId="5B1B6CC1" w14:textId="77777777" w:rsidR="006225FA" w:rsidRPr="009F5788" w:rsidRDefault="006225FA" w:rsidP="00C659C1">
      <w:pPr>
        <w:spacing w:after="0" w:line="240" w:lineRule="auto"/>
        <w:ind w:left="-5" w:right="1700"/>
        <w:rPr>
          <w:rFonts w:ascii="Times New Roman" w:hAnsi="Times New Roman" w:cs="Times New Roman"/>
        </w:rPr>
      </w:pPr>
    </w:p>
    <w:p w14:paraId="55655490" w14:textId="77777777" w:rsidR="00D8500A" w:rsidRPr="009F5788" w:rsidRDefault="0075328D" w:rsidP="00C659C1">
      <w:pPr>
        <w:pStyle w:val="Nagwek1"/>
        <w:spacing w:line="240" w:lineRule="auto"/>
        <w:ind w:left="297" w:right="2327" w:hanging="312"/>
        <w:rPr>
          <w:rFonts w:ascii="Times New Roman" w:hAnsi="Times New Roman" w:cs="Times New Roman"/>
        </w:rPr>
      </w:pPr>
      <w:bookmarkStart w:id="21" w:name="_Toc65133"/>
      <w:r w:rsidRPr="009F5788">
        <w:rPr>
          <w:rFonts w:ascii="Times New Roman" w:hAnsi="Times New Roman" w:cs="Times New Roman"/>
        </w:rPr>
        <w:t xml:space="preserve">Intensywność wsparcia i finansowanie projektu </w:t>
      </w:r>
      <w:bookmarkEnd w:id="21"/>
    </w:p>
    <w:p w14:paraId="2B6A0D80"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b/>
          <w:sz w:val="22"/>
        </w:rPr>
        <w:t xml:space="preserve"> </w:t>
      </w:r>
    </w:p>
    <w:p w14:paraId="1E94C4A3" w14:textId="1D8DE7A2"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Kwota środków przeznaczona na dofinansowanie projektów w ramach naboru wynosi: </w:t>
      </w:r>
      <w:r w:rsidR="00303BD6" w:rsidRPr="00541602">
        <w:rPr>
          <w:rFonts w:ascii="Times New Roman" w:hAnsi="Times New Roman" w:cs="Times New Roman"/>
          <w:b/>
          <w:bCs/>
          <w:color w:val="auto"/>
        </w:rPr>
        <w:t>1 452 114,31</w:t>
      </w:r>
      <w:r w:rsidRPr="00541602">
        <w:rPr>
          <w:rFonts w:ascii="Times New Roman" w:hAnsi="Times New Roman" w:cs="Times New Roman"/>
          <w:color w:val="auto"/>
        </w:rPr>
        <w:t xml:space="preserve"> PLN. </w:t>
      </w:r>
    </w:p>
    <w:p w14:paraId="4C48729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Całkowita wartość projektu: nie określono. </w:t>
      </w:r>
    </w:p>
    <w:p w14:paraId="1260C86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Minimalna/ Maksymalna wartość projektu: nie określono. </w:t>
      </w:r>
    </w:p>
    <w:p w14:paraId="25F3C33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Maksymalny poziom dofinansowania UE w wydatkach kwalifikowalnych na poziomie projektu wynosi </w:t>
      </w:r>
      <w:r w:rsidRPr="006225FA">
        <w:rPr>
          <w:rFonts w:ascii="Times New Roman" w:hAnsi="Times New Roman" w:cs="Times New Roman"/>
          <w:b/>
          <w:bCs/>
        </w:rPr>
        <w:t>95 proc.</w:t>
      </w:r>
      <w:r w:rsidRPr="009F5788">
        <w:rPr>
          <w:rFonts w:ascii="Times New Roman" w:hAnsi="Times New Roman" w:cs="Times New Roman"/>
        </w:rPr>
        <w:t xml:space="preserve"> </w:t>
      </w:r>
    </w:p>
    <w:p w14:paraId="13952BF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Minimalny wkład własny Wnioskodawcy wynosi </w:t>
      </w:r>
      <w:r w:rsidRPr="006225FA">
        <w:rPr>
          <w:rFonts w:ascii="Times New Roman" w:hAnsi="Times New Roman" w:cs="Times New Roman"/>
          <w:b/>
          <w:bCs/>
        </w:rPr>
        <w:t xml:space="preserve">5 proc. </w:t>
      </w:r>
    </w:p>
    <w:p w14:paraId="14BFB8D3" w14:textId="77777777" w:rsidR="00FE03F6" w:rsidRDefault="00FE03F6" w:rsidP="00C659C1">
      <w:pPr>
        <w:spacing w:after="0" w:line="240" w:lineRule="auto"/>
        <w:ind w:left="-5" w:right="65"/>
        <w:rPr>
          <w:rFonts w:ascii="Times New Roman" w:hAnsi="Times New Roman" w:cs="Times New Roman"/>
        </w:rPr>
      </w:pPr>
    </w:p>
    <w:p w14:paraId="5CC4566E" w14:textId="166AA81A"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Kwota, która może zostać zakontraktowana w ramach naboru uzależniona jest od aktualnego w danym miesiącu kursu EUR oraz wartości limitu środków możliwych do zakontraktowania. Umowa o dofinansowanie projektu zostanie zawarta z uwzględnieniem wysokości dostępnej alokacji na podstawie umowy ramowej </w:t>
      </w:r>
      <w:r w:rsidR="00525A32" w:rsidRPr="009F5788">
        <w:rPr>
          <w:rFonts w:ascii="Times New Roman" w:hAnsi="Times New Roman" w:cs="Times New Roman"/>
        </w:rPr>
        <w:t>właściwej LGD.</w:t>
      </w:r>
    </w:p>
    <w:p w14:paraId="65A7957A" w14:textId="77777777" w:rsidR="00866125" w:rsidRPr="009F5788" w:rsidRDefault="00866125" w:rsidP="00C659C1">
      <w:pPr>
        <w:spacing w:after="0" w:line="240" w:lineRule="auto"/>
        <w:ind w:left="-5" w:right="65"/>
        <w:rPr>
          <w:rFonts w:ascii="Times New Roman" w:hAnsi="Times New Roman" w:cs="Times New Roman"/>
        </w:rPr>
      </w:pPr>
    </w:p>
    <w:p w14:paraId="7334A089" w14:textId="77777777" w:rsidR="00D8500A" w:rsidRPr="009F5788" w:rsidRDefault="0075328D" w:rsidP="00C659C1">
      <w:pPr>
        <w:pStyle w:val="Nagwek1"/>
        <w:spacing w:line="240" w:lineRule="auto"/>
        <w:ind w:left="453" w:hanging="468"/>
        <w:rPr>
          <w:rFonts w:ascii="Times New Roman" w:hAnsi="Times New Roman" w:cs="Times New Roman"/>
        </w:rPr>
      </w:pPr>
      <w:bookmarkStart w:id="22" w:name="_Toc65134"/>
      <w:r w:rsidRPr="009F5788">
        <w:rPr>
          <w:rFonts w:ascii="Times New Roman" w:hAnsi="Times New Roman" w:cs="Times New Roman"/>
        </w:rPr>
        <w:t xml:space="preserve">Grupa docelowa  </w:t>
      </w:r>
      <w:bookmarkEnd w:id="22"/>
    </w:p>
    <w:p w14:paraId="44FF9B2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 xml:space="preserve">Projekty składane w ramach naboru muszą być skierowane do określonej grupy docelowej (zgodnie z katalogiem grup docelowych dla Działania 9.4 Wzmocnienie lokalnej aktywnej integracji społecznej wymienionych w SZOP oraz LSR), tj.: </w:t>
      </w:r>
      <w:r w:rsidRPr="009F5788">
        <w:rPr>
          <w:rFonts w:ascii="Times New Roman" w:hAnsi="Times New Roman" w:cs="Times New Roman"/>
        </w:rPr>
        <w:t xml:space="preserve">mieszkańcy województwa, obywatele państw trzecich, osoby lub rodziny wykluczone lub zagrożone ubóstwem i wykluczeniem społecznym, w tym osoby uciekające z terenu Ukrainy, oraz otoczenie tych osób </w:t>
      </w:r>
      <w:r w:rsidRPr="009F5788">
        <w:rPr>
          <w:rFonts w:ascii="Times New Roman" w:hAnsi="Times New Roman" w:cs="Times New Roman"/>
        </w:rPr>
        <w:lastRenderedPageBreak/>
        <w:t>(m.in. rodzina, środowisko lokalne), osoby starsze oraz ich otoczenie, osoby z niepełnosprawnościami.</w:t>
      </w:r>
      <w:r w:rsidRPr="009F5788">
        <w:rPr>
          <w:rFonts w:ascii="Times New Roman" w:hAnsi="Times New Roman" w:cs="Times New Roman"/>
          <w:b/>
        </w:rPr>
        <w:t xml:space="preserve"> </w:t>
      </w:r>
    </w:p>
    <w:p w14:paraId="1CF0433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Kryterium zostanie uznane za spełnione w sytuacji gdy z opisu grupy docelowej będzie wynikało, że uczestnicy projektu zamieszkują w rozumieniu Kodeksu Cywilnego, uczą się lub pracują na wskazanym obszarze działania LGD, zaś w przypadku podmiotów innych niż osoby fizyczne posiadają one jednostkę organizacyjną na tym obszarze. </w:t>
      </w:r>
    </w:p>
    <w:p w14:paraId="48508913"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rPr>
        <w:t xml:space="preserve"> </w:t>
      </w:r>
    </w:p>
    <w:p w14:paraId="37D1C3E3" w14:textId="4E9875B5"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Wsparciem klubu seniora objęci będą seniorzy powyżej 60 r. życia zamieszkujące na obszarze objętym lokalną strategią rozwoju.   </w:t>
      </w:r>
    </w:p>
    <w:p w14:paraId="0877328C" w14:textId="56B8980F" w:rsidR="005A5A05" w:rsidRPr="009F5788" w:rsidRDefault="0075328D" w:rsidP="00C659C1">
      <w:pPr>
        <w:spacing w:after="0" w:line="240" w:lineRule="auto"/>
        <w:ind w:left="-5" w:right="82"/>
        <w:rPr>
          <w:rFonts w:ascii="Times New Roman" w:hAnsi="Times New Roman" w:cs="Times New Roman"/>
          <w:b/>
          <w:bCs/>
        </w:rPr>
      </w:pPr>
      <w:r w:rsidRPr="009F5788">
        <w:rPr>
          <w:rFonts w:ascii="Times New Roman" w:hAnsi="Times New Roman" w:cs="Times New Roman"/>
          <w:b/>
        </w:rPr>
        <w:t>W skład obszaru LGD wchodzą następujące gminy</w:t>
      </w:r>
      <w:r w:rsidR="005A5A05" w:rsidRPr="009F5788">
        <w:rPr>
          <w:rFonts w:ascii="Times New Roman" w:hAnsi="Times New Roman" w:cs="Times New Roman"/>
          <w:b/>
        </w:rPr>
        <w:t xml:space="preserve"> z </w:t>
      </w:r>
      <w:r w:rsidR="005A5A05" w:rsidRPr="009F5788">
        <w:rPr>
          <w:rFonts w:ascii="Times New Roman" w:hAnsi="Times New Roman" w:cs="Times New Roman"/>
          <w:b/>
          <w:bCs/>
        </w:rPr>
        <w:t>woj. podlaskiego tj. Wysokie Mazowieckie (Wys. Maz. gm.), Kulesze Kościelne (Kulesze Kościelne), Szepietowo, Czyżew, Ciechanowiec, Klukowo, Kołaki Kościelne (Kołaki Kość.), Rutki, Szumowo, Zambrów, Brańsk (Brańsk gm.), Rudka, Nowe Piekuty oraz miasta Wysokie Mazowieckie (Wys. Maz m.), Brańsk (Brańsk m.) i Zambrów (Zambrów m.).</w:t>
      </w:r>
    </w:p>
    <w:p w14:paraId="1AC56527" w14:textId="2FEA154B"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 </w:t>
      </w:r>
    </w:p>
    <w:p w14:paraId="21C649F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Zgodnie z wytycznymi kwalifikowalności </w:t>
      </w:r>
      <w:r w:rsidRPr="006225FA">
        <w:rPr>
          <w:rFonts w:ascii="Times New Roman" w:hAnsi="Times New Roman" w:cs="Times New Roman"/>
          <w:b/>
          <w:bCs/>
        </w:rPr>
        <w:t>warunkiem kwalifikowalności uczestnika</w:t>
      </w:r>
      <w:r w:rsidRPr="009F5788">
        <w:rPr>
          <w:rFonts w:ascii="Times New Roman" w:hAnsi="Times New Roman" w:cs="Times New Roman"/>
        </w:rPr>
        <w:t xml:space="preserve"> projektu lub podmiotu otrzymującego wsparcie jest: </w:t>
      </w:r>
    </w:p>
    <w:p w14:paraId="4F110098" w14:textId="77777777" w:rsidR="00D8500A" w:rsidRPr="009F5788" w:rsidRDefault="0075328D">
      <w:pPr>
        <w:numPr>
          <w:ilvl w:val="0"/>
          <w:numId w:val="34"/>
        </w:numPr>
        <w:spacing w:after="0" w:line="240" w:lineRule="auto"/>
        <w:ind w:left="646" w:right="65" w:hanging="360"/>
        <w:rPr>
          <w:rFonts w:ascii="Times New Roman" w:hAnsi="Times New Roman" w:cs="Times New Roman"/>
        </w:rPr>
      </w:pPr>
      <w:r w:rsidRPr="009F5788">
        <w:rPr>
          <w:rFonts w:ascii="Times New Roman" w:hAnsi="Times New Roman" w:cs="Times New Roman"/>
        </w:rPr>
        <w:t xml:space="preserve">spełnienie przez niego kryteriów kwalifikowalności uprawniających do udziału w projekcie, co jest potwierdzone właściwym dokumentem, w szczególności zaświadczeniem lub innym dokumentem wystawionym przez właściwy podmiot, albo oświadczeniem uczestnika projektu lub podmiotu otrzymującego wsparcie, jeżeli kryterium kwalifikowalności nie może zostać potwierdzone dokumentem wystawionym przez właściwy podmiot oraz </w:t>
      </w:r>
    </w:p>
    <w:p w14:paraId="5A509BF6" w14:textId="77777777" w:rsidR="00D8500A" w:rsidRPr="009F5788" w:rsidRDefault="0075328D">
      <w:pPr>
        <w:numPr>
          <w:ilvl w:val="0"/>
          <w:numId w:val="34"/>
        </w:numPr>
        <w:spacing w:after="0" w:line="240" w:lineRule="auto"/>
        <w:ind w:left="646" w:right="65" w:hanging="360"/>
        <w:rPr>
          <w:rFonts w:ascii="Times New Roman" w:hAnsi="Times New Roman" w:cs="Times New Roman"/>
        </w:rPr>
      </w:pPr>
      <w:r w:rsidRPr="009F5788">
        <w:rPr>
          <w:rFonts w:ascii="Times New Roman" w:hAnsi="Times New Roman" w:cs="Times New Roman"/>
        </w:rPr>
        <w:t xml:space="preserve">uzyskanie danych o uczestniku projektu, o których mowa w załączniku nr 1 do rozporządzenia EFS+, tj. m.in. płeć, status na rynku pracy, wiek, wykształcenie lub danych uczestnika projektu lub podmiotu otrzymującego wsparcie potrzebnych do monitorowania wskaźników kluczowych oraz przeprowadzenia ewaluacji, oraz zobowiązanie uczestnika projektu do przekazania informacji na temat jego sytuacji po opuszczeniu projektu. </w:t>
      </w:r>
    </w:p>
    <w:p w14:paraId="3701F60A" w14:textId="77777777" w:rsidR="00866125" w:rsidRPr="009F5788" w:rsidRDefault="00866125" w:rsidP="00C659C1">
      <w:pPr>
        <w:spacing w:after="0" w:line="240" w:lineRule="auto"/>
        <w:ind w:left="-5" w:right="65"/>
        <w:rPr>
          <w:rFonts w:ascii="Times New Roman" w:hAnsi="Times New Roman" w:cs="Times New Roman"/>
        </w:rPr>
      </w:pPr>
    </w:p>
    <w:p w14:paraId="617C16EA" w14:textId="312D6ED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rekomenduje stosowanie (w zależności od sytuacji lub statusu danego uczestnika projektu) poniższych dokumentów potwierdzających spełnienie przez uczestnika projektu kryterium kwalifikowalności uprawniającego do udziału w projekcie, np.: </w:t>
      </w:r>
    </w:p>
    <w:p w14:paraId="7087F415" w14:textId="412FFAE0"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dokument potwierdzający tożsamość, </w:t>
      </w:r>
    </w:p>
    <w:p w14:paraId="2AABCB1B" w14:textId="14CA6CF1"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dokumenty potwierdzające zamieszkanie na terenie województwa (np. </w:t>
      </w:r>
      <w:r w:rsidR="00866125" w:rsidRPr="009F5788">
        <w:rPr>
          <w:rFonts w:ascii="Times New Roman" w:hAnsi="Times New Roman" w:cs="Times New Roman"/>
        </w:rPr>
        <w:t xml:space="preserve">legitymacja szkolna, pierwsza strona PIT, rachunki za media, zaświadczenie z urzędu i inne),  </w:t>
      </w:r>
    </w:p>
    <w:p w14:paraId="3C504E41" w14:textId="27AA4211"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orzeczenie o niepełnosprawności w rozumieniu przepisów ustawy z dnia 27 sierpnia 1997 r. o rehabilitacji zawodowej i społecznej oraz zatrudnianiu osób niepełnosprawnych lub inny dokument poświadczającym stan zdrowia,  </w:t>
      </w:r>
    </w:p>
    <w:p w14:paraId="6FD6E834" w14:textId="48E8D7F9"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zaświadczenie wydane przez właściwy OPS/CUS,  </w:t>
      </w:r>
    </w:p>
    <w:p w14:paraId="6D5B9DFD" w14:textId="77777777" w:rsidR="00866125"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zaświadczenie o korzystaniu z programu FE PŻ, </w:t>
      </w:r>
    </w:p>
    <w:p w14:paraId="192EAC9C" w14:textId="2CBD1857"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zaświadczenie wydane przez inną właściwą instytucję,  </w:t>
      </w:r>
    </w:p>
    <w:p w14:paraId="2EA090AC" w14:textId="1B9D827D" w:rsidR="00D8500A" w:rsidRPr="009F5788" w:rsidRDefault="0075328D">
      <w:pPr>
        <w:pStyle w:val="Akapitzlist"/>
        <w:numPr>
          <w:ilvl w:val="0"/>
          <w:numId w:val="35"/>
        </w:numPr>
        <w:spacing w:after="0" w:line="240" w:lineRule="auto"/>
        <w:ind w:left="355" w:right="65"/>
        <w:rPr>
          <w:rFonts w:ascii="Times New Roman" w:hAnsi="Times New Roman" w:cs="Times New Roman"/>
        </w:rPr>
      </w:pPr>
      <w:r w:rsidRPr="009F5788">
        <w:rPr>
          <w:rFonts w:ascii="Times New Roman" w:hAnsi="Times New Roman" w:cs="Times New Roman"/>
        </w:rPr>
        <w:t xml:space="preserve">w przypadku cudzoziemców mających miejsce zamieszkania na terytorium Rzeczypospolitej Polskiej dokumenty upoważniające do pobytu i pracy, np.: zezwolenie na pobyt rezydenta długoterminowego Wspólnot Europejskich, uzyskania w Rzeczypospolitej Polskiej statusu uchodźcy lub ochrony uzupełniającej, zezwolenia na osiedlenie się, zezwolenia na zamieszkanie na czas oznaczony udzielonego w związku z okolicznością, o której mowa w art. </w:t>
      </w:r>
      <w:r w:rsidR="00866125" w:rsidRPr="009F5788">
        <w:rPr>
          <w:rFonts w:ascii="Times New Roman" w:hAnsi="Times New Roman" w:cs="Times New Roman"/>
        </w:rPr>
        <w:t xml:space="preserve"> 53 ust. 1 pkt 13 ustawy z dnia 13 czerwca 2003 r. o cudzoziemcach, wiza, karta pobytu (czasowego, stałego).  </w:t>
      </w:r>
    </w:p>
    <w:p w14:paraId="4A98ADF2" w14:textId="548F6DDE" w:rsidR="00D8500A" w:rsidRPr="009F5788" w:rsidRDefault="00D8500A" w:rsidP="00C659C1">
      <w:pPr>
        <w:spacing w:after="0" w:line="240" w:lineRule="auto"/>
        <w:ind w:left="-74" w:firstLine="0"/>
        <w:rPr>
          <w:rFonts w:ascii="Times New Roman" w:hAnsi="Times New Roman" w:cs="Times New Roman"/>
        </w:rPr>
      </w:pPr>
    </w:p>
    <w:p w14:paraId="5E55EDC3" w14:textId="77777777" w:rsidR="00D8500A" w:rsidRPr="009F5788" w:rsidRDefault="0075328D" w:rsidP="00C659C1">
      <w:pPr>
        <w:spacing w:after="0" w:line="240" w:lineRule="auto"/>
        <w:ind w:left="0" w:right="65"/>
        <w:rPr>
          <w:rFonts w:ascii="Times New Roman" w:hAnsi="Times New Roman" w:cs="Times New Roman"/>
        </w:rPr>
      </w:pPr>
      <w:r w:rsidRPr="009F5788">
        <w:rPr>
          <w:rFonts w:ascii="Times New Roman" w:hAnsi="Times New Roman" w:cs="Times New Roman"/>
        </w:rPr>
        <w:lastRenderedPageBreak/>
        <w:t xml:space="preserve">Co do zasady, kwalifikowalność uczestnika projektu lub podmiotu otrzymującego wsparcie jest potwierdzana bezpośrednio przed udzieleniem mu pierwszej formy wsparcia w ramach projektu, przy czym jeżeli charakter wsparcia uzasadnia prowadzenie rekrutacji na wcześniejszym etapie realizacji projektu – kwalifikowalność uczestnika projektu lub podmiotu otrzymującego wsparcie potwierdzana może być na etapie rekrutacji do projektu. </w:t>
      </w:r>
    </w:p>
    <w:p w14:paraId="218F2B4E" w14:textId="77777777" w:rsidR="00D8500A" w:rsidRPr="009F5788" w:rsidRDefault="0075328D" w:rsidP="00C659C1">
      <w:pPr>
        <w:spacing w:after="0" w:line="240" w:lineRule="auto"/>
        <w:ind w:left="0" w:right="65"/>
        <w:rPr>
          <w:rFonts w:ascii="Times New Roman" w:hAnsi="Times New Roman" w:cs="Times New Roman"/>
        </w:rPr>
      </w:pPr>
      <w:r w:rsidRPr="009F5788">
        <w:rPr>
          <w:rFonts w:ascii="Times New Roman" w:hAnsi="Times New Roman" w:cs="Times New Roman"/>
        </w:rPr>
        <w:t xml:space="preserve">Potwierdzanie spełnienia kryteriów kwalifikowalności uprawniających do udziału w projekcie należy przeprowadzić w sposób gwarantujący wiarygodność danych. </w:t>
      </w:r>
    </w:p>
    <w:p w14:paraId="37EF3D0A" w14:textId="6F10C094" w:rsidR="00D8500A" w:rsidRPr="009F5788" w:rsidRDefault="0075328D" w:rsidP="006225FA">
      <w:pPr>
        <w:spacing w:after="0" w:line="240" w:lineRule="auto"/>
        <w:ind w:right="65"/>
        <w:rPr>
          <w:rFonts w:ascii="Times New Roman" w:hAnsi="Times New Roman" w:cs="Times New Roman"/>
        </w:rPr>
      </w:pPr>
      <w:r w:rsidRPr="009F5788">
        <w:rPr>
          <w:rFonts w:ascii="Times New Roman" w:hAnsi="Times New Roman" w:cs="Times New Roman"/>
        </w:rPr>
        <w:t xml:space="preserve">Przystępując do projektu uczestnik projektu musi potwierdzić zapoznanie się z informacjami wynikającymi z art. 13 i art. 14 RODO. W przypadku uczestnika projektu nieposiadającego zdolności do czynności prawnych, fakt zapoznania się z powyższymi informacjami potwierdza jego opiekun prawny. </w:t>
      </w:r>
    </w:p>
    <w:p w14:paraId="0A274510" w14:textId="77777777" w:rsidR="006225FA" w:rsidRDefault="0075328D" w:rsidP="00C659C1">
      <w:pPr>
        <w:spacing w:after="0" w:line="240" w:lineRule="auto"/>
        <w:ind w:left="-74" w:right="82" w:firstLine="4"/>
        <w:rPr>
          <w:rFonts w:ascii="Times New Roman" w:hAnsi="Times New Roman" w:cs="Times New Roman"/>
        </w:rPr>
      </w:pPr>
      <w:r w:rsidRPr="009F5788">
        <w:rPr>
          <w:rFonts w:ascii="Times New Roman" w:hAnsi="Times New Roman" w:cs="Times New Roman"/>
        </w:rPr>
        <w:t xml:space="preserve">Z możliwości otrzymania wsparcia wyłączone będą podmioty i osoby otrzymujące ten sam zakres wsparcia w odpowiednich działaniach w pozostałych Priorytetów (decyduje tożsamość czasowa oraz tożsamość lokalizacji realizacji projektu).  </w:t>
      </w:r>
    </w:p>
    <w:p w14:paraId="700574FB" w14:textId="4628112A" w:rsidR="00D8500A" w:rsidRPr="009F5788" w:rsidRDefault="0075328D" w:rsidP="00C659C1">
      <w:pPr>
        <w:spacing w:after="0" w:line="240" w:lineRule="auto"/>
        <w:ind w:left="-74" w:right="82" w:firstLine="4"/>
        <w:rPr>
          <w:rFonts w:ascii="Times New Roman" w:hAnsi="Times New Roman" w:cs="Times New Roman"/>
        </w:rPr>
      </w:pPr>
      <w:r w:rsidRPr="009F5788">
        <w:rPr>
          <w:rFonts w:ascii="Times New Roman" w:hAnsi="Times New Roman" w:cs="Times New Roman"/>
          <w:b/>
        </w:rPr>
        <w:t>Z uwagi na konieczność zachowania linii demarkacyjnej pomiędzy Działaniami w Priorytecie VIII i Priorytecie IX, warunkiem zakwalifikowania osoby jako uczestnika projektu będzie złożenie oświadczenia o jednoczesnym niekorzystaniu z takich samych form wsparcia w ramach projektów realizowanych w Priorytecie VIII.</w:t>
      </w:r>
      <w:r w:rsidRPr="009F5788">
        <w:rPr>
          <w:rFonts w:ascii="Times New Roman" w:hAnsi="Times New Roman" w:cs="Times New Roman"/>
        </w:rPr>
        <w:t xml:space="preserve"> </w:t>
      </w:r>
    </w:p>
    <w:p w14:paraId="0029A4E2" w14:textId="77777777" w:rsidR="00866125" w:rsidRPr="009F5788" w:rsidRDefault="00866125" w:rsidP="00C659C1">
      <w:pPr>
        <w:spacing w:after="0" w:line="240" w:lineRule="auto"/>
        <w:ind w:left="-5" w:right="82"/>
        <w:rPr>
          <w:rFonts w:ascii="Times New Roman" w:hAnsi="Times New Roman" w:cs="Times New Roman"/>
        </w:rPr>
      </w:pPr>
    </w:p>
    <w:p w14:paraId="1C65C4E9" w14:textId="77777777" w:rsidR="00D8500A" w:rsidRPr="009F5788" w:rsidRDefault="0075328D" w:rsidP="00C659C1">
      <w:pPr>
        <w:pStyle w:val="Nagwek1"/>
        <w:spacing w:line="240" w:lineRule="auto"/>
        <w:ind w:left="455" w:hanging="470"/>
        <w:rPr>
          <w:rFonts w:ascii="Times New Roman" w:hAnsi="Times New Roman" w:cs="Times New Roman"/>
        </w:rPr>
      </w:pPr>
      <w:bookmarkStart w:id="23" w:name="_Toc65135"/>
      <w:r w:rsidRPr="009F5788">
        <w:rPr>
          <w:rFonts w:ascii="Times New Roman" w:hAnsi="Times New Roman" w:cs="Times New Roman"/>
        </w:rPr>
        <w:t xml:space="preserve">Wydatki kwalifikujące się do dofinansowania </w:t>
      </w:r>
      <w:bookmarkEnd w:id="23"/>
    </w:p>
    <w:p w14:paraId="073FDEB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Kwalifikowalność wydatków dla projektów współfinansowanych ze środków krajowych i unijnych w ramach programu FEdP 2021-2027 musi być zgodna z przepisami unijnymi i krajowymi, w tym w szczególności z dokumentem Wytyczne dotyczące kwalifikowalności wydatków na lata 2021-2027 (dalej Wytyczne). </w:t>
      </w:r>
    </w:p>
    <w:p w14:paraId="384FAB3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Początek okresu kwalifikowalności wydatków stanowi data rozpoczęcia realizacji projektu wskazana w zatwierdzonym wniosku o dofinansowanie. Data rozpoczęcia realizacji projektu podana we wniosku o dofinansowanie nie może być wcześniejsza niż data złożenia wniosku w ramach naboru. </w:t>
      </w:r>
      <w:r w:rsidRPr="009F5788">
        <w:rPr>
          <w:rFonts w:ascii="Times New Roman" w:hAnsi="Times New Roman" w:cs="Times New Roman"/>
          <w:b/>
        </w:rPr>
        <w:t xml:space="preserve">Koniec okresu kwalifikowalności wydatków stanowi 31 grudnia 2029 r. </w:t>
      </w:r>
    </w:p>
    <w:p w14:paraId="6367E7D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Okres kwalifikowalności wydatków w ramach projektu może przypadać na okres przed podpisaniem umowy o dofinansowanie projektu, przy czym okres ten nie może wykraczać poza daty graniczne określone w ust. 1. Postępowania wszczęte w celu udzielenia zamówień w ramach projektu przed zawarciem umowy oraz wydatki poniesione przed podpisaniem umowy a dotyczące realizacji projektu muszą zostać dokonane zgodnie z wytycznymi kwalifikowalności pod rygorem uznania ich za niekwalifikowalne.  </w:t>
      </w:r>
    </w:p>
    <w:p w14:paraId="2436304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 dofinansowania nie mogą zostać wybrane projekty, które fizycznie zostały ukończone (w przypadku robót budowlanych) lub w pełni wdrożone (w przypadku dostaw i usług) przed przedłożeniem wniosku o dofinansowanie zgodnie z art. 63 ust. 6 rozporządzenia ogólnego.  </w:t>
      </w:r>
    </w:p>
    <w:p w14:paraId="4DE6A8F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Możliwe jest ponoszenie wydatków po okresie wskazanym w umowie o dofinansowanie projektu pod warunkiem, że wydatki te zostały poniesione w związku z realizacją projektu oraz zostaną uwzględnione we wniosku o płatność końcową (np. składki Zakładu Ubezpieczeń Społecznych z tytułu wynagrodzeń personelu projektu poniesione na końcowym etapie realizacji projektu). Postanowienie to nie dotyczy wydatków, o których mowa w podrozdziale 2.1 pkt 3 wytycznych kwalifikowalności, tj. stawek jednostkowych i kwot ryczałtow</w:t>
      </w:r>
      <w:r w:rsidRPr="009F5788">
        <w:rPr>
          <w:rFonts w:ascii="Times New Roman" w:hAnsi="Times New Roman" w:cs="Times New Roman"/>
        </w:rPr>
        <w:t xml:space="preserve">ych.  </w:t>
      </w:r>
    </w:p>
    <w:p w14:paraId="24EE27FD"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5F80D738"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4" w:name="_Toc65136"/>
      <w:r w:rsidRPr="009F5788">
        <w:rPr>
          <w:rFonts w:ascii="Times New Roman" w:hAnsi="Times New Roman" w:cs="Times New Roman"/>
        </w:rPr>
        <w:t xml:space="preserve">Ocena kwalifikowalności wydatków </w:t>
      </w:r>
      <w:bookmarkEnd w:id="24"/>
    </w:p>
    <w:p w14:paraId="6CCD760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Aby wydatek na etapie realizacji projektu mógł zostać uznany za kwalifikowalny, musi spełniać łącznie warunki określone w wytycznych kwalifikowalności: </w:t>
      </w:r>
    </w:p>
    <w:p w14:paraId="2135DFF5"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jest zgodny z przepisami prawa, </w:t>
      </w:r>
    </w:p>
    <w:p w14:paraId="2ADD85C2"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jest zgodny z umową o dofinansowanie projektu i wytycznymi oraz innymi procedurami, do stosowania których beneficjent zobowiązał się w umowie o dofinansowanie projektu, </w:t>
      </w:r>
    </w:p>
    <w:p w14:paraId="0F612F75"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lastRenderedPageBreak/>
        <w:t xml:space="preserve">został faktycznie poniesiony zgodnie z zasadą określoną w podrozdziale 3.1 wytycznych kwalifikowalności, w okresie wskazanym w umowie o dofinansowanie projektu, </w:t>
      </w:r>
    </w:p>
    <w:p w14:paraId="1E665606" w14:textId="58A71218"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spełnia warunki określone w FEdP 2021-2027,</w:t>
      </w:r>
      <w:r w:rsidR="00866125" w:rsidRPr="009F5788">
        <w:rPr>
          <w:rFonts w:ascii="Times New Roman" w:hAnsi="Times New Roman" w:cs="Times New Roman"/>
        </w:rPr>
        <w:t xml:space="preserve"> </w:t>
      </w:r>
      <w:r w:rsidRPr="009F5788">
        <w:rPr>
          <w:rFonts w:ascii="Times New Roman" w:hAnsi="Times New Roman" w:cs="Times New Roman"/>
        </w:rPr>
        <w:t xml:space="preserve">SZOP oraz Regulaminie wyboru projektów, </w:t>
      </w:r>
    </w:p>
    <w:p w14:paraId="56FEF8B3"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jest niezbędny do realizacji celów projektu i został poniesiony w związku z realizacją projektu, </w:t>
      </w:r>
    </w:p>
    <w:p w14:paraId="0E97C0AC"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został dokonany w sposób przejrzysty, racjonalny i efektywny, z zachowaniem zasad uzyskiwania najlepszych efektów z danych nakładów, </w:t>
      </w:r>
    </w:p>
    <w:p w14:paraId="6EC7518F"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został należycie udokumentowany zgodnie z wymogami określonymi w wytycznych kwalifikowalności, </w:t>
      </w:r>
    </w:p>
    <w:p w14:paraId="6F90DB4C"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został rozliczony we wniosku beneficjenta o płatność, </w:t>
      </w:r>
    </w:p>
    <w:p w14:paraId="2339F8A8" w14:textId="77777777" w:rsidR="00D8500A" w:rsidRPr="009F5788" w:rsidRDefault="0075328D">
      <w:pPr>
        <w:numPr>
          <w:ilvl w:val="0"/>
          <w:numId w:val="1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dotyczy towarów dostarczonych lub usług wykonanych lub robót zrealizowanych, w tym zaliczek dla wykonawców z zastrzeżeniem pkt 4 podrozdziału 3.1 wytycznych kwalifikowalności wydatków. </w:t>
      </w:r>
    </w:p>
    <w:p w14:paraId="02051D3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Do oceny kwalifikowalności poniesionych wydatków stosuje się wersję wytycznych kwalifikowalności</w:t>
      </w:r>
      <w:r w:rsidRPr="009F5788">
        <w:rPr>
          <w:rFonts w:ascii="Times New Roman" w:hAnsi="Times New Roman" w:cs="Times New Roman"/>
          <w:i/>
        </w:rPr>
        <w:t xml:space="preserve"> </w:t>
      </w:r>
      <w:r w:rsidRPr="009F5788">
        <w:rPr>
          <w:rFonts w:ascii="Times New Roman" w:hAnsi="Times New Roman" w:cs="Times New Roman"/>
        </w:rPr>
        <w:t xml:space="preserve">obowiązującą w dniu poniesienia wydatku. </w:t>
      </w:r>
    </w:p>
    <w:p w14:paraId="193EE58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Okres kwalifikowalności wydatków w ramach danego projektu jest natomiast określony w umowie o dofinansowanie projektu. </w:t>
      </w:r>
    </w:p>
    <w:p w14:paraId="1CF8536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 kwalifikowalne uznaje się wszystkie wydatki niezbędne do realizacji projektu, ponoszone zgodnie z zasadami określonymi w Regulaminie oraz Wytycznych. Punktem wyjścia dla oceny kwalifikowalności wydatku jest zatwierdzony wniosek o dofinansowanie projektu.  </w:t>
      </w:r>
    </w:p>
    <w:p w14:paraId="7DA3407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Zatwierdzenie projektu do dofinansowania i podpisanie z Beneficjentem umowy o dofinansowanie projektu nie oznacza jednak, że wszystkie wydatki, które Beneficjent przedstawi we wniosku o płatność w trakcie realizacji projektu, zostaną poświadczone, zrefundowane lub rozliczone (w przypadku systemu zaliczkowego).  </w:t>
      </w:r>
    </w:p>
    <w:p w14:paraId="7AEE31E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Ocena kwalifikowalności poniesionych wydatków jest prowadzona także po zakończeniu realizacji projektu w zakresie obowiązków nałożonych na Beneficjenta umową o dofinansowanie projektu oraz wynikających z przepisów prawa. </w:t>
      </w:r>
    </w:p>
    <w:p w14:paraId="1EFE89F3"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25FEE6F3"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5" w:name="_Toc65137"/>
      <w:r w:rsidRPr="009F5788">
        <w:rPr>
          <w:rFonts w:ascii="Times New Roman" w:hAnsi="Times New Roman" w:cs="Times New Roman"/>
        </w:rPr>
        <w:t xml:space="preserve">Wydatki niekwalifikowalne </w:t>
      </w:r>
      <w:bookmarkEnd w:id="25"/>
    </w:p>
    <w:p w14:paraId="3EEED08B" w14:textId="1C6E1211"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Wydatkami niekwalifikowalnymi są wydatki wskazane w art. 64 rozporządzenia ogólnego</w:t>
      </w:r>
      <w:r w:rsidRPr="009F5788">
        <w:rPr>
          <w:rFonts w:ascii="Times New Roman" w:hAnsi="Times New Roman" w:cs="Times New Roman"/>
          <w:vertAlign w:val="superscript"/>
        </w:rPr>
        <w:footnoteReference w:id="2"/>
      </w:r>
      <w:r w:rsidRPr="009F5788">
        <w:rPr>
          <w:rFonts w:ascii="Times New Roman" w:hAnsi="Times New Roman" w:cs="Times New Roman"/>
        </w:rPr>
        <w:t xml:space="preserve">, art. 7 ust. 1 i 5 rozporządzenia EFRR i FS, art. 16 ust. 1 rozporządzenia EFS+, art. 9 rozporządzenia FST oraz:  </w:t>
      </w:r>
    </w:p>
    <w:p w14:paraId="6AC33D49"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kary i grzywny,  </w:t>
      </w:r>
    </w:p>
    <w:p w14:paraId="5F12FCB9"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koszty postępowania sądowego, wydatki związane z przygotowaniem i obsługą prawną spraw sądowych oraz wydatki poniesione na funkcjonowanie komisji rozjemczych, </w:t>
      </w:r>
    </w:p>
    <w:p w14:paraId="767631ED"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koszty pożyczki lub kredytu zaciągniętego na prefinansowanie dotacji,  </w:t>
      </w:r>
    </w:p>
    <w:p w14:paraId="2F664071"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prowizje pobierane w ramach operacji wymiany walut,  </w:t>
      </w:r>
    </w:p>
    <w:p w14:paraId="00C305E6"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rozliczony notą księgową koszt zakupu środka trwałego będącego własnością beneficjenta lub prawa przysługującego beneficjentowi (taki środek trwały może zostać wniesiony do projektu w formie wkładu niepieniężnego),  </w:t>
      </w:r>
    </w:p>
    <w:p w14:paraId="54C5E9AC"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nagrody jubileuszowe przeznaczone dla personelu projektu,  </w:t>
      </w:r>
    </w:p>
    <w:p w14:paraId="1F7AD0A7" w14:textId="77777777" w:rsidR="00866125"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odprawy pracownicze przeznaczone dla personelu projektu,  </w:t>
      </w:r>
    </w:p>
    <w:p w14:paraId="135F88D9" w14:textId="77777777" w:rsidR="008864DF" w:rsidRPr="009F5788" w:rsidRDefault="0075328D">
      <w:pPr>
        <w:numPr>
          <w:ilvl w:val="0"/>
          <w:numId w:val="11"/>
        </w:numPr>
        <w:spacing w:after="0" w:line="240" w:lineRule="auto"/>
        <w:ind w:left="718" w:right="65" w:hanging="366"/>
        <w:rPr>
          <w:rFonts w:ascii="Times New Roman" w:hAnsi="Times New Roman" w:cs="Times New Roman"/>
        </w:rPr>
      </w:pPr>
      <w:r w:rsidRPr="009F5788">
        <w:rPr>
          <w:rFonts w:ascii="Times New Roman" w:hAnsi="Times New Roman" w:cs="Times New Roman"/>
        </w:rPr>
        <w:t xml:space="preserve">wpłaty dokonywane na Państwowy Fundusz Rehabilitacji Osób </w:t>
      </w:r>
      <w:r w:rsidR="008864DF" w:rsidRPr="009F5788">
        <w:rPr>
          <w:rFonts w:ascii="Times New Roman" w:hAnsi="Times New Roman" w:cs="Times New Roman"/>
        </w:rPr>
        <w:t xml:space="preserve">Niepełnosprawnych zgodnie z ustawą z dnia 27 sierpnia 1997 r. o rehabilitacji zawodowej i społecznej oraz zatrudnianiu osób niepełnosprawnych (Dz. U. z </w:t>
      </w:r>
    </w:p>
    <w:p w14:paraId="38EE0B68" w14:textId="531199F0" w:rsidR="00D8500A" w:rsidRPr="009F5788" w:rsidRDefault="008864DF">
      <w:pPr>
        <w:numPr>
          <w:ilvl w:val="0"/>
          <w:numId w:val="11"/>
        </w:numPr>
        <w:spacing w:after="0" w:line="240" w:lineRule="auto"/>
        <w:ind w:left="718" w:right="65" w:hanging="366"/>
        <w:rPr>
          <w:rFonts w:ascii="Times New Roman" w:hAnsi="Times New Roman" w:cs="Times New Roman"/>
        </w:rPr>
      </w:pPr>
      <w:r w:rsidRPr="009F5788">
        <w:rPr>
          <w:rFonts w:ascii="Times New Roman" w:hAnsi="Times New Roman" w:cs="Times New Roman"/>
        </w:rPr>
        <w:t>2024 r. poz. 44, z późn. zm.), w tym wpłaty dokonywane przez stronę trzecią,</w:t>
      </w:r>
    </w:p>
    <w:p w14:paraId="41EA0F5B"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lastRenderedPageBreak/>
        <w:t xml:space="preserve">świadczenia na rzecz personelu projektu realizowane z Zakładowego Funduszu Świadczeń Socjalnych (ZFŚS),  </w:t>
      </w:r>
    </w:p>
    <w:p w14:paraId="4B5BF6A4"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koszty ubezpieczenia cywilnego funkcjonariuszy publicznych za szkodę wyrządzoną przy wykonywaniu władzy publicznej,  </w:t>
      </w:r>
    </w:p>
    <w:p w14:paraId="2211D097"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koszty składek i opłat fakultatywnych na rzecz personelu projektu, niewymaganych obowiązującymi przepisami prawa, chyba że:  </w:t>
      </w:r>
    </w:p>
    <w:p w14:paraId="207BF09F" w14:textId="77777777" w:rsidR="00D8500A" w:rsidRPr="00924CDB" w:rsidRDefault="0075328D">
      <w:pPr>
        <w:pStyle w:val="Akapitzlist"/>
        <w:numPr>
          <w:ilvl w:val="0"/>
          <w:numId w:val="41"/>
        </w:numPr>
        <w:spacing w:after="0" w:line="240" w:lineRule="auto"/>
        <w:ind w:left="1428" w:right="65"/>
        <w:rPr>
          <w:rFonts w:ascii="Times New Roman" w:hAnsi="Times New Roman" w:cs="Times New Roman"/>
        </w:rPr>
      </w:pPr>
      <w:r w:rsidRPr="00924CDB">
        <w:rPr>
          <w:rFonts w:ascii="Times New Roman" w:hAnsi="Times New Roman" w:cs="Times New Roman"/>
        </w:rPr>
        <w:t xml:space="preserve">zostały przewidziane w regulaminie pracy lub regulaminie wynagradzania lub innych właściwych przepisach prawa pracy,  </w:t>
      </w:r>
    </w:p>
    <w:p w14:paraId="4DCACD57" w14:textId="291CF7B3" w:rsidR="00D8500A" w:rsidRDefault="0075328D">
      <w:pPr>
        <w:pStyle w:val="Akapitzlist"/>
        <w:numPr>
          <w:ilvl w:val="0"/>
          <w:numId w:val="41"/>
        </w:numPr>
        <w:spacing w:after="0" w:line="240" w:lineRule="auto"/>
        <w:ind w:left="1428" w:right="65"/>
        <w:rPr>
          <w:rFonts w:ascii="Times New Roman" w:hAnsi="Times New Roman" w:cs="Times New Roman"/>
        </w:rPr>
      </w:pPr>
      <w:r w:rsidRPr="00924CDB">
        <w:rPr>
          <w:rFonts w:ascii="Times New Roman" w:hAnsi="Times New Roman" w:cs="Times New Roman"/>
        </w:rPr>
        <w:t xml:space="preserve">zostały wprowadzone co najmniej sześć miesięcy przed złożeniem wniosku o dofinansowanie projektu,  </w:t>
      </w:r>
      <w:r w:rsidR="00BC2BFC">
        <w:rPr>
          <w:rFonts w:ascii="Times New Roman" w:hAnsi="Times New Roman" w:cs="Times New Roman"/>
        </w:rPr>
        <w:t xml:space="preserve">  </w:t>
      </w:r>
    </w:p>
    <w:p w14:paraId="01883F59" w14:textId="77777777" w:rsidR="004A6EFA" w:rsidRPr="004A6EFA" w:rsidRDefault="004A6EFA" w:rsidP="004A6EFA">
      <w:pPr>
        <w:spacing w:after="0" w:line="240" w:lineRule="auto"/>
        <w:ind w:right="65"/>
        <w:rPr>
          <w:rFonts w:ascii="Times New Roman" w:hAnsi="Times New Roman" w:cs="Times New Roman"/>
        </w:rPr>
      </w:pPr>
    </w:p>
    <w:p w14:paraId="78346AAE" w14:textId="77777777" w:rsidR="00D8500A" w:rsidRPr="00924CDB" w:rsidRDefault="0075328D">
      <w:pPr>
        <w:pStyle w:val="Akapitzlist"/>
        <w:numPr>
          <w:ilvl w:val="0"/>
          <w:numId w:val="41"/>
        </w:numPr>
        <w:spacing w:after="0" w:line="240" w:lineRule="auto"/>
        <w:ind w:left="1428" w:right="65"/>
        <w:rPr>
          <w:rFonts w:ascii="Times New Roman" w:hAnsi="Times New Roman" w:cs="Times New Roman"/>
        </w:rPr>
      </w:pPr>
      <w:r w:rsidRPr="00924CDB">
        <w:rPr>
          <w:rFonts w:ascii="Times New Roman" w:hAnsi="Times New Roman" w:cs="Times New Roman"/>
        </w:rPr>
        <w:t xml:space="preserve">potencjalnie obejmują wszystkich pracowników, a zasady ich przyznawania są takie same w przypadku personelu projektu oraz pozostałych pracowników beneficjenta, </w:t>
      </w:r>
    </w:p>
    <w:p w14:paraId="0DED7A84"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koszt zaangażowania personelu projektu zatrudnionego jednocześnie na podstawie stosunku pracy w IZ 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t>
      </w:r>
      <w:r w:rsidRPr="009F5788">
        <w:rPr>
          <w:rFonts w:ascii="Times New Roman" w:hAnsi="Times New Roman" w:cs="Times New Roman"/>
        </w:rPr>
        <w:t xml:space="preserve">wiek krajem, interes gospodarczy lub jakiekolwiek inne bezpośrednie lub pośrednie interesy osobiste,  </w:t>
      </w:r>
    </w:p>
    <w:p w14:paraId="6A81E39B"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koszt zaangażowania pracownika beneficjenta na podstawie umowy cywilnoprawnej innej niż umowa o dzieło, z wyjątkiem: </w:t>
      </w:r>
    </w:p>
    <w:p w14:paraId="1405A05B" w14:textId="77777777" w:rsidR="00D8500A" w:rsidRPr="007A2B89" w:rsidRDefault="0075328D">
      <w:pPr>
        <w:pStyle w:val="Akapitzlist"/>
        <w:numPr>
          <w:ilvl w:val="0"/>
          <w:numId w:val="42"/>
        </w:numPr>
        <w:spacing w:after="0" w:line="240" w:lineRule="auto"/>
        <w:ind w:left="1428" w:right="65"/>
        <w:rPr>
          <w:rFonts w:ascii="Times New Roman" w:hAnsi="Times New Roman" w:cs="Times New Roman"/>
        </w:rPr>
      </w:pPr>
      <w:r w:rsidRPr="007A2B89">
        <w:rPr>
          <w:rFonts w:ascii="Times New Roman" w:hAnsi="Times New Roman" w:cs="Times New Roman"/>
        </w:rPr>
        <w:t xml:space="preserve">przypadków, gdy szczególne przepisy dotyczące zatrudniania danej grupy pracowników uniemożliwiają wykonywanie zadań w ramach projektu na podstawie stosunku pracy, </w:t>
      </w:r>
    </w:p>
    <w:p w14:paraId="36E57DE1" w14:textId="77777777" w:rsidR="00D8500A" w:rsidRPr="007A2B89" w:rsidRDefault="0075328D">
      <w:pPr>
        <w:pStyle w:val="Akapitzlist"/>
        <w:numPr>
          <w:ilvl w:val="0"/>
          <w:numId w:val="42"/>
        </w:numPr>
        <w:spacing w:after="0" w:line="240" w:lineRule="auto"/>
        <w:ind w:left="1428" w:right="65"/>
        <w:rPr>
          <w:rFonts w:ascii="Times New Roman" w:hAnsi="Times New Roman" w:cs="Times New Roman"/>
        </w:rPr>
      </w:pPr>
      <w:r w:rsidRPr="007A2B89">
        <w:rPr>
          <w:rFonts w:ascii="Times New Roman" w:hAnsi="Times New Roman" w:cs="Times New Roman"/>
        </w:rPr>
        <w:t xml:space="preserve">prac badawczo-rozwojowych, </w:t>
      </w:r>
    </w:p>
    <w:p w14:paraId="1D1AEAC5"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transakcje, bez względu na liczbę wynikających z nich płatności, dokonane w gotówce, których wartość przekracza kwotę, o której mowa w art. 19 ustawy z dnia 6 marca 2018 r. Prawo przedsiębiorców (Dz. U. z 2024 r. poz. 236, z późn. zm.),  </w:t>
      </w:r>
    </w:p>
    <w:p w14:paraId="2CAD4CBA" w14:textId="77777777" w:rsidR="00D8500A" w:rsidRPr="009F5788" w:rsidRDefault="0075328D">
      <w:pPr>
        <w:numPr>
          <w:ilvl w:val="0"/>
          <w:numId w:val="11"/>
        </w:numPr>
        <w:spacing w:after="0" w:line="240" w:lineRule="auto"/>
        <w:ind w:left="718" w:right="65" w:hanging="360"/>
        <w:rPr>
          <w:rFonts w:ascii="Times New Roman" w:hAnsi="Times New Roman" w:cs="Times New Roman"/>
        </w:rPr>
      </w:pPr>
      <w:r w:rsidRPr="009F5788">
        <w:rPr>
          <w:rFonts w:ascii="Times New Roman" w:hAnsi="Times New Roman" w:cs="Times New Roman"/>
        </w:rPr>
        <w:t xml:space="preserve">zaliczka wypłacona przez beneficjenta niezgodnie z postanowieniami umowy lub jeśli element objęty zaliczką nie jest kwalifikowalny lub nie został faktycznie zrealizowany lub dostarczony w okresie kwalifikowalności projektu. </w:t>
      </w:r>
    </w:p>
    <w:p w14:paraId="05533906" w14:textId="77777777" w:rsidR="002167FC" w:rsidRDefault="002167FC" w:rsidP="00C659C1">
      <w:pPr>
        <w:spacing w:after="0" w:line="240" w:lineRule="auto"/>
        <w:ind w:left="-5" w:right="65"/>
        <w:rPr>
          <w:rFonts w:ascii="Times New Roman" w:hAnsi="Times New Roman" w:cs="Times New Roman"/>
        </w:rPr>
      </w:pPr>
    </w:p>
    <w:p w14:paraId="0F654826" w14:textId="7FB607B9"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Niedozwolone jest podwójne finansowanie wydatków. Podwójne finansowanie oznacza w szczególności:  </w:t>
      </w:r>
    </w:p>
    <w:p w14:paraId="3B8DA5B5"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więcej niż jednokrotne przedstawienie do rozliczenia tego samego wydatku albo tej samej części wydatku ze środków UE w jakiejkolwiek formie (w szczególności dotacji, pożyczki, gwarancji/poręczenia),  </w:t>
      </w:r>
    </w:p>
    <w:p w14:paraId="441AEAAB"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rozliczenie zakupu używanego środka trwałego, który był uprzednio współfinansowany z udziałem środków UE,  </w:t>
      </w:r>
    </w:p>
    <w:p w14:paraId="57A97AC3"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rozliczenie kosztów amortyzacji środka trwałego uprzednio zakupionego z udziałem środków UE,  </w:t>
      </w:r>
    </w:p>
    <w:p w14:paraId="1BD7601C"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rozliczenie wydatku poniesionego przez leasingodawcę na zakup przedmiotu leasingu w ramach leasingu finansowego, a następnie rozliczenie rat opłacanych przez beneficjenta w związku z leasingiem tego przedmiotu,  </w:t>
      </w:r>
    </w:p>
    <w:p w14:paraId="308EE0C6"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objęcie kosztów kwalifikowalnych jednocześnie wsparciem w formie pożyczki i gwarancji/poręczenia,  </w:t>
      </w:r>
    </w:p>
    <w:p w14:paraId="7451D428" w14:textId="77777777" w:rsidR="00D8500A" w:rsidRPr="009F5788"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rozliczenie tego samego wydatku w kosztach pośrednich projektu oraz kosztach bezpośrednich projektu,  </w:t>
      </w:r>
    </w:p>
    <w:p w14:paraId="2D1C3152" w14:textId="560D625B" w:rsidR="00D8500A" w:rsidRPr="00513A39" w:rsidRDefault="0075328D">
      <w:pPr>
        <w:numPr>
          <w:ilvl w:val="0"/>
          <w:numId w:val="12"/>
        </w:numPr>
        <w:spacing w:after="0" w:line="240" w:lineRule="auto"/>
        <w:ind w:left="713" w:right="65" w:hanging="355"/>
        <w:rPr>
          <w:rFonts w:ascii="Times New Roman" w:hAnsi="Times New Roman" w:cs="Times New Roman"/>
        </w:rPr>
      </w:pPr>
      <w:r w:rsidRPr="009F5788">
        <w:rPr>
          <w:rFonts w:ascii="Times New Roman" w:hAnsi="Times New Roman" w:cs="Times New Roman"/>
        </w:rPr>
        <w:lastRenderedPageBreak/>
        <w:t xml:space="preserve">otrzymanie na wydatki kwalifikowalne danego projektu lub części projektu dotacji z kilku źródeł (krajowych, unijnych lub innych) w wysokości łącznie wyższej niż 100 proc. wydatków kwalifikowalnych projektu lub części projektu. </w:t>
      </w:r>
      <w:r w:rsidRPr="00513A39">
        <w:rPr>
          <w:rFonts w:ascii="Times New Roman" w:eastAsia="Times New Roman" w:hAnsi="Times New Roman" w:cs="Times New Roman"/>
          <w:sz w:val="22"/>
        </w:rPr>
        <w:t xml:space="preserve"> </w:t>
      </w:r>
    </w:p>
    <w:p w14:paraId="2D9CE0A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Wydatki uznane za niekwalifikowalne, a związane z realizacją projektu, ponosi Wnioskodawca jako strona umowy o dofinansowanie. </w:t>
      </w:r>
    </w:p>
    <w:p w14:paraId="7663F4B5" w14:textId="77777777" w:rsidR="00D8500A" w:rsidRPr="009F5788" w:rsidRDefault="0075328D" w:rsidP="00C659C1">
      <w:pPr>
        <w:spacing w:after="0" w:line="240" w:lineRule="auto"/>
        <w:ind w:left="720" w:firstLine="0"/>
        <w:rPr>
          <w:rFonts w:ascii="Times New Roman" w:hAnsi="Times New Roman" w:cs="Times New Roman"/>
        </w:rPr>
      </w:pPr>
      <w:r w:rsidRPr="009F5788">
        <w:rPr>
          <w:rFonts w:ascii="Times New Roman" w:eastAsia="Times New Roman" w:hAnsi="Times New Roman" w:cs="Times New Roman"/>
          <w:i/>
          <w:sz w:val="22"/>
        </w:rPr>
        <w:t xml:space="preserve"> </w:t>
      </w:r>
    </w:p>
    <w:p w14:paraId="73AFB5DE"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6" w:name="_Toc65138"/>
      <w:r w:rsidRPr="009F5788">
        <w:rPr>
          <w:rFonts w:ascii="Times New Roman" w:hAnsi="Times New Roman" w:cs="Times New Roman"/>
        </w:rPr>
        <w:t xml:space="preserve">Zasady udzielania zamówień w ramach projektu </w:t>
      </w:r>
      <w:bookmarkEnd w:id="26"/>
    </w:p>
    <w:p w14:paraId="36E0F81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Szczegółowe informacje dotyczące udzielania zamówień w ramach projektów znajdują się w podrozdziale 3.2.</w:t>
      </w:r>
      <w:r w:rsidRPr="009F5788">
        <w:rPr>
          <w:rFonts w:ascii="Times New Roman" w:hAnsi="Times New Roman" w:cs="Times New Roman"/>
          <w:i/>
        </w:rPr>
        <w:t xml:space="preserve"> </w:t>
      </w:r>
      <w:r w:rsidRPr="009F5788">
        <w:rPr>
          <w:rFonts w:ascii="Times New Roman" w:hAnsi="Times New Roman" w:cs="Times New Roman"/>
        </w:rPr>
        <w:t xml:space="preserve">Wytycznych kwalifikowalności.  </w:t>
      </w:r>
    </w:p>
    <w:p w14:paraId="6F9965B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Przygotowanie i przeprowadzenie postępowania o udzielenie zamówienia ma odbywać się w sposób zapewniający zachowanie uczciwej konkurencji oraz równe traktowanie wykonawców, a działania muszą być podejmowane w sposób przejrzysty i proporcjonalny. W celu spełnienia podstawowych zasad dotyczących wydatkowania środków publicznych, beneficjent jest zobowiązany do zastosowania odpowiednich procedur związanych z realizacją zamówień publicznych.  </w:t>
      </w:r>
    </w:p>
    <w:p w14:paraId="6AE0DB0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Wytyczne kwalifikowalności</w:t>
      </w:r>
      <w:r w:rsidRPr="009F5788">
        <w:rPr>
          <w:rFonts w:ascii="Times New Roman" w:hAnsi="Times New Roman" w:cs="Times New Roman"/>
          <w:i/>
        </w:rPr>
        <w:t xml:space="preserve"> </w:t>
      </w:r>
      <w:r w:rsidRPr="009F5788">
        <w:rPr>
          <w:rFonts w:ascii="Times New Roman" w:hAnsi="Times New Roman" w:cs="Times New Roman"/>
        </w:rPr>
        <w:t xml:space="preserve">wskazują dwie procedury postępowania w zakresie zamówień publicznych:  </w:t>
      </w:r>
    </w:p>
    <w:p w14:paraId="4F3F6D97" w14:textId="77777777" w:rsidR="00D8500A" w:rsidRPr="009F5788" w:rsidRDefault="0075328D">
      <w:pPr>
        <w:numPr>
          <w:ilvl w:val="0"/>
          <w:numId w:val="13"/>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zasada konkurencyjności, </w:t>
      </w:r>
    </w:p>
    <w:p w14:paraId="4F5C0FCC" w14:textId="77777777" w:rsidR="00D8500A" w:rsidRPr="009F5788" w:rsidRDefault="0075328D">
      <w:pPr>
        <w:numPr>
          <w:ilvl w:val="0"/>
          <w:numId w:val="13"/>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tryby udzielania zamówień przewidziane ustawą PZP. </w:t>
      </w:r>
    </w:p>
    <w:p w14:paraId="19D6EC1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gdy wnioskodawca rozpoczyna na własne ryzyko realizację projektu przed podpisaniem umowy o dofinansowanie projektu, upublicznia zapytanie ofertowe w Bazie Konkurencyjności (BK2021). </w:t>
      </w:r>
    </w:p>
    <w:p w14:paraId="652AEB5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Mając na uwadze ścieżkę audytu, beneficjent przeprowadzając zasadę konkurencyjności ma obowiązek realizować i dokumentować ją w całości na platformie zakupowej Baza konkurencyjności (BK2021). Samo ogłoszenie (zapytanie ofertowe) może być dodatkowo publikowane w innych miejscach, niemniej z odpowiednim odesłaniem do BK2021.  </w:t>
      </w:r>
    </w:p>
    <w:p w14:paraId="3A92638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Każdy beneficjent powinien pamiętać, że progiem od którego stosować należy zasadę konkurencyjności jest kwota 80 000 zł bez podatku od towarów i usług. Kwota ta odnosi się do zagregowanej, zgodnie z zasadami określonymi w Wytycznych kwalifikowalności, wartości zamówienia a nie wartości pojedynczego zakupu. </w:t>
      </w:r>
    </w:p>
    <w:p w14:paraId="1D0141D5" w14:textId="78AD827E"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Zasady konkurencyjności nie stosuje się m.in. do zamówień, do których zastosowanie będzie mieć ustawa – Prawo zamówień publicznych. Ustawę tę stosuje się do zamówień, których wartość jest równa lub przekracza kwotę </w:t>
      </w:r>
      <w:r w:rsidRPr="00E61B34">
        <w:rPr>
          <w:rFonts w:ascii="Times New Roman" w:hAnsi="Times New Roman" w:cs="Times New Roman"/>
          <w:color w:val="000000" w:themeColor="text1"/>
        </w:rPr>
        <w:t>1</w:t>
      </w:r>
      <w:r w:rsidR="00ED2664" w:rsidRPr="00E61B34">
        <w:rPr>
          <w:rFonts w:ascii="Times New Roman" w:hAnsi="Times New Roman" w:cs="Times New Roman"/>
          <w:color w:val="000000" w:themeColor="text1"/>
        </w:rPr>
        <w:t>7</w:t>
      </w:r>
      <w:r w:rsidRPr="00E61B34">
        <w:rPr>
          <w:rFonts w:ascii="Times New Roman" w:hAnsi="Times New Roman" w:cs="Times New Roman"/>
          <w:color w:val="000000" w:themeColor="text1"/>
        </w:rPr>
        <w:t xml:space="preserve">0 000 zł. </w:t>
      </w:r>
      <w:r w:rsidRPr="009F5788">
        <w:rPr>
          <w:rFonts w:ascii="Times New Roman" w:hAnsi="Times New Roman" w:cs="Times New Roman"/>
        </w:rPr>
        <w:t xml:space="preserve">Oznacza to więc, że w przypadku podmiotów stosujących ustawę PZP (zgodnie z art. 4 ustawy PZP) zasada konkurencyjności będzie miała zastosowanie wyłącznie do zamówień w przedziale wartości 80 000 zł – </w:t>
      </w:r>
      <w:r w:rsidRPr="00E61B34">
        <w:rPr>
          <w:rFonts w:ascii="Times New Roman" w:hAnsi="Times New Roman" w:cs="Times New Roman"/>
          <w:color w:val="000000" w:themeColor="text1"/>
        </w:rPr>
        <w:t>1</w:t>
      </w:r>
      <w:r w:rsidR="00ED2664" w:rsidRPr="00E61B34">
        <w:rPr>
          <w:rFonts w:ascii="Times New Roman" w:hAnsi="Times New Roman" w:cs="Times New Roman"/>
          <w:color w:val="000000" w:themeColor="text1"/>
        </w:rPr>
        <w:t>6</w:t>
      </w:r>
      <w:r w:rsidRPr="00E61B34">
        <w:rPr>
          <w:rFonts w:ascii="Times New Roman" w:hAnsi="Times New Roman" w:cs="Times New Roman"/>
          <w:color w:val="000000" w:themeColor="text1"/>
        </w:rPr>
        <w:t xml:space="preserve">9 999 zł. </w:t>
      </w:r>
      <w:r w:rsidRPr="009F5788">
        <w:rPr>
          <w:rFonts w:ascii="Times New Roman" w:hAnsi="Times New Roman" w:cs="Times New Roman"/>
        </w:rPr>
        <w:t xml:space="preserve">Pozostałe podmioty takie jak np.: fundacje, stowarzyszenia, firmy jednoosobowe, spółki prawa handlowego i cywilnego etc., stosują zasadę konkurencyjności dla zamówień przekraczających 80 000 zł bez podatku od towarów i usług. </w:t>
      </w:r>
    </w:p>
    <w:p w14:paraId="4F148C99" w14:textId="16989348"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Wytyczne kwalifikowalności</w:t>
      </w:r>
      <w:r w:rsidRPr="009F5788">
        <w:rPr>
          <w:rFonts w:ascii="Times New Roman" w:hAnsi="Times New Roman" w:cs="Times New Roman"/>
          <w:i/>
        </w:rPr>
        <w:t xml:space="preserve"> </w:t>
      </w:r>
      <w:r w:rsidRPr="009F5788">
        <w:rPr>
          <w:rFonts w:ascii="Times New Roman" w:hAnsi="Times New Roman" w:cs="Times New Roman"/>
        </w:rPr>
        <w:t xml:space="preserve">dopuszczają szereg sytuacji, w których beneficjent będzie mógł odstąpić od stosowania zasady konkurencyjności. Są to tzw. </w:t>
      </w:r>
      <w:r w:rsidR="00ED2664" w:rsidRPr="009F5788">
        <w:rPr>
          <w:rFonts w:ascii="Times New Roman" w:hAnsi="Times New Roman" w:cs="Times New Roman"/>
        </w:rPr>
        <w:t>wyłączenia, których zamknięty katalog zamieszczono w sekcji 3.2.1 Wytycznych kwalifikowalności.</w:t>
      </w:r>
    </w:p>
    <w:p w14:paraId="6262990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Beneficjent przy udzielaniu zamówień zobowiązany jest do opisu przedmiotu zamówienia w sposób dostępny. </w:t>
      </w:r>
    </w:p>
    <w:p w14:paraId="7B94A9E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Beneficjent przy udzielaniu zamówień, zgodnie z zapisami umowy o dofinansowanie, zobowiązany jest również do stosowania preferencji dla Podmiotów Ekonomii Społecznej (PES). Preferencje mogą być realizowane m.in. poprzez:  </w:t>
      </w:r>
    </w:p>
    <w:p w14:paraId="114619DF" w14:textId="77777777" w:rsidR="00D8500A" w:rsidRPr="009F5788" w:rsidRDefault="0075328D">
      <w:pPr>
        <w:numPr>
          <w:ilvl w:val="0"/>
          <w:numId w:val="14"/>
        </w:numPr>
        <w:spacing w:after="0" w:line="240" w:lineRule="auto"/>
        <w:ind w:left="345" w:right="65" w:hanging="360"/>
        <w:rPr>
          <w:rFonts w:ascii="Times New Roman" w:hAnsi="Times New Roman" w:cs="Times New Roman"/>
        </w:rPr>
      </w:pPr>
      <w:r w:rsidRPr="009F5788">
        <w:rPr>
          <w:rFonts w:ascii="Times New Roman" w:hAnsi="Times New Roman" w:cs="Times New Roman"/>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495B40AD" w14:textId="77777777" w:rsidR="00D8500A" w:rsidRPr="009F5788" w:rsidRDefault="0075328D">
      <w:pPr>
        <w:numPr>
          <w:ilvl w:val="0"/>
          <w:numId w:val="14"/>
        </w:numPr>
        <w:spacing w:after="0" w:line="240" w:lineRule="auto"/>
        <w:ind w:left="345" w:right="65" w:hanging="360"/>
        <w:rPr>
          <w:rFonts w:ascii="Times New Roman" w:hAnsi="Times New Roman" w:cs="Times New Roman"/>
        </w:rPr>
      </w:pPr>
      <w:r w:rsidRPr="009F5788">
        <w:rPr>
          <w:rFonts w:ascii="Times New Roman" w:hAnsi="Times New Roman" w:cs="Times New Roman"/>
        </w:rPr>
        <w:lastRenderedPageBreak/>
        <w:t xml:space="preserve">zlecanie zadań na podstawie ustawy z dnia 11 września 2019 r. – Prawo zamówień publicznych z wykorzystaniem klauzul społecznych. </w:t>
      </w:r>
    </w:p>
    <w:p w14:paraId="7E80BE75" w14:textId="77777777" w:rsidR="008864DF" w:rsidRPr="009F5788" w:rsidRDefault="008864DF" w:rsidP="00C659C1">
      <w:pPr>
        <w:spacing w:after="0" w:line="240" w:lineRule="auto"/>
        <w:ind w:left="-15" w:right="65" w:firstLine="0"/>
        <w:rPr>
          <w:rFonts w:ascii="Times New Roman" w:hAnsi="Times New Roman" w:cs="Times New Roman"/>
        </w:rPr>
      </w:pPr>
    </w:p>
    <w:p w14:paraId="4CCCFD52"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7" w:name="_Toc65139"/>
      <w:r w:rsidRPr="009F5788">
        <w:rPr>
          <w:rFonts w:ascii="Times New Roman" w:hAnsi="Times New Roman" w:cs="Times New Roman"/>
        </w:rPr>
        <w:t xml:space="preserve">Personel projektu </w:t>
      </w:r>
      <w:bookmarkEnd w:id="27"/>
    </w:p>
    <w:p w14:paraId="6F1F0FC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Szczegółowe zasady angażowania personelu projektu oraz katalogu wydatków kwalifikowalnych w ramach wynagrodzenia personelu projektu określa podrozdział </w:t>
      </w:r>
    </w:p>
    <w:p w14:paraId="15AD08B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3.8 Wytycznych kwalifikowalności.  </w:t>
      </w:r>
    </w:p>
    <w:p w14:paraId="2A34B3B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Uregulowania dotyczące angażowania personelu nie mają zastosowania do personelu projektu zaangażowanego w ramach działań/zadań rozliczanych w ramach kosztów pośrednich z zastrzeżeniem, że osoba upoważniona do dysponowania środkami stanowiącymi dofinansowanie projektu oraz podejmowania wiążących decyzji finansowych w imieniu beneficjenta nie może być osobą prawomocnie skazaną za przestępstwo przeciwko mieniu, przeciwko obrotowi gospodarczemu, przeciwko działalności instytucji państwowych oraz samorządu teryt</w:t>
      </w:r>
      <w:r w:rsidRPr="009F5788">
        <w:rPr>
          <w:rFonts w:ascii="Times New Roman" w:hAnsi="Times New Roman" w:cs="Times New Roman"/>
        </w:rPr>
        <w:t xml:space="preserve">orialnego, przeciwko wiarygodności dokumentów lub za przestępstwo skarbowe, co beneficjent weryfikuje na podstawie oświadczenia tej osoby przed jej zaangażowaniem do projektu. </w:t>
      </w:r>
    </w:p>
    <w:p w14:paraId="42DE6B43" w14:textId="77777777" w:rsidR="00D8500A" w:rsidRPr="009F5788" w:rsidRDefault="0075328D" w:rsidP="00C659C1">
      <w:pPr>
        <w:spacing w:after="0" w:line="240" w:lineRule="auto"/>
        <w:ind w:left="-5" w:right="195"/>
        <w:rPr>
          <w:rFonts w:ascii="Times New Roman" w:hAnsi="Times New Roman" w:cs="Times New Roman"/>
        </w:rPr>
      </w:pPr>
      <w:r w:rsidRPr="009F5788">
        <w:rPr>
          <w:rFonts w:ascii="Times New Roman" w:hAnsi="Times New Roman" w:cs="Times New Roman"/>
        </w:rPr>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w:t>
      </w:r>
      <w:r w:rsidRPr="009F5788">
        <w:rPr>
          <w:rFonts w:ascii="Times New Roman" w:hAnsi="Times New Roman" w:cs="Times New Roman"/>
        </w:rPr>
        <w:t xml:space="preserve">nych. </w:t>
      </w:r>
    </w:p>
    <w:p w14:paraId="69C5BAA3" w14:textId="77777777" w:rsidR="00D8500A" w:rsidRPr="009F5788" w:rsidRDefault="0075328D" w:rsidP="00C659C1">
      <w:pPr>
        <w:spacing w:after="0" w:line="240" w:lineRule="auto"/>
        <w:ind w:left="-5" w:right="160"/>
        <w:rPr>
          <w:rFonts w:ascii="Times New Roman" w:hAnsi="Times New Roman" w:cs="Times New Roman"/>
        </w:rPr>
      </w:pPr>
      <w:r w:rsidRPr="009F5788">
        <w:rPr>
          <w:rFonts w:ascii="Times New Roman" w:hAnsi="Times New Roman" w:cs="Times New Roman"/>
        </w:rPr>
        <w:t xml:space="preserve">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p>
    <w:p w14:paraId="6195DC20" w14:textId="77777777" w:rsidR="00D8500A"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rPr>
        <w:t xml:space="preserve">Wydatki związane z wynagrodzeniem personelu projektu są ponoszone zgodnie z przepisami krajowymi, w szczególności zgodnie z ustawą z dnia 26 czerwca 1974 r. Kodeks Pracy.  </w:t>
      </w:r>
    </w:p>
    <w:p w14:paraId="4D2A9A7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Wnioskodawca wykazuje we wniosku o dofinansowanie projektu formę zaangażowania i szacunkowy wymiar czasu pracy personelu projektu niezbędnego do realizacji zadań merytorycznych (etat/liczba godzin) oraz uzasadnienie proponowanej kwoty wynagrodzenia personelu projektu odnoszące się do zwyczajowej praktyki beneficjenta w zakresie wynagrodzeń na analogicznych stanowiskach lub na stanowiskach wymagających analogicznych kwalifikacji lub przepisów prawa pracy w rozumieniu art. 9 § 1 Kodeksu pracy lub statystyki p</w:t>
      </w:r>
      <w:r w:rsidRPr="009F5788">
        <w:rPr>
          <w:rFonts w:ascii="Times New Roman" w:hAnsi="Times New Roman" w:cs="Times New Roman"/>
        </w:rPr>
        <w:t xml:space="preserve">ublicznej, co łącznie stanowi podstawę do oceny kwalifikowalności wydatków na etapie wyboru projektu oraz w trakcie jego realizacji. </w:t>
      </w:r>
    </w:p>
    <w:p w14:paraId="7674446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Zatrudnienie lub oddelegowanie personelu projektu do pełnienia zadań związanych z realizacją projektów beneficjenta jest odpowiednio udokumentowane postanowieniami umowy o pracę, porozumienia lub zakresem czynności służbowych pracownika lub opisem stanowiska pracy poprzez wskazanie w szczególności zadań wykonywanych w ramach projektów. Dokumenty te powinny obejmować wszystkie zadania personelu projektu lub projektów. </w:t>
      </w:r>
    </w:p>
    <w:p w14:paraId="6570412F"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ramach projektów partnerskich wzajemne zlecanie przez partnerów realizacji zadań przez personel projektu jest niedopuszczalne. </w:t>
      </w:r>
    </w:p>
    <w:p w14:paraId="1E81A35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Wydatki związane z zaangażowaniem zawodowym personelu projektu w projekcie lub projektach są kwalifikowalne, o ile:  </w:t>
      </w:r>
    </w:p>
    <w:p w14:paraId="6E63C5FF" w14:textId="77777777" w:rsidR="00D8500A" w:rsidRPr="009F5788" w:rsidRDefault="0075328D">
      <w:pPr>
        <w:numPr>
          <w:ilvl w:val="0"/>
          <w:numId w:val="1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obciążenie z tego wynikające nie wyklucza możliwości prawidłowej i efektywnej realizacji wszystkich zadań powierzonych danej osobie, </w:t>
      </w:r>
    </w:p>
    <w:p w14:paraId="04AFCAD7" w14:textId="77777777" w:rsidR="00D8500A" w:rsidRPr="009F5788" w:rsidRDefault="0075328D">
      <w:pPr>
        <w:numPr>
          <w:ilvl w:val="0"/>
          <w:numId w:val="1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łączne zaangażowanie zawodowe personelu projektu w realizację wszystkich projektów finansowanych z funduszy UE oraz działań finansowanych z innych źródeł, w tym środków własnych beneficjenta i innych podmiotów (niezależnie od formy zaangażowania), nie </w:t>
      </w:r>
      <w:r w:rsidRPr="009F5788">
        <w:rPr>
          <w:rFonts w:ascii="Times New Roman" w:hAnsi="Times New Roman" w:cs="Times New Roman"/>
        </w:rPr>
        <w:lastRenderedPageBreak/>
        <w:t xml:space="preserve">przekracza 276 godzin miesięcznie. Do ww. limitu wlicza się okres urlopu wypoczynkowego oraz czas niezdolności do </w:t>
      </w:r>
    </w:p>
    <w:p w14:paraId="67054FAD" w14:textId="77777777" w:rsidR="00D8500A" w:rsidRPr="009F5788" w:rsidRDefault="0075328D" w:rsidP="00C659C1">
      <w:pPr>
        <w:spacing w:after="0" w:line="240" w:lineRule="auto"/>
        <w:ind w:left="723" w:right="65"/>
        <w:rPr>
          <w:rFonts w:ascii="Times New Roman" w:hAnsi="Times New Roman" w:cs="Times New Roman"/>
        </w:rPr>
      </w:pPr>
      <w:r w:rsidRPr="009F5788">
        <w:rPr>
          <w:rFonts w:ascii="Times New Roman" w:hAnsi="Times New Roman" w:cs="Times New Roman"/>
        </w:rPr>
        <w:t xml:space="preserve">pracy wskutek choroby, natomiast nie wlicza się innych nieobecności pracownika (np. urlop bezpłatny, rodzicielski i macierzyński).  </w:t>
      </w:r>
    </w:p>
    <w:p w14:paraId="51CE9B2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Spełnienie tego warunku należy zweryfikować przed zaangażowaniem osoby do projektu.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w:t>
      </w:r>
      <w:r w:rsidRPr="009F5788">
        <w:rPr>
          <w:rFonts w:ascii="Times New Roman" w:hAnsi="Times New Roman" w:cs="Times New Roman"/>
        </w:rPr>
        <w:t xml:space="preserve">anie personelu projektu spowodowało naruszenie tego warunku. </w:t>
      </w:r>
    </w:p>
    <w:p w14:paraId="204BB62C" w14:textId="77777777" w:rsidR="008864DF" w:rsidRPr="009F5788" w:rsidRDefault="008864DF" w:rsidP="00C659C1">
      <w:pPr>
        <w:spacing w:after="0" w:line="240" w:lineRule="auto"/>
        <w:ind w:left="-5" w:right="65"/>
        <w:rPr>
          <w:rFonts w:ascii="Times New Roman" w:hAnsi="Times New Roman" w:cs="Times New Roman"/>
        </w:rPr>
      </w:pPr>
    </w:p>
    <w:p w14:paraId="7E240CCC"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8" w:name="_Toc65140"/>
      <w:r w:rsidRPr="009F5788">
        <w:rPr>
          <w:rFonts w:ascii="Times New Roman" w:hAnsi="Times New Roman" w:cs="Times New Roman"/>
        </w:rPr>
        <w:t xml:space="preserve">Źródła finansowania </w:t>
      </w:r>
      <w:bookmarkEnd w:id="28"/>
    </w:p>
    <w:p w14:paraId="480BED3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Dofinansowanie UE z EFS+ w wysokości 95 proc. wydatków kwalifikowalnych, przekazywane jest przez BGK na podstawie zlecenia płatności wystawionego przez UMWP w Białymstoku. </w:t>
      </w:r>
    </w:p>
    <w:p w14:paraId="0C9726A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Środki są wypłacane co do zasady jako dofinansowanie w formie zaliczki, zgodnie z harmonogramem płatności określonym w umowie o dofinansowanie projektu. </w:t>
      </w:r>
    </w:p>
    <w:p w14:paraId="1DB3855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Wzór umowy stanowi załącznik nr 4 do Regulaminu naboru wniosków. Dofinansowanie jest przekazywane na rachunek bankowy wskazany w umowie o dofinansowanie.  W przypadku projektów rozliczanych na podstawie rzeczywiście poniesionych wydatków wymagane jest posiadanie rachunku wyodrębnionego na potrzeby danego projektu. Płatności w ramach projektu powinny być regulowane za pośrednictwem tego rachunku. W szczególnie uzasadnionych przypadkach dofinansowanie może być wypłacone w formie refundacji. </w:t>
      </w:r>
    </w:p>
    <w:p w14:paraId="0B0EB02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We wniosku o dofinansowanie należy każdorazowo zaznaczyć z jakich źródeł zostanie sfinansowany dany wydatek (wkład własny czy dofinansowanie). </w:t>
      </w:r>
    </w:p>
    <w:p w14:paraId="4D876F7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Zarówno beneficjenci, jak i członkowie partnerstwa, którzy ponoszą wydatki w projekcie są zobowiązani do prowadzenia wyodrębnionej ewidencji wszystkich wydatków i kosztów lub do korzystania z odpowiedniego kodu księgowego dla wszystkich transakcji związanych z danym projektem. </w:t>
      </w:r>
    </w:p>
    <w:p w14:paraId="064B6890" w14:textId="77777777" w:rsidR="008864DF" w:rsidRPr="009F5788" w:rsidRDefault="008864DF" w:rsidP="00C659C1">
      <w:pPr>
        <w:spacing w:after="0" w:line="240" w:lineRule="auto"/>
        <w:ind w:left="-5" w:right="65"/>
        <w:rPr>
          <w:rFonts w:ascii="Times New Roman" w:hAnsi="Times New Roman" w:cs="Times New Roman"/>
        </w:rPr>
      </w:pPr>
    </w:p>
    <w:p w14:paraId="5FCC6978"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29" w:name="_Toc65141"/>
      <w:r w:rsidRPr="009F5788">
        <w:rPr>
          <w:rFonts w:ascii="Times New Roman" w:hAnsi="Times New Roman" w:cs="Times New Roman"/>
        </w:rPr>
        <w:t xml:space="preserve">Wkład własny </w:t>
      </w:r>
      <w:bookmarkEnd w:id="29"/>
    </w:p>
    <w:p w14:paraId="3FF70BB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jest zobowiązany do wniesienia wkładu własnego.  </w:t>
      </w:r>
    </w:p>
    <w:p w14:paraId="038A482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Minimalny udział wkładu własnego wnioskodawcy w finansowaniu wydatków kwalifikowanych projektu wynosi 5 proc. wydatków kwalifikowalnych. </w:t>
      </w:r>
    </w:p>
    <w:p w14:paraId="6AFDADC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Wkład własny wnioskodawcy jest wykazywany we wniosku o dofinansowanie projektu, przy czym to Wnioskodawca określa formę wniesienia wkładu własnego (pieniężny lub niepieniężny). </w:t>
      </w:r>
    </w:p>
    <w:p w14:paraId="2100369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Źródłem finansowania wkładu własnego mogą być zarówno środki publiczne, jak i prywatne. O zakwalifikowaniu źródła pochodzenia wkładu własnego decyduje status prawny podmiotu wnoszącego wkład, tj. wnioskodawcy/partnera/strony trzeciej lub uczestnika. Wkład własny może pochodzić m.in. z budżetu JST, budżetu państwa, Funduszu Pracy, środków prywatnych, środków PFRON. </w:t>
      </w:r>
    </w:p>
    <w:p w14:paraId="203BC2A2" w14:textId="64BF558C"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Wkład własny lub jego część może być wniesiony w ramach kosztów pośrednich jak i bezpośrednich. Wkład własny wnoszony w ramach kosztów pośrednich należy traktować jako wkład pieniężny. </w:t>
      </w:r>
    </w:p>
    <w:p w14:paraId="2FA6910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Wkład własny może być wniesiony w następujących formach: </w:t>
      </w:r>
    </w:p>
    <w:p w14:paraId="24167AA8" w14:textId="77777777" w:rsidR="00D8500A" w:rsidRPr="009F5788" w:rsidRDefault="0075328D">
      <w:pPr>
        <w:numPr>
          <w:ilvl w:val="0"/>
          <w:numId w:val="16"/>
        </w:numPr>
        <w:spacing w:after="0" w:line="240" w:lineRule="auto"/>
        <w:ind w:left="720" w:right="161" w:hanging="360"/>
        <w:rPr>
          <w:rFonts w:ascii="Times New Roman" w:hAnsi="Times New Roman" w:cs="Times New Roman"/>
        </w:rPr>
      </w:pPr>
      <w:r w:rsidRPr="009F5788">
        <w:rPr>
          <w:rFonts w:ascii="Times New Roman" w:hAnsi="Times New Roman" w:cs="Times New Roman"/>
        </w:rPr>
        <w:t xml:space="preserve">wkład pieniężny – czyli wydatki, które będą finansowane przez wnioskodawcę poprzez partycypację w każdym wydatku bądź tylko w wybranych kategoriach wydatku (np. w postaci sfinansowania części zakupów lub wynagrodzeń) lub przez uczestników projektu (np. w postaci wniesionych opłat czy partycypowania w kosztach szkoleń). </w:t>
      </w:r>
    </w:p>
    <w:p w14:paraId="0D6C52F4" w14:textId="77777777" w:rsidR="00D8500A" w:rsidRPr="009F5788" w:rsidRDefault="0075328D">
      <w:pPr>
        <w:numPr>
          <w:ilvl w:val="0"/>
          <w:numId w:val="16"/>
        </w:numPr>
        <w:spacing w:after="0" w:line="240" w:lineRule="auto"/>
        <w:ind w:left="720" w:right="161" w:hanging="360"/>
        <w:rPr>
          <w:rFonts w:ascii="Times New Roman" w:hAnsi="Times New Roman" w:cs="Times New Roman"/>
        </w:rPr>
      </w:pPr>
      <w:r w:rsidRPr="009F5788">
        <w:rPr>
          <w:rFonts w:ascii="Times New Roman" w:hAnsi="Times New Roman" w:cs="Times New Roman"/>
        </w:rPr>
        <w:lastRenderedPageBreak/>
        <w:t xml:space="preserve">wkład niepieniężny stanowiący część lub całość wkładu własnego, wniesiony na rzecz projektu, może stanowić wydatek kwalifikowalny, o ile spełnione są następujące warunki: </w:t>
      </w:r>
    </w:p>
    <w:p w14:paraId="0FB71EE7"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kwota dofinansowania w momencie końcowego rozliczenia projektu nie przekracza kwoty całkowitych wydatków kwalifikowalnych z wyłączeniem wkładu niepieniężnego, </w:t>
      </w:r>
    </w:p>
    <w:p w14:paraId="7F294999"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wkład niepieniężny polega na wniesieniu (wykorzystaniu na rzecz projektu)  </w:t>
      </w:r>
    </w:p>
    <w:p w14:paraId="6DF96FEF" w14:textId="77777777" w:rsidR="00D8500A" w:rsidRPr="009F5788" w:rsidRDefault="0075328D" w:rsidP="00C659C1">
      <w:pPr>
        <w:spacing w:after="0" w:line="240" w:lineRule="auto"/>
        <w:ind w:left="1450" w:right="65"/>
        <w:rPr>
          <w:rFonts w:ascii="Times New Roman" w:hAnsi="Times New Roman" w:cs="Times New Roman"/>
        </w:rPr>
      </w:pPr>
      <w:r w:rsidRPr="009F5788">
        <w:rPr>
          <w:rFonts w:ascii="Times New Roman" w:hAnsi="Times New Roman" w:cs="Times New Roman"/>
        </w:rPr>
        <w:t>nieruchomości, urządzeń, materiałów (surowców), wartości niematerialnych i prawnych, ekspertyz lub nieodpłatnej pracy wykonywanej przez wolontariuszy na podstawie ustawy o działalności pożytku publicznego i o wolontariacie lub nieodpłatnej pracy społecznej członków stowarzyszenia wykonywanej na podstawie ustawy z dnia 7 kwietnia 1989 r. Prawo o stowarzyszeniach – ze składników majątku Beneficjenta lub majątku innych podmiotów, jeżeli możliwość taka wynika z przepisów prawa oraz zostanie to ujęte w zatwierdz</w:t>
      </w:r>
      <w:r w:rsidRPr="009F5788">
        <w:rPr>
          <w:rFonts w:ascii="Times New Roman" w:hAnsi="Times New Roman" w:cs="Times New Roman"/>
        </w:rPr>
        <w:t xml:space="preserve">onym wniosku o dofinansowanie projektu, </w:t>
      </w:r>
    </w:p>
    <w:p w14:paraId="15481FAF"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wartość wkładu niepieniężnego została należycie potwierdzona dokumentami o wartości dowodowej równoważnej fakturom lub innymi dokumentami, </w:t>
      </w:r>
    </w:p>
    <w:p w14:paraId="0AF439CB"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wartość przypisana wkładowi niepieniężnemu nie przekracza stawek rynkowych, </w:t>
      </w:r>
    </w:p>
    <w:p w14:paraId="5659E395"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wartość i dostarczenie wkładu niepieniężnego mogą być poddane niezależnej ocenie i weryfikacji, </w:t>
      </w:r>
    </w:p>
    <w:p w14:paraId="517CA5DE" w14:textId="77777777" w:rsidR="00D8500A" w:rsidRPr="009F5788" w:rsidRDefault="0075328D">
      <w:pPr>
        <w:numPr>
          <w:ilvl w:val="1"/>
          <w:numId w:val="16"/>
        </w:numPr>
        <w:spacing w:after="0" w:line="240" w:lineRule="auto"/>
        <w:ind w:left="1440" w:right="65" w:hanging="360"/>
        <w:rPr>
          <w:rFonts w:ascii="Times New Roman" w:hAnsi="Times New Roman" w:cs="Times New Roman"/>
        </w:rPr>
      </w:pPr>
      <w:r w:rsidRPr="009F5788">
        <w:rPr>
          <w:rFonts w:ascii="Times New Roman" w:hAnsi="Times New Roman" w:cs="Times New Roman"/>
        </w:rPr>
        <w:t xml:space="preserve">wkład niepieniężny nie był uprzednio współfinansowany ze środków UE. </w:t>
      </w:r>
    </w:p>
    <w:p w14:paraId="35F40E37" w14:textId="77777777" w:rsidR="00D8500A" w:rsidRPr="009F5788" w:rsidRDefault="0075328D" w:rsidP="002167FC">
      <w:pPr>
        <w:spacing w:after="0" w:line="240" w:lineRule="auto"/>
        <w:ind w:left="-5" w:right="65"/>
        <w:rPr>
          <w:rFonts w:ascii="Times New Roman" w:hAnsi="Times New Roman" w:cs="Times New Roman"/>
        </w:rPr>
      </w:pPr>
      <w:r w:rsidRPr="009F5788">
        <w:rPr>
          <w:rFonts w:ascii="Times New Roman" w:hAnsi="Times New Roman" w:cs="Times New Roman"/>
        </w:rPr>
        <w:t xml:space="preserve">Pozostałe warunki kwalifikowalności niepieniężnego wkładu własnego określone zostały w podrozdziale 3.3 Wytycznych kwalifikowalności.  </w:t>
      </w:r>
    </w:p>
    <w:p w14:paraId="6ED22247" w14:textId="77777777" w:rsidR="00D8500A" w:rsidRPr="009F5788" w:rsidRDefault="0075328D" w:rsidP="002167FC">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niewniesienia wkładu własnego w procencie określonym w umowie o dofinansowanie projektu, Instytucja Zarządzająca może obniżyć kwotę przyznanego dofinansowania proporcjonalnie do jej udziału w całkowitej wartości projektu oraz proporcjonalnie do udziału procentowego wynikającego z intensywności pomocy publicznej. Wkład własny, który zostanie rozliczony ponad wysokość wskazaną w zdaniu pierwszym może zostać uznany za niekwalifikowalny. </w:t>
      </w:r>
    </w:p>
    <w:p w14:paraId="6290EAAA" w14:textId="77777777" w:rsidR="008864DF" w:rsidRPr="009F5788" w:rsidRDefault="008864DF" w:rsidP="00C659C1">
      <w:pPr>
        <w:spacing w:after="0" w:line="240" w:lineRule="auto"/>
        <w:ind w:left="-5" w:right="212"/>
        <w:rPr>
          <w:rFonts w:ascii="Times New Roman" w:hAnsi="Times New Roman" w:cs="Times New Roman"/>
        </w:rPr>
      </w:pPr>
    </w:p>
    <w:p w14:paraId="0E79F6E1"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30" w:name="_Toc65142"/>
      <w:r w:rsidRPr="009F5788">
        <w:rPr>
          <w:rFonts w:ascii="Times New Roman" w:hAnsi="Times New Roman" w:cs="Times New Roman"/>
        </w:rPr>
        <w:t xml:space="preserve">Cross – financing oraz zakup środków trwałych </w:t>
      </w:r>
      <w:bookmarkEnd w:id="30"/>
    </w:p>
    <w:p w14:paraId="7800DD97" w14:textId="1B41C8CF"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Cross-financing dotyczy wyłącznie takich kategorii kosztów, których poniesienie wynika z potrzeby realizacji danego projektu. Wartość wydatków w ramach cross</w:t>
      </w:r>
      <w:r w:rsidR="002167FC">
        <w:rPr>
          <w:rFonts w:ascii="Times New Roman" w:hAnsi="Times New Roman" w:cs="Times New Roman"/>
        </w:rPr>
        <w:t>-</w:t>
      </w:r>
      <w:r w:rsidRPr="009F5788">
        <w:rPr>
          <w:rFonts w:ascii="Times New Roman" w:hAnsi="Times New Roman" w:cs="Times New Roman"/>
        </w:rPr>
        <w:t xml:space="preserve">financingu nie może łącznie przekroczyć 15 proc. wartości projektu. Do limitu wliczana jest wartość wszystkich wydatków kwalifikujących się do cross-financingu, ponoszonych zarówno przez wnioskodawców, jak i partnerów. Limit cross-financingu obliczany jest jako suma kosztów bezpośrednich zaliczonych do tego limitu powiększona o naliczone od nich, zgodnie z obowiązującą stawką ryczałtową, koszty pośrednie.   </w:t>
      </w:r>
    </w:p>
    <w:p w14:paraId="5441F17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 odniesieniu do wydatków ponoszonych jako cross-financing lub w sytuacji, gdy projekt podlega obowiązkowi utrzymania inwestycji zgodnie z obowiązującymi zasadami pomocy publicznej obowiązuje wymóg zachowania trwałości. Zgodnie z art. 65 rozporządzenia ogólnego, trwałość projektu musi być zachowana przez okres 5 lat od daty płatności końcowej na rzecz beneficjenta</w:t>
      </w:r>
      <w:r w:rsidRPr="009F5788">
        <w:rPr>
          <w:rFonts w:ascii="Times New Roman" w:hAnsi="Times New Roman" w:cs="Times New Roman"/>
          <w:vertAlign w:val="superscript"/>
        </w:rPr>
        <w:footnoteReference w:id="3"/>
      </w:r>
      <w:r w:rsidRPr="009F5788">
        <w:rPr>
          <w:rFonts w:ascii="Times New Roman" w:hAnsi="Times New Roman" w:cs="Times New Roman"/>
        </w:rPr>
        <w:t xml:space="preserve">. W przypadku, gdy przepisy regulujące udzielanie pomocy publicznej wprowadzają inne wymogi w tym zakresie, wówczas stosuje się okres ustalony zgodnie z tymi przepisami. </w:t>
      </w:r>
    </w:p>
    <w:p w14:paraId="00D9A67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Cross-financing w projektach EFS+ dotyczy wyłącznie: </w:t>
      </w:r>
    </w:p>
    <w:p w14:paraId="38D41892" w14:textId="77777777" w:rsidR="00D8500A" w:rsidRPr="009F5788" w:rsidRDefault="0075328D">
      <w:pPr>
        <w:numPr>
          <w:ilvl w:val="0"/>
          <w:numId w:val="17"/>
        </w:numPr>
        <w:spacing w:after="0" w:line="240" w:lineRule="auto"/>
        <w:ind w:left="268" w:right="65" w:hanging="283"/>
        <w:rPr>
          <w:rFonts w:ascii="Times New Roman" w:hAnsi="Times New Roman" w:cs="Times New Roman"/>
        </w:rPr>
      </w:pPr>
      <w:r w:rsidRPr="009F5788">
        <w:rPr>
          <w:rFonts w:ascii="Times New Roman" w:hAnsi="Times New Roman" w:cs="Times New Roman"/>
        </w:rPr>
        <w:lastRenderedPageBreak/>
        <w:t>zakupu gruntu i nieruchomości, o ile warunki z podrozdziału 3.4 Wytycznych kwalifikowalności są spełnione</w:t>
      </w:r>
      <w:r w:rsidRPr="009F5788">
        <w:rPr>
          <w:rFonts w:ascii="Times New Roman" w:hAnsi="Times New Roman" w:cs="Times New Roman"/>
          <w:vertAlign w:val="superscript"/>
        </w:rPr>
        <w:footnoteReference w:id="4"/>
      </w:r>
      <w:r w:rsidRPr="009F5788">
        <w:rPr>
          <w:rFonts w:ascii="Times New Roman" w:hAnsi="Times New Roman" w:cs="Times New Roman"/>
        </w:rPr>
        <w:t xml:space="preserve">, </w:t>
      </w:r>
    </w:p>
    <w:p w14:paraId="3BBF5DC0" w14:textId="77777777" w:rsidR="00D8500A" w:rsidRPr="009F5788" w:rsidRDefault="0075328D">
      <w:pPr>
        <w:numPr>
          <w:ilvl w:val="0"/>
          <w:numId w:val="17"/>
        </w:numPr>
        <w:spacing w:after="0" w:line="240" w:lineRule="auto"/>
        <w:ind w:left="268" w:right="65" w:hanging="283"/>
        <w:rPr>
          <w:rFonts w:ascii="Times New Roman" w:hAnsi="Times New Roman" w:cs="Times New Roman"/>
        </w:rPr>
      </w:pPr>
      <w:r w:rsidRPr="009F5788">
        <w:rPr>
          <w:rFonts w:ascii="Times New Roman" w:hAnsi="Times New Roman" w:cs="Times New Roman"/>
        </w:rPr>
        <w:t xml:space="preserve">zakupu infrastruktury - definicja infrastruktury została wskazana w wytycznych kwalifikowalności, zgodnie z którą jest to wartość materialna o charakterze trwałym spełniająca poniższe warunki: </w:t>
      </w:r>
    </w:p>
    <w:p w14:paraId="377C6358" w14:textId="77777777" w:rsidR="00D8500A" w:rsidRPr="00230352" w:rsidRDefault="0075328D">
      <w:pPr>
        <w:pStyle w:val="Akapitzlist"/>
        <w:numPr>
          <w:ilvl w:val="0"/>
          <w:numId w:val="43"/>
        </w:numPr>
        <w:spacing w:after="0" w:line="240" w:lineRule="auto"/>
        <w:ind w:left="1004" w:right="65"/>
        <w:rPr>
          <w:rFonts w:ascii="Times New Roman" w:hAnsi="Times New Roman" w:cs="Times New Roman"/>
        </w:rPr>
      </w:pPr>
      <w:r w:rsidRPr="00230352">
        <w:rPr>
          <w:rFonts w:ascii="Times New Roman" w:hAnsi="Times New Roman" w:cs="Times New Roman"/>
        </w:rPr>
        <w:t xml:space="preserve">ma charakter nieruchomy (jest na stałe przytwierdzona do podłoża lub do nieruchomości), </w:t>
      </w:r>
    </w:p>
    <w:p w14:paraId="39FC0395" w14:textId="77777777" w:rsidR="00D8500A" w:rsidRPr="00230352" w:rsidRDefault="0075328D">
      <w:pPr>
        <w:pStyle w:val="Akapitzlist"/>
        <w:numPr>
          <w:ilvl w:val="0"/>
          <w:numId w:val="43"/>
        </w:numPr>
        <w:spacing w:after="0" w:line="240" w:lineRule="auto"/>
        <w:ind w:left="1004" w:right="65"/>
        <w:rPr>
          <w:rFonts w:ascii="Times New Roman" w:hAnsi="Times New Roman" w:cs="Times New Roman"/>
        </w:rPr>
      </w:pPr>
      <w:r w:rsidRPr="00230352">
        <w:rPr>
          <w:rFonts w:ascii="Times New Roman" w:hAnsi="Times New Roman" w:cs="Times New Roman"/>
        </w:rPr>
        <w:t xml:space="preserve">ma nieograniczoną żywotność przy normalnym użytkowaniu obejmującym standardową dbałość i konserwację, </w:t>
      </w:r>
    </w:p>
    <w:p w14:paraId="14223217" w14:textId="77777777" w:rsidR="00D8500A" w:rsidRPr="00230352" w:rsidRDefault="0075328D">
      <w:pPr>
        <w:pStyle w:val="Akapitzlist"/>
        <w:numPr>
          <w:ilvl w:val="0"/>
          <w:numId w:val="43"/>
        </w:numPr>
        <w:spacing w:after="0" w:line="240" w:lineRule="auto"/>
        <w:ind w:left="1004" w:right="65"/>
        <w:rPr>
          <w:rFonts w:ascii="Times New Roman" w:hAnsi="Times New Roman" w:cs="Times New Roman"/>
        </w:rPr>
      </w:pPr>
      <w:r w:rsidRPr="00230352">
        <w:rPr>
          <w:rFonts w:ascii="Times New Roman" w:hAnsi="Times New Roman" w:cs="Times New Roman"/>
        </w:rPr>
        <w:t xml:space="preserve">zachowuje swój oryginalny kształt i wygląd w trakcie użytkowania.  </w:t>
      </w:r>
    </w:p>
    <w:p w14:paraId="7EE8505A" w14:textId="77777777" w:rsidR="00D8500A" w:rsidRPr="009F5788" w:rsidRDefault="0075328D" w:rsidP="002167FC">
      <w:pPr>
        <w:spacing w:after="0" w:line="240" w:lineRule="auto"/>
        <w:ind w:right="65"/>
        <w:rPr>
          <w:rFonts w:ascii="Times New Roman" w:hAnsi="Times New Roman" w:cs="Times New Roman"/>
        </w:rPr>
      </w:pPr>
      <w:r w:rsidRPr="009F5788">
        <w:rPr>
          <w:rFonts w:ascii="Times New Roman" w:hAnsi="Times New Roman" w:cs="Times New Roman"/>
        </w:rPr>
        <w:t xml:space="preserve">Przez zakup infrastruktury, który będzie wliczany do cross-financingu w projektach </w:t>
      </w:r>
    </w:p>
    <w:p w14:paraId="3A03616C" w14:textId="45C164B9" w:rsidR="00D8500A" w:rsidRPr="009F5788" w:rsidRDefault="0075328D" w:rsidP="002167FC">
      <w:pPr>
        <w:spacing w:after="0" w:line="240" w:lineRule="auto"/>
        <w:ind w:right="65"/>
        <w:rPr>
          <w:rFonts w:ascii="Times New Roman" w:hAnsi="Times New Roman" w:cs="Times New Roman"/>
        </w:rPr>
      </w:pPr>
      <w:r w:rsidRPr="009F5788">
        <w:rPr>
          <w:rFonts w:ascii="Times New Roman" w:hAnsi="Times New Roman" w:cs="Times New Roman"/>
        </w:rPr>
        <w:t>FEdP, należy rozumieć budowę nowej infrastruktury, jak również wykonanie wszelkich prac w ramach istniejącej infrastruktury, których wynik staje się częścią nieruchomości, i które zostają trwale przyłączone do nieruchomości. Do limitu cross-financingu w projektach będą też wliczane wydatki związane z adaptacją oraz pracami remontowymi związanymi z dostosowaniem budynków lub pomieszczeń do nowej funkcji. Wynika to z faktu, że rezultat nawet niewielkich prac uznaje się za „infrastrukturę”, ponieważ wynik tych</w:t>
      </w:r>
      <w:r w:rsidRPr="009F5788">
        <w:rPr>
          <w:rFonts w:ascii="Times New Roman" w:hAnsi="Times New Roman" w:cs="Times New Roman"/>
        </w:rPr>
        <w:t xml:space="preserve"> prac staje się częścią nieruchomości (zostają one trwale przyłączone do nieruchomości i tracą swoją tożsamość). W ramach zakupu infrastruktury możliwe jest więc dostosowanie budynków poprzez wykonanie do nich podjazdu dla osób z niepełnosprawnościami, zainstalowanie w budynku windy, renowacja budynku lub pomieszczeń, prace adaptacyjne w budynku lub pomieszczeniach, dostosowanie pomieszczeń (np. dostosowanie budynku lub pomieszczeń do nowych potrzeb) i miejsc pracy do potrzeb działań wykonywanych w projekci</w:t>
      </w:r>
      <w:r w:rsidRPr="009F5788">
        <w:rPr>
          <w:rFonts w:ascii="Times New Roman" w:hAnsi="Times New Roman" w:cs="Times New Roman"/>
        </w:rPr>
        <w:t xml:space="preserve">e. Dostosowania kwalifikowalne będą w szczególności w związku z koniecznością spełnienia przez budynek lub pomieszczenie pewnych wymogów wynikających z przepisów prawa, np. wymogów sanitarnych czy BHP. Do limitu cross-financingu nie jest wliczany natomiast koszt wynajmu, dzierżawy czy leasingu infrastruktury. Takie wydatki mogą być kwalifikowalne w ramach EFS+, czyli poza cross-financingiem. </w:t>
      </w:r>
    </w:p>
    <w:p w14:paraId="2EBD440D" w14:textId="77777777" w:rsidR="00D8500A" w:rsidRPr="009F5788" w:rsidRDefault="0075328D">
      <w:pPr>
        <w:numPr>
          <w:ilvl w:val="0"/>
          <w:numId w:val="17"/>
        </w:numPr>
        <w:spacing w:after="0" w:line="240" w:lineRule="auto"/>
        <w:ind w:left="268" w:right="65" w:hanging="283"/>
        <w:rPr>
          <w:rFonts w:ascii="Times New Roman" w:hAnsi="Times New Roman" w:cs="Times New Roman"/>
        </w:rPr>
      </w:pPr>
      <w:r w:rsidRPr="009F5788">
        <w:rPr>
          <w:rFonts w:ascii="Times New Roman" w:hAnsi="Times New Roman" w:cs="Times New Roman"/>
        </w:rPr>
        <w:t>zakupu mebli, sprzętu i pojazdów</w:t>
      </w:r>
      <w:r w:rsidRPr="009F5788">
        <w:rPr>
          <w:rFonts w:ascii="Times New Roman" w:hAnsi="Times New Roman" w:cs="Times New Roman"/>
          <w:vertAlign w:val="superscript"/>
        </w:rPr>
        <w:footnoteReference w:id="5"/>
      </w:r>
      <w:r w:rsidRPr="009F5788">
        <w:rPr>
          <w:rFonts w:ascii="Times New Roman" w:hAnsi="Times New Roman" w:cs="Times New Roman"/>
        </w:rPr>
        <w:t xml:space="preserve">, z wyjątkiem sytuacji, gdy: </w:t>
      </w:r>
    </w:p>
    <w:p w14:paraId="2DE87C11" w14:textId="77777777" w:rsidR="00D8500A" w:rsidRPr="009F5788" w:rsidRDefault="0075328D">
      <w:pPr>
        <w:numPr>
          <w:ilvl w:val="1"/>
          <w:numId w:val="18"/>
        </w:numPr>
        <w:spacing w:after="0" w:line="240" w:lineRule="auto"/>
        <w:ind w:left="709" w:right="65" w:hanging="281"/>
        <w:rPr>
          <w:rFonts w:ascii="Times New Roman" w:hAnsi="Times New Roman" w:cs="Times New Roman"/>
        </w:rPr>
      </w:pPr>
      <w:r w:rsidRPr="009F5788">
        <w:rPr>
          <w:rFonts w:ascii="Times New Roman" w:hAnsi="Times New Roman" w:cs="Times New Roman"/>
        </w:rPr>
        <w:t>zakupy te zostaną zamortyzowane w całości w okresie realizacji projektu, z zastrzeżeniem podrozdziału 3.7 Wytycznych kwalifikowalności dotyczącym amortyzacji i leasingu środków trwałych oraz wartości niematerialnych i prawnych; równocześnie Beneficjent musi wykazać, że dany zakup dotyczy kwoty, dla której dokonywana jest jednorazowa amortyzacja (obecnie zgodnie z przepisami jest to 10 tys. zł) lub, dla której zakup zostanie zamortyzowany w okresie realizacji projektu. Nie ma znaczenia, czy Beneficjent dokon</w:t>
      </w:r>
      <w:r w:rsidRPr="009F5788">
        <w:rPr>
          <w:rFonts w:ascii="Times New Roman" w:hAnsi="Times New Roman" w:cs="Times New Roman"/>
        </w:rPr>
        <w:t xml:space="preserve">uje jednorazowego odpisu amortyzacyjnego czy rozkłada odpisy amortyzacyjne zgodnie ze stawkami amortyzacyjnymi określonymi w przepisach krajowych (o ile zakupy w całości zostaną zamortyzowane do daty zakończenia projektu). W projektach EFS+, jako projektach „miękkich”, najczęściej dochodzi do zakupu środków trwałych, które amortyzowane są w okresie realizacji projektu. W szczególności dotyczy to sprzętu komputerowego. </w:t>
      </w:r>
    </w:p>
    <w:p w14:paraId="4AEC6DBE" w14:textId="77777777" w:rsidR="00D8500A" w:rsidRPr="009F5788" w:rsidRDefault="0075328D">
      <w:pPr>
        <w:numPr>
          <w:ilvl w:val="1"/>
          <w:numId w:val="18"/>
        </w:numPr>
        <w:spacing w:after="0" w:line="240" w:lineRule="auto"/>
        <w:ind w:left="709" w:right="65" w:hanging="281"/>
        <w:rPr>
          <w:rFonts w:ascii="Times New Roman" w:hAnsi="Times New Roman" w:cs="Times New Roman"/>
        </w:rPr>
      </w:pPr>
      <w:r w:rsidRPr="009F5788">
        <w:rPr>
          <w:rFonts w:ascii="Times New Roman" w:hAnsi="Times New Roman" w:cs="Times New Roman"/>
        </w:rPr>
        <w:t xml:space="preserve">Beneficjent udowodni, że zakup będzie najbardziej opłacalną opcją, tj. wymaga mniejszych nakładów finansowych niż inne opcje, np. najem lub leasing, ale jednocześnie jest odpowiedni do osiągnięcia celu projektu. Przy porównywaniu kosztów finansowych związanych z różnymi opcjami, ocena powinna opierać się na przedmiotach o podobnych cechach. </w:t>
      </w:r>
    </w:p>
    <w:p w14:paraId="6B3AFC7F" w14:textId="77777777" w:rsidR="00D8500A" w:rsidRPr="009F5788" w:rsidRDefault="0075328D" w:rsidP="00C659C1">
      <w:pPr>
        <w:spacing w:after="0" w:line="240" w:lineRule="auto"/>
        <w:ind w:left="718" w:right="65"/>
        <w:rPr>
          <w:rFonts w:ascii="Times New Roman" w:hAnsi="Times New Roman" w:cs="Times New Roman"/>
        </w:rPr>
      </w:pPr>
      <w:r w:rsidRPr="009F5788">
        <w:rPr>
          <w:rFonts w:ascii="Times New Roman" w:hAnsi="Times New Roman" w:cs="Times New Roman"/>
        </w:rPr>
        <w:lastRenderedPageBreak/>
        <w:t xml:space="preserve">Uzasadnienie, że zakup jest bardziej opłacalną opcją niż wynajem, dzierżawa lub leasing, powinno zostać zawarte we wniosku (w polu: uzasadnienie wydatków), a jego zasadność także podlega wnikliwej analizie podczas oceny wniosku. </w:t>
      </w:r>
    </w:p>
    <w:p w14:paraId="50F5723F" w14:textId="77777777" w:rsidR="00D8500A" w:rsidRPr="009F5788" w:rsidRDefault="0075328D">
      <w:pPr>
        <w:numPr>
          <w:ilvl w:val="1"/>
          <w:numId w:val="18"/>
        </w:numPr>
        <w:spacing w:after="0" w:line="240" w:lineRule="auto"/>
        <w:ind w:left="709" w:right="65" w:hanging="281"/>
        <w:rPr>
          <w:rFonts w:ascii="Times New Roman" w:hAnsi="Times New Roman" w:cs="Times New Roman"/>
        </w:rPr>
      </w:pPr>
      <w:r w:rsidRPr="009F5788">
        <w:rPr>
          <w:rFonts w:ascii="Times New Roman" w:hAnsi="Times New Roman" w:cs="Times New Roman"/>
        </w:rPr>
        <w:t xml:space="preserve">zakupy te są konieczne dla osiągniecia celów projektu (np. zakupu sprzętu dla projektu, którego celem jest doposażenie pracowni naukowych). </w:t>
      </w:r>
    </w:p>
    <w:p w14:paraId="732CBA1E" w14:textId="77777777" w:rsidR="00D8500A" w:rsidRPr="009F5788" w:rsidRDefault="0075328D" w:rsidP="002167FC">
      <w:pPr>
        <w:spacing w:after="0" w:line="240" w:lineRule="auto"/>
        <w:ind w:right="65"/>
        <w:rPr>
          <w:rFonts w:ascii="Times New Roman" w:hAnsi="Times New Roman" w:cs="Times New Roman"/>
        </w:rPr>
      </w:pPr>
      <w:r w:rsidRPr="009F5788">
        <w:rPr>
          <w:rFonts w:ascii="Times New Roman" w:hAnsi="Times New Roman" w:cs="Times New Roman"/>
        </w:rPr>
        <w:t xml:space="preserve">Uzasadnienie konieczności tych zakupów powinno zostać zawarte we wniosku  (w polu: uzasadnienie wydatków), i podlega wnikliwej analizie podczas oceny wniosku. Pamiętać należy, że to cel projektu jest podstawą do ustalenia, czy określony zakup jest czy nie jest konieczny dla osiągnięcia celu projektu. W związku z powyższym gdy celem projektu jest, np. przeprowadzenie szkolenia, zakup komputerów lub mebli do wyposażenia sali szkoleniowej nie jest konieczny do osiągnięcia celu operacji. Ten warunek nie będzie </w:t>
      </w:r>
      <w:r w:rsidRPr="009F5788">
        <w:rPr>
          <w:rFonts w:ascii="Times New Roman" w:hAnsi="Times New Roman" w:cs="Times New Roman"/>
        </w:rPr>
        <w:t xml:space="preserve">w takim przypadku spełniony. </w:t>
      </w:r>
    </w:p>
    <w:p w14:paraId="15ED0BEF" w14:textId="139C7F06" w:rsidR="00D8500A" w:rsidRPr="009F5788" w:rsidRDefault="0075328D" w:rsidP="002167FC">
      <w:pPr>
        <w:spacing w:after="0" w:line="240" w:lineRule="auto"/>
        <w:ind w:right="65"/>
        <w:rPr>
          <w:rFonts w:ascii="Times New Roman" w:hAnsi="Times New Roman" w:cs="Times New Roman"/>
        </w:rPr>
      </w:pPr>
      <w:r w:rsidRPr="009F5788">
        <w:rPr>
          <w:rFonts w:ascii="Times New Roman" w:hAnsi="Times New Roman" w:cs="Times New Roman"/>
        </w:rPr>
        <w:t>Warunki z tiretów i-iii są rozłączne, co oznacza, że w przypadku spełnienia któregokolwiek z nich, zakup mebli, sprzętu i pojazdów może być kwalifikowalny w ramach EFS+ poza cross-financingiem. Zakup mebli, sprzętu i pojazdów niespełniający żadnego z warunków wskazanych w tirecie i-iii stanowi cross</w:t>
      </w:r>
      <w:r w:rsidR="00374E5E">
        <w:rPr>
          <w:rFonts w:ascii="Times New Roman" w:hAnsi="Times New Roman" w:cs="Times New Roman"/>
        </w:rPr>
        <w:t>-</w:t>
      </w:r>
      <w:r w:rsidRPr="009F5788">
        <w:rPr>
          <w:rFonts w:ascii="Times New Roman" w:hAnsi="Times New Roman" w:cs="Times New Roman"/>
        </w:rPr>
        <w:t xml:space="preserve">financing. </w:t>
      </w:r>
    </w:p>
    <w:p w14:paraId="3F1920CA" w14:textId="77777777" w:rsidR="008864DF" w:rsidRPr="009F5788" w:rsidRDefault="008864DF" w:rsidP="00C659C1">
      <w:pPr>
        <w:spacing w:after="0" w:line="240" w:lineRule="auto"/>
        <w:ind w:left="294" w:right="65"/>
        <w:rPr>
          <w:rFonts w:ascii="Times New Roman" w:hAnsi="Times New Roman" w:cs="Times New Roman"/>
        </w:rPr>
      </w:pPr>
    </w:p>
    <w:p w14:paraId="41EF8D31"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31" w:name="_Toc65143"/>
      <w:r w:rsidRPr="009F5788">
        <w:rPr>
          <w:rFonts w:ascii="Times New Roman" w:hAnsi="Times New Roman" w:cs="Times New Roman"/>
        </w:rPr>
        <w:t xml:space="preserve">Budżet projektu </w:t>
      </w:r>
      <w:bookmarkEnd w:id="31"/>
    </w:p>
    <w:p w14:paraId="1E08619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Koszty projektu przedstawione są we wniosku o dofinansowanie w formie tzw. budżetu zadaniowego, ze wskazaniem kosztów bezpośrednich i pośrednich projektu.  </w:t>
      </w:r>
    </w:p>
    <w:p w14:paraId="429416E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Podstawowe zasady dotyczące konstruowania budżetu projektu regulują Wytyczne kwalifikowalności oraz Instrukcja wypełniania wniosku o dofinansowanie projektu, stanowiąca załącznik nr 2 do Regulaminu naboru wniosków. </w:t>
      </w:r>
    </w:p>
    <w:p w14:paraId="55DF3475" w14:textId="77777777" w:rsidR="008864DF" w:rsidRPr="009F5788" w:rsidRDefault="008864DF" w:rsidP="00C659C1">
      <w:pPr>
        <w:spacing w:after="0" w:line="240" w:lineRule="auto"/>
        <w:ind w:left="-5" w:right="65"/>
        <w:rPr>
          <w:rFonts w:ascii="Times New Roman" w:hAnsi="Times New Roman" w:cs="Times New Roman"/>
        </w:rPr>
      </w:pPr>
    </w:p>
    <w:p w14:paraId="463F4EDF"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32" w:name="_Toc65144"/>
      <w:r w:rsidRPr="009F5788">
        <w:rPr>
          <w:rFonts w:ascii="Times New Roman" w:hAnsi="Times New Roman" w:cs="Times New Roman"/>
        </w:rPr>
        <w:t xml:space="preserve">Koszty bezpośrednie </w:t>
      </w:r>
      <w:bookmarkEnd w:id="32"/>
    </w:p>
    <w:p w14:paraId="05C18846" w14:textId="77777777" w:rsidR="00D8500A" w:rsidRPr="009F5788" w:rsidRDefault="0075328D" w:rsidP="00374E5E">
      <w:pPr>
        <w:spacing w:after="0" w:line="240" w:lineRule="auto"/>
        <w:ind w:left="-5" w:right="-1"/>
        <w:rPr>
          <w:rFonts w:ascii="Times New Roman" w:hAnsi="Times New Roman" w:cs="Times New Roman"/>
        </w:rPr>
      </w:pPr>
      <w:r w:rsidRPr="009F5788">
        <w:rPr>
          <w:rFonts w:ascii="Times New Roman" w:hAnsi="Times New Roman" w:cs="Times New Roman"/>
        </w:rPr>
        <w:t xml:space="preserve">Koszty bezpośrednie w ramach projektu powinny zostać oszacowane należycie i racjonalnie w oparciu o warunki i procedury kwalifikowalności określone w wytycznych kwalifikowalności oraz z uwzględnieniem cen rynkowych. </w:t>
      </w:r>
    </w:p>
    <w:p w14:paraId="6C958EF0" w14:textId="77777777" w:rsidR="00D8500A" w:rsidRPr="009F5788" w:rsidRDefault="0075328D" w:rsidP="00374E5E">
      <w:pPr>
        <w:spacing w:after="0" w:line="240" w:lineRule="auto"/>
        <w:ind w:left="-5" w:right="-1"/>
        <w:rPr>
          <w:rFonts w:ascii="Times New Roman" w:hAnsi="Times New Roman" w:cs="Times New Roman"/>
        </w:rPr>
      </w:pPr>
      <w:r w:rsidRPr="009F5788">
        <w:rPr>
          <w:rFonts w:ascii="Times New Roman" w:hAnsi="Times New Roman" w:cs="Times New Roman"/>
        </w:rPr>
        <w:t>W kosztach bezpośrednich wnioskodawca przedstawia wydatki niezbędne do realizacji działań merytorycznych w podziale na poszczególne zadania. Koszty bezpośrednie w ramach każdego zadania wynikają ze szczegółowej kalkulacji kosztów jednostkowych. Muszą być one opisane w sposób umożliwiający oceniającemu sprawdzenie czy koszty są kwalifikowalne, racjonalne i efektywne. Istotnym jest zatem, aby w uzasadnieniu kosztów wnioskodawca przedstawił m.in. informacje pozwalające na weryfikację racjonalności (rynkowości)</w:t>
      </w:r>
      <w:r w:rsidRPr="009F5788">
        <w:rPr>
          <w:rFonts w:ascii="Times New Roman" w:hAnsi="Times New Roman" w:cs="Times New Roman"/>
        </w:rPr>
        <w:t xml:space="preserve"> zaplanowanych kosztów, np. poprzez analizę stron internetowych, informacje o przeanalizowanych ofertach itp. Przedstawione przez wnioskodawcę koszty nie mogą odbiegać od cen rynkowych.   </w:t>
      </w:r>
    </w:p>
    <w:p w14:paraId="40997F27" w14:textId="77777777" w:rsidR="00D8500A" w:rsidRPr="009F5788" w:rsidRDefault="0075328D" w:rsidP="00374E5E">
      <w:pPr>
        <w:spacing w:after="0" w:line="240" w:lineRule="auto"/>
        <w:ind w:left="-5" w:right="-1"/>
        <w:rPr>
          <w:rFonts w:ascii="Times New Roman" w:hAnsi="Times New Roman" w:cs="Times New Roman"/>
        </w:rPr>
      </w:pPr>
      <w:r w:rsidRPr="009F5788">
        <w:rPr>
          <w:rFonts w:ascii="Times New Roman" w:hAnsi="Times New Roman" w:cs="Times New Roman"/>
        </w:rPr>
        <w:t xml:space="preserve">Tworząc budżet Wnioskodawca w każdej pozycji powinien zawrzeć szczegółowe informacje umożliwiające kalkulacje kosztu np.: nazwa wydatku, jednostka miary, ilość jednostek miary, cena jednostkowa itd. tak, aby opisy poszczególnych pozycji budżetowych były przejrzyste. </w:t>
      </w:r>
    </w:p>
    <w:p w14:paraId="5BAFDFA5" w14:textId="77777777" w:rsidR="00D8500A" w:rsidRPr="009F5788" w:rsidRDefault="0075328D" w:rsidP="00374E5E">
      <w:pPr>
        <w:spacing w:after="0" w:line="240" w:lineRule="auto"/>
        <w:ind w:left="-5" w:right="-1"/>
        <w:rPr>
          <w:rFonts w:ascii="Times New Roman" w:hAnsi="Times New Roman" w:cs="Times New Roman"/>
        </w:rPr>
      </w:pPr>
      <w:r w:rsidRPr="009F5788">
        <w:rPr>
          <w:rFonts w:ascii="Times New Roman" w:hAnsi="Times New Roman" w:cs="Times New Roman"/>
        </w:rPr>
        <w:t xml:space="preserve">Uzasadnienie konieczności poniesienia wydatków powinno zostać zawarte we wniosku o dofinansowanie w sekcji Uzasadnienie wydatków. </w:t>
      </w:r>
    </w:p>
    <w:p w14:paraId="0523AD0A" w14:textId="77777777" w:rsidR="00D8500A" w:rsidRPr="009F5788" w:rsidRDefault="0075328D" w:rsidP="00374E5E">
      <w:pPr>
        <w:spacing w:after="0" w:line="240" w:lineRule="auto"/>
        <w:ind w:left="-5" w:right="-1"/>
        <w:rPr>
          <w:rFonts w:ascii="Times New Roman" w:hAnsi="Times New Roman" w:cs="Times New Roman"/>
        </w:rPr>
      </w:pPr>
      <w:r w:rsidRPr="009F5788">
        <w:rPr>
          <w:rFonts w:ascii="Times New Roman" w:hAnsi="Times New Roman" w:cs="Times New Roman"/>
        </w:rPr>
        <w:t xml:space="preserve">W ramach kosztów bezpośrednich nie można ująć żadnego kosztu, który znajduje się w katalogu kosztów pośrednich. Będzie to weryfikowane zarówno na etapie oceny wniosku o dofinansowanie, jak również później na każdym etapie realizacji projektu.  </w:t>
      </w:r>
    </w:p>
    <w:p w14:paraId="34AE542A" w14:textId="77777777" w:rsidR="008864DF" w:rsidRPr="009F5788" w:rsidRDefault="008864DF" w:rsidP="00C659C1">
      <w:pPr>
        <w:spacing w:after="0" w:line="240" w:lineRule="auto"/>
        <w:ind w:left="-5" w:right="65"/>
        <w:rPr>
          <w:rFonts w:ascii="Times New Roman" w:hAnsi="Times New Roman" w:cs="Times New Roman"/>
        </w:rPr>
      </w:pPr>
    </w:p>
    <w:p w14:paraId="44B201EB" w14:textId="77777777" w:rsidR="00D8500A" w:rsidRPr="009F5788" w:rsidRDefault="0075328D" w:rsidP="00C659C1">
      <w:pPr>
        <w:pStyle w:val="Nagwek2"/>
        <w:spacing w:after="0" w:line="240" w:lineRule="auto"/>
        <w:ind w:left="705" w:hanging="720"/>
        <w:rPr>
          <w:rFonts w:ascii="Times New Roman" w:hAnsi="Times New Roman" w:cs="Times New Roman"/>
        </w:rPr>
      </w:pPr>
      <w:bookmarkStart w:id="33" w:name="_Toc65145"/>
      <w:r w:rsidRPr="009F5788">
        <w:rPr>
          <w:rFonts w:ascii="Times New Roman" w:hAnsi="Times New Roman" w:cs="Times New Roman"/>
        </w:rPr>
        <w:t xml:space="preserve">Koszty pośrednie </w:t>
      </w:r>
      <w:bookmarkEnd w:id="33"/>
    </w:p>
    <w:p w14:paraId="7C00716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Zgodnie z podrozdziałem 3.12 Wytycznych kwalifikowalności koszty pośrednie stanowią następujące koszty administracyjne związane z techniczną obsługą realizacji projektu, tj.:  </w:t>
      </w:r>
    </w:p>
    <w:p w14:paraId="380C79BB"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koordynatora lub kierownika projektu oraz innego personelu bezpośrednio angażowanego w zarządzanie, rozliczanie, monitorowanie projektu lub prowadzenie innych działań administracyjnych w projekcie, w tym koszty wynagrodzenia tych osób, </w:t>
      </w:r>
      <w:r w:rsidRPr="009F5788">
        <w:rPr>
          <w:rFonts w:ascii="Times New Roman" w:hAnsi="Times New Roman" w:cs="Times New Roman"/>
        </w:rPr>
        <w:lastRenderedPageBreak/>
        <w:t xml:space="preserve">wyposażenia ich stanowiska pracy, ich przejazdów, delegacji służbowych i szkoleń oraz koszty związane z wdrażaniem polityki równych szans przez te osoby, </w:t>
      </w:r>
    </w:p>
    <w:p w14:paraId="51A6BCA5"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zarządu (koszty wynagrodzenia osób uprawnionych do reprezentowania jednostki, których zakresy czynności nie są przypisane wyłącznie do projektu, np. kierownik jednostki),  </w:t>
      </w:r>
    </w:p>
    <w:p w14:paraId="049FEB40"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personelu obsługowego (obsługa kadrowa, finansowa, administracyjna, sekretariat, kancelaria, obsługa prawna, w tym ta dotycząca zamówień) na potrzeby funkcjonowania jednostki,  </w:t>
      </w:r>
    </w:p>
    <w:p w14:paraId="0610998C"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obsługi księgowej (wynagrodzenia osób księgujących wydatki w projekcie, w tym zlecenia prowadzenia obsługi księgowej projektu biuru rachunkowemu), </w:t>
      </w:r>
    </w:p>
    <w:p w14:paraId="45DF322D"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utrzymania powierzchni biurowych (czynsz, najem, opłaty administracyjne) związanych z obsługą administracyjną projektu,  </w:t>
      </w:r>
    </w:p>
    <w:p w14:paraId="1E94C988"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wydatki związane z otworzeniem lub prowadzeniem wyodrębnionego na rzecz projektu subkonta na rachunku płatniczym lub odrębnego rachunku płatniczego, </w:t>
      </w:r>
    </w:p>
    <w:p w14:paraId="4D04306F"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  </w:t>
      </w:r>
    </w:p>
    <w:p w14:paraId="34C2FDD9"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amortyzacja, najem lub zakup aktywów (środków trwałych i wartości niematerialnych i prawnych) używanych na potrzeby osób, o których mowa w lit. a - d, </w:t>
      </w:r>
    </w:p>
    <w:p w14:paraId="37913A69"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opłaty za energię elektryczną, cieplną, gazową i wodę, opłaty przesyłowe, opłaty za sprzątanie, ochronę, opłaty za odprowadzanie ścieków w zakresie związanym z obsługą administracyjną projektu, </w:t>
      </w:r>
    </w:p>
    <w:p w14:paraId="597A9A0C"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usług pocztowych, telefonicznych, internetowych, kurierskich związanych z obsługą administracyjną projektu,  </w:t>
      </w:r>
    </w:p>
    <w:p w14:paraId="4F749846"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biurowe związane z obsługą administracyjną projektu (np. zakup materiałów biurowych i artykułów piśmienniczych, koszty usług powielania dokumentów), </w:t>
      </w:r>
    </w:p>
    <w:p w14:paraId="47028E12"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zabezpieczenia prawidłowej realizacji umowy,  </w:t>
      </w:r>
    </w:p>
    <w:p w14:paraId="48111DCF" w14:textId="77777777" w:rsidR="00D8500A" w:rsidRPr="009F5788" w:rsidRDefault="0075328D">
      <w:pPr>
        <w:numPr>
          <w:ilvl w:val="0"/>
          <w:numId w:val="19"/>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koszty ubezpieczeń majątkowych. </w:t>
      </w:r>
    </w:p>
    <w:p w14:paraId="53B15CC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Katalog kosztów pośrednich jest katalogiem zamkniętym, żadne inne koszty nie mogą zostać zakwalifikowane do kosztów pośrednich. Jednocześnie niedopuszczalna jest sytuacja, w której koszty pośrednie zostaną rozliczone w ramach kosztów bezpośrednich. </w:t>
      </w:r>
    </w:p>
    <w:p w14:paraId="5641ECB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Zgodnie z podrozdziałem 3.12 Wytycznych kwalifikowalności koszty pośrednie w projektach EFS+ są rozliczane z wykorzystaniem metod uproszonych jako stawka ryczałtowa, której poziom procentowy zależy od poziomu kosztów bezpośrednich. </w:t>
      </w:r>
    </w:p>
    <w:p w14:paraId="1B939BC0" w14:textId="5A831B3E" w:rsidR="00357C58" w:rsidRPr="00513A39" w:rsidRDefault="0075328D" w:rsidP="00513A39">
      <w:pPr>
        <w:spacing w:after="0" w:line="240" w:lineRule="auto"/>
        <w:ind w:left="-5" w:right="82"/>
        <w:rPr>
          <w:rFonts w:ascii="Times New Roman" w:hAnsi="Times New Roman" w:cs="Times New Roman"/>
        </w:rPr>
      </w:pPr>
      <w:r w:rsidRPr="009F5788">
        <w:rPr>
          <w:rFonts w:ascii="Times New Roman" w:hAnsi="Times New Roman" w:cs="Times New Roman"/>
          <w:b/>
        </w:rPr>
        <w:t>W ramach niniejszego naboru nie mają zastosowania zapisy pkt. 5 podrozdziału 3.12. Koszty pośrednie.</w:t>
      </w:r>
      <w:r w:rsidRPr="009F5788">
        <w:rPr>
          <w:rFonts w:ascii="Times New Roman" w:hAnsi="Times New Roman" w:cs="Times New Roman"/>
        </w:rPr>
        <w:t xml:space="preserve"> </w:t>
      </w:r>
    </w:p>
    <w:p w14:paraId="54B2BB70" w14:textId="77777777" w:rsidR="00374E5E" w:rsidRDefault="0075328D" w:rsidP="00374E5E">
      <w:pPr>
        <w:spacing w:after="0" w:line="240" w:lineRule="auto"/>
        <w:ind w:left="-60" w:right="82"/>
        <w:rPr>
          <w:rFonts w:ascii="Times New Roman" w:hAnsi="Times New Roman" w:cs="Times New Roman"/>
          <w:b/>
          <w:bCs/>
        </w:rPr>
      </w:pPr>
      <w:r w:rsidRPr="00357C58">
        <w:rPr>
          <w:rFonts w:ascii="Times New Roman" w:hAnsi="Times New Roman" w:cs="Times New Roman"/>
          <w:b/>
          <w:bCs/>
        </w:rPr>
        <w:t xml:space="preserve">Zgodnie z Wytycznymi kwalifikowalności w przypadków projektów realizowanych w ramach mechanizmu RLKS IZ określa sposób rozliczania kosztów pośrednich.  </w:t>
      </w:r>
    </w:p>
    <w:p w14:paraId="00AF0AF9" w14:textId="47FB591C" w:rsidR="00357C58" w:rsidRPr="00E44DBD" w:rsidRDefault="00513A39" w:rsidP="00374E5E">
      <w:pPr>
        <w:spacing w:after="0" w:line="240" w:lineRule="auto"/>
        <w:ind w:left="-60" w:right="82"/>
        <w:rPr>
          <w:rFonts w:ascii="Times New Roman" w:hAnsi="Times New Roman" w:cs="Times New Roman"/>
          <w:b/>
          <w:bCs/>
          <w:color w:val="000000" w:themeColor="text1"/>
        </w:rPr>
      </w:pPr>
      <w:r>
        <w:rPr>
          <w:rFonts w:ascii="Times New Roman" w:hAnsi="Times New Roman" w:cs="Times New Roman"/>
          <w:color w:val="000000" w:themeColor="text1"/>
        </w:rPr>
        <w:t xml:space="preserve"> </w:t>
      </w:r>
      <w:r w:rsidR="00357C58" w:rsidRPr="00E44DBD">
        <w:rPr>
          <w:rFonts w:ascii="Times New Roman" w:hAnsi="Times New Roman" w:cs="Times New Roman"/>
          <w:color w:val="000000" w:themeColor="text1"/>
        </w:rPr>
        <w:t xml:space="preserve"> uchwałą Zarządu Województwa Podlaskiego nr 137/2762/2025 z dnia 23 grudnia 2025 r. koszty pośrednie w projektach EFS+ są rozliczane z wykorzystaniem metod uproszonych jako stawka ryczałtowa, której poziom procentowy zależy od poziomu kosztów bezpośrednich: </w:t>
      </w:r>
    </w:p>
    <w:p w14:paraId="5644A0C3" w14:textId="4FB1185D" w:rsidR="00357C58" w:rsidRPr="00E44DBD" w:rsidRDefault="00357C58">
      <w:pPr>
        <w:pStyle w:val="Default"/>
        <w:numPr>
          <w:ilvl w:val="0"/>
          <w:numId w:val="50"/>
        </w:numPr>
        <w:rPr>
          <w:rFonts w:ascii="Times New Roman" w:eastAsia="Arial" w:hAnsi="Times New Roman" w:cs="Times New Roman"/>
          <w:color w:val="000000" w:themeColor="text1"/>
          <w:kern w:val="2"/>
        </w:rPr>
      </w:pPr>
      <w:r w:rsidRPr="00E44DBD">
        <w:rPr>
          <w:rFonts w:ascii="Times New Roman" w:eastAsia="Arial" w:hAnsi="Times New Roman" w:cs="Times New Roman"/>
          <w:color w:val="000000" w:themeColor="text1"/>
          <w:kern w:val="2"/>
        </w:rPr>
        <w:t>25% kosztów bezpośrednich</w:t>
      </w:r>
      <w:r w:rsidR="008B41A8" w:rsidRPr="00E44DBD">
        <w:rPr>
          <w:rStyle w:val="Odwoanieprzypisudolnego"/>
          <w:rFonts w:ascii="Times New Roman" w:eastAsia="Arial" w:hAnsi="Times New Roman" w:cs="Times New Roman"/>
          <w:color w:val="000000" w:themeColor="text1"/>
          <w:kern w:val="2"/>
        </w:rPr>
        <w:t>1</w:t>
      </w:r>
      <w:r w:rsidR="00374E5E" w:rsidRPr="00E44DBD">
        <w:rPr>
          <w:rFonts w:ascii="Times New Roman" w:eastAsia="Arial" w:hAnsi="Times New Roman" w:cs="Times New Roman"/>
          <w:color w:val="000000" w:themeColor="text1"/>
          <w:kern w:val="2"/>
        </w:rPr>
        <w:t xml:space="preserve"> - </w:t>
      </w:r>
      <w:r w:rsidRPr="00E44DBD">
        <w:rPr>
          <w:rFonts w:ascii="Times New Roman" w:eastAsia="Arial" w:hAnsi="Times New Roman" w:cs="Times New Roman"/>
          <w:color w:val="000000" w:themeColor="text1"/>
          <w:kern w:val="2"/>
        </w:rPr>
        <w:t xml:space="preserve">w przypadku projektów o wartości kosztów bezpośrednich do 830 tys. PLN włącznie, </w:t>
      </w:r>
    </w:p>
    <w:p w14:paraId="21D83C6C" w14:textId="280936D3" w:rsidR="00357C58" w:rsidRPr="00E44DBD" w:rsidRDefault="00357C58">
      <w:pPr>
        <w:pStyle w:val="Default"/>
        <w:numPr>
          <w:ilvl w:val="0"/>
          <w:numId w:val="50"/>
        </w:numPr>
        <w:rPr>
          <w:rFonts w:ascii="Times New Roman" w:eastAsia="Arial" w:hAnsi="Times New Roman" w:cs="Times New Roman"/>
          <w:color w:val="000000" w:themeColor="text1"/>
          <w:kern w:val="2"/>
        </w:rPr>
      </w:pPr>
      <w:r w:rsidRPr="00E44DBD">
        <w:rPr>
          <w:rFonts w:ascii="Times New Roman" w:eastAsia="Arial" w:hAnsi="Times New Roman" w:cs="Times New Roman"/>
          <w:color w:val="000000" w:themeColor="text1"/>
          <w:kern w:val="2"/>
        </w:rPr>
        <w:t>20% kosztów bezpośrednich</w:t>
      </w:r>
      <w:r w:rsidR="008B41A8" w:rsidRPr="00E44DBD">
        <w:rPr>
          <w:rStyle w:val="Odwoanieprzypisudolnego"/>
          <w:rFonts w:ascii="Times New Roman" w:eastAsia="Arial" w:hAnsi="Times New Roman" w:cs="Times New Roman"/>
          <w:color w:val="000000" w:themeColor="text1"/>
          <w:kern w:val="2"/>
        </w:rPr>
        <w:t>2</w:t>
      </w:r>
      <w:r w:rsidR="00374E5E" w:rsidRPr="00E44DBD">
        <w:rPr>
          <w:rFonts w:ascii="Times New Roman" w:eastAsia="Arial" w:hAnsi="Times New Roman" w:cs="Times New Roman"/>
          <w:color w:val="000000" w:themeColor="text1"/>
          <w:kern w:val="2"/>
        </w:rPr>
        <w:t xml:space="preserve"> - </w:t>
      </w:r>
      <w:r w:rsidRPr="00E44DBD">
        <w:rPr>
          <w:rFonts w:ascii="Times New Roman" w:eastAsia="Arial" w:hAnsi="Times New Roman" w:cs="Times New Roman"/>
          <w:color w:val="000000" w:themeColor="text1"/>
          <w:kern w:val="2"/>
        </w:rPr>
        <w:t xml:space="preserve">w przypadku projektów o wartości kosztów bezpośrednich powyżej 830 tys. PLN do 1 740 tys. PLN włącznie, </w:t>
      </w:r>
    </w:p>
    <w:p w14:paraId="7F92C988" w14:textId="14C44FEA" w:rsidR="00357C58" w:rsidRPr="00E44DBD" w:rsidRDefault="00357C58">
      <w:pPr>
        <w:pStyle w:val="Default"/>
        <w:numPr>
          <w:ilvl w:val="0"/>
          <w:numId w:val="50"/>
        </w:numPr>
        <w:rPr>
          <w:rFonts w:ascii="Times New Roman" w:eastAsia="Arial" w:hAnsi="Times New Roman" w:cs="Times New Roman"/>
          <w:color w:val="000000" w:themeColor="text1"/>
          <w:kern w:val="2"/>
        </w:rPr>
      </w:pPr>
      <w:r w:rsidRPr="00E44DBD">
        <w:rPr>
          <w:rFonts w:ascii="Times New Roman" w:eastAsia="Arial" w:hAnsi="Times New Roman" w:cs="Times New Roman"/>
          <w:color w:val="000000" w:themeColor="text1"/>
          <w:kern w:val="2"/>
        </w:rPr>
        <w:t>15% kosztów bezpośrednich</w:t>
      </w:r>
      <w:r w:rsidR="008B41A8" w:rsidRPr="00E44DBD">
        <w:rPr>
          <w:rStyle w:val="Odwoanieprzypisudolnego"/>
          <w:rFonts w:ascii="Times New Roman" w:eastAsia="Arial" w:hAnsi="Times New Roman" w:cs="Times New Roman"/>
          <w:color w:val="000000" w:themeColor="text1"/>
          <w:kern w:val="2"/>
        </w:rPr>
        <w:t>3</w:t>
      </w:r>
      <w:r w:rsidR="00374E5E" w:rsidRPr="00E44DBD">
        <w:rPr>
          <w:rFonts w:ascii="Times New Roman" w:eastAsia="Arial" w:hAnsi="Times New Roman" w:cs="Times New Roman"/>
          <w:color w:val="000000" w:themeColor="text1"/>
          <w:kern w:val="2"/>
        </w:rPr>
        <w:t xml:space="preserve"> - </w:t>
      </w:r>
      <w:r w:rsidRPr="00E44DBD">
        <w:rPr>
          <w:rFonts w:ascii="Times New Roman" w:eastAsia="Arial" w:hAnsi="Times New Roman" w:cs="Times New Roman"/>
          <w:color w:val="000000" w:themeColor="text1"/>
          <w:kern w:val="2"/>
        </w:rPr>
        <w:t xml:space="preserve">w przypadku projektów o wartości kosztów bezpośrednich powyżej 1 740 tys. PLN do 4 550 tys. PLN włącznie, </w:t>
      </w:r>
    </w:p>
    <w:p w14:paraId="13F1F1CB" w14:textId="6B7E13D7" w:rsidR="00357C58" w:rsidRPr="00E44DBD" w:rsidRDefault="00357C58">
      <w:pPr>
        <w:pStyle w:val="Default"/>
        <w:numPr>
          <w:ilvl w:val="0"/>
          <w:numId w:val="50"/>
        </w:numPr>
        <w:rPr>
          <w:rFonts w:ascii="Times New Roman" w:eastAsia="Arial" w:hAnsi="Times New Roman" w:cs="Times New Roman"/>
          <w:color w:val="000000" w:themeColor="text1"/>
          <w:kern w:val="2"/>
        </w:rPr>
      </w:pPr>
      <w:r w:rsidRPr="00E44DBD">
        <w:rPr>
          <w:rFonts w:ascii="Times New Roman" w:eastAsia="Arial" w:hAnsi="Times New Roman" w:cs="Times New Roman"/>
          <w:color w:val="000000" w:themeColor="text1"/>
          <w:kern w:val="2"/>
        </w:rPr>
        <w:lastRenderedPageBreak/>
        <w:t>10% kosztów bezpośrednich</w:t>
      </w:r>
      <w:r w:rsidR="008B41A8" w:rsidRPr="00E44DBD">
        <w:rPr>
          <w:rStyle w:val="Odwoanieprzypisudolnego"/>
          <w:rFonts w:ascii="Times New Roman" w:eastAsia="Arial" w:hAnsi="Times New Roman" w:cs="Times New Roman"/>
          <w:color w:val="000000" w:themeColor="text1"/>
          <w:kern w:val="2"/>
        </w:rPr>
        <w:t>4</w:t>
      </w:r>
      <w:r w:rsidR="00374E5E" w:rsidRPr="00E44DBD">
        <w:rPr>
          <w:rFonts w:ascii="Times New Roman" w:eastAsia="Arial" w:hAnsi="Times New Roman" w:cs="Times New Roman"/>
          <w:color w:val="000000" w:themeColor="text1"/>
          <w:kern w:val="2"/>
        </w:rPr>
        <w:t xml:space="preserve"> - </w:t>
      </w:r>
      <w:r w:rsidRPr="00E44DBD">
        <w:rPr>
          <w:rFonts w:ascii="Times New Roman" w:eastAsia="Arial" w:hAnsi="Times New Roman" w:cs="Times New Roman"/>
          <w:color w:val="000000" w:themeColor="text1"/>
          <w:kern w:val="2"/>
        </w:rPr>
        <w:t>w przypadku projektów o wartości kosztów bezpośrednich przekraczającej 4 550 tys. PLN.</w:t>
      </w:r>
      <w:r w:rsidR="008B41A8" w:rsidRPr="00E44DBD">
        <w:rPr>
          <w:rStyle w:val="Odwoanieprzypisudolnego"/>
          <w:rFonts w:ascii="Times New Roman" w:eastAsia="Arial" w:hAnsi="Times New Roman" w:cs="Times New Roman"/>
          <w:color w:val="000000" w:themeColor="text1"/>
          <w:kern w:val="2"/>
        </w:rPr>
        <w:footnoteReference w:id="6"/>
      </w:r>
    </w:p>
    <w:p w14:paraId="5F10FB04" w14:textId="77777777" w:rsidR="00357C58" w:rsidRDefault="00357C58" w:rsidP="00C659C1">
      <w:pPr>
        <w:pStyle w:val="Default"/>
        <w:rPr>
          <w:rFonts w:ascii="Times New Roman" w:eastAsia="Arial" w:hAnsi="Times New Roman" w:cs="Times New Roman"/>
          <w:kern w:val="2"/>
        </w:rPr>
      </w:pPr>
    </w:p>
    <w:p w14:paraId="06512FD5" w14:textId="77777777" w:rsidR="00374E5E" w:rsidRDefault="0075328D" w:rsidP="00374E5E">
      <w:pPr>
        <w:spacing w:after="0" w:line="240" w:lineRule="auto"/>
        <w:ind w:left="-60" w:right="65"/>
        <w:rPr>
          <w:rFonts w:ascii="Times New Roman" w:hAnsi="Times New Roman" w:cs="Times New Roman"/>
        </w:rPr>
      </w:pPr>
      <w:r w:rsidRPr="009F5788">
        <w:rPr>
          <w:rFonts w:ascii="Times New Roman" w:hAnsi="Times New Roman" w:cs="Times New Roman"/>
        </w:rPr>
        <w:t xml:space="preserve">W ramach kosztów pośrednich nie są wykazywane wydatki objęte cross - financingiem. W ramach kosztów pośrednich rozliczanych za pomocą stawki ryczałtowej wkład własny uznaje się za wkład pieniężny.  </w:t>
      </w:r>
    </w:p>
    <w:p w14:paraId="1386912B" w14:textId="74F8C2AC" w:rsidR="00357C58" w:rsidRDefault="0075328D" w:rsidP="00374E5E">
      <w:pPr>
        <w:spacing w:after="0" w:line="240" w:lineRule="auto"/>
        <w:ind w:left="-60" w:right="65"/>
        <w:rPr>
          <w:rFonts w:ascii="Times New Roman" w:hAnsi="Times New Roman" w:cs="Times New Roman"/>
        </w:rPr>
      </w:pPr>
      <w:r w:rsidRPr="009F5788">
        <w:rPr>
          <w:rFonts w:ascii="Times New Roman" w:hAnsi="Times New Roman" w:cs="Times New Roman"/>
        </w:rPr>
        <w:t>Na etapie wyboru projektu do dofinansowania będzie weryfikowane, czy w ramach zadań obejmujących koszty bezpośrednie nie zostały wykazane koszty, które stanowią koszty pośrednie.</w:t>
      </w:r>
    </w:p>
    <w:p w14:paraId="1A6979D7" w14:textId="4EEDCAB6"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Dodatkowo, na etapie realizacji projektu podczas zatwierdzania wniosku beneficjenta o płatność będzie dokonywana weryfikacja, czy w zestawieniu poniesionych kosztów bezpośrednich załączanym do wniosku beneficjenta o płatność nie zostały wykazane koszty pośrednie. Koszty pośrednie rozliczone w ramach kosztów bezpośrednich są niekwalifikowalne. </w:t>
      </w:r>
    </w:p>
    <w:p w14:paraId="6B352407" w14:textId="77777777" w:rsidR="008864DF"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IZ zgodnie z zapisami umowy o dofinansowanie może obniżyć stawkę ryczałtową kosztów pośrednich w przypadkach rażącego naruszenia przez beneficjenta postanowień umowy w zakresie zarządzania projektem zgodnie z taryfikatorem stanowiącym załącznik nr 10 do wzoru umowy o dofinansowanie.</w:t>
      </w:r>
    </w:p>
    <w:p w14:paraId="5B73DCE9" w14:textId="09ED2F1D"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 </w:t>
      </w:r>
    </w:p>
    <w:p w14:paraId="06EEAC24" w14:textId="77777777" w:rsidR="00D8500A" w:rsidRPr="009F5788" w:rsidRDefault="0075328D" w:rsidP="00C659C1">
      <w:pPr>
        <w:pStyle w:val="Nagwek2"/>
        <w:spacing w:after="0" w:line="240" w:lineRule="auto"/>
        <w:ind w:left="705" w:hanging="720"/>
        <w:rPr>
          <w:rFonts w:ascii="Times New Roman" w:hAnsi="Times New Roman" w:cs="Times New Roman"/>
        </w:rPr>
      </w:pPr>
      <w:bookmarkStart w:id="35" w:name="_Toc65146"/>
      <w:r w:rsidRPr="009F5788">
        <w:rPr>
          <w:rFonts w:ascii="Times New Roman" w:hAnsi="Times New Roman" w:cs="Times New Roman"/>
        </w:rPr>
        <w:t xml:space="preserve">Uproszczone metody rozliczania projektu </w:t>
      </w:r>
      <w:bookmarkEnd w:id="35"/>
    </w:p>
    <w:p w14:paraId="0D4E9E3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ramach naboru IZ przewiduje następujące metody uproszczone w ramach rozliczania projektu:  </w:t>
      </w:r>
    </w:p>
    <w:p w14:paraId="1C18AC94" w14:textId="761014EA" w:rsidR="00D8500A" w:rsidRPr="009F5788" w:rsidRDefault="0075328D" w:rsidP="00C659C1">
      <w:pPr>
        <w:spacing w:after="0" w:line="240" w:lineRule="auto"/>
        <w:ind w:left="278" w:right="65" w:hanging="283"/>
        <w:rPr>
          <w:rFonts w:ascii="Times New Roman" w:hAnsi="Times New Roman" w:cs="Times New Roman"/>
        </w:rPr>
      </w:pPr>
      <w:r w:rsidRPr="009F5788">
        <w:rPr>
          <w:rFonts w:ascii="Times New Roman" w:eastAsia="Segoe UI Symbol" w:hAnsi="Times New Roman" w:cs="Times New Roman"/>
        </w:rPr>
        <w:t></w:t>
      </w:r>
      <w:r w:rsidRPr="009F5788">
        <w:rPr>
          <w:rFonts w:ascii="Times New Roman" w:hAnsi="Times New Roman" w:cs="Times New Roman"/>
        </w:rPr>
        <w:t xml:space="preserve"> stawki ryczałtowe na koszty pośrednie - metodologia wyliczania została opisana w</w:t>
      </w:r>
      <w:r w:rsidR="000E1B9C">
        <w:rPr>
          <w:rFonts w:ascii="Times New Roman" w:hAnsi="Times New Roman" w:cs="Times New Roman"/>
        </w:rPr>
        <w:t xml:space="preserve"> </w:t>
      </w:r>
      <w:r w:rsidRPr="009F5788">
        <w:rPr>
          <w:rFonts w:ascii="Times New Roman" w:hAnsi="Times New Roman" w:cs="Times New Roman"/>
        </w:rPr>
        <w:t xml:space="preserve">podrozdziale 11.10 Regulaminu naboru wniosków.  </w:t>
      </w:r>
    </w:p>
    <w:p w14:paraId="79A1624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ramach niniejszego naboru IZ nie przewiduje rozliczania wydatków bezpośrednich z wykorzystaniem metod uproszczonych. </w:t>
      </w:r>
      <w:r w:rsidRPr="009F5788">
        <w:rPr>
          <w:rFonts w:ascii="Times New Roman" w:hAnsi="Times New Roman" w:cs="Times New Roman"/>
          <w:b/>
        </w:rPr>
        <w:t>Zatem koszty bezpośrednie w projekcie muszą być rozliczane według wydatków rzeczywiście poniesionych.</w:t>
      </w:r>
      <w:r w:rsidRPr="009F5788">
        <w:rPr>
          <w:rFonts w:ascii="Times New Roman" w:hAnsi="Times New Roman" w:cs="Times New Roman"/>
        </w:rPr>
        <w:t xml:space="preserve"> </w:t>
      </w:r>
    </w:p>
    <w:p w14:paraId="4919D3FA" w14:textId="77777777" w:rsidR="008864DF" w:rsidRPr="009F5788" w:rsidRDefault="008864DF" w:rsidP="00C659C1">
      <w:pPr>
        <w:spacing w:after="0" w:line="240" w:lineRule="auto"/>
        <w:ind w:left="-5" w:right="65"/>
        <w:rPr>
          <w:rFonts w:ascii="Times New Roman" w:hAnsi="Times New Roman" w:cs="Times New Roman"/>
        </w:rPr>
      </w:pPr>
    </w:p>
    <w:p w14:paraId="3F437C88" w14:textId="77777777" w:rsidR="00D8500A" w:rsidRPr="009F5788" w:rsidRDefault="0075328D" w:rsidP="00C659C1">
      <w:pPr>
        <w:pStyle w:val="Nagwek2"/>
        <w:spacing w:after="0" w:line="240" w:lineRule="auto"/>
        <w:ind w:left="705" w:hanging="720"/>
        <w:rPr>
          <w:rFonts w:ascii="Times New Roman" w:hAnsi="Times New Roman" w:cs="Times New Roman"/>
        </w:rPr>
      </w:pPr>
      <w:bookmarkStart w:id="36" w:name="_Toc65147"/>
      <w:r w:rsidRPr="009F5788">
        <w:rPr>
          <w:rFonts w:ascii="Times New Roman" w:hAnsi="Times New Roman" w:cs="Times New Roman"/>
        </w:rPr>
        <w:t xml:space="preserve">Podatek od towarów i usług – VAT </w:t>
      </w:r>
      <w:bookmarkEnd w:id="36"/>
    </w:p>
    <w:p w14:paraId="7681BA45" w14:textId="77777777" w:rsidR="008864DF"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projektach o wartości poniżej 5 mln EUR (włączając VAT) podatek od towarów i usług (VAT) jest kwalifikowalny. W takim przypadku nie ma konieczności składania przez beneficjenta lub partnerów oświadczenia o braku możliwości odliczania podatku VAT. </w:t>
      </w:r>
    </w:p>
    <w:p w14:paraId="1B0D3F4E" w14:textId="7C843211"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 </w:t>
      </w:r>
    </w:p>
    <w:p w14:paraId="66425B44" w14:textId="77777777" w:rsidR="00D8500A" w:rsidRPr="009F5788" w:rsidRDefault="0075328D" w:rsidP="00C659C1">
      <w:pPr>
        <w:pStyle w:val="Nagwek2"/>
        <w:spacing w:after="0" w:line="240" w:lineRule="auto"/>
        <w:ind w:left="705" w:hanging="720"/>
        <w:rPr>
          <w:rFonts w:ascii="Times New Roman" w:hAnsi="Times New Roman" w:cs="Times New Roman"/>
        </w:rPr>
      </w:pPr>
      <w:bookmarkStart w:id="37" w:name="_Toc65148"/>
      <w:r w:rsidRPr="009F5788">
        <w:rPr>
          <w:rFonts w:ascii="Times New Roman" w:hAnsi="Times New Roman" w:cs="Times New Roman"/>
        </w:rPr>
        <w:t xml:space="preserve">Pomoc publiczna/pomoc de minimis </w:t>
      </w:r>
      <w:bookmarkEnd w:id="37"/>
    </w:p>
    <w:p w14:paraId="1AB427E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Wystąpienie przesłanek do udzielania pomocy de minimis weryfikowane jest na etapie oceny na podstawie zapisów we wniosku o dofinansowanie. </w:t>
      </w:r>
    </w:p>
    <w:p w14:paraId="0C6CA25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Szczegółowe warunki i tryb udzielania pomocy de minimis zostały określone w Rozporządzeniu Ministra Funduszy i Polityki Regionalnej z dnia 20 grudnia 2022 r. w sprawie udzielania pomocy de minimis oraz pomocy publicznej w ramach programów finansowanych z Europejskiego Funduszu Społecznego Plus (EFS+) na lata 20212027 z późniejszymi zmianami. </w:t>
      </w:r>
    </w:p>
    <w:p w14:paraId="3E9CA505"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1A737A40" w14:textId="77777777" w:rsidR="00D8500A" w:rsidRPr="009F5788" w:rsidRDefault="0075328D" w:rsidP="00C659C1">
      <w:pPr>
        <w:pStyle w:val="Nagwek2"/>
        <w:spacing w:after="0" w:line="240" w:lineRule="auto"/>
        <w:ind w:left="706" w:hanging="721"/>
        <w:rPr>
          <w:rFonts w:ascii="Times New Roman" w:hAnsi="Times New Roman" w:cs="Times New Roman"/>
        </w:rPr>
      </w:pPr>
      <w:bookmarkStart w:id="38" w:name="_Toc65149"/>
      <w:r w:rsidRPr="009F5788">
        <w:rPr>
          <w:rFonts w:ascii="Times New Roman" w:hAnsi="Times New Roman" w:cs="Times New Roman"/>
        </w:rPr>
        <w:t xml:space="preserve">Trwałość w projektach </w:t>
      </w:r>
      <w:bookmarkEnd w:id="38"/>
    </w:p>
    <w:p w14:paraId="5B259D0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Wymóg zachowania trwałości obowiązuje w odniesieniu do: </w:t>
      </w:r>
    </w:p>
    <w:p w14:paraId="4D05DCB9" w14:textId="371BB88E" w:rsidR="00D8500A" w:rsidRPr="008016E1" w:rsidRDefault="0075328D">
      <w:pPr>
        <w:pStyle w:val="Akapitzlist"/>
        <w:numPr>
          <w:ilvl w:val="0"/>
          <w:numId w:val="44"/>
        </w:numPr>
        <w:spacing w:after="0" w:line="240" w:lineRule="auto"/>
        <w:ind w:left="927" w:right="188"/>
        <w:rPr>
          <w:rFonts w:ascii="Times New Roman" w:hAnsi="Times New Roman" w:cs="Times New Roman"/>
        </w:rPr>
      </w:pPr>
      <w:r w:rsidRPr="008016E1">
        <w:rPr>
          <w:rFonts w:ascii="Times New Roman" w:hAnsi="Times New Roman" w:cs="Times New Roman"/>
        </w:rPr>
        <w:lastRenderedPageBreak/>
        <w:t>wydatków ponoszonych w ramach cross-financingu</w:t>
      </w:r>
      <w:r w:rsidRPr="008016E1">
        <w:rPr>
          <w:rFonts w:ascii="Times New Roman" w:hAnsi="Times New Roman" w:cs="Times New Roman"/>
        </w:rPr>
        <w:t xml:space="preserve"> na infrastrukturę, o której mowa w podrozdziale 2.4 pkt 6 lit. „b” wytycznych kwalifikowalności wydatków oraz nieruchomości</w:t>
      </w:r>
      <w:r w:rsidRPr="009F5788">
        <w:rPr>
          <w:vertAlign w:val="superscript"/>
        </w:rPr>
        <w:footnoteReference w:id="7"/>
      </w:r>
      <w:r w:rsidRPr="008016E1">
        <w:rPr>
          <w:rFonts w:ascii="Times New Roman" w:hAnsi="Times New Roman" w:cs="Times New Roman"/>
        </w:rPr>
        <w:t xml:space="preserve">, o których mowa w podrozdziale 2.4 pkt 6 lit. „a” lub  </w:t>
      </w:r>
    </w:p>
    <w:p w14:paraId="74F19479" w14:textId="77777777" w:rsidR="00D8500A" w:rsidRPr="008016E1" w:rsidRDefault="0075328D">
      <w:pPr>
        <w:pStyle w:val="Akapitzlist"/>
        <w:numPr>
          <w:ilvl w:val="0"/>
          <w:numId w:val="44"/>
        </w:numPr>
        <w:spacing w:after="0" w:line="240" w:lineRule="auto"/>
        <w:ind w:left="927" w:right="188"/>
        <w:rPr>
          <w:rFonts w:ascii="Times New Roman" w:hAnsi="Times New Roman" w:cs="Times New Roman"/>
        </w:rPr>
      </w:pPr>
      <w:r w:rsidRPr="008016E1">
        <w:rPr>
          <w:rFonts w:ascii="Times New Roman" w:hAnsi="Times New Roman" w:cs="Times New Roman"/>
        </w:rPr>
        <w:t xml:space="preserve">w sytuacji, gdy projekt podlega obowiązkowi utrzymania inwestycji zgodnie z obowiązującymi zasadami pomocy publicznej. </w:t>
      </w:r>
    </w:p>
    <w:p w14:paraId="72D9DC0B" w14:textId="77777777" w:rsidR="00D8500A"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rPr>
        <w:t>Zgodnie z art. 65 rozporządzenia ogólnego, trwałość projektu musi być zachowana przez okres 5 lat od daty płatności końcowej na rzecz beneficjenta</w:t>
      </w:r>
      <w:r w:rsidRPr="009F5788">
        <w:rPr>
          <w:rFonts w:ascii="Times New Roman" w:hAnsi="Times New Roman" w:cs="Times New Roman"/>
          <w:vertAlign w:val="superscript"/>
        </w:rPr>
        <w:footnoteReference w:id="8"/>
      </w:r>
      <w:r w:rsidRPr="009F5788">
        <w:rPr>
          <w:rFonts w:ascii="Times New Roman" w:hAnsi="Times New Roman" w:cs="Times New Roman"/>
        </w:rPr>
        <w:t xml:space="preserve">. W przypadku, gdy przepisy regulujące udzielanie pomocy publicznej wprowadzają inne wymogi w tym zakresie, wówczas stosuje się okres ustalony zgodnie z tymi przepisami. </w:t>
      </w:r>
    </w:p>
    <w:p w14:paraId="2ADB7607" w14:textId="77777777" w:rsidR="00D8500A"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rPr>
        <w:t xml:space="preserve">W związku z powyższym wnioskodawca jest zobowiązany do zdefiniowania własnego wskaźnika produktu pn. </w:t>
      </w:r>
      <w:r w:rsidRPr="000E1B9C">
        <w:rPr>
          <w:rFonts w:ascii="Times New Roman" w:hAnsi="Times New Roman" w:cs="Times New Roman"/>
          <w:i/>
          <w:iCs/>
        </w:rPr>
        <w:t>Liczba podmiotów zobowiązanych do zachowania trwałości</w:t>
      </w:r>
      <w:r w:rsidRPr="009F5788">
        <w:rPr>
          <w:rFonts w:ascii="Times New Roman" w:hAnsi="Times New Roman" w:cs="Times New Roman"/>
        </w:rPr>
        <w:t xml:space="preserve"> i przypisania mu odpowiedniej wartości. </w:t>
      </w:r>
    </w:p>
    <w:p w14:paraId="404BB0E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Przesłanki naruszenia zasady trwałości oraz konsekwencje niezachowania trwałości zostały opisane w podrozdziale 2.6 wytycznych kwalifikowalności pkt 4-7.  </w:t>
      </w:r>
    </w:p>
    <w:p w14:paraId="0301BE4C" w14:textId="77777777" w:rsidR="008864DF" w:rsidRPr="009F5788" w:rsidRDefault="008864DF" w:rsidP="00C659C1">
      <w:pPr>
        <w:spacing w:after="0" w:line="240" w:lineRule="auto"/>
        <w:ind w:left="-5" w:right="65"/>
        <w:rPr>
          <w:rFonts w:ascii="Times New Roman" w:hAnsi="Times New Roman" w:cs="Times New Roman"/>
        </w:rPr>
      </w:pPr>
    </w:p>
    <w:p w14:paraId="32CE56E6" w14:textId="77777777" w:rsidR="00D8500A" w:rsidRPr="009F5788" w:rsidRDefault="0075328D" w:rsidP="00C659C1">
      <w:pPr>
        <w:pStyle w:val="Nagwek1"/>
        <w:spacing w:line="240" w:lineRule="auto"/>
        <w:ind w:left="453" w:hanging="468"/>
        <w:rPr>
          <w:rFonts w:ascii="Times New Roman" w:hAnsi="Times New Roman" w:cs="Times New Roman"/>
        </w:rPr>
      </w:pPr>
      <w:bookmarkStart w:id="39" w:name="_Toc65150"/>
      <w:r w:rsidRPr="009F5788">
        <w:rPr>
          <w:rFonts w:ascii="Times New Roman" w:hAnsi="Times New Roman" w:cs="Times New Roman"/>
        </w:rPr>
        <w:t xml:space="preserve">Sposób składania wniosków  </w:t>
      </w:r>
      <w:bookmarkEnd w:id="39"/>
    </w:p>
    <w:p w14:paraId="30E88C3F" w14:textId="56256291"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Wnioski o dofinansowanie projektów oraz załączniki składane są wyłącznie w wersji elektronicznej za pomocą aplikacji SOWA EFS w centralnym systemie teleinformatycznym na stronie: </w:t>
      </w:r>
      <w:hyperlink r:id="rId16">
        <w:r w:rsidR="00D8500A" w:rsidRPr="009F5788">
          <w:rPr>
            <w:rFonts w:ascii="Times New Roman" w:hAnsi="Times New Roman" w:cs="Times New Roman"/>
            <w:color w:val="0000FF"/>
            <w:u w:val="single" w:color="0000FF"/>
          </w:rPr>
          <w:t>https://sowa2021.efs.gov.pl/</w:t>
        </w:r>
      </w:hyperlink>
      <w:hyperlink r:id="rId17">
        <w:r w:rsidR="00D8500A" w:rsidRPr="009F5788">
          <w:rPr>
            <w:rFonts w:ascii="Times New Roman" w:hAnsi="Times New Roman" w:cs="Times New Roman"/>
          </w:rPr>
          <w:t xml:space="preserve"> </w:t>
        </w:r>
      </w:hyperlink>
      <w:r w:rsidRPr="009F5788">
        <w:rPr>
          <w:rFonts w:ascii="Times New Roman" w:hAnsi="Times New Roman" w:cs="Times New Roman"/>
        </w:rPr>
        <w:t xml:space="preserve"> </w:t>
      </w:r>
    </w:p>
    <w:p w14:paraId="64592CC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b/>
        </w:rPr>
        <w:t>Wersja papierowa nie jest składana.</w:t>
      </w:r>
      <w:r w:rsidRPr="009F5788">
        <w:rPr>
          <w:rFonts w:ascii="Times New Roman" w:hAnsi="Times New Roman" w:cs="Times New Roman"/>
        </w:rPr>
        <w:t xml:space="preserve"> Dokumenty złożone w formie papierowej nie stanowią wniosku o dofinansowanie projektu i nie podlegają ocenie. </w:t>
      </w:r>
    </w:p>
    <w:p w14:paraId="4C1854C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dniu rozpoczęcia naboru udostępniony zostanie formularz wniosku o dofinansowanie projektu w aplikacji SOWA EFS, aby potencjalny Wnioskodawca mógł go wypełnić, a następnie złożyć wniosek w trakcie trwania naboru.  </w:t>
      </w:r>
    </w:p>
    <w:p w14:paraId="5C78C80E"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Za datę wpływu wniosku o dofinansowanie uznaje się datę złożenia (wysłania) wniosku za pośrednictwem aplikacji SOWA EFS. Po upływie terminu na składanie wniosków o dofinansowanie projektu SOWA EFS uniemożliwi przesłanie wniosku.  </w:t>
      </w:r>
    </w:p>
    <w:p w14:paraId="209FADA9"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W przypadku wystąpienia sytuacji niezależnych od IZ FEdP np. awarii aplikacji SOWA EFS, IZ FEdP zastrzega sobie możliwość wydłużenia terminu składania wniosków o dofinansowanie lub składania uzupełnień/wyjaśnień do wniosku.  </w:t>
      </w:r>
    </w:p>
    <w:p w14:paraId="28D5E771"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311C929F" w14:textId="3D83F022"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ION o zmianie terminu składania wniosków informuje na stronie internetowej LGD </w:t>
      </w:r>
    </w:p>
    <w:p w14:paraId="7F29776E" w14:textId="55CC58D5" w:rsidR="00D8500A" w:rsidRPr="003D2B32" w:rsidRDefault="00D8500A" w:rsidP="003D2B32">
      <w:pPr>
        <w:spacing w:after="0" w:line="240" w:lineRule="auto"/>
        <w:ind w:left="0"/>
        <w:rPr>
          <w:rFonts w:ascii="Times New Roman" w:hAnsi="Times New Roman" w:cs="Times New Roman"/>
          <w:color w:val="auto"/>
        </w:rPr>
      </w:pPr>
      <w:r w:rsidRPr="00B16712">
        <w:rPr>
          <w:rFonts w:ascii="Times New Roman" w:hAnsi="Times New Roman" w:cs="Times New Roman"/>
          <w:color w:val="auto"/>
          <w:u w:val="single" w:color="0000FF"/>
        </w:rPr>
        <w:t>https://</w:t>
      </w:r>
      <w:r w:rsidR="00110E1F" w:rsidRPr="00B16712">
        <w:rPr>
          <w:rFonts w:ascii="Times New Roman" w:hAnsi="Times New Roman" w:cs="Times New Roman"/>
          <w:color w:val="auto"/>
          <w:u w:val="single" w:color="0000FF"/>
        </w:rPr>
        <w:t>www.bramanapodlasie.pl/</w:t>
      </w:r>
      <w:hyperlink r:id="rId18">
        <w:r w:rsidRPr="00B16712">
          <w:rPr>
            <w:rFonts w:ascii="Times New Roman" w:hAnsi="Times New Roman" w:cs="Times New Roman"/>
            <w:color w:val="auto"/>
          </w:rPr>
          <w:t>,</w:t>
        </w:r>
      </w:hyperlink>
      <w:hyperlink r:id="rId19">
        <w:r w:rsidRPr="00B16712">
          <w:rPr>
            <w:rFonts w:ascii="Times New Roman" w:hAnsi="Times New Roman" w:cs="Times New Roman"/>
            <w:color w:val="auto"/>
          </w:rPr>
          <w:t xml:space="preserve"> </w:t>
        </w:r>
      </w:hyperlink>
      <w:r w:rsidR="00110E1F" w:rsidRPr="00B16712">
        <w:rPr>
          <w:rFonts w:ascii="Times New Roman" w:hAnsi="Times New Roman" w:cs="Times New Roman"/>
          <w:color w:val="auto"/>
        </w:rPr>
        <w:t>https://funduszeuepodlaskie.</w:t>
      </w:r>
      <w:r w:rsidR="00B8654B">
        <w:rPr>
          <w:rFonts w:ascii="Times New Roman" w:hAnsi="Times New Roman" w:cs="Times New Roman"/>
          <w:color w:val="auto"/>
        </w:rPr>
        <w:t>pl</w:t>
      </w:r>
      <w:r w:rsidR="00110E1F" w:rsidRPr="00B16712">
        <w:rPr>
          <w:rFonts w:ascii="Times New Roman" w:hAnsi="Times New Roman" w:cs="Times New Roman"/>
          <w:color w:val="auto"/>
        </w:rPr>
        <w:t>/</w:t>
      </w:r>
      <w:hyperlink r:id="rId20">
        <w:r w:rsidRPr="00B16712">
          <w:rPr>
            <w:rFonts w:ascii="Times New Roman" w:hAnsi="Times New Roman" w:cs="Times New Roman"/>
            <w:color w:val="auto"/>
          </w:rPr>
          <w:t xml:space="preserve"> </w:t>
        </w:r>
      </w:hyperlink>
      <w:r w:rsidRPr="00B16712">
        <w:rPr>
          <w:rFonts w:ascii="Times New Roman" w:hAnsi="Times New Roman" w:cs="Times New Roman"/>
          <w:color w:val="auto"/>
        </w:rPr>
        <w:t xml:space="preserve">oraz na </w:t>
      </w:r>
      <w:r w:rsidRPr="00B16712">
        <w:rPr>
          <w:rFonts w:ascii="Times New Roman" w:hAnsi="Times New Roman" w:cs="Times New Roman"/>
          <w:color w:val="auto"/>
          <w:u w:val="single" w:color="0000FF"/>
        </w:rPr>
        <w:t>https://www.funduszeeuropejskie.gov.pl/</w:t>
      </w:r>
      <w:hyperlink r:id="rId21">
        <w:r w:rsidRPr="00B16712">
          <w:rPr>
            <w:rFonts w:ascii="Times New Roman" w:hAnsi="Times New Roman" w:cs="Times New Roman"/>
            <w:color w:val="auto"/>
          </w:rPr>
          <w:t>.</w:t>
        </w:r>
      </w:hyperlink>
      <w:r w:rsidRPr="00B16712">
        <w:rPr>
          <w:rFonts w:ascii="Times New Roman" w:hAnsi="Times New Roman" w:cs="Times New Roman"/>
          <w:color w:val="auto"/>
        </w:rPr>
        <w:t xml:space="preserve"> </w:t>
      </w:r>
      <w:r w:rsidRPr="009F5788">
        <w:rPr>
          <w:rFonts w:ascii="Times New Roman" w:hAnsi="Times New Roman" w:cs="Times New Roman"/>
        </w:rPr>
        <w:t xml:space="preserve"> </w:t>
      </w:r>
    </w:p>
    <w:p w14:paraId="74D7C506" w14:textId="77777777" w:rsidR="00D8500A" w:rsidRPr="009F5788" w:rsidRDefault="0075328D" w:rsidP="00C659C1">
      <w:pPr>
        <w:spacing w:after="0" w:line="240" w:lineRule="auto"/>
        <w:ind w:left="-60" w:right="65"/>
        <w:rPr>
          <w:rFonts w:ascii="Times New Roman" w:hAnsi="Times New Roman" w:cs="Times New Roman"/>
        </w:rPr>
      </w:pPr>
      <w:r w:rsidRPr="009F5788">
        <w:rPr>
          <w:rFonts w:ascii="Times New Roman" w:hAnsi="Times New Roman" w:cs="Times New Roman"/>
        </w:rPr>
        <w:t xml:space="preserve">W przypadku awarii i problemów z funkcjonowaniem aplikacji SOWA EFS Wnioskodawca może zgłaszać problemy za pomocą skrzynki mailowej: </w:t>
      </w:r>
    </w:p>
    <w:p w14:paraId="14AE600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color w:val="0000FF"/>
          <w:u w:val="single" w:color="0000FF"/>
        </w:rPr>
        <w:t>pomoc.fepd@podlaskie.eu/</w:t>
      </w:r>
      <w:r w:rsidRPr="009F5788">
        <w:rPr>
          <w:rFonts w:ascii="Times New Roman" w:hAnsi="Times New Roman" w:cs="Times New Roman"/>
          <w:u w:val="single" w:color="0000FF"/>
        </w:rPr>
        <w:t xml:space="preserve"> </w:t>
      </w:r>
      <w:r w:rsidRPr="009F5788">
        <w:rPr>
          <w:rFonts w:ascii="Times New Roman" w:hAnsi="Times New Roman" w:cs="Times New Roman"/>
        </w:rPr>
        <w:t xml:space="preserve"> lub telefonicznie pod numerami: 85 66 54 933 oraz 85 66 54 363. </w:t>
      </w:r>
    </w:p>
    <w:p w14:paraId="0E0B46CC" w14:textId="77777777" w:rsidR="006A792D" w:rsidRPr="009F5788" w:rsidRDefault="006A792D" w:rsidP="00C659C1">
      <w:pPr>
        <w:spacing w:after="0" w:line="240" w:lineRule="auto"/>
        <w:ind w:left="-5" w:right="65"/>
        <w:rPr>
          <w:rFonts w:ascii="Times New Roman" w:hAnsi="Times New Roman" w:cs="Times New Roman"/>
        </w:rPr>
      </w:pPr>
    </w:p>
    <w:p w14:paraId="00A5E4B4" w14:textId="77777777" w:rsidR="00D8500A" w:rsidRPr="009F5788" w:rsidRDefault="0075328D" w:rsidP="00C659C1">
      <w:pPr>
        <w:pStyle w:val="Nagwek1"/>
        <w:spacing w:line="240" w:lineRule="auto"/>
        <w:ind w:left="458" w:hanging="473"/>
        <w:rPr>
          <w:rFonts w:ascii="Times New Roman" w:hAnsi="Times New Roman" w:cs="Times New Roman"/>
        </w:rPr>
      </w:pPr>
      <w:bookmarkStart w:id="40" w:name="_Toc65151"/>
      <w:r w:rsidRPr="009F5788">
        <w:rPr>
          <w:rFonts w:ascii="Times New Roman" w:hAnsi="Times New Roman" w:cs="Times New Roman"/>
        </w:rPr>
        <w:t xml:space="preserve">Aplikacja SOWA EFS </w:t>
      </w:r>
      <w:bookmarkEnd w:id="40"/>
    </w:p>
    <w:p w14:paraId="58A579EE" w14:textId="77777777" w:rsidR="000E1B9C" w:rsidRDefault="000E1B9C" w:rsidP="00C659C1">
      <w:pPr>
        <w:spacing w:after="0" w:line="240" w:lineRule="auto"/>
        <w:ind w:left="-74" w:right="65" w:firstLine="0"/>
        <w:rPr>
          <w:rFonts w:ascii="Times New Roman" w:hAnsi="Times New Roman" w:cs="Times New Roman"/>
        </w:rPr>
      </w:pPr>
    </w:p>
    <w:p w14:paraId="774374CD" w14:textId="3C7E6996" w:rsidR="00D8500A" w:rsidRPr="009F5788" w:rsidRDefault="0075328D" w:rsidP="00C659C1">
      <w:pPr>
        <w:spacing w:after="0" w:line="240" w:lineRule="auto"/>
        <w:ind w:left="-74" w:right="65" w:firstLine="0"/>
        <w:rPr>
          <w:rFonts w:ascii="Times New Roman" w:hAnsi="Times New Roman" w:cs="Times New Roman"/>
        </w:rPr>
      </w:pPr>
      <w:r w:rsidRPr="009F5788">
        <w:rPr>
          <w:rFonts w:ascii="Times New Roman" w:hAnsi="Times New Roman" w:cs="Times New Roman"/>
        </w:rPr>
        <w:t xml:space="preserve">W celu rozpoczęcia pracy w aplikacji SOWA EFS Wnioskodawca musi </w:t>
      </w:r>
      <w:r w:rsidRPr="000E1B9C">
        <w:rPr>
          <w:rFonts w:ascii="Times New Roman" w:hAnsi="Times New Roman" w:cs="Times New Roman"/>
          <w:b/>
          <w:bCs/>
        </w:rPr>
        <w:t>zarejestrować konto</w:t>
      </w:r>
      <w:r w:rsidRPr="009F5788">
        <w:rPr>
          <w:rFonts w:ascii="Times New Roman" w:hAnsi="Times New Roman" w:cs="Times New Roman"/>
        </w:rPr>
        <w:t xml:space="preserve">. </w:t>
      </w:r>
    </w:p>
    <w:p w14:paraId="71521465" w14:textId="60D09203" w:rsidR="00D8500A" w:rsidRPr="009F5788" w:rsidRDefault="0075328D" w:rsidP="00C659C1">
      <w:pPr>
        <w:spacing w:after="0" w:line="240" w:lineRule="auto"/>
        <w:ind w:left="-74" w:firstLine="0"/>
        <w:rPr>
          <w:rFonts w:ascii="Times New Roman" w:hAnsi="Times New Roman" w:cs="Times New Roman"/>
        </w:rPr>
      </w:pPr>
      <w:r w:rsidRPr="009F5788">
        <w:rPr>
          <w:rFonts w:ascii="Times New Roman" w:hAnsi="Times New Roman" w:cs="Times New Roman"/>
        </w:rPr>
        <w:t xml:space="preserve">W przypadku założenia w imieniu wnioskodawcy konta w systemie informatycznym </w:t>
      </w:r>
    </w:p>
    <w:p w14:paraId="1B876088" w14:textId="172D2ACA" w:rsidR="00D8500A" w:rsidRPr="009F5788" w:rsidRDefault="0075328D" w:rsidP="003D2B32">
      <w:pPr>
        <w:spacing w:after="0" w:line="240" w:lineRule="auto"/>
        <w:ind w:right="65"/>
        <w:rPr>
          <w:rFonts w:ascii="Times New Roman" w:hAnsi="Times New Roman" w:cs="Times New Roman"/>
        </w:rPr>
      </w:pPr>
      <w:r w:rsidRPr="009F5788">
        <w:rPr>
          <w:rFonts w:ascii="Times New Roman" w:hAnsi="Times New Roman" w:cs="Times New Roman"/>
        </w:rPr>
        <w:lastRenderedPageBreak/>
        <w:t xml:space="preserve">SOWA EFS przez podmiot inny niż wnioskodawca, nie będzie możliwości zmiany właściciela konta w systemie lub przeniesienia wniosku z konta podmiotu zewnętrznego na konto wnioskodawcy. </w:t>
      </w:r>
    </w:p>
    <w:p w14:paraId="338F0FDB" w14:textId="77777777" w:rsidR="00D8500A" w:rsidRPr="009F5788" w:rsidRDefault="0075328D" w:rsidP="003D2B32">
      <w:pPr>
        <w:spacing w:after="0" w:line="240" w:lineRule="auto"/>
        <w:ind w:right="65"/>
        <w:rPr>
          <w:rFonts w:ascii="Times New Roman" w:hAnsi="Times New Roman" w:cs="Times New Roman"/>
        </w:rPr>
      </w:pPr>
      <w:r w:rsidRPr="009F5788">
        <w:rPr>
          <w:rFonts w:ascii="Times New Roman" w:hAnsi="Times New Roman" w:cs="Times New Roman"/>
        </w:rPr>
        <w:t xml:space="preserve">Pozostawienie uprawnień do kont poza kontrolą wnioskodawcy może uniemożliwić proces wnioskowania, negocjacji, podpisania umowy lub realizacji projektu.  </w:t>
      </w:r>
    </w:p>
    <w:p w14:paraId="12602538"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0D8094F6" w14:textId="1618605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po zarejestrowaniu konta wypełnia wniosek o dofinansowanie w oparciu o zamieszczoną na stronie IZ FEdP </w:t>
      </w:r>
      <w:r w:rsidRPr="000E1B9C">
        <w:rPr>
          <w:rFonts w:ascii="Times New Roman" w:hAnsi="Times New Roman" w:cs="Times New Roman"/>
          <w:i/>
          <w:iCs/>
        </w:rPr>
        <w:t>Instrukcję użytkownika Systemu Obsługi Wniosków Aplikacyjnych EFS (SOWA EFS) - Fundusze Europejskie dla Podlaskiego 2021-2027</w:t>
      </w:r>
      <w:r w:rsidRPr="009F5788">
        <w:rPr>
          <w:rFonts w:ascii="Times New Roman" w:hAnsi="Times New Roman" w:cs="Times New Roman"/>
          <w:u w:val="single" w:color="0000FF"/>
        </w:rPr>
        <w:t xml:space="preserve"> </w:t>
      </w:r>
      <w:r w:rsidR="00032E8B" w:rsidRPr="00032E8B">
        <w:rPr>
          <w:rFonts w:ascii="Times New Roman" w:hAnsi="Times New Roman" w:cs="Times New Roman"/>
          <w:color w:val="0000FF"/>
          <w:u w:val="single"/>
        </w:rPr>
        <w:t>https://funduszeuepodlaskie.pl/</w:t>
      </w:r>
      <w:hyperlink r:id="rId22">
        <w:r w:rsidR="00D8500A" w:rsidRPr="009F5788">
          <w:rPr>
            <w:rFonts w:ascii="Times New Roman" w:hAnsi="Times New Roman" w:cs="Times New Roman"/>
          </w:rPr>
          <w:t>.</w:t>
        </w:r>
      </w:hyperlink>
      <w:r w:rsidRPr="009F5788">
        <w:rPr>
          <w:rFonts w:ascii="Times New Roman" w:hAnsi="Times New Roman" w:cs="Times New Roman"/>
        </w:rPr>
        <w:t xml:space="preserve"> </w:t>
      </w:r>
    </w:p>
    <w:p w14:paraId="18DF5D03"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7F4B88D" w14:textId="3DC0DCAF" w:rsidR="00D8500A" w:rsidRPr="009F5788" w:rsidRDefault="0075328D" w:rsidP="003D2B32">
      <w:pPr>
        <w:spacing w:after="0" w:line="240" w:lineRule="auto"/>
        <w:ind w:left="-5" w:right="65"/>
        <w:rPr>
          <w:rFonts w:ascii="Times New Roman" w:hAnsi="Times New Roman" w:cs="Times New Roman"/>
        </w:rPr>
      </w:pPr>
      <w:r w:rsidRPr="009F5788">
        <w:rPr>
          <w:rFonts w:ascii="Times New Roman" w:hAnsi="Times New Roman" w:cs="Times New Roman"/>
        </w:rPr>
        <w:t xml:space="preserve">Wzór wniosku o dofinansowanie projektu stanowi załącznik nr 1 do Regulaminu naboru wniosków. </w:t>
      </w:r>
    </w:p>
    <w:p w14:paraId="4258C9EC" w14:textId="77777777" w:rsidR="00D8500A" w:rsidRPr="009F5788" w:rsidRDefault="0075328D" w:rsidP="003D2B32">
      <w:pPr>
        <w:spacing w:after="0" w:line="240" w:lineRule="auto"/>
        <w:ind w:left="4" w:right="65" w:firstLine="0"/>
        <w:rPr>
          <w:rFonts w:ascii="Times New Roman" w:hAnsi="Times New Roman" w:cs="Times New Roman"/>
        </w:rPr>
      </w:pPr>
      <w:r w:rsidRPr="009F5788">
        <w:rPr>
          <w:rFonts w:ascii="Times New Roman" w:hAnsi="Times New Roman" w:cs="Times New Roman"/>
        </w:rPr>
        <w:t xml:space="preserve">Instrukcja wypełniania wniosku o dofinansowanie projektu stanowi załącznik nr 2 do Regulaminu naboru wniosków. </w:t>
      </w:r>
    </w:p>
    <w:p w14:paraId="3CC69DC7" w14:textId="2ADF0B7A" w:rsidR="00D8500A" w:rsidRPr="009F5788" w:rsidRDefault="0075328D" w:rsidP="003D2B32">
      <w:pPr>
        <w:spacing w:after="0" w:line="240" w:lineRule="auto"/>
        <w:ind w:left="-5" w:right="65"/>
        <w:rPr>
          <w:rFonts w:ascii="Times New Roman" w:hAnsi="Times New Roman" w:cs="Times New Roman"/>
        </w:rPr>
      </w:pPr>
      <w:r w:rsidRPr="009F5788">
        <w:rPr>
          <w:rFonts w:ascii="Times New Roman" w:hAnsi="Times New Roman" w:cs="Times New Roman"/>
        </w:rPr>
        <w:t xml:space="preserve">Po wprowadzeniu wszystkich informacji o projekcie należy dokonać walidacji danych we wniosku za pomocą funkcji „Sprawdź wniosek” oraz przesłać wniosek o dofinansowanie projektu za pomocą funkcji „Prześlij do instytucji”.   </w:t>
      </w:r>
    </w:p>
    <w:p w14:paraId="2A9FA22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Założenie konta w systemie umożliwia prowadzenie korespondencji z IZ FEdP. Na konto można zalogować się za pomocą loginu i hasła wprowadzonego przy rejestracji konta. </w:t>
      </w:r>
    </w:p>
    <w:p w14:paraId="491D6BBE"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116911F8" w14:textId="301AD9CF"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Wniosek o dofinansowanie projektu składany za pośrednictwem SOWA EFS nie wymaga podpisu na etapie składania wniosku.  </w:t>
      </w:r>
    </w:p>
    <w:p w14:paraId="4E477E27" w14:textId="5DF8E29F"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Wniosek o dofinansowanie oraz załączniki powinny zostać sporządzone w języku polskim zgodnie z art. 5 ustawy z dnia 7 października 1999 r. o języku polskim, z wyjątkiem użycia obcojęzycznych nazw własnych lub pojedynczych wyrażeń w języku obcym.   </w:t>
      </w:r>
    </w:p>
    <w:p w14:paraId="27BF717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Dokumenty sporządzone w języku obcym powinny zostać przetłumaczone na język polski przez tłumacza przysięgłego.  </w:t>
      </w:r>
    </w:p>
    <w:p w14:paraId="1D4A35C3" w14:textId="77777777" w:rsidR="006A792D" w:rsidRPr="009F5788" w:rsidRDefault="006A792D" w:rsidP="00C659C1">
      <w:pPr>
        <w:spacing w:after="0" w:line="240" w:lineRule="auto"/>
        <w:ind w:left="-5" w:right="65"/>
        <w:rPr>
          <w:rFonts w:ascii="Times New Roman" w:hAnsi="Times New Roman" w:cs="Times New Roman"/>
        </w:rPr>
      </w:pPr>
    </w:p>
    <w:p w14:paraId="005343F6" w14:textId="32C6A54E" w:rsidR="00D8500A" w:rsidRPr="003D2B32" w:rsidRDefault="0075328D" w:rsidP="003D2B32">
      <w:pPr>
        <w:pStyle w:val="Nagwek1"/>
        <w:spacing w:line="240" w:lineRule="auto"/>
        <w:ind w:left="453" w:hanging="468"/>
        <w:rPr>
          <w:rFonts w:ascii="Times New Roman" w:hAnsi="Times New Roman" w:cs="Times New Roman"/>
        </w:rPr>
      </w:pPr>
      <w:bookmarkStart w:id="41" w:name="_Toc65152"/>
      <w:r w:rsidRPr="009F5788">
        <w:rPr>
          <w:rFonts w:ascii="Times New Roman" w:hAnsi="Times New Roman" w:cs="Times New Roman"/>
        </w:rPr>
        <w:t xml:space="preserve">Sposób składania załączników </w:t>
      </w:r>
      <w:bookmarkEnd w:id="41"/>
      <w:r w:rsidRPr="003D2B32">
        <w:rPr>
          <w:rFonts w:ascii="Times New Roman" w:eastAsia="Times New Roman" w:hAnsi="Times New Roman" w:cs="Times New Roman"/>
          <w:sz w:val="22"/>
        </w:rPr>
        <w:t xml:space="preserve"> </w:t>
      </w:r>
    </w:p>
    <w:p w14:paraId="1562E22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Załączniki są integralną częścią wniosku o dofinansowanie projektu i służą do uzupełnienia oraz potwierdzenia danych w nim zawartych.  </w:t>
      </w:r>
    </w:p>
    <w:p w14:paraId="0D8AA4F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zobowiązany jest wraz z wnioskiem o dofinansowanie projektu złożyć za pomocą aplikacji SOWA EFS następujące załączniki: </w:t>
      </w:r>
    </w:p>
    <w:p w14:paraId="1AE7AC26" w14:textId="77777777" w:rsidR="00D8500A" w:rsidRPr="009F5788" w:rsidRDefault="0075328D">
      <w:pPr>
        <w:numPr>
          <w:ilvl w:val="0"/>
          <w:numId w:val="2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Dokumenty potwierdzające odpowiedni potencjał finansowy do realizacji </w:t>
      </w:r>
    </w:p>
    <w:p w14:paraId="44C3E29C" w14:textId="77777777" w:rsidR="00D8500A" w:rsidRPr="009F5788" w:rsidRDefault="0075328D" w:rsidP="00C659C1">
      <w:pPr>
        <w:spacing w:after="0" w:line="240" w:lineRule="auto"/>
        <w:ind w:left="730" w:right="65"/>
        <w:rPr>
          <w:rFonts w:ascii="Times New Roman" w:hAnsi="Times New Roman" w:cs="Times New Roman"/>
        </w:rPr>
      </w:pPr>
      <w:r w:rsidRPr="009F5788">
        <w:rPr>
          <w:rFonts w:ascii="Times New Roman" w:hAnsi="Times New Roman" w:cs="Times New Roman"/>
        </w:rPr>
        <w:t>projektu (jeśli dotyczy)</w:t>
      </w:r>
      <w:r w:rsidRPr="009F5788">
        <w:rPr>
          <w:rFonts w:ascii="Times New Roman" w:hAnsi="Times New Roman" w:cs="Times New Roman"/>
          <w:vertAlign w:val="superscript"/>
        </w:rPr>
        <w:footnoteReference w:id="9"/>
      </w:r>
      <w:r w:rsidRPr="009F5788">
        <w:rPr>
          <w:rFonts w:ascii="Times New Roman" w:hAnsi="Times New Roman" w:cs="Times New Roman"/>
        </w:rPr>
        <w:t xml:space="preserve"> - nie dotyczy projektów, w których wnioskodawcą jest jednostka sektora finansów publicznych; </w:t>
      </w:r>
      <w:r w:rsidRPr="009F5788">
        <w:rPr>
          <w:rFonts w:ascii="Times New Roman" w:hAnsi="Times New Roman" w:cs="Times New Roman"/>
          <w:b/>
        </w:rPr>
        <w:t xml:space="preserve"> </w:t>
      </w:r>
    </w:p>
    <w:p w14:paraId="29D95E8E" w14:textId="77777777" w:rsidR="00D8500A" w:rsidRPr="009F5788" w:rsidRDefault="0075328D">
      <w:pPr>
        <w:numPr>
          <w:ilvl w:val="0"/>
          <w:numId w:val="2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Oświadczenie o przetwarzaniu danych osobowych w celach konkursowych (zgodnie z wzorem określonym w załączniku nr 9 do Regulaminu naboru wniosków); </w:t>
      </w:r>
    </w:p>
    <w:p w14:paraId="130D25EF" w14:textId="57261408" w:rsidR="00D8500A" w:rsidRPr="009F5788" w:rsidRDefault="0075328D">
      <w:pPr>
        <w:numPr>
          <w:ilvl w:val="0"/>
          <w:numId w:val="20"/>
        </w:numPr>
        <w:spacing w:after="0" w:line="240" w:lineRule="auto"/>
        <w:ind w:left="720" w:right="65" w:hanging="360"/>
        <w:rPr>
          <w:rFonts w:ascii="Times New Roman" w:hAnsi="Times New Roman" w:cs="Times New Roman"/>
        </w:rPr>
      </w:pPr>
      <w:r w:rsidRPr="009F5788">
        <w:rPr>
          <w:rFonts w:ascii="Times New Roman" w:hAnsi="Times New Roman" w:cs="Times New Roman"/>
        </w:rPr>
        <w:t>Oświadczenie o spełnieniu warunku szczegółowego (zgodnie z wzorem określonym w załączniku nr 1</w:t>
      </w:r>
      <w:r w:rsidR="00683240" w:rsidRPr="009F5788">
        <w:rPr>
          <w:rFonts w:ascii="Times New Roman" w:hAnsi="Times New Roman" w:cs="Times New Roman"/>
        </w:rPr>
        <w:t>4</w:t>
      </w:r>
      <w:r w:rsidRPr="009F5788">
        <w:rPr>
          <w:rFonts w:ascii="Times New Roman" w:hAnsi="Times New Roman" w:cs="Times New Roman"/>
        </w:rPr>
        <w:t xml:space="preserve"> do Regulaminu naboru wniosków);</w:t>
      </w:r>
      <w:r w:rsidRPr="009F5788">
        <w:rPr>
          <w:rFonts w:ascii="Times New Roman" w:hAnsi="Times New Roman" w:cs="Times New Roman"/>
          <w:b/>
        </w:rPr>
        <w:t xml:space="preserve"> </w:t>
      </w:r>
    </w:p>
    <w:p w14:paraId="7A750C13" w14:textId="77777777" w:rsidR="00D8500A" w:rsidRPr="009F5788" w:rsidRDefault="0075328D">
      <w:pPr>
        <w:numPr>
          <w:ilvl w:val="0"/>
          <w:numId w:val="2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Oświadczenie wnioskodawcy i/lub partnera, że na terenie JST lub podmiotu przez nią kontrolowanego nie obowiązują dyskryminujące akty prawne zgodnie z wzorem stanowiącym załącznik nr 10 do Regulaminu naboru wniosków (jeśli dotyczy) – oświadczenie składa jednostka samorządu terytorialnego, które jest wnioskodawcą/partnerem oraz jednostka zależna i podmiot kontrolowany przez jednostka </w:t>
      </w:r>
      <w:r w:rsidRPr="009F5788">
        <w:rPr>
          <w:rFonts w:ascii="Times New Roman" w:hAnsi="Times New Roman" w:cs="Times New Roman"/>
        </w:rPr>
        <w:lastRenderedPageBreak/>
        <w:t xml:space="preserve">samorządu terytorialnego będąca wnioskodawcą/partnerem/realizatorem. Oświadczenia nie składa jednostka organizacyjna nieposiadająca osobowości prawnej będąca realizatorem. </w:t>
      </w:r>
    </w:p>
    <w:p w14:paraId="00589AB0" w14:textId="6CE07A6D" w:rsidR="00013954" w:rsidRDefault="00013954">
      <w:pPr>
        <w:numPr>
          <w:ilvl w:val="0"/>
          <w:numId w:val="20"/>
        </w:numPr>
        <w:spacing w:after="0" w:line="240" w:lineRule="auto"/>
        <w:ind w:left="720" w:right="65" w:hanging="360"/>
        <w:rPr>
          <w:rFonts w:ascii="Times New Roman" w:hAnsi="Times New Roman" w:cs="Times New Roman"/>
        </w:rPr>
      </w:pPr>
      <w:r w:rsidRPr="009F5788">
        <w:rPr>
          <w:rFonts w:ascii="Times New Roman" w:hAnsi="Times New Roman" w:cs="Times New Roman"/>
        </w:rPr>
        <w:t>Uzasadnienie lokalnych kryteriów wyboru operacji</w:t>
      </w:r>
      <w:r w:rsidR="00D3097F">
        <w:rPr>
          <w:rFonts w:ascii="Times New Roman" w:hAnsi="Times New Roman" w:cs="Times New Roman"/>
        </w:rPr>
        <w:t xml:space="preserve"> </w:t>
      </w:r>
      <w:r w:rsidR="00D3097F" w:rsidRPr="00D3097F">
        <w:rPr>
          <w:rFonts w:ascii="Times New Roman" w:hAnsi="Times New Roman" w:cs="Times New Roman"/>
        </w:rPr>
        <w:t>(załącznik nr 17 do Regulaminu naboru wniosków)</w:t>
      </w:r>
      <w:r w:rsidR="00D3097F">
        <w:rPr>
          <w:rFonts w:ascii="Times New Roman" w:hAnsi="Times New Roman" w:cs="Times New Roman"/>
        </w:rPr>
        <w:t>.</w:t>
      </w:r>
    </w:p>
    <w:p w14:paraId="1202BE85" w14:textId="1816E836" w:rsidR="00D3097F" w:rsidRPr="009F5788" w:rsidRDefault="00D3097F">
      <w:pPr>
        <w:numPr>
          <w:ilvl w:val="0"/>
          <w:numId w:val="20"/>
        </w:numPr>
        <w:spacing w:after="0" w:line="240" w:lineRule="auto"/>
        <w:ind w:left="720" w:right="65" w:hanging="360"/>
        <w:rPr>
          <w:rFonts w:ascii="Times New Roman" w:hAnsi="Times New Roman" w:cs="Times New Roman"/>
        </w:rPr>
      </w:pPr>
      <w:r>
        <w:rPr>
          <w:rFonts w:ascii="Times New Roman" w:hAnsi="Times New Roman" w:cs="Times New Roman"/>
        </w:rPr>
        <w:t xml:space="preserve">Oświadczenie </w:t>
      </w:r>
      <w:r w:rsidRPr="00D3097F">
        <w:rPr>
          <w:rFonts w:ascii="Times New Roman" w:hAnsi="Times New Roman" w:cs="Times New Roman"/>
        </w:rPr>
        <w:t>Wnioskodawcy/Partnera wiodącego/Partnera o niepodleganiu wykluczeniu z możliwości otrzymania dofinansowania zgodnie z wzorem stanowiącym załącznik nr 18 do Regulaminu; Oświadczenia nie składa jednostka samorządu terytorialnego, która jest Wnioskodawcą/Partnerem lub jego jednostka organizacyjna nieposiadająca osobowości prawnej będąca Realizatorem.</w:t>
      </w:r>
    </w:p>
    <w:p w14:paraId="775D355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Załączniki należy podpisać podpisem kwalifikowalnym przez osobę/osoby uprawnione do reprezentacji wnioskodawcy/partnera np. zgodnie z dokumentem rejestrowym KRS lub CEiDG. W przypadku braku podpisu kwalifikowalnego, IZ FEdP dopuszcza możliwość złożenia dokumentu w formacie PDF z podpisem odręcznym – czytelnie wpisane imię i nazwisko albo pieczęć zawierająca imię i nazwisko oraz odręczny podpis. W przypadku dokumentów podpisanych odręcznie należy przedłożyć ich skan w formie jednego pliku PDF. Na etapie podp</w:t>
      </w:r>
      <w:r w:rsidRPr="009F5788">
        <w:rPr>
          <w:rFonts w:ascii="Times New Roman" w:hAnsi="Times New Roman" w:cs="Times New Roman"/>
        </w:rPr>
        <w:t>isania umowy o dofinansowanie Wnioskodawca zobowiązany będzie do przedłożenia oryginałów dokumentów podpisanych odręcznie.</w:t>
      </w:r>
      <w:r w:rsidRPr="009F5788">
        <w:rPr>
          <w:rFonts w:ascii="Times New Roman" w:hAnsi="Times New Roman" w:cs="Times New Roman"/>
          <w:b/>
        </w:rPr>
        <w:t xml:space="preserve"> </w:t>
      </w:r>
    </w:p>
    <w:p w14:paraId="4DD3BE3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sytuacji gdy dwa (lub więcej) dokumenty zostaną podpisane podpisem kwalifikowalnym osobno, a później będą scalone do jednego pliku PDF, wówczas podpisy nie mogą być zweryfikowane jako prawidłowe. Scalenie dokumentów po podpisaniu powoduje brak możliwości weryfikacji podpisu kwalifikowalnego. W związku z powyższym dokumenty należy podpisywać po scaleniu lub dołączyć jako dwa (lub więcej) pliki spakowane w formacie „zip” lub „7z”. </w:t>
      </w:r>
    </w:p>
    <w:p w14:paraId="4F362B9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Dopuszczalne są pliki z rozszerzeniami "doc", "xls", "xlsx", "pdf", "docx", "png", "jpg", </w:t>
      </w:r>
    </w:p>
    <w:p w14:paraId="6C32016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"txt" oraz archiwa "zip" i "7z". Ze względu na ograniczenia wynikające z przyjętego wzoru wniosku w systemie SOWA EFS wnioskodawca ma możliwość dodania tylko trzech załączników. W związku z powyższym w sytuacji, gdy wnioskodawca zobowiązany jest do złożenia większej liczby załączników (w przypadku oświadczeń) – należy spakować je do jednego pliku np.: „zip” lub „7z”. </w:t>
      </w:r>
    </w:p>
    <w:p w14:paraId="556C172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Maksymalny rozmiar każdego z dołączanych plików, w tym maksymalny rozmiar archiwum to 5 MB. Maksymalna wielkość wszystkich plików załączonych do wniosku to 35 MB. </w:t>
      </w:r>
    </w:p>
    <w:p w14:paraId="2EC0BABD" w14:textId="0A8AEEF5" w:rsidR="00D8500A" w:rsidRPr="009F5788" w:rsidRDefault="0075328D" w:rsidP="00C659C1">
      <w:pPr>
        <w:spacing w:after="0" w:line="240" w:lineRule="auto"/>
        <w:ind w:left="-5"/>
        <w:rPr>
          <w:rFonts w:ascii="Times New Roman" w:hAnsi="Times New Roman" w:cs="Times New Roman"/>
        </w:rPr>
      </w:pPr>
      <w:r w:rsidRPr="009F5788">
        <w:rPr>
          <w:rFonts w:ascii="Times New Roman" w:hAnsi="Times New Roman" w:cs="Times New Roman"/>
        </w:rPr>
        <w:t xml:space="preserve">Wzory załączników udostępniono na stronie </w:t>
      </w:r>
      <w:r w:rsidR="0086000A" w:rsidRPr="009F5788">
        <w:rPr>
          <w:rFonts w:ascii="Times New Roman" w:hAnsi="Times New Roman" w:cs="Times New Roman"/>
        </w:rPr>
        <w:t>www.</w:t>
      </w:r>
      <w:r w:rsidR="0086000A" w:rsidRPr="009F5788">
        <w:rPr>
          <w:rFonts w:ascii="Times New Roman" w:hAnsi="Times New Roman" w:cs="Times New Roman"/>
          <w:color w:val="auto"/>
        </w:rPr>
        <w:t>bramanapodlasie.pl</w:t>
      </w:r>
      <w:r w:rsidR="00D8500A" w:rsidRPr="009F5788">
        <w:rPr>
          <w:rFonts w:ascii="Times New Roman" w:hAnsi="Times New Roman" w:cs="Times New Roman"/>
          <w:color w:val="auto"/>
          <w:u w:val="single" w:color="0000FF"/>
        </w:rPr>
        <w:t>/</w:t>
      </w:r>
      <w:hyperlink r:id="rId23">
        <w:r w:rsidR="00D8500A" w:rsidRPr="009F5788">
          <w:rPr>
            <w:rFonts w:ascii="Times New Roman" w:hAnsi="Times New Roman" w:cs="Times New Roman"/>
            <w:color w:val="auto"/>
          </w:rPr>
          <w:t>,</w:t>
        </w:r>
      </w:hyperlink>
      <w:r w:rsidRPr="009F5788">
        <w:rPr>
          <w:rFonts w:ascii="Times New Roman" w:hAnsi="Times New Roman" w:cs="Times New Roman"/>
        </w:rPr>
        <w:t xml:space="preserve"> </w:t>
      </w:r>
      <w:hyperlink r:id="rId24" w:history="1">
        <w:r w:rsidR="007B45A1" w:rsidRPr="003E42EB">
          <w:rPr>
            <w:rStyle w:val="Hipercze"/>
            <w:rFonts w:ascii="Times New Roman" w:hAnsi="Times New Roman" w:cs="Times New Roman"/>
          </w:rPr>
          <w:t>https://funduszeuepodlaskie.pl/</w:t>
        </w:r>
      </w:hyperlink>
      <w:hyperlink r:id="rId25">
        <w:r w:rsidR="00D8500A" w:rsidRPr="009F5788">
          <w:rPr>
            <w:rFonts w:ascii="Times New Roman" w:hAnsi="Times New Roman" w:cs="Times New Roman"/>
          </w:rPr>
          <w:t>,</w:t>
        </w:r>
      </w:hyperlink>
      <w:hyperlink r:id="rId26">
        <w:r w:rsidR="00D8500A" w:rsidRPr="009F5788">
          <w:rPr>
            <w:rFonts w:ascii="Times New Roman" w:hAnsi="Times New Roman" w:cs="Times New Roman"/>
          </w:rPr>
          <w:t xml:space="preserve"> </w:t>
        </w:r>
      </w:hyperlink>
      <w:hyperlink r:id="rId27">
        <w:r w:rsidR="00D8500A" w:rsidRPr="009F5788">
          <w:rPr>
            <w:rFonts w:ascii="Times New Roman" w:hAnsi="Times New Roman" w:cs="Times New Roman"/>
            <w:color w:val="0000FF"/>
            <w:u w:val="single" w:color="0000FF"/>
          </w:rPr>
          <w:t>https://www.funduszeeuropejskie.gov.pl/</w:t>
        </w:r>
      </w:hyperlink>
      <w:hyperlink r:id="rId28">
        <w:r w:rsidR="00D8500A" w:rsidRPr="009F5788">
          <w:rPr>
            <w:rFonts w:ascii="Times New Roman" w:hAnsi="Times New Roman" w:cs="Times New Roman"/>
          </w:rPr>
          <w:t>.</w:t>
        </w:r>
      </w:hyperlink>
      <w:r w:rsidRPr="009F5788">
        <w:rPr>
          <w:rFonts w:ascii="Times New Roman" w:hAnsi="Times New Roman" w:cs="Times New Roman"/>
        </w:rPr>
        <w:t xml:space="preserve"> </w:t>
      </w:r>
    </w:p>
    <w:p w14:paraId="605628A4" w14:textId="77777777" w:rsidR="00A06C98" w:rsidRPr="009F5788" w:rsidRDefault="00A06C98" w:rsidP="00C659C1">
      <w:pPr>
        <w:spacing w:after="0" w:line="240" w:lineRule="auto"/>
        <w:ind w:left="-5"/>
        <w:rPr>
          <w:rFonts w:ascii="Times New Roman" w:hAnsi="Times New Roman" w:cs="Times New Roman"/>
        </w:rPr>
      </w:pPr>
    </w:p>
    <w:p w14:paraId="567E117F" w14:textId="3F933CE7" w:rsidR="00D8500A" w:rsidRPr="003D2B32" w:rsidRDefault="0075328D" w:rsidP="003D2B32">
      <w:pPr>
        <w:pStyle w:val="Nagwek1"/>
        <w:spacing w:line="240" w:lineRule="auto"/>
        <w:ind w:left="455" w:hanging="470"/>
        <w:rPr>
          <w:rFonts w:ascii="Times New Roman" w:hAnsi="Times New Roman" w:cs="Times New Roman"/>
        </w:rPr>
      </w:pPr>
      <w:bookmarkStart w:id="42" w:name="_Toc65153"/>
      <w:r w:rsidRPr="009F5788">
        <w:rPr>
          <w:rFonts w:ascii="Times New Roman" w:hAnsi="Times New Roman" w:cs="Times New Roman"/>
        </w:rPr>
        <w:t xml:space="preserve">Wycofanie wniosku </w:t>
      </w:r>
      <w:bookmarkEnd w:id="42"/>
    </w:p>
    <w:p w14:paraId="3D720E0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w trakcie trwania naboru oraz po przesłaniu wniosku może anulować (wycofać) wniosek bez podania przyczyny. </w:t>
      </w:r>
    </w:p>
    <w:p w14:paraId="1F24E55B" w14:textId="77777777" w:rsidR="00365BD0" w:rsidRDefault="00365BD0" w:rsidP="00C659C1">
      <w:pPr>
        <w:spacing w:after="0" w:line="240" w:lineRule="auto"/>
        <w:ind w:left="-5"/>
        <w:rPr>
          <w:rFonts w:ascii="Times New Roman" w:hAnsi="Times New Roman" w:cs="Times New Roman"/>
          <w:u w:val="single" w:color="000000"/>
        </w:rPr>
      </w:pPr>
    </w:p>
    <w:p w14:paraId="5B90002C" w14:textId="04A0929B" w:rsidR="00D8500A" w:rsidRPr="009F5788" w:rsidRDefault="0075328D" w:rsidP="00C659C1">
      <w:pPr>
        <w:spacing w:after="0" w:line="240" w:lineRule="auto"/>
        <w:ind w:left="-5"/>
        <w:rPr>
          <w:rFonts w:ascii="Times New Roman" w:hAnsi="Times New Roman" w:cs="Times New Roman"/>
        </w:rPr>
      </w:pPr>
      <w:r w:rsidRPr="009F5788">
        <w:rPr>
          <w:rFonts w:ascii="Times New Roman" w:hAnsi="Times New Roman" w:cs="Times New Roman"/>
          <w:u w:val="single" w:color="000000"/>
        </w:rPr>
        <w:t>Przed przesłaniem wniosku:</w:t>
      </w:r>
      <w:r w:rsidRPr="009F5788">
        <w:rPr>
          <w:rFonts w:ascii="Times New Roman" w:hAnsi="Times New Roman" w:cs="Times New Roman"/>
        </w:rPr>
        <w:t xml:space="preserve"> </w:t>
      </w:r>
    </w:p>
    <w:p w14:paraId="3E63809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posiada możliwość usunięcia swojego projektu z systemu, ale tylko do momentu wysłania wniosku do IZ FEdP. Aby usunąć projekt należy skorzystać z funkcji Usuń projekt dostępnej w menu projektu, system potwierdzi usunięcie projektu stosownym komunikatem. Operacja usunięcia ma charakter nieodwracalny. </w:t>
      </w:r>
    </w:p>
    <w:p w14:paraId="6917BD96" w14:textId="77777777" w:rsidR="00365BD0" w:rsidRDefault="00365BD0" w:rsidP="00C659C1">
      <w:pPr>
        <w:spacing w:after="0" w:line="240" w:lineRule="auto"/>
        <w:ind w:left="-5"/>
        <w:rPr>
          <w:rFonts w:ascii="Times New Roman" w:hAnsi="Times New Roman" w:cs="Times New Roman"/>
          <w:u w:val="single" w:color="000000"/>
        </w:rPr>
      </w:pPr>
    </w:p>
    <w:p w14:paraId="0A48C3DA" w14:textId="657F8B81" w:rsidR="00D8500A" w:rsidRPr="009F5788" w:rsidRDefault="0075328D" w:rsidP="00C659C1">
      <w:pPr>
        <w:spacing w:after="0" w:line="240" w:lineRule="auto"/>
        <w:ind w:left="-5"/>
        <w:rPr>
          <w:rFonts w:ascii="Times New Roman" w:hAnsi="Times New Roman" w:cs="Times New Roman"/>
        </w:rPr>
      </w:pPr>
      <w:r w:rsidRPr="009F5788">
        <w:rPr>
          <w:rFonts w:ascii="Times New Roman" w:hAnsi="Times New Roman" w:cs="Times New Roman"/>
          <w:u w:val="single" w:color="000000"/>
        </w:rPr>
        <w:t>Po przesłaniu wniosku:</w:t>
      </w:r>
      <w:r w:rsidRPr="009F5788">
        <w:rPr>
          <w:rFonts w:ascii="Times New Roman" w:hAnsi="Times New Roman" w:cs="Times New Roman"/>
        </w:rPr>
        <w:t xml:space="preserve"> </w:t>
      </w:r>
    </w:p>
    <w:p w14:paraId="248E2F0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Po wysłaniu wniosku do IZ FEdP</w:t>
      </w:r>
      <w:r w:rsidRPr="009F5788">
        <w:rPr>
          <w:rFonts w:ascii="Times New Roman" w:hAnsi="Times New Roman" w:cs="Times New Roman"/>
        </w:rPr>
        <w:t xml:space="preserve"> usunięcie projektu z systemu nie jest możliwe, wnioskodawca posiada jedynie możliwość anulowania projektu. Anulować projekt można w każdej fazie realizacji projektu do momentu podpisania umowy o dofinansowanie, system potwierdzi anulowanie projektu stosownym komunikatem.  W odróżnieniu od operacji usunięcia, anulowanie projektu ma charakter odwracalny, jednakże po złożeniu projektu cofnięcie anulowania może wykonać jedynie IZ FEdP.  </w:t>
      </w:r>
    </w:p>
    <w:p w14:paraId="7DAE04A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 xml:space="preserve">Na wniosek wnioskodawcy IZ FEdP może przywrócić status projektu na wartość sprzed anulowania. </w:t>
      </w:r>
    </w:p>
    <w:p w14:paraId="17F5DCA8" w14:textId="77777777" w:rsidR="00D8500A" w:rsidRPr="009F5788" w:rsidRDefault="0075328D" w:rsidP="00C659C1">
      <w:pPr>
        <w:spacing w:after="0" w:line="240" w:lineRule="auto"/>
        <w:ind w:left="-5" w:right="82"/>
        <w:rPr>
          <w:rFonts w:ascii="Times New Roman" w:hAnsi="Times New Roman" w:cs="Times New Roman"/>
          <w:b/>
        </w:rPr>
      </w:pPr>
      <w:r w:rsidRPr="009F5788">
        <w:rPr>
          <w:rFonts w:ascii="Times New Roman" w:hAnsi="Times New Roman" w:cs="Times New Roman"/>
          <w:b/>
        </w:rPr>
        <w:t xml:space="preserve">Wnioskodawca po anulowaniu wniosku w systemie SOWA jest zobowiązany powiadomić o tym fakcie Instytucję Organizującą Nabór (LGD) oraz IZ FEdP. </w:t>
      </w:r>
    </w:p>
    <w:p w14:paraId="1726CD4A" w14:textId="77777777" w:rsidR="006A792D" w:rsidRPr="009F5788" w:rsidRDefault="006A792D" w:rsidP="00C659C1">
      <w:pPr>
        <w:spacing w:after="0" w:line="240" w:lineRule="auto"/>
        <w:ind w:left="-5" w:right="82"/>
        <w:rPr>
          <w:rFonts w:ascii="Times New Roman" w:hAnsi="Times New Roman" w:cs="Times New Roman"/>
        </w:rPr>
      </w:pPr>
    </w:p>
    <w:p w14:paraId="0D9B7448" w14:textId="40167787" w:rsidR="00D8500A" w:rsidRPr="003D2B32" w:rsidRDefault="0075328D" w:rsidP="003D2B32">
      <w:pPr>
        <w:pStyle w:val="Nagwek1"/>
        <w:spacing w:line="240" w:lineRule="auto"/>
        <w:ind w:left="455" w:hanging="470"/>
        <w:rPr>
          <w:rFonts w:ascii="Times New Roman" w:hAnsi="Times New Roman" w:cs="Times New Roman"/>
        </w:rPr>
      </w:pPr>
      <w:bookmarkStart w:id="43" w:name="_Toc65154"/>
      <w:r w:rsidRPr="009F5788">
        <w:rPr>
          <w:rFonts w:ascii="Times New Roman" w:hAnsi="Times New Roman" w:cs="Times New Roman"/>
        </w:rPr>
        <w:t xml:space="preserve">Wskaźniki stosowane w ramach naboru </w:t>
      </w:r>
      <w:bookmarkEnd w:id="43"/>
    </w:p>
    <w:p w14:paraId="1FC8B29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zależności od specyfiki projektu, Wnioskodawca jest zobowiązany do wyboru wskaźników adekwatnych dla realizowanego projektu. Muszą być one zgodne z zapisami programu FEdP, SZOP oraz LSR. </w:t>
      </w:r>
    </w:p>
    <w:p w14:paraId="7177384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ma obowiązek wybrania wszystkich wskaźników produktu oraz wskaźników rezultatu odpowiednich do planowanych działań w projekcie w kontekście typów projektu, w ramach których projekt jest realizowany oraz do ich monitorowania w trakcie realizacji projektu. Wskaźniki produktu są bezpośrednio związane z wydatkami ponoszonymi w ramach projektu, natomiast wskaźniki rezultatu są bezpośrednim efektem dofinansowania projektu.  </w:t>
      </w:r>
    </w:p>
    <w:p w14:paraId="6D43C1A9" w14:textId="4A815078"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Wartości wskaźników powinny być wykazane zgodnie z definicją wskaźników znajdującymi się w Liście Wskaźników Kluczowych 2021-2027 – EFS+, stanowiącej załącznik nr 3 do Regulaminu naboru wniosków. </w:t>
      </w:r>
      <w:r w:rsidRPr="009F5788">
        <w:rPr>
          <w:rFonts w:ascii="Times New Roman" w:eastAsia="Times New Roman" w:hAnsi="Times New Roman" w:cs="Times New Roman"/>
          <w:sz w:val="22"/>
        </w:rPr>
        <w:t xml:space="preserve"> </w:t>
      </w:r>
    </w:p>
    <w:p w14:paraId="5B69733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Wybierając wskaźniki i określając ich wartości docelowe na etapie pisania wniosku i ubiegania się o dofinansowanie Wnioskodawca deklaruje, że będzie w stanie je wykazać i monitorować w trakcie i po zakończeniu realizacji projektu (w okresie jego trwałości). </w:t>
      </w:r>
    </w:p>
    <w:p w14:paraId="77760AE0"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FEdP nie dopuszcza stosowania wiarygodnych szacunków, o których mowa w wytycznych monitorowania, przy wyliczaniu wartości wskaźników produktu odnoszących się do następujących cech: uczestnicy z niepełnosprawnościami, obywatele państw trzecich, uczestnicy obcego pochodzenia, mniejszości, w tym społeczności marginalizowane takie jak Romowie, osoby w kryzysie bezdomności lub dotknięte wykluczeniem mieszkaniowym. </w:t>
      </w:r>
    </w:p>
    <w:p w14:paraId="068C23EC" w14:textId="69800BF3"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Zgodnie z Lokalną Strategią Rozwoju </w:t>
      </w:r>
      <w:r w:rsidR="008668E5" w:rsidRPr="009F5788">
        <w:rPr>
          <w:rFonts w:ascii="Times New Roman" w:hAnsi="Times New Roman" w:cs="Times New Roman"/>
          <w:b/>
        </w:rPr>
        <w:t>Stowarzyszenia Lokalna Grupa „Brama na Podlasie”</w:t>
      </w:r>
      <w:r w:rsidRPr="009F5788">
        <w:rPr>
          <w:rFonts w:ascii="Times New Roman" w:hAnsi="Times New Roman" w:cs="Times New Roman"/>
          <w:b/>
        </w:rPr>
        <w:t>, w ramach działania 09.04 Wzmocnienie lokalnej aktywnej integracji społecznej planuje się realizację</w:t>
      </w:r>
      <w:r w:rsidRPr="009F5788">
        <w:rPr>
          <w:rFonts w:ascii="Times New Roman" w:hAnsi="Times New Roman" w:cs="Times New Roman"/>
        </w:rPr>
        <w:t xml:space="preserve">: </w:t>
      </w:r>
    </w:p>
    <w:p w14:paraId="494AC19E"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Wskaźnika produktu: </w:t>
      </w:r>
    </w:p>
    <w:p w14:paraId="1D7136E5" w14:textId="11C1F1C3" w:rsidR="00D8500A" w:rsidRPr="009F5788" w:rsidRDefault="0075328D">
      <w:pPr>
        <w:numPr>
          <w:ilvl w:val="0"/>
          <w:numId w:val="2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EECO01 – Całkowita liczba osób objętych wsparciem; </w:t>
      </w:r>
    </w:p>
    <w:p w14:paraId="1B53C2D0" w14:textId="77777777" w:rsidR="00D8500A" w:rsidRPr="009F5788" w:rsidRDefault="0075328D" w:rsidP="00C659C1">
      <w:pPr>
        <w:spacing w:after="0" w:line="240" w:lineRule="auto"/>
        <w:ind w:left="720" w:firstLine="0"/>
        <w:rPr>
          <w:rFonts w:ascii="Times New Roman" w:hAnsi="Times New Roman" w:cs="Times New Roman"/>
        </w:rPr>
      </w:pPr>
      <w:r w:rsidRPr="009F5788">
        <w:rPr>
          <w:rFonts w:ascii="Times New Roman" w:hAnsi="Times New Roman" w:cs="Times New Roman"/>
        </w:rPr>
        <w:t xml:space="preserve"> </w:t>
      </w:r>
    </w:p>
    <w:p w14:paraId="7765744F"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Wskaźnika rezultatu: </w:t>
      </w:r>
    </w:p>
    <w:p w14:paraId="0A2BF73C" w14:textId="77777777" w:rsidR="00D8500A" w:rsidRPr="009F5788" w:rsidRDefault="0075328D">
      <w:pPr>
        <w:numPr>
          <w:ilvl w:val="0"/>
          <w:numId w:val="2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PLHILCR01 – Liczba osób, których sytuacja społeczna uległa poprawie po opuszczeniu programu. </w:t>
      </w:r>
    </w:p>
    <w:p w14:paraId="53B86813"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Wnioskodawca ma obowiązek wybrania przynajmniej jednego wskaźnika produktu i jednego wskaźnika rezultatu określonego przez LGD. </w:t>
      </w:r>
    </w:p>
    <w:p w14:paraId="647D9258"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sz w:val="22"/>
        </w:rPr>
        <w:t xml:space="preserve"> </w:t>
      </w:r>
    </w:p>
    <w:p w14:paraId="406413F5"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44" w:name="_Toc65155"/>
      <w:r w:rsidRPr="009F5788">
        <w:rPr>
          <w:rFonts w:ascii="Times New Roman" w:hAnsi="Times New Roman" w:cs="Times New Roman"/>
        </w:rPr>
        <w:t xml:space="preserve">Wskaźniki kluczowe </w:t>
      </w:r>
      <w:bookmarkEnd w:id="44"/>
    </w:p>
    <w:p w14:paraId="14478FF5" w14:textId="38F43FFF" w:rsidR="006A792D" w:rsidRPr="003D2B32" w:rsidRDefault="0075328D" w:rsidP="003D2B32">
      <w:pPr>
        <w:spacing w:after="0" w:line="240" w:lineRule="auto"/>
        <w:ind w:left="-5" w:right="65"/>
        <w:rPr>
          <w:rFonts w:ascii="Times New Roman" w:hAnsi="Times New Roman" w:cs="Times New Roman"/>
        </w:rPr>
      </w:pPr>
      <w:r w:rsidRPr="009F5788">
        <w:rPr>
          <w:rFonts w:ascii="Times New Roman" w:hAnsi="Times New Roman" w:cs="Times New Roman"/>
        </w:rPr>
        <w:t xml:space="preserve">Poniżej znajdują się wskaźniki stosowane w ramach naboru na podstawie programu FEdP 2021-2027,SZOP i LSR, które należy wybrać, o ile przewidziano daną grupę docelową i realizację wsparcia dla danej grupy docelowej w projekcie. Wskaźniki te (jeśli zostaną wybrane) wymagają obligatoryjnie określenia wartości docelowej na etapie przygotowania wniosku o dofinansowanie projektu. </w:t>
      </w:r>
    </w:p>
    <w:p w14:paraId="7605C12E" w14:textId="372EAA49"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Wskaźniki produktu:  </w:t>
      </w:r>
    </w:p>
    <w:p w14:paraId="55D0F70C" w14:textId="77777777" w:rsidR="00D8500A" w:rsidRPr="009F5788" w:rsidRDefault="0075328D">
      <w:pPr>
        <w:numPr>
          <w:ilvl w:val="0"/>
          <w:numId w:val="22"/>
        </w:numPr>
        <w:spacing w:after="0" w:line="240" w:lineRule="auto"/>
        <w:ind w:left="720" w:right="65" w:hanging="360"/>
        <w:rPr>
          <w:rFonts w:ascii="Times New Roman" w:hAnsi="Times New Roman" w:cs="Times New Roman"/>
        </w:rPr>
      </w:pPr>
      <w:r w:rsidRPr="009F5788">
        <w:rPr>
          <w:rFonts w:ascii="Times New Roman" w:hAnsi="Times New Roman" w:cs="Times New Roman"/>
        </w:rPr>
        <w:t>WLWK-EECO01 - Całkowita liczba osób objętych wsparciem;</w:t>
      </w:r>
      <w:r w:rsidRPr="009F5788">
        <w:rPr>
          <w:rFonts w:ascii="Times New Roman" w:hAnsi="Times New Roman" w:cs="Times New Roman"/>
          <w:b/>
        </w:rPr>
        <w:t xml:space="preserve"> </w:t>
      </w:r>
    </w:p>
    <w:p w14:paraId="0F129533" w14:textId="77777777" w:rsidR="00D8500A" w:rsidRPr="009F5788" w:rsidRDefault="0075328D">
      <w:pPr>
        <w:numPr>
          <w:ilvl w:val="0"/>
          <w:numId w:val="22"/>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WLWK-PL0CO02 - Liczba obiektów dostosowanych do potrzeb osób z niepełnosprawnościami;  </w:t>
      </w:r>
    </w:p>
    <w:p w14:paraId="56F27B8D" w14:textId="77777777" w:rsidR="00D8500A" w:rsidRPr="009F5788" w:rsidRDefault="0075328D">
      <w:pPr>
        <w:numPr>
          <w:ilvl w:val="0"/>
          <w:numId w:val="22"/>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WLWK-PL0CO01 - Liczba projektów, w których sfinansowano koszty racjonalnych usprawnień dla osób z niepełnosprawnościami.  </w:t>
      </w:r>
    </w:p>
    <w:p w14:paraId="467987DC" w14:textId="77777777" w:rsidR="006A792D" w:rsidRPr="009F5788" w:rsidRDefault="006A792D" w:rsidP="00C659C1">
      <w:pPr>
        <w:spacing w:after="0" w:line="240" w:lineRule="auto"/>
        <w:ind w:left="-5" w:right="82"/>
        <w:rPr>
          <w:rFonts w:ascii="Times New Roman" w:hAnsi="Times New Roman" w:cs="Times New Roman"/>
          <w:b/>
        </w:rPr>
      </w:pPr>
    </w:p>
    <w:p w14:paraId="2F7AA8A4" w14:textId="186A70E4"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lastRenderedPageBreak/>
        <w:t xml:space="preserve">W tym wskaźniki produktu obligatoryjne:   </w:t>
      </w:r>
    </w:p>
    <w:p w14:paraId="0FA45BF2" w14:textId="77777777" w:rsidR="00D8500A" w:rsidRPr="009F5788" w:rsidRDefault="0075328D">
      <w:pPr>
        <w:numPr>
          <w:ilvl w:val="0"/>
          <w:numId w:val="23"/>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WLWK-PL0CO03 - Ludność objęta projektami w ramach strategii zintegrowanego rozwoju terytorialnego; </w:t>
      </w:r>
    </w:p>
    <w:p w14:paraId="2F680784" w14:textId="77777777" w:rsidR="00D8500A" w:rsidRPr="009F5788" w:rsidRDefault="0075328D">
      <w:pPr>
        <w:numPr>
          <w:ilvl w:val="0"/>
          <w:numId w:val="23"/>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WLWK-PL0CO04 - Wspierane strategie rozwoju lokalnego kierowanego przez społeczność. </w:t>
      </w:r>
    </w:p>
    <w:p w14:paraId="0FDF4B86" w14:textId="77777777" w:rsidR="006A792D" w:rsidRPr="009F5788" w:rsidRDefault="006A792D" w:rsidP="00C659C1">
      <w:pPr>
        <w:spacing w:after="0" w:line="240" w:lineRule="auto"/>
        <w:ind w:left="-5" w:right="82"/>
        <w:rPr>
          <w:rFonts w:ascii="Times New Roman" w:hAnsi="Times New Roman" w:cs="Times New Roman"/>
          <w:b/>
        </w:rPr>
      </w:pPr>
    </w:p>
    <w:p w14:paraId="44F51A0F" w14:textId="3F5DE321"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Wskaźniki rezultatu: </w:t>
      </w:r>
    </w:p>
    <w:p w14:paraId="09F599C1" w14:textId="77777777" w:rsidR="00D8500A" w:rsidRPr="009F5788" w:rsidRDefault="0075328D">
      <w:pPr>
        <w:numPr>
          <w:ilvl w:val="0"/>
          <w:numId w:val="23"/>
        </w:numPr>
        <w:spacing w:after="0" w:line="240" w:lineRule="auto"/>
        <w:ind w:left="720" w:right="65" w:hanging="360"/>
        <w:rPr>
          <w:rFonts w:ascii="Times New Roman" w:hAnsi="Times New Roman" w:cs="Times New Roman"/>
        </w:rPr>
      </w:pPr>
      <w:r w:rsidRPr="009F5788">
        <w:rPr>
          <w:rFonts w:ascii="Times New Roman" w:hAnsi="Times New Roman" w:cs="Times New Roman"/>
        </w:rPr>
        <w:t>WLWK-PLHILCR01 - Liczba osób, których sytuacja społeczna uległa poprawie po opuszczeniu programu;</w:t>
      </w:r>
      <w:r w:rsidRPr="009F5788">
        <w:rPr>
          <w:rFonts w:ascii="Times New Roman" w:hAnsi="Times New Roman" w:cs="Times New Roman"/>
          <w:b/>
        </w:rPr>
        <w:t xml:space="preserve"> </w:t>
      </w:r>
    </w:p>
    <w:p w14:paraId="2E182E99" w14:textId="77777777" w:rsidR="00D8500A" w:rsidRPr="009F5788" w:rsidRDefault="0075328D">
      <w:pPr>
        <w:numPr>
          <w:ilvl w:val="0"/>
          <w:numId w:val="23"/>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WLWK-PLKLCR03 - Liczba podmiotów, które rozszerzyły ofertę wsparcia lub podniosły jakość oferowanych usług;  </w:t>
      </w:r>
    </w:p>
    <w:p w14:paraId="1F513B2F" w14:textId="5872A687" w:rsidR="00D8500A" w:rsidRPr="009F5788" w:rsidRDefault="00D8500A" w:rsidP="00C659C1">
      <w:pPr>
        <w:spacing w:after="0" w:line="240" w:lineRule="auto"/>
        <w:ind w:left="0" w:firstLine="0"/>
        <w:rPr>
          <w:rFonts w:ascii="Times New Roman" w:hAnsi="Times New Roman" w:cs="Times New Roman"/>
        </w:rPr>
      </w:pPr>
    </w:p>
    <w:p w14:paraId="0A582A68"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W przypadku wymogu zachowania trwałości należy wykazać wskaźnik</w:t>
      </w:r>
      <w:r w:rsidRPr="009F5788">
        <w:rPr>
          <w:rFonts w:ascii="Times New Roman" w:hAnsi="Times New Roman" w:cs="Times New Roman"/>
        </w:rPr>
        <w:t xml:space="preserve">:  </w:t>
      </w:r>
    </w:p>
    <w:p w14:paraId="735F9153" w14:textId="79FA3524" w:rsidR="00D8500A" w:rsidRPr="009F5788" w:rsidRDefault="0075328D">
      <w:pPr>
        <w:pStyle w:val="Akapitzlist"/>
        <w:numPr>
          <w:ilvl w:val="0"/>
          <w:numId w:val="40"/>
        </w:numPr>
        <w:spacing w:after="0" w:line="240" w:lineRule="auto"/>
        <w:ind w:left="720" w:right="65"/>
        <w:rPr>
          <w:rFonts w:ascii="Times New Roman" w:hAnsi="Times New Roman" w:cs="Times New Roman"/>
        </w:rPr>
      </w:pPr>
      <w:r w:rsidRPr="009F5788">
        <w:rPr>
          <w:rFonts w:ascii="Times New Roman" w:hAnsi="Times New Roman" w:cs="Times New Roman"/>
        </w:rPr>
        <w:t xml:space="preserve">PROG-FEPDP10 - Liczba podmiotów zobowiązanych do zachowania trwałości.  </w:t>
      </w:r>
    </w:p>
    <w:p w14:paraId="34570A2D"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Definicja wskaźnika:  </w:t>
      </w:r>
    </w:p>
    <w:p w14:paraId="0A2E1EE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Wskaźnik mierzy liczbę podmiotów zobowiązanych do zachowania trwałości w związku z realizacją projektu. Obowiązkowi zachowania trwałości podlegają projekty zakładające wystąpienie trwałości rezultatów i/lub w których występował crossfinancing (trwałość projektu). Przy czym podmiot wykazywany jest jeden raz (bez względu na to, czy zobowiązany jest do zachowania trwałości rezultatu czy też crossfinansingu).  </w:t>
      </w:r>
    </w:p>
    <w:p w14:paraId="2664C430" w14:textId="77777777" w:rsidR="00D8500A" w:rsidRDefault="0075328D" w:rsidP="00C659C1">
      <w:pPr>
        <w:spacing w:after="0" w:line="240" w:lineRule="auto"/>
        <w:ind w:left="-5" w:right="65"/>
        <w:rPr>
          <w:rFonts w:ascii="Times New Roman" w:hAnsi="Times New Roman" w:cs="Times New Roman"/>
          <w:b/>
        </w:rPr>
      </w:pPr>
      <w:r w:rsidRPr="009F5788">
        <w:rPr>
          <w:rFonts w:ascii="Times New Roman" w:hAnsi="Times New Roman" w:cs="Times New Roman"/>
        </w:rPr>
        <w:t>Okres trwałości projektu, w którym występowały wydatki w ramach cross-financingu wynosi pięć lat od daty dokonania płatności końcowej na rzecz beneficjenta. Okres ten skraca się do trzech lat w zakresie utrzymania inwestycji lub miejsc pracy w projekcie beneficjenta, którym jest mikro, mały lub średni przedsiębiorca.</w:t>
      </w:r>
      <w:r w:rsidRPr="009F5788">
        <w:rPr>
          <w:rFonts w:ascii="Times New Roman" w:hAnsi="Times New Roman" w:cs="Times New Roman"/>
          <w:b/>
        </w:rPr>
        <w:t xml:space="preserve"> </w:t>
      </w:r>
    </w:p>
    <w:p w14:paraId="44458406" w14:textId="77777777" w:rsidR="00365BD0" w:rsidRPr="009F5788" w:rsidRDefault="00365BD0" w:rsidP="00C659C1">
      <w:pPr>
        <w:spacing w:after="0" w:line="240" w:lineRule="auto"/>
        <w:ind w:left="-5" w:right="65"/>
        <w:rPr>
          <w:rFonts w:ascii="Times New Roman" w:hAnsi="Times New Roman" w:cs="Times New Roman"/>
        </w:rPr>
      </w:pPr>
    </w:p>
    <w:p w14:paraId="02C71C5D"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45" w:name="_Toc65156"/>
      <w:r w:rsidRPr="009F5788">
        <w:rPr>
          <w:rFonts w:ascii="Times New Roman" w:hAnsi="Times New Roman" w:cs="Times New Roman"/>
        </w:rPr>
        <w:t>Wskaźniki wspólne</w:t>
      </w:r>
      <w:r w:rsidRPr="009F5788">
        <w:rPr>
          <w:rFonts w:ascii="Times New Roman" w:hAnsi="Times New Roman" w:cs="Times New Roman"/>
          <w:sz w:val="24"/>
        </w:rPr>
        <w:t xml:space="preserve"> </w:t>
      </w:r>
      <w:bookmarkEnd w:id="45"/>
    </w:p>
    <w:p w14:paraId="2B97D4BB" w14:textId="2017F8B6"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Poniżej znajdują się </w:t>
      </w:r>
      <w:r w:rsidRPr="009F5788">
        <w:rPr>
          <w:rFonts w:ascii="Times New Roman" w:hAnsi="Times New Roman" w:cs="Times New Roman"/>
          <w:b/>
        </w:rPr>
        <w:t>wskaźniki wspólne, które obligatoryjnie należy wskazać we wniosku o dofinansowanie</w:t>
      </w:r>
      <w:r w:rsidRPr="009F5788">
        <w:rPr>
          <w:rFonts w:ascii="Times New Roman" w:hAnsi="Times New Roman" w:cs="Times New Roman"/>
        </w:rPr>
        <w:t>, gdyż będą monitorowane we wszystkich projektach na etapie realizacji na podstawie danych zawartych we wnioskach o płatność. W przypadku gdy w ramach projektu nie zaplanowano grupy i/lub wsparcia, które jest monitorowane za pomocą danego wskaźnika na etapie przygotowywania wniosku o dofinansowanie projektu wnioskodawca może przypisać im wartość docelową „0”. Jeśli natomiast poniż</w:t>
      </w:r>
      <w:r w:rsidR="00FF7FE6">
        <w:rPr>
          <w:rFonts w:ascii="Times New Roman" w:hAnsi="Times New Roman" w:cs="Times New Roman"/>
        </w:rPr>
        <w:t>sze</w:t>
      </w:r>
      <w:r w:rsidRPr="009F5788">
        <w:rPr>
          <w:rFonts w:ascii="Times New Roman" w:hAnsi="Times New Roman" w:cs="Times New Roman"/>
        </w:rPr>
        <w:t xml:space="preserve"> wskaźniki dotyczą grup docelowych i/lub wsp</w:t>
      </w:r>
      <w:r w:rsidRPr="009F5788">
        <w:rPr>
          <w:rFonts w:ascii="Times New Roman" w:hAnsi="Times New Roman" w:cs="Times New Roman"/>
        </w:rPr>
        <w:t xml:space="preserve">arcia realizowanego w projekcie, to należy obligatoryjnie wskazać wartość docelową, tak jak w przypadku wskaźników kluczowych. </w:t>
      </w:r>
    </w:p>
    <w:p w14:paraId="7AC8E592"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081C0881"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Wskaźniki wspólne produktu:   </w:t>
      </w:r>
    </w:p>
    <w:p w14:paraId="367EF715" w14:textId="77777777" w:rsidR="00D8500A" w:rsidRPr="009F5788" w:rsidRDefault="0075328D">
      <w:pPr>
        <w:numPr>
          <w:ilvl w:val="0"/>
          <w:numId w:val="24"/>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WLWK-EECO12 - Liczba osób z niepełnosprawnościami objętych wsparciem w programie; </w:t>
      </w:r>
      <w:r w:rsidRPr="009F5788">
        <w:rPr>
          <w:rFonts w:ascii="Times New Roman" w:hAnsi="Times New Roman" w:cs="Times New Roman"/>
          <w:b/>
        </w:rPr>
        <w:t xml:space="preserve"> </w:t>
      </w:r>
    </w:p>
    <w:p w14:paraId="3FD9BFA3" w14:textId="77777777" w:rsidR="00D8500A" w:rsidRPr="009F5788" w:rsidRDefault="0075328D">
      <w:pPr>
        <w:numPr>
          <w:ilvl w:val="0"/>
          <w:numId w:val="24"/>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WLWK-EECO13 - Liczba osób z krajów trzecich objętych wsparciem w programie; </w:t>
      </w:r>
      <w:r w:rsidRPr="009F5788">
        <w:rPr>
          <w:rFonts w:ascii="Times New Roman" w:hAnsi="Times New Roman" w:cs="Times New Roman"/>
          <w:b/>
        </w:rPr>
        <w:t xml:space="preserve"> </w:t>
      </w:r>
    </w:p>
    <w:p w14:paraId="1F99B658" w14:textId="77777777" w:rsidR="00D8500A" w:rsidRPr="009F5788" w:rsidRDefault="0075328D">
      <w:pPr>
        <w:numPr>
          <w:ilvl w:val="0"/>
          <w:numId w:val="24"/>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WLWK-EECO14 - Liczba osób obcego pochodzenia objętych wsparciem w programie; </w:t>
      </w:r>
      <w:r w:rsidRPr="009F5788">
        <w:rPr>
          <w:rFonts w:ascii="Times New Roman" w:hAnsi="Times New Roman" w:cs="Times New Roman"/>
          <w:b/>
        </w:rPr>
        <w:t xml:space="preserve"> </w:t>
      </w:r>
    </w:p>
    <w:p w14:paraId="66F5178C" w14:textId="77777777" w:rsidR="00D8500A" w:rsidRPr="009F5788" w:rsidRDefault="0075328D">
      <w:pPr>
        <w:numPr>
          <w:ilvl w:val="0"/>
          <w:numId w:val="24"/>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WLWK-EECO15 - Liczba osób należących do mniejszości, w tym społeczności marginalizowanych takich jak Romowie, objętych wsparciem w programie; </w:t>
      </w:r>
      <w:r w:rsidRPr="009F5788">
        <w:rPr>
          <w:rFonts w:ascii="Times New Roman" w:hAnsi="Times New Roman" w:cs="Times New Roman"/>
          <w:b/>
        </w:rPr>
        <w:t xml:space="preserve"> </w:t>
      </w:r>
    </w:p>
    <w:p w14:paraId="63953DEF" w14:textId="77777777" w:rsidR="00D8500A" w:rsidRPr="009F5788" w:rsidRDefault="0075328D">
      <w:pPr>
        <w:numPr>
          <w:ilvl w:val="0"/>
          <w:numId w:val="24"/>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WLWK-EECO16 - Liczba osób w kryzysie bezdomności lub dotkniętych wykluczeniem z dostępu do mieszkań, objętych wsparciem w programie. </w:t>
      </w:r>
      <w:r w:rsidRPr="009F5788">
        <w:rPr>
          <w:rFonts w:ascii="Times New Roman" w:hAnsi="Times New Roman" w:cs="Times New Roman"/>
          <w:b/>
        </w:rPr>
        <w:t xml:space="preserve"> </w:t>
      </w:r>
    </w:p>
    <w:p w14:paraId="5A9C3AD5" w14:textId="77777777" w:rsidR="006A792D" w:rsidRPr="009F5788" w:rsidRDefault="006A792D" w:rsidP="00C659C1">
      <w:pPr>
        <w:spacing w:after="0" w:line="240" w:lineRule="auto"/>
        <w:ind w:left="720" w:right="65" w:firstLine="0"/>
        <w:rPr>
          <w:rFonts w:ascii="Times New Roman" w:hAnsi="Times New Roman" w:cs="Times New Roman"/>
        </w:rPr>
      </w:pPr>
    </w:p>
    <w:p w14:paraId="6F75DF20"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46" w:name="_Toc65157"/>
      <w:r w:rsidRPr="009F5788">
        <w:rPr>
          <w:rFonts w:ascii="Times New Roman" w:hAnsi="Times New Roman" w:cs="Times New Roman"/>
        </w:rPr>
        <w:t xml:space="preserve">Wskaźniki własne  </w:t>
      </w:r>
      <w:bookmarkEnd w:id="46"/>
    </w:p>
    <w:p w14:paraId="17FDBEA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Wnioskodawca we wniosku o dofinansowanie może zdefiniować własne wskaźniki, o ile wynikają z zaplanowanych działań. </w:t>
      </w:r>
    </w:p>
    <w:p w14:paraId="3D1CD28C" w14:textId="77777777" w:rsidR="006A792D" w:rsidRPr="009F5788" w:rsidRDefault="006A792D" w:rsidP="00C659C1">
      <w:pPr>
        <w:spacing w:after="0" w:line="240" w:lineRule="auto"/>
        <w:ind w:left="-5" w:right="65"/>
        <w:rPr>
          <w:rFonts w:ascii="Times New Roman" w:hAnsi="Times New Roman" w:cs="Times New Roman"/>
        </w:rPr>
      </w:pPr>
    </w:p>
    <w:p w14:paraId="7C8788B2" w14:textId="77777777" w:rsidR="00D8500A" w:rsidRPr="009F5788" w:rsidRDefault="0075328D" w:rsidP="00C659C1">
      <w:pPr>
        <w:pStyle w:val="Nagwek1"/>
        <w:spacing w:line="240" w:lineRule="auto"/>
        <w:ind w:left="453" w:hanging="468"/>
        <w:rPr>
          <w:rFonts w:ascii="Times New Roman" w:hAnsi="Times New Roman" w:cs="Times New Roman"/>
        </w:rPr>
      </w:pPr>
      <w:bookmarkStart w:id="47" w:name="_Toc65158"/>
      <w:r w:rsidRPr="009F5788">
        <w:rPr>
          <w:rFonts w:ascii="Times New Roman" w:hAnsi="Times New Roman" w:cs="Times New Roman"/>
        </w:rPr>
        <w:lastRenderedPageBreak/>
        <w:t xml:space="preserve">Partnerstwo w projekcie </w:t>
      </w:r>
      <w:bookmarkEnd w:id="47"/>
    </w:p>
    <w:p w14:paraId="2656A3FC" w14:textId="3D081755"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 celu wspólnej realizacji projektu może zostać utworzone partnerstwo przez podmioty wnoszące do projektu zasoby ludzkie, organizacyjne, techniczne lub finansowe, realizujące wspólnie projekt.  </w:t>
      </w:r>
    </w:p>
    <w:p w14:paraId="2C383680" w14:textId="44606A8A"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Udział partnerów w projekcie partnerskim nie może polegać wyłącznie na wniesieniu do jego realizacji zasobów. Zadania realizowane przez poszczególnych partnerów w ramach projektu partnerskiego nie mogą polegać na oferowaniu towarów, świadczeniu usług lub wykonywaniu robót budowlanych na rzecz pozostałych partnerów. </w:t>
      </w:r>
    </w:p>
    <w:p w14:paraId="038FA6C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Partnerem wiodącym w projekcie partnerskim może być wyłącznie podmiot o potencjale ekonomicznym zapewniającym prawidłową realizację projektu partnerskiego. Partnerem wiodącym w projekcie partnerskim może być wyłącznie podmiot inicjujący projekt partnerski. </w:t>
      </w:r>
    </w:p>
    <w:p w14:paraId="38FE688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Wybór partnerów w projekcie następuje zgodnie rozdziałem 13. ustawy wdrożeniowej oraz ograniczony jest wyłącznie do podmiotów uprawnionych do ubiegania się o dofinansowanie. Wyboru partnera należy dokonać przed złożeniem wniosku, z zastrzeżeniem art. 39 ust. 5 i 6 ww. ustawy.  </w:t>
      </w:r>
    </w:p>
    <w:p w14:paraId="12FBDD8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Stroną porozumienia czy umowy o partnerstwie nie może być podmiot wykluczony z możliwości otrzymania dofinansowania na podstawie przepisów odrębnych. </w:t>
      </w:r>
    </w:p>
    <w:p w14:paraId="636E548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Na etapie podpisywania umowy wnioskodawca jest zobowiązany do przesłania do IZ FEdP porozumienia lub umowy o partnerstwie. Porozumienie lub umowa o partnerstwie określają w szczególności:  </w:t>
      </w:r>
    </w:p>
    <w:p w14:paraId="1AAD28F1"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przedmiot umowy;  </w:t>
      </w:r>
    </w:p>
    <w:p w14:paraId="000868FE"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prawa i obowiązki stron;  </w:t>
      </w:r>
    </w:p>
    <w:p w14:paraId="5DB077AB"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zakres i formę udziału poszczególnych partnerów w projekcie, w tym zakres realizowanych przez nich zadań;  </w:t>
      </w:r>
    </w:p>
    <w:p w14:paraId="55EBB915"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partnera wiodącego uprawnionego do reprezentowania pozostałych partnerów projektu;  </w:t>
      </w:r>
    </w:p>
    <w:p w14:paraId="4F283990"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sposób przekazywania dofinansowania na pokrycie kosztów ponoszonych przez poszczególnych partnerów projektu, umożliwiający określenie kwoty dofinansowania udzielonego każdemu z partnerów; </w:t>
      </w:r>
    </w:p>
    <w:p w14:paraId="55352878"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budżet projektu ze wskazaniem źródeł finansowania wydatków oraz uwzględnieniem kosztów pośrednich w podziale na Wnioskodawcę i partnerów, numery rachunków bankowych partnerów wyodrębnionych na potrzeby realizacji projektu, oraz sposób przekazywania dofinansowania na pokrycie kosztów ponoszonych przez poszczególnych partnerów projektu; </w:t>
      </w:r>
    </w:p>
    <w:p w14:paraId="735E77A8" w14:textId="77777777"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zobowiązanie partnerów do stosowania obowiązujących przepisów prawa unijnego, krajowego oraz Wytycznych ministra właściwego do spraw rozwoju regionalnego; </w:t>
      </w:r>
    </w:p>
    <w:p w14:paraId="0A214FBC" w14:textId="4BFA5D84" w:rsidR="00D8500A" w:rsidRPr="009F5788"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sposób egzekwowania przez wnioskodawcę od partnerów skutków rozliczenia efektów projektu lub zastosowania reguły proporcjonalności z powodu nieosiągnięcia założeń projektu z winy partnera; </w:t>
      </w:r>
    </w:p>
    <w:p w14:paraId="08D66DBD" w14:textId="498D07AB" w:rsidR="00D8500A" w:rsidRPr="00513A39" w:rsidRDefault="0075328D">
      <w:pPr>
        <w:numPr>
          <w:ilvl w:val="0"/>
          <w:numId w:val="25"/>
        </w:numPr>
        <w:spacing w:after="0" w:line="240" w:lineRule="auto"/>
        <w:ind w:left="713" w:right="65" w:hanging="355"/>
        <w:rPr>
          <w:rFonts w:ascii="Times New Roman" w:hAnsi="Times New Roman" w:cs="Times New Roman"/>
        </w:rPr>
      </w:pPr>
      <w:r w:rsidRPr="009F5788">
        <w:rPr>
          <w:rFonts w:ascii="Times New Roman" w:hAnsi="Times New Roman" w:cs="Times New Roman"/>
        </w:rPr>
        <w:t xml:space="preserve">sposób postępowania w przypadku naruszenia lub niewywiązania się stron porozumienia lub z umowy.  </w:t>
      </w:r>
    </w:p>
    <w:p w14:paraId="253CB27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Wzór umowy /porozumienia o partnerstwie stanowi załącznik nr 7 do Regulaminu.  </w:t>
      </w:r>
    </w:p>
    <w:p w14:paraId="24977206" w14:textId="77777777" w:rsidR="00D8500A" w:rsidRPr="009F5788" w:rsidRDefault="0075328D" w:rsidP="00C659C1">
      <w:pPr>
        <w:spacing w:after="0" w:line="240" w:lineRule="auto"/>
        <w:ind w:left="-5" w:right="357"/>
        <w:jc w:val="both"/>
        <w:rPr>
          <w:rFonts w:ascii="Times New Roman" w:hAnsi="Times New Roman" w:cs="Times New Roman"/>
        </w:rPr>
      </w:pPr>
      <w:r w:rsidRPr="009F5788">
        <w:rPr>
          <w:rFonts w:ascii="Times New Roman" w:hAnsi="Times New Roman" w:cs="Times New Roman"/>
        </w:rPr>
        <w:t xml:space="preserve">Jest to przykładowy zakres Umowy/porozumienia o partnerstwie na rzecz realizacji projektów partnerskich współfinansowanych ze środków Europejskiego Funduszu Społecznego Plus w ramach FEdP 2021-2027. Należy pamiętać, że wzór nie jest obligatoryjny, stanowi jedynie przykład postanowień dla Partnerstw. </w:t>
      </w:r>
    </w:p>
    <w:p w14:paraId="154949D6" w14:textId="77777777" w:rsidR="006A792D" w:rsidRPr="009F5788" w:rsidRDefault="006A792D" w:rsidP="00C659C1">
      <w:pPr>
        <w:spacing w:after="0" w:line="240" w:lineRule="auto"/>
        <w:ind w:left="-5" w:right="357"/>
        <w:jc w:val="both"/>
        <w:rPr>
          <w:rFonts w:ascii="Times New Roman" w:hAnsi="Times New Roman" w:cs="Times New Roman"/>
        </w:rPr>
      </w:pPr>
    </w:p>
    <w:p w14:paraId="0D71839A" w14:textId="4761ADC1" w:rsidR="00D8500A" w:rsidRPr="003D2B32" w:rsidRDefault="0075328D" w:rsidP="003D2B32">
      <w:pPr>
        <w:pStyle w:val="Nagwek1"/>
        <w:spacing w:line="240" w:lineRule="auto"/>
        <w:ind w:left="453" w:right="357" w:hanging="468"/>
        <w:jc w:val="both"/>
        <w:rPr>
          <w:rFonts w:ascii="Times New Roman" w:hAnsi="Times New Roman" w:cs="Times New Roman"/>
        </w:rPr>
      </w:pPr>
      <w:bookmarkStart w:id="48" w:name="_Toc65159"/>
      <w:r w:rsidRPr="009F5788">
        <w:rPr>
          <w:rFonts w:ascii="Times New Roman" w:hAnsi="Times New Roman" w:cs="Times New Roman"/>
        </w:rPr>
        <w:t xml:space="preserve">Proces oceny wniosków i kryteria wyboru operacji </w:t>
      </w:r>
      <w:bookmarkEnd w:id="48"/>
    </w:p>
    <w:p w14:paraId="56D25C79"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Ocena i wybór operacji do dofinansowania odbywa się zgodnie z zapisami art. 21 ustawy o RLKS oraz przebiega zgodnie z Procedurą wyboru i oceny operacji w ramach wdrażania LSR stanowiącą załącznik nr 8 do Regulaminu naboru wniosków. </w:t>
      </w:r>
    </w:p>
    <w:p w14:paraId="1D3AF947" w14:textId="36792835"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1195CA6" w14:textId="231650DE" w:rsidR="00D8500A" w:rsidRPr="003D2B32" w:rsidRDefault="0075328D" w:rsidP="003D2B32">
      <w:pPr>
        <w:pStyle w:val="Nagwek2"/>
        <w:spacing w:after="0" w:line="240" w:lineRule="auto"/>
        <w:ind w:left="562" w:hanging="577"/>
        <w:rPr>
          <w:rFonts w:ascii="Times New Roman" w:hAnsi="Times New Roman" w:cs="Times New Roman"/>
        </w:rPr>
      </w:pPr>
      <w:bookmarkStart w:id="49" w:name="_Toc65160"/>
      <w:r w:rsidRPr="009F5788">
        <w:rPr>
          <w:rFonts w:ascii="Times New Roman" w:hAnsi="Times New Roman" w:cs="Times New Roman"/>
        </w:rPr>
        <w:lastRenderedPageBreak/>
        <w:t xml:space="preserve">Ocena operacji na poziomie LGD </w:t>
      </w:r>
      <w:bookmarkEnd w:id="49"/>
    </w:p>
    <w:p w14:paraId="0BEE8FB6" w14:textId="65F682E2" w:rsidR="00396EC9" w:rsidRPr="009F5788" w:rsidRDefault="00396EC9" w:rsidP="00C659C1">
      <w:pPr>
        <w:spacing w:after="0" w:line="240" w:lineRule="auto"/>
        <w:ind w:left="0" w:firstLine="0"/>
        <w:rPr>
          <w:rFonts w:ascii="Times New Roman" w:hAnsi="Times New Roman" w:cs="Times New Roman"/>
        </w:rPr>
      </w:pPr>
      <w:bookmarkStart w:id="50" w:name="_Hlk177728544"/>
      <w:r w:rsidRPr="009F5788">
        <w:rPr>
          <w:rFonts w:ascii="Times New Roman" w:hAnsi="Times New Roman" w:cs="Times New Roman"/>
        </w:rPr>
        <w:t xml:space="preserve">Po zakończeniu naboru IZ FEdP udostępnia LGD wersje elektroniczne złożonej w odpowiedzi na konkurs dokumentacji aplikacyjnej za pomocą dedykowanej na ten cel aplikacji. Następnie LGD przeprowadza proces weryfikacji i wyboru złożonych projektów. </w:t>
      </w:r>
      <w:bookmarkEnd w:id="50"/>
    </w:p>
    <w:p w14:paraId="147AEC2C" w14:textId="7A73DBB0" w:rsidR="00396EC9" w:rsidRPr="009F5788" w:rsidRDefault="00396EC9"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Ocena operacji w LGD przebiega zgodnie z Procedurą oceny i wyboru operacji w ramach wdrażania LSR stanowiące załącznik nr 8 do </w:t>
      </w:r>
      <w:r w:rsidR="004B5CD2" w:rsidRPr="009F5788">
        <w:rPr>
          <w:rFonts w:ascii="Times New Roman" w:hAnsi="Times New Roman" w:cs="Times New Roman"/>
        </w:rPr>
        <w:t>Regulaminu</w:t>
      </w:r>
      <w:r w:rsidRPr="009F5788">
        <w:rPr>
          <w:rFonts w:ascii="Times New Roman" w:hAnsi="Times New Roman" w:cs="Times New Roman"/>
        </w:rPr>
        <w:t xml:space="preserve"> o naborze wniosków. </w:t>
      </w:r>
    </w:p>
    <w:p w14:paraId="4AC313E6" w14:textId="77777777" w:rsidR="00396EC9" w:rsidRPr="009F5788"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 xml:space="preserve">Jeżeli po zakończeniu weryfikacji formalnej oraz oceny w zakresie spełniania warunków udzielenia wsparcia na wdrażanie LSR jest konieczne uzyskanie wyjaśnień lub dokumentów niezbędnych do wyboru operacji lub ustalenia kwoty wsparcia na wdrażanie LSR, LGD wzywa wnioskodawcę do złożenia wyjaśnień lub dokumentów w wyznaczonym terminie. </w:t>
      </w:r>
    </w:p>
    <w:p w14:paraId="38DF3612" w14:textId="77777777" w:rsidR="00396EC9" w:rsidRPr="009F5788"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 xml:space="preserve">Formularz pisma wzywającego wnioskodawcę do złożenia wyjaśnień przygotowywany jest w systemie IT/systemie informatycznym LGD.   </w:t>
      </w:r>
    </w:p>
    <w:p w14:paraId="662A305F" w14:textId="77777777" w:rsidR="00396EC9" w:rsidRPr="009F5788"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 xml:space="preserve">Wnioskodawca jest obowiązany przedstawiać dowody oraz składać wyjaśnienia niezbędne do oceny wniosku o wsparcie, wyboru operacji lub ustalenia kwoty wsparcia na wdrażanie LSR zgodnie z prawdą i bez zatajania czegokolwiek. Ciężar udowodnienia faktu spoczywa na podmiocie, który z tego faktu wywodzi skutki prawne. </w:t>
      </w:r>
    </w:p>
    <w:p w14:paraId="7B8E9290" w14:textId="77777777" w:rsidR="00396EC9" w:rsidRPr="009F5788"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Wnioskodawca na wezwanie LGD składa wyjaśnienia lub uzupełnia dokumenty w terminie nie dłuższym niż 7 dni od daty doręczenia wezwania pod rygorem oceny wniosku w takim zakresie, w jakim został złożony.</w:t>
      </w:r>
    </w:p>
    <w:p w14:paraId="2799874A" w14:textId="77777777" w:rsidR="00396EC9" w:rsidRPr="009F5788"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Za datę wpływu wniosku o dofinansowanie do LGD uznaje się datę złożenia (wysłania) wniosku za pośrednictwem aplikacji SOWA. Po upływie terminu na składanie wniosków o dofinansowanie projektu system IT uniemożliwi przesłanie wniosku do LGD.</w:t>
      </w:r>
    </w:p>
    <w:p w14:paraId="26B41C48" w14:textId="0FD47E1B" w:rsidR="00396EC9" w:rsidRPr="00513A39" w:rsidRDefault="00396EC9">
      <w:pPr>
        <w:numPr>
          <w:ilvl w:val="0"/>
          <w:numId w:val="36"/>
        </w:numPr>
        <w:spacing w:after="0" w:line="240" w:lineRule="auto"/>
        <w:ind w:left="286"/>
        <w:rPr>
          <w:rFonts w:ascii="Times New Roman" w:hAnsi="Times New Roman" w:cs="Times New Roman"/>
        </w:rPr>
      </w:pPr>
      <w:r w:rsidRPr="009F5788">
        <w:rPr>
          <w:rFonts w:ascii="Times New Roman" w:hAnsi="Times New Roman" w:cs="Times New Roman"/>
        </w:rPr>
        <w:t xml:space="preserve">Niezłożenie na wezwanie LGD wyjaśnień lub dokumentów, jak również złożenie ich po terminie wskazanym w wezwaniu powoduje, że w mocy pozostaje pierwotna weryfikacja formalna i ocena zgodności z warunkami udzielania wsparcia na wdrażanie LSR dokonana przez Radę LGD. </w:t>
      </w:r>
    </w:p>
    <w:p w14:paraId="66ADBF36" w14:textId="77777777" w:rsidR="00396EC9" w:rsidRPr="009F5788" w:rsidRDefault="00396EC9" w:rsidP="00C659C1">
      <w:pPr>
        <w:spacing w:after="0" w:line="240" w:lineRule="auto"/>
        <w:ind w:left="0" w:firstLine="0"/>
        <w:rPr>
          <w:rFonts w:ascii="Times New Roman" w:hAnsi="Times New Roman" w:cs="Times New Roman"/>
        </w:rPr>
      </w:pPr>
      <w:r w:rsidRPr="009F5788">
        <w:rPr>
          <w:rFonts w:ascii="Times New Roman" w:hAnsi="Times New Roman" w:cs="Times New Roman"/>
        </w:rPr>
        <w:t>Organem decyzyjnym odpowiedzialnym za wybór projektów jest Rada LGD, która składa się z 11 członków, w której ani reprezentanci władz publicznych, ani żadna pojedyncza grupa interesu nie ma więcej niż 49 proc. praw głosu w podejmowaniu decyzji.</w:t>
      </w:r>
    </w:p>
    <w:p w14:paraId="328D5847" w14:textId="77647171" w:rsidR="00396EC9" w:rsidRPr="009F5788" w:rsidRDefault="00396EC9"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Operacja powinna odnosić się w swoich założeniach do </w:t>
      </w:r>
      <w:r w:rsidRPr="009F5788">
        <w:rPr>
          <w:rFonts w:ascii="Times New Roman" w:hAnsi="Times New Roman" w:cs="Times New Roman"/>
          <w:i/>
          <w:iCs/>
        </w:rPr>
        <w:t>lokalnych kryteriów</w:t>
      </w:r>
      <w:r w:rsidRPr="009F5788">
        <w:rPr>
          <w:rFonts w:ascii="Times New Roman" w:hAnsi="Times New Roman" w:cs="Times New Roman"/>
        </w:rPr>
        <w:t xml:space="preserve"> wedle których Rada LGD dokonuje wyboru operacji oraz </w:t>
      </w:r>
      <w:r w:rsidRPr="009F5788">
        <w:rPr>
          <w:rFonts w:ascii="Times New Roman" w:hAnsi="Times New Roman" w:cs="Times New Roman"/>
          <w:i/>
          <w:iCs/>
        </w:rPr>
        <w:t>Listy warunków udzielenia wsparcia</w:t>
      </w:r>
      <w:r w:rsidRPr="009F5788">
        <w:rPr>
          <w:rFonts w:ascii="Times New Roman" w:hAnsi="Times New Roman" w:cs="Times New Roman"/>
        </w:rPr>
        <w:t xml:space="preserve"> w ramach działania </w:t>
      </w:r>
      <w:r w:rsidRPr="009F5788">
        <w:rPr>
          <w:rFonts w:ascii="Times New Roman" w:hAnsi="Times New Roman" w:cs="Times New Roman"/>
          <w:i/>
          <w:iCs/>
        </w:rPr>
        <w:t>9.</w:t>
      </w:r>
      <w:r w:rsidR="00C9491E" w:rsidRPr="009F5788">
        <w:rPr>
          <w:rFonts w:ascii="Times New Roman" w:hAnsi="Times New Roman" w:cs="Times New Roman"/>
          <w:i/>
          <w:iCs/>
        </w:rPr>
        <w:t>0</w:t>
      </w:r>
      <w:r w:rsidR="00B20F31" w:rsidRPr="009F5788">
        <w:rPr>
          <w:rFonts w:ascii="Times New Roman" w:hAnsi="Times New Roman" w:cs="Times New Roman"/>
          <w:i/>
          <w:iCs/>
        </w:rPr>
        <w:t>4</w:t>
      </w:r>
      <w:r w:rsidRPr="009F5788">
        <w:rPr>
          <w:rFonts w:ascii="Times New Roman" w:hAnsi="Times New Roman" w:cs="Times New Roman"/>
          <w:i/>
          <w:iCs/>
        </w:rPr>
        <w:t xml:space="preserve"> </w:t>
      </w:r>
      <w:r w:rsidR="00C9491E" w:rsidRPr="009F5788">
        <w:rPr>
          <w:rFonts w:ascii="Times New Roman" w:hAnsi="Times New Roman" w:cs="Times New Roman"/>
          <w:i/>
          <w:iCs/>
        </w:rPr>
        <w:t>Wzmocnienie lokalnej aktywnej integracji społecznej</w:t>
      </w:r>
      <w:r w:rsidRPr="009F5788">
        <w:rPr>
          <w:rFonts w:ascii="Times New Roman" w:hAnsi="Times New Roman" w:cs="Times New Roman"/>
          <w:i/>
          <w:iCs/>
        </w:rPr>
        <w:t>,</w:t>
      </w:r>
      <w:r w:rsidRPr="009F5788">
        <w:rPr>
          <w:rFonts w:ascii="Times New Roman" w:hAnsi="Times New Roman" w:cs="Times New Roman"/>
        </w:rPr>
        <w:t xml:space="preserve"> według których IZ FEdP dokona ostatecznej weryfikacji wydatków pod kątem kwalifikowalności przed zatwierdzeniem operacji.</w:t>
      </w:r>
    </w:p>
    <w:p w14:paraId="73807794" w14:textId="77777777" w:rsidR="00396EC9" w:rsidRPr="009F5788" w:rsidRDefault="00396EC9"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Wniosek o dofinansowanie może być wybrany, jeśli uzyska co najmniej 40 % punktów przewidzianych w kryteriach. Wykaz lokalnych kryteriów stanowi załącznik nr 6 do Regulaminu. </w:t>
      </w:r>
    </w:p>
    <w:p w14:paraId="2278562A" w14:textId="77777777" w:rsidR="00396EC9" w:rsidRPr="009F5788" w:rsidRDefault="00396EC9" w:rsidP="00C659C1">
      <w:pPr>
        <w:spacing w:after="0" w:line="240" w:lineRule="auto"/>
        <w:ind w:left="0" w:firstLine="0"/>
        <w:rPr>
          <w:rFonts w:ascii="Times New Roman" w:hAnsi="Times New Roman" w:cs="Times New Roman"/>
        </w:rPr>
      </w:pPr>
      <w:r w:rsidRPr="009F5788">
        <w:rPr>
          <w:rFonts w:ascii="Times New Roman" w:hAnsi="Times New Roman" w:cs="Times New Roman"/>
        </w:rPr>
        <w:t>W terminie nie dłuższym niż 60 dni od dnia następującego po ostatnim dniu terminu składania wniosków o udzielenie wsparcia LGD informuje Wnioskodawcę o wynikach oceny lub wyniku wyboru wniosków wraz z uzasadnieniem oceny i podaniem liczby punktów otrzymanych przez operację oraz wskazaniem ustalonej kwoty wsparcia zgodnie z zapisami art. 21 ust. 5 i ust. 6 ustawy o RLKS.</w:t>
      </w:r>
    </w:p>
    <w:p w14:paraId="2280A55F"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i/>
          <w:sz w:val="22"/>
        </w:rPr>
        <w:t xml:space="preserve"> </w:t>
      </w:r>
    </w:p>
    <w:p w14:paraId="3C54EA0E"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51" w:name="_Toc65161"/>
      <w:r w:rsidRPr="009F5788">
        <w:rPr>
          <w:rFonts w:ascii="Times New Roman" w:hAnsi="Times New Roman" w:cs="Times New Roman"/>
        </w:rPr>
        <w:t xml:space="preserve">Ocena operacji na poziomie IZ FEdP </w:t>
      </w:r>
      <w:bookmarkEnd w:id="51"/>
    </w:p>
    <w:p w14:paraId="20A3EBF0" w14:textId="7ABA5BCC"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Przekazana IZ FEdP dokumentacja zostanie oceniona pod kątem spełnienia warunków udzielenia wsparcia zgodnie z Listą warunków udzielenia wsparcia będącą załącznikiem nr </w:t>
      </w:r>
      <w:r w:rsidR="00D36B01" w:rsidRPr="009F5788">
        <w:rPr>
          <w:rFonts w:ascii="Times New Roman" w:hAnsi="Times New Roman" w:cs="Times New Roman"/>
        </w:rPr>
        <w:t>5</w:t>
      </w:r>
      <w:r w:rsidRPr="009F5788">
        <w:rPr>
          <w:rFonts w:ascii="Times New Roman" w:hAnsi="Times New Roman" w:cs="Times New Roman"/>
        </w:rPr>
        <w:t xml:space="preserve"> do Regulaminu naboru wniosków.  </w:t>
      </w:r>
    </w:p>
    <w:p w14:paraId="4B9F094A" w14:textId="39E6AB1A"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FEdP jest podmiotem odpowiedzialnym za ostateczną weryfikację wydatków pod kątem kwalifikowalności przed ich zatwierdzeniem w ramach wniosku o dofinansowanie.   </w:t>
      </w:r>
    </w:p>
    <w:p w14:paraId="2F343114"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Jeżeli wniosek o dofinansowanie zawiera braki, jest wypełniony nieprawidłowo lub zawiera oczywiste omyłki, IZ FEdP wzywa podmiot ubiegający się o przyznanie pomocy, w formie elektronicznej, do ich usunięcia w terminie nie krótszym niż 7 dni i nie dłuższym niż 14 dni.  </w:t>
      </w:r>
    </w:p>
    <w:p w14:paraId="004B93E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 xml:space="preserve">Jeżeli podmiot ubiegający się o przyznanie dofinansowania, pomimo wezwania do usunięcia braków, nie usunął ich w terminie, wniosek pozostawiony jest bez rozpatrzenia, o czym IZ FEdP informuje podmiot ubiegający się o przyznanie pomocy w formie elektronicznej.  </w:t>
      </w:r>
    </w:p>
    <w:p w14:paraId="6E75AAE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pozytywnej oceny wniosku o dofinansowanie IZ FEdP wzywa podmiot ubiegający się o przyznanie dofinansowania do zawarcia umowy o dofinansowanie projektu. </w:t>
      </w:r>
    </w:p>
    <w:p w14:paraId="27319918" w14:textId="77777777" w:rsidR="006A792D" w:rsidRPr="009F5788" w:rsidRDefault="006A792D" w:rsidP="00C659C1">
      <w:pPr>
        <w:spacing w:after="0" w:line="240" w:lineRule="auto"/>
        <w:ind w:left="-5" w:right="65"/>
        <w:rPr>
          <w:rFonts w:ascii="Times New Roman" w:hAnsi="Times New Roman" w:cs="Times New Roman"/>
        </w:rPr>
      </w:pPr>
    </w:p>
    <w:p w14:paraId="7C3D7F3D" w14:textId="2AF2DEC3" w:rsidR="00D8500A" w:rsidRPr="003D2B32" w:rsidRDefault="0075328D" w:rsidP="003D2B32">
      <w:pPr>
        <w:pStyle w:val="Nagwek1"/>
        <w:spacing w:line="240" w:lineRule="auto"/>
        <w:ind w:left="453" w:hanging="468"/>
        <w:rPr>
          <w:rFonts w:ascii="Times New Roman" w:hAnsi="Times New Roman" w:cs="Times New Roman"/>
        </w:rPr>
      </w:pPr>
      <w:bookmarkStart w:id="52" w:name="_Toc65162"/>
      <w:r w:rsidRPr="009F5788">
        <w:rPr>
          <w:rFonts w:ascii="Times New Roman" w:hAnsi="Times New Roman" w:cs="Times New Roman"/>
        </w:rPr>
        <w:t xml:space="preserve">Procedura zawierania umowy o dofinansowanie </w:t>
      </w:r>
      <w:bookmarkEnd w:id="52"/>
    </w:p>
    <w:p w14:paraId="5E47403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Umowę o dofinansowanie projektu zawiera Województwo Podlaskie, w imieniu którego działa ZW. </w:t>
      </w:r>
    </w:p>
    <w:p w14:paraId="6E7878B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Umowa o dofinansowanie zawierana jest w terminie 30 dni roboczych od daty wysłania do wnioskodawcy pisma w formie elektronicznej informującego o wyborze projektu do dofinansowania i proszącego o dostarczenie niezbędnych dokumentów do przygotowania umowy. </w:t>
      </w:r>
    </w:p>
    <w:p w14:paraId="1EBCF248"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celu objęcia projektu dofinansowaniem IZ, po wybraniu go do dofinansowania, zawiera z jego Wnioskodawcą umowę o dofinansowanie projektu, której wzór stanowi załącznik nr 4 do Regulaminu naboru wniosków. </w:t>
      </w:r>
    </w:p>
    <w:p w14:paraId="51A7854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projektu partnerskiego umowa o dofinansowanie projektu jest zawierana z partnerem wiodącym, o którym mowa w art. 39 ust. 9 pkt 4 ustawy wdrożeniowej będącym Beneficjentem odpowiedzialnym za przygotowanie i realizację projektu. </w:t>
      </w:r>
    </w:p>
    <w:p w14:paraId="22B1D050" w14:textId="77777777" w:rsidR="00D8500A" w:rsidRPr="009F5788" w:rsidRDefault="0075328D" w:rsidP="00C659C1">
      <w:pPr>
        <w:spacing w:after="0" w:line="240" w:lineRule="auto"/>
        <w:ind w:left="-5" w:right="712"/>
        <w:rPr>
          <w:rFonts w:ascii="Times New Roman" w:hAnsi="Times New Roman" w:cs="Times New Roman"/>
        </w:rPr>
      </w:pPr>
      <w:r w:rsidRPr="009F5788">
        <w:rPr>
          <w:rFonts w:ascii="Times New Roman" w:hAnsi="Times New Roman" w:cs="Times New Roman"/>
        </w:rPr>
        <w:t xml:space="preserve">Jeżeli IZ po wybraniu projektu do dofinansowania, a przed zawarciem umowy o dofinansowanie projektu poweźmie wiedzę o okolicznościach mogących mieć negatywny wpływ na wynik oceny projektu, ponownie kieruje projekt do oceny w stosownym zakresie, o czym informuje pisemnie wnioskodawcę. Umowa o dofinansowanie projektu nie może być zawarta, w przypadku gdy: </w:t>
      </w:r>
    </w:p>
    <w:p w14:paraId="1A9151C6" w14:textId="77777777" w:rsidR="00D8500A" w:rsidRPr="009F5788" w:rsidRDefault="0075328D">
      <w:pPr>
        <w:numPr>
          <w:ilvl w:val="0"/>
          <w:numId w:val="26"/>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wnioskodawca nie dokonał czynności, o których mowa w art. 51 ust.1 pkt 10 ustawy wdrożeniowej (nie złożył w terminie wymaganych załączników), </w:t>
      </w:r>
    </w:p>
    <w:p w14:paraId="53FAE20F" w14:textId="77777777" w:rsidR="00D8500A" w:rsidRPr="009F5788" w:rsidRDefault="0075328D">
      <w:pPr>
        <w:numPr>
          <w:ilvl w:val="0"/>
          <w:numId w:val="26"/>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wnioskodawca został wykluczony z możliwości otrzymania dofinansowania na podstawie przepisów odrębnych, </w:t>
      </w:r>
    </w:p>
    <w:p w14:paraId="5ABF3E14" w14:textId="77777777" w:rsidR="00D8500A" w:rsidRPr="009F5788" w:rsidRDefault="0075328D">
      <w:pPr>
        <w:numPr>
          <w:ilvl w:val="0"/>
          <w:numId w:val="26"/>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wnioskodawca zrezygnował z dofinansowania (w tej sytuacji Wnioskodawca informuje IZ o swojej decyzji poprzez złożenie pisemnego oświadczenia),  </w:t>
      </w:r>
    </w:p>
    <w:p w14:paraId="75BD5CEE" w14:textId="77777777" w:rsidR="00D8500A" w:rsidRPr="009F5788" w:rsidRDefault="0075328D">
      <w:pPr>
        <w:numPr>
          <w:ilvl w:val="0"/>
          <w:numId w:val="26"/>
        </w:numPr>
        <w:spacing w:after="0" w:line="240" w:lineRule="auto"/>
        <w:ind w:left="343" w:right="65" w:hanging="358"/>
        <w:rPr>
          <w:rFonts w:ascii="Times New Roman" w:hAnsi="Times New Roman" w:cs="Times New Roman"/>
        </w:rPr>
      </w:pPr>
      <w:r w:rsidRPr="009F5788">
        <w:rPr>
          <w:rFonts w:ascii="Times New Roman" w:hAnsi="Times New Roman" w:cs="Times New Roman"/>
        </w:rPr>
        <w:t xml:space="preserve">doszło do unieważnienia postępowania w zakresie wyboru projektów. </w:t>
      </w:r>
    </w:p>
    <w:p w14:paraId="7CA3043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 uzasadnionych przypadkach IZ może odmówić zawarcia umowy o dofinansowanie projektu, jeżeli zachodzi obawa wyrządzenia szkody w mieniu publicznym w następstwie zawarcia umowy o dofinansowanie projektu, w szczególności gdy w stosunku do wnioskodawcy będącego osobą fizyczną lub członka organów zarządzających wnioskodawcy niebędącego osobą fizyczną toczy się postępowanie karne lub karne skarbowe za przestępstwo składania fałszywych zeznań, przekupstwa, przeciwko mieniu, wiarygodności dokumentów, obrotowi pien</w:t>
      </w:r>
      <w:r w:rsidRPr="009F5788">
        <w:rPr>
          <w:rFonts w:ascii="Times New Roman" w:hAnsi="Times New Roman" w:cs="Times New Roman"/>
        </w:rPr>
        <w:t xml:space="preserve">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 </w:t>
      </w:r>
    </w:p>
    <w:p w14:paraId="14E62952"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Przez podmioty powiązane należy rozumieć podmioty, między którymi występują powiązania, o których mowa w art. 3 ust. 3 załącznika I do rozporządzenia Komisji (UE) nr 651/2014 z dnia 17 czerwca 2014 r. uznającego niektóre rodzaje pomocy za zgodne z rynkiem wewnętrznym w zastosowaniu art. 107 i 108 Traktatu (Dz. Urz. UE L 187 z 26.06.2014, str. 1, z późn. zm.), niezależnie od tego, czy na podstawie umowy o dofinansowanie projektu ma być udzielona pomoc publiczna. </w:t>
      </w:r>
    </w:p>
    <w:p w14:paraId="5CCBF93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razie powzięcia informacji o okolicznościach wskazujących na możliwość popełnienia przez wnioskodawcę będącego osobą fizyczną lub członka organów wnioskodawcy niebędącego osobą fizyczną przestępstwa, IZ niezwłocznie informuje właściwy organ ścigania.  </w:t>
      </w:r>
    </w:p>
    <w:p w14:paraId="1823B4CE"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 xml:space="preserve">Właściwa instytucja informuje wnioskodawcę o przyczynach braku możliwości zawarcia umowy o dofinansowanie projektu w przypadku: </w:t>
      </w:r>
    </w:p>
    <w:p w14:paraId="2CDBFACF" w14:textId="77777777" w:rsidR="00D8500A" w:rsidRPr="009F5788" w:rsidRDefault="0075328D">
      <w:pPr>
        <w:numPr>
          <w:ilvl w:val="0"/>
          <w:numId w:val="2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niezłożenia w terminie dokumentów wymaganych do przygotowania umowy zgodnie z podrozdziałem 20.1 Regulaminu; </w:t>
      </w:r>
    </w:p>
    <w:p w14:paraId="0E31A4FA" w14:textId="77777777" w:rsidR="00D8500A" w:rsidRPr="009F5788" w:rsidRDefault="0075328D">
      <w:pPr>
        <w:numPr>
          <w:ilvl w:val="0"/>
          <w:numId w:val="2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wykluczenia go z możliwości otrzymania dofinansowania, </w:t>
      </w:r>
    </w:p>
    <w:p w14:paraId="2192D321" w14:textId="77777777" w:rsidR="00D8500A" w:rsidRPr="009F5788" w:rsidRDefault="0075328D">
      <w:pPr>
        <w:numPr>
          <w:ilvl w:val="0"/>
          <w:numId w:val="2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unieważnienia postępowania w zakresie wyboru projektów, </w:t>
      </w:r>
    </w:p>
    <w:p w14:paraId="18BA5755" w14:textId="77777777" w:rsidR="00D8500A" w:rsidRPr="009F5788" w:rsidRDefault="0075328D">
      <w:pPr>
        <w:numPr>
          <w:ilvl w:val="0"/>
          <w:numId w:val="27"/>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wystąpienia sytuacji, o której mowa powyżej, tj. jeżeli zachodzi obawa wyrządzenia szkody w mieniu publicznym. </w:t>
      </w:r>
    </w:p>
    <w:p w14:paraId="3FB5102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Jeżeli właściwa instytucja po wybraniu projektu do dofinansowania, a przed zawarciem umowy o dofinansowanie projektu albo podjęciem decyzji o dofinansowaniu projektu poweźmie wiedzę o okolicznościach mogących mieć negatywny wpływ na wynik oceny projektu, ponownie kieruje projekt do oceny w stosownym zakresie, o czym informuje wnioskodawcę. Przepisy rozdziału 14 i rozdziału 16 ustawy wdrożeniowej stosuje się odpowiednio. </w:t>
      </w:r>
    </w:p>
    <w:p w14:paraId="20396B75"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Co do zasady, po wybraniu projektu do dofinansowania, a przed zawarciem umowy o dofinansowanie nie jest dopuszczalne dokonywanie jakichkolwiek zmian w projekcie, za wyjątkiem wskazanych poniżej.  </w:t>
      </w:r>
    </w:p>
    <w:p w14:paraId="78AA995A" w14:textId="63B2905B" w:rsidR="00D8500A" w:rsidRPr="009F5788" w:rsidRDefault="0075328D" w:rsidP="00C659C1">
      <w:pPr>
        <w:spacing w:after="0" w:line="240" w:lineRule="auto"/>
        <w:ind w:left="-5" w:right="189"/>
        <w:rPr>
          <w:rFonts w:ascii="Times New Roman" w:hAnsi="Times New Roman" w:cs="Times New Roman"/>
        </w:rPr>
      </w:pPr>
      <w:r w:rsidRPr="009F5788">
        <w:rPr>
          <w:rFonts w:ascii="Times New Roman" w:hAnsi="Times New Roman" w:cs="Times New Roman"/>
        </w:rPr>
        <w:t xml:space="preserve">W szczególnych przypadkach IZ dopuszcza możliwość aktualizacji wniosku o dofinansowanie projektu wyłącznie w zakresie danych dotyczących wnioskodawcy i/lub partnera, zawartych ww. wniosku o dofinansowanie projektu, o ile zmiany te nie dotyczą zapisów/elementów we wniosku o dofinansowanie projektu, które podlegały ocenie spełnienia warunku. W ramach aktualizacji wnioskodawca nie może dokonywać modyfikacji zapisów we wniosku w innym zakresie niż wskazanym przez IZ. </w:t>
      </w:r>
    </w:p>
    <w:p w14:paraId="43CA089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Na etapie realizacji projekt objęty dofinansowaniem może być zmieniony za zgodą </w:t>
      </w:r>
    </w:p>
    <w:p w14:paraId="38B9065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jeżeli: </w:t>
      </w:r>
    </w:p>
    <w:p w14:paraId="2D34FDE4" w14:textId="77777777" w:rsidR="00D8500A" w:rsidRPr="009F5788" w:rsidRDefault="0075328D">
      <w:pPr>
        <w:pStyle w:val="Akapitzlist"/>
        <w:numPr>
          <w:ilvl w:val="0"/>
          <w:numId w:val="40"/>
        </w:numPr>
        <w:spacing w:after="0" w:line="240" w:lineRule="auto"/>
        <w:ind w:left="720" w:right="65"/>
        <w:rPr>
          <w:rFonts w:ascii="Times New Roman" w:hAnsi="Times New Roman" w:cs="Times New Roman"/>
        </w:rPr>
      </w:pPr>
      <w:r w:rsidRPr="009F5788">
        <w:rPr>
          <w:rFonts w:ascii="Times New Roman" w:hAnsi="Times New Roman" w:cs="Times New Roman"/>
        </w:rPr>
        <w:t xml:space="preserve">zmiany nie wpłynęłyby na wynik oceny projektu w sposób, który skutkowałby negatywną oceną projektu, albo </w:t>
      </w:r>
    </w:p>
    <w:p w14:paraId="64FCD5D7" w14:textId="77777777" w:rsidR="00D8500A" w:rsidRPr="009F5788" w:rsidRDefault="0075328D">
      <w:pPr>
        <w:pStyle w:val="Akapitzlist"/>
        <w:numPr>
          <w:ilvl w:val="0"/>
          <w:numId w:val="40"/>
        </w:numPr>
        <w:spacing w:after="0" w:line="240" w:lineRule="auto"/>
        <w:ind w:left="720" w:right="65"/>
        <w:rPr>
          <w:rFonts w:ascii="Times New Roman" w:hAnsi="Times New Roman" w:cs="Times New Roman"/>
        </w:rPr>
      </w:pPr>
      <w:r w:rsidRPr="009F5788">
        <w:rPr>
          <w:rFonts w:ascii="Times New Roman" w:hAnsi="Times New Roman" w:cs="Times New Roman"/>
        </w:rPr>
        <w:t xml:space="preserve">zmiany wynikają z wystąpienia okoliczności niezależnych od Beneficjenta, których nie mógł przewidzieć działając z należytą starannością, oraz zmieniony projekt w wystarczającym stopniu będzie przyczyniał się do realizacji celów Programu. </w:t>
      </w:r>
    </w:p>
    <w:p w14:paraId="52A473E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Po rozstrzygnięciu naboru i wybraniu wniosków do dofinansowania wzór umowy może zostać uzupełniony lub zmodyfikowany przez IZ o postanowienia niezbędne do prawidłowej realizacji projektu wybranego do dofinansowania. Wprowadzenie powyższych uzupełnień/modyfikacji nie wymaga zmiany Regulaminu. </w:t>
      </w:r>
    </w:p>
    <w:p w14:paraId="6844B4C7" w14:textId="77777777" w:rsidR="006A792D" w:rsidRPr="009F5788" w:rsidRDefault="006A792D" w:rsidP="00C659C1">
      <w:pPr>
        <w:spacing w:after="0" w:line="240" w:lineRule="auto"/>
        <w:ind w:left="-5" w:right="65"/>
        <w:rPr>
          <w:rFonts w:ascii="Times New Roman" w:hAnsi="Times New Roman" w:cs="Times New Roman"/>
        </w:rPr>
      </w:pPr>
    </w:p>
    <w:p w14:paraId="09FFDDE9" w14:textId="77777777" w:rsidR="00D8500A" w:rsidRPr="009F5788" w:rsidRDefault="0075328D" w:rsidP="00C659C1">
      <w:pPr>
        <w:pStyle w:val="Nagwek2"/>
        <w:spacing w:after="0" w:line="240" w:lineRule="auto"/>
        <w:ind w:left="-5"/>
        <w:rPr>
          <w:rFonts w:ascii="Times New Roman" w:hAnsi="Times New Roman" w:cs="Times New Roman"/>
        </w:rPr>
      </w:pPr>
      <w:bookmarkStart w:id="53" w:name="_Toc65163"/>
      <w:r w:rsidRPr="009F5788">
        <w:rPr>
          <w:rFonts w:ascii="Times New Roman" w:hAnsi="Times New Roman" w:cs="Times New Roman"/>
        </w:rPr>
        <w:t>Dokumenty wymagane do przygotowania</w:t>
      </w:r>
      <w:r w:rsidRPr="009F5788">
        <w:rPr>
          <w:rFonts w:ascii="Times New Roman" w:hAnsi="Times New Roman" w:cs="Times New Roman"/>
          <w:color w:val="000000"/>
          <w:sz w:val="22"/>
        </w:rPr>
        <w:t xml:space="preserve"> </w:t>
      </w:r>
      <w:r w:rsidRPr="009F5788">
        <w:rPr>
          <w:rFonts w:ascii="Times New Roman" w:hAnsi="Times New Roman" w:cs="Times New Roman"/>
        </w:rPr>
        <w:t xml:space="preserve">umowy o dofinansowanie projektu </w:t>
      </w:r>
      <w:bookmarkEnd w:id="53"/>
    </w:p>
    <w:p w14:paraId="37F0D77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Niezwłocznie po przyjęciu przez ZWP uchwały w sprawie zatwierdzenia wyników oceny projektu, IZ FEdP wysyła do Wnioskodawcy wraz z pismem o zatwierdzonym wyniku oceny projektu informację w sprawie dostarczenia dokumentów niezbędnych do podpisania umowy o dofinansowaniu projektu, tj: </w:t>
      </w:r>
    </w:p>
    <w:p w14:paraId="2D869CF7"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wniosku o dofinansowanie w wersji papierowej, </w:t>
      </w:r>
    </w:p>
    <w:p w14:paraId="20407411"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harmonogramu płatności, </w:t>
      </w:r>
    </w:p>
    <w:p w14:paraId="63B17CD3"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oświadczenia beneficjenta/partnera/realizatora o kwalifikowalności VAT (jeśli dotyczy), </w:t>
      </w:r>
    </w:p>
    <w:p w14:paraId="2B0EA3E3"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dane osób, posiadających uprawnienia do reprezentowania wnioskodawcy i podpisania umowy o dofinansowanie, </w:t>
      </w:r>
    </w:p>
    <w:p w14:paraId="6BB21141"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oświadczenie dotyczące spełnienia warunku formalnego nr 2, oświadczenie dotyczące spełnienia warunku horyzontalnego nr 4 - oryginał oświadczenia, które zostało złożone wraz z wnioskiem o dofinansowanie projektu w formacie PDF (nie dotyczy dokumentu podpisanego podpisem kwalifikowalnym), </w:t>
      </w:r>
    </w:p>
    <w:p w14:paraId="294CE9FE"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informacji nt. adresu strony internetowej oraz profilu w mediach społecznościowych beneficjenta, na którym zamieszczony zostanie opis projektu (§ 11 umowy o </w:t>
      </w:r>
      <w:r w:rsidRPr="009F5788">
        <w:rPr>
          <w:rFonts w:ascii="Times New Roman" w:hAnsi="Times New Roman" w:cs="Times New Roman"/>
        </w:rPr>
        <w:lastRenderedPageBreak/>
        <w:t xml:space="preserve">dofinansowanie). Dodatkowo proszę o wskazanie nazwy, pod którą zostanie zamieszczona ww. informacja, </w:t>
      </w:r>
    </w:p>
    <w:p w14:paraId="06B98706"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wypełnionego wniosku o nadanie dostępu dla osób uprawnionych do obsługi CST2021,   </w:t>
      </w:r>
    </w:p>
    <w:p w14:paraId="167DAB2D" w14:textId="77777777"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pełnomocnictwa do reprezentowania beneficjenta, jeżeli umowa podpisywana jest przez osobę/y nie posiadające statutowych uprawnień do reprezentowania beneficjenta, </w:t>
      </w:r>
    </w:p>
    <w:p w14:paraId="1D3E9B47" w14:textId="77777777" w:rsidR="00D14EF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informacji dotyczącej rachunku bankowego, na które zostaną przekazane środki finansowe w ramach projektu, </w:t>
      </w:r>
    </w:p>
    <w:p w14:paraId="6E1CA773" w14:textId="28D7C9DD" w:rsidR="00D8500A" w:rsidRPr="009F5788" w:rsidRDefault="0075328D">
      <w:pPr>
        <w:numPr>
          <w:ilvl w:val="0"/>
          <w:numId w:val="28"/>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deklaracji podmiotów uczestniczących w realizacji projektu, tj. beneficjenta/partnerów/realizatorów dotycząca sposobu rozliczania projektu w CST2021, tj. czy w ramach rozliczania sporządzane będą częściowe wnioski o płatność, na podstawie których partner wiodący złoży wniosek do IZ FEdP (tzw. formuła partnerska) lub czy za sporządzanie i składanie wniosku o płatność będzie odpowiedzialny wyłącznie partner wiodący projektu (tzw. formuła niepartnerska), </w:t>
      </w:r>
    </w:p>
    <w:p w14:paraId="5C50D944" w14:textId="77777777" w:rsidR="00D8500A" w:rsidRPr="009F5788" w:rsidRDefault="0075328D">
      <w:pPr>
        <w:numPr>
          <w:ilvl w:val="0"/>
          <w:numId w:val="2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oświadczenia beneficjenta o uzyskaniu zgody podmiotów zaangażowanych w realizację projektu (partnerzy, realizatorzy, podmioty reprezentujące) na ich udział w badaniach ewaluacyjnych (o ile dotyczy), </w:t>
      </w:r>
    </w:p>
    <w:p w14:paraId="24ABF486" w14:textId="77777777" w:rsidR="00D8500A" w:rsidRPr="009F5788" w:rsidRDefault="0075328D">
      <w:pPr>
        <w:numPr>
          <w:ilvl w:val="0"/>
          <w:numId w:val="29"/>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umowy/porozumienia między partnerami – w przypadku projektów realizowanych w partnerstwie, wraz z pełnomocnictwem do reprezentowania partnera projektu (o ile dotyczy). </w:t>
      </w:r>
    </w:p>
    <w:p w14:paraId="21898166" w14:textId="43B55B6E" w:rsidR="00D8500A" w:rsidRPr="009F5788" w:rsidRDefault="0075328D" w:rsidP="008C0A5E">
      <w:pPr>
        <w:spacing w:after="0" w:line="240" w:lineRule="auto"/>
        <w:ind w:left="-5" w:right="65"/>
        <w:rPr>
          <w:rFonts w:ascii="Times New Roman" w:hAnsi="Times New Roman" w:cs="Times New Roman"/>
        </w:rPr>
      </w:pPr>
      <w:r w:rsidRPr="009F5788">
        <w:rPr>
          <w:rFonts w:ascii="Times New Roman" w:hAnsi="Times New Roman" w:cs="Times New Roman"/>
        </w:rPr>
        <w:t>Przed podpisaniem umowy o dofinansowanie zostanie zweryfikowane, czy wnioskodawcy/</w:t>
      </w:r>
      <w:r w:rsidR="008C0A5E">
        <w:rPr>
          <w:rFonts w:ascii="Times New Roman" w:hAnsi="Times New Roman" w:cs="Times New Roman"/>
        </w:rPr>
        <w:t xml:space="preserve"> </w:t>
      </w:r>
      <w:r w:rsidRPr="009F5788">
        <w:rPr>
          <w:rFonts w:ascii="Times New Roman" w:hAnsi="Times New Roman" w:cs="Times New Roman"/>
        </w:rPr>
        <w:t>partnerzy/</w:t>
      </w:r>
      <w:r w:rsidR="008C0A5E">
        <w:rPr>
          <w:rFonts w:ascii="Times New Roman" w:hAnsi="Times New Roman" w:cs="Times New Roman"/>
        </w:rPr>
        <w:t xml:space="preserve"> </w:t>
      </w:r>
      <w:r w:rsidRPr="009F5788">
        <w:rPr>
          <w:rFonts w:ascii="Times New Roman" w:hAnsi="Times New Roman" w:cs="Times New Roman"/>
        </w:rPr>
        <w:t>realizatorzy, których projekty, uchwałą Zarządu Województwa Podlaskiego, zostały wybrane do dofinansowania, nie znajdują się w Rejestrze Podmiotów Wykluczonych, a także</w:t>
      </w:r>
      <w:r w:rsidRPr="009F5788">
        <w:rPr>
          <w:rFonts w:ascii="Times New Roman" w:hAnsi="Times New Roman" w:cs="Times New Roman"/>
          <w:u w:val="single" w:color="000000"/>
        </w:rPr>
        <w:t xml:space="preserve"> </w:t>
      </w:r>
      <w:r w:rsidRPr="009F5788">
        <w:rPr>
          <w:rFonts w:ascii="Times New Roman" w:hAnsi="Times New Roman" w:cs="Times New Roman"/>
        </w:rPr>
        <w:t xml:space="preserve">czy wnioskodawcy nie zalegają z opłatami za korzystanie ze środowiska. Nieuregulowanie opłat za korzystanie ze środowiska skutkuje wstrzymaniem procesu zawarcia umowy o dofinansowanie do czasu uzyskania potwierdzenia z Departamentu Ochrony Środowiska UMWP o wywiązaniu się przez wnioskodawcę z obowiązku wynikającego z Ustawy prawo ochrony środowiska.   </w:t>
      </w:r>
    </w:p>
    <w:p w14:paraId="2D424A55" w14:textId="77777777" w:rsidR="006A792D" w:rsidRPr="009F5788" w:rsidRDefault="006A792D" w:rsidP="00C659C1">
      <w:pPr>
        <w:spacing w:after="0" w:line="240" w:lineRule="auto"/>
        <w:ind w:left="-5" w:right="65"/>
        <w:rPr>
          <w:rFonts w:ascii="Times New Roman" w:hAnsi="Times New Roman" w:cs="Times New Roman"/>
        </w:rPr>
      </w:pPr>
    </w:p>
    <w:p w14:paraId="3335EA2A" w14:textId="77777777" w:rsidR="00D8500A" w:rsidRPr="009F5788" w:rsidRDefault="0075328D" w:rsidP="00C659C1">
      <w:pPr>
        <w:pStyle w:val="Nagwek2"/>
        <w:spacing w:after="0" w:line="240" w:lineRule="auto"/>
        <w:ind w:left="561" w:hanging="576"/>
        <w:rPr>
          <w:rFonts w:ascii="Times New Roman" w:hAnsi="Times New Roman" w:cs="Times New Roman"/>
        </w:rPr>
      </w:pPr>
      <w:bookmarkStart w:id="54" w:name="_Toc65164"/>
      <w:r w:rsidRPr="009F5788">
        <w:rPr>
          <w:rFonts w:ascii="Times New Roman" w:hAnsi="Times New Roman" w:cs="Times New Roman"/>
        </w:rPr>
        <w:t xml:space="preserve">Zabezpieczenie prawidłowej realizacji umowy </w:t>
      </w:r>
      <w:bookmarkEnd w:id="54"/>
    </w:p>
    <w:p w14:paraId="487AB285" w14:textId="73E634E2" w:rsidR="00C03F89"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Beneficjent jest zobowiązany do ustanowienia i wniesienia zabezpieczenia należytego wykonania zobowiązań wynikających z umowy na kwotę wartości dofinansowania w formie weksla in blanco opatrzonego klauzulą „nie na zlecenie” wraz z deklaracją wekslową</w:t>
      </w:r>
      <w:r w:rsidRPr="009F5788">
        <w:rPr>
          <w:rFonts w:ascii="Times New Roman" w:hAnsi="Times New Roman" w:cs="Times New Roman"/>
          <w:vertAlign w:val="superscript"/>
        </w:rPr>
        <w:footnoteReference w:id="10"/>
      </w:r>
      <w:r w:rsidRPr="009F5788">
        <w:rPr>
          <w:rFonts w:ascii="Times New Roman" w:hAnsi="Times New Roman" w:cs="Times New Roman"/>
        </w:rPr>
        <w:t xml:space="preserve">. </w:t>
      </w:r>
    </w:p>
    <w:p w14:paraId="4E7D2088" w14:textId="6187BC28" w:rsidR="00C03F89"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EFS+ przekracza limit 10 milionów złotych, stosuje się zapisy wskazane w rozporządzeniu ministra właściwego ds. rozwoju regionalnego wydanym na podstawie art. 189 ust. 4 ustawy o finansach publicznych. </w:t>
      </w:r>
    </w:p>
    <w:p w14:paraId="6F724845" w14:textId="790EF941"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Beneficjent zobowiązany jest do wniesienia zabezpieczenia nie później niż w terminie 15 dni kalendarzowych od dnia zawarcia umowy, a jeśli ustanowienie zabezpieczenia w tej formie nie jest możliwe, w jednej z form określonych w rozporządzeniu ministra właściwego ds. rozwoju regionalnego wydanym na podstawie art. 189 ust. 4 Ustawy o finansach publicznych. </w:t>
      </w:r>
    </w:p>
    <w:p w14:paraId="0E4B62A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Wniesienie zabezpieczenia w formie i wysokości zaakceptowanej przez IZ jest koniecznym warunkiem uruchomienia wypłaty środków. </w:t>
      </w:r>
    </w:p>
    <w:p w14:paraId="7D143D3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gdy z przyczyn obiektywnych nie jest możliwe złożenie zabezpieczenia we wskazanym terminie, IZ może zmienić termin złożenia zabezpieczenia jedynie na uzasadniony wniosek beneficjenta. </w:t>
      </w:r>
    </w:p>
    <w:p w14:paraId="0C7D48B1"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Zwrot dokumentu stanowiącego zabezpieczenie umowy następuje po upływie okresu trwałości</w:t>
      </w:r>
      <w:r w:rsidRPr="009F5788">
        <w:rPr>
          <w:rFonts w:ascii="Times New Roman" w:hAnsi="Times New Roman" w:cs="Times New Roman"/>
          <w:vertAlign w:val="superscript"/>
        </w:rPr>
        <w:footnoteReference w:id="11"/>
      </w:r>
      <w:r w:rsidRPr="009F5788">
        <w:rPr>
          <w:rFonts w:ascii="Times New Roman" w:hAnsi="Times New Roman" w:cs="Times New Roman"/>
        </w:rPr>
        <w:t xml:space="preserve"> albo po ostatecznym rozliczeniu umowy o dofinansowanie projektu, tj.: </w:t>
      </w:r>
    </w:p>
    <w:p w14:paraId="3D5A5C62" w14:textId="77777777" w:rsidR="00D8500A" w:rsidRPr="009F5788" w:rsidRDefault="0075328D">
      <w:pPr>
        <w:numPr>
          <w:ilvl w:val="0"/>
          <w:numId w:val="3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zatwierdzeniu końcowego wniosku o płatność; </w:t>
      </w:r>
    </w:p>
    <w:p w14:paraId="4E96EA47" w14:textId="77777777" w:rsidR="00D8500A" w:rsidRPr="009F5788" w:rsidRDefault="0075328D">
      <w:pPr>
        <w:numPr>
          <w:ilvl w:val="0"/>
          <w:numId w:val="30"/>
        </w:numPr>
        <w:spacing w:after="0" w:line="240" w:lineRule="auto"/>
        <w:ind w:left="720" w:right="65" w:hanging="360"/>
        <w:rPr>
          <w:rFonts w:ascii="Times New Roman" w:hAnsi="Times New Roman" w:cs="Times New Roman"/>
        </w:rPr>
      </w:pPr>
      <w:r w:rsidRPr="009F5788">
        <w:rPr>
          <w:rFonts w:ascii="Times New Roman" w:hAnsi="Times New Roman" w:cs="Times New Roman"/>
        </w:rPr>
        <w:t>zwrocie środków niewykorzystanych przez beneficjenta</w:t>
      </w:r>
      <w:r w:rsidRPr="009F5788">
        <w:rPr>
          <w:rFonts w:ascii="Times New Roman" w:hAnsi="Times New Roman" w:cs="Times New Roman"/>
          <w:vertAlign w:val="superscript"/>
        </w:rPr>
        <w:footnoteReference w:id="12"/>
      </w:r>
      <w:r w:rsidRPr="009F5788">
        <w:rPr>
          <w:rFonts w:ascii="Times New Roman" w:hAnsi="Times New Roman" w:cs="Times New Roman"/>
        </w:rPr>
        <w:t xml:space="preserve">; </w:t>
      </w:r>
    </w:p>
    <w:p w14:paraId="10146262" w14:textId="6F8E4080" w:rsidR="00C03F89" w:rsidRPr="00513A39" w:rsidRDefault="0075328D">
      <w:pPr>
        <w:numPr>
          <w:ilvl w:val="0"/>
          <w:numId w:val="30"/>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w przypadku prowadzenia postępowania administracyjnego w celu wydania decyzji o zwrocie środków na podstawie ustawy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 </w:t>
      </w:r>
    </w:p>
    <w:p w14:paraId="22E30DE4" w14:textId="37DF643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uzasadnionego podejrzenia wystąpienia nieprawidłowości zwrot zabezpieczenia może nastąpić po ostatecznym wyjaśnieniu wszelkich okoliczności związanych ze sprawą.  </w:t>
      </w:r>
    </w:p>
    <w:p w14:paraId="7B98A097"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IZ informuje beneficjenta pisemnie o możliwości odbioru dokumentu stanowiącego zabezpieczenie umowy. W przypadku nieodebrania przez Beneficjenta zabezpieczenia w terminie 14 dni od dnia otrzymania wezwania do odbioru lub złożenia pisemnego wniosku o zniszczenie, zabezpieczenie zostanie komisyjnie zniszczone. Komisyjne niszczenie dokumentu dotyczy wyłączenie weksla in blanco wraz z deklaracją wekslową. W pozostałych sytuacjach zabezpieczenie podlega archiwizacji razem z pozostałą dokumentacją projektu. </w:t>
      </w:r>
    </w:p>
    <w:p w14:paraId="3849B6F7" w14:textId="77777777" w:rsidR="006A792D" w:rsidRPr="009F5788" w:rsidRDefault="006A792D" w:rsidP="00C659C1">
      <w:pPr>
        <w:spacing w:after="0" w:line="240" w:lineRule="auto"/>
        <w:ind w:left="-5" w:right="65"/>
        <w:rPr>
          <w:rFonts w:ascii="Times New Roman" w:hAnsi="Times New Roman" w:cs="Times New Roman"/>
        </w:rPr>
      </w:pPr>
    </w:p>
    <w:p w14:paraId="2955CCF9" w14:textId="77777777" w:rsidR="00D8500A" w:rsidRPr="009F5788" w:rsidRDefault="0075328D" w:rsidP="00C659C1">
      <w:pPr>
        <w:pStyle w:val="Nagwek1"/>
        <w:spacing w:line="240" w:lineRule="auto"/>
        <w:ind w:left="453" w:hanging="468"/>
        <w:rPr>
          <w:rFonts w:ascii="Times New Roman" w:hAnsi="Times New Roman" w:cs="Times New Roman"/>
        </w:rPr>
      </w:pPr>
      <w:bookmarkStart w:id="55" w:name="_Toc65165"/>
      <w:r w:rsidRPr="009F5788">
        <w:rPr>
          <w:rFonts w:ascii="Times New Roman" w:hAnsi="Times New Roman" w:cs="Times New Roman"/>
        </w:rPr>
        <w:t xml:space="preserve">Procedura odwoławcza </w:t>
      </w:r>
      <w:bookmarkEnd w:id="55"/>
    </w:p>
    <w:p w14:paraId="16CB599D" w14:textId="77777777" w:rsidR="009A07B2" w:rsidRPr="009F5788" w:rsidRDefault="009A07B2" w:rsidP="00C659C1">
      <w:pPr>
        <w:spacing w:after="0" w:line="240" w:lineRule="auto"/>
        <w:ind w:left="-5" w:right="65"/>
        <w:rPr>
          <w:rFonts w:ascii="Times New Roman" w:hAnsi="Times New Roman" w:cs="Times New Roman"/>
          <w:b/>
          <w:bCs/>
        </w:rPr>
      </w:pPr>
      <w:r w:rsidRPr="009F5788">
        <w:rPr>
          <w:rFonts w:ascii="Times New Roman" w:hAnsi="Times New Roman" w:cs="Times New Roman"/>
          <w:b/>
          <w:bCs/>
        </w:rPr>
        <w:t>Procedura odwoławcza od oceny Rady LGD:</w:t>
      </w:r>
    </w:p>
    <w:p w14:paraId="12399F79"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Wnioskodawcy przysługuje prawo wniesienia protestu od:</w:t>
      </w:r>
    </w:p>
    <w:p w14:paraId="47A7AAB7"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negatywnego wyniku oceny spełnienia warunków udzielenia wsparcia na wdrażanie LSR albo</w:t>
      </w:r>
    </w:p>
    <w:p w14:paraId="064D0C72"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wyniku oceny spełnienia kryteriów wyboru operacji, na skutek której operacja nie została wybrana, albo</w:t>
      </w:r>
    </w:p>
    <w:p w14:paraId="54E31C59"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27C35F3F"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 przypadku, gdy limit środków przeznaczony na udzielenie wsparcia na wdrażanie LSR w ramach danego naboru wniosków o wsparcie nie wystarcza na wybranie przez LGD operacji, ta okoliczność nie może stanowić wyłącznej przesłanki wniesienia protestu.</w:t>
      </w:r>
    </w:p>
    <w:p w14:paraId="0D29B05B"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Protest jest wnoszony przez wnioskodawcę za pośrednictwem LGD i rozpatrywany przez ZW. O wniesionym proteście LGD informuje niezwłocznie ZW w terminie 7 dni od dnia wniesienia protestu.</w:t>
      </w:r>
    </w:p>
    <w:p w14:paraId="135F5CF1"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Wnioskodawca może wycofać protest do czasu zakończenia rozpatrywania protestu przez ZW. Wycofanie protestu następuje przez złożenie odpowiednio właściwej LGD albo właściwemu ZW oświadczenia o wycofaniu protestu.</w:t>
      </w:r>
    </w:p>
    <w:p w14:paraId="4C7D40C6"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 przypadku wycofania protestu przez wnioskodawcę protest pozostawia się bez rozpatrzenia. W przypadku wycofania protestu:</w:t>
      </w:r>
    </w:p>
    <w:p w14:paraId="7C2AC0BF"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ponowne jego wniesienie jest niedopuszczalne;</w:t>
      </w:r>
    </w:p>
    <w:p w14:paraId="0F3150E8"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wnioskodawca nie może wnieść skargi do sądu administracyjnego.</w:t>
      </w:r>
    </w:p>
    <w:p w14:paraId="71F98EF3"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Protest powinien zawierać:</w:t>
      </w:r>
    </w:p>
    <w:p w14:paraId="0DEDE2BD"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oznaczenie ZW właściwego do rozpatrzenia protestu;</w:t>
      </w:r>
    </w:p>
    <w:p w14:paraId="7A2013D8"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oznaczenie wnioskodawcy;</w:t>
      </w:r>
    </w:p>
    <w:p w14:paraId="3BA64599"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numer wniosku o wsparcie oraz numer naboru wniosków o wsparcie;</w:t>
      </w:r>
    </w:p>
    <w:p w14:paraId="74C8C96F"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wskazanie:</w:t>
      </w:r>
    </w:p>
    <w:p w14:paraId="55E492C5" w14:textId="77777777" w:rsidR="009A07B2" w:rsidRPr="009F5788" w:rsidRDefault="009A07B2">
      <w:pPr>
        <w:numPr>
          <w:ilvl w:val="2"/>
          <w:numId w:val="37"/>
        </w:numPr>
        <w:spacing w:after="0" w:line="240" w:lineRule="auto"/>
        <w:ind w:left="1906" w:right="65"/>
        <w:rPr>
          <w:rFonts w:ascii="Times New Roman" w:hAnsi="Times New Roman" w:cs="Times New Roman"/>
        </w:rPr>
      </w:pPr>
      <w:r w:rsidRPr="009F5788">
        <w:rPr>
          <w:rFonts w:ascii="Times New Roman" w:hAnsi="Times New Roman" w:cs="Times New Roman"/>
        </w:rPr>
        <w:lastRenderedPageBreak/>
        <w:t xml:space="preserve">warunków udzielenia wsparcia na wdrażanie LSR lub kryteriów wyboru operacji z których oceną wnioskodawca się nie zgadza, wraz z uzasadnieniem, lub </w:t>
      </w:r>
    </w:p>
    <w:p w14:paraId="3CDF7BB0" w14:textId="77777777" w:rsidR="009A07B2" w:rsidRPr="009F5788" w:rsidRDefault="009A07B2">
      <w:pPr>
        <w:numPr>
          <w:ilvl w:val="2"/>
          <w:numId w:val="37"/>
        </w:numPr>
        <w:spacing w:after="0" w:line="240" w:lineRule="auto"/>
        <w:ind w:left="1906" w:right="65"/>
        <w:rPr>
          <w:rFonts w:ascii="Times New Roman" w:hAnsi="Times New Roman" w:cs="Times New Roman"/>
        </w:rPr>
      </w:pPr>
      <w:r w:rsidRPr="009F5788">
        <w:rPr>
          <w:rFonts w:ascii="Times New Roman" w:hAnsi="Times New Roman" w:cs="Times New Roman"/>
        </w:rPr>
        <w:t>wskazanie, w jakim zakresie wnioskodawca nie zgadza się z ustaleniem przez LGD kwoty wsparcia na wdrażanie LSR niższej niż wnioskowana;</w:t>
      </w:r>
    </w:p>
    <w:p w14:paraId="6498ECE5" w14:textId="77777777" w:rsidR="009A07B2" w:rsidRPr="009F5788" w:rsidRDefault="009A07B2">
      <w:pPr>
        <w:numPr>
          <w:ilvl w:val="2"/>
          <w:numId w:val="37"/>
        </w:numPr>
        <w:spacing w:after="0" w:line="240" w:lineRule="auto"/>
        <w:ind w:left="1906" w:right="65"/>
        <w:rPr>
          <w:rFonts w:ascii="Times New Roman" w:hAnsi="Times New Roman" w:cs="Times New Roman"/>
        </w:rPr>
      </w:pPr>
      <w:r w:rsidRPr="009F5788">
        <w:rPr>
          <w:rFonts w:ascii="Times New Roman" w:hAnsi="Times New Roman" w:cs="Times New Roman"/>
        </w:rPr>
        <w:t>wskazanie zarzutów o charakterze proceduralnym w zakresie przeprowadzonej oceny, jeżeli zdaniem wnioskodawcy takie naruszenia miały miejsce, wraz z uzasadnieniem;</w:t>
      </w:r>
    </w:p>
    <w:p w14:paraId="59C504DA" w14:textId="77777777" w:rsidR="009A07B2" w:rsidRPr="009F5788" w:rsidRDefault="009A07B2">
      <w:pPr>
        <w:numPr>
          <w:ilvl w:val="1"/>
          <w:numId w:val="37"/>
        </w:numPr>
        <w:spacing w:after="0" w:line="240" w:lineRule="auto"/>
        <w:ind w:left="646" w:right="65"/>
        <w:rPr>
          <w:rFonts w:ascii="Times New Roman" w:hAnsi="Times New Roman" w:cs="Times New Roman"/>
        </w:rPr>
      </w:pPr>
      <w:r w:rsidRPr="009F5788">
        <w:rPr>
          <w:rFonts w:ascii="Times New Roman" w:hAnsi="Times New Roman" w:cs="Times New Roman"/>
        </w:rPr>
        <w:t>podpis wnioskodawcy lub osoby upoważnionej do jego reprezentowania, z załączeniem oryginału lub kopii dokumentu poświadczającego umocowanie takiej osoby do reprezentowania tego wnioskodawcy.</w:t>
      </w:r>
    </w:p>
    <w:p w14:paraId="7657FC1A" w14:textId="77777777" w:rsidR="009A07B2" w:rsidRPr="009F5788"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 przypadku wniesienia protestu niespełniającego wymogów formalnych, o których mowa w ust. 6, lub zawierającego oczywiste omyłki, LGD wzywa wnioskodawcę do jego uzupełnienia lub poprawienia w nim oczywistych omyłek, w terminie 7 dni, licząc od dnia otrzymania wezwania, pod rygorem pozostawienia protestu bez rozpatrzenia i pouczając wnioskodawcę o możliwości wniesienia skargi do sądu administracyjnego na zasadach określonych w art. 22h ustawy RLKS. Uzupełnienie protestu, może nastąpić wyłącznie w odniesieniu do wymogów formalnych;</w:t>
      </w:r>
    </w:p>
    <w:p w14:paraId="278C0819" w14:textId="3ECD3E30" w:rsidR="006A792D" w:rsidRPr="00F30BDD" w:rsidRDefault="009A07B2">
      <w:pPr>
        <w:numPr>
          <w:ilvl w:val="0"/>
          <w:numId w:val="37"/>
        </w:numPr>
        <w:spacing w:after="0" w:line="240" w:lineRule="auto"/>
        <w:ind w:left="286" w:right="65"/>
        <w:rPr>
          <w:rFonts w:ascii="Times New Roman" w:hAnsi="Times New Roman" w:cs="Times New Roman"/>
        </w:rPr>
      </w:pPr>
      <w:r w:rsidRPr="009F5788">
        <w:rPr>
          <w:rFonts w:ascii="Times New Roman" w:hAnsi="Times New Roman" w:cs="Times New Roman"/>
        </w:rPr>
        <w:t>Wezwanie, wstrzymuje bieg terminu przekazania protestu do ZW. Bieg terminu ulega zawieszeniu na czas uzupełnienia lub poprawienia protestu.</w:t>
      </w:r>
    </w:p>
    <w:p w14:paraId="5FFD5CEA"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Prawo wniesienia skargi do oceny IZ FEdP: </w:t>
      </w:r>
    </w:p>
    <w:p w14:paraId="2F4DE424" w14:textId="77777777" w:rsidR="006A792D"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odmowy udzielenia wsparcia na wdrażanie LSR przez zarząd województwa z przyczyn innych niż unieważnienie naboru wniosków wnioskodawcy przysługuje prawo wniesienia do sądu administracyjnego skargi na zasadach i w trybie określonych dla aktów lub czynności, o których mowa w </w:t>
      </w:r>
      <w:hyperlink r:id="rId29" w:anchor="/document/16982717">
        <w:r w:rsidR="006A792D" w:rsidRPr="009F5788">
          <w:rPr>
            <w:rFonts w:ascii="Times New Roman" w:hAnsi="Times New Roman" w:cs="Times New Roman"/>
          </w:rPr>
          <w:t>art. 3 § 2 pkt 4</w:t>
        </w:r>
      </w:hyperlink>
      <w:hyperlink r:id="rId30" w:anchor="/document/16982717">
        <w:r w:rsidR="006A792D" w:rsidRPr="009F5788">
          <w:rPr>
            <w:rFonts w:ascii="Times New Roman" w:hAnsi="Times New Roman" w:cs="Times New Roman"/>
          </w:rPr>
          <w:t xml:space="preserve"> </w:t>
        </w:r>
      </w:hyperlink>
      <w:r w:rsidRPr="009F5788">
        <w:rPr>
          <w:rFonts w:ascii="Times New Roman" w:hAnsi="Times New Roman" w:cs="Times New Roman"/>
        </w:rPr>
        <w:t xml:space="preserve">ustawy z dnia 30 sierpnia 2002 r. - Prawo o postępowaniu przed sądami administracyjnymi. </w:t>
      </w:r>
    </w:p>
    <w:p w14:paraId="15E25919" w14:textId="5B74EA50"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 </w:t>
      </w:r>
    </w:p>
    <w:p w14:paraId="67B170D8" w14:textId="55CBEEEC" w:rsidR="006A792D" w:rsidRPr="003D2B32" w:rsidRDefault="0075328D" w:rsidP="003D2B32">
      <w:pPr>
        <w:pStyle w:val="Nagwek1"/>
        <w:tabs>
          <w:tab w:val="left" w:pos="426"/>
        </w:tabs>
        <w:spacing w:line="240" w:lineRule="auto"/>
        <w:ind w:left="-5"/>
        <w:rPr>
          <w:rFonts w:ascii="Times New Roman" w:hAnsi="Times New Roman" w:cs="Times New Roman"/>
        </w:rPr>
      </w:pPr>
      <w:bookmarkStart w:id="56" w:name="_Toc65166"/>
      <w:r w:rsidRPr="009F5788">
        <w:rPr>
          <w:rFonts w:ascii="Times New Roman" w:hAnsi="Times New Roman" w:cs="Times New Roman"/>
        </w:rPr>
        <w:t xml:space="preserve">Zasady promocji projektów finansowanych ze środków Europejskiego Funduszu Społecznego Plus w ramach programu FEdP 2021-2027 </w:t>
      </w:r>
      <w:bookmarkEnd w:id="56"/>
    </w:p>
    <w:p w14:paraId="13D05AF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Działania informacyjne i promocyjne są elementem realizacji projektów dofinansowanych z Funduszy Europejskich. Działania te są równie istotne, jak wszystkie pozostałe i podlegają kontroli.</w:t>
      </w:r>
      <w:r w:rsidRPr="009F5788">
        <w:rPr>
          <w:rFonts w:ascii="Times New Roman" w:hAnsi="Times New Roman" w:cs="Times New Roman"/>
          <w:b/>
        </w:rPr>
        <w:t xml:space="preserve"> </w:t>
      </w:r>
    </w:p>
    <w:p w14:paraId="3B3EDBEC" w14:textId="13720970"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Obowiązki Beneficjenta w tym zakresie wynikają z </w:t>
      </w:r>
      <w:hyperlink r:id="rId31">
        <w:r w:rsidR="00D8500A" w:rsidRPr="009F5788">
          <w:rPr>
            <w:rFonts w:ascii="Times New Roman" w:hAnsi="Times New Roman" w:cs="Times New Roman"/>
          </w:rPr>
          <w:t xml:space="preserve">Podręcznik wnioskodawcy i </w:t>
        </w:r>
      </w:hyperlink>
      <w:hyperlink r:id="rId32">
        <w:r w:rsidR="00D8500A" w:rsidRPr="009F5788">
          <w:rPr>
            <w:rFonts w:ascii="Times New Roman" w:hAnsi="Times New Roman" w:cs="Times New Roman"/>
          </w:rPr>
          <w:t>beneficjenta Funduszy Europejskich na lata 2021</w:t>
        </w:r>
      </w:hyperlink>
      <w:hyperlink r:id="rId33">
        <w:r w:rsidR="00D8500A" w:rsidRPr="009F5788">
          <w:rPr>
            <w:rFonts w:ascii="Times New Roman" w:hAnsi="Times New Roman" w:cs="Times New Roman"/>
          </w:rPr>
          <w:t>-</w:t>
        </w:r>
      </w:hyperlink>
      <w:hyperlink r:id="rId34">
        <w:r w:rsidR="00D8500A" w:rsidRPr="009F5788">
          <w:rPr>
            <w:rFonts w:ascii="Times New Roman" w:hAnsi="Times New Roman" w:cs="Times New Roman"/>
          </w:rPr>
          <w:t xml:space="preserve">2027 w zakresie informacji i </w:t>
        </w:r>
      </w:hyperlink>
      <w:hyperlink r:id="rId35">
        <w:r w:rsidR="00D8500A" w:rsidRPr="009F5788">
          <w:rPr>
            <w:rFonts w:ascii="Times New Roman" w:hAnsi="Times New Roman" w:cs="Times New Roman"/>
          </w:rPr>
          <w:t>promocji</w:t>
        </w:r>
      </w:hyperlink>
      <w:hyperlink r:id="rId36">
        <w:r w:rsidR="00D8500A" w:rsidRPr="009F5788">
          <w:rPr>
            <w:rFonts w:ascii="Times New Roman" w:hAnsi="Times New Roman" w:cs="Times New Roman"/>
          </w:rPr>
          <w:t xml:space="preserve"> </w:t>
        </w:r>
      </w:hyperlink>
      <w:r w:rsidRPr="009F5788">
        <w:rPr>
          <w:rFonts w:ascii="Times New Roman" w:hAnsi="Times New Roman" w:cs="Times New Roman"/>
        </w:rPr>
        <w:t>dostępnego na stronie internetowej</w:t>
      </w:r>
      <w:hyperlink r:id="rId37">
        <w:r w:rsidR="00D8500A" w:rsidRPr="009F5788">
          <w:rPr>
            <w:rFonts w:ascii="Times New Roman" w:hAnsi="Times New Roman" w:cs="Times New Roman"/>
            <w:i/>
          </w:rPr>
          <w:t xml:space="preserve"> </w:t>
        </w:r>
      </w:hyperlink>
      <w:r w:rsidR="00D8500A" w:rsidRPr="009F5788">
        <w:rPr>
          <w:rFonts w:ascii="Times New Roman" w:hAnsi="Times New Roman" w:cs="Times New Roman"/>
          <w:color w:val="0000FF"/>
          <w:u w:val="single" w:color="0000FF"/>
        </w:rPr>
        <w:t>www.funduszeuepodlaskie.</w:t>
      </w:r>
      <w:r w:rsidR="0042319F">
        <w:rPr>
          <w:rFonts w:ascii="Times New Roman" w:hAnsi="Times New Roman" w:cs="Times New Roman"/>
          <w:color w:val="0000FF"/>
          <w:u w:val="single" w:color="0000FF"/>
        </w:rPr>
        <w:t>pl</w:t>
      </w:r>
      <w:r w:rsidR="00D8500A" w:rsidRPr="009F5788">
        <w:rPr>
          <w:rFonts w:ascii="Times New Roman" w:hAnsi="Times New Roman" w:cs="Times New Roman"/>
          <w:color w:val="0000FF"/>
          <w:u w:val="single" w:color="0000FF"/>
        </w:rPr>
        <w:t>/</w:t>
      </w:r>
      <w:hyperlink r:id="rId38">
        <w:r w:rsidR="00D8500A" w:rsidRPr="009F5788">
          <w:rPr>
            <w:rFonts w:ascii="Times New Roman" w:hAnsi="Times New Roman" w:cs="Times New Roman"/>
            <w:u w:val="single" w:color="0000FF"/>
          </w:rPr>
          <w:t xml:space="preserve"> </w:t>
        </w:r>
      </w:hyperlink>
      <w:r w:rsidRPr="009F5788">
        <w:rPr>
          <w:rFonts w:ascii="Times New Roman" w:hAnsi="Times New Roman" w:cs="Times New Roman"/>
        </w:rPr>
        <w:t xml:space="preserve"> w zakładce Pobierz poradniki, publikacje i instrukcje.</w:t>
      </w:r>
      <w:r w:rsidRPr="009F5788">
        <w:rPr>
          <w:rFonts w:ascii="Times New Roman" w:hAnsi="Times New Roman" w:cs="Times New Roman"/>
          <w:b/>
        </w:rPr>
        <w:t xml:space="preserve"> </w:t>
      </w:r>
    </w:p>
    <w:p w14:paraId="7D054905" w14:textId="4A95E7B0" w:rsidR="00D6080D"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Ponadto Beneficjent zobowiązany jest do stosowania logotypu LGD.</w:t>
      </w:r>
      <w:r w:rsidRPr="009F5788">
        <w:rPr>
          <w:rFonts w:ascii="Times New Roman" w:hAnsi="Times New Roman" w:cs="Times New Roman"/>
          <w:i/>
        </w:rPr>
        <w:t xml:space="preserve"> </w:t>
      </w:r>
    </w:p>
    <w:p w14:paraId="74278F17" w14:textId="4ECF5162"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Wszelkie działania powinny być także zgodne z dokumentem Zasady informacyjno</w:t>
      </w:r>
      <w:r w:rsidR="00D6080D">
        <w:rPr>
          <w:rFonts w:ascii="Times New Roman" w:hAnsi="Times New Roman" w:cs="Times New Roman"/>
        </w:rPr>
        <w:t>-</w:t>
      </w:r>
      <w:r w:rsidRPr="009F5788">
        <w:rPr>
          <w:rFonts w:ascii="Times New Roman" w:hAnsi="Times New Roman" w:cs="Times New Roman"/>
        </w:rPr>
        <w:t xml:space="preserve">promocyjnych dla wielofunduszowego instrumentu Rozwój Lokalny Kierowany przez Społeczność przyjętym Uchwałą nr 2/2024 Podkomitetu do spraw rozwoju lokalnego kierowanego przez społeczność z dnia 7 czerwca 2024 r. </w:t>
      </w:r>
    </w:p>
    <w:p w14:paraId="2BC585A3" w14:textId="77777777" w:rsidR="006A792D" w:rsidRPr="009F5788" w:rsidRDefault="006A792D" w:rsidP="00C659C1">
      <w:pPr>
        <w:spacing w:after="0" w:line="240" w:lineRule="auto"/>
        <w:ind w:left="-5" w:right="65"/>
        <w:rPr>
          <w:rFonts w:ascii="Times New Roman" w:hAnsi="Times New Roman" w:cs="Times New Roman"/>
        </w:rPr>
      </w:pPr>
    </w:p>
    <w:p w14:paraId="6CD47DF8" w14:textId="7D6F8DC2" w:rsidR="006A792D" w:rsidRPr="003D2B32" w:rsidRDefault="0075328D" w:rsidP="003D2B32">
      <w:pPr>
        <w:pStyle w:val="Nagwek1"/>
        <w:spacing w:line="240" w:lineRule="auto"/>
        <w:ind w:left="453" w:right="6098" w:hanging="468"/>
        <w:rPr>
          <w:rFonts w:ascii="Times New Roman" w:hAnsi="Times New Roman" w:cs="Times New Roman"/>
        </w:rPr>
      </w:pPr>
      <w:bookmarkStart w:id="57" w:name="_Toc65167"/>
      <w:r w:rsidRPr="009F5788">
        <w:rPr>
          <w:rFonts w:ascii="Times New Roman" w:hAnsi="Times New Roman" w:cs="Times New Roman"/>
        </w:rPr>
        <w:t xml:space="preserve">Inne uwagi </w:t>
      </w:r>
      <w:bookmarkEnd w:id="57"/>
    </w:p>
    <w:p w14:paraId="77A487F9" w14:textId="53A49AD3" w:rsidR="00D8500A" w:rsidRPr="009F5788" w:rsidRDefault="0075328D" w:rsidP="00C659C1">
      <w:pPr>
        <w:spacing w:after="0" w:line="240" w:lineRule="auto"/>
        <w:ind w:left="-5" w:right="6098"/>
        <w:rPr>
          <w:rFonts w:ascii="Times New Roman" w:hAnsi="Times New Roman" w:cs="Times New Roman"/>
        </w:rPr>
      </w:pPr>
      <w:r w:rsidRPr="009F5788">
        <w:rPr>
          <w:rFonts w:ascii="Times New Roman" w:hAnsi="Times New Roman" w:cs="Times New Roman"/>
          <w:b/>
        </w:rPr>
        <w:t xml:space="preserve">Reguła proporcjonalności: </w:t>
      </w:r>
    </w:p>
    <w:p w14:paraId="7E0148B3"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Projekt rozliczany jest na etapie końcowego wniosku o płatność pod względem finansowym proporcjonalnie do stopnia osiągnięcia założeń merytorycznych określonych we wniosku o dofinansowanie projektu, co jest określane jako „reguła proporcjonalności”. </w:t>
      </w:r>
    </w:p>
    <w:p w14:paraId="729ED8D2" w14:textId="181E2134" w:rsidR="00D6080D"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Należy pamiętać, że współfinansowanie UE będzie podlegało pomniejszeniu proporcjonalnie do nieosiągniętych wartości docelowych wskaźników/celów projektu w sposób określony w § 11 ust.3 Umowy o dofinansowanie projektu. </w:t>
      </w:r>
    </w:p>
    <w:p w14:paraId="7A17630A" w14:textId="4AAD3A35"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lastRenderedPageBreak/>
        <w:t xml:space="preserve">IZ FEdP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 lub w przypadku wystąpienia siły wyższej. </w:t>
      </w:r>
    </w:p>
    <w:p w14:paraId="04C0BB88" w14:textId="56EC8422" w:rsidR="006A792D" w:rsidRPr="00513A39"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Warunkiem ubiegania się beneficjenta o zmianę umowy na udzielenie wsparcia będzie przedstawienie przez Beneficjenta do Zarządu Województwa pozytywnej opinii LGD w zakresie możliwości jej dokonania.  </w:t>
      </w:r>
    </w:p>
    <w:p w14:paraId="14DB54C3" w14:textId="2EF193D2"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W uzasadnionych sytuacjach LGD ma prawo unieważnić ogłoszony przez siebie nabór, po akceptacji przez ZW, jeżeli:  </w:t>
      </w:r>
    </w:p>
    <w:p w14:paraId="1E83C06D" w14:textId="77777777" w:rsidR="00F50261" w:rsidRPr="009F5788" w:rsidRDefault="00F50261">
      <w:pPr>
        <w:numPr>
          <w:ilvl w:val="0"/>
          <w:numId w:val="38"/>
        </w:numPr>
        <w:spacing w:after="0" w:line="240" w:lineRule="auto"/>
        <w:ind w:left="446" w:right="65"/>
        <w:rPr>
          <w:rFonts w:ascii="Times New Roman" w:hAnsi="Times New Roman" w:cs="Times New Roman"/>
        </w:rPr>
      </w:pPr>
      <w:r w:rsidRPr="009F5788">
        <w:rPr>
          <w:rFonts w:ascii="Times New Roman" w:hAnsi="Times New Roman" w:cs="Times New Roman"/>
        </w:rPr>
        <w:t>w terminie składania wniosków o wsparcie nie złożono wniosku o wsparcie lub</w:t>
      </w:r>
    </w:p>
    <w:p w14:paraId="3F79E10D" w14:textId="77777777" w:rsidR="00F50261" w:rsidRPr="009F5788" w:rsidRDefault="00F50261">
      <w:pPr>
        <w:numPr>
          <w:ilvl w:val="0"/>
          <w:numId w:val="38"/>
        </w:numPr>
        <w:spacing w:after="0" w:line="240" w:lineRule="auto"/>
        <w:ind w:left="446" w:right="65"/>
        <w:rPr>
          <w:rFonts w:ascii="Times New Roman" w:hAnsi="Times New Roman" w:cs="Times New Roman"/>
        </w:rPr>
      </w:pPr>
      <w:r w:rsidRPr="009F5788">
        <w:rPr>
          <w:rFonts w:ascii="Times New Roman" w:hAnsi="Times New Roman" w:cs="Times New Roman"/>
        </w:rPr>
        <w:t>wystąpiła istotna zmiana okoliczności powodująca, że wybór operacji nie leży w interesie publicznym, czego nie można było wcześniej przewidzieć, lub</w:t>
      </w:r>
    </w:p>
    <w:p w14:paraId="41BB8631" w14:textId="77777777" w:rsidR="00F50261" w:rsidRPr="009F5788" w:rsidRDefault="00F50261">
      <w:pPr>
        <w:numPr>
          <w:ilvl w:val="0"/>
          <w:numId w:val="38"/>
        </w:numPr>
        <w:spacing w:after="0" w:line="240" w:lineRule="auto"/>
        <w:ind w:left="446" w:right="65"/>
        <w:rPr>
          <w:rFonts w:ascii="Times New Roman" w:hAnsi="Times New Roman" w:cs="Times New Roman"/>
        </w:rPr>
      </w:pPr>
      <w:r w:rsidRPr="009F5788">
        <w:rPr>
          <w:rFonts w:ascii="Times New Roman" w:hAnsi="Times New Roman" w:cs="Times New Roman"/>
        </w:rPr>
        <w:t>postępowanie jest obarczone niemożliwą do usunięcia wadą prawną.</w:t>
      </w:r>
    </w:p>
    <w:p w14:paraId="5217D0CE" w14:textId="77777777" w:rsidR="00F50261" w:rsidRPr="009F5788" w:rsidRDefault="00F50261" w:rsidP="00C659C1">
      <w:pPr>
        <w:spacing w:after="0" w:line="240" w:lineRule="auto"/>
        <w:ind w:left="-5" w:right="65"/>
        <w:rPr>
          <w:rFonts w:ascii="Times New Roman" w:hAnsi="Times New Roman" w:cs="Times New Roman"/>
        </w:rPr>
      </w:pPr>
      <w:r w:rsidRPr="009F5788">
        <w:rPr>
          <w:rFonts w:ascii="Times New Roman" w:hAnsi="Times New Roman" w:cs="Times New Roman"/>
        </w:rPr>
        <w:t>po akceptacji przez zarząd województwa.</w:t>
      </w:r>
    </w:p>
    <w:p w14:paraId="34EFFFCD" w14:textId="697F3ABD"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unieważnienia naboru LGD przekaże do publicznej wiadomości informację o unieważnieniu naboru wraz z podaniem przyczyny, tymi samymi kanałami, za pomocą których przekazano informację o ogłoszeniu naboru. </w:t>
      </w:r>
    </w:p>
    <w:p w14:paraId="58D05081" w14:textId="33066A05" w:rsidR="00D6080D" w:rsidRPr="00513A39"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 przypadku unieważnienia naboru wniosku na wdrażanie LSR, wsparcie na wniosek złożony w ramach tego naboru, nie przysługuje. </w:t>
      </w:r>
    </w:p>
    <w:p w14:paraId="7170998F" w14:textId="7DF2706F" w:rsidR="00D8500A" w:rsidRPr="009F5788" w:rsidRDefault="0075328D" w:rsidP="008C0A5E">
      <w:pPr>
        <w:spacing w:after="0" w:line="240" w:lineRule="auto"/>
        <w:ind w:left="0" w:right="-1" w:firstLine="0"/>
        <w:rPr>
          <w:rFonts w:ascii="Times New Roman" w:hAnsi="Times New Roman" w:cs="Times New Roman"/>
          <w:b/>
        </w:rPr>
      </w:pPr>
      <w:r w:rsidRPr="009F5788">
        <w:rPr>
          <w:rFonts w:ascii="Times New Roman" w:hAnsi="Times New Roman" w:cs="Times New Roman"/>
          <w:b/>
        </w:rPr>
        <w:t>Dane osobowe Wnioskodawcy oraz informacje przedstawione we wniosk</w:t>
      </w:r>
      <w:r w:rsidR="008A77AF" w:rsidRPr="009F5788">
        <w:rPr>
          <w:rFonts w:ascii="Times New Roman" w:hAnsi="Times New Roman" w:cs="Times New Roman"/>
          <w:b/>
        </w:rPr>
        <w:t>u</w:t>
      </w:r>
      <w:r w:rsidRPr="009F5788">
        <w:rPr>
          <w:rFonts w:ascii="Times New Roman" w:hAnsi="Times New Roman" w:cs="Times New Roman"/>
          <w:b/>
        </w:rPr>
        <w:t xml:space="preserve"> o</w:t>
      </w:r>
      <w:r w:rsidR="008C0A5E">
        <w:rPr>
          <w:rFonts w:ascii="Times New Roman" w:hAnsi="Times New Roman" w:cs="Times New Roman"/>
          <w:b/>
        </w:rPr>
        <w:t xml:space="preserve"> </w:t>
      </w:r>
      <w:r w:rsidRPr="009F5788">
        <w:rPr>
          <w:rFonts w:ascii="Times New Roman" w:hAnsi="Times New Roman" w:cs="Times New Roman"/>
          <w:b/>
        </w:rPr>
        <w:t>dofinansowanie mogą być udostępniane i przetwarzane na potrzeby badań</w:t>
      </w:r>
      <w:r w:rsidR="008C0A5E">
        <w:rPr>
          <w:rFonts w:ascii="Times New Roman" w:hAnsi="Times New Roman" w:cs="Times New Roman"/>
          <w:b/>
        </w:rPr>
        <w:t xml:space="preserve"> </w:t>
      </w:r>
      <w:r w:rsidRPr="009F5788">
        <w:rPr>
          <w:rFonts w:ascii="Times New Roman" w:hAnsi="Times New Roman" w:cs="Times New Roman"/>
          <w:b/>
        </w:rPr>
        <w:t xml:space="preserve">ewaluacyjnych w ramach Programu FEdP 2021-2027. </w:t>
      </w:r>
    </w:p>
    <w:p w14:paraId="673F8148" w14:textId="77777777" w:rsidR="006A792D" w:rsidRPr="009F5788" w:rsidRDefault="006A792D" w:rsidP="00C659C1">
      <w:pPr>
        <w:spacing w:after="0" w:line="240" w:lineRule="auto"/>
        <w:ind w:left="0" w:right="527" w:firstLine="0"/>
        <w:jc w:val="both"/>
        <w:rPr>
          <w:rFonts w:ascii="Times New Roman" w:hAnsi="Times New Roman" w:cs="Times New Roman"/>
        </w:rPr>
      </w:pPr>
    </w:p>
    <w:p w14:paraId="6D2BB691" w14:textId="4E2E2CEC" w:rsidR="00D8500A" w:rsidRPr="003D2B32" w:rsidRDefault="0075328D" w:rsidP="003D2B32">
      <w:pPr>
        <w:pStyle w:val="Nagwek1"/>
        <w:spacing w:line="240" w:lineRule="auto"/>
        <w:ind w:left="468" w:right="527" w:hanging="468"/>
        <w:jc w:val="both"/>
        <w:rPr>
          <w:rFonts w:ascii="Times New Roman" w:hAnsi="Times New Roman" w:cs="Times New Roman"/>
        </w:rPr>
      </w:pPr>
      <w:bookmarkStart w:id="58" w:name="_Toc65168"/>
      <w:r w:rsidRPr="009F5788">
        <w:rPr>
          <w:rFonts w:ascii="Times New Roman" w:hAnsi="Times New Roman" w:cs="Times New Roman"/>
        </w:rPr>
        <w:t xml:space="preserve">Informacja o miejscu udostępnienia dokumentacji </w:t>
      </w:r>
      <w:bookmarkEnd w:id="58"/>
    </w:p>
    <w:p w14:paraId="62A83D9F" w14:textId="5313DB49"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Nabór jest organizowany w oparciu o następujące dokumenty:  </w:t>
      </w:r>
    </w:p>
    <w:p w14:paraId="6453A72C" w14:textId="77777777" w:rsidR="008A77AF" w:rsidRPr="009F5788" w:rsidRDefault="008A77AF">
      <w:pPr>
        <w:numPr>
          <w:ilvl w:val="0"/>
          <w:numId w:val="39"/>
        </w:numPr>
        <w:spacing w:after="0" w:line="240" w:lineRule="auto"/>
        <w:ind w:left="286"/>
        <w:rPr>
          <w:rFonts w:ascii="Times New Roman" w:hAnsi="Times New Roman" w:cs="Times New Roman"/>
        </w:rPr>
      </w:pPr>
      <w:r w:rsidRPr="009F5788">
        <w:rPr>
          <w:rFonts w:ascii="Times New Roman" w:hAnsi="Times New Roman" w:cs="Times New Roman"/>
        </w:rPr>
        <w:t xml:space="preserve">Lokalną Strategię Rozwoju Stowarzyszenia Lokalna Grupa Działania „Brama na Podlasie” na lata 2021 - 2027 </w:t>
      </w:r>
    </w:p>
    <w:p w14:paraId="784131E0" w14:textId="77777777" w:rsidR="008A77AF" w:rsidRPr="009F5788" w:rsidRDefault="008A77AF">
      <w:pPr>
        <w:numPr>
          <w:ilvl w:val="0"/>
          <w:numId w:val="39"/>
        </w:numPr>
        <w:spacing w:after="0" w:line="240" w:lineRule="auto"/>
        <w:ind w:left="286"/>
        <w:rPr>
          <w:rFonts w:ascii="Times New Roman" w:hAnsi="Times New Roman" w:cs="Times New Roman"/>
        </w:rPr>
      </w:pPr>
      <w:r w:rsidRPr="009F5788">
        <w:rPr>
          <w:rFonts w:ascii="Times New Roman" w:hAnsi="Times New Roman" w:cs="Times New Roman"/>
        </w:rPr>
        <w:t xml:space="preserve">Procedurę oceny i wyboru operacji LGD „Brama na Podlasie” </w:t>
      </w:r>
    </w:p>
    <w:p w14:paraId="0D68D138" w14:textId="28B7ECDC" w:rsidR="00D8500A" w:rsidRPr="00513A39" w:rsidRDefault="008A77AF">
      <w:pPr>
        <w:numPr>
          <w:ilvl w:val="0"/>
          <w:numId w:val="39"/>
        </w:numPr>
        <w:spacing w:after="0" w:line="240" w:lineRule="auto"/>
        <w:ind w:left="286"/>
        <w:rPr>
          <w:rFonts w:ascii="Times New Roman" w:hAnsi="Times New Roman" w:cs="Times New Roman"/>
        </w:rPr>
      </w:pPr>
      <w:r w:rsidRPr="009F5788">
        <w:rPr>
          <w:rFonts w:ascii="Times New Roman" w:hAnsi="Times New Roman" w:cs="Times New Roman"/>
        </w:rPr>
        <w:t>Regulamin Rady Stowarzyszenia Lokalna Grupa Działania „Brama na Podlasie”</w:t>
      </w:r>
    </w:p>
    <w:p w14:paraId="092F1469" w14:textId="5B5A51C3" w:rsidR="00D8500A" w:rsidRPr="009F5788" w:rsidRDefault="0075328D" w:rsidP="00513A39">
      <w:pPr>
        <w:spacing w:after="0" w:line="240" w:lineRule="auto"/>
        <w:ind w:left="4" w:right="65" w:firstLine="0"/>
        <w:rPr>
          <w:rFonts w:ascii="Times New Roman" w:hAnsi="Times New Roman" w:cs="Times New Roman"/>
        </w:rPr>
      </w:pPr>
      <w:r w:rsidRPr="009F5788">
        <w:rPr>
          <w:rFonts w:ascii="Times New Roman" w:hAnsi="Times New Roman" w:cs="Times New Roman"/>
        </w:rPr>
        <w:t xml:space="preserve">Dokumenty  związane z konkursem są dostępne na stronie internetowej </w:t>
      </w:r>
      <w:r w:rsidR="00D8500A" w:rsidRPr="009F5788">
        <w:rPr>
          <w:rFonts w:ascii="Times New Roman" w:hAnsi="Times New Roman" w:cs="Times New Roman"/>
          <w:color w:val="0000FF"/>
          <w:u w:val="single" w:color="0000FF"/>
        </w:rPr>
        <w:t>www.funduszeuepodlaskie.</w:t>
      </w:r>
      <w:r w:rsidR="00B71125">
        <w:rPr>
          <w:rFonts w:ascii="Times New Roman" w:hAnsi="Times New Roman" w:cs="Times New Roman"/>
          <w:color w:val="0000FF"/>
          <w:u w:val="single" w:color="0000FF"/>
        </w:rPr>
        <w:t>pl</w:t>
      </w:r>
      <w:r w:rsidR="00D8500A" w:rsidRPr="009F5788">
        <w:rPr>
          <w:rFonts w:ascii="Times New Roman" w:hAnsi="Times New Roman" w:cs="Times New Roman"/>
          <w:color w:val="0000FF"/>
          <w:u w:val="single" w:color="0000FF"/>
        </w:rPr>
        <w:t>/</w:t>
      </w:r>
      <w:hyperlink r:id="rId39">
        <w:r w:rsidR="00D8500A" w:rsidRPr="009F5788">
          <w:rPr>
            <w:rFonts w:ascii="Times New Roman" w:hAnsi="Times New Roman" w:cs="Times New Roman"/>
          </w:rPr>
          <w:t>,</w:t>
        </w:r>
      </w:hyperlink>
      <w:hyperlink r:id="rId40">
        <w:r w:rsidR="00D8500A" w:rsidRPr="009F5788">
          <w:rPr>
            <w:rFonts w:ascii="Times New Roman" w:hAnsi="Times New Roman" w:cs="Times New Roman"/>
          </w:rPr>
          <w:t xml:space="preserve"> </w:t>
        </w:r>
      </w:hyperlink>
      <w:hyperlink r:id="rId41">
        <w:r w:rsidR="00D8500A" w:rsidRPr="009F5788">
          <w:rPr>
            <w:rFonts w:ascii="Times New Roman" w:hAnsi="Times New Roman" w:cs="Times New Roman"/>
            <w:color w:val="0000FF"/>
            <w:u w:val="single" w:color="0000FF"/>
          </w:rPr>
          <w:t>https://www.funduszeeuropejskie.gov.pl/</w:t>
        </w:r>
      </w:hyperlink>
      <w:hyperlink r:id="rId42">
        <w:r w:rsidR="00D8500A" w:rsidRPr="009F5788">
          <w:rPr>
            <w:rFonts w:ascii="Times New Roman" w:hAnsi="Times New Roman" w:cs="Times New Roman"/>
          </w:rPr>
          <w:t>,</w:t>
        </w:r>
      </w:hyperlink>
      <w:hyperlink r:id="rId43">
        <w:r w:rsidR="00D8500A" w:rsidRPr="009F5788">
          <w:rPr>
            <w:rFonts w:ascii="Times New Roman" w:hAnsi="Times New Roman" w:cs="Times New Roman"/>
          </w:rPr>
          <w:t xml:space="preserve"> </w:t>
        </w:r>
      </w:hyperlink>
      <w:r w:rsidR="00D8500A" w:rsidRPr="009F5788">
        <w:rPr>
          <w:rFonts w:ascii="Times New Roman" w:hAnsi="Times New Roman" w:cs="Times New Roman"/>
          <w:color w:val="0000FF"/>
          <w:u w:val="single" w:color="0000FF"/>
        </w:rPr>
        <w:t>https://</w:t>
      </w:r>
      <w:r w:rsidR="008A77AF" w:rsidRPr="009F5788">
        <w:rPr>
          <w:rFonts w:ascii="Times New Roman" w:hAnsi="Times New Roman" w:cs="Times New Roman"/>
          <w:color w:val="0000FF"/>
          <w:u w:val="single" w:color="0000FF"/>
        </w:rPr>
        <w:t>www.bramanapodlasie</w:t>
      </w:r>
      <w:r w:rsidR="00D8500A" w:rsidRPr="009F5788">
        <w:rPr>
          <w:rFonts w:ascii="Times New Roman" w:hAnsi="Times New Roman" w:cs="Times New Roman"/>
          <w:color w:val="0000FF"/>
          <w:u w:val="single" w:color="0000FF"/>
        </w:rPr>
        <w:t>.pl/</w:t>
      </w:r>
      <w:hyperlink r:id="rId44">
        <w:r w:rsidR="00D8500A" w:rsidRPr="009F5788">
          <w:rPr>
            <w:rFonts w:ascii="Times New Roman" w:hAnsi="Times New Roman" w:cs="Times New Roman"/>
          </w:rPr>
          <w:t xml:space="preserve"> </w:t>
        </w:r>
      </w:hyperlink>
      <w:r w:rsidRPr="009F5788">
        <w:rPr>
          <w:rFonts w:ascii="Times New Roman" w:hAnsi="Times New Roman" w:cs="Times New Roman"/>
        </w:rPr>
        <w:t xml:space="preserve">oraz w biurze </w:t>
      </w:r>
      <w:r w:rsidR="008A77AF" w:rsidRPr="009F5788">
        <w:rPr>
          <w:rFonts w:ascii="Times New Roman" w:hAnsi="Times New Roman" w:cs="Times New Roman"/>
        </w:rPr>
        <w:t xml:space="preserve">Stowarzyszenia </w:t>
      </w:r>
      <w:r w:rsidRPr="009F5788">
        <w:rPr>
          <w:rFonts w:ascii="Times New Roman" w:hAnsi="Times New Roman" w:cs="Times New Roman"/>
        </w:rPr>
        <w:t>Lokaln</w:t>
      </w:r>
      <w:r w:rsidR="008A77AF" w:rsidRPr="009F5788">
        <w:rPr>
          <w:rFonts w:ascii="Times New Roman" w:hAnsi="Times New Roman" w:cs="Times New Roman"/>
        </w:rPr>
        <w:t>ej</w:t>
      </w:r>
      <w:r w:rsidRPr="009F5788">
        <w:rPr>
          <w:rFonts w:ascii="Times New Roman" w:hAnsi="Times New Roman" w:cs="Times New Roman"/>
        </w:rPr>
        <w:t xml:space="preserve"> Grupy Działania </w:t>
      </w:r>
      <w:r w:rsidR="008A77AF" w:rsidRPr="009F5788">
        <w:rPr>
          <w:rFonts w:ascii="Times New Roman" w:hAnsi="Times New Roman" w:cs="Times New Roman"/>
        </w:rPr>
        <w:t>„Brama na Podlasie”,</w:t>
      </w:r>
      <w:r w:rsidRPr="009F5788">
        <w:rPr>
          <w:rFonts w:ascii="Times New Roman" w:hAnsi="Times New Roman" w:cs="Times New Roman"/>
        </w:rPr>
        <w:t xml:space="preserve"> </w:t>
      </w:r>
      <w:r w:rsidR="008A77AF" w:rsidRPr="009F5788">
        <w:rPr>
          <w:rFonts w:ascii="Times New Roman" w:hAnsi="Times New Roman" w:cs="Times New Roman"/>
        </w:rPr>
        <w:t xml:space="preserve">ul. </w:t>
      </w:r>
      <w:r w:rsidR="005A080E">
        <w:rPr>
          <w:rFonts w:ascii="Times New Roman" w:hAnsi="Times New Roman" w:cs="Times New Roman"/>
        </w:rPr>
        <w:t>Powiatowa 1</w:t>
      </w:r>
      <w:r w:rsidR="008A77AF" w:rsidRPr="009F5788">
        <w:rPr>
          <w:rFonts w:ascii="Times New Roman" w:hAnsi="Times New Roman" w:cs="Times New Roman"/>
        </w:rPr>
        <w:t>, 18-200 Wysokie Mazowieckie</w:t>
      </w:r>
    </w:p>
    <w:p w14:paraId="6E2EA30F"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EF38DF4" w14:textId="1F9F4B78" w:rsidR="00D8500A" w:rsidRPr="003D2B32" w:rsidRDefault="0075328D" w:rsidP="003D2B32">
      <w:pPr>
        <w:pStyle w:val="Nagwek1"/>
        <w:spacing w:line="240" w:lineRule="auto"/>
        <w:ind w:left="455" w:hanging="470"/>
        <w:rPr>
          <w:rFonts w:ascii="Times New Roman" w:hAnsi="Times New Roman" w:cs="Times New Roman"/>
        </w:rPr>
      </w:pPr>
      <w:bookmarkStart w:id="59" w:name="_Toc65169"/>
      <w:r w:rsidRPr="009F5788">
        <w:rPr>
          <w:rFonts w:ascii="Times New Roman" w:hAnsi="Times New Roman" w:cs="Times New Roman"/>
        </w:rPr>
        <w:t xml:space="preserve">Dane kontaktowe </w:t>
      </w:r>
      <w:bookmarkEnd w:id="59"/>
      <w:r w:rsidRPr="003D2B32">
        <w:rPr>
          <w:rFonts w:ascii="Times New Roman" w:eastAsia="Times New Roman" w:hAnsi="Times New Roman" w:cs="Times New Roman"/>
          <w:sz w:val="22"/>
        </w:rPr>
        <w:t xml:space="preserve"> </w:t>
      </w:r>
    </w:p>
    <w:p w14:paraId="3F8669D9" w14:textId="2E975B28" w:rsidR="00D8500A" w:rsidRPr="009F5788" w:rsidRDefault="0075328D" w:rsidP="00D6080D">
      <w:pPr>
        <w:spacing w:after="0" w:line="240" w:lineRule="auto"/>
        <w:ind w:left="-5" w:right="65"/>
        <w:rPr>
          <w:rFonts w:ascii="Times New Roman" w:hAnsi="Times New Roman" w:cs="Times New Roman"/>
        </w:rPr>
      </w:pPr>
      <w:r w:rsidRPr="009F5788">
        <w:rPr>
          <w:rFonts w:ascii="Times New Roman" w:hAnsi="Times New Roman" w:cs="Times New Roman"/>
        </w:rPr>
        <w:t xml:space="preserve">Pytania o warunki naboru można kierować: </w:t>
      </w:r>
    </w:p>
    <w:p w14:paraId="5B70F56D" w14:textId="4CF8A09D" w:rsidR="00200243" w:rsidRPr="009F5788" w:rsidRDefault="00200243" w:rsidP="00D6080D">
      <w:pPr>
        <w:spacing w:after="0" w:line="240" w:lineRule="auto"/>
        <w:ind w:right="65"/>
        <w:rPr>
          <w:rFonts w:ascii="Times New Roman" w:eastAsia="Calibri" w:hAnsi="Times New Roman" w:cs="Times New Roman"/>
        </w:rPr>
      </w:pPr>
      <w:r w:rsidRPr="009F5788">
        <w:rPr>
          <w:rFonts w:ascii="Times New Roman" w:eastAsia="Calibri" w:hAnsi="Times New Roman" w:cs="Times New Roman"/>
        </w:rPr>
        <w:t xml:space="preserve">- telefonicznie pod numerem telefonu </w:t>
      </w:r>
      <w:r w:rsidR="005A080E">
        <w:rPr>
          <w:rFonts w:ascii="Times New Roman" w:eastAsia="Calibri" w:hAnsi="Times New Roman" w:cs="Times New Roman"/>
        </w:rPr>
        <w:t>786 867 101</w:t>
      </w:r>
      <w:r w:rsidRPr="009F5788">
        <w:rPr>
          <w:rFonts w:ascii="Times New Roman" w:eastAsia="Calibri" w:hAnsi="Times New Roman" w:cs="Times New Roman"/>
        </w:rPr>
        <w:t xml:space="preserve"> w godzinach 9.00-14.00; </w:t>
      </w:r>
    </w:p>
    <w:p w14:paraId="1784493E" w14:textId="77777777" w:rsidR="00200243" w:rsidRPr="009F5788" w:rsidRDefault="00200243" w:rsidP="00D6080D">
      <w:pPr>
        <w:spacing w:after="0" w:line="240" w:lineRule="auto"/>
        <w:ind w:right="65"/>
        <w:rPr>
          <w:rFonts w:ascii="Times New Roman" w:eastAsia="Calibri" w:hAnsi="Times New Roman" w:cs="Times New Roman"/>
        </w:rPr>
      </w:pPr>
      <w:r w:rsidRPr="009F5788">
        <w:rPr>
          <w:rFonts w:ascii="Times New Roman" w:eastAsia="Calibri" w:hAnsi="Times New Roman" w:cs="Times New Roman"/>
        </w:rPr>
        <w:t>- na adres poczty elektronicznej: biuro@bramanapodlasie.pl;</w:t>
      </w:r>
    </w:p>
    <w:p w14:paraId="72BBF37D" w14:textId="214FAF6D" w:rsidR="00D8500A" w:rsidRPr="009F5788" w:rsidRDefault="0075328D" w:rsidP="00513A39">
      <w:pPr>
        <w:spacing w:after="0" w:line="240" w:lineRule="auto"/>
        <w:ind w:left="0" w:right="65" w:firstLine="0"/>
        <w:rPr>
          <w:rFonts w:ascii="Times New Roman" w:hAnsi="Times New Roman" w:cs="Times New Roman"/>
        </w:rPr>
      </w:pPr>
      <w:r w:rsidRPr="009F5788">
        <w:rPr>
          <w:rFonts w:ascii="Times New Roman" w:hAnsi="Times New Roman" w:cs="Times New Roman"/>
          <w:b/>
        </w:rPr>
        <w:t xml:space="preserve">Główny Punkt Informacyjny Funduszy Europejskich </w:t>
      </w:r>
    </w:p>
    <w:p w14:paraId="2F78FFB1" w14:textId="739909BC" w:rsidR="00D8500A" w:rsidRPr="009F5788" w:rsidRDefault="0075328D" w:rsidP="00D6080D">
      <w:pPr>
        <w:spacing w:after="0" w:line="240" w:lineRule="auto"/>
        <w:ind w:left="-5" w:right="65"/>
        <w:rPr>
          <w:rFonts w:ascii="Times New Roman" w:hAnsi="Times New Roman" w:cs="Times New Roman"/>
        </w:rPr>
      </w:pPr>
      <w:r w:rsidRPr="009F5788">
        <w:rPr>
          <w:rFonts w:ascii="Times New Roman" w:hAnsi="Times New Roman" w:cs="Times New Roman"/>
        </w:rPr>
        <w:t>ul. Poleska 89, 15-874 Białystok infolinia: 801</w:t>
      </w:r>
      <w:r w:rsidR="00D6080D">
        <w:rPr>
          <w:rFonts w:ascii="Times New Roman" w:hAnsi="Times New Roman" w:cs="Times New Roman"/>
        </w:rPr>
        <w:t xml:space="preserve"> </w:t>
      </w:r>
      <w:r w:rsidRPr="009F5788">
        <w:rPr>
          <w:rFonts w:ascii="Times New Roman" w:hAnsi="Times New Roman" w:cs="Times New Roman"/>
        </w:rPr>
        <w:t xml:space="preserve">308 013  </w:t>
      </w:r>
    </w:p>
    <w:p w14:paraId="505BB8C2" w14:textId="0909ABE3" w:rsidR="00D8500A" w:rsidRPr="009F5788"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e-mail: </w:t>
      </w:r>
      <w:r w:rsidRPr="009F5788">
        <w:rPr>
          <w:rFonts w:ascii="Times New Roman" w:hAnsi="Times New Roman" w:cs="Times New Roman"/>
          <w:color w:val="0000FF"/>
          <w:u w:val="single" w:color="0000FF"/>
        </w:rPr>
        <w:t>pife.bialystok@podlaskie.eu</w:t>
      </w:r>
      <w:r w:rsidRPr="009F5788">
        <w:rPr>
          <w:rFonts w:ascii="Times New Roman" w:hAnsi="Times New Roman" w:cs="Times New Roman"/>
        </w:rPr>
        <w:t xml:space="preserve">  </w:t>
      </w:r>
    </w:p>
    <w:p w14:paraId="4A707B00" w14:textId="7E204441" w:rsidR="00D8500A" w:rsidRPr="00D6080D" w:rsidRDefault="0075328D" w:rsidP="00513A39">
      <w:pPr>
        <w:spacing w:after="0" w:line="240" w:lineRule="auto"/>
        <w:ind w:left="4" w:right="65" w:firstLine="0"/>
        <w:rPr>
          <w:rFonts w:ascii="Times New Roman" w:hAnsi="Times New Roman" w:cs="Times New Roman"/>
          <w:bCs/>
        </w:rPr>
      </w:pPr>
      <w:r w:rsidRPr="00D6080D">
        <w:rPr>
          <w:rFonts w:ascii="Times New Roman" w:hAnsi="Times New Roman" w:cs="Times New Roman"/>
          <w:bCs/>
        </w:rPr>
        <w:t xml:space="preserve">W przypadku awarii i problemów z funkcjonowaniem aplikacji SOWA EFS Wnioskodawca może zgłaszać problemy za pomocą skrzynki mailowej: </w:t>
      </w:r>
      <w:r w:rsidRPr="00D6080D">
        <w:rPr>
          <w:rFonts w:ascii="Times New Roman" w:hAnsi="Times New Roman" w:cs="Times New Roman"/>
          <w:bCs/>
          <w:color w:val="0563C1"/>
        </w:rPr>
        <w:t>pomoc.fepd@podlaskie.eu</w:t>
      </w:r>
      <w:r w:rsidRPr="00D6080D">
        <w:rPr>
          <w:rFonts w:ascii="Times New Roman" w:hAnsi="Times New Roman" w:cs="Times New Roman"/>
          <w:bCs/>
        </w:rPr>
        <w:t xml:space="preserve"> lub telefonicznie pod numerami: 85 66 54 933/363</w:t>
      </w:r>
      <w:r w:rsidRPr="009F5788">
        <w:rPr>
          <w:rFonts w:ascii="Times New Roman" w:hAnsi="Times New Roman" w:cs="Times New Roman"/>
          <w:b/>
        </w:rPr>
        <w:t xml:space="preserve">. </w:t>
      </w:r>
    </w:p>
    <w:p w14:paraId="582B938D"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eastAsia="Times New Roman" w:hAnsi="Times New Roman" w:cs="Times New Roman"/>
          <w:b/>
          <w:sz w:val="22"/>
        </w:rPr>
        <w:t xml:space="preserve"> </w:t>
      </w:r>
    </w:p>
    <w:p w14:paraId="22E19DBF" w14:textId="42BCD5ED" w:rsidR="006A792D" w:rsidRPr="003D2B32" w:rsidRDefault="0075328D" w:rsidP="003D2B32">
      <w:pPr>
        <w:pStyle w:val="Nagwek2"/>
        <w:spacing w:after="0" w:line="240" w:lineRule="auto"/>
        <w:ind w:left="561" w:hanging="576"/>
        <w:rPr>
          <w:rFonts w:ascii="Times New Roman" w:hAnsi="Times New Roman" w:cs="Times New Roman"/>
        </w:rPr>
      </w:pPr>
      <w:bookmarkStart w:id="60" w:name="_Toc65170"/>
      <w:r w:rsidRPr="009F5788">
        <w:rPr>
          <w:rFonts w:ascii="Times New Roman" w:hAnsi="Times New Roman" w:cs="Times New Roman"/>
        </w:rPr>
        <w:t xml:space="preserve">Sposób komunikacji </w:t>
      </w:r>
      <w:bookmarkEnd w:id="60"/>
    </w:p>
    <w:p w14:paraId="18C7DF0D" w14:textId="6E508A96"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Etap LGD: </w:t>
      </w:r>
    </w:p>
    <w:p w14:paraId="16BC3143" w14:textId="77777777" w:rsidR="003C0A81" w:rsidRPr="009F5788" w:rsidRDefault="003C0A81" w:rsidP="00C659C1">
      <w:pPr>
        <w:spacing w:after="0" w:line="240" w:lineRule="auto"/>
        <w:ind w:left="-5" w:right="82"/>
        <w:rPr>
          <w:rFonts w:ascii="Times New Roman" w:hAnsi="Times New Roman" w:cs="Times New Roman"/>
        </w:rPr>
      </w:pPr>
      <w:r w:rsidRPr="009F5788">
        <w:rPr>
          <w:rFonts w:ascii="Times New Roman" w:hAnsi="Times New Roman" w:cs="Times New Roman"/>
        </w:rPr>
        <w:t xml:space="preserve">Korespondencja z wnioskodawcą odbywa się w formie elektronicznej. Wniosek o wsparcie składa się elektronicznie poprzez aplikację SOWA EFS. </w:t>
      </w:r>
    </w:p>
    <w:p w14:paraId="4CBA88CB" w14:textId="77777777" w:rsidR="003C0A81" w:rsidRPr="009F5788" w:rsidRDefault="003C0A81" w:rsidP="00C659C1">
      <w:pPr>
        <w:spacing w:after="0" w:line="240" w:lineRule="auto"/>
        <w:ind w:left="-5" w:right="82"/>
        <w:rPr>
          <w:rFonts w:ascii="Times New Roman" w:hAnsi="Times New Roman" w:cs="Times New Roman"/>
        </w:rPr>
      </w:pPr>
      <w:r w:rsidRPr="009F5788">
        <w:rPr>
          <w:rFonts w:ascii="Times New Roman" w:hAnsi="Times New Roman" w:cs="Times New Roman"/>
        </w:rPr>
        <w:lastRenderedPageBreak/>
        <w:t xml:space="preserve">W przypadku braku możliwości wysłania korespondencji za pomocą elektronicznego obiegu dokumentów, skan pism zawierający podpis osoby upoważnionej przesyłany jest w formie mailowej na adres wskazany we wniosku o dofinansowanie.  </w:t>
      </w:r>
    </w:p>
    <w:p w14:paraId="3452A8F9" w14:textId="27EDF781" w:rsidR="006A792D" w:rsidRPr="003D2B32" w:rsidRDefault="003C0A81" w:rsidP="003D2B32">
      <w:pPr>
        <w:spacing w:after="0" w:line="240" w:lineRule="auto"/>
        <w:ind w:left="-5" w:right="82"/>
        <w:rPr>
          <w:rFonts w:ascii="Times New Roman" w:hAnsi="Times New Roman" w:cs="Times New Roman"/>
        </w:rPr>
      </w:pPr>
      <w:r w:rsidRPr="009F5788">
        <w:rPr>
          <w:rFonts w:ascii="Times New Roman" w:hAnsi="Times New Roman" w:cs="Times New Roman"/>
        </w:rPr>
        <w:t xml:space="preserve">Korespondencja papierowa dotyczy złożenia protestu, który wnoszony jest do LGD w formie pisemnej poza system IT. </w:t>
      </w:r>
    </w:p>
    <w:p w14:paraId="0225D4FF" w14:textId="446D689A"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Etap IZ FEdP</w:t>
      </w:r>
      <w:r w:rsidRPr="009F5788">
        <w:rPr>
          <w:rFonts w:ascii="Times New Roman" w:hAnsi="Times New Roman" w:cs="Times New Roman"/>
        </w:rPr>
        <w:t xml:space="preserve">: </w:t>
      </w:r>
    </w:p>
    <w:p w14:paraId="0068E7AC"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ramach postępowania zastosowanie ma wyłącznie elektroniczna forma komunikacji obejmująca:  </w:t>
      </w:r>
    </w:p>
    <w:p w14:paraId="538C6B55" w14:textId="22108625" w:rsidR="00D8500A" w:rsidRPr="00D6080D" w:rsidRDefault="0075328D">
      <w:pPr>
        <w:pStyle w:val="Akapitzlist"/>
        <w:numPr>
          <w:ilvl w:val="0"/>
          <w:numId w:val="51"/>
        </w:numPr>
        <w:spacing w:after="0" w:line="240" w:lineRule="auto"/>
        <w:rPr>
          <w:rFonts w:ascii="Times New Roman" w:hAnsi="Times New Roman" w:cs="Times New Roman"/>
        </w:rPr>
      </w:pPr>
      <w:r w:rsidRPr="00D6080D">
        <w:rPr>
          <w:rFonts w:ascii="Times New Roman" w:hAnsi="Times New Roman" w:cs="Times New Roman"/>
        </w:rPr>
        <w:t xml:space="preserve">składanie wniosków o dofinansowanie projektu wyłącznie za pomocą aplikacji SOWA EFS;  </w:t>
      </w:r>
    </w:p>
    <w:p w14:paraId="57F6DA67" w14:textId="6598A336" w:rsidR="00D8500A" w:rsidRPr="00513A39" w:rsidRDefault="0075328D">
      <w:pPr>
        <w:pStyle w:val="Akapitzlist"/>
        <w:numPr>
          <w:ilvl w:val="0"/>
          <w:numId w:val="51"/>
        </w:numPr>
        <w:spacing w:after="0" w:line="240" w:lineRule="auto"/>
        <w:rPr>
          <w:rFonts w:ascii="Times New Roman" w:hAnsi="Times New Roman" w:cs="Times New Roman"/>
        </w:rPr>
      </w:pPr>
      <w:r w:rsidRPr="00D6080D">
        <w:rPr>
          <w:rFonts w:ascii="Times New Roman" w:hAnsi="Times New Roman" w:cs="Times New Roman"/>
        </w:rPr>
        <w:t>przekazanie wezwania do uzupełnienia lub poprawienia wniosku o dofinansowanie projektu na</w:t>
      </w:r>
      <w:r w:rsidR="0083032C" w:rsidRPr="00D6080D">
        <w:rPr>
          <w:rFonts w:ascii="Times New Roman" w:hAnsi="Times New Roman" w:cs="Times New Roman"/>
        </w:rPr>
        <w:t xml:space="preserve"> </w:t>
      </w:r>
      <w:r w:rsidRPr="00D6080D">
        <w:rPr>
          <w:rFonts w:ascii="Times New Roman" w:hAnsi="Times New Roman" w:cs="Times New Roman"/>
        </w:rPr>
        <w:t>etapie oceny (termin wskazany w wezwaniu liczy się od dnia następującego po dniu</w:t>
      </w:r>
      <w:r w:rsidR="00D6080D">
        <w:rPr>
          <w:rFonts w:ascii="Times New Roman" w:hAnsi="Times New Roman" w:cs="Times New Roman"/>
        </w:rPr>
        <w:t xml:space="preserve"> </w:t>
      </w:r>
      <w:r w:rsidRPr="00D6080D">
        <w:rPr>
          <w:rFonts w:ascii="Times New Roman" w:hAnsi="Times New Roman" w:cs="Times New Roman"/>
        </w:rPr>
        <w:t xml:space="preserve">przekazania wezwania).  </w:t>
      </w:r>
    </w:p>
    <w:p w14:paraId="3425805A"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Informację o zatwierdzonym wyniku oceny projektu, o której mowa w art. 56 ust. 5 i 6 ustawy wdrożeniowej, IZ FEdP przekazuje niezwłocznie Wnioskodawcy w formie pisemnej. Do doręczenia informacji stosuje się przepisy działu I rozdziału 8 ustawy z dnia 14 czerwca 1960 r. – Kodeks postępowania administracyjnego.  </w:t>
      </w:r>
    </w:p>
    <w:p w14:paraId="1DB9DBDB"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W ramach naboru wszelkie pisma, załączniki do wniosku powinny być przesyłane wyłącznie w formie elektronicznej. Drukowana wersja dokumentacji nie ma zastosowania.  </w:t>
      </w:r>
    </w:p>
    <w:p w14:paraId="7E342E41" w14:textId="77777777" w:rsidR="00D8500A" w:rsidRPr="009F5788" w:rsidRDefault="0075328D" w:rsidP="00C659C1">
      <w:pPr>
        <w:spacing w:after="0" w:line="240" w:lineRule="auto"/>
        <w:ind w:left="0" w:firstLine="0"/>
        <w:rPr>
          <w:rFonts w:ascii="Times New Roman" w:hAnsi="Times New Roman" w:cs="Times New Roman"/>
        </w:rPr>
      </w:pPr>
      <w:r w:rsidRPr="009F5788">
        <w:rPr>
          <w:rFonts w:ascii="Times New Roman" w:hAnsi="Times New Roman" w:cs="Times New Roman"/>
        </w:rPr>
        <w:t xml:space="preserve"> </w:t>
      </w:r>
    </w:p>
    <w:p w14:paraId="32DF81AE"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 xml:space="preserve">UWAGA!  </w:t>
      </w:r>
    </w:p>
    <w:p w14:paraId="437EB2AC" w14:textId="77777777" w:rsidR="00D8500A" w:rsidRPr="009F5788" w:rsidRDefault="0075328D" w:rsidP="00C659C1">
      <w:pPr>
        <w:spacing w:after="0" w:line="240" w:lineRule="auto"/>
        <w:ind w:left="-5" w:right="82"/>
        <w:rPr>
          <w:rFonts w:ascii="Times New Roman" w:hAnsi="Times New Roman" w:cs="Times New Roman"/>
        </w:rPr>
      </w:pPr>
      <w:r w:rsidRPr="009F5788">
        <w:rPr>
          <w:rFonts w:ascii="Times New Roman" w:hAnsi="Times New Roman" w:cs="Times New Roman"/>
          <w:b/>
        </w:rPr>
        <w:t>Istotną</w:t>
      </w:r>
      <w:r w:rsidRPr="009F5788">
        <w:rPr>
          <w:rFonts w:ascii="Times New Roman" w:hAnsi="Times New Roman" w:cs="Times New Roman"/>
        </w:rPr>
        <w:t xml:space="preserve"> </w:t>
      </w:r>
      <w:r w:rsidRPr="009F5788">
        <w:rPr>
          <w:rFonts w:ascii="Times New Roman" w:hAnsi="Times New Roman" w:cs="Times New Roman"/>
          <w:b/>
        </w:rPr>
        <w:t xml:space="preserve">kwestią jest podanie aktualnych adresów do kontaktu oraz wskazanie osoby do kontaktu najlepiej znającej specyfikę projektu.  </w:t>
      </w:r>
    </w:p>
    <w:p w14:paraId="13A361FA" w14:textId="1BD3D062" w:rsidR="00D6080D" w:rsidRDefault="0075328D" w:rsidP="003D2B32">
      <w:pPr>
        <w:spacing w:after="0" w:line="240" w:lineRule="auto"/>
        <w:ind w:left="-5" w:right="65"/>
        <w:rPr>
          <w:rFonts w:ascii="Times New Roman" w:hAnsi="Times New Roman" w:cs="Times New Roman"/>
        </w:rPr>
      </w:pPr>
      <w:r w:rsidRPr="009F5788">
        <w:rPr>
          <w:rFonts w:ascii="Times New Roman" w:hAnsi="Times New Roman" w:cs="Times New Roman"/>
        </w:rPr>
        <w:t xml:space="preserve">Odpowiedzialność za regularne sprawdzanie korespondencji elektronicznej leży po stronie Wnioskodawcy. </w:t>
      </w:r>
    </w:p>
    <w:p w14:paraId="0A6EBC33" w14:textId="42500A2E"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ION każdorazowo wyznacza w wysłanej korespondencji termin na odpowiedź Wnioskodawcy.  </w:t>
      </w:r>
    </w:p>
    <w:p w14:paraId="5A77D5C0" w14:textId="64B0A4DB" w:rsidR="00D6080D"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Należy pamiętać, że termin wskazany w wezwaniu liczy się od dnia następującego po dniu przekazania wezwania Wnioskodawcy.  </w:t>
      </w:r>
    </w:p>
    <w:p w14:paraId="35295395" w14:textId="7F511572" w:rsidR="00D6080D" w:rsidRDefault="0075328D" w:rsidP="00513A39">
      <w:pPr>
        <w:spacing w:after="0" w:line="240" w:lineRule="auto"/>
        <w:ind w:left="-5" w:right="65"/>
        <w:rPr>
          <w:rFonts w:ascii="Times New Roman" w:hAnsi="Times New Roman" w:cs="Times New Roman"/>
        </w:rPr>
      </w:pPr>
      <w:r w:rsidRPr="009F5788">
        <w:rPr>
          <w:rFonts w:ascii="Times New Roman" w:hAnsi="Times New Roman" w:cs="Times New Roman"/>
        </w:rPr>
        <w:t xml:space="preserve">Wszelkie terminy realizacji określonych czynności wskazane w regulaminie, jeśli nie określono inaczej, wyrażone są w dniach kalendarzowych.  </w:t>
      </w:r>
    </w:p>
    <w:p w14:paraId="49996E1F" w14:textId="4B591FE4"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Informację o zatwierdzonym wyniku oceny projektu, o której mowa w art. 56 ust. 5 i 6 ustawy wdrożeniowej, IZ FEdP przekazuje niezwłocznie Wnioskodawcy w formie pisemnej. Do doręczenia informacji stosuje się przepisy działu I rozdziału 8 ustawy z dnia 14 czerwca 1960 r. – Kodeks postępowania administracyjnego. </w:t>
      </w:r>
    </w:p>
    <w:p w14:paraId="0CEDAB4D" w14:textId="77777777" w:rsidR="00AC7DC4" w:rsidRPr="009F5788" w:rsidRDefault="00AC7DC4" w:rsidP="00C659C1">
      <w:pPr>
        <w:spacing w:after="0" w:line="240" w:lineRule="auto"/>
        <w:ind w:left="-5" w:right="65"/>
        <w:rPr>
          <w:rFonts w:ascii="Times New Roman" w:hAnsi="Times New Roman" w:cs="Times New Roman"/>
        </w:rPr>
      </w:pPr>
    </w:p>
    <w:p w14:paraId="56FD37F9" w14:textId="020F30E7" w:rsidR="00D6080D" w:rsidRPr="003D2B32" w:rsidRDefault="0075328D" w:rsidP="003D2B32">
      <w:pPr>
        <w:pStyle w:val="Nagwek1"/>
        <w:spacing w:line="240" w:lineRule="auto"/>
        <w:ind w:left="455" w:hanging="470"/>
        <w:rPr>
          <w:rFonts w:ascii="Times New Roman" w:hAnsi="Times New Roman" w:cs="Times New Roman"/>
        </w:rPr>
      </w:pPr>
      <w:bookmarkStart w:id="61" w:name="_Toc65171"/>
      <w:r w:rsidRPr="009F5788">
        <w:rPr>
          <w:rFonts w:ascii="Times New Roman" w:hAnsi="Times New Roman" w:cs="Times New Roman"/>
        </w:rPr>
        <w:t xml:space="preserve">Rzecznik Funduszy Europejskich </w:t>
      </w:r>
      <w:bookmarkEnd w:id="61"/>
    </w:p>
    <w:p w14:paraId="2AB6DAD6" w14:textId="09F3547F" w:rsidR="00D8500A" w:rsidRPr="009F5788" w:rsidRDefault="0075328D" w:rsidP="00C659C1">
      <w:pPr>
        <w:spacing w:after="0" w:line="240" w:lineRule="auto"/>
        <w:ind w:left="-5" w:right="60"/>
        <w:jc w:val="both"/>
        <w:rPr>
          <w:rFonts w:ascii="Times New Roman" w:hAnsi="Times New Roman" w:cs="Times New Roman"/>
        </w:rPr>
      </w:pPr>
      <w:r w:rsidRPr="009F5788">
        <w:rPr>
          <w:rFonts w:ascii="Times New Roman" w:hAnsi="Times New Roman" w:cs="Times New Roman"/>
        </w:rPr>
        <w:t xml:space="preserve">Na podstawie art. 14 ustawy z dnia 28 kwietnia 2022 r. o zasadach realizacji zadań finansowanych ze środków europejskich w perspektywie finansowej 2021–2027, IZ FEdP powołała Rzecznika Funduszy Europejskich.  </w:t>
      </w:r>
    </w:p>
    <w:p w14:paraId="43F60096" w14:textId="77777777" w:rsidR="00D8500A" w:rsidRPr="009F5788" w:rsidRDefault="0075328D" w:rsidP="00C659C1">
      <w:pPr>
        <w:spacing w:after="0" w:line="240" w:lineRule="auto"/>
        <w:ind w:left="-5" w:right="65"/>
        <w:rPr>
          <w:rFonts w:ascii="Times New Roman" w:hAnsi="Times New Roman" w:cs="Times New Roman"/>
        </w:rPr>
      </w:pPr>
      <w:r w:rsidRPr="009F5788">
        <w:rPr>
          <w:rFonts w:ascii="Times New Roman" w:hAnsi="Times New Roman" w:cs="Times New Roman"/>
        </w:rPr>
        <w:t xml:space="preserve">Do zadań Rzecznika Funduszy Europejskich należy, w szczególności:  </w:t>
      </w:r>
    </w:p>
    <w:p w14:paraId="4F8140D9" w14:textId="77777777" w:rsidR="00D8500A" w:rsidRPr="009F5788"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przyjmowanie zgłoszeń dotyczących utrudnień i propozycji usprawnień w zakresie realizacji programu przez właściwą instytucję;  </w:t>
      </w:r>
    </w:p>
    <w:p w14:paraId="2CA1B42D" w14:textId="77777777" w:rsidR="00D8500A" w:rsidRPr="009F5788"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analizowanie zgłoszeń, o których mowa w punkcie a);  </w:t>
      </w:r>
    </w:p>
    <w:p w14:paraId="5289F90A" w14:textId="77777777" w:rsidR="00D8500A" w:rsidRPr="009F5788"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udzielanie wyjaśnień w zakresie zgłoszeń, o których mowa w punkcie a);  </w:t>
      </w:r>
    </w:p>
    <w:p w14:paraId="1223D48B" w14:textId="77777777" w:rsidR="00D8500A" w:rsidRPr="009F5788"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dokonywanie okresowych przeglądów procedur w ramach programu obowiązujących we właściwej instytucji;  </w:t>
      </w:r>
    </w:p>
    <w:p w14:paraId="039D9F28" w14:textId="77777777" w:rsidR="00D8500A" w:rsidRPr="009F5788"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formułowanie propozycji usprawnień dla właściwej instytucji;  </w:t>
      </w:r>
    </w:p>
    <w:p w14:paraId="0F0F2C64" w14:textId="3FE640CF" w:rsidR="00D8500A" w:rsidRPr="00513A39" w:rsidRDefault="0075328D">
      <w:pPr>
        <w:numPr>
          <w:ilvl w:val="0"/>
          <w:numId w:val="31"/>
        </w:numPr>
        <w:spacing w:after="0" w:line="240" w:lineRule="auto"/>
        <w:ind w:left="720" w:right="65" w:hanging="360"/>
        <w:rPr>
          <w:rFonts w:ascii="Times New Roman" w:hAnsi="Times New Roman" w:cs="Times New Roman"/>
        </w:rPr>
      </w:pPr>
      <w:r w:rsidRPr="009F5788">
        <w:rPr>
          <w:rFonts w:ascii="Times New Roman" w:hAnsi="Times New Roman" w:cs="Times New Roman"/>
        </w:rPr>
        <w:t xml:space="preserve">realizowanie funkcji mediacyjnej w kontaktach podmiotu przekazującego zgłoszenie, o którym mowa w punkcie a), z właściwą instytucją.  </w:t>
      </w:r>
      <w:r w:rsidRPr="00513A39">
        <w:rPr>
          <w:rFonts w:ascii="Times New Roman" w:hAnsi="Times New Roman" w:cs="Times New Roman"/>
        </w:rPr>
        <w:t xml:space="preserve"> </w:t>
      </w:r>
    </w:p>
    <w:p w14:paraId="5426B35F" w14:textId="04E91B97" w:rsidR="00D8500A" w:rsidRPr="009F5788" w:rsidRDefault="0075328D" w:rsidP="00513A39">
      <w:pPr>
        <w:spacing w:after="0" w:line="240" w:lineRule="auto"/>
        <w:rPr>
          <w:rFonts w:ascii="Times New Roman" w:hAnsi="Times New Roman" w:cs="Times New Roman"/>
        </w:rPr>
      </w:pPr>
      <w:r w:rsidRPr="009F5788">
        <w:rPr>
          <w:rFonts w:ascii="Times New Roman" w:hAnsi="Times New Roman" w:cs="Times New Roman"/>
        </w:rPr>
        <w:t xml:space="preserve">Więcej informacji znajduje się na </w:t>
      </w:r>
      <w:r w:rsidR="00D8500A" w:rsidRPr="009F5788">
        <w:rPr>
          <w:rFonts w:ascii="Times New Roman" w:hAnsi="Times New Roman" w:cs="Times New Roman"/>
          <w:color w:val="0000FF"/>
          <w:u w:val="single" w:color="0000FF"/>
        </w:rPr>
        <w:t>https://funduszeuepodlaskie.pl/poznaj</w:t>
      </w:r>
      <w:hyperlink r:id="rId45">
        <w:r w:rsidR="00D8500A" w:rsidRPr="009F5788">
          <w:rPr>
            <w:rFonts w:ascii="Times New Roman" w:hAnsi="Times New Roman" w:cs="Times New Roman"/>
            <w:color w:val="0000FF"/>
            <w:u w:val="single" w:color="0000FF"/>
          </w:rPr>
          <w:t>-</w:t>
        </w:r>
      </w:hyperlink>
      <w:hyperlink r:id="rId46">
        <w:r w:rsidR="00D8500A" w:rsidRPr="009F5788">
          <w:rPr>
            <w:rFonts w:ascii="Times New Roman" w:hAnsi="Times New Roman" w:cs="Times New Roman"/>
            <w:color w:val="0000FF"/>
            <w:u w:val="single" w:color="0000FF"/>
          </w:rPr>
          <w:t>fundusze</w:t>
        </w:r>
      </w:hyperlink>
      <w:hyperlink r:id="rId47"/>
      <w:hyperlink r:id="rId48">
        <w:r w:rsidR="00D8500A" w:rsidRPr="009F5788">
          <w:rPr>
            <w:rFonts w:ascii="Times New Roman" w:hAnsi="Times New Roman" w:cs="Times New Roman"/>
            <w:color w:val="0000FF"/>
            <w:u w:val="single" w:color="0000FF"/>
          </w:rPr>
          <w:t>europejskie</w:t>
        </w:r>
      </w:hyperlink>
      <w:hyperlink r:id="rId49">
        <w:r w:rsidR="00D8500A" w:rsidRPr="009F5788">
          <w:rPr>
            <w:rFonts w:ascii="Times New Roman" w:hAnsi="Times New Roman" w:cs="Times New Roman"/>
            <w:color w:val="0000FF"/>
            <w:u w:val="single" w:color="0000FF"/>
          </w:rPr>
          <w:t>-</w:t>
        </w:r>
      </w:hyperlink>
      <w:hyperlink r:id="rId50">
        <w:r w:rsidR="00D8500A" w:rsidRPr="009F5788">
          <w:rPr>
            <w:rFonts w:ascii="Times New Roman" w:hAnsi="Times New Roman" w:cs="Times New Roman"/>
            <w:color w:val="0000FF"/>
            <w:u w:val="single" w:color="0000FF"/>
          </w:rPr>
          <w:t>dla</w:t>
        </w:r>
      </w:hyperlink>
      <w:hyperlink r:id="rId51">
        <w:r w:rsidR="00D8500A" w:rsidRPr="009F5788">
          <w:rPr>
            <w:rFonts w:ascii="Times New Roman" w:hAnsi="Times New Roman" w:cs="Times New Roman"/>
            <w:color w:val="0000FF"/>
            <w:u w:val="single" w:color="0000FF"/>
          </w:rPr>
          <w:t>-</w:t>
        </w:r>
      </w:hyperlink>
      <w:hyperlink r:id="rId52">
        <w:r w:rsidR="00D8500A" w:rsidRPr="009F5788">
          <w:rPr>
            <w:rFonts w:ascii="Times New Roman" w:hAnsi="Times New Roman" w:cs="Times New Roman"/>
            <w:color w:val="0000FF"/>
            <w:u w:val="single" w:color="0000FF"/>
          </w:rPr>
          <w:t>podlaskiego/rzecznik</w:t>
        </w:r>
      </w:hyperlink>
      <w:hyperlink r:id="rId53">
        <w:r w:rsidR="00D8500A" w:rsidRPr="009F5788">
          <w:rPr>
            <w:rFonts w:ascii="Times New Roman" w:hAnsi="Times New Roman" w:cs="Times New Roman"/>
            <w:color w:val="0000FF"/>
            <w:u w:val="single" w:color="0000FF"/>
          </w:rPr>
          <w:t>-</w:t>
        </w:r>
      </w:hyperlink>
      <w:hyperlink r:id="rId54">
        <w:r w:rsidR="00D8500A" w:rsidRPr="009F5788">
          <w:rPr>
            <w:rFonts w:ascii="Times New Roman" w:hAnsi="Times New Roman" w:cs="Times New Roman"/>
            <w:color w:val="0000FF"/>
            <w:u w:val="single" w:color="0000FF"/>
          </w:rPr>
          <w:t>funduszy</w:t>
        </w:r>
      </w:hyperlink>
      <w:hyperlink r:id="rId55">
        <w:r w:rsidR="00D8500A" w:rsidRPr="009F5788">
          <w:rPr>
            <w:rFonts w:ascii="Times New Roman" w:hAnsi="Times New Roman" w:cs="Times New Roman"/>
            <w:color w:val="0000FF"/>
            <w:u w:val="single" w:color="0000FF"/>
          </w:rPr>
          <w:t>-</w:t>
        </w:r>
      </w:hyperlink>
      <w:r w:rsidR="00D8500A" w:rsidRPr="009F5788">
        <w:rPr>
          <w:rFonts w:ascii="Times New Roman" w:hAnsi="Times New Roman" w:cs="Times New Roman"/>
          <w:color w:val="0000FF"/>
          <w:u w:val="single" w:color="0000FF"/>
        </w:rPr>
        <w:t>europejskich/</w:t>
      </w:r>
      <w:hyperlink r:id="rId56">
        <w:r w:rsidR="00D8500A" w:rsidRPr="009F5788">
          <w:rPr>
            <w:rFonts w:ascii="Times New Roman" w:hAnsi="Times New Roman" w:cs="Times New Roman"/>
          </w:rPr>
          <w:t xml:space="preserve"> </w:t>
        </w:r>
      </w:hyperlink>
      <w:r w:rsidRPr="009F5788">
        <w:rPr>
          <w:rFonts w:ascii="Times New Roman" w:hAnsi="Times New Roman" w:cs="Times New Roman"/>
        </w:rPr>
        <w:t xml:space="preserve"> </w:t>
      </w:r>
    </w:p>
    <w:p w14:paraId="48B60713" w14:textId="77777777" w:rsidR="006E0895" w:rsidRPr="009F5788" w:rsidRDefault="006E0895" w:rsidP="00C659C1">
      <w:pPr>
        <w:spacing w:after="0" w:line="240" w:lineRule="auto"/>
        <w:ind w:left="-5"/>
        <w:rPr>
          <w:rFonts w:ascii="Times New Roman" w:hAnsi="Times New Roman" w:cs="Times New Roman"/>
        </w:rPr>
      </w:pPr>
    </w:p>
    <w:p w14:paraId="6BBC2272" w14:textId="77777777" w:rsidR="00D8500A" w:rsidRPr="009F5788" w:rsidRDefault="0075328D" w:rsidP="00C659C1">
      <w:pPr>
        <w:pStyle w:val="Nagwek1"/>
        <w:spacing w:line="240" w:lineRule="auto"/>
        <w:ind w:left="455" w:hanging="470"/>
        <w:rPr>
          <w:rFonts w:ascii="Times New Roman" w:hAnsi="Times New Roman" w:cs="Times New Roman"/>
        </w:rPr>
      </w:pPr>
      <w:bookmarkStart w:id="62" w:name="_Toc65172"/>
      <w:r w:rsidRPr="009F5788">
        <w:rPr>
          <w:rFonts w:ascii="Times New Roman" w:hAnsi="Times New Roman" w:cs="Times New Roman"/>
        </w:rPr>
        <w:lastRenderedPageBreak/>
        <w:t xml:space="preserve">Załączniki do Regulaminu naboru wniosków </w:t>
      </w:r>
      <w:bookmarkEnd w:id="62"/>
    </w:p>
    <w:p w14:paraId="2B824E93"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wniosku o dofinansowanie projektu w ramach programu Fundusze Europejskie dla Podlaskiego 2021-2027. </w:t>
      </w:r>
    </w:p>
    <w:p w14:paraId="410D2B41"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Instrukcja wypełniania wniosku o dofinansowanie projektu w ramach programu Fundusze Europejskie dla Podlaskiego 2021-2027. </w:t>
      </w:r>
    </w:p>
    <w:p w14:paraId="31412BE3"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Lista Wskaźników Kluczowych 2021-2027 – EFS+. </w:t>
      </w:r>
    </w:p>
    <w:p w14:paraId="2C3D840D"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umowy o dofinansowanie projektu ze środków EFS+. </w:t>
      </w:r>
    </w:p>
    <w:p w14:paraId="4EFF9F5E" w14:textId="43C70A7A" w:rsidR="00D8500A" w:rsidRPr="009F5788" w:rsidRDefault="00CF2D24">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Lista warunków udzielenia wsparcia. </w:t>
      </w:r>
    </w:p>
    <w:p w14:paraId="3F91BF47" w14:textId="56379796" w:rsidR="00D8500A" w:rsidRPr="009F5788" w:rsidRDefault="00CF2D24">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Kryteria wyboru projektów.</w:t>
      </w:r>
    </w:p>
    <w:p w14:paraId="5563D05F"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umowy/porozumienia o partnerstwie. </w:t>
      </w:r>
    </w:p>
    <w:p w14:paraId="713DB496" w14:textId="0D5D4FC1"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Procedur</w:t>
      </w:r>
      <w:r w:rsidR="00CF2D24" w:rsidRPr="009F5788">
        <w:rPr>
          <w:rFonts w:ascii="Times New Roman" w:hAnsi="Times New Roman" w:cs="Times New Roman"/>
        </w:rPr>
        <w:t>a</w:t>
      </w:r>
      <w:r w:rsidRPr="009F5788">
        <w:rPr>
          <w:rFonts w:ascii="Times New Roman" w:hAnsi="Times New Roman" w:cs="Times New Roman"/>
        </w:rPr>
        <w:t xml:space="preserve"> oceny</w:t>
      </w:r>
      <w:r w:rsidR="00CF2D24" w:rsidRPr="009F5788">
        <w:rPr>
          <w:rFonts w:ascii="Times New Roman" w:hAnsi="Times New Roman" w:cs="Times New Roman"/>
        </w:rPr>
        <w:t xml:space="preserve"> i wyboru</w:t>
      </w:r>
      <w:r w:rsidRPr="009F5788">
        <w:rPr>
          <w:rFonts w:ascii="Times New Roman" w:hAnsi="Times New Roman" w:cs="Times New Roman"/>
        </w:rPr>
        <w:t xml:space="preserve"> operacji </w:t>
      </w:r>
      <w:r w:rsidR="00CF2D24" w:rsidRPr="009F5788">
        <w:rPr>
          <w:rFonts w:ascii="Times New Roman" w:hAnsi="Times New Roman" w:cs="Times New Roman"/>
        </w:rPr>
        <w:t>LGD „Brama na Podlasie”</w:t>
      </w:r>
      <w:r w:rsidRPr="009F5788">
        <w:rPr>
          <w:rFonts w:ascii="Times New Roman" w:hAnsi="Times New Roman" w:cs="Times New Roman"/>
        </w:rPr>
        <w:t xml:space="preserve">. </w:t>
      </w:r>
    </w:p>
    <w:p w14:paraId="6745C3CB"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Oświadczenie o przetwarzaniu danych osobowych w celach konkursowych. </w:t>
      </w:r>
    </w:p>
    <w:p w14:paraId="7A7532C3"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Oświadczenie dotyczące nieobowiązywania dyskryminujących aktów prawnych. </w:t>
      </w:r>
    </w:p>
    <w:p w14:paraId="35372C6F"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deklaracji wekslowej dla osób fizycznych prowadzących działalność. </w:t>
      </w:r>
    </w:p>
    <w:p w14:paraId="20B0765E"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deklaracji wekslowej dla osób prawnych. </w:t>
      </w:r>
    </w:p>
    <w:p w14:paraId="2CB9B809"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Wzór weksla in blanco. </w:t>
      </w:r>
    </w:p>
    <w:p w14:paraId="6BD5FA79"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Oświadczenie o spełnieniu warunku szczegółowego. </w:t>
      </w:r>
    </w:p>
    <w:p w14:paraId="0AF6DF8F" w14:textId="77777777" w:rsidR="00D8500A" w:rsidRPr="009F5788" w:rsidRDefault="0075328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 xml:space="preserve">Wniosek o dodanie osoby uprawnionej zarządzającej projektem po stronie Beneficjenta. </w:t>
      </w:r>
    </w:p>
    <w:p w14:paraId="65DAC109" w14:textId="7DA10A8A" w:rsidR="00CF2D24" w:rsidRPr="009F5788" w:rsidRDefault="00CF2D24">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Lokalna Strategia Rozwoju</w:t>
      </w:r>
    </w:p>
    <w:p w14:paraId="777E1E1C" w14:textId="226A93F9" w:rsidR="00D8500A" w:rsidRDefault="000374BD">
      <w:pPr>
        <w:numPr>
          <w:ilvl w:val="0"/>
          <w:numId w:val="32"/>
        </w:numPr>
        <w:spacing w:after="0" w:line="240" w:lineRule="auto"/>
        <w:ind w:left="567" w:right="62" w:hanging="357"/>
        <w:rPr>
          <w:rFonts w:ascii="Times New Roman" w:hAnsi="Times New Roman" w:cs="Times New Roman"/>
        </w:rPr>
      </w:pPr>
      <w:r w:rsidRPr="009F5788">
        <w:rPr>
          <w:rFonts w:ascii="Times New Roman" w:hAnsi="Times New Roman" w:cs="Times New Roman"/>
        </w:rPr>
        <w:t>Uzasadnienie lokalnych kryteriów wyboru operacji</w:t>
      </w:r>
    </w:p>
    <w:p w14:paraId="1E784533" w14:textId="1413006F" w:rsidR="004218D6" w:rsidRDefault="004218D6">
      <w:pPr>
        <w:numPr>
          <w:ilvl w:val="0"/>
          <w:numId w:val="32"/>
        </w:numPr>
        <w:spacing w:after="0" w:line="240" w:lineRule="auto"/>
        <w:ind w:left="567" w:right="62" w:hanging="357"/>
        <w:rPr>
          <w:rFonts w:ascii="Times New Roman" w:hAnsi="Times New Roman" w:cs="Times New Roman"/>
        </w:rPr>
      </w:pPr>
      <w:r w:rsidRPr="004218D6">
        <w:rPr>
          <w:rFonts w:ascii="Times New Roman" w:hAnsi="Times New Roman" w:cs="Times New Roman"/>
        </w:rPr>
        <w:t>Oświadczenie Wnioskodawcy/Partnera wiodącego/ Partnera o niepodleganiu wykluczeniu z możliwości otrzymania dofinansowania.</w:t>
      </w:r>
    </w:p>
    <w:p w14:paraId="2E0AE3C3" w14:textId="77777777" w:rsidR="004218D6" w:rsidRPr="00502583" w:rsidRDefault="004218D6" w:rsidP="004218D6">
      <w:pPr>
        <w:spacing w:after="0" w:line="240" w:lineRule="auto"/>
        <w:ind w:left="567" w:right="62" w:firstLine="0"/>
        <w:rPr>
          <w:rFonts w:ascii="Times New Roman" w:hAnsi="Times New Roman" w:cs="Times New Roman"/>
        </w:rPr>
      </w:pPr>
    </w:p>
    <w:sectPr w:rsidR="004218D6" w:rsidRPr="00502583" w:rsidSect="006972D6">
      <w:headerReference w:type="even" r:id="rId57"/>
      <w:headerReference w:type="default" r:id="rId58"/>
      <w:footerReference w:type="even" r:id="rId59"/>
      <w:footerReference w:type="default" r:id="rId60"/>
      <w:headerReference w:type="first" r:id="rId61"/>
      <w:footerReference w:type="first" r:id="rId62"/>
      <w:pgSz w:w="11906" w:h="16838"/>
      <w:pgMar w:top="1134" w:right="1134" w:bottom="1134" w:left="1134" w:header="45"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35CC" w14:textId="77777777" w:rsidR="00464755" w:rsidRDefault="00464755">
      <w:pPr>
        <w:spacing w:after="0" w:line="240" w:lineRule="auto"/>
      </w:pPr>
      <w:r>
        <w:separator/>
      </w:r>
    </w:p>
  </w:endnote>
  <w:endnote w:type="continuationSeparator" w:id="0">
    <w:p w14:paraId="3B8FCFEF" w14:textId="77777777" w:rsidR="00464755" w:rsidRDefault="00464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altName w:val="Times New Roman"/>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CC360" w14:textId="77777777" w:rsidR="00D8500A" w:rsidRDefault="0075328D">
    <w:pPr>
      <w:spacing w:after="0" w:line="259" w:lineRule="auto"/>
      <w:ind w:left="4556" w:firstLine="0"/>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840136B" w14:textId="77777777" w:rsidR="00D8500A" w:rsidRDefault="0075328D">
    <w:pPr>
      <w:spacing w:after="0" w:line="259" w:lineRule="auto"/>
      <w:ind w:left="74"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555D" w14:textId="773F3D3E" w:rsidR="00D8500A" w:rsidRPr="005C6035" w:rsidRDefault="0075328D" w:rsidP="005C6035">
    <w:pPr>
      <w:spacing w:after="0" w:line="259" w:lineRule="auto"/>
      <w:ind w:left="4559" w:firstLine="0"/>
      <w:rPr>
        <w:rFonts w:ascii="Times New Roman" w:hAnsi="Times New Roman" w:cs="Times New Roman"/>
        <w:sz w:val="18"/>
        <w:szCs w:val="18"/>
      </w:rPr>
    </w:pPr>
    <w:r w:rsidRPr="005C6035">
      <w:rPr>
        <w:rFonts w:ascii="Times New Roman" w:hAnsi="Times New Roman" w:cs="Times New Roman"/>
        <w:sz w:val="18"/>
        <w:szCs w:val="18"/>
      </w:rPr>
      <w:fldChar w:fldCharType="begin"/>
    </w:r>
    <w:r w:rsidRPr="005C6035">
      <w:rPr>
        <w:rFonts w:ascii="Times New Roman" w:hAnsi="Times New Roman" w:cs="Times New Roman"/>
        <w:sz w:val="18"/>
        <w:szCs w:val="18"/>
      </w:rPr>
      <w:instrText xml:space="preserve"> PAGE   \* MERGEFORMAT </w:instrText>
    </w:r>
    <w:r w:rsidRPr="005C6035">
      <w:rPr>
        <w:rFonts w:ascii="Times New Roman" w:hAnsi="Times New Roman" w:cs="Times New Roman"/>
        <w:sz w:val="18"/>
        <w:szCs w:val="18"/>
      </w:rPr>
      <w:fldChar w:fldCharType="separate"/>
    </w:r>
    <w:r w:rsidRPr="005C6035">
      <w:rPr>
        <w:rFonts w:ascii="Times New Roman" w:eastAsia="Calibri" w:hAnsi="Times New Roman" w:cs="Times New Roman"/>
        <w:sz w:val="18"/>
        <w:szCs w:val="18"/>
      </w:rPr>
      <w:t>1</w:t>
    </w:r>
    <w:r w:rsidRPr="005C6035">
      <w:rPr>
        <w:rFonts w:ascii="Times New Roman" w:eastAsia="Calibri" w:hAnsi="Times New Roman" w:cs="Times New Roman"/>
        <w:sz w:val="18"/>
        <w:szCs w:val="18"/>
      </w:rPr>
      <w:fldChar w:fldCharType="end"/>
    </w:r>
    <w:r w:rsidRPr="005C6035">
      <w:rPr>
        <w:rFonts w:ascii="Times New Roman" w:eastAsia="Calibri" w:hAnsi="Times New Roman" w:cs="Times New Roman"/>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FB52" w14:textId="77777777" w:rsidR="00D8500A" w:rsidRDefault="0075328D">
    <w:pPr>
      <w:spacing w:after="0" w:line="259" w:lineRule="auto"/>
      <w:ind w:left="4556" w:firstLine="0"/>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2CA6B22" w14:textId="77777777" w:rsidR="00D8500A" w:rsidRDefault="0075328D">
    <w:pPr>
      <w:spacing w:after="0" w:line="259" w:lineRule="auto"/>
      <w:ind w:left="74"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4D9C8" w14:textId="77777777" w:rsidR="00464755" w:rsidRDefault="00464755">
      <w:pPr>
        <w:spacing w:after="0" w:line="288" w:lineRule="auto"/>
        <w:ind w:left="74" w:firstLine="0"/>
        <w:jc w:val="both"/>
      </w:pPr>
      <w:r>
        <w:separator/>
      </w:r>
    </w:p>
  </w:footnote>
  <w:footnote w:type="continuationSeparator" w:id="0">
    <w:p w14:paraId="4F495B50" w14:textId="77777777" w:rsidR="00464755" w:rsidRDefault="00464755">
      <w:pPr>
        <w:spacing w:after="0" w:line="288" w:lineRule="auto"/>
        <w:ind w:left="74" w:firstLine="0"/>
        <w:jc w:val="both"/>
      </w:pPr>
      <w:r>
        <w:continuationSeparator/>
      </w:r>
    </w:p>
  </w:footnote>
  <w:footnote w:id="1">
    <w:p w14:paraId="286574C0" w14:textId="77777777" w:rsidR="00D8500A" w:rsidRDefault="0075328D">
      <w:pPr>
        <w:pStyle w:val="footnotedescription"/>
        <w:spacing w:line="288" w:lineRule="auto"/>
        <w:jc w:val="both"/>
      </w:pPr>
      <w:r>
        <w:rPr>
          <w:rStyle w:val="footnotemark"/>
        </w:rPr>
        <w:footnoteRef/>
      </w:r>
      <w:r>
        <w:t xml:space="preserve"> W przypadku modernizacji dostępność dotyczy co najmniej tych elementów budynku, które były przedmiotem dofinansowania z funduszy unijnych. </w:t>
      </w:r>
    </w:p>
  </w:footnote>
  <w:footnote w:id="2">
    <w:p w14:paraId="573CB2E1" w14:textId="77777777" w:rsidR="00D8500A" w:rsidRPr="008864DF" w:rsidRDefault="0075328D" w:rsidP="008864DF">
      <w:pPr>
        <w:pStyle w:val="footnotedescription"/>
        <w:spacing w:line="240" w:lineRule="auto"/>
        <w:rPr>
          <w:sz w:val="18"/>
          <w:szCs w:val="18"/>
        </w:rPr>
      </w:pPr>
      <w:r w:rsidRPr="008864DF">
        <w:rPr>
          <w:rStyle w:val="footnotemark"/>
          <w:sz w:val="18"/>
          <w:szCs w:val="18"/>
        </w:rPr>
        <w:footnoteRef/>
      </w:r>
      <w:r w:rsidRPr="008864DF">
        <w:rPr>
          <w:sz w:val="18"/>
          <w:szCs w:val="18"/>
        </w:rPr>
        <w:t xml:space="preserve"> Niekwalifikowalność zakupu nieruchomości i podatku VAT, o której mowa w art. 64 ust. 1 lit. b i c rozporządzenia ogólnego została opisana odpowiednio w podrozdziale 10.3 i 3.5 Wytycznych kwalifikowalności</w:t>
      </w:r>
      <w:r w:rsidRPr="008864DF">
        <w:rPr>
          <w:i/>
          <w:sz w:val="18"/>
          <w:szCs w:val="18"/>
        </w:rPr>
        <w:t xml:space="preserve"> </w:t>
      </w:r>
    </w:p>
    <w:p w14:paraId="4EA7465E" w14:textId="77777777" w:rsidR="00D8500A" w:rsidRDefault="0075328D">
      <w:pPr>
        <w:pStyle w:val="footnotedescription"/>
      </w:pPr>
      <w:r>
        <w:rPr>
          <w:rFonts w:ascii="Calibri" w:eastAsia="Calibri" w:hAnsi="Calibri" w:cs="Calibri"/>
          <w:sz w:val="20"/>
        </w:rPr>
        <w:t xml:space="preserve"> </w:t>
      </w:r>
    </w:p>
  </w:footnote>
  <w:footnote w:id="3">
    <w:p w14:paraId="02435BD2" w14:textId="77777777" w:rsidR="00D8500A" w:rsidRPr="00230352" w:rsidRDefault="0075328D">
      <w:pPr>
        <w:pStyle w:val="footnotedescription"/>
        <w:spacing w:after="25"/>
      </w:pPr>
      <w:r w:rsidRPr="00230352">
        <w:rPr>
          <w:rStyle w:val="footnotemark"/>
        </w:rPr>
        <w:footnoteRef/>
      </w:r>
      <w:r w:rsidRPr="00230352">
        <w:t xml:space="preserve"> Za datę płatności końcowej uznaje się: </w:t>
      </w:r>
    </w:p>
    <w:p w14:paraId="6D262854" w14:textId="77777777" w:rsidR="00D8500A" w:rsidRPr="00230352" w:rsidRDefault="0075328D">
      <w:pPr>
        <w:pStyle w:val="footnotedescription"/>
        <w:spacing w:after="3" w:line="279" w:lineRule="auto"/>
      </w:pPr>
      <w:r w:rsidRPr="00230352">
        <w:t xml:space="preserve">- w przypadku, gdy w ramach rozliczenia wniosku o p płatność końcową Beneficjentowi są przekazywane środki – datę obciążenia rachunku płatniczego instytucji przekazującej środki beneficjentowi, </w:t>
      </w:r>
    </w:p>
    <w:p w14:paraId="6BE622B0" w14:textId="77777777" w:rsidR="00D8500A" w:rsidRPr="00230352" w:rsidRDefault="0075328D">
      <w:pPr>
        <w:pStyle w:val="footnotedescription"/>
      </w:pPr>
      <w:r w:rsidRPr="00230352">
        <w:t>- w pozostałych przypadkach – datę zatwierdzenia wniosku o płatność końcową.</w:t>
      </w:r>
      <w:r w:rsidRPr="00230352">
        <w:rPr>
          <w:rFonts w:eastAsia="Calibri"/>
          <w:sz w:val="20"/>
        </w:rPr>
        <w:t xml:space="preserve"> </w:t>
      </w:r>
    </w:p>
  </w:footnote>
  <w:footnote w:id="4">
    <w:p w14:paraId="76CDBABC" w14:textId="77777777" w:rsidR="00D8500A" w:rsidRPr="008864DF" w:rsidRDefault="0075328D">
      <w:pPr>
        <w:pStyle w:val="footnotedescription"/>
        <w:spacing w:line="274" w:lineRule="auto"/>
        <w:rPr>
          <w:rFonts w:ascii="Arial" w:hAnsi="Arial" w:cs="Arial"/>
        </w:rPr>
      </w:pPr>
      <w:r w:rsidRPr="00230352">
        <w:rPr>
          <w:rStyle w:val="footnotemark"/>
        </w:rPr>
        <w:footnoteRef/>
      </w:r>
      <w:r w:rsidRPr="00230352">
        <w:t xml:space="preserve"> Koszt nabycia innych niż własność praw do infrastruktury (np. dzierżawa, najem) może być kwalifikowalny w ramach EFS+ poza crossfinancingiem. o ile warunki z sekcji 3.4.3 Wytycznych kwalifikowlaności są spełnione.</w:t>
      </w:r>
      <w:r w:rsidRPr="008864DF">
        <w:rPr>
          <w:rFonts w:ascii="Arial" w:hAnsi="Arial" w:cs="Arial"/>
        </w:rPr>
        <w:t xml:space="preserve"> </w:t>
      </w:r>
    </w:p>
  </w:footnote>
  <w:footnote w:id="5">
    <w:p w14:paraId="4D81C7CA" w14:textId="77777777" w:rsidR="00D8500A" w:rsidRPr="00051D9E" w:rsidRDefault="0075328D">
      <w:pPr>
        <w:pStyle w:val="footnotedescription"/>
        <w:spacing w:line="258" w:lineRule="auto"/>
      </w:pPr>
      <w:r w:rsidRPr="00051D9E">
        <w:rPr>
          <w:rStyle w:val="footnotemark"/>
        </w:rPr>
        <w:footnoteRef/>
      </w:r>
      <w:r w:rsidRPr="00051D9E">
        <w:t xml:space="preserve"> Koszt nabycia innych niż własność praw do mebli, sprzętu i pojazdów (np. dzierżawa, najem) może być kwalifikowalny w ramach EFS+ poza cross-financingiem. </w:t>
      </w:r>
    </w:p>
  </w:footnote>
  <w:footnote w:id="6">
    <w:p w14:paraId="596E1457" w14:textId="77777777" w:rsidR="000C6B48" w:rsidRDefault="008B41A8" w:rsidP="000C6B48">
      <w:pPr>
        <w:pStyle w:val="Tekstprzypisudolnego"/>
        <w:rPr>
          <w:rFonts w:ascii="Times New Roman" w:eastAsiaTheme="minorEastAsia" w:hAnsi="Times New Roman" w:cs="Times New Roman"/>
          <w:kern w:val="0"/>
          <w:sz w:val="16"/>
          <w:szCs w:val="16"/>
        </w:rPr>
      </w:pPr>
      <w:r>
        <w:rPr>
          <w:rStyle w:val="Odwoanieprzypisudolnego"/>
        </w:rPr>
        <w:footnoteRef/>
      </w:r>
      <w:r w:rsidR="000C6B48" w:rsidRPr="000C6B48">
        <w:rPr>
          <w:rFonts w:ascii="Times New Roman" w:eastAsiaTheme="minorEastAsia" w:hAnsi="Times New Roman" w:cs="Times New Roman"/>
          <w:kern w:val="0"/>
          <w:sz w:val="16"/>
          <w:szCs w:val="16"/>
        </w:rPr>
        <w:t>Zgodnie z Wytycznymi w zakresie realizacji zasad równościowych w ramach funduszy unijnych na lata 2021-2027, mechanizm racjonalnych usprawnień oznacza możliwość sfinansowania specyficznych działań dostosowawczych, uruchamianych wraz z pojawieniem się w projektach realizowanych z polityk spójności osoby z niepełnosprawnością (w charakterze uczestnika lub personelu projektu). Koszty te nie są brane pod uwagę przy wyliczaniu wartości kosztów bezpośrednich, od których należy naliczyć koszty pośrednie (nie powiększają wartości kosztów bezpośrednich do wyliczenia stawki ryczałtowej kosztów pośrednich).</w:t>
      </w:r>
    </w:p>
    <w:p w14:paraId="67599CBE" w14:textId="78B28051" w:rsidR="00775B7C" w:rsidRPr="00775B7C" w:rsidRDefault="00775B7C" w:rsidP="000C6B48">
      <w:pPr>
        <w:pStyle w:val="Tekstprzypisudolnego"/>
        <w:rPr>
          <w:rFonts w:ascii="Times New Roman" w:hAnsi="Times New Roman" w:cs="Times New Roman"/>
          <w:vertAlign w:val="superscript"/>
        </w:rPr>
      </w:pPr>
      <w:r w:rsidRPr="00775B7C">
        <w:rPr>
          <w:rFonts w:ascii="Times New Roman" w:eastAsiaTheme="minorEastAsia" w:hAnsi="Times New Roman" w:cs="Times New Roman"/>
          <w:kern w:val="0"/>
          <w:vertAlign w:val="superscript"/>
        </w:rPr>
        <w:t>1</w:t>
      </w:r>
      <w:r w:rsidR="00C158AE">
        <w:rPr>
          <w:rFonts w:ascii="Times New Roman" w:eastAsiaTheme="minorEastAsia" w:hAnsi="Times New Roman" w:cs="Times New Roman"/>
          <w:kern w:val="0"/>
          <w:vertAlign w:val="superscript"/>
        </w:rPr>
        <w:t>-4</w:t>
      </w:r>
      <w:r>
        <w:rPr>
          <w:rFonts w:ascii="Times New Roman" w:eastAsiaTheme="minorEastAsia" w:hAnsi="Times New Roman" w:cs="Times New Roman"/>
          <w:kern w:val="0"/>
          <w:vertAlign w:val="superscript"/>
        </w:rPr>
        <w:t xml:space="preserve"> j.w.</w:t>
      </w:r>
    </w:p>
    <w:p w14:paraId="429D6755" w14:textId="6F0F2A37" w:rsidR="000C6B48" w:rsidRPr="000C6B48" w:rsidRDefault="008B41A8" w:rsidP="000C6B48">
      <w:pPr>
        <w:pStyle w:val="Default"/>
        <w:rPr>
          <w:rFonts w:ascii="Calibri" w:hAnsi="Calibri" w:cs="Calibri"/>
        </w:rPr>
      </w:pPr>
      <w:r>
        <w:t xml:space="preserve"> </w:t>
      </w:r>
    </w:p>
    <w:p w14:paraId="42F662A6" w14:textId="33D36D4D" w:rsidR="008B41A8" w:rsidRPr="000C6B48" w:rsidRDefault="008B41A8" w:rsidP="000C6B48">
      <w:pPr>
        <w:pStyle w:val="Tekstprzypisudolnego"/>
        <w:ind w:left="0" w:firstLine="0"/>
        <w:rPr>
          <w:rFonts w:ascii="Times New Roman" w:hAnsi="Times New Roman" w:cs="Times New Roman"/>
          <w:sz w:val="16"/>
          <w:szCs w:val="16"/>
        </w:rPr>
      </w:pPr>
      <w:bookmarkStart w:id="34" w:name="_Hlk219964760"/>
      <w:bookmarkEnd w:id="34"/>
    </w:p>
  </w:footnote>
  <w:footnote w:id="7">
    <w:p w14:paraId="06DA7637" w14:textId="77777777" w:rsidR="00D8500A" w:rsidRDefault="0075328D">
      <w:pPr>
        <w:pStyle w:val="footnotedescription"/>
        <w:spacing w:after="21"/>
      </w:pPr>
      <w:r>
        <w:rPr>
          <w:rStyle w:val="footnotemark"/>
        </w:rPr>
        <w:footnoteRef/>
      </w:r>
      <w:r>
        <w:t xml:space="preserve"> Nieruchomości spełniają definicję infrastruktury zaakceptowaną przez Komisję i zawartą w wytycznych w Wykazie pojęć. </w:t>
      </w:r>
    </w:p>
  </w:footnote>
  <w:footnote w:id="8">
    <w:p w14:paraId="05F5C9B1" w14:textId="77777777" w:rsidR="00D8500A" w:rsidRDefault="0075328D">
      <w:pPr>
        <w:pStyle w:val="footnotedescription"/>
        <w:spacing w:after="29"/>
      </w:pPr>
      <w:r>
        <w:rPr>
          <w:rStyle w:val="footnotemark"/>
        </w:rPr>
        <w:footnoteRef/>
      </w:r>
      <w:r>
        <w:t xml:space="preserve"> Za datę płatności końcowej uznaje się: </w:t>
      </w:r>
    </w:p>
    <w:p w14:paraId="41473722" w14:textId="77777777" w:rsidR="00D8500A" w:rsidRDefault="0075328D">
      <w:pPr>
        <w:pStyle w:val="footnotedescription"/>
        <w:spacing w:after="3" w:line="279" w:lineRule="auto"/>
      </w:pPr>
      <w:r>
        <w:t xml:space="preserve">- w przypadku, gdy w ramach rozliczenia wniosku o p płatność końcową Beneficjentowi są przekazywane środki – datę obciążenia rachunku płatniczego instytucji przekazującej środki beneficjentowi, </w:t>
      </w:r>
    </w:p>
    <w:p w14:paraId="641AF727" w14:textId="77777777" w:rsidR="00D8500A" w:rsidRDefault="0075328D">
      <w:pPr>
        <w:pStyle w:val="footnotedescription"/>
      </w:pPr>
      <w:r>
        <w:t>- w pozostałych przypadkach – datę zatwierdzenia wniosku o płatność końcową.</w:t>
      </w:r>
      <w:r>
        <w:rPr>
          <w:rFonts w:ascii="Calibri" w:eastAsia="Calibri" w:hAnsi="Calibri" w:cs="Calibri"/>
          <w:sz w:val="20"/>
        </w:rPr>
        <w:t xml:space="preserve"> </w:t>
      </w:r>
    </w:p>
  </w:footnote>
  <w:footnote w:id="9">
    <w:p w14:paraId="79889145" w14:textId="77777777" w:rsidR="00D8500A" w:rsidRDefault="0075328D">
      <w:pPr>
        <w:pStyle w:val="footnotedescription"/>
        <w:spacing w:line="275" w:lineRule="auto"/>
        <w:ind w:right="46"/>
      </w:pPr>
      <w:r>
        <w:rPr>
          <w:rStyle w:val="footnotemark"/>
        </w:rPr>
        <w:footnoteRef/>
      </w:r>
      <w:r>
        <w:t xml:space="preserve"> </w:t>
      </w:r>
      <w:r w:rsidRPr="004E0784">
        <w:rPr>
          <w:rFonts w:eastAsia="Calibri"/>
          <w:szCs w:val="16"/>
        </w:rPr>
        <w:t>W sytuacji</w:t>
      </w:r>
      <w:r w:rsidRPr="004E0784">
        <w:rPr>
          <w:szCs w:val="16"/>
        </w:rPr>
        <w:t>, gdy dokumenty potwierdzające sytuację finansową wnioskodawcy znajdują się w rejestrach ogólnodostępnych, należy we wniosku o dofinansowanie wskazać w którym z ogólnodostępnych rejestrów znajdują się te dokumenty (można podać link) i wówczas nie ma konieczności dołączania załącznika.</w:t>
      </w:r>
      <w:r>
        <w:rPr>
          <w:rFonts w:ascii="Calibri" w:eastAsia="Calibri" w:hAnsi="Calibri" w:cs="Calibri"/>
          <w:sz w:val="20"/>
        </w:rPr>
        <w:t xml:space="preserve"> </w:t>
      </w:r>
    </w:p>
  </w:footnote>
  <w:footnote w:id="10">
    <w:p w14:paraId="0739F8CF" w14:textId="77777777" w:rsidR="00D8500A" w:rsidRDefault="0075328D">
      <w:pPr>
        <w:pStyle w:val="footnotedescription"/>
        <w:spacing w:line="295" w:lineRule="auto"/>
      </w:pPr>
      <w:r>
        <w:rPr>
          <w:rStyle w:val="footnotemark"/>
        </w:rPr>
        <w:footnoteRef/>
      </w:r>
      <w:r>
        <w:t xml:space="preserve"> Zgodnie z art. 206 ust. 4 ustawy o finansach publicznych obowiązek ten nie dotyczy beneficjenta będącego jednostką sektora finansów publicznych albo fundacją, której jedynym fundatorem jest Skarb Państwa, a także Banku Gospodarstwa Krajowego. </w:t>
      </w:r>
    </w:p>
  </w:footnote>
  <w:footnote w:id="11">
    <w:p w14:paraId="560AD0AD" w14:textId="77777777" w:rsidR="00D8500A" w:rsidRDefault="0075328D">
      <w:pPr>
        <w:pStyle w:val="footnotedescription"/>
        <w:spacing w:after="11"/>
      </w:pPr>
      <w:r>
        <w:rPr>
          <w:rStyle w:val="footnotemark"/>
        </w:rPr>
        <w:footnoteRef/>
      </w:r>
      <w:r>
        <w:t xml:space="preserve"> Jeśli dotyczy</w:t>
      </w:r>
      <w:r>
        <w:rPr>
          <w:sz w:val="20"/>
        </w:rPr>
        <w:t xml:space="preserve"> </w:t>
      </w:r>
    </w:p>
  </w:footnote>
  <w:footnote w:id="12">
    <w:p w14:paraId="77F44E84" w14:textId="77777777" w:rsidR="00D8500A" w:rsidRDefault="0075328D">
      <w:pPr>
        <w:pStyle w:val="footnotedescription"/>
      </w:pPr>
      <w:r>
        <w:rPr>
          <w:rStyle w:val="footnotemark"/>
        </w:rPr>
        <w:footnoteRef/>
      </w:r>
      <w:r>
        <w:t xml:space="preserve"> Jeśli dotyczy</w:t>
      </w:r>
      <w:r>
        <w:rPr>
          <w:rFonts w:ascii="Arial" w:eastAsia="Arial" w:hAnsi="Arial" w:cs="Arial"/>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FA5A" w14:textId="77777777" w:rsidR="00D8500A" w:rsidRDefault="0075328D">
    <w:pPr>
      <w:spacing w:after="979" w:line="259" w:lineRule="auto"/>
      <w:ind w:left="74" w:firstLine="0"/>
    </w:pPr>
    <w:r>
      <w:rPr>
        <w:rFonts w:ascii="Calibri" w:eastAsia="Calibri" w:hAnsi="Calibri" w:cs="Calibri"/>
        <w:sz w:val="22"/>
      </w:rPr>
      <w:t xml:space="preserve"> </w:t>
    </w:r>
  </w:p>
  <w:p w14:paraId="4E552B4E" w14:textId="77777777" w:rsidR="00D8500A" w:rsidRDefault="0075328D">
    <w:pPr>
      <w:spacing w:after="0" w:line="259" w:lineRule="auto"/>
      <w:ind w:left="0" w:right="17" w:firstLine="0"/>
      <w:jc w:val="right"/>
    </w:pPr>
    <w:r>
      <w:rPr>
        <w:noProof/>
      </w:rPr>
      <w:drawing>
        <wp:anchor distT="0" distB="0" distL="114300" distR="114300" simplePos="0" relativeHeight="251658240" behindDoc="0" locked="0" layoutInCell="1" allowOverlap="0" wp14:anchorId="21DC130D" wp14:editId="12D3A4CE">
          <wp:simplePos x="0" y="0"/>
          <wp:positionH relativeFrom="page">
            <wp:posOffset>899795</wp:posOffset>
          </wp:positionH>
          <wp:positionV relativeFrom="page">
            <wp:posOffset>323088</wp:posOffset>
          </wp:positionV>
          <wp:extent cx="5761355" cy="615950"/>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5761355" cy="61595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D366" w14:textId="77777777" w:rsidR="00D8500A" w:rsidRDefault="0075328D">
    <w:pPr>
      <w:spacing w:after="979" w:line="259" w:lineRule="auto"/>
      <w:ind w:left="74" w:firstLine="0"/>
    </w:pPr>
    <w:r>
      <w:rPr>
        <w:rFonts w:ascii="Calibri" w:eastAsia="Calibri" w:hAnsi="Calibri" w:cs="Calibri"/>
        <w:sz w:val="22"/>
      </w:rPr>
      <w:t xml:space="preserve"> </w:t>
    </w:r>
  </w:p>
  <w:p w14:paraId="3474A5C8" w14:textId="77777777" w:rsidR="00D8500A" w:rsidRDefault="0075328D">
    <w:pPr>
      <w:spacing w:after="0" w:line="259" w:lineRule="auto"/>
      <w:ind w:left="0" w:right="17" w:firstLine="0"/>
      <w:jc w:val="right"/>
    </w:pPr>
    <w:r>
      <w:rPr>
        <w:noProof/>
      </w:rPr>
      <w:drawing>
        <wp:anchor distT="0" distB="0" distL="114300" distR="114300" simplePos="0" relativeHeight="251659264" behindDoc="0" locked="0" layoutInCell="1" allowOverlap="0" wp14:anchorId="5C662676" wp14:editId="55DE5C7A">
          <wp:simplePos x="0" y="0"/>
          <wp:positionH relativeFrom="page">
            <wp:posOffset>899795</wp:posOffset>
          </wp:positionH>
          <wp:positionV relativeFrom="page">
            <wp:posOffset>323088</wp:posOffset>
          </wp:positionV>
          <wp:extent cx="5761355" cy="615950"/>
          <wp:effectExtent l="0" t="0" r="0" b="0"/>
          <wp:wrapSquare wrapText="bothSides"/>
          <wp:docPr id="1686667328"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5761355" cy="61595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8DCC" w14:textId="77777777" w:rsidR="00D8500A" w:rsidRDefault="0075328D">
    <w:pPr>
      <w:spacing w:after="979" w:line="259" w:lineRule="auto"/>
      <w:ind w:left="74" w:firstLine="0"/>
    </w:pPr>
    <w:r>
      <w:rPr>
        <w:rFonts w:ascii="Calibri" w:eastAsia="Calibri" w:hAnsi="Calibri" w:cs="Calibri"/>
        <w:sz w:val="22"/>
      </w:rPr>
      <w:t xml:space="preserve"> </w:t>
    </w:r>
  </w:p>
  <w:p w14:paraId="2FD9A480" w14:textId="77777777" w:rsidR="00D8500A" w:rsidRDefault="0075328D">
    <w:pPr>
      <w:spacing w:after="0" w:line="259" w:lineRule="auto"/>
      <w:ind w:left="0" w:right="17" w:firstLine="0"/>
      <w:jc w:val="right"/>
    </w:pPr>
    <w:r>
      <w:rPr>
        <w:noProof/>
      </w:rPr>
      <w:drawing>
        <wp:anchor distT="0" distB="0" distL="114300" distR="114300" simplePos="0" relativeHeight="251660288" behindDoc="0" locked="0" layoutInCell="1" allowOverlap="0" wp14:anchorId="4E8E8578" wp14:editId="4CA31B91">
          <wp:simplePos x="0" y="0"/>
          <wp:positionH relativeFrom="page">
            <wp:posOffset>899795</wp:posOffset>
          </wp:positionH>
          <wp:positionV relativeFrom="page">
            <wp:posOffset>323088</wp:posOffset>
          </wp:positionV>
          <wp:extent cx="5761355" cy="615950"/>
          <wp:effectExtent l="0" t="0" r="0" b="0"/>
          <wp:wrapSquare wrapText="bothSides"/>
          <wp:docPr id="66271679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5761355" cy="615950"/>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A9D"/>
    <w:multiLevelType w:val="hybridMultilevel"/>
    <w:tmpl w:val="C6C06BEC"/>
    <w:lvl w:ilvl="0" w:tplc="A29E34C8">
      <w:start w:val="1"/>
      <w:numFmt w:val="bullet"/>
      <w:lvlText w:val="-"/>
      <w:lvlJc w:val="left"/>
      <w:pPr>
        <w:ind w:left="520" w:hanging="421"/>
      </w:pPr>
      <w:rPr>
        <w:rFonts w:ascii="Verdana" w:hAnsi="Verdana" w:hint="default"/>
        <w:b w:val="0"/>
        <w:bCs w:val="0"/>
        <w:i w:val="0"/>
        <w:iCs w:val="0"/>
        <w:spacing w:val="0"/>
        <w:w w:val="99"/>
        <w:sz w:val="20"/>
        <w:szCs w:val="20"/>
        <w:lang w:val="pl-PL" w:eastAsia="en-US" w:bidi="ar-SA"/>
      </w:rPr>
    </w:lvl>
    <w:lvl w:ilvl="1" w:tplc="FFFFFFFF">
      <w:numFmt w:val="bullet"/>
      <w:lvlText w:val="•"/>
      <w:lvlJc w:val="left"/>
      <w:pPr>
        <w:ind w:left="1476" w:hanging="421"/>
      </w:pPr>
      <w:rPr>
        <w:rFonts w:hint="default"/>
        <w:lang w:val="pl-PL" w:eastAsia="en-US" w:bidi="ar-SA"/>
      </w:rPr>
    </w:lvl>
    <w:lvl w:ilvl="2" w:tplc="FFFFFFFF">
      <w:numFmt w:val="bullet"/>
      <w:lvlText w:val="•"/>
      <w:lvlJc w:val="left"/>
      <w:pPr>
        <w:ind w:left="2433" w:hanging="421"/>
      </w:pPr>
      <w:rPr>
        <w:rFonts w:hint="default"/>
        <w:lang w:val="pl-PL" w:eastAsia="en-US" w:bidi="ar-SA"/>
      </w:rPr>
    </w:lvl>
    <w:lvl w:ilvl="3" w:tplc="FFFFFFFF">
      <w:numFmt w:val="bullet"/>
      <w:lvlText w:val="•"/>
      <w:lvlJc w:val="left"/>
      <w:pPr>
        <w:ind w:left="3389" w:hanging="421"/>
      </w:pPr>
      <w:rPr>
        <w:rFonts w:hint="default"/>
        <w:lang w:val="pl-PL" w:eastAsia="en-US" w:bidi="ar-SA"/>
      </w:rPr>
    </w:lvl>
    <w:lvl w:ilvl="4" w:tplc="FFFFFFFF">
      <w:numFmt w:val="bullet"/>
      <w:lvlText w:val="•"/>
      <w:lvlJc w:val="left"/>
      <w:pPr>
        <w:ind w:left="4346" w:hanging="421"/>
      </w:pPr>
      <w:rPr>
        <w:rFonts w:hint="default"/>
        <w:lang w:val="pl-PL" w:eastAsia="en-US" w:bidi="ar-SA"/>
      </w:rPr>
    </w:lvl>
    <w:lvl w:ilvl="5" w:tplc="FFFFFFFF">
      <w:numFmt w:val="bullet"/>
      <w:lvlText w:val="•"/>
      <w:lvlJc w:val="left"/>
      <w:pPr>
        <w:ind w:left="5303" w:hanging="421"/>
      </w:pPr>
      <w:rPr>
        <w:rFonts w:hint="default"/>
        <w:lang w:val="pl-PL" w:eastAsia="en-US" w:bidi="ar-SA"/>
      </w:rPr>
    </w:lvl>
    <w:lvl w:ilvl="6" w:tplc="FFFFFFFF">
      <w:numFmt w:val="bullet"/>
      <w:lvlText w:val="•"/>
      <w:lvlJc w:val="left"/>
      <w:pPr>
        <w:ind w:left="6259" w:hanging="421"/>
      </w:pPr>
      <w:rPr>
        <w:rFonts w:hint="default"/>
        <w:lang w:val="pl-PL" w:eastAsia="en-US" w:bidi="ar-SA"/>
      </w:rPr>
    </w:lvl>
    <w:lvl w:ilvl="7" w:tplc="FFFFFFFF">
      <w:numFmt w:val="bullet"/>
      <w:lvlText w:val="•"/>
      <w:lvlJc w:val="left"/>
      <w:pPr>
        <w:ind w:left="7216" w:hanging="421"/>
      </w:pPr>
      <w:rPr>
        <w:rFonts w:hint="default"/>
        <w:lang w:val="pl-PL" w:eastAsia="en-US" w:bidi="ar-SA"/>
      </w:rPr>
    </w:lvl>
    <w:lvl w:ilvl="8" w:tplc="FFFFFFFF">
      <w:numFmt w:val="bullet"/>
      <w:lvlText w:val="•"/>
      <w:lvlJc w:val="left"/>
      <w:pPr>
        <w:ind w:left="8173" w:hanging="421"/>
      </w:pPr>
      <w:rPr>
        <w:rFonts w:hint="default"/>
        <w:lang w:val="pl-PL" w:eastAsia="en-US" w:bidi="ar-SA"/>
      </w:rPr>
    </w:lvl>
  </w:abstractNum>
  <w:abstractNum w:abstractNumId="1" w15:restartNumberingAfterBreak="0">
    <w:nsid w:val="02343CE0"/>
    <w:multiLevelType w:val="hybridMultilevel"/>
    <w:tmpl w:val="58CCF614"/>
    <w:lvl w:ilvl="0" w:tplc="04150001">
      <w:start w:val="1"/>
      <w:numFmt w:val="bullet"/>
      <w:lvlText w:val=""/>
      <w:lvlJc w:val="left"/>
      <w:pPr>
        <w:ind w:left="1078" w:hanging="360"/>
      </w:pPr>
      <w:rPr>
        <w:rFonts w:ascii="Symbol" w:hAnsi="Symbol" w:hint="default"/>
      </w:rPr>
    </w:lvl>
    <w:lvl w:ilvl="1" w:tplc="04150003" w:tentative="1">
      <w:start w:val="1"/>
      <w:numFmt w:val="bullet"/>
      <w:lvlText w:val="o"/>
      <w:lvlJc w:val="left"/>
      <w:pPr>
        <w:ind w:left="1798" w:hanging="360"/>
      </w:pPr>
      <w:rPr>
        <w:rFonts w:ascii="Courier New" w:hAnsi="Courier New" w:cs="Courier New" w:hint="default"/>
      </w:rPr>
    </w:lvl>
    <w:lvl w:ilvl="2" w:tplc="04150005" w:tentative="1">
      <w:start w:val="1"/>
      <w:numFmt w:val="bullet"/>
      <w:lvlText w:val=""/>
      <w:lvlJc w:val="left"/>
      <w:pPr>
        <w:ind w:left="2518" w:hanging="360"/>
      </w:pPr>
      <w:rPr>
        <w:rFonts w:ascii="Wingdings" w:hAnsi="Wingdings" w:hint="default"/>
      </w:rPr>
    </w:lvl>
    <w:lvl w:ilvl="3" w:tplc="04150001" w:tentative="1">
      <w:start w:val="1"/>
      <w:numFmt w:val="bullet"/>
      <w:lvlText w:val=""/>
      <w:lvlJc w:val="left"/>
      <w:pPr>
        <w:ind w:left="3238" w:hanging="360"/>
      </w:pPr>
      <w:rPr>
        <w:rFonts w:ascii="Symbol" w:hAnsi="Symbol" w:hint="default"/>
      </w:rPr>
    </w:lvl>
    <w:lvl w:ilvl="4" w:tplc="04150003" w:tentative="1">
      <w:start w:val="1"/>
      <w:numFmt w:val="bullet"/>
      <w:lvlText w:val="o"/>
      <w:lvlJc w:val="left"/>
      <w:pPr>
        <w:ind w:left="3958" w:hanging="360"/>
      </w:pPr>
      <w:rPr>
        <w:rFonts w:ascii="Courier New" w:hAnsi="Courier New" w:cs="Courier New" w:hint="default"/>
      </w:rPr>
    </w:lvl>
    <w:lvl w:ilvl="5" w:tplc="04150005" w:tentative="1">
      <w:start w:val="1"/>
      <w:numFmt w:val="bullet"/>
      <w:lvlText w:val=""/>
      <w:lvlJc w:val="left"/>
      <w:pPr>
        <w:ind w:left="4678" w:hanging="360"/>
      </w:pPr>
      <w:rPr>
        <w:rFonts w:ascii="Wingdings" w:hAnsi="Wingdings" w:hint="default"/>
      </w:rPr>
    </w:lvl>
    <w:lvl w:ilvl="6" w:tplc="04150001" w:tentative="1">
      <w:start w:val="1"/>
      <w:numFmt w:val="bullet"/>
      <w:lvlText w:val=""/>
      <w:lvlJc w:val="left"/>
      <w:pPr>
        <w:ind w:left="5398" w:hanging="360"/>
      </w:pPr>
      <w:rPr>
        <w:rFonts w:ascii="Symbol" w:hAnsi="Symbol" w:hint="default"/>
      </w:rPr>
    </w:lvl>
    <w:lvl w:ilvl="7" w:tplc="04150003" w:tentative="1">
      <w:start w:val="1"/>
      <w:numFmt w:val="bullet"/>
      <w:lvlText w:val="o"/>
      <w:lvlJc w:val="left"/>
      <w:pPr>
        <w:ind w:left="6118" w:hanging="360"/>
      </w:pPr>
      <w:rPr>
        <w:rFonts w:ascii="Courier New" w:hAnsi="Courier New" w:cs="Courier New" w:hint="default"/>
      </w:rPr>
    </w:lvl>
    <w:lvl w:ilvl="8" w:tplc="04150005" w:tentative="1">
      <w:start w:val="1"/>
      <w:numFmt w:val="bullet"/>
      <w:lvlText w:val=""/>
      <w:lvlJc w:val="left"/>
      <w:pPr>
        <w:ind w:left="6838" w:hanging="360"/>
      </w:pPr>
      <w:rPr>
        <w:rFonts w:ascii="Wingdings" w:hAnsi="Wingdings" w:hint="default"/>
      </w:rPr>
    </w:lvl>
  </w:abstractNum>
  <w:abstractNum w:abstractNumId="2" w15:restartNumberingAfterBreak="0">
    <w:nsid w:val="02E007D2"/>
    <w:multiLevelType w:val="hybridMultilevel"/>
    <w:tmpl w:val="3B76B0AA"/>
    <w:lvl w:ilvl="0" w:tplc="79F418CC">
      <w:start w:val="1"/>
      <w:numFmt w:val="bullet"/>
      <w:lvlText w:val="-"/>
      <w:lvlJc w:val="left"/>
      <w:pPr>
        <w:ind w:left="429"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04150003">
      <w:start w:val="1"/>
      <w:numFmt w:val="bullet"/>
      <w:lvlText w:val="o"/>
      <w:lvlJc w:val="left"/>
      <w:pPr>
        <w:ind w:left="1149" w:hanging="360"/>
      </w:pPr>
      <w:rPr>
        <w:rFonts w:ascii="Courier New" w:hAnsi="Courier New" w:cs="Courier New" w:hint="default"/>
      </w:rPr>
    </w:lvl>
    <w:lvl w:ilvl="2" w:tplc="04150005" w:tentative="1">
      <w:start w:val="1"/>
      <w:numFmt w:val="bullet"/>
      <w:lvlText w:val=""/>
      <w:lvlJc w:val="left"/>
      <w:pPr>
        <w:ind w:left="1869" w:hanging="360"/>
      </w:pPr>
      <w:rPr>
        <w:rFonts w:ascii="Wingdings" w:hAnsi="Wingdings" w:hint="default"/>
      </w:rPr>
    </w:lvl>
    <w:lvl w:ilvl="3" w:tplc="04150001" w:tentative="1">
      <w:start w:val="1"/>
      <w:numFmt w:val="bullet"/>
      <w:lvlText w:val=""/>
      <w:lvlJc w:val="left"/>
      <w:pPr>
        <w:ind w:left="2589" w:hanging="360"/>
      </w:pPr>
      <w:rPr>
        <w:rFonts w:ascii="Symbol" w:hAnsi="Symbol" w:hint="default"/>
      </w:rPr>
    </w:lvl>
    <w:lvl w:ilvl="4" w:tplc="04150003" w:tentative="1">
      <w:start w:val="1"/>
      <w:numFmt w:val="bullet"/>
      <w:lvlText w:val="o"/>
      <w:lvlJc w:val="left"/>
      <w:pPr>
        <w:ind w:left="3309" w:hanging="360"/>
      </w:pPr>
      <w:rPr>
        <w:rFonts w:ascii="Courier New" w:hAnsi="Courier New" w:cs="Courier New" w:hint="default"/>
      </w:rPr>
    </w:lvl>
    <w:lvl w:ilvl="5" w:tplc="04150005" w:tentative="1">
      <w:start w:val="1"/>
      <w:numFmt w:val="bullet"/>
      <w:lvlText w:val=""/>
      <w:lvlJc w:val="left"/>
      <w:pPr>
        <w:ind w:left="4029" w:hanging="360"/>
      </w:pPr>
      <w:rPr>
        <w:rFonts w:ascii="Wingdings" w:hAnsi="Wingdings" w:hint="default"/>
      </w:rPr>
    </w:lvl>
    <w:lvl w:ilvl="6" w:tplc="04150001" w:tentative="1">
      <w:start w:val="1"/>
      <w:numFmt w:val="bullet"/>
      <w:lvlText w:val=""/>
      <w:lvlJc w:val="left"/>
      <w:pPr>
        <w:ind w:left="4749" w:hanging="360"/>
      </w:pPr>
      <w:rPr>
        <w:rFonts w:ascii="Symbol" w:hAnsi="Symbol" w:hint="default"/>
      </w:rPr>
    </w:lvl>
    <w:lvl w:ilvl="7" w:tplc="04150003" w:tentative="1">
      <w:start w:val="1"/>
      <w:numFmt w:val="bullet"/>
      <w:lvlText w:val="o"/>
      <w:lvlJc w:val="left"/>
      <w:pPr>
        <w:ind w:left="5469" w:hanging="360"/>
      </w:pPr>
      <w:rPr>
        <w:rFonts w:ascii="Courier New" w:hAnsi="Courier New" w:cs="Courier New" w:hint="default"/>
      </w:rPr>
    </w:lvl>
    <w:lvl w:ilvl="8" w:tplc="04150005" w:tentative="1">
      <w:start w:val="1"/>
      <w:numFmt w:val="bullet"/>
      <w:lvlText w:val=""/>
      <w:lvlJc w:val="left"/>
      <w:pPr>
        <w:ind w:left="6189" w:hanging="360"/>
      </w:pPr>
      <w:rPr>
        <w:rFonts w:ascii="Wingdings" w:hAnsi="Wingdings" w:hint="default"/>
      </w:rPr>
    </w:lvl>
  </w:abstractNum>
  <w:abstractNum w:abstractNumId="3" w15:restartNumberingAfterBreak="0">
    <w:nsid w:val="06870CF5"/>
    <w:multiLevelType w:val="hybridMultilevel"/>
    <w:tmpl w:val="A4108CCC"/>
    <w:lvl w:ilvl="0" w:tplc="A29E34C8">
      <w:start w:val="1"/>
      <w:numFmt w:val="bullet"/>
      <w:lvlText w:val="-"/>
      <w:lvlJc w:val="left"/>
      <w:pPr>
        <w:ind w:left="360" w:hanging="360"/>
      </w:pPr>
      <w:rPr>
        <w:rFonts w:ascii="Verdana" w:hAnsi="Verdana" w:hint="default"/>
        <w:b w:val="0"/>
        <w:bCs w:val="0"/>
        <w:i w:val="0"/>
        <w:iCs w:val="0"/>
        <w:spacing w:val="0"/>
        <w:w w:val="99"/>
        <w:sz w:val="20"/>
        <w:szCs w:val="20"/>
        <w:lang w:val="pl-PL" w:eastAsia="en-US" w:bidi="ar-SA"/>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C705DCF"/>
    <w:multiLevelType w:val="hybridMultilevel"/>
    <w:tmpl w:val="0D4A1FE2"/>
    <w:lvl w:ilvl="0" w:tplc="7B0C084E">
      <w:start w:val="1"/>
      <w:numFmt w:val="lowerLetter"/>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DE8C12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9473C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12485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C4EA4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A411C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5CC19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FC3B5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B8638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311679"/>
    <w:multiLevelType w:val="hybridMultilevel"/>
    <w:tmpl w:val="2BC4496A"/>
    <w:lvl w:ilvl="0" w:tplc="C6A411DA">
      <w:start w:val="1"/>
      <w:numFmt w:val="lowerLetter"/>
      <w:lvlText w:val="%1)"/>
      <w:lvlJc w:val="left"/>
      <w:pPr>
        <w:ind w:left="78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F36ED1C">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D8AB76">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D05E1E">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D46C7C">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C26CB8A">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72E758">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40C238">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82CD0E">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7C53C6"/>
    <w:multiLevelType w:val="hybridMultilevel"/>
    <w:tmpl w:val="FA3A2DFA"/>
    <w:lvl w:ilvl="0" w:tplc="52EA72EE">
      <w:start w:val="1"/>
      <w:numFmt w:val="decimal"/>
      <w:lvlText w:val="%1."/>
      <w:lvlJc w:val="left"/>
      <w:pPr>
        <w:ind w:left="6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FB28290">
      <w:start w:val="1"/>
      <w:numFmt w:val="lowerLetter"/>
      <w:lvlText w:val="%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36B1EC">
      <w:start w:val="1"/>
      <w:numFmt w:val="lowerRoman"/>
      <w:lvlText w:val="%3"/>
      <w:lvlJc w:val="left"/>
      <w:pPr>
        <w:ind w:left="2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26E01E">
      <w:start w:val="1"/>
      <w:numFmt w:val="decimal"/>
      <w:lvlText w:val="%4"/>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20A250">
      <w:start w:val="1"/>
      <w:numFmt w:val="lowerLetter"/>
      <w:lvlText w:val="%5"/>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7EAD6C">
      <w:start w:val="1"/>
      <w:numFmt w:val="lowerRoman"/>
      <w:lvlText w:val="%6"/>
      <w:lvlJc w:val="left"/>
      <w:pPr>
        <w:ind w:left="4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44E21C">
      <w:start w:val="1"/>
      <w:numFmt w:val="decimal"/>
      <w:lvlText w:val="%7"/>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8AB70A">
      <w:start w:val="1"/>
      <w:numFmt w:val="lowerLetter"/>
      <w:lvlText w:val="%8"/>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74281C">
      <w:start w:val="1"/>
      <w:numFmt w:val="lowerRoman"/>
      <w:lvlText w:val="%9"/>
      <w:lvlJc w:val="left"/>
      <w:pPr>
        <w:ind w:left="6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283EE9"/>
    <w:multiLevelType w:val="hybridMultilevel"/>
    <w:tmpl w:val="5730336A"/>
    <w:lvl w:ilvl="0" w:tplc="DA9C5574">
      <w:start w:val="1"/>
      <w:numFmt w:val="decimal"/>
      <w:lvlText w:val="%1."/>
      <w:lvlJc w:val="left"/>
      <w:pPr>
        <w:ind w:left="41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B28DA5A">
      <w:start w:val="1"/>
      <w:numFmt w:val="lowerLetter"/>
      <w:lvlText w:val="%2"/>
      <w:lvlJc w:val="left"/>
      <w:pPr>
        <w:ind w:left="1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DA706C">
      <w:start w:val="1"/>
      <w:numFmt w:val="lowerRoman"/>
      <w:lvlText w:val="%3"/>
      <w:lvlJc w:val="left"/>
      <w:pPr>
        <w:ind w:left="1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6E2C24">
      <w:start w:val="1"/>
      <w:numFmt w:val="decimal"/>
      <w:lvlText w:val="%4"/>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B65194">
      <w:start w:val="1"/>
      <w:numFmt w:val="lowerLetter"/>
      <w:lvlText w:val="%5"/>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B9A221C">
      <w:start w:val="1"/>
      <w:numFmt w:val="lowerRoman"/>
      <w:lvlText w:val="%6"/>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86026A">
      <w:start w:val="1"/>
      <w:numFmt w:val="decimal"/>
      <w:lvlText w:val="%7"/>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54C514">
      <w:start w:val="1"/>
      <w:numFmt w:val="lowerLetter"/>
      <w:lvlText w:val="%8"/>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BB632C0">
      <w:start w:val="1"/>
      <w:numFmt w:val="lowerRoman"/>
      <w:lvlText w:val="%9"/>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1464078"/>
    <w:multiLevelType w:val="hybridMultilevel"/>
    <w:tmpl w:val="1828003A"/>
    <w:lvl w:ilvl="0" w:tplc="E9A2791C">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8E48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6834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482F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C295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CA9D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DCEB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4672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E22F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1A6530"/>
    <w:multiLevelType w:val="hybridMultilevel"/>
    <w:tmpl w:val="BB82E670"/>
    <w:lvl w:ilvl="0" w:tplc="EE84D0AE">
      <w:start w:val="1"/>
      <w:numFmt w:val="lowerLetter"/>
      <w:lvlText w:val="%1)"/>
      <w:lvlJc w:val="left"/>
      <w:pPr>
        <w:ind w:left="343"/>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C7EA3A2">
      <w:start w:val="1"/>
      <w:numFmt w:val="bullet"/>
      <w:lvlText w:val=""/>
      <w:lvlJc w:val="left"/>
      <w:pPr>
        <w:ind w:left="6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5ECD06">
      <w:start w:val="1"/>
      <w:numFmt w:val="bullet"/>
      <w:lvlText w:val="▪"/>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DAEC9C">
      <w:start w:val="1"/>
      <w:numFmt w:val="bullet"/>
      <w:lvlText w:val="•"/>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1812C8">
      <w:start w:val="1"/>
      <w:numFmt w:val="bullet"/>
      <w:lvlText w:val="o"/>
      <w:lvlJc w:val="left"/>
      <w:pPr>
        <w:ind w:left="28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FEEDE4">
      <w:start w:val="1"/>
      <w:numFmt w:val="bullet"/>
      <w:lvlText w:val="▪"/>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8468DC">
      <w:start w:val="1"/>
      <w:numFmt w:val="bullet"/>
      <w:lvlText w:val="•"/>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80750">
      <w:start w:val="1"/>
      <w:numFmt w:val="bullet"/>
      <w:lvlText w:val="o"/>
      <w:lvlJc w:val="left"/>
      <w:pPr>
        <w:ind w:left="49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1C0B14">
      <w:start w:val="1"/>
      <w:numFmt w:val="bullet"/>
      <w:lvlText w:val="▪"/>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2C10E75"/>
    <w:multiLevelType w:val="hybridMultilevel"/>
    <w:tmpl w:val="1FCACF76"/>
    <w:lvl w:ilvl="0" w:tplc="04150017">
      <w:start w:val="1"/>
      <w:numFmt w:val="lowerLetter"/>
      <w:lvlText w:val="%1)"/>
      <w:lvlJc w:val="left"/>
      <w:pPr>
        <w:ind w:left="794"/>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3A30A8"/>
    <w:multiLevelType w:val="hybridMultilevel"/>
    <w:tmpl w:val="C67C3EE8"/>
    <w:lvl w:ilvl="0" w:tplc="B6963848">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7E70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F098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FC88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0E6C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A5E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2E8D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66F3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96B9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4837046"/>
    <w:multiLevelType w:val="hybridMultilevel"/>
    <w:tmpl w:val="0818CF94"/>
    <w:lvl w:ilvl="0" w:tplc="04150001">
      <w:start w:val="1"/>
      <w:numFmt w:val="bullet"/>
      <w:lvlText w:val=""/>
      <w:lvlJc w:val="left"/>
      <w:pPr>
        <w:ind w:left="1502" w:hanging="360"/>
      </w:pPr>
      <w:rPr>
        <w:rFonts w:ascii="Symbol" w:hAnsi="Symbol" w:hint="default"/>
      </w:rPr>
    </w:lvl>
    <w:lvl w:ilvl="1" w:tplc="04150003" w:tentative="1">
      <w:start w:val="1"/>
      <w:numFmt w:val="bullet"/>
      <w:lvlText w:val="o"/>
      <w:lvlJc w:val="left"/>
      <w:pPr>
        <w:ind w:left="2222" w:hanging="360"/>
      </w:pPr>
      <w:rPr>
        <w:rFonts w:ascii="Courier New" w:hAnsi="Courier New" w:cs="Courier New" w:hint="default"/>
      </w:rPr>
    </w:lvl>
    <w:lvl w:ilvl="2" w:tplc="04150005" w:tentative="1">
      <w:start w:val="1"/>
      <w:numFmt w:val="bullet"/>
      <w:lvlText w:val=""/>
      <w:lvlJc w:val="left"/>
      <w:pPr>
        <w:ind w:left="2942" w:hanging="360"/>
      </w:pPr>
      <w:rPr>
        <w:rFonts w:ascii="Wingdings" w:hAnsi="Wingdings" w:hint="default"/>
      </w:rPr>
    </w:lvl>
    <w:lvl w:ilvl="3" w:tplc="04150001" w:tentative="1">
      <w:start w:val="1"/>
      <w:numFmt w:val="bullet"/>
      <w:lvlText w:val=""/>
      <w:lvlJc w:val="left"/>
      <w:pPr>
        <w:ind w:left="3662" w:hanging="360"/>
      </w:pPr>
      <w:rPr>
        <w:rFonts w:ascii="Symbol" w:hAnsi="Symbol" w:hint="default"/>
      </w:rPr>
    </w:lvl>
    <w:lvl w:ilvl="4" w:tplc="04150003" w:tentative="1">
      <w:start w:val="1"/>
      <w:numFmt w:val="bullet"/>
      <w:lvlText w:val="o"/>
      <w:lvlJc w:val="left"/>
      <w:pPr>
        <w:ind w:left="4382" w:hanging="360"/>
      </w:pPr>
      <w:rPr>
        <w:rFonts w:ascii="Courier New" w:hAnsi="Courier New" w:cs="Courier New" w:hint="default"/>
      </w:rPr>
    </w:lvl>
    <w:lvl w:ilvl="5" w:tplc="04150005" w:tentative="1">
      <w:start w:val="1"/>
      <w:numFmt w:val="bullet"/>
      <w:lvlText w:val=""/>
      <w:lvlJc w:val="left"/>
      <w:pPr>
        <w:ind w:left="5102" w:hanging="360"/>
      </w:pPr>
      <w:rPr>
        <w:rFonts w:ascii="Wingdings" w:hAnsi="Wingdings" w:hint="default"/>
      </w:rPr>
    </w:lvl>
    <w:lvl w:ilvl="6" w:tplc="04150001" w:tentative="1">
      <w:start w:val="1"/>
      <w:numFmt w:val="bullet"/>
      <w:lvlText w:val=""/>
      <w:lvlJc w:val="left"/>
      <w:pPr>
        <w:ind w:left="5822" w:hanging="360"/>
      </w:pPr>
      <w:rPr>
        <w:rFonts w:ascii="Symbol" w:hAnsi="Symbol" w:hint="default"/>
      </w:rPr>
    </w:lvl>
    <w:lvl w:ilvl="7" w:tplc="04150003" w:tentative="1">
      <w:start w:val="1"/>
      <w:numFmt w:val="bullet"/>
      <w:lvlText w:val="o"/>
      <w:lvlJc w:val="left"/>
      <w:pPr>
        <w:ind w:left="6542" w:hanging="360"/>
      </w:pPr>
      <w:rPr>
        <w:rFonts w:ascii="Courier New" w:hAnsi="Courier New" w:cs="Courier New" w:hint="default"/>
      </w:rPr>
    </w:lvl>
    <w:lvl w:ilvl="8" w:tplc="04150005" w:tentative="1">
      <w:start w:val="1"/>
      <w:numFmt w:val="bullet"/>
      <w:lvlText w:val=""/>
      <w:lvlJc w:val="left"/>
      <w:pPr>
        <w:ind w:left="7262" w:hanging="360"/>
      </w:pPr>
      <w:rPr>
        <w:rFonts w:ascii="Wingdings" w:hAnsi="Wingdings" w:hint="default"/>
      </w:rPr>
    </w:lvl>
  </w:abstractNum>
  <w:abstractNum w:abstractNumId="13" w15:restartNumberingAfterBreak="0">
    <w:nsid w:val="2AAD7781"/>
    <w:multiLevelType w:val="hybridMultilevel"/>
    <w:tmpl w:val="00AC3928"/>
    <w:lvl w:ilvl="0" w:tplc="04150001">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4" w15:restartNumberingAfterBreak="0">
    <w:nsid w:val="2CCE1321"/>
    <w:multiLevelType w:val="hybridMultilevel"/>
    <w:tmpl w:val="EC3C5698"/>
    <w:lvl w:ilvl="0" w:tplc="7730D6F2">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C7AB40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4A4A6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8C4FB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1C399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A841C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27C1C2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FE064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924B6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0FA186A"/>
    <w:multiLevelType w:val="hybridMultilevel"/>
    <w:tmpl w:val="9E66577A"/>
    <w:lvl w:ilvl="0" w:tplc="A29E34C8">
      <w:start w:val="1"/>
      <w:numFmt w:val="bullet"/>
      <w:lvlText w:val="-"/>
      <w:lvlJc w:val="left"/>
      <w:pPr>
        <w:ind w:left="360" w:hanging="360"/>
      </w:pPr>
      <w:rPr>
        <w:rFonts w:ascii="Verdana" w:hAnsi="Verdana" w:hint="default"/>
        <w:b w:val="0"/>
        <w:bCs w:val="0"/>
        <w:i w:val="0"/>
        <w:iCs w:val="0"/>
        <w:spacing w:val="0"/>
        <w:w w:val="99"/>
        <w:sz w:val="20"/>
        <w:szCs w:val="20"/>
        <w:lang w:val="pl-PL" w:eastAsia="en-US" w:bidi="ar-SA"/>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31333DFF"/>
    <w:multiLevelType w:val="multilevel"/>
    <w:tmpl w:val="61D496DE"/>
    <w:lvl w:ilvl="0">
      <w:start w:val="1"/>
      <w:numFmt w:val="decimal"/>
      <w:pStyle w:val="Nagwek1"/>
      <w:lvlText w:val="%1."/>
      <w:lvlJc w:val="left"/>
      <w:pPr>
        <w:ind w:left="0"/>
      </w:pPr>
      <w:rPr>
        <w:rFonts w:ascii="Times New Roman" w:eastAsia="Arial" w:hAnsi="Times New Roman" w:cs="Times New Roman" w:hint="default"/>
        <w:b/>
        <w:bCs/>
        <w:i w:val="0"/>
        <w:strike w:val="0"/>
        <w:dstrike w:val="0"/>
        <w:color w:val="365F91"/>
        <w:sz w:val="28"/>
        <w:szCs w:val="28"/>
        <w:u w:val="none" w:color="000000"/>
        <w:bdr w:val="none" w:sz="0" w:space="0" w:color="auto"/>
        <w:shd w:val="clear" w:color="auto" w:fill="auto"/>
        <w:vertAlign w:val="baseline"/>
      </w:rPr>
    </w:lvl>
    <w:lvl w:ilvl="1">
      <w:start w:val="1"/>
      <w:numFmt w:val="decimal"/>
      <w:pStyle w:val="Nagwek2"/>
      <w:lvlText w:val="%1.%2"/>
      <w:lvlJc w:val="left"/>
      <w:pPr>
        <w:ind w:left="0"/>
      </w:pPr>
      <w:rPr>
        <w:rFonts w:ascii="Times New Roman" w:eastAsia="Arial" w:hAnsi="Times New Roman" w:cs="Times New Roman" w:hint="default"/>
        <w:b/>
        <w:bCs/>
        <w:i w:val="0"/>
        <w:strike w:val="0"/>
        <w:dstrike w:val="0"/>
        <w:color w:val="4F81BD"/>
        <w:sz w:val="26"/>
        <w:szCs w:val="26"/>
        <w:u w:val="none" w:color="000000"/>
        <w:bdr w:val="none" w:sz="0" w:space="0" w:color="auto"/>
        <w:shd w:val="clear" w:color="auto" w:fill="auto"/>
        <w:vertAlign w:val="baseline"/>
      </w:rPr>
    </w:lvl>
    <w:lvl w:ilvl="2">
      <w:start w:val="1"/>
      <w:numFmt w:val="decimal"/>
      <w:pStyle w:val="Nagwek3"/>
      <w:lvlText w:val="%1.%2.%3"/>
      <w:lvlJc w:val="left"/>
      <w:pPr>
        <w:ind w:left="0"/>
      </w:pPr>
      <w:rPr>
        <w:rFonts w:ascii="Times New Roman" w:eastAsia="Arial" w:hAnsi="Times New Roman" w:cs="Times New Roman" w:hint="default"/>
        <w:b/>
        <w:bCs/>
        <w:i w:val="0"/>
        <w:strike w:val="0"/>
        <w:dstrike w:val="0"/>
        <w:color w:val="4F81BD"/>
        <w:sz w:val="22"/>
        <w:szCs w:val="22"/>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val="0"/>
        <w:strike w:val="0"/>
        <w:dstrike w:val="0"/>
        <w:color w:val="4F81BD"/>
        <w:sz w:val="22"/>
        <w:szCs w:val="22"/>
        <w:u w:val="none" w:color="000000"/>
        <w:bdr w:val="none" w:sz="0" w:space="0" w:color="auto"/>
        <w:shd w:val="clear" w:color="auto" w:fill="auto"/>
        <w:vertAlign w:val="baseline"/>
      </w:rPr>
    </w:lvl>
  </w:abstractNum>
  <w:abstractNum w:abstractNumId="17" w15:restartNumberingAfterBreak="0">
    <w:nsid w:val="36C15A8A"/>
    <w:multiLevelType w:val="hybridMultilevel"/>
    <w:tmpl w:val="9C200818"/>
    <w:lvl w:ilvl="0" w:tplc="DF6CD0CA">
      <w:start w:val="1"/>
      <w:numFmt w:val="lowerLetter"/>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FE8F29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A2C34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A6F80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68633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5E3A0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A2C31E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D4459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08A775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6FC2FD0"/>
    <w:multiLevelType w:val="hybridMultilevel"/>
    <w:tmpl w:val="5E9A9450"/>
    <w:lvl w:ilvl="0" w:tplc="66D09866">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346D63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C2A92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0E96D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6A9F0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AA2FF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1E24F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50078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342A1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74463EF"/>
    <w:multiLevelType w:val="hybridMultilevel"/>
    <w:tmpl w:val="F7C6FB54"/>
    <w:lvl w:ilvl="0" w:tplc="49EE9C46">
      <w:start w:val="1"/>
      <w:numFmt w:val="decimal"/>
      <w:lvlText w:val="%1."/>
      <w:lvlJc w:val="left"/>
      <w:pPr>
        <w:ind w:left="41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4A81B30">
      <w:start w:val="1"/>
      <w:numFmt w:val="lowerLetter"/>
      <w:lvlText w:val="%2"/>
      <w:lvlJc w:val="left"/>
      <w:pPr>
        <w:ind w:left="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842232">
      <w:start w:val="1"/>
      <w:numFmt w:val="lowerRoman"/>
      <w:lvlText w:val="%3"/>
      <w:lvlJc w:val="left"/>
      <w:pPr>
        <w:ind w:left="1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9AA2EC">
      <w:start w:val="1"/>
      <w:numFmt w:val="decimal"/>
      <w:lvlText w:val="%4"/>
      <w:lvlJc w:val="left"/>
      <w:pPr>
        <w:ind w:left="2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CC4ECC">
      <w:start w:val="1"/>
      <w:numFmt w:val="lowerLetter"/>
      <w:lvlText w:val="%5"/>
      <w:lvlJc w:val="left"/>
      <w:pPr>
        <w:ind w:left="3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E8B1C2">
      <w:start w:val="1"/>
      <w:numFmt w:val="lowerRoman"/>
      <w:lvlText w:val="%6"/>
      <w:lvlJc w:val="left"/>
      <w:pPr>
        <w:ind w:left="3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C8ACFAE">
      <w:start w:val="1"/>
      <w:numFmt w:val="decimal"/>
      <w:lvlText w:val="%7"/>
      <w:lvlJc w:val="left"/>
      <w:pPr>
        <w:ind w:left="45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2036">
      <w:start w:val="1"/>
      <w:numFmt w:val="lowerLetter"/>
      <w:lvlText w:val="%8"/>
      <w:lvlJc w:val="left"/>
      <w:pPr>
        <w:ind w:left="5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E86AEA">
      <w:start w:val="1"/>
      <w:numFmt w:val="lowerRoman"/>
      <w:lvlText w:val="%9"/>
      <w:lvlJc w:val="left"/>
      <w:pPr>
        <w:ind w:left="5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702B4B"/>
    <w:multiLevelType w:val="hybridMultilevel"/>
    <w:tmpl w:val="56F4351C"/>
    <w:lvl w:ilvl="0" w:tplc="CCD0CE50">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82CA7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FC985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2443C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8A64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7452E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E16BD1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F69CC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DE54E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D5E08BF"/>
    <w:multiLevelType w:val="hybridMultilevel"/>
    <w:tmpl w:val="80829F80"/>
    <w:lvl w:ilvl="0" w:tplc="69BE21EA">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1C9A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9C04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3E6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3AD1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B6340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9098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4CC9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EEBF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E050500"/>
    <w:multiLevelType w:val="hybridMultilevel"/>
    <w:tmpl w:val="E38879D4"/>
    <w:lvl w:ilvl="0" w:tplc="4B987A46">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7E0F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38BE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9E9E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846B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B44B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FC39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92B2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022D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298050D"/>
    <w:multiLevelType w:val="hybridMultilevel"/>
    <w:tmpl w:val="EC342080"/>
    <w:lvl w:ilvl="0" w:tplc="04150001">
      <w:start w:val="1"/>
      <w:numFmt w:val="bullet"/>
      <w:lvlText w:val=""/>
      <w:lvlJc w:val="left"/>
      <w:pPr>
        <w:ind w:left="1502" w:hanging="360"/>
      </w:pPr>
      <w:rPr>
        <w:rFonts w:ascii="Symbol" w:hAnsi="Symbol" w:hint="default"/>
      </w:rPr>
    </w:lvl>
    <w:lvl w:ilvl="1" w:tplc="04150003" w:tentative="1">
      <w:start w:val="1"/>
      <w:numFmt w:val="bullet"/>
      <w:lvlText w:val="o"/>
      <w:lvlJc w:val="left"/>
      <w:pPr>
        <w:ind w:left="2222" w:hanging="360"/>
      </w:pPr>
      <w:rPr>
        <w:rFonts w:ascii="Courier New" w:hAnsi="Courier New" w:cs="Courier New" w:hint="default"/>
      </w:rPr>
    </w:lvl>
    <w:lvl w:ilvl="2" w:tplc="04150005" w:tentative="1">
      <w:start w:val="1"/>
      <w:numFmt w:val="bullet"/>
      <w:lvlText w:val=""/>
      <w:lvlJc w:val="left"/>
      <w:pPr>
        <w:ind w:left="2942" w:hanging="360"/>
      </w:pPr>
      <w:rPr>
        <w:rFonts w:ascii="Wingdings" w:hAnsi="Wingdings" w:hint="default"/>
      </w:rPr>
    </w:lvl>
    <w:lvl w:ilvl="3" w:tplc="04150001" w:tentative="1">
      <w:start w:val="1"/>
      <w:numFmt w:val="bullet"/>
      <w:lvlText w:val=""/>
      <w:lvlJc w:val="left"/>
      <w:pPr>
        <w:ind w:left="3662" w:hanging="360"/>
      </w:pPr>
      <w:rPr>
        <w:rFonts w:ascii="Symbol" w:hAnsi="Symbol" w:hint="default"/>
      </w:rPr>
    </w:lvl>
    <w:lvl w:ilvl="4" w:tplc="04150003" w:tentative="1">
      <w:start w:val="1"/>
      <w:numFmt w:val="bullet"/>
      <w:lvlText w:val="o"/>
      <w:lvlJc w:val="left"/>
      <w:pPr>
        <w:ind w:left="4382" w:hanging="360"/>
      </w:pPr>
      <w:rPr>
        <w:rFonts w:ascii="Courier New" w:hAnsi="Courier New" w:cs="Courier New" w:hint="default"/>
      </w:rPr>
    </w:lvl>
    <w:lvl w:ilvl="5" w:tplc="04150005" w:tentative="1">
      <w:start w:val="1"/>
      <w:numFmt w:val="bullet"/>
      <w:lvlText w:val=""/>
      <w:lvlJc w:val="left"/>
      <w:pPr>
        <w:ind w:left="5102" w:hanging="360"/>
      </w:pPr>
      <w:rPr>
        <w:rFonts w:ascii="Wingdings" w:hAnsi="Wingdings" w:hint="default"/>
      </w:rPr>
    </w:lvl>
    <w:lvl w:ilvl="6" w:tplc="04150001" w:tentative="1">
      <w:start w:val="1"/>
      <w:numFmt w:val="bullet"/>
      <w:lvlText w:val=""/>
      <w:lvlJc w:val="left"/>
      <w:pPr>
        <w:ind w:left="5822" w:hanging="360"/>
      </w:pPr>
      <w:rPr>
        <w:rFonts w:ascii="Symbol" w:hAnsi="Symbol" w:hint="default"/>
      </w:rPr>
    </w:lvl>
    <w:lvl w:ilvl="7" w:tplc="04150003" w:tentative="1">
      <w:start w:val="1"/>
      <w:numFmt w:val="bullet"/>
      <w:lvlText w:val="o"/>
      <w:lvlJc w:val="left"/>
      <w:pPr>
        <w:ind w:left="6542" w:hanging="360"/>
      </w:pPr>
      <w:rPr>
        <w:rFonts w:ascii="Courier New" w:hAnsi="Courier New" w:cs="Courier New" w:hint="default"/>
      </w:rPr>
    </w:lvl>
    <w:lvl w:ilvl="8" w:tplc="04150005" w:tentative="1">
      <w:start w:val="1"/>
      <w:numFmt w:val="bullet"/>
      <w:lvlText w:val=""/>
      <w:lvlJc w:val="left"/>
      <w:pPr>
        <w:ind w:left="7262" w:hanging="360"/>
      </w:pPr>
      <w:rPr>
        <w:rFonts w:ascii="Wingdings" w:hAnsi="Wingdings" w:hint="default"/>
      </w:rPr>
    </w:lvl>
  </w:abstractNum>
  <w:abstractNum w:abstractNumId="24" w15:restartNumberingAfterBreak="0">
    <w:nsid w:val="42C3652C"/>
    <w:multiLevelType w:val="hybridMultilevel"/>
    <w:tmpl w:val="6A62CC76"/>
    <w:lvl w:ilvl="0" w:tplc="621C5036">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AC938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265A8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58400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3A60B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60134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F40195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78E7E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A450F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36F3D71"/>
    <w:multiLevelType w:val="hybridMultilevel"/>
    <w:tmpl w:val="B0729982"/>
    <w:lvl w:ilvl="0" w:tplc="B5F4C35A">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4E0D56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BB2540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9AB08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2A996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F664A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D6E87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58B48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04E0D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48679E4"/>
    <w:multiLevelType w:val="hybridMultilevel"/>
    <w:tmpl w:val="FAEE07BC"/>
    <w:lvl w:ilvl="0" w:tplc="D446FF4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AA7164">
      <w:start w:val="1"/>
      <w:numFmt w:val="lowerRoman"/>
      <w:lvlText w:val="%2)"/>
      <w:lvlJc w:val="left"/>
      <w:pPr>
        <w:ind w:left="78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B8E4944E">
      <w:start w:val="1"/>
      <w:numFmt w:val="lowerRoman"/>
      <w:lvlText w:val="%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1248A6">
      <w:start w:val="1"/>
      <w:numFmt w:val="decimal"/>
      <w:lvlText w:val="%4"/>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3847DE">
      <w:start w:val="1"/>
      <w:numFmt w:val="lowerLetter"/>
      <w:lvlText w:val="%5"/>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08E8F0">
      <w:start w:val="1"/>
      <w:numFmt w:val="lowerRoman"/>
      <w:lvlText w:val="%6"/>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4A0D4E">
      <w:start w:val="1"/>
      <w:numFmt w:val="decimal"/>
      <w:lvlText w:val="%7"/>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083E0C">
      <w:start w:val="1"/>
      <w:numFmt w:val="lowerLetter"/>
      <w:lvlText w:val="%8"/>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0DA9A">
      <w:start w:val="1"/>
      <w:numFmt w:val="lowerRoman"/>
      <w:lvlText w:val="%9"/>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88724AF"/>
    <w:multiLevelType w:val="hybridMultilevel"/>
    <w:tmpl w:val="12FA428C"/>
    <w:lvl w:ilvl="0" w:tplc="A29E34C8">
      <w:start w:val="1"/>
      <w:numFmt w:val="bullet"/>
      <w:lvlText w:val="-"/>
      <w:lvlJc w:val="left"/>
      <w:pPr>
        <w:ind w:left="360" w:hanging="360"/>
      </w:pPr>
      <w:rPr>
        <w:rFonts w:ascii="Verdana" w:hAnsi="Verdan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4C7A1A07"/>
    <w:multiLevelType w:val="hybridMultilevel"/>
    <w:tmpl w:val="7B8E8646"/>
    <w:lvl w:ilvl="0" w:tplc="79F418CC">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CA8201D"/>
    <w:multiLevelType w:val="hybridMultilevel"/>
    <w:tmpl w:val="67F82070"/>
    <w:lvl w:ilvl="0" w:tplc="A29E34C8">
      <w:start w:val="1"/>
      <w:numFmt w:val="bullet"/>
      <w:lvlText w:val="-"/>
      <w:lvlJc w:val="left"/>
      <w:pPr>
        <w:ind w:left="1080" w:hanging="360"/>
      </w:pPr>
      <w:rPr>
        <w:rFonts w:ascii="Verdana" w:hAnsi="Verdana" w:hint="default"/>
        <w:b w:val="0"/>
        <w:bCs w:val="0"/>
        <w:i w:val="0"/>
        <w:iCs w:val="0"/>
        <w:strike w:val="0"/>
        <w:dstrike w:val="0"/>
        <w:color w:val="000000"/>
        <w:spacing w:val="0"/>
        <w:w w:val="99"/>
        <w:sz w:val="20"/>
        <w:szCs w:val="20"/>
        <w:u w:val="none" w:color="000000"/>
        <w:vertAlign w:val="baseline"/>
        <w:lang w:val="pl-PL" w:eastAsia="en-US" w:bidi="ar-SA"/>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4D1727E8"/>
    <w:multiLevelType w:val="hybridMultilevel"/>
    <w:tmpl w:val="5E80CCAA"/>
    <w:lvl w:ilvl="0" w:tplc="108E6E60">
      <w:start w:val="1"/>
      <w:numFmt w:val="decimal"/>
      <w:lvlText w:val="%1."/>
      <w:lvlJc w:val="left"/>
      <w:pPr>
        <w:ind w:left="41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26587A">
      <w:start w:val="1"/>
      <w:numFmt w:val="lowerLetter"/>
      <w:lvlText w:val="%2"/>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EA070A">
      <w:start w:val="1"/>
      <w:numFmt w:val="lowerRoman"/>
      <w:lvlText w:val="%3"/>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EE099C">
      <w:start w:val="1"/>
      <w:numFmt w:val="decimal"/>
      <w:lvlText w:val="%4"/>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5CA29E">
      <w:start w:val="1"/>
      <w:numFmt w:val="lowerLetter"/>
      <w:lvlText w:val="%5"/>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DAD6D4">
      <w:start w:val="1"/>
      <w:numFmt w:val="lowerRoman"/>
      <w:lvlText w:val="%6"/>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10D522">
      <w:start w:val="1"/>
      <w:numFmt w:val="decimal"/>
      <w:lvlText w:val="%7"/>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DCD9FE">
      <w:start w:val="1"/>
      <w:numFmt w:val="lowerLetter"/>
      <w:lvlText w:val="%8"/>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62CC9F4">
      <w:start w:val="1"/>
      <w:numFmt w:val="lowerRoman"/>
      <w:lvlText w:val="%9"/>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E1A0330"/>
    <w:multiLevelType w:val="hybridMultilevel"/>
    <w:tmpl w:val="8FC88668"/>
    <w:lvl w:ilvl="0" w:tplc="4434F55C">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85013F4">
      <w:start w:val="1"/>
      <w:numFmt w:val="lowerLetter"/>
      <w:lvlText w:val="%2)"/>
      <w:lvlJc w:val="left"/>
      <w:pPr>
        <w:ind w:left="15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2D4F5C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6E5E7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AEB97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06802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52C6E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D6E64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5EF24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FE303D4"/>
    <w:multiLevelType w:val="hybridMultilevel"/>
    <w:tmpl w:val="FD2AE204"/>
    <w:lvl w:ilvl="0" w:tplc="34D2BE8E">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4068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E019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E277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9495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564F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94E1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3A94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DCA4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0150EEE"/>
    <w:multiLevelType w:val="hybridMultilevel"/>
    <w:tmpl w:val="2EF6214C"/>
    <w:lvl w:ilvl="0" w:tplc="B7A2734C">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608C1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2EC86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014677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1C854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6ED5B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92259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7A4C6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6006B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2420295"/>
    <w:multiLevelType w:val="hybridMultilevel"/>
    <w:tmpl w:val="E5A8028C"/>
    <w:lvl w:ilvl="0" w:tplc="FFFFFFFF">
      <w:start w:val="6"/>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9BE21EA">
      <w:start w:val="1"/>
      <w:numFmt w:val="bullet"/>
      <w:lvlText w:val="•"/>
      <w:lvlJc w:val="left"/>
      <w:pPr>
        <w:ind w:left="1154"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2497379"/>
    <w:multiLevelType w:val="hybridMultilevel"/>
    <w:tmpl w:val="6D3AB64C"/>
    <w:lvl w:ilvl="0" w:tplc="2F7ADC10">
      <w:start w:val="1"/>
      <w:numFmt w:val="lowerLetter"/>
      <w:lvlText w:val="%1)"/>
      <w:lvlJc w:val="left"/>
      <w:pPr>
        <w:ind w:left="78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D627648">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383C54">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2C284E">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00E090">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E6263A">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90FC8E">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60AAF2">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D67E52">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7F6B62"/>
    <w:multiLevelType w:val="hybridMultilevel"/>
    <w:tmpl w:val="5468968C"/>
    <w:lvl w:ilvl="0" w:tplc="DEAE7860">
      <w:start w:val="1"/>
      <w:numFmt w:val="lowerLetter"/>
      <w:lvlText w:val="%1)"/>
      <w:lvlJc w:val="left"/>
      <w:pPr>
        <w:ind w:left="79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6A2C796">
      <w:start w:val="1"/>
      <w:numFmt w:val="bullet"/>
      <w:lvlText w:val=""/>
      <w:lvlJc w:val="left"/>
      <w:pPr>
        <w:ind w:left="1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FC4E8C">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C08A9E">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12C32E">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F88B86">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DE4CE8">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3E527A">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6014AC">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43D680F"/>
    <w:multiLevelType w:val="hybridMultilevel"/>
    <w:tmpl w:val="26AE3C6A"/>
    <w:lvl w:ilvl="0" w:tplc="3840408C">
      <w:start w:val="1"/>
      <w:numFmt w:val="decimal"/>
      <w:lvlText w:val="%1."/>
      <w:lvlJc w:val="left"/>
      <w:pPr>
        <w:ind w:left="41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6302776">
      <w:start w:val="1"/>
      <w:numFmt w:val="lowerLetter"/>
      <w:lvlText w:val="%2"/>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1E7C9C">
      <w:start w:val="1"/>
      <w:numFmt w:val="lowerRoman"/>
      <w:lvlText w:val="%3"/>
      <w:lvlJc w:val="left"/>
      <w:pPr>
        <w:ind w:left="1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8C8178">
      <w:start w:val="1"/>
      <w:numFmt w:val="decimal"/>
      <w:lvlText w:val="%4"/>
      <w:lvlJc w:val="left"/>
      <w:pPr>
        <w:ind w:left="2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C04F7E">
      <w:start w:val="1"/>
      <w:numFmt w:val="lowerLetter"/>
      <w:lvlText w:val="%5"/>
      <w:lvlJc w:val="left"/>
      <w:pPr>
        <w:ind w:left="3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DCAD9C">
      <w:start w:val="1"/>
      <w:numFmt w:val="lowerRoman"/>
      <w:lvlText w:val="%6"/>
      <w:lvlJc w:val="left"/>
      <w:pPr>
        <w:ind w:left="3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2E1ABC">
      <w:start w:val="1"/>
      <w:numFmt w:val="decimal"/>
      <w:lvlText w:val="%7"/>
      <w:lvlJc w:val="left"/>
      <w:pPr>
        <w:ind w:left="4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822442">
      <w:start w:val="1"/>
      <w:numFmt w:val="lowerLetter"/>
      <w:lvlText w:val="%8"/>
      <w:lvlJc w:val="left"/>
      <w:pPr>
        <w:ind w:left="5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328B50E">
      <w:start w:val="1"/>
      <w:numFmt w:val="lowerRoman"/>
      <w:lvlText w:val="%9"/>
      <w:lvlJc w:val="left"/>
      <w:pPr>
        <w:ind w:left="6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5EF7681"/>
    <w:multiLevelType w:val="hybridMultilevel"/>
    <w:tmpl w:val="F24E3E80"/>
    <w:lvl w:ilvl="0" w:tplc="0FF8D902">
      <w:start w:val="1"/>
      <w:numFmt w:val="lowerLetter"/>
      <w:lvlText w:val="%1)"/>
      <w:lvlJc w:val="left"/>
      <w:pPr>
        <w:ind w:left="78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BC59F8">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68C7FA">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D183058">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4E53DA">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AA88EA">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B4E324">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74BE24">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344D3E">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7DA0C25"/>
    <w:multiLevelType w:val="hybridMultilevel"/>
    <w:tmpl w:val="930EF666"/>
    <w:lvl w:ilvl="0" w:tplc="5456F1D2">
      <w:start w:val="1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14ACFC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4CED4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34217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C6288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1C32C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CEC36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8677A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1A2E4D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ADF5CFA"/>
    <w:multiLevelType w:val="hybridMultilevel"/>
    <w:tmpl w:val="5AF0310A"/>
    <w:lvl w:ilvl="0" w:tplc="A11AEE0E">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5281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8AE5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26A4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E42A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0E69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AE5F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A78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5C2E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C957CBF"/>
    <w:multiLevelType w:val="hybridMultilevel"/>
    <w:tmpl w:val="76E6D798"/>
    <w:lvl w:ilvl="0" w:tplc="6C789788">
      <w:start w:val="6"/>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083E3C">
      <w:start w:val="1"/>
      <w:numFmt w:val="bullet"/>
      <w:lvlText w:val="•"/>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18BC5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D2929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B89702">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4E368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04C4F9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E40E6">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6608E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FCD0CBE"/>
    <w:multiLevelType w:val="hybridMultilevel"/>
    <w:tmpl w:val="64B4B7D0"/>
    <w:lvl w:ilvl="0" w:tplc="0415000F">
      <w:start w:val="1"/>
      <w:numFmt w:val="decimal"/>
      <w:lvlText w:val="%1."/>
      <w:lvlJc w:val="left"/>
      <w:pPr>
        <w:ind w:left="360" w:hanging="360"/>
      </w:pPr>
    </w:lvl>
    <w:lvl w:ilvl="1" w:tplc="2FCC14E8">
      <w:start w:val="1"/>
      <w:numFmt w:val="decimal"/>
      <w:lvlText w:val="%2)"/>
      <w:lvlJc w:val="left"/>
      <w:pPr>
        <w:ind w:left="720" w:hanging="360"/>
      </w:pPr>
      <w:rPr>
        <w:rFonts w:ascii="Times New Roman" w:eastAsia="Calibri" w:hAnsi="Times New Roman" w:cs="Times New Roman" w:hint="default"/>
      </w:rPr>
    </w:lvl>
    <w:lvl w:ilvl="2" w:tplc="04150017">
      <w:start w:val="1"/>
      <w:numFmt w:val="lowerLetter"/>
      <w:lvlText w:val="%3)"/>
      <w:lvlJc w:val="left"/>
      <w:pPr>
        <w:ind w:left="1980" w:hanging="36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66FB0525"/>
    <w:multiLevelType w:val="hybridMultilevel"/>
    <w:tmpl w:val="6C5ECBE2"/>
    <w:lvl w:ilvl="0" w:tplc="79F418CC">
      <w:start w:val="1"/>
      <w:numFmt w:val="bullet"/>
      <w:lvlText w:val="-"/>
      <w:lvlJc w:val="left"/>
      <w:pPr>
        <w:ind w:left="720"/>
      </w:pPr>
      <w:rPr>
        <w:rFonts w:ascii="Segoe UI Symbol" w:eastAsia="Segoe UI Symbol" w:hAnsi="Segoe UI Symbol" w:cs="Segoe UI 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C2523F2"/>
    <w:multiLevelType w:val="hybridMultilevel"/>
    <w:tmpl w:val="F9A4CE86"/>
    <w:lvl w:ilvl="0" w:tplc="9B18977A">
      <w:start w:val="1"/>
      <w:numFmt w:val="decimal"/>
      <w:lvlText w:val="%1."/>
      <w:lvlJc w:val="left"/>
      <w:pPr>
        <w:ind w:left="41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282867C">
      <w:start w:val="1"/>
      <w:numFmt w:val="lowerLetter"/>
      <w:lvlText w:val="%2"/>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8E7D94">
      <w:start w:val="1"/>
      <w:numFmt w:val="lowerRoman"/>
      <w:lvlText w:val="%3"/>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18C1A0">
      <w:start w:val="1"/>
      <w:numFmt w:val="decimal"/>
      <w:lvlText w:val="%4"/>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07972">
      <w:start w:val="1"/>
      <w:numFmt w:val="lowerLetter"/>
      <w:lvlText w:val="%5"/>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B247DC">
      <w:start w:val="1"/>
      <w:numFmt w:val="lowerRoman"/>
      <w:lvlText w:val="%6"/>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64432A">
      <w:start w:val="1"/>
      <w:numFmt w:val="decimal"/>
      <w:lvlText w:val="%7"/>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488AE2">
      <w:start w:val="1"/>
      <w:numFmt w:val="lowerLetter"/>
      <w:lvlText w:val="%8"/>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066558">
      <w:start w:val="1"/>
      <w:numFmt w:val="lowerRoman"/>
      <w:lvlText w:val="%9"/>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C3D23AB"/>
    <w:multiLevelType w:val="hybridMultilevel"/>
    <w:tmpl w:val="992CC096"/>
    <w:lvl w:ilvl="0" w:tplc="BA421516">
      <w:start w:val="1"/>
      <w:numFmt w:val="decimal"/>
      <w:lvlText w:val="%1."/>
      <w:lvlJc w:val="left"/>
      <w:pPr>
        <w:ind w:left="36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EAC0BC1"/>
    <w:multiLevelType w:val="hybridMultilevel"/>
    <w:tmpl w:val="DAF44972"/>
    <w:lvl w:ilvl="0" w:tplc="039A9562">
      <w:start w:val="1"/>
      <w:numFmt w:val="decimal"/>
      <w:lvlText w:val="%1."/>
      <w:lvlJc w:val="left"/>
      <w:pPr>
        <w:ind w:left="7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F00385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385E9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B0C72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3AEFE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B4854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E8818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72398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C4B26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54640D3"/>
    <w:multiLevelType w:val="hybridMultilevel"/>
    <w:tmpl w:val="2BB8BDFA"/>
    <w:lvl w:ilvl="0" w:tplc="04150001">
      <w:start w:val="1"/>
      <w:numFmt w:val="bullet"/>
      <w:lvlText w:val=""/>
      <w:lvlJc w:val="left"/>
      <w:pPr>
        <w:ind w:left="1001" w:hanging="360"/>
      </w:pPr>
      <w:rPr>
        <w:rFonts w:ascii="Symbol" w:hAnsi="Symbol" w:hint="default"/>
      </w:rPr>
    </w:lvl>
    <w:lvl w:ilvl="1" w:tplc="04150003" w:tentative="1">
      <w:start w:val="1"/>
      <w:numFmt w:val="bullet"/>
      <w:lvlText w:val="o"/>
      <w:lvlJc w:val="left"/>
      <w:pPr>
        <w:ind w:left="1721" w:hanging="360"/>
      </w:pPr>
      <w:rPr>
        <w:rFonts w:ascii="Courier New" w:hAnsi="Courier New" w:cs="Courier New" w:hint="default"/>
      </w:rPr>
    </w:lvl>
    <w:lvl w:ilvl="2" w:tplc="04150005" w:tentative="1">
      <w:start w:val="1"/>
      <w:numFmt w:val="bullet"/>
      <w:lvlText w:val=""/>
      <w:lvlJc w:val="left"/>
      <w:pPr>
        <w:ind w:left="2441" w:hanging="360"/>
      </w:pPr>
      <w:rPr>
        <w:rFonts w:ascii="Wingdings" w:hAnsi="Wingdings" w:hint="default"/>
      </w:rPr>
    </w:lvl>
    <w:lvl w:ilvl="3" w:tplc="04150001" w:tentative="1">
      <w:start w:val="1"/>
      <w:numFmt w:val="bullet"/>
      <w:lvlText w:val=""/>
      <w:lvlJc w:val="left"/>
      <w:pPr>
        <w:ind w:left="3161" w:hanging="360"/>
      </w:pPr>
      <w:rPr>
        <w:rFonts w:ascii="Symbol" w:hAnsi="Symbol" w:hint="default"/>
      </w:rPr>
    </w:lvl>
    <w:lvl w:ilvl="4" w:tplc="04150003" w:tentative="1">
      <w:start w:val="1"/>
      <w:numFmt w:val="bullet"/>
      <w:lvlText w:val="o"/>
      <w:lvlJc w:val="left"/>
      <w:pPr>
        <w:ind w:left="3881" w:hanging="360"/>
      </w:pPr>
      <w:rPr>
        <w:rFonts w:ascii="Courier New" w:hAnsi="Courier New" w:cs="Courier New" w:hint="default"/>
      </w:rPr>
    </w:lvl>
    <w:lvl w:ilvl="5" w:tplc="04150005" w:tentative="1">
      <w:start w:val="1"/>
      <w:numFmt w:val="bullet"/>
      <w:lvlText w:val=""/>
      <w:lvlJc w:val="left"/>
      <w:pPr>
        <w:ind w:left="4601" w:hanging="360"/>
      </w:pPr>
      <w:rPr>
        <w:rFonts w:ascii="Wingdings" w:hAnsi="Wingdings" w:hint="default"/>
      </w:rPr>
    </w:lvl>
    <w:lvl w:ilvl="6" w:tplc="04150001" w:tentative="1">
      <w:start w:val="1"/>
      <w:numFmt w:val="bullet"/>
      <w:lvlText w:val=""/>
      <w:lvlJc w:val="left"/>
      <w:pPr>
        <w:ind w:left="5321" w:hanging="360"/>
      </w:pPr>
      <w:rPr>
        <w:rFonts w:ascii="Symbol" w:hAnsi="Symbol" w:hint="default"/>
      </w:rPr>
    </w:lvl>
    <w:lvl w:ilvl="7" w:tplc="04150003" w:tentative="1">
      <w:start w:val="1"/>
      <w:numFmt w:val="bullet"/>
      <w:lvlText w:val="o"/>
      <w:lvlJc w:val="left"/>
      <w:pPr>
        <w:ind w:left="6041" w:hanging="360"/>
      </w:pPr>
      <w:rPr>
        <w:rFonts w:ascii="Courier New" w:hAnsi="Courier New" w:cs="Courier New" w:hint="default"/>
      </w:rPr>
    </w:lvl>
    <w:lvl w:ilvl="8" w:tplc="04150005" w:tentative="1">
      <w:start w:val="1"/>
      <w:numFmt w:val="bullet"/>
      <w:lvlText w:val=""/>
      <w:lvlJc w:val="left"/>
      <w:pPr>
        <w:ind w:left="6761" w:hanging="360"/>
      </w:pPr>
      <w:rPr>
        <w:rFonts w:ascii="Wingdings" w:hAnsi="Wingdings" w:hint="default"/>
      </w:rPr>
    </w:lvl>
  </w:abstractNum>
  <w:abstractNum w:abstractNumId="48" w15:restartNumberingAfterBreak="0">
    <w:nsid w:val="7A723FCC"/>
    <w:multiLevelType w:val="hybridMultilevel"/>
    <w:tmpl w:val="58063B38"/>
    <w:lvl w:ilvl="0" w:tplc="4DBEE89E">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96C2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60F1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A21A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7249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C47A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05243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6E8D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6A45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D01701A"/>
    <w:multiLevelType w:val="hybridMultilevel"/>
    <w:tmpl w:val="A85C7AB0"/>
    <w:lvl w:ilvl="0" w:tplc="69BE21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E246D3C"/>
    <w:multiLevelType w:val="hybridMultilevel"/>
    <w:tmpl w:val="F7DE9424"/>
    <w:lvl w:ilvl="0" w:tplc="D4C2C8B2">
      <w:start w:val="1"/>
      <w:numFmt w:val="lowerLetter"/>
      <w:lvlText w:val="%1)"/>
      <w:lvlJc w:val="left"/>
      <w:pPr>
        <w:ind w:left="78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8F612C0">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42BFF0">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949E9C">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7600FE">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FEB9B2">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E9A4A76">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74223C">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1A3522">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69730623">
    <w:abstractNumId w:val="37"/>
  </w:num>
  <w:num w:numId="2" w16cid:durableId="121851905">
    <w:abstractNumId w:val="46"/>
  </w:num>
  <w:num w:numId="3" w16cid:durableId="1865972073">
    <w:abstractNumId w:val="19"/>
  </w:num>
  <w:num w:numId="4" w16cid:durableId="2061125021">
    <w:abstractNumId w:val="7"/>
  </w:num>
  <w:num w:numId="5" w16cid:durableId="1305965641">
    <w:abstractNumId w:val="21"/>
  </w:num>
  <w:num w:numId="6" w16cid:durableId="957952772">
    <w:abstractNumId w:val="20"/>
  </w:num>
  <w:num w:numId="7" w16cid:durableId="663243172">
    <w:abstractNumId w:val="41"/>
  </w:num>
  <w:num w:numId="8" w16cid:durableId="733040169">
    <w:abstractNumId w:val="18"/>
  </w:num>
  <w:num w:numId="9" w16cid:durableId="2091653134">
    <w:abstractNumId w:val="11"/>
  </w:num>
  <w:num w:numId="10" w16cid:durableId="38287768">
    <w:abstractNumId w:val="40"/>
  </w:num>
  <w:num w:numId="11" w16cid:durableId="237324398">
    <w:abstractNumId w:val="36"/>
  </w:num>
  <w:num w:numId="12" w16cid:durableId="349575311">
    <w:abstractNumId w:val="5"/>
  </w:num>
  <w:num w:numId="13" w16cid:durableId="1422602406">
    <w:abstractNumId w:val="17"/>
  </w:num>
  <w:num w:numId="14" w16cid:durableId="327099069">
    <w:abstractNumId w:val="30"/>
  </w:num>
  <w:num w:numId="15" w16cid:durableId="119954606">
    <w:abstractNumId w:val="35"/>
  </w:num>
  <w:num w:numId="16" w16cid:durableId="514618170">
    <w:abstractNumId w:val="31"/>
  </w:num>
  <w:num w:numId="17" w16cid:durableId="1033652659">
    <w:abstractNumId w:val="9"/>
  </w:num>
  <w:num w:numId="18" w16cid:durableId="313031000">
    <w:abstractNumId w:val="26"/>
  </w:num>
  <w:num w:numId="19" w16cid:durableId="1094012709">
    <w:abstractNumId w:val="50"/>
  </w:num>
  <w:num w:numId="20" w16cid:durableId="978919735">
    <w:abstractNumId w:val="33"/>
  </w:num>
  <w:num w:numId="21" w16cid:durableId="1148396399">
    <w:abstractNumId w:val="32"/>
  </w:num>
  <w:num w:numId="22" w16cid:durableId="1260868695">
    <w:abstractNumId w:val="48"/>
  </w:num>
  <w:num w:numId="23" w16cid:durableId="150954262">
    <w:abstractNumId w:val="22"/>
  </w:num>
  <w:num w:numId="24" w16cid:durableId="1930574576">
    <w:abstractNumId w:val="8"/>
  </w:num>
  <w:num w:numId="25" w16cid:durableId="1780682300">
    <w:abstractNumId w:val="38"/>
  </w:num>
  <w:num w:numId="26" w16cid:durableId="900865896">
    <w:abstractNumId w:val="44"/>
  </w:num>
  <w:num w:numId="27" w16cid:durableId="1245608122">
    <w:abstractNumId w:val="25"/>
  </w:num>
  <w:num w:numId="28" w16cid:durableId="508058280">
    <w:abstractNumId w:val="24"/>
  </w:num>
  <w:num w:numId="29" w16cid:durableId="116263180">
    <w:abstractNumId w:val="39"/>
  </w:num>
  <w:num w:numId="30" w16cid:durableId="2058116791">
    <w:abstractNumId w:val="14"/>
  </w:num>
  <w:num w:numId="31" w16cid:durableId="9647548">
    <w:abstractNumId w:val="4"/>
  </w:num>
  <w:num w:numId="32" w16cid:durableId="820846032">
    <w:abstractNumId w:val="6"/>
  </w:num>
  <w:num w:numId="33" w16cid:durableId="2019193828">
    <w:abstractNumId w:val="16"/>
  </w:num>
  <w:num w:numId="34" w16cid:durableId="68620396">
    <w:abstractNumId w:val="43"/>
  </w:num>
  <w:num w:numId="35" w16cid:durableId="1146050612">
    <w:abstractNumId w:val="2"/>
  </w:num>
  <w:num w:numId="36" w16cid:durableId="1945185258">
    <w:abstractNumId w:val="45"/>
  </w:num>
  <w:num w:numId="37" w16cid:durableId="740954032">
    <w:abstractNumId w:val="42"/>
  </w:num>
  <w:num w:numId="38" w16cid:durableId="384181365">
    <w:abstractNumId w:val="0"/>
  </w:num>
  <w:num w:numId="39" w16cid:durableId="532547118">
    <w:abstractNumId w:val="27"/>
  </w:num>
  <w:num w:numId="40" w16cid:durableId="124397768">
    <w:abstractNumId w:val="13"/>
  </w:num>
  <w:num w:numId="41" w16cid:durableId="502086473">
    <w:abstractNumId w:val="12"/>
  </w:num>
  <w:num w:numId="42" w16cid:durableId="163980912">
    <w:abstractNumId w:val="23"/>
  </w:num>
  <w:num w:numId="43" w16cid:durableId="983048010">
    <w:abstractNumId w:val="1"/>
  </w:num>
  <w:num w:numId="44" w16cid:durableId="978457139">
    <w:abstractNumId w:val="47"/>
  </w:num>
  <w:num w:numId="45" w16cid:durableId="382677343">
    <w:abstractNumId w:val="28"/>
  </w:num>
  <w:num w:numId="46" w16cid:durableId="1409115925">
    <w:abstractNumId w:val="29"/>
  </w:num>
  <w:num w:numId="47" w16cid:durableId="1056318101">
    <w:abstractNumId w:val="34"/>
  </w:num>
  <w:num w:numId="48" w16cid:durableId="1080247490">
    <w:abstractNumId w:val="10"/>
  </w:num>
  <w:num w:numId="49" w16cid:durableId="948782370">
    <w:abstractNumId w:val="49"/>
  </w:num>
  <w:num w:numId="50" w16cid:durableId="303967168">
    <w:abstractNumId w:val="15"/>
  </w:num>
  <w:num w:numId="51" w16cid:durableId="2095544311">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00A"/>
    <w:rsid w:val="00013954"/>
    <w:rsid w:val="00014BEC"/>
    <w:rsid w:val="00026AEC"/>
    <w:rsid w:val="00027850"/>
    <w:rsid w:val="00032E8B"/>
    <w:rsid w:val="000374BD"/>
    <w:rsid w:val="00047CAF"/>
    <w:rsid w:val="00051D9E"/>
    <w:rsid w:val="00064DCE"/>
    <w:rsid w:val="00071C41"/>
    <w:rsid w:val="000879A6"/>
    <w:rsid w:val="000C6B48"/>
    <w:rsid w:val="000D1BF3"/>
    <w:rsid w:val="000D77A1"/>
    <w:rsid w:val="000E1B9C"/>
    <w:rsid w:val="000F7666"/>
    <w:rsid w:val="00102B46"/>
    <w:rsid w:val="00110E1F"/>
    <w:rsid w:val="0011308B"/>
    <w:rsid w:val="0011536A"/>
    <w:rsid w:val="0011624E"/>
    <w:rsid w:val="0013617B"/>
    <w:rsid w:val="001436DD"/>
    <w:rsid w:val="00143755"/>
    <w:rsid w:val="00146270"/>
    <w:rsid w:val="00147271"/>
    <w:rsid w:val="001716E3"/>
    <w:rsid w:val="00191944"/>
    <w:rsid w:val="001B2FF4"/>
    <w:rsid w:val="001B4DF7"/>
    <w:rsid w:val="001C4EC8"/>
    <w:rsid w:val="001C5F7C"/>
    <w:rsid w:val="001E0A48"/>
    <w:rsid w:val="001F4CBA"/>
    <w:rsid w:val="00200243"/>
    <w:rsid w:val="0020709E"/>
    <w:rsid w:val="002167FC"/>
    <w:rsid w:val="00221329"/>
    <w:rsid w:val="002228FF"/>
    <w:rsid w:val="002279FA"/>
    <w:rsid w:val="00230352"/>
    <w:rsid w:val="00232055"/>
    <w:rsid w:val="002453F7"/>
    <w:rsid w:val="00253607"/>
    <w:rsid w:val="0028153F"/>
    <w:rsid w:val="002936FD"/>
    <w:rsid w:val="002A3C03"/>
    <w:rsid w:val="002A671E"/>
    <w:rsid w:val="002F2365"/>
    <w:rsid w:val="002F372A"/>
    <w:rsid w:val="00303BD6"/>
    <w:rsid w:val="0032345F"/>
    <w:rsid w:val="00334953"/>
    <w:rsid w:val="00347843"/>
    <w:rsid w:val="00354D64"/>
    <w:rsid w:val="00357C58"/>
    <w:rsid w:val="00363540"/>
    <w:rsid w:val="00363BAE"/>
    <w:rsid w:val="00365270"/>
    <w:rsid w:val="00365BD0"/>
    <w:rsid w:val="00374E5E"/>
    <w:rsid w:val="00381C69"/>
    <w:rsid w:val="00396EC9"/>
    <w:rsid w:val="003C0A81"/>
    <w:rsid w:val="003D2B32"/>
    <w:rsid w:val="003E18CC"/>
    <w:rsid w:val="00402563"/>
    <w:rsid w:val="00407FAF"/>
    <w:rsid w:val="00420800"/>
    <w:rsid w:val="004218D6"/>
    <w:rsid w:val="0042319F"/>
    <w:rsid w:val="0043328D"/>
    <w:rsid w:val="0045421A"/>
    <w:rsid w:val="00464755"/>
    <w:rsid w:val="004A6EFA"/>
    <w:rsid w:val="004B1E00"/>
    <w:rsid w:val="004B48A1"/>
    <w:rsid w:val="004B5CD2"/>
    <w:rsid w:val="004C69D0"/>
    <w:rsid w:val="004D33A3"/>
    <w:rsid w:val="004E0784"/>
    <w:rsid w:val="00502583"/>
    <w:rsid w:val="00513A39"/>
    <w:rsid w:val="00525A32"/>
    <w:rsid w:val="00541602"/>
    <w:rsid w:val="00554648"/>
    <w:rsid w:val="005674B0"/>
    <w:rsid w:val="0057381C"/>
    <w:rsid w:val="005A0375"/>
    <w:rsid w:val="005A080E"/>
    <w:rsid w:val="005A5A05"/>
    <w:rsid w:val="005C6035"/>
    <w:rsid w:val="005C78AF"/>
    <w:rsid w:val="005E5471"/>
    <w:rsid w:val="005F0A2D"/>
    <w:rsid w:val="005F2F06"/>
    <w:rsid w:val="005F4DEB"/>
    <w:rsid w:val="00610BFB"/>
    <w:rsid w:val="006142A0"/>
    <w:rsid w:val="006225FA"/>
    <w:rsid w:val="006232FE"/>
    <w:rsid w:val="0062447B"/>
    <w:rsid w:val="006267E5"/>
    <w:rsid w:val="006469AA"/>
    <w:rsid w:val="00647E75"/>
    <w:rsid w:val="006636AF"/>
    <w:rsid w:val="006653CB"/>
    <w:rsid w:val="00665448"/>
    <w:rsid w:val="00681F3C"/>
    <w:rsid w:val="00683240"/>
    <w:rsid w:val="00684040"/>
    <w:rsid w:val="006972D6"/>
    <w:rsid w:val="006A4D64"/>
    <w:rsid w:val="006A792D"/>
    <w:rsid w:val="006D367B"/>
    <w:rsid w:val="006E0895"/>
    <w:rsid w:val="007007C3"/>
    <w:rsid w:val="0070722A"/>
    <w:rsid w:val="007076FF"/>
    <w:rsid w:val="00712C25"/>
    <w:rsid w:val="0071756B"/>
    <w:rsid w:val="00734764"/>
    <w:rsid w:val="0075328D"/>
    <w:rsid w:val="00756C29"/>
    <w:rsid w:val="00771B33"/>
    <w:rsid w:val="00775B7C"/>
    <w:rsid w:val="00785D7A"/>
    <w:rsid w:val="00791F1E"/>
    <w:rsid w:val="007A2B89"/>
    <w:rsid w:val="007A6524"/>
    <w:rsid w:val="007B45A1"/>
    <w:rsid w:val="007C64A8"/>
    <w:rsid w:val="007F0A4E"/>
    <w:rsid w:val="008016E1"/>
    <w:rsid w:val="00805761"/>
    <w:rsid w:val="00812EDD"/>
    <w:rsid w:val="0083032C"/>
    <w:rsid w:val="0083419C"/>
    <w:rsid w:val="00844B97"/>
    <w:rsid w:val="0086000A"/>
    <w:rsid w:val="008611FE"/>
    <w:rsid w:val="00866125"/>
    <w:rsid w:val="008668E5"/>
    <w:rsid w:val="00871AFB"/>
    <w:rsid w:val="00872345"/>
    <w:rsid w:val="00872B47"/>
    <w:rsid w:val="00882F66"/>
    <w:rsid w:val="008864DF"/>
    <w:rsid w:val="00891675"/>
    <w:rsid w:val="00892593"/>
    <w:rsid w:val="00896976"/>
    <w:rsid w:val="008A77AF"/>
    <w:rsid w:val="008A7B1A"/>
    <w:rsid w:val="008B35F9"/>
    <w:rsid w:val="008B41A8"/>
    <w:rsid w:val="008C0A5E"/>
    <w:rsid w:val="008C1261"/>
    <w:rsid w:val="008D16AE"/>
    <w:rsid w:val="008E0341"/>
    <w:rsid w:val="008E6DD9"/>
    <w:rsid w:val="008E7A20"/>
    <w:rsid w:val="008F2C70"/>
    <w:rsid w:val="00924CDB"/>
    <w:rsid w:val="009252D9"/>
    <w:rsid w:val="0093696C"/>
    <w:rsid w:val="009470C0"/>
    <w:rsid w:val="00960AAD"/>
    <w:rsid w:val="00983F66"/>
    <w:rsid w:val="009878FE"/>
    <w:rsid w:val="00990F2A"/>
    <w:rsid w:val="009A07B2"/>
    <w:rsid w:val="009A6794"/>
    <w:rsid w:val="009B36A7"/>
    <w:rsid w:val="009B38E0"/>
    <w:rsid w:val="009D3BDD"/>
    <w:rsid w:val="009F5788"/>
    <w:rsid w:val="00A06C98"/>
    <w:rsid w:val="00A30903"/>
    <w:rsid w:val="00A36C0D"/>
    <w:rsid w:val="00A4122B"/>
    <w:rsid w:val="00A54F7B"/>
    <w:rsid w:val="00A761BD"/>
    <w:rsid w:val="00A93F48"/>
    <w:rsid w:val="00AA1232"/>
    <w:rsid w:val="00AC06F6"/>
    <w:rsid w:val="00AC7DC4"/>
    <w:rsid w:val="00AE7D6D"/>
    <w:rsid w:val="00B065B5"/>
    <w:rsid w:val="00B16712"/>
    <w:rsid w:val="00B17E73"/>
    <w:rsid w:val="00B20F31"/>
    <w:rsid w:val="00B23945"/>
    <w:rsid w:val="00B31ECA"/>
    <w:rsid w:val="00B35B01"/>
    <w:rsid w:val="00B53D3F"/>
    <w:rsid w:val="00B71125"/>
    <w:rsid w:val="00B8654B"/>
    <w:rsid w:val="00B962F1"/>
    <w:rsid w:val="00BB01DF"/>
    <w:rsid w:val="00BB2328"/>
    <w:rsid w:val="00BB5E58"/>
    <w:rsid w:val="00BC2BFC"/>
    <w:rsid w:val="00BC7FDF"/>
    <w:rsid w:val="00BD7382"/>
    <w:rsid w:val="00BF0E92"/>
    <w:rsid w:val="00BF5580"/>
    <w:rsid w:val="00BF76BF"/>
    <w:rsid w:val="00C03F89"/>
    <w:rsid w:val="00C158AE"/>
    <w:rsid w:val="00C179D8"/>
    <w:rsid w:val="00C35411"/>
    <w:rsid w:val="00C46CFD"/>
    <w:rsid w:val="00C57EB0"/>
    <w:rsid w:val="00C659C1"/>
    <w:rsid w:val="00C75A8F"/>
    <w:rsid w:val="00C9491E"/>
    <w:rsid w:val="00C95E41"/>
    <w:rsid w:val="00C971D3"/>
    <w:rsid w:val="00CA418D"/>
    <w:rsid w:val="00CF2D24"/>
    <w:rsid w:val="00D062D1"/>
    <w:rsid w:val="00D143EE"/>
    <w:rsid w:val="00D14EFA"/>
    <w:rsid w:val="00D22C1A"/>
    <w:rsid w:val="00D3097F"/>
    <w:rsid w:val="00D36B01"/>
    <w:rsid w:val="00D6080D"/>
    <w:rsid w:val="00D70379"/>
    <w:rsid w:val="00D72816"/>
    <w:rsid w:val="00D74FF0"/>
    <w:rsid w:val="00D8500A"/>
    <w:rsid w:val="00DB2411"/>
    <w:rsid w:val="00DE1C78"/>
    <w:rsid w:val="00DF6295"/>
    <w:rsid w:val="00E11602"/>
    <w:rsid w:val="00E26CF1"/>
    <w:rsid w:val="00E35B64"/>
    <w:rsid w:val="00E441D8"/>
    <w:rsid w:val="00E44DBD"/>
    <w:rsid w:val="00E61B34"/>
    <w:rsid w:val="00E671C8"/>
    <w:rsid w:val="00E77FB0"/>
    <w:rsid w:val="00E85162"/>
    <w:rsid w:val="00E87E78"/>
    <w:rsid w:val="00EA46E8"/>
    <w:rsid w:val="00EA5424"/>
    <w:rsid w:val="00EA5940"/>
    <w:rsid w:val="00ED2664"/>
    <w:rsid w:val="00EF7FE0"/>
    <w:rsid w:val="00F30BDD"/>
    <w:rsid w:val="00F33692"/>
    <w:rsid w:val="00F415D5"/>
    <w:rsid w:val="00F45697"/>
    <w:rsid w:val="00F50261"/>
    <w:rsid w:val="00F74F97"/>
    <w:rsid w:val="00F9000D"/>
    <w:rsid w:val="00FA538C"/>
    <w:rsid w:val="00FA6C53"/>
    <w:rsid w:val="00FC44F4"/>
    <w:rsid w:val="00FE03F6"/>
    <w:rsid w:val="00FE367E"/>
    <w:rsid w:val="00FF7F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126E1"/>
  <w15:docId w15:val="{F8E1D25B-DD70-43DB-9019-574ED067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8" w:line="287" w:lineRule="auto"/>
      <w:ind w:left="14" w:hanging="10"/>
    </w:pPr>
    <w:rPr>
      <w:rFonts w:ascii="Arial" w:eastAsia="Arial" w:hAnsi="Arial" w:cs="Arial"/>
      <w:color w:val="000000"/>
    </w:rPr>
  </w:style>
  <w:style w:type="paragraph" w:styleId="Nagwek1">
    <w:name w:val="heading 1"/>
    <w:next w:val="Normalny"/>
    <w:link w:val="Nagwek1Znak"/>
    <w:uiPriority w:val="9"/>
    <w:qFormat/>
    <w:pPr>
      <w:keepNext/>
      <w:keepLines/>
      <w:numPr>
        <w:numId w:val="33"/>
      </w:numPr>
      <w:spacing w:after="0" w:line="267" w:lineRule="auto"/>
      <w:ind w:left="84" w:hanging="10"/>
      <w:outlineLvl w:val="0"/>
    </w:pPr>
    <w:rPr>
      <w:rFonts w:ascii="Arial" w:eastAsia="Arial" w:hAnsi="Arial" w:cs="Arial"/>
      <w:b/>
      <w:color w:val="365F91"/>
      <w:sz w:val="28"/>
    </w:rPr>
  </w:style>
  <w:style w:type="paragraph" w:styleId="Nagwek2">
    <w:name w:val="heading 2"/>
    <w:next w:val="Normalny"/>
    <w:link w:val="Nagwek2Znak"/>
    <w:uiPriority w:val="9"/>
    <w:unhideWhenUsed/>
    <w:qFormat/>
    <w:pPr>
      <w:keepNext/>
      <w:keepLines/>
      <w:numPr>
        <w:ilvl w:val="1"/>
        <w:numId w:val="33"/>
      </w:numPr>
      <w:spacing w:after="114" w:line="269" w:lineRule="auto"/>
      <w:ind w:left="84" w:hanging="10"/>
      <w:outlineLvl w:val="1"/>
    </w:pPr>
    <w:rPr>
      <w:rFonts w:ascii="Arial" w:eastAsia="Arial" w:hAnsi="Arial" w:cs="Arial"/>
      <w:b/>
      <w:color w:val="4F81BD"/>
      <w:sz w:val="26"/>
    </w:rPr>
  </w:style>
  <w:style w:type="paragraph" w:styleId="Nagwek3">
    <w:name w:val="heading 3"/>
    <w:next w:val="Normalny"/>
    <w:link w:val="Nagwek3Znak"/>
    <w:uiPriority w:val="9"/>
    <w:unhideWhenUsed/>
    <w:qFormat/>
    <w:pPr>
      <w:keepNext/>
      <w:keepLines/>
      <w:numPr>
        <w:ilvl w:val="2"/>
        <w:numId w:val="33"/>
      </w:numPr>
      <w:spacing w:after="279" w:line="259" w:lineRule="auto"/>
      <w:ind w:left="84" w:hanging="10"/>
      <w:outlineLvl w:val="2"/>
    </w:pPr>
    <w:rPr>
      <w:rFonts w:ascii="Arial" w:eastAsia="Arial" w:hAnsi="Arial" w:cs="Arial"/>
      <w:b/>
      <w:color w:val="4F81BD"/>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uiPriority w:val="9"/>
    <w:rPr>
      <w:rFonts w:ascii="Arial" w:eastAsia="Arial" w:hAnsi="Arial" w:cs="Arial"/>
      <w:b/>
      <w:color w:val="4F81BD"/>
      <w:sz w:val="22"/>
    </w:rPr>
  </w:style>
  <w:style w:type="character" w:customStyle="1" w:styleId="Nagwek2Znak">
    <w:name w:val="Nagłówek 2 Znak"/>
    <w:link w:val="Nagwek2"/>
    <w:uiPriority w:val="9"/>
    <w:rPr>
      <w:rFonts w:ascii="Arial" w:eastAsia="Arial" w:hAnsi="Arial" w:cs="Arial"/>
      <w:b/>
      <w:color w:val="4F81BD"/>
      <w:sz w:val="26"/>
    </w:rPr>
  </w:style>
  <w:style w:type="paragraph" w:customStyle="1" w:styleId="footnotedescription">
    <w:name w:val="footnote description"/>
    <w:next w:val="Normalny"/>
    <w:link w:val="footnotedescriptionChar"/>
    <w:hidden/>
    <w:pPr>
      <w:spacing w:after="0" w:line="259" w:lineRule="auto"/>
      <w:ind w:left="74"/>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Nagwek1Znak">
    <w:name w:val="Nagłówek 1 Znak"/>
    <w:link w:val="Nagwek1"/>
    <w:uiPriority w:val="9"/>
    <w:rPr>
      <w:rFonts w:ascii="Arial" w:eastAsia="Arial" w:hAnsi="Arial" w:cs="Arial"/>
      <w:b/>
      <w:color w:val="365F91"/>
      <w:sz w:val="28"/>
    </w:rPr>
  </w:style>
  <w:style w:type="paragraph" w:styleId="Spistreci1">
    <w:name w:val="toc 1"/>
    <w:hidden/>
    <w:pPr>
      <w:spacing w:after="123" w:line="259" w:lineRule="auto"/>
      <w:ind w:left="99" w:right="75" w:hanging="10"/>
    </w:pPr>
    <w:rPr>
      <w:rFonts w:ascii="Calibri" w:eastAsia="Calibri" w:hAnsi="Calibri" w:cs="Calibri"/>
      <w:color w:val="000000"/>
      <w:sz w:val="22"/>
    </w:rPr>
  </w:style>
  <w:style w:type="paragraph" w:styleId="Spistreci2">
    <w:name w:val="toc 2"/>
    <w:hidden/>
    <w:pPr>
      <w:spacing w:after="123" w:line="259" w:lineRule="auto"/>
      <w:ind w:left="320" w:right="75" w:hanging="10"/>
    </w:pPr>
    <w:rPr>
      <w:rFonts w:ascii="Calibri" w:eastAsia="Calibri" w:hAnsi="Calibri" w:cs="Calibri"/>
      <w:color w:val="000000"/>
      <w:sz w:val="22"/>
    </w:rPr>
  </w:style>
  <w:style w:type="paragraph" w:styleId="Spistreci3">
    <w:name w:val="toc 3"/>
    <w:hidden/>
    <w:pPr>
      <w:spacing w:after="123" w:line="259" w:lineRule="auto"/>
      <w:ind w:left="320" w:right="75" w:hanging="10"/>
    </w:pPr>
    <w:rPr>
      <w:rFonts w:ascii="Calibri" w:eastAsia="Calibri" w:hAnsi="Calibri" w:cs="Calibri"/>
      <w:color w:val="000000"/>
      <w:sz w:val="22"/>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2A671E"/>
    <w:pPr>
      <w:ind w:left="720"/>
      <w:contextualSpacing/>
    </w:pPr>
  </w:style>
  <w:style w:type="character" w:styleId="Hipercze">
    <w:name w:val="Hyperlink"/>
    <w:basedOn w:val="Domylnaczcionkaakapitu"/>
    <w:uiPriority w:val="99"/>
    <w:unhideWhenUsed/>
    <w:rsid w:val="00110E1F"/>
    <w:rPr>
      <w:color w:val="467886" w:themeColor="hyperlink"/>
      <w:u w:val="single"/>
    </w:rPr>
  </w:style>
  <w:style w:type="character" w:styleId="Nierozpoznanawzmianka">
    <w:name w:val="Unresolved Mention"/>
    <w:basedOn w:val="Domylnaczcionkaakapitu"/>
    <w:uiPriority w:val="99"/>
    <w:semiHidden/>
    <w:unhideWhenUsed/>
    <w:rsid w:val="00110E1F"/>
    <w:rPr>
      <w:color w:val="605E5C"/>
      <w:shd w:val="clear" w:color="auto" w:fill="E1DFDD"/>
    </w:rPr>
  </w:style>
  <w:style w:type="paragraph" w:customStyle="1" w:styleId="Default">
    <w:name w:val="Default"/>
    <w:rsid w:val="0083419C"/>
    <w:pPr>
      <w:autoSpaceDE w:val="0"/>
      <w:autoSpaceDN w:val="0"/>
      <w:adjustRightInd w:val="0"/>
      <w:spacing w:after="0" w:line="240" w:lineRule="auto"/>
    </w:pPr>
    <w:rPr>
      <w:rFonts w:ascii="Open Sans" w:hAnsi="Open Sans" w:cs="Open Sans"/>
      <w:color w:val="000000"/>
      <w:kern w:val="0"/>
    </w:rPr>
  </w:style>
  <w:style w:type="paragraph" w:styleId="Tekstprzypisudolnego">
    <w:name w:val="footnote text"/>
    <w:basedOn w:val="Normalny"/>
    <w:link w:val="TekstprzypisudolnegoZnak"/>
    <w:uiPriority w:val="99"/>
    <w:semiHidden/>
    <w:unhideWhenUsed/>
    <w:rsid w:val="008B41A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B41A8"/>
    <w:rPr>
      <w:rFonts w:ascii="Arial" w:eastAsia="Arial" w:hAnsi="Arial" w:cs="Arial"/>
      <w:color w:val="000000"/>
      <w:sz w:val="20"/>
      <w:szCs w:val="20"/>
    </w:rPr>
  </w:style>
  <w:style w:type="character" w:styleId="Odwoanieprzypisudolnego">
    <w:name w:val="footnote reference"/>
    <w:basedOn w:val="Domylnaczcionkaakapitu"/>
    <w:uiPriority w:val="99"/>
    <w:semiHidden/>
    <w:unhideWhenUsed/>
    <w:rsid w:val="008B41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unduszeuepodlaskie.eu/" TargetMode="External"/><Relationship Id="rId18" Type="http://schemas.openxmlformats.org/officeDocument/2006/relationships/hyperlink" Target="https://lgd-bdn.pl/" TargetMode="External"/><Relationship Id="rId26" Type="http://schemas.openxmlformats.org/officeDocument/2006/relationships/hyperlink" Target="https://www.funduszeeuropejskie.gov.pl/" TargetMode="External"/><Relationship Id="rId39" Type="http://schemas.openxmlformats.org/officeDocument/2006/relationships/hyperlink" Target="http://www.funduszeuepodlaskie.eu/" TargetMode="External"/><Relationship Id="rId21" Type="http://schemas.openxmlformats.org/officeDocument/2006/relationships/hyperlink" Target="https://www.funduszeeuropejskie.gov.pl/" TargetMode="External"/><Relationship Id="rId34" Type="http://schemas.openxmlformats.org/officeDocument/2006/relationships/hyperlink" Target="https://funduszeuepodlaskie.eu/resource/file/download-file/id.20438" TargetMode="External"/><Relationship Id="rId42" Type="http://schemas.openxmlformats.org/officeDocument/2006/relationships/hyperlink" Target="https://www.funduszeeuropejskie.gov.pl/" TargetMode="External"/><Relationship Id="rId47" Type="http://schemas.openxmlformats.org/officeDocument/2006/relationships/hyperlink" Target="https://funduszeuepodlaskie.pl/poznaj-fundusze-europejskie-dla-podlaskiego/rzecznik-funduszy-europejskich/" TargetMode="External"/><Relationship Id="rId50" Type="http://schemas.openxmlformats.org/officeDocument/2006/relationships/hyperlink" Target="https://funduszeuepodlaskie.pl/poznaj-fundusze-europejskie-dla-podlaskiego/rzecznik-funduszy-europejskich/" TargetMode="External"/><Relationship Id="rId55" Type="http://schemas.openxmlformats.org/officeDocument/2006/relationships/hyperlink" Target="https://funduszeuepodlaskie.pl/poznaj-fundusze-europejskie-dla-podlaskiego/rzecznik-funduszy-europejskich/"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owa2021.efs.gov.pl/" TargetMode="External"/><Relationship Id="rId29" Type="http://schemas.openxmlformats.org/officeDocument/2006/relationships/hyperlink" Target="https://sip.lex.pl/?unitId=art(3)par(2)pkt(4)&amp;cm=DOCUMENT" TargetMode="External"/><Relationship Id="rId11" Type="http://schemas.openxmlformats.org/officeDocument/2006/relationships/hyperlink" Target="http://www.funduszeeuropejskie.gov.pl/" TargetMode="External"/><Relationship Id="rId24" Type="http://schemas.openxmlformats.org/officeDocument/2006/relationships/hyperlink" Target="https://funduszeuepodlaskie.pl/" TargetMode="External"/><Relationship Id="rId32" Type="http://schemas.openxmlformats.org/officeDocument/2006/relationships/hyperlink" Target="https://funduszeuepodlaskie.eu/resource/file/download-file/id.20438" TargetMode="External"/><Relationship Id="rId37" Type="http://schemas.openxmlformats.org/officeDocument/2006/relationships/hyperlink" Target="http://www.funduszeuepodlaskie.eu/" TargetMode="External"/><Relationship Id="rId40" Type="http://schemas.openxmlformats.org/officeDocument/2006/relationships/hyperlink" Target="https://www.funduszeeuropejskie.gov.pl/" TargetMode="External"/><Relationship Id="rId45" Type="http://schemas.openxmlformats.org/officeDocument/2006/relationships/hyperlink" Target="https://funduszeuepodlaskie.pl/poznaj-fundusze-europejskie-dla-podlaskiego/rzecznik-funduszy-europejskich/" TargetMode="External"/><Relationship Id="rId53" Type="http://schemas.openxmlformats.org/officeDocument/2006/relationships/hyperlink" Target="https://funduszeuepodlaskie.pl/poznaj-fundusze-europejskie-dla-podlaskiego/rzecznik-funduszy-europejskich/"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hyperlink" Target="https://funduszeuepodlaskie.eu/" TargetMode="External"/><Relationship Id="rId14" Type="http://schemas.openxmlformats.org/officeDocument/2006/relationships/hyperlink" Target="http://www.funduszeeuropejskie.gov.pl/" TargetMode="External"/><Relationship Id="rId22" Type="http://schemas.openxmlformats.org/officeDocument/2006/relationships/hyperlink" Target="https://funduszeuepodlaskie.eu/" TargetMode="External"/><Relationship Id="rId27" Type="http://schemas.openxmlformats.org/officeDocument/2006/relationships/hyperlink" Target="https://www.funduszeeuropejskie.gov.pl/" TargetMode="External"/><Relationship Id="rId30" Type="http://schemas.openxmlformats.org/officeDocument/2006/relationships/hyperlink" Target="https://sip.lex.pl/?unitId=art(3)par(2)pkt(4)&amp;cm=DOCUMENT" TargetMode="External"/><Relationship Id="rId35" Type="http://schemas.openxmlformats.org/officeDocument/2006/relationships/hyperlink" Target="https://funduszeuepodlaskie.eu/resource/file/download-file/id.20438" TargetMode="External"/><Relationship Id="rId43" Type="http://schemas.openxmlformats.org/officeDocument/2006/relationships/hyperlink" Target="https://lgd-bdn.pl/" TargetMode="External"/><Relationship Id="rId48" Type="http://schemas.openxmlformats.org/officeDocument/2006/relationships/hyperlink" Target="https://funduszeuepodlaskie.pl/poznaj-fundusze-europejskie-dla-podlaskiego/rzecznik-funduszy-europejskich/" TargetMode="External"/><Relationship Id="rId56" Type="http://schemas.openxmlformats.org/officeDocument/2006/relationships/hyperlink" Target="https://funduszeuepodlaskie.pl/poznaj-fundusze-europejskie-dla-podlaskiego/rzecznik-funduszy-europejskich/" TargetMode="External"/><Relationship Id="rId64" Type="http://schemas.openxmlformats.org/officeDocument/2006/relationships/theme" Target="theme/theme1.xml"/><Relationship Id="rId8" Type="http://schemas.openxmlformats.org/officeDocument/2006/relationships/hyperlink" Target="https://bazakonkurencyjnosci.funduszeeuropejskie.gov.pl/" TargetMode="External"/><Relationship Id="rId51" Type="http://schemas.openxmlformats.org/officeDocument/2006/relationships/hyperlink" Target="https://funduszeuepodlaskie.pl/poznaj-fundusze-europejskie-dla-podlaskiego/rzecznik-funduszy-europejskich/" TargetMode="External"/><Relationship Id="rId3" Type="http://schemas.openxmlformats.org/officeDocument/2006/relationships/styles" Target="styles.xml"/><Relationship Id="rId12" Type="http://schemas.openxmlformats.org/officeDocument/2006/relationships/hyperlink" Target="http://www.funduszeeuropejskie.gov.pl/" TargetMode="External"/><Relationship Id="rId17" Type="http://schemas.openxmlformats.org/officeDocument/2006/relationships/hyperlink" Target="https://sowa2021.efs.gov.pl/" TargetMode="External"/><Relationship Id="rId25" Type="http://schemas.openxmlformats.org/officeDocument/2006/relationships/hyperlink" Target="https://funduszeuepodlaskie.eu/" TargetMode="External"/><Relationship Id="rId33" Type="http://schemas.openxmlformats.org/officeDocument/2006/relationships/hyperlink" Target="https://funduszeuepodlaskie.eu/resource/file/download-file/id.20438" TargetMode="External"/><Relationship Id="rId38" Type="http://schemas.openxmlformats.org/officeDocument/2006/relationships/hyperlink" Target="http://www.funduszeuepodlaskie.eu/" TargetMode="External"/><Relationship Id="rId46" Type="http://schemas.openxmlformats.org/officeDocument/2006/relationships/hyperlink" Target="https://funduszeuepodlaskie.pl/poznaj-fundusze-europejskie-dla-podlaskiego/rzecznik-funduszy-europejskich/" TargetMode="External"/><Relationship Id="rId59" Type="http://schemas.openxmlformats.org/officeDocument/2006/relationships/footer" Target="footer1.xml"/><Relationship Id="rId20" Type="http://schemas.openxmlformats.org/officeDocument/2006/relationships/hyperlink" Target="https://funduszeuepodlaskie.eu/" TargetMode="External"/><Relationship Id="rId41" Type="http://schemas.openxmlformats.org/officeDocument/2006/relationships/hyperlink" Target="https://www.funduszeeuropejskie.gov.pl/" TargetMode="External"/><Relationship Id="rId54" Type="http://schemas.openxmlformats.org/officeDocument/2006/relationships/hyperlink" Target="https://funduszeuepodlaskie.pl/poznaj-fundusze-europejskie-dla-podlaskiego/rzecznik-funduszy-europejskich/"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unduszeeuropejskie.gov.pl/" TargetMode="External"/><Relationship Id="rId23" Type="http://schemas.openxmlformats.org/officeDocument/2006/relationships/hyperlink" Target="https://lgd-bdn.pl/" TargetMode="External"/><Relationship Id="rId28" Type="http://schemas.openxmlformats.org/officeDocument/2006/relationships/hyperlink" Target="https://www.funduszeeuropejskie.gov.pl/" TargetMode="External"/><Relationship Id="rId36" Type="http://schemas.openxmlformats.org/officeDocument/2006/relationships/hyperlink" Target="https://funduszeuepodlaskie.eu/resource/file/download-file/id.20438" TargetMode="External"/><Relationship Id="rId49" Type="http://schemas.openxmlformats.org/officeDocument/2006/relationships/hyperlink" Target="https://funduszeuepodlaskie.pl/poznaj-fundusze-europejskie-dla-podlaskiego/rzecznik-funduszy-europejskich/" TargetMode="External"/><Relationship Id="rId57" Type="http://schemas.openxmlformats.org/officeDocument/2006/relationships/header" Target="header1.xml"/><Relationship Id="rId10" Type="http://schemas.openxmlformats.org/officeDocument/2006/relationships/hyperlink" Target="https://bazakonkurencyjnosci.funduszeeuropejskie.gov.pl/" TargetMode="External"/><Relationship Id="rId31" Type="http://schemas.openxmlformats.org/officeDocument/2006/relationships/hyperlink" Target="https://funduszeuepodlaskie.eu/resource/file/download-file/id.20438" TargetMode="External"/><Relationship Id="rId44" Type="http://schemas.openxmlformats.org/officeDocument/2006/relationships/hyperlink" Target="https://lgd-bdn.pl/" TargetMode="External"/><Relationship Id="rId52" Type="http://schemas.openxmlformats.org/officeDocument/2006/relationships/hyperlink" Target="https://funduszeuepodlaskie.pl/poznaj-fundusze-europejskie-dla-podlaskiego/rzecznik-funduszy-europejskich/"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azakonkurencyjnosci.funduszeeuropejskie.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86B93-09C5-4117-A375-A4DFD427B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46</Pages>
  <Words>21669</Words>
  <Characters>130017</Characters>
  <Application>Microsoft Office Word</Application>
  <DocSecurity>0</DocSecurity>
  <Lines>1083</Lines>
  <Paragraphs>302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BnP A. Gołaszewska</dc:creator>
  <cp:keywords/>
  <cp:lastModifiedBy>Kolosa Iwona</cp:lastModifiedBy>
  <cp:revision>296</cp:revision>
  <cp:lastPrinted>2026-01-22T08:31:00Z</cp:lastPrinted>
  <dcterms:created xsi:type="dcterms:W3CDTF">2025-12-11T10:20:00Z</dcterms:created>
  <dcterms:modified xsi:type="dcterms:W3CDTF">2026-09-16T12:47:00Z</dcterms:modified>
</cp:coreProperties>
</file>