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FB50E1" w:rsidRDefault="002D7E22" w:rsidP="0080095D">
      <w:pPr>
        <w:pStyle w:val="Default"/>
        <w:tabs>
          <w:tab w:val="left" w:pos="3544"/>
        </w:tabs>
        <w:spacing w:beforeLines="60" w:before="144" w:afterLines="60" w:after="144"/>
        <w:rPr>
          <w:rFonts w:ascii="Arial" w:hAnsi="Arial" w:cs="Arial"/>
          <w:color w:val="auto"/>
          <w:sz w:val="24"/>
        </w:rPr>
      </w:pPr>
    </w:p>
    <w:p w14:paraId="638029F3" w14:textId="77777777" w:rsidR="00577E4C" w:rsidRPr="00FB50E1" w:rsidRDefault="00577E4C" w:rsidP="0080095D">
      <w:pPr>
        <w:pStyle w:val="Default"/>
        <w:spacing w:beforeLines="60" w:before="144" w:afterLines="60" w:after="144"/>
        <w:rPr>
          <w:rFonts w:ascii="Arial" w:hAnsi="Arial" w:cs="Arial"/>
          <w:color w:val="auto"/>
          <w:sz w:val="24"/>
        </w:rPr>
      </w:pPr>
    </w:p>
    <w:p w14:paraId="46D62FB6" w14:textId="48469F4A" w:rsidR="00577E4C" w:rsidRPr="00100410" w:rsidRDefault="00204732" w:rsidP="0080095D">
      <w:pPr>
        <w:pStyle w:val="Default"/>
        <w:spacing w:beforeLines="60" w:before="144" w:afterLines="60" w:after="144"/>
        <w:jc w:val="center"/>
        <w:rPr>
          <w:rFonts w:ascii="Arial" w:hAnsi="Arial" w:cs="Arial"/>
          <w:b/>
          <w:bCs/>
          <w:color w:val="auto"/>
          <w:sz w:val="24"/>
        </w:rPr>
      </w:pPr>
      <w:r w:rsidRPr="00100410">
        <w:rPr>
          <w:rFonts w:ascii="Arial" w:hAnsi="Arial" w:cs="Arial"/>
          <w:b/>
          <w:bCs/>
          <w:color w:val="auto"/>
          <w:sz w:val="24"/>
        </w:rPr>
        <w:t>WZÓR</w:t>
      </w:r>
      <w:r w:rsidR="002D7E22" w:rsidRPr="00100410">
        <w:rPr>
          <w:rFonts w:ascii="Arial" w:hAnsi="Arial" w:cs="Arial"/>
          <w:b/>
          <w:bCs/>
          <w:color w:val="auto"/>
          <w:sz w:val="24"/>
        </w:rPr>
        <w:t xml:space="preserve"> STUDIUM WYKONALNOŚCI</w:t>
      </w:r>
    </w:p>
    <w:p w14:paraId="14C1806A" w14:textId="77777777" w:rsidR="002D7E22" w:rsidRPr="00FB50E1" w:rsidRDefault="002D7E22" w:rsidP="0080095D">
      <w:pPr>
        <w:pStyle w:val="Default"/>
        <w:spacing w:beforeLines="60" w:before="144" w:afterLines="60" w:after="144"/>
        <w:jc w:val="center"/>
        <w:rPr>
          <w:rFonts w:ascii="Arial" w:hAnsi="Arial" w:cs="Arial"/>
          <w:b/>
          <w:bCs/>
          <w:color w:val="auto"/>
          <w:sz w:val="24"/>
        </w:rPr>
      </w:pPr>
    </w:p>
    <w:p w14:paraId="0FF6A498" w14:textId="77777777" w:rsidR="0088288A" w:rsidRPr="00FB50E1" w:rsidRDefault="0088288A" w:rsidP="0080095D">
      <w:pPr>
        <w:pStyle w:val="Default"/>
        <w:spacing w:beforeLines="60" w:before="144" w:afterLines="60" w:after="144"/>
        <w:rPr>
          <w:rFonts w:ascii="Arial" w:hAnsi="Arial" w:cs="Arial"/>
          <w:b/>
          <w:color w:val="auto"/>
          <w:sz w:val="24"/>
        </w:rPr>
      </w:pPr>
    </w:p>
    <w:tbl>
      <w:tblPr>
        <w:tblStyle w:val="Tabela-Siatka"/>
        <w:tblW w:w="9209" w:type="dxa"/>
        <w:tblLook w:val="04A0" w:firstRow="1" w:lastRow="0" w:firstColumn="1" w:lastColumn="0" w:noHBand="0" w:noVBand="1"/>
      </w:tblPr>
      <w:tblGrid>
        <w:gridCol w:w="2405"/>
        <w:gridCol w:w="6804"/>
      </w:tblGrid>
      <w:tr w:rsidR="0088288A" w:rsidRPr="00100410"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FB50E1" w:rsidRDefault="0088288A" w:rsidP="0080095D">
            <w:pPr>
              <w:pStyle w:val="Default"/>
              <w:spacing w:beforeLines="60" w:before="144" w:afterLines="60" w:after="144"/>
              <w:rPr>
                <w:rFonts w:ascii="Arial" w:hAnsi="Arial" w:cs="Arial"/>
                <w:b/>
                <w:bCs/>
                <w:color w:val="auto"/>
                <w:sz w:val="24"/>
              </w:rPr>
            </w:pPr>
            <w:bookmarkStart w:id="0" w:name="_Hlk179290189"/>
            <w:r w:rsidRPr="00FB50E1">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FB50E1" w:rsidRDefault="0088288A" w:rsidP="0080095D">
            <w:pPr>
              <w:pStyle w:val="Default"/>
              <w:spacing w:beforeLines="60" w:before="144" w:afterLines="60" w:after="144"/>
              <w:rPr>
                <w:rFonts w:ascii="Arial" w:hAnsi="Arial" w:cs="Arial"/>
                <w:bCs/>
                <w:color w:val="auto"/>
                <w:sz w:val="24"/>
              </w:rPr>
            </w:pPr>
            <w:r w:rsidRPr="00FB50E1">
              <w:rPr>
                <w:rFonts w:ascii="Arial" w:hAnsi="Arial" w:cs="Arial"/>
                <w:bCs/>
                <w:color w:val="auto"/>
                <w:sz w:val="24"/>
              </w:rPr>
              <w:t>Fundusze Europejskie dla Podlaskiego 2021-2027</w:t>
            </w:r>
          </w:p>
        </w:tc>
      </w:tr>
      <w:tr w:rsidR="00F108BC" w:rsidRPr="00100410"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FB50E1" w:rsidRDefault="00F108BC" w:rsidP="0080095D">
            <w:pPr>
              <w:pStyle w:val="Default"/>
              <w:spacing w:beforeLines="60" w:before="144" w:afterLines="60" w:after="144"/>
              <w:rPr>
                <w:rFonts w:ascii="Arial" w:hAnsi="Arial" w:cs="Arial"/>
                <w:b/>
                <w:bCs/>
                <w:color w:val="auto"/>
                <w:sz w:val="24"/>
              </w:rPr>
            </w:pPr>
            <w:r w:rsidRPr="00FB50E1">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FB50E1" w:rsidRDefault="00C11588" w:rsidP="0080095D">
            <w:pPr>
              <w:pStyle w:val="Default"/>
              <w:spacing w:beforeLines="60" w:before="144" w:afterLines="60" w:after="144"/>
              <w:rPr>
                <w:rFonts w:ascii="Arial" w:hAnsi="Arial" w:cs="Arial"/>
                <w:bCs/>
                <w:color w:val="auto"/>
                <w:sz w:val="24"/>
              </w:rPr>
            </w:pPr>
            <w:r w:rsidRPr="00FB50E1">
              <w:rPr>
                <w:rFonts w:ascii="Arial" w:hAnsi="Arial" w:cs="Arial"/>
                <w:bCs/>
                <w:color w:val="auto"/>
                <w:sz w:val="24"/>
              </w:rPr>
              <w:t>V. Zrównoważony rozwój terytorialny</w:t>
            </w:r>
            <w:r w:rsidRPr="00FB50E1" w:rsidDel="00C11588">
              <w:rPr>
                <w:rFonts w:ascii="Arial" w:hAnsi="Arial" w:cs="Arial"/>
                <w:bCs/>
                <w:color w:val="auto"/>
                <w:sz w:val="24"/>
              </w:rPr>
              <w:t xml:space="preserve"> </w:t>
            </w:r>
          </w:p>
        </w:tc>
      </w:tr>
      <w:tr w:rsidR="00F108BC" w:rsidRPr="00100410"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FB50E1" w:rsidRDefault="00F108BC" w:rsidP="0080095D">
            <w:pPr>
              <w:pStyle w:val="Default"/>
              <w:spacing w:beforeLines="60" w:before="144" w:afterLines="60" w:after="144"/>
              <w:rPr>
                <w:rFonts w:ascii="Arial" w:hAnsi="Arial" w:cs="Arial"/>
                <w:b/>
                <w:bCs/>
                <w:color w:val="auto"/>
                <w:sz w:val="24"/>
              </w:rPr>
            </w:pPr>
            <w:r w:rsidRPr="00FB50E1">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77DCACC4" w:rsidR="00F108BC" w:rsidRPr="00FB50E1" w:rsidRDefault="00C11588" w:rsidP="0080095D">
            <w:pPr>
              <w:pStyle w:val="Default"/>
              <w:spacing w:beforeLines="60" w:before="144" w:afterLines="60" w:after="144"/>
              <w:rPr>
                <w:rFonts w:ascii="Arial" w:hAnsi="Arial" w:cs="Arial"/>
                <w:bCs/>
                <w:color w:val="auto"/>
                <w:sz w:val="24"/>
              </w:rPr>
            </w:pPr>
            <w:r w:rsidRPr="00FB50E1">
              <w:rPr>
                <w:rFonts w:ascii="Arial" w:hAnsi="Arial" w:cs="Arial"/>
                <w:bCs/>
                <w:color w:val="auto"/>
                <w:sz w:val="24"/>
              </w:rPr>
              <w:t>5.2 Zintegrowana terytorialnie kultura i turystyka miejska</w:t>
            </w:r>
            <w:r w:rsidRPr="00FB50E1" w:rsidDel="00840FED">
              <w:rPr>
                <w:rFonts w:ascii="Arial" w:hAnsi="Arial" w:cs="Arial"/>
                <w:bCs/>
                <w:color w:val="auto"/>
                <w:sz w:val="24"/>
              </w:rPr>
              <w:t xml:space="preserve"> </w:t>
            </w:r>
          </w:p>
        </w:tc>
      </w:tr>
      <w:tr w:rsidR="00F108BC" w:rsidRPr="00100410"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FB50E1" w:rsidRDefault="00F108BC" w:rsidP="0080095D">
            <w:pPr>
              <w:pStyle w:val="Default"/>
              <w:spacing w:beforeLines="60" w:before="144" w:afterLines="60" w:after="144"/>
              <w:rPr>
                <w:rFonts w:ascii="Arial" w:hAnsi="Arial" w:cs="Arial"/>
                <w:b/>
                <w:bCs/>
                <w:color w:val="auto"/>
                <w:sz w:val="24"/>
              </w:rPr>
            </w:pPr>
            <w:r w:rsidRPr="00FB50E1">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259B97DA" w:rsidR="00F108BC" w:rsidRPr="00FB50E1" w:rsidRDefault="00C11588" w:rsidP="00E30A17">
            <w:pPr>
              <w:rPr>
                <w:rFonts w:ascii="Arial" w:hAnsi="Arial" w:cs="Arial"/>
                <w:sz w:val="24"/>
                <w:szCs w:val="24"/>
              </w:rPr>
            </w:pPr>
            <w:bookmarkStart w:id="1" w:name="_Hlk160626298"/>
            <w:r w:rsidRPr="00FB50E1">
              <w:rPr>
                <w:rFonts w:ascii="Arial" w:hAnsi="Arial" w:cs="Arial"/>
                <w:bCs/>
                <w:iCs/>
                <w:sz w:val="24"/>
                <w:szCs w:val="24"/>
              </w:rPr>
              <w:t>Ochrona, rozwój i promowanie dziedzictwa kulturowego i usług w dziedzinie kultury</w:t>
            </w:r>
            <w:bookmarkEnd w:id="1"/>
          </w:p>
        </w:tc>
      </w:tr>
      <w:tr w:rsidR="00F108BC" w:rsidRPr="00100410"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FB50E1" w:rsidRDefault="00F108BC" w:rsidP="0080095D">
            <w:pPr>
              <w:pStyle w:val="Default"/>
              <w:spacing w:beforeLines="60" w:before="144" w:afterLines="60" w:after="144"/>
              <w:rPr>
                <w:rFonts w:ascii="Arial" w:hAnsi="Arial" w:cs="Arial"/>
                <w:b/>
                <w:bCs/>
                <w:color w:val="auto"/>
                <w:sz w:val="24"/>
              </w:rPr>
            </w:pPr>
            <w:r w:rsidRPr="00FB50E1">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0528E626" w:rsidR="00F108BC" w:rsidRPr="00FB50E1" w:rsidRDefault="00C11588" w:rsidP="0080095D">
            <w:pPr>
              <w:pStyle w:val="Default"/>
              <w:spacing w:beforeLines="60" w:before="144" w:afterLines="60" w:after="144"/>
              <w:rPr>
                <w:rFonts w:ascii="Arial" w:hAnsi="Arial" w:cs="Arial"/>
                <w:bCs/>
                <w:color w:val="auto"/>
                <w:sz w:val="24"/>
              </w:rPr>
            </w:pPr>
            <w:r w:rsidRPr="00FB50E1">
              <w:rPr>
                <w:rFonts w:ascii="Arial" w:hAnsi="Arial" w:cs="Arial"/>
                <w:bCs/>
                <w:color w:val="auto"/>
                <w:sz w:val="24"/>
              </w:rPr>
              <w:t>FEPD.05.02-IZ.00-00</w:t>
            </w:r>
            <w:r w:rsidR="00F767EB">
              <w:rPr>
                <w:rFonts w:ascii="Arial" w:hAnsi="Arial" w:cs="Arial"/>
                <w:bCs/>
                <w:color w:val="auto"/>
                <w:sz w:val="24"/>
              </w:rPr>
              <w:t>1</w:t>
            </w:r>
            <w:r w:rsidRPr="00FB50E1">
              <w:rPr>
                <w:rFonts w:ascii="Arial" w:hAnsi="Arial" w:cs="Arial"/>
                <w:bCs/>
                <w:color w:val="auto"/>
                <w:sz w:val="24"/>
              </w:rPr>
              <w:t>/2</w:t>
            </w:r>
            <w:r w:rsidR="00F767EB">
              <w:rPr>
                <w:rFonts w:ascii="Arial" w:hAnsi="Arial" w:cs="Arial"/>
                <w:bCs/>
                <w:color w:val="auto"/>
                <w:sz w:val="24"/>
              </w:rPr>
              <w:t>6</w:t>
            </w:r>
            <w:r w:rsidRPr="00FB50E1">
              <w:rPr>
                <w:rFonts w:ascii="Arial" w:hAnsi="Arial" w:cs="Arial"/>
                <w:bCs/>
                <w:color w:val="auto"/>
                <w:sz w:val="24"/>
              </w:rPr>
              <w:t xml:space="preserve">  </w:t>
            </w:r>
          </w:p>
        </w:tc>
      </w:tr>
      <w:bookmarkEnd w:id="0"/>
    </w:tbl>
    <w:p w14:paraId="724F0430" w14:textId="77777777" w:rsidR="0088288A" w:rsidRPr="00FB50E1" w:rsidRDefault="0088288A" w:rsidP="0080095D">
      <w:pPr>
        <w:pStyle w:val="Default"/>
        <w:spacing w:beforeLines="60" w:before="144" w:afterLines="60" w:after="144"/>
        <w:rPr>
          <w:rFonts w:ascii="Arial" w:hAnsi="Arial" w:cs="Arial"/>
          <w:b/>
          <w:color w:val="auto"/>
          <w:sz w:val="24"/>
        </w:rPr>
      </w:pPr>
    </w:p>
    <w:p w14:paraId="6736717A" w14:textId="77777777" w:rsidR="002D7E22" w:rsidRPr="00FB50E1" w:rsidRDefault="002D7E22" w:rsidP="0080095D">
      <w:pPr>
        <w:pStyle w:val="Default"/>
        <w:spacing w:beforeLines="60" w:before="144" w:afterLines="60" w:after="144"/>
        <w:jc w:val="center"/>
        <w:rPr>
          <w:rFonts w:ascii="Arial" w:hAnsi="Arial" w:cs="Arial"/>
          <w:i/>
          <w:iCs/>
          <w:color w:val="auto"/>
          <w:sz w:val="24"/>
        </w:rPr>
      </w:pPr>
    </w:p>
    <w:p w14:paraId="56392DC2" w14:textId="77777777" w:rsidR="0080095D" w:rsidRPr="00FB50E1" w:rsidRDefault="0080095D" w:rsidP="0080095D">
      <w:pPr>
        <w:pStyle w:val="Default"/>
        <w:spacing w:beforeLines="60" w:before="144" w:afterLines="60" w:after="144"/>
        <w:jc w:val="center"/>
        <w:rPr>
          <w:rFonts w:ascii="Arial" w:hAnsi="Arial" w:cs="Arial"/>
          <w:i/>
          <w:iCs/>
          <w:color w:val="auto"/>
          <w:sz w:val="24"/>
        </w:rPr>
      </w:pPr>
    </w:p>
    <w:p w14:paraId="2D53D34A" w14:textId="77777777" w:rsidR="0080095D" w:rsidRPr="00FB50E1" w:rsidRDefault="0080095D" w:rsidP="0080095D">
      <w:pPr>
        <w:pStyle w:val="Default"/>
        <w:spacing w:beforeLines="60" w:before="144" w:afterLines="60" w:after="144"/>
        <w:jc w:val="center"/>
        <w:rPr>
          <w:rFonts w:ascii="Arial" w:hAnsi="Arial" w:cs="Arial"/>
          <w:i/>
          <w:iCs/>
          <w:color w:val="auto"/>
          <w:sz w:val="24"/>
        </w:rPr>
      </w:pPr>
    </w:p>
    <w:p w14:paraId="66C1E97F" w14:textId="77777777" w:rsidR="0080095D" w:rsidRPr="00FB50E1" w:rsidRDefault="0080095D" w:rsidP="0080095D">
      <w:pPr>
        <w:pStyle w:val="Default"/>
        <w:spacing w:beforeLines="60" w:before="144" w:afterLines="60" w:after="144"/>
        <w:jc w:val="center"/>
        <w:rPr>
          <w:rFonts w:ascii="Arial" w:hAnsi="Arial" w:cs="Arial"/>
          <w:i/>
          <w:iCs/>
          <w:color w:val="auto"/>
          <w:sz w:val="24"/>
        </w:rPr>
      </w:pPr>
    </w:p>
    <w:p w14:paraId="652BF489" w14:textId="77777777" w:rsidR="0080095D" w:rsidRPr="00FB50E1" w:rsidRDefault="0080095D" w:rsidP="0080095D">
      <w:pPr>
        <w:pStyle w:val="Default"/>
        <w:spacing w:beforeLines="60" w:before="144" w:afterLines="60" w:after="144"/>
        <w:jc w:val="center"/>
        <w:rPr>
          <w:rFonts w:ascii="Arial" w:hAnsi="Arial" w:cs="Arial"/>
          <w:i/>
          <w:iCs/>
          <w:color w:val="auto"/>
          <w:sz w:val="24"/>
        </w:rPr>
      </w:pPr>
    </w:p>
    <w:p w14:paraId="216009A0" w14:textId="77777777" w:rsidR="002D7E22" w:rsidRPr="00FB50E1" w:rsidRDefault="002D7E22" w:rsidP="00FB50E1">
      <w:pPr>
        <w:pStyle w:val="Default"/>
        <w:spacing w:beforeLines="60" w:before="144" w:afterLines="60" w:after="144"/>
        <w:rPr>
          <w:rFonts w:ascii="Arial" w:hAnsi="Arial" w:cs="Arial"/>
          <w:i/>
          <w:iCs/>
          <w:color w:val="auto"/>
          <w:sz w:val="24"/>
        </w:rPr>
      </w:pPr>
    </w:p>
    <w:p w14:paraId="56CC180D" w14:textId="77777777" w:rsidR="007E68F6" w:rsidRPr="00FB50E1" w:rsidRDefault="007E68F6" w:rsidP="0080095D">
      <w:pPr>
        <w:pStyle w:val="Default"/>
        <w:spacing w:beforeLines="60" w:before="144" w:afterLines="60" w:after="144"/>
        <w:jc w:val="center"/>
        <w:rPr>
          <w:rFonts w:ascii="Arial" w:hAnsi="Arial" w:cs="Arial"/>
          <w:i/>
          <w:iCs/>
          <w:color w:val="auto"/>
          <w:sz w:val="24"/>
        </w:rPr>
      </w:pPr>
    </w:p>
    <w:p w14:paraId="036F2E5F" w14:textId="77777777" w:rsidR="007E68F6" w:rsidRPr="00FB50E1" w:rsidRDefault="007E68F6" w:rsidP="0080095D">
      <w:pPr>
        <w:pStyle w:val="Default"/>
        <w:spacing w:beforeLines="60" w:before="144" w:afterLines="60" w:after="144"/>
        <w:jc w:val="center"/>
        <w:rPr>
          <w:rFonts w:ascii="Arial" w:hAnsi="Arial" w:cs="Arial"/>
          <w:i/>
          <w:iCs/>
          <w:color w:val="auto"/>
          <w:sz w:val="24"/>
        </w:rPr>
      </w:pPr>
    </w:p>
    <w:p w14:paraId="362E2B45" w14:textId="77777777" w:rsidR="00433320" w:rsidRPr="00FB50E1" w:rsidRDefault="00433320" w:rsidP="0080095D">
      <w:pPr>
        <w:pStyle w:val="Default"/>
        <w:spacing w:beforeLines="60" w:before="144" w:afterLines="60" w:after="144"/>
        <w:jc w:val="center"/>
        <w:rPr>
          <w:rFonts w:ascii="Arial" w:hAnsi="Arial" w:cs="Arial"/>
          <w:i/>
          <w:iCs/>
          <w:color w:val="auto"/>
          <w:sz w:val="24"/>
        </w:rPr>
      </w:pPr>
    </w:p>
    <w:p w14:paraId="16C2EDDC" w14:textId="77777777" w:rsidR="00DA1143" w:rsidRPr="00FB50E1" w:rsidRDefault="00DA1143" w:rsidP="0080095D">
      <w:pPr>
        <w:pStyle w:val="Default"/>
        <w:spacing w:beforeLines="60" w:before="144" w:afterLines="60" w:after="144"/>
        <w:jc w:val="center"/>
        <w:rPr>
          <w:rFonts w:ascii="Arial" w:hAnsi="Arial" w:cs="Arial"/>
          <w:i/>
          <w:iCs/>
          <w:color w:val="auto"/>
          <w:sz w:val="24"/>
        </w:rPr>
      </w:pPr>
    </w:p>
    <w:p w14:paraId="0FFC1A52" w14:textId="77777777" w:rsidR="00DA1143" w:rsidRPr="00FB50E1" w:rsidRDefault="00DA1143" w:rsidP="0080095D">
      <w:pPr>
        <w:pStyle w:val="Default"/>
        <w:spacing w:beforeLines="60" w:before="144" w:afterLines="60" w:after="144"/>
        <w:jc w:val="center"/>
        <w:rPr>
          <w:rFonts w:ascii="Arial" w:hAnsi="Arial" w:cs="Arial"/>
          <w:i/>
          <w:iCs/>
          <w:color w:val="auto"/>
          <w:sz w:val="24"/>
        </w:rPr>
      </w:pPr>
    </w:p>
    <w:p w14:paraId="1C5C36DB" w14:textId="77777777" w:rsidR="00DA1143" w:rsidRPr="00FB50E1" w:rsidRDefault="00DA1143" w:rsidP="0080095D">
      <w:pPr>
        <w:pStyle w:val="Default"/>
        <w:spacing w:beforeLines="60" w:before="144" w:afterLines="60" w:after="144"/>
        <w:jc w:val="center"/>
        <w:rPr>
          <w:rFonts w:ascii="Arial" w:hAnsi="Arial" w:cs="Arial"/>
          <w:i/>
          <w:iCs/>
          <w:color w:val="auto"/>
          <w:sz w:val="24"/>
        </w:rPr>
      </w:pPr>
    </w:p>
    <w:p w14:paraId="33DF7924" w14:textId="77777777" w:rsidR="00DA1143" w:rsidRPr="00FB50E1" w:rsidRDefault="00DA1143" w:rsidP="0080095D">
      <w:pPr>
        <w:pStyle w:val="Default"/>
        <w:spacing w:beforeLines="60" w:before="144" w:afterLines="60" w:after="144"/>
        <w:jc w:val="center"/>
        <w:rPr>
          <w:rFonts w:ascii="Arial" w:hAnsi="Arial" w:cs="Arial"/>
          <w:i/>
          <w:iCs/>
          <w:color w:val="auto"/>
          <w:sz w:val="24"/>
        </w:rPr>
      </w:pPr>
    </w:p>
    <w:p w14:paraId="46B06A28" w14:textId="77777777" w:rsidR="00DA1143" w:rsidRPr="00FB50E1" w:rsidRDefault="00DA1143" w:rsidP="00FB50E1">
      <w:pPr>
        <w:pStyle w:val="Default"/>
        <w:spacing w:beforeLines="60" w:before="144" w:afterLines="60" w:after="144"/>
        <w:rPr>
          <w:rFonts w:ascii="Arial" w:hAnsi="Arial" w:cs="Arial"/>
          <w:i/>
          <w:iCs/>
          <w:color w:val="auto"/>
          <w:sz w:val="24"/>
        </w:rPr>
      </w:pPr>
    </w:p>
    <w:p w14:paraId="5D5466DD" w14:textId="77777777" w:rsidR="00D26B8F" w:rsidRPr="00FB50E1" w:rsidRDefault="00D26B8F" w:rsidP="0080095D">
      <w:pPr>
        <w:pStyle w:val="Default"/>
        <w:spacing w:beforeLines="60" w:before="144" w:afterLines="60" w:after="144"/>
        <w:jc w:val="center"/>
        <w:rPr>
          <w:rFonts w:ascii="Arial" w:hAnsi="Arial" w:cs="Arial"/>
          <w:i/>
          <w:iCs/>
          <w:color w:val="auto"/>
          <w:sz w:val="24"/>
        </w:rPr>
      </w:pPr>
    </w:p>
    <w:p w14:paraId="26DD2060" w14:textId="77777777" w:rsidR="0080095D" w:rsidRPr="00FB50E1" w:rsidRDefault="0080095D" w:rsidP="0080095D">
      <w:pPr>
        <w:pStyle w:val="Default"/>
        <w:spacing w:beforeLines="60" w:before="144" w:afterLines="60" w:after="144"/>
        <w:jc w:val="center"/>
        <w:rPr>
          <w:rFonts w:ascii="Arial" w:hAnsi="Arial" w:cs="Arial"/>
          <w:i/>
          <w:iCs/>
          <w:color w:val="auto"/>
          <w:sz w:val="24"/>
        </w:rPr>
      </w:pPr>
    </w:p>
    <w:p w14:paraId="36CFC72B" w14:textId="4E95E13E" w:rsidR="0016324B" w:rsidRPr="00FB50E1" w:rsidRDefault="00647088" w:rsidP="0080095D">
      <w:pPr>
        <w:pStyle w:val="Default"/>
        <w:spacing w:beforeLines="60" w:before="144" w:afterLines="60" w:after="144"/>
        <w:jc w:val="center"/>
        <w:rPr>
          <w:rFonts w:ascii="Arial" w:hAnsi="Arial" w:cs="Arial"/>
          <w:i/>
          <w:iCs/>
          <w:color w:val="auto"/>
          <w:sz w:val="24"/>
        </w:rPr>
      </w:pPr>
      <w:r w:rsidRPr="00FB50E1">
        <w:rPr>
          <w:rFonts w:ascii="Arial" w:hAnsi="Arial" w:cs="Arial"/>
          <w:i/>
          <w:iCs/>
          <w:color w:val="auto"/>
          <w:sz w:val="24"/>
        </w:rPr>
        <w:t>Białystok,</w:t>
      </w:r>
      <w:r w:rsidR="00DA1143" w:rsidRPr="00FB50E1">
        <w:rPr>
          <w:rFonts w:ascii="Arial" w:hAnsi="Arial" w:cs="Arial"/>
          <w:bCs/>
          <w:i/>
          <w:iCs/>
          <w:color w:val="auto"/>
          <w:sz w:val="24"/>
        </w:rPr>
        <w:t xml:space="preserve"> </w:t>
      </w:r>
      <w:r w:rsidR="00BE28EE">
        <w:rPr>
          <w:rFonts w:ascii="Arial" w:hAnsi="Arial" w:cs="Arial"/>
          <w:bCs/>
          <w:i/>
          <w:iCs/>
          <w:color w:val="auto"/>
          <w:sz w:val="24"/>
        </w:rPr>
        <w:t>maj</w:t>
      </w:r>
      <w:r w:rsidR="00F767EB" w:rsidRPr="00FB50E1">
        <w:rPr>
          <w:rFonts w:ascii="Arial" w:hAnsi="Arial" w:cs="Arial"/>
          <w:bCs/>
          <w:i/>
          <w:iCs/>
          <w:color w:val="auto"/>
          <w:sz w:val="24"/>
        </w:rPr>
        <w:t xml:space="preserve"> </w:t>
      </w:r>
      <w:r w:rsidRPr="00FB50E1">
        <w:rPr>
          <w:rFonts w:ascii="Arial" w:hAnsi="Arial" w:cs="Arial"/>
          <w:i/>
          <w:iCs/>
          <w:color w:val="auto"/>
          <w:sz w:val="24"/>
        </w:rPr>
        <w:t>202</w:t>
      </w:r>
      <w:r w:rsidR="00F767EB">
        <w:rPr>
          <w:rFonts w:ascii="Arial" w:hAnsi="Arial" w:cs="Arial"/>
          <w:i/>
          <w:iCs/>
          <w:color w:val="auto"/>
          <w:sz w:val="24"/>
        </w:rPr>
        <w:t>6</w:t>
      </w:r>
      <w:r w:rsidR="00F108BC" w:rsidRPr="00FB50E1">
        <w:rPr>
          <w:rFonts w:ascii="Arial" w:hAnsi="Arial" w:cs="Arial"/>
          <w:i/>
          <w:iCs/>
          <w:color w:val="auto"/>
          <w:sz w:val="24"/>
        </w:rPr>
        <w:t xml:space="preserve"> </w:t>
      </w:r>
      <w:r w:rsidRPr="00FB50E1">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356D9ECB" w14:textId="09FB06A7" w:rsidR="00D26B8F" w:rsidRPr="00FB50E1" w:rsidRDefault="00D26B8F" w:rsidP="0080095D">
      <w:pPr>
        <w:spacing w:beforeLines="60" w:before="144" w:afterLines="60" w:after="144" w:line="240" w:lineRule="auto"/>
        <w:rPr>
          <w:rFonts w:ascii="Arial" w:eastAsia="Calibri" w:hAnsi="Arial" w:cs="Arial"/>
          <w:sz w:val="24"/>
          <w:szCs w:val="24"/>
          <w:lang w:eastAsia="en-US"/>
        </w:rPr>
      </w:pPr>
      <w:r w:rsidRPr="00FB50E1">
        <w:rPr>
          <w:rFonts w:ascii="Arial" w:eastAsia="Calibri" w:hAnsi="Arial" w:cs="Arial"/>
          <w:sz w:val="24"/>
          <w:szCs w:val="24"/>
          <w:lang w:eastAsia="en-US"/>
        </w:rPr>
        <w:br w:type="page"/>
      </w:r>
    </w:p>
    <w:p w14:paraId="28439181" w14:textId="77777777" w:rsidR="002D7E22" w:rsidRPr="00FB50E1" w:rsidRDefault="002D7E22" w:rsidP="0080095D">
      <w:pPr>
        <w:spacing w:beforeLines="60" w:before="144" w:afterLines="60" w:after="144" w:line="240" w:lineRule="auto"/>
        <w:rPr>
          <w:rFonts w:ascii="Arial" w:eastAsia="Calibri" w:hAnsi="Arial" w:cs="Arial"/>
          <w:sz w:val="24"/>
          <w:szCs w:val="24"/>
          <w:lang w:eastAsia="en-US"/>
        </w:rPr>
      </w:pPr>
    </w:p>
    <w:p w14:paraId="66796B98" w14:textId="73E0399E" w:rsidR="002D7E22" w:rsidRPr="00FB50E1" w:rsidRDefault="00D26B8F" w:rsidP="0080095D">
      <w:pPr>
        <w:spacing w:beforeLines="60" w:before="144" w:afterLines="60" w:after="144" w:line="240" w:lineRule="auto"/>
        <w:rPr>
          <w:rFonts w:ascii="Arial" w:eastAsia="Calibri" w:hAnsi="Arial" w:cs="Arial"/>
          <w:b/>
          <w:bCs/>
          <w:i/>
          <w:iCs/>
          <w:sz w:val="24"/>
          <w:szCs w:val="24"/>
          <w:lang w:eastAsia="en-US"/>
        </w:rPr>
      </w:pPr>
      <w:r w:rsidRPr="00FB50E1">
        <w:rPr>
          <w:rFonts w:ascii="Arial" w:eastAsia="Calibri" w:hAnsi="Arial" w:cs="Arial"/>
          <w:b/>
          <w:bCs/>
          <w:i/>
          <w:iCs/>
          <w:sz w:val="24"/>
          <w:szCs w:val="24"/>
          <w:lang w:eastAsia="en-US"/>
        </w:rPr>
        <w:t>D</w:t>
      </w:r>
      <w:r w:rsidR="001D1CFE" w:rsidRPr="00FB50E1">
        <w:rPr>
          <w:rFonts w:ascii="Arial" w:eastAsia="Calibri" w:hAnsi="Arial" w:cs="Arial"/>
          <w:b/>
          <w:bCs/>
          <w:i/>
          <w:iCs/>
          <w:sz w:val="24"/>
          <w:szCs w:val="24"/>
          <w:lang w:eastAsia="en-US"/>
        </w:rPr>
        <w:t xml:space="preserve">okument </w:t>
      </w:r>
      <w:r w:rsidRPr="00FB50E1">
        <w:rPr>
          <w:rFonts w:ascii="Arial" w:eastAsia="Calibri" w:hAnsi="Arial" w:cs="Arial"/>
          <w:b/>
          <w:bCs/>
          <w:i/>
          <w:iCs/>
          <w:sz w:val="24"/>
          <w:szCs w:val="24"/>
          <w:lang w:eastAsia="en-US"/>
        </w:rPr>
        <w:t xml:space="preserve">Należy przedłożyć </w:t>
      </w:r>
      <w:r w:rsidR="001D1CFE" w:rsidRPr="00FB50E1">
        <w:rPr>
          <w:rFonts w:ascii="Arial" w:eastAsia="Calibri" w:hAnsi="Arial" w:cs="Arial"/>
          <w:b/>
          <w:bCs/>
          <w:i/>
          <w:iCs/>
          <w:sz w:val="24"/>
          <w:szCs w:val="24"/>
          <w:lang w:eastAsia="en-US"/>
        </w:rPr>
        <w:t>w wersji elektronicznej w formacie PDF aktywnym (wydruk do pdf).</w:t>
      </w:r>
    </w:p>
    <w:p w14:paraId="223A778C" w14:textId="77777777" w:rsidR="00D26B8F" w:rsidRPr="00FB50E1" w:rsidRDefault="0016324B" w:rsidP="0080095D">
      <w:pPr>
        <w:spacing w:beforeLines="60" w:before="144" w:afterLines="60" w:after="144" w:line="240" w:lineRule="auto"/>
        <w:rPr>
          <w:rFonts w:ascii="Arial" w:eastAsia="Calibri" w:hAnsi="Arial" w:cs="Arial"/>
          <w:i/>
          <w:iCs/>
          <w:sz w:val="24"/>
          <w:szCs w:val="24"/>
          <w:lang w:eastAsia="en-US"/>
        </w:rPr>
      </w:pPr>
      <w:r w:rsidRPr="00FB50E1">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FB50E1">
        <w:rPr>
          <w:rFonts w:ascii="Arial" w:eastAsia="Calibri" w:hAnsi="Arial" w:cs="Arial"/>
          <w:i/>
          <w:iCs/>
          <w:sz w:val="24"/>
          <w:szCs w:val="24"/>
          <w:lang w:eastAsia="en-US"/>
        </w:rPr>
        <w:t>z</w:t>
      </w:r>
      <w:r w:rsidRPr="00FB50E1">
        <w:rPr>
          <w:rFonts w:ascii="Arial" w:eastAsia="Calibri" w:hAnsi="Arial" w:cs="Arial"/>
          <w:i/>
          <w:iCs/>
          <w:sz w:val="24"/>
          <w:szCs w:val="24"/>
          <w:lang w:eastAsia="en-US"/>
        </w:rPr>
        <w:t>ostałych załącznik</w:t>
      </w:r>
      <w:r w:rsidR="00D26B8F" w:rsidRPr="00FB50E1">
        <w:rPr>
          <w:rFonts w:ascii="Arial" w:eastAsia="Calibri" w:hAnsi="Arial" w:cs="Arial"/>
          <w:i/>
          <w:iCs/>
          <w:sz w:val="24"/>
          <w:szCs w:val="24"/>
          <w:lang w:eastAsia="en-US"/>
        </w:rPr>
        <w:t>ów</w:t>
      </w:r>
      <w:r w:rsidRPr="00FB50E1">
        <w:rPr>
          <w:rFonts w:ascii="Arial" w:eastAsia="Calibri" w:hAnsi="Arial" w:cs="Arial"/>
          <w:i/>
          <w:iCs/>
          <w:sz w:val="24"/>
          <w:szCs w:val="24"/>
          <w:lang w:eastAsia="en-US"/>
        </w:rPr>
        <w:t xml:space="preserve"> do Wniosku o dofinansowanie.</w:t>
      </w:r>
    </w:p>
    <w:p w14:paraId="37748D21" w14:textId="77777777" w:rsidR="00987A5F" w:rsidRPr="00FB50E1" w:rsidRDefault="0016324B" w:rsidP="0080095D">
      <w:pPr>
        <w:spacing w:beforeLines="60" w:before="144" w:afterLines="60" w:after="144" w:line="240" w:lineRule="auto"/>
        <w:rPr>
          <w:rFonts w:ascii="Arial" w:eastAsia="Calibri" w:hAnsi="Arial" w:cs="Arial"/>
          <w:i/>
          <w:iCs/>
          <w:sz w:val="24"/>
          <w:szCs w:val="24"/>
          <w:lang w:eastAsia="en-US"/>
        </w:rPr>
      </w:pPr>
      <w:r w:rsidRPr="00FB50E1">
        <w:rPr>
          <w:rFonts w:ascii="Arial" w:eastAsia="Calibri" w:hAnsi="Arial" w:cs="Arial"/>
          <w:i/>
          <w:iCs/>
          <w:sz w:val="24"/>
          <w:szCs w:val="24"/>
          <w:lang w:eastAsia="en-US"/>
        </w:rPr>
        <w:t>Np.</w:t>
      </w:r>
      <w:r w:rsidR="00D26B8F" w:rsidRPr="00FB50E1">
        <w:rPr>
          <w:rFonts w:ascii="Arial" w:eastAsia="Calibri" w:hAnsi="Arial" w:cs="Arial"/>
          <w:i/>
          <w:iCs/>
          <w:sz w:val="24"/>
          <w:szCs w:val="24"/>
          <w:lang w:eastAsia="en-US"/>
        </w:rPr>
        <w:t>:</w:t>
      </w:r>
    </w:p>
    <w:p w14:paraId="726D5988" w14:textId="77777777" w:rsidR="000F68D2" w:rsidRPr="00FB50E1" w:rsidRDefault="000F68D2" w:rsidP="000F68D2">
      <w:pPr>
        <w:spacing w:beforeLines="60" w:before="144" w:afterLines="60" w:after="144" w:line="240" w:lineRule="auto"/>
        <w:rPr>
          <w:rFonts w:ascii="Arial" w:eastAsia="Calibri" w:hAnsi="Arial" w:cs="Arial"/>
          <w:i/>
          <w:iCs/>
          <w:sz w:val="24"/>
          <w:szCs w:val="24"/>
          <w:lang w:eastAsia="en-US"/>
        </w:rPr>
      </w:pPr>
      <w:r w:rsidRPr="00FB50E1">
        <w:rPr>
          <w:rFonts w:ascii="Arial" w:eastAsia="Calibri" w:hAnsi="Arial" w:cs="Arial"/>
          <w:i/>
          <w:iCs/>
          <w:sz w:val="24"/>
          <w:szCs w:val="24"/>
          <w:lang w:eastAsia="en-US"/>
        </w:rPr>
        <w:t xml:space="preserve">- Kryterium Kwalifikowalność wydatków projektu oceniane będzie na podstawie informacji zawartych we Wniosku o dofinansowanie, załącznikach do Wniosku: dokumentacja techniczna, kosztorys, oferty oraz zapisów w pkt. Sposób szacowania wydatków kwalifikowalnych projektu; </w:t>
      </w:r>
    </w:p>
    <w:p w14:paraId="1955A18E" w14:textId="1BD0D324" w:rsidR="000F68D2" w:rsidRPr="00FB50E1" w:rsidRDefault="000F68D2" w:rsidP="000F68D2">
      <w:pPr>
        <w:spacing w:beforeLines="60" w:before="144" w:afterLines="60" w:after="144" w:line="240" w:lineRule="auto"/>
        <w:rPr>
          <w:rFonts w:ascii="Arial" w:eastAsia="Calibri" w:hAnsi="Arial" w:cs="Arial"/>
          <w:i/>
          <w:iCs/>
          <w:sz w:val="24"/>
          <w:szCs w:val="24"/>
          <w:lang w:eastAsia="en-US"/>
        </w:rPr>
      </w:pPr>
      <w:r w:rsidRPr="00FB50E1">
        <w:rPr>
          <w:rFonts w:ascii="Arial" w:eastAsia="Calibri" w:hAnsi="Arial" w:cs="Arial"/>
          <w:i/>
          <w:iCs/>
          <w:sz w:val="24"/>
          <w:szCs w:val="24"/>
          <w:lang w:eastAsia="en-US"/>
        </w:rPr>
        <w:t>-kryterium Wykonalność techniczna projektu oceniane będzie na podstawie informacji zawartych we wniosku o dofinansowanie w sekcji H1 Potencjał do realizacji projektu oraz zapisów w pkt. Wykonalność techniczna projektu</w:t>
      </w:r>
      <w:r w:rsidR="00100410" w:rsidRPr="00FB50E1">
        <w:rPr>
          <w:rFonts w:ascii="Arial" w:eastAsia="Calibri" w:hAnsi="Arial" w:cs="Arial"/>
          <w:i/>
          <w:iCs/>
          <w:sz w:val="24"/>
          <w:szCs w:val="24"/>
          <w:lang w:eastAsia="en-US"/>
        </w:rPr>
        <w:t xml:space="preserve"> i przedłożonej dokumentacji technicznej oraz zezwoleń</w:t>
      </w:r>
      <w:r w:rsidRPr="00FB50E1">
        <w:rPr>
          <w:rFonts w:ascii="Arial" w:eastAsia="Calibri" w:hAnsi="Arial" w:cs="Arial"/>
          <w:i/>
          <w:iCs/>
          <w:sz w:val="24"/>
          <w:szCs w:val="24"/>
          <w:lang w:eastAsia="en-US"/>
        </w:rPr>
        <w:t xml:space="preserve">.  </w:t>
      </w:r>
    </w:p>
    <w:p w14:paraId="44BDD30E" w14:textId="1B2FF1A2" w:rsidR="00BB6735" w:rsidRPr="00FB50E1" w:rsidRDefault="0016324B" w:rsidP="000F68D2">
      <w:pPr>
        <w:spacing w:beforeLines="60" w:before="144" w:afterLines="60" w:after="144" w:line="240" w:lineRule="auto"/>
        <w:rPr>
          <w:rFonts w:ascii="Arial" w:eastAsia="Calibri" w:hAnsi="Arial" w:cs="Arial"/>
          <w:i/>
          <w:iCs/>
          <w:sz w:val="24"/>
          <w:szCs w:val="24"/>
          <w:lang w:eastAsia="en-US"/>
        </w:rPr>
      </w:pPr>
      <w:r w:rsidRPr="00FB50E1">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w:t>
      </w:r>
      <w:proofErr w:type="gramStart"/>
      <w:r w:rsidRPr="00FB50E1">
        <w:rPr>
          <w:rFonts w:ascii="Arial" w:eastAsia="Calibri" w:hAnsi="Arial" w:cs="Arial"/>
          <w:i/>
          <w:iCs/>
          <w:sz w:val="24"/>
          <w:szCs w:val="24"/>
          <w:lang w:eastAsia="en-US"/>
        </w:rPr>
        <w:t>Dokumentacja,</w:t>
      </w:r>
      <w:proofErr w:type="gramEnd"/>
      <w:r w:rsidRPr="00FB50E1">
        <w:rPr>
          <w:rFonts w:ascii="Arial" w:eastAsia="Calibri" w:hAnsi="Arial" w:cs="Arial"/>
          <w:i/>
          <w:iCs/>
          <w:sz w:val="24"/>
          <w:szCs w:val="24"/>
          <w:lang w:eastAsia="en-US"/>
        </w:rPr>
        <w:t xml:space="preserve"> jako całość, powinna umożliwić dokonanie oceny w ramach obowiązujących kryteriów. </w:t>
      </w:r>
      <w:r w:rsidR="008053DD" w:rsidRPr="00FB50E1">
        <w:rPr>
          <w:rFonts w:ascii="Arial" w:eastAsia="Calibri" w:hAnsi="Arial" w:cs="Arial"/>
          <w:i/>
          <w:iCs/>
          <w:sz w:val="24"/>
          <w:szCs w:val="24"/>
          <w:lang w:eastAsia="en-US"/>
        </w:rPr>
        <w:t>Wnioskodawc</w:t>
      </w:r>
      <w:r w:rsidRPr="00FB50E1">
        <w:rPr>
          <w:rFonts w:ascii="Arial" w:eastAsia="Calibri" w:hAnsi="Arial" w:cs="Arial"/>
          <w:i/>
          <w:iCs/>
          <w:sz w:val="24"/>
          <w:szCs w:val="24"/>
          <w:lang w:eastAsia="en-US"/>
        </w:rPr>
        <w:t>a ponosi pełną odpowiedzialność za informacje zawarte w składanych dokumentach.</w:t>
      </w:r>
    </w:p>
    <w:p w14:paraId="05D6E44C" w14:textId="0CEEEB19" w:rsidR="0016324B" w:rsidRPr="00FB50E1" w:rsidRDefault="00BB6735" w:rsidP="0080095D">
      <w:pPr>
        <w:spacing w:beforeLines="60" w:before="144" w:afterLines="60" w:after="144" w:line="240" w:lineRule="auto"/>
        <w:rPr>
          <w:rFonts w:ascii="Arial" w:eastAsiaTheme="majorEastAsia" w:hAnsi="Arial" w:cs="Arial"/>
          <w:b/>
          <w:bCs/>
          <w:i/>
          <w:iCs/>
          <w:sz w:val="24"/>
          <w:szCs w:val="24"/>
          <w:lang w:eastAsia="x-none"/>
        </w:rPr>
      </w:pPr>
      <w:r w:rsidRPr="00FB50E1">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FB50E1" w:rsidRDefault="001D1CFE" w:rsidP="0080095D">
      <w:pPr>
        <w:spacing w:beforeLines="60" w:before="144" w:afterLines="60" w:after="144" w:line="240" w:lineRule="auto"/>
        <w:rPr>
          <w:rFonts w:ascii="Arial" w:eastAsia="Calibri" w:hAnsi="Arial" w:cs="Arial"/>
          <w:sz w:val="24"/>
          <w:szCs w:val="24"/>
          <w:lang w:eastAsia="en-US"/>
        </w:rPr>
      </w:pPr>
    </w:p>
    <w:p w14:paraId="3C6485CF" w14:textId="33ADA24E" w:rsidR="009F6BA1" w:rsidRPr="00FB50E1" w:rsidRDefault="009F6BA1" w:rsidP="0018381E">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sz w:val="24"/>
          <w:szCs w:val="24"/>
          <w:lang w:eastAsia="x-none"/>
        </w:rPr>
      </w:pPr>
      <w:r w:rsidRPr="00FB50E1">
        <w:rPr>
          <w:rFonts w:ascii="Arial" w:eastAsiaTheme="majorEastAsia" w:hAnsi="Arial" w:cs="Arial"/>
          <w:b/>
          <w:bCs/>
          <w:sz w:val="24"/>
          <w:szCs w:val="24"/>
          <w:lang w:eastAsia="x-none"/>
        </w:rPr>
        <w:t xml:space="preserve">Ogólna charakterystyka </w:t>
      </w:r>
      <w:r w:rsidR="008053DD" w:rsidRPr="00FB50E1">
        <w:rPr>
          <w:rFonts w:ascii="Arial" w:eastAsiaTheme="majorEastAsia" w:hAnsi="Arial" w:cs="Arial"/>
          <w:b/>
          <w:bCs/>
          <w:sz w:val="24"/>
          <w:szCs w:val="24"/>
          <w:lang w:eastAsia="x-none"/>
        </w:rPr>
        <w:t>Wnioskodawc</w:t>
      </w:r>
      <w:r w:rsidRPr="00FB50E1">
        <w:rPr>
          <w:rFonts w:ascii="Arial" w:eastAsiaTheme="majorEastAsia" w:hAnsi="Arial" w:cs="Arial"/>
          <w:b/>
          <w:bCs/>
          <w:sz w:val="24"/>
          <w:szCs w:val="24"/>
          <w:lang w:eastAsia="x-none"/>
        </w:rPr>
        <w:t>y</w:t>
      </w:r>
      <w:bookmarkEnd w:id="3"/>
      <w:bookmarkEnd w:id="4"/>
    </w:p>
    <w:p w14:paraId="717066D8" w14:textId="38179327" w:rsidR="008B6531" w:rsidRPr="00FB50E1" w:rsidRDefault="002055B8" w:rsidP="0080095D">
      <w:pPr>
        <w:spacing w:beforeLines="60" w:before="144" w:afterLines="60" w:after="144" w:line="240" w:lineRule="auto"/>
        <w:rPr>
          <w:rFonts w:ascii="Arial" w:eastAsia="Calibri" w:hAnsi="Arial" w:cs="Arial"/>
          <w:sz w:val="24"/>
          <w:szCs w:val="24"/>
          <w:lang w:eastAsia="x-none"/>
        </w:rPr>
      </w:pPr>
      <w:r w:rsidRPr="00FB50E1">
        <w:rPr>
          <w:rFonts w:ascii="Arial" w:eastAsia="Calibri" w:hAnsi="Arial" w:cs="Arial"/>
          <w:sz w:val="24"/>
          <w:szCs w:val="24"/>
          <w:lang w:eastAsia="x-none"/>
        </w:rPr>
        <w:t>Nazwa</w:t>
      </w:r>
      <w:r w:rsidR="009F6BA1" w:rsidRPr="00FB50E1">
        <w:rPr>
          <w:rFonts w:ascii="Arial" w:eastAsia="Calibri" w:hAnsi="Arial" w:cs="Arial"/>
          <w:sz w:val="24"/>
          <w:szCs w:val="24"/>
          <w:lang w:eastAsia="x-none"/>
        </w:rPr>
        <w:t xml:space="preserve"> </w:t>
      </w:r>
      <w:r w:rsidR="008053DD" w:rsidRPr="00FB50E1">
        <w:rPr>
          <w:rFonts w:ascii="Arial" w:eastAsia="Calibri" w:hAnsi="Arial" w:cs="Arial"/>
          <w:sz w:val="24"/>
          <w:szCs w:val="24"/>
          <w:lang w:eastAsia="x-none"/>
        </w:rPr>
        <w:t>Wnioskodawc</w:t>
      </w:r>
      <w:r w:rsidR="009F6BA1" w:rsidRPr="00FB50E1">
        <w:rPr>
          <w:rFonts w:ascii="Arial" w:eastAsia="Calibri" w:hAnsi="Arial" w:cs="Arial"/>
          <w:sz w:val="24"/>
          <w:szCs w:val="24"/>
          <w:lang w:eastAsia="x-none"/>
        </w:rPr>
        <w:t>y</w:t>
      </w:r>
      <w:r w:rsidRPr="00FB50E1">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100410" w14:paraId="0137DD5D" w14:textId="77777777" w:rsidTr="008526C7">
        <w:tc>
          <w:tcPr>
            <w:tcW w:w="9973" w:type="dxa"/>
          </w:tcPr>
          <w:p w14:paraId="2EAC79AE" w14:textId="77777777" w:rsidR="008B6531" w:rsidRPr="00FB50E1" w:rsidRDefault="008B6531" w:rsidP="0080095D">
            <w:pPr>
              <w:pStyle w:val="Bezodstpw"/>
              <w:spacing w:beforeLines="60" w:before="144" w:afterLines="60" w:after="144"/>
              <w:rPr>
                <w:rFonts w:ascii="Arial" w:hAnsi="Arial" w:cs="Arial"/>
                <w:sz w:val="24"/>
                <w:szCs w:val="24"/>
              </w:rPr>
            </w:pPr>
          </w:p>
          <w:p w14:paraId="29C4E2A7" w14:textId="77777777" w:rsidR="008B6531" w:rsidRPr="00FB50E1" w:rsidRDefault="008B6531" w:rsidP="0080095D">
            <w:pPr>
              <w:pStyle w:val="Bezodstpw"/>
              <w:spacing w:beforeLines="60" w:before="144" w:afterLines="60" w:after="144"/>
              <w:rPr>
                <w:rFonts w:ascii="Arial" w:hAnsi="Arial" w:cs="Arial"/>
                <w:sz w:val="24"/>
                <w:szCs w:val="24"/>
              </w:rPr>
            </w:pPr>
          </w:p>
        </w:tc>
      </w:tr>
    </w:tbl>
    <w:p w14:paraId="7CE064C8" w14:textId="485F8A6B" w:rsidR="002055B8" w:rsidRPr="00FB50E1" w:rsidRDefault="001A6239" w:rsidP="0080095D">
      <w:pPr>
        <w:spacing w:beforeLines="60" w:before="144" w:afterLines="60" w:after="144" w:line="240" w:lineRule="auto"/>
        <w:rPr>
          <w:rFonts w:ascii="Arial" w:eastAsia="Calibri" w:hAnsi="Arial" w:cs="Arial"/>
          <w:sz w:val="24"/>
          <w:szCs w:val="24"/>
          <w:lang w:eastAsia="x-none"/>
        </w:rPr>
      </w:pPr>
      <w:r w:rsidRPr="00FB50E1">
        <w:rPr>
          <w:rFonts w:ascii="Arial" w:eastAsia="Calibri" w:hAnsi="Arial" w:cs="Arial"/>
          <w:sz w:val="24"/>
          <w:szCs w:val="24"/>
          <w:lang w:eastAsia="x-none"/>
        </w:rPr>
        <w:t xml:space="preserve">Forma </w:t>
      </w:r>
      <w:r w:rsidR="009F6BA1" w:rsidRPr="00FB50E1">
        <w:rPr>
          <w:rFonts w:ascii="Arial" w:eastAsia="Calibri" w:hAnsi="Arial" w:cs="Arial"/>
          <w:sz w:val="24"/>
          <w:szCs w:val="24"/>
          <w:lang w:eastAsia="x-none"/>
        </w:rPr>
        <w:t>organizacyjno-prawn</w:t>
      </w:r>
      <w:r w:rsidR="002055B8" w:rsidRPr="00FB50E1">
        <w:rPr>
          <w:rFonts w:ascii="Arial" w:eastAsia="Calibri" w:hAnsi="Arial" w:cs="Arial"/>
          <w:sz w:val="24"/>
          <w:szCs w:val="24"/>
          <w:lang w:eastAsia="x-none"/>
        </w:rPr>
        <w:t>a:</w:t>
      </w:r>
      <w:r w:rsidR="009F6BA1" w:rsidRPr="00FB50E1">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100410" w14:paraId="4588FADF" w14:textId="77777777" w:rsidTr="008526C7">
        <w:tc>
          <w:tcPr>
            <w:tcW w:w="9973" w:type="dxa"/>
          </w:tcPr>
          <w:p w14:paraId="31788A76" w14:textId="77777777" w:rsidR="008B6531" w:rsidRPr="00FB50E1" w:rsidRDefault="008B6531" w:rsidP="0080095D">
            <w:pPr>
              <w:pStyle w:val="Bezodstpw"/>
              <w:spacing w:beforeLines="60" w:before="144" w:afterLines="60" w:after="144"/>
              <w:rPr>
                <w:rFonts w:ascii="Arial" w:hAnsi="Arial" w:cs="Arial"/>
                <w:sz w:val="24"/>
                <w:szCs w:val="24"/>
              </w:rPr>
            </w:pPr>
          </w:p>
          <w:p w14:paraId="786493DA" w14:textId="77777777" w:rsidR="008B6531" w:rsidRPr="00FB50E1" w:rsidRDefault="008B6531" w:rsidP="0080095D">
            <w:pPr>
              <w:pStyle w:val="Bezodstpw"/>
              <w:spacing w:beforeLines="60" w:before="144" w:afterLines="60" w:after="144"/>
              <w:rPr>
                <w:rFonts w:ascii="Arial" w:hAnsi="Arial" w:cs="Arial"/>
                <w:sz w:val="24"/>
                <w:szCs w:val="24"/>
              </w:rPr>
            </w:pPr>
          </w:p>
        </w:tc>
      </w:tr>
    </w:tbl>
    <w:p w14:paraId="4D7C6C10" w14:textId="21227282" w:rsidR="009D687F" w:rsidRPr="00FB50E1" w:rsidRDefault="008B6531" w:rsidP="0080095D">
      <w:pPr>
        <w:spacing w:beforeLines="60" w:before="144" w:afterLines="60" w:after="144" w:line="240" w:lineRule="auto"/>
        <w:rPr>
          <w:rFonts w:ascii="Arial" w:eastAsia="Calibri" w:hAnsi="Arial" w:cs="Arial"/>
          <w:sz w:val="24"/>
          <w:szCs w:val="24"/>
          <w:lang w:eastAsia="x-none"/>
        </w:rPr>
      </w:pPr>
      <w:r w:rsidRPr="00FB50E1">
        <w:rPr>
          <w:rFonts w:ascii="Arial" w:eastAsia="Calibri" w:hAnsi="Arial" w:cs="Arial"/>
          <w:sz w:val="24"/>
          <w:szCs w:val="24"/>
          <w:lang w:eastAsia="en-US"/>
        </w:rPr>
        <w:t>O</w:t>
      </w:r>
      <w:r w:rsidR="009F6BA1" w:rsidRPr="00FB50E1">
        <w:rPr>
          <w:rFonts w:ascii="Arial" w:eastAsia="Calibri" w:hAnsi="Arial" w:cs="Arial"/>
          <w:sz w:val="24"/>
          <w:szCs w:val="24"/>
          <w:lang w:eastAsia="x-none"/>
        </w:rPr>
        <w:t>pis działalności</w:t>
      </w:r>
      <w:r w:rsidR="002055B8" w:rsidRPr="00FB50E1">
        <w:rPr>
          <w:rFonts w:ascii="Arial" w:eastAsia="Calibri" w:hAnsi="Arial" w:cs="Arial"/>
          <w:sz w:val="24"/>
          <w:szCs w:val="24"/>
          <w:lang w:eastAsia="x-none"/>
        </w:rPr>
        <w:t>:</w:t>
      </w:r>
      <w:bookmarkStart w:id="7" w:name="_Toc138840676"/>
      <w:bookmarkStart w:id="8"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100410" w14:paraId="79420E77" w14:textId="77777777" w:rsidTr="008526C7">
        <w:tc>
          <w:tcPr>
            <w:tcW w:w="9973" w:type="dxa"/>
          </w:tcPr>
          <w:p w14:paraId="6D9C897C" w14:textId="77777777" w:rsidR="008B6531" w:rsidRPr="00FB50E1" w:rsidRDefault="008B6531" w:rsidP="0080095D">
            <w:pPr>
              <w:pStyle w:val="Bezodstpw"/>
              <w:spacing w:beforeLines="60" w:before="144" w:afterLines="60" w:after="144"/>
              <w:rPr>
                <w:rFonts w:ascii="Arial" w:hAnsi="Arial" w:cs="Arial"/>
                <w:sz w:val="24"/>
                <w:szCs w:val="24"/>
              </w:rPr>
            </w:pPr>
            <w:bookmarkStart w:id="9" w:name="_Hlk180492473"/>
          </w:p>
          <w:p w14:paraId="29533C6E" w14:textId="77777777" w:rsidR="008B6531" w:rsidRPr="00FB50E1" w:rsidRDefault="008B6531" w:rsidP="0080095D">
            <w:pPr>
              <w:pStyle w:val="Bezodstpw"/>
              <w:spacing w:beforeLines="60" w:before="144" w:afterLines="60" w:after="144"/>
              <w:rPr>
                <w:rFonts w:ascii="Arial" w:hAnsi="Arial" w:cs="Arial"/>
                <w:sz w:val="24"/>
                <w:szCs w:val="24"/>
              </w:rPr>
            </w:pPr>
          </w:p>
        </w:tc>
      </w:tr>
    </w:tbl>
    <w:bookmarkEnd w:id="9"/>
    <w:p w14:paraId="6DF995DE" w14:textId="0415A5DC" w:rsidR="009F6BA1" w:rsidRPr="00FB50E1" w:rsidRDefault="009F6BA1" w:rsidP="0018381E">
      <w:pPr>
        <w:pStyle w:val="Akapitzlist"/>
        <w:numPr>
          <w:ilvl w:val="0"/>
          <w:numId w:val="3"/>
        </w:numPr>
        <w:spacing w:beforeLines="60" w:before="144" w:afterLines="60" w:after="144" w:line="240" w:lineRule="auto"/>
        <w:contextualSpacing w:val="0"/>
        <w:rPr>
          <w:rFonts w:ascii="Arial" w:eastAsia="Calibri" w:hAnsi="Arial" w:cs="Arial"/>
          <w:b/>
          <w:bCs/>
          <w:sz w:val="24"/>
          <w:szCs w:val="24"/>
          <w:lang w:eastAsia="x-none"/>
        </w:rPr>
      </w:pPr>
      <w:r w:rsidRPr="00FB50E1">
        <w:rPr>
          <w:rFonts w:ascii="Arial" w:eastAsiaTheme="majorEastAsia" w:hAnsi="Arial" w:cs="Arial"/>
          <w:b/>
          <w:bCs/>
          <w:sz w:val="24"/>
          <w:szCs w:val="24"/>
        </w:rPr>
        <w:t>Identyfikacja projektu</w:t>
      </w:r>
      <w:bookmarkEnd w:id="7"/>
      <w:bookmarkEnd w:id="8"/>
      <w:r w:rsidRPr="00FB50E1">
        <w:rPr>
          <w:rFonts w:ascii="Arial" w:eastAsiaTheme="majorEastAsia" w:hAnsi="Arial" w:cs="Arial"/>
          <w:b/>
          <w:bCs/>
          <w:sz w:val="24"/>
          <w:szCs w:val="24"/>
          <w:lang w:eastAsia="x-none"/>
        </w:rPr>
        <w:t xml:space="preserve"> </w:t>
      </w:r>
    </w:p>
    <w:p w14:paraId="568E8CEE" w14:textId="454F119A" w:rsidR="00926034" w:rsidRPr="00FB50E1" w:rsidRDefault="00926034" w:rsidP="0080095D">
      <w:p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100410" w14:paraId="10189ABB" w14:textId="77777777" w:rsidTr="008526C7">
        <w:tc>
          <w:tcPr>
            <w:tcW w:w="9973" w:type="dxa"/>
          </w:tcPr>
          <w:p w14:paraId="729322EA" w14:textId="77777777" w:rsidR="008B6531" w:rsidRPr="00FB50E1" w:rsidRDefault="008B6531" w:rsidP="0080095D">
            <w:pPr>
              <w:pStyle w:val="Bezodstpw"/>
              <w:spacing w:beforeLines="60" w:before="144" w:afterLines="60" w:after="144"/>
              <w:rPr>
                <w:rFonts w:ascii="Arial" w:hAnsi="Arial" w:cs="Arial"/>
                <w:sz w:val="24"/>
                <w:szCs w:val="24"/>
              </w:rPr>
            </w:pPr>
          </w:p>
          <w:p w14:paraId="11AF6093" w14:textId="77777777" w:rsidR="008B6531" w:rsidRPr="00FB50E1" w:rsidRDefault="008B6531" w:rsidP="0080095D">
            <w:pPr>
              <w:pStyle w:val="Bezodstpw"/>
              <w:spacing w:beforeLines="60" w:before="144" w:afterLines="60" w:after="144"/>
              <w:rPr>
                <w:rFonts w:ascii="Arial" w:hAnsi="Arial" w:cs="Arial"/>
                <w:sz w:val="24"/>
                <w:szCs w:val="24"/>
              </w:rPr>
            </w:pPr>
          </w:p>
        </w:tc>
      </w:tr>
    </w:tbl>
    <w:p w14:paraId="5F099AFD" w14:textId="22057620" w:rsidR="00305682" w:rsidRPr="00FB50E1" w:rsidRDefault="00305682" w:rsidP="0080095D">
      <w:p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lastRenderedPageBreak/>
        <w:t>Typ projektu:</w:t>
      </w:r>
    </w:p>
    <w:tbl>
      <w:tblPr>
        <w:tblStyle w:val="Tabela-Siatka"/>
        <w:tblW w:w="0" w:type="auto"/>
        <w:tblInd w:w="-5" w:type="dxa"/>
        <w:tblLook w:val="04A0" w:firstRow="1" w:lastRow="0" w:firstColumn="1" w:lastColumn="0" w:noHBand="0" w:noVBand="1"/>
      </w:tblPr>
      <w:tblGrid>
        <w:gridCol w:w="9068"/>
      </w:tblGrid>
      <w:tr w:rsidR="002D7E22" w:rsidRPr="00100410" w14:paraId="606BB3D8" w14:textId="77777777" w:rsidTr="008526C7">
        <w:tc>
          <w:tcPr>
            <w:tcW w:w="9973" w:type="dxa"/>
          </w:tcPr>
          <w:p w14:paraId="064A0342" w14:textId="66EEEEC6" w:rsidR="002D7E22" w:rsidRPr="00FB50E1" w:rsidRDefault="002D7E22" w:rsidP="00FB50E1">
            <w:pPr>
              <w:pStyle w:val="Default"/>
            </w:pPr>
            <w:bookmarkStart w:id="10" w:name="_Hlk180412632"/>
            <w:proofErr w:type="gramStart"/>
            <w:r w:rsidRPr="00FB50E1">
              <w:rPr>
                <w:rFonts w:ascii="Segoe UI Symbol" w:hAnsi="Segoe UI Symbol" w:cs="Segoe UI Symbol"/>
                <w:sz w:val="24"/>
              </w:rPr>
              <w:t>☐</w:t>
            </w:r>
            <w:bookmarkEnd w:id="10"/>
            <w:r w:rsidRPr="00FB50E1">
              <w:rPr>
                <w:rFonts w:ascii="Arial" w:hAnsi="Arial" w:cs="Arial"/>
                <w:sz w:val="24"/>
              </w:rPr>
              <w:t xml:space="preserve"> </w:t>
            </w:r>
            <w:r w:rsidR="00DA1143" w:rsidRPr="00100410">
              <w:rPr>
                <w:rFonts w:ascii="Arial" w:hAnsi="Arial" w:cs="Arial"/>
                <w:sz w:val="24"/>
              </w:rPr>
              <w:t xml:space="preserve"> </w:t>
            </w:r>
            <w:r w:rsidR="00C11588" w:rsidRPr="00FB50E1">
              <w:rPr>
                <w:rFonts w:ascii="Arial" w:hAnsi="Arial" w:cs="Arial"/>
                <w:bCs/>
                <w:iCs/>
                <w:sz w:val="24"/>
              </w:rPr>
              <w:t>Ochrona</w:t>
            </w:r>
            <w:proofErr w:type="gramEnd"/>
            <w:r w:rsidR="00C11588" w:rsidRPr="00FB50E1">
              <w:rPr>
                <w:rFonts w:ascii="Arial" w:hAnsi="Arial" w:cs="Arial"/>
                <w:bCs/>
                <w:iCs/>
                <w:sz w:val="24"/>
              </w:rPr>
              <w:t>, rozwój i promowanie dziedzictwa kulturowego i usług w dziedzinie kultury</w:t>
            </w:r>
          </w:p>
        </w:tc>
      </w:tr>
    </w:tbl>
    <w:p w14:paraId="733354E5" w14:textId="370D5D30" w:rsidR="00305682" w:rsidRPr="00FB50E1" w:rsidRDefault="00305682" w:rsidP="0080095D">
      <w:p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100410" w14:paraId="60A1E683" w14:textId="77777777" w:rsidTr="008526C7">
        <w:tc>
          <w:tcPr>
            <w:tcW w:w="9973" w:type="dxa"/>
          </w:tcPr>
          <w:p w14:paraId="66A22B75" w14:textId="77777777" w:rsidR="008B6531" w:rsidRPr="00FB50E1" w:rsidRDefault="008B6531" w:rsidP="0080095D">
            <w:pPr>
              <w:pStyle w:val="Bezodstpw"/>
              <w:spacing w:beforeLines="60" w:before="144" w:afterLines="60" w:after="144"/>
              <w:rPr>
                <w:rFonts w:ascii="Arial" w:hAnsi="Arial" w:cs="Arial"/>
                <w:sz w:val="24"/>
                <w:szCs w:val="24"/>
              </w:rPr>
            </w:pPr>
          </w:p>
          <w:p w14:paraId="766A21DC" w14:textId="77777777" w:rsidR="008B6531" w:rsidRPr="00FB50E1" w:rsidRDefault="008B6531" w:rsidP="0080095D">
            <w:pPr>
              <w:pStyle w:val="Bezodstpw"/>
              <w:spacing w:beforeLines="60" w:before="144" w:afterLines="60" w:after="144"/>
              <w:rPr>
                <w:rFonts w:ascii="Arial" w:hAnsi="Arial" w:cs="Arial"/>
                <w:sz w:val="24"/>
                <w:szCs w:val="24"/>
              </w:rPr>
            </w:pPr>
          </w:p>
        </w:tc>
      </w:tr>
    </w:tbl>
    <w:p w14:paraId="21DF7594" w14:textId="396B14F3" w:rsidR="00926034" w:rsidRPr="00FB50E1" w:rsidRDefault="00926034" w:rsidP="0080095D">
      <w:p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Całkowity koszt projektu</w:t>
      </w:r>
      <w:r w:rsidR="002055B8" w:rsidRPr="00FB50E1">
        <w:rPr>
          <w:rFonts w:ascii="Arial" w:eastAsia="Calibri" w:hAnsi="Arial" w:cs="Arial"/>
          <w:b/>
          <w:bCs/>
          <w:color w:val="000000"/>
          <w:sz w:val="24"/>
          <w:szCs w:val="24"/>
          <w:lang w:eastAsia="en-US"/>
        </w:rPr>
        <w:t>:</w:t>
      </w:r>
    </w:p>
    <w:p w14:paraId="723C885C" w14:textId="5C0F8438" w:rsidR="009F5AB7" w:rsidRPr="00FB50E1" w:rsidRDefault="00926034" w:rsidP="0080095D">
      <w:p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Całkowity koszt kwalifikowalny projektu</w:t>
      </w:r>
      <w:r w:rsidR="002055B8" w:rsidRPr="00FB50E1">
        <w:rPr>
          <w:rFonts w:ascii="Arial" w:eastAsia="Calibri" w:hAnsi="Arial" w:cs="Arial"/>
          <w:b/>
          <w:bCs/>
          <w:color w:val="000000"/>
          <w:sz w:val="24"/>
          <w:szCs w:val="24"/>
          <w:lang w:eastAsia="en-US"/>
        </w:rPr>
        <w:t>:</w:t>
      </w:r>
    </w:p>
    <w:p w14:paraId="6FE5A5A5" w14:textId="5A503F4B" w:rsidR="002055B8" w:rsidRPr="00FB50E1" w:rsidRDefault="002055B8" w:rsidP="0080095D">
      <w:p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 xml:space="preserve">Wnioskowana kwota dofinansowania: </w:t>
      </w:r>
    </w:p>
    <w:p w14:paraId="4D24D553" w14:textId="674EAB24" w:rsidR="002055B8" w:rsidRPr="00FB50E1" w:rsidRDefault="002055B8" w:rsidP="0080095D">
      <w:p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Wnioskowany poziom dofinansowania:</w:t>
      </w:r>
    </w:p>
    <w:p w14:paraId="7019E9BF" w14:textId="16A0AC87" w:rsidR="00042EC8" w:rsidRPr="00FB50E1" w:rsidRDefault="00042EC8" w:rsidP="0080095D">
      <w:p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Termin i okres realizacji:</w:t>
      </w:r>
    </w:p>
    <w:p w14:paraId="5DBAEB95" w14:textId="7C4AB520" w:rsidR="0085238C" w:rsidRPr="00FB50E1" w:rsidRDefault="008B6531" w:rsidP="0085238C">
      <w:pPr>
        <w:spacing w:beforeLines="60" w:before="144" w:afterLines="60" w:after="144" w:line="240" w:lineRule="auto"/>
        <w:rPr>
          <w:rFonts w:ascii="Arial" w:eastAsia="Calibri" w:hAnsi="Arial" w:cs="Arial"/>
          <w:color w:val="EE0000"/>
          <w:sz w:val="24"/>
          <w:szCs w:val="24"/>
          <w:lang w:eastAsia="en-US"/>
        </w:rPr>
      </w:pPr>
      <w:r w:rsidRPr="00FB50E1">
        <w:rPr>
          <w:rFonts w:ascii="Arial" w:eastAsia="Calibri" w:hAnsi="Arial" w:cs="Arial"/>
          <w:color w:val="000000"/>
          <w:sz w:val="24"/>
          <w:szCs w:val="24"/>
          <w:lang w:eastAsia="en-US"/>
        </w:rPr>
        <w:t>O</w:t>
      </w:r>
      <w:r w:rsidR="00926034" w:rsidRPr="00FB50E1">
        <w:rPr>
          <w:rFonts w:ascii="Arial" w:eastAsia="Calibri" w:hAnsi="Arial" w:cs="Arial"/>
          <w:color w:val="000000"/>
          <w:sz w:val="24"/>
          <w:szCs w:val="24"/>
          <w:lang w:eastAsia="en-US"/>
        </w:rPr>
        <w:t xml:space="preserve">pis </w:t>
      </w:r>
      <w:r w:rsidR="00BB6735" w:rsidRPr="00FB50E1">
        <w:rPr>
          <w:rFonts w:ascii="Arial" w:eastAsia="Calibri" w:hAnsi="Arial" w:cs="Arial"/>
          <w:color w:val="000000"/>
          <w:sz w:val="24"/>
          <w:szCs w:val="24"/>
          <w:lang w:eastAsia="en-US"/>
        </w:rPr>
        <w:t xml:space="preserve">przedmiotu i </w:t>
      </w:r>
      <w:r w:rsidR="002055B8" w:rsidRPr="00FB50E1">
        <w:rPr>
          <w:rFonts w:ascii="Arial" w:eastAsia="Calibri" w:hAnsi="Arial" w:cs="Arial"/>
          <w:color w:val="000000"/>
          <w:sz w:val="24"/>
          <w:szCs w:val="24"/>
          <w:lang w:eastAsia="en-US"/>
        </w:rPr>
        <w:t>zakres</w:t>
      </w:r>
      <w:r w:rsidR="0080095D" w:rsidRPr="00FB50E1">
        <w:rPr>
          <w:rFonts w:ascii="Arial" w:eastAsia="Calibri" w:hAnsi="Arial" w:cs="Arial"/>
          <w:color w:val="000000"/>
          <w:sz w:val="24"/>
          <w:szCs w:val="24"/>
          <w:lang w:eastAsia="en-US"/>
        </w:rPr>
        <w:t>u</w:t>
      </w:r>
      <w:r w:rsidR="002055B8" w:rsidRPr="00FB50E1">
        <w:rPr>
          <w:rFonts w:ascii="Arial" w:eastAsia="Calibri" w:hAnsi="Arial" w:cs="Arial"/>
          <w:color w:val="000000"/>
          <w:sz w:val="24"/>
          <w:szCs w:val="24"/>
          <w:lang w:eastAsia="en-US"/>
        </w:rPr>
        <w:t xml:space="preserve"> rzeczow</w:t>
      </w:r>
      <w:r w:rsidR="0080095D" w:rsidRPr="00FB50E1">
        <w:rPr>
          <w:rFonts w:ascii="Arial" w:eastAsia="Calibri" w:hAnsi="Arial" w:cs="Arial"/>
          <w:color w:val="000000"/>
          <w:sz w:val="24"/>
          <w:szCs w:val="24"/>
          <w:lang w:eastAsia="en-US"/>
        </w:rPr>
        <w:t>ego</w:t>
      </w:r>
      <w:r w:rsidRPr="00FB50E1">
        <w:rPr>
          <w:rFonts w:ascii="Arial" w:eastAsia="Calibri" w:hAnsi="Arial" w:cs="Arial"/>
          <w:color w:val="000000"/>
          <w:sz w:val="24"/>
          <w:szCs w:val="24"/>
          <w:lang w:eastAsia="en-US"/>
        </w:rPr>
        <w:t xml:space="preserve"> projektu.</w:t>
      </w:r>
    </w:p>
    <w:tbl>
      <w:tblPr>
        <w:tblStyle w:val="Tabela-Siatka"/>
        <w:tblW w:w="0" w:type="auto"/>
        <w:tblInd w:w="-5" w:type="dxa"/>
        <w:tblLook w:val="04A0" w:firstRow="1" w:lastRow="0" w:firstColumn="1" w:lastColumn="0" w:noHBand="0" w:noVBand="1"/>
      </w:tblPr>
      <w:tblGrid>
        <w:gridCol w:w="9068"/>
      </w:tblGrid>
      <w:tr w:rsidR="002055B8" w:rsidRPr="00100410" w14:paraId="6D0B0439" w14:textId="77777777" w:rsidTr="00FF64E1">
        <w:tc>
          <w:tcPr>
            <w:tcW w:w="9973" w:type="dxa"/>
          </w:tcPr>
          <w:p w14:paraId="5E4260E0" w14:textId="7D20020F" w:rsidR="002055B8" w:rsidRPr="00FB50E1" w:rsidRDefault="005F68C7" w:rsidP="0080095D">
            <w:pPr>
              <w:pStyle w:val="Bezodstpw"/>
              <w:spacing w:beforeLines="60" w:before="144" w:afterLines="60" w:after="144"/>
              <w:rPr>
                <w:rFonts w:ascii="Arial" w:hAnsi="Arial" w:cs="Arial"/>
                <w:sz w:val="24"/>
                <w:szCs w:val="24"/>
              </w:rPr>
            </w:pPr>
            <w:bookmarkStart w:id="11" w:name="_Hlk156974412"/>
            <w:r w:rsidRPr="00FB50E1">
              <w:rPr>
                <w:rFonts w:ascii="Arial" w:hAnsi="Arial" w:cs="Arial"/>
                <w:sz w:val="24"/>
                <w:szCs w:val="24"/>
              </w:rPr>
              <w:t>Uzasadnienie:</w:t>
            </w:r>
          </w:p>
          <w:p w14:paraId="03C69817" w14:textId="77777777" w:rsidR="00305682" w:rsidRPr="00FB50E1" w:rsidRDefault="00305682" w:rsidP="0080095D">
            <w:pPr>
              <w:pStyle w:val="Bezodstpw"/>
              <w:spacing w:beforeLines="60" w:before="144" w:afterLines="60" w:after="144"/>
              <w:rPr>
                <w:rFonts w:ascii="Arial" w:hAnsi="Arial" w:cs="Arial"/>
                <w:sz w:val="24"/>
                <w:szCs w:val="24"/>
              </w:rPr>
            </w:pPr>
          </w:p>
          <w:p w14:paraId="2C7DB164" w14:textId="77777777" w:rsidR="00204732" w:rsidRPr="00FB50E1" w:rsidRDefault="00204732" w:rsidP="0080095D">
            <w:pPr>
              <w:pStyle w:val="Bezodstpw"/>
              <w:spacing w:beforeLines="60" w:before="144" w:afterLines="60" w:after="144"/>
              <w:rPr>
                <w:rFonts w:ascii="Arial" w:hAnsi="Arial" w:cs="Arial"/>
                <w:sz w:val="24"/>
                <w:szCs w:val="24"/>
              </w:rPr>
            </w:pPr>
          </w:p>
        </w:tc>
      </w:tr>
      <w:bookmarkEnd w:id="11"/>
    </w:tbl>
    <w:p w14:paraId="7898ABBB" w14:textId="7C005013" w:rsidR="00926034" w:rsidRPr="00FB50E1" w:rsidRDefault="00926034" w:rsidP="0080095D">
      <w:pPr>
        <w:spacing w:beforeLines="60" w:before="144" w:afterLines="60" w:after="144" w:line="240" w:lineRule="auto"/>
        <w:rPr>
          <w:rFonts w:ascii="Arial" w:eastAsia="Calibri" w:hAnsi="Arial" w:cs="Arial"/>
          <w:color w:val="000000"/>
          <w:sz w:val="24"/>
          <w:szCs w:val="24"/>
          <w:lang w:eastAsia="en-US"/>
        </w:rPr>
      </w:pPr>
    </w:p>
    <w:p w14:paraId="0423EE90" w14:textId="5E80626E" w:rsidR="009D687F" w:rsidRPr="00FB50E1" w:rsidRDefault="009D687F"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Zgodność projektu z dokumentami strategicznymi</w:t>
      </w:r>
    </w:p>
    <w:p w14:paraId="7414AA4C" w14:textId="7425F347" w:rsidR="0080095D" w:rsidRPr="00FB50E1" w:rsidRDefault="009D687F" w:rsidP="00E30A17">
      <w:pPr>
        <w:pStyle w:val="Default"/>
        <w:widowControl/>
        <w:autoSpaceDE w:val="0"/>
        <w:autoSpaceDN w:val="0"/>
        <w:adjustRightInd w:val="0"/>
        <w:spacing w:beforeLines="60" w:before="144" w:afterLines="60" w:after="144"/>
        <w:rPr>
          <w:rFonts w:ascii="Arial" w:eastAsia="Times New Roman" w:hAnsi="Arial" w:cs="Arial"/>
          <w:color w:val="auto"/>
          <w:sz w:val="24"/>
          <w:lang w:eastAsia="ar-SA"/>
        </w:rPr>
      </w:pPr>
      <w:r w:rsidRPr="00FB50E1">
        <w:rPr>
          <w:rFonts w:ascii="Arial" w:eastAsia="Calibri" w:hAnsi="Arial" w:cs="Arial"/>
          <w:sz w:val="24"/>
          <w:lang w:eastAsia="en-US"/>
        </w:rPr>
        <w:t>Należy uzasadnić zgodność projektu z</w:t>
      </w:r>
      <w:r w:rsidR="00293BAE" w:rsidRPr="00FB50E1">
        <w:rPr>
          <w:rFonts w:ascii="Arial" w:eastAsia="Times New Roman" w:hAnsi="Arial" w:cs="Arial"/>
          <w:sz w:val="24"/>
          <w:lang w:eastAsia="ar-SA"/>
        </w:rPr>
        <w:t xml:space="preserve"> </w:t>
      </w:r>
      <w:r w:rsidR="00293BAE" w:rsidRPr="00FB50E1">
        <w:rPr>
          <w:rFonts w:ascii="Arial" w:eastAsia="Times New Roman" w:hAnsi="Arial" w:cs="Arial"/>
          <w:color w:val="auto"/>
          <w:sz w:val="24"/>
          <w:lang w:eastAsia="ar-SA"/>
        </w:rPr>
        <w:t>o</w:t>
      </w:r>
      <w:r w:rsidR="00DA1143" w:rsidRPr="00FB50E1">
        <w:rPr>
          <w:rFonts w:ascii="Arial" w:eastAsia="Times New Roman" w:hAnsi="Arial" w:cs="Arial"/>
          <w:color w:val="auto"/>
          <w:sz w:val="24"/>
          <w:lang w:eastAsia="ar-SA"/>
        </w:rPr>
        <w:t>bowiązującą Strategią ZIT, pozytywnie zaopiniowan</w:t>
      </w:r>
      <w:r w:rsidR="0099438C" w:rsidRPr="00FB50E1">
        <w:rPr>
          <w:rFonts w:ascii="Arial" w:eastAsia="Times New Roman" w:hAnsi="Arial" w:cs="Arial"/>
          <w:color w:val="auto"/>
          <w:sz w:val="24"/>
          <w:lang w:eastAsia="ar-SA"/>
        </w:rPr>
        <w:t>ą</w:t>
      </w:r>
      <w:r w:rsidR="00DA1143" w:rsidRPr="00FB50E1">
        <w:rPr>
          <w:rFonts w:ascii="Arial" w:eastAsia="Times New Roman" w:hAnsi="Arial" w:cs="Arial"/>
          <w:color w:val="auto"/>
          <w:sz w:val="24"/>
          <w:lang w:eastAsia="ar-SA"/>
        </w:rPr>
        <w:t xml:space="preserve"> zgodnie </w:t>
      </w:r>
      <w:r w:rsidR="0099438C" w:rsidRPr="00FB50E1">
        <w:rPr>
          <w:rFonts w:ascii="Arial" w:eastAsia="Times New Roman" w:hAnsi="Arial" w:cs="Arial"/>
          <w:color w:val="auto"/>
          <w:sz w:val="24"/>
          <w:lang w:eastAsia="ar-SA"/>
        </w:rPr>
        <w:t>z art. 34 ust. 6 pkt. 2 ustawy o zasadach realizacji zadań finansowanych ze środków europejskich w perspektywie finansowej 2021-2027</w:t>
      </w:r>
      <w:r w:rsidR="00052557" w:rsidRPr="00FB50E1">
        <w:rPr>
          <w:rFonts w:ascii="Arial" w:eastAsia="Times New Roman" w:hAnsi="Arial" w:cs="Arial"/>
          <w:color w:val="auto"/>
          <w:sz w:val="24"/>
          <w:lang w:eastAsia="ar-SA"/>
        </w:rPr>
        <w:t>.</w:t>
      </w:r>
      <w:r w:rsidR="00042EC8" w:rsidRPr="00FB50E1">
        <w:rPr>
          <w:rFonts w:ascii="Arial" w:eastAsia="Times New Roman" w:hAnsi="Arial" w:cs="Arial"/>
          <w:color w:val="auto"/>
          <w:sz w:val="24"/>
          <w:lang w:eastAsia="ar-SA"/>
        </w:rPr>
        <w:t xml:space="preserve"> </w:t>
      </w:r>
      <w:r w:rsidR="00B03413" w:rsidRPr="00FB50E1">
        <w:rPr>
          <w:rFonts w:ascii="Arial" w:eastAsia="Times New Roman" w:hAnsi="Arial" w:cs="Arial"/>
          <w:color w:val="auto"/>
          <w:sz w:val="24"/>
          <w:lang w:eastAsia="ar-SA"/>
        </w:rPr>
        <w:t xml:space="preserve">Należy wskazać, czy projekt jest ujęty na liście projektów realizujących cele Strategii oraz przewidziany do dofinansowania w </w:t>
      </w:r>
      <w:proofErr w:type="spellStart"/>
      <w:r w:rsidR="00B03413" w:rsidRPr="00FB50E1">
        <w:rPr>
          <w:rFonts w:ascii="Arial" w:eastAsia="Times New Roman" w:hAnsi="Arial" w:cs="Arial"/>
          <w:color w:val="auto"/>
          <w:sz w:val="24"/>
          <w:lang w:eastAsia="ar-SA"/>
        </w:rPr>
        <w:t>FEdP</w:t>
      </w:r>
      <w:proofErr w:type="spellEnd"/>
      <w:r w:rsidR="00B03413" w:rsidRPr="00FB50E1">
        <w:rPr>
          <w:rFonts w:ascii="Arial" w:eastAsia="Times New Roman" w:hAnsi="Arial" w:cs="Arial"/>
          <w:color w:val="auto"/>
          <w:sz w:val="24"/>
          <w:lang w:eastAsia="ar-SA"/>
        </w:rPr>
        <w:t xml:space="preserve">. </w:t>
      </w:r>
      <w:r w:rsidR="00042EC8" w:rsidRPr="00FB50E1">
        <w:rPr>
          <w:rFonts w:ascii="Arial" w:eastAsia="Times New Roman" w:hAnsi="Arial" w:cs="Arial"/>
          <w:color w:val="auto"/>
          <w:sz w:val="24"/>
          <w:lang w:eastAsia="ar-SA"/>
        </w:rPr>
        <w:t xml:space="preserve">Należy </w:t>
      </w:r>
      <w:proofErr w:type="gramStart"/>
      <w:r w:rsidR="00042EC8" w:rsidRPr="00FB50E1">
        <w:rPr>
          <w:rFonts w:ascii="Arial" w:eastAsia="Times New Roman" w:hAnsi="Arial" w:cs="Arial"/>
          <w:color w:val="auto"/>
          <w:sz w:val="24"/>
          <w:lang w:eastAsia="ar-SA"/>
        </w:rPr>
        <w:t>opisać</w:t>
      </w:r>
      <w:proofErr w:type="gramEnd"/>
      <w:r w:rsidR="00042EC8" w:rsidRPr="00FB50E1">
        <w:rPr>
          <w:rFonts w:ascii="Arial" w:eastAsia="Times New Roman" w:hAnsi="Arial" w:cs="Arial"/>
          <w:color w:val="auto"/>
          <w:sz w:val="24"/>
          <w:lang w:eastAsia="ar-SA"/>
        </w:rPr>
        <w:t xml:space="preserve"> jak projekt wpisuje się w cele strategiczne i kierunki działań określone w obowiązującej odpowiedniej Strategii ZIT</w:t>
      </w:r>
      <w:r w:rsidR="00103FE6" w:rsidRPr="00FB50E1">
        <w:rPr>
          <w:rFonts w:ascii="Arial" w:eastAsia="Times New Roman" w:hAnsi="Arial" w:cs="Arial"/>
          <w:color w:val="auto"/>
          <w:sz w:val="24"/>
          <w:lang w:eastAsia="ar-SA"/>
        </w:rPr>
        <w:t>.</w:t>
      </w:r>
      <w:r w:rsidR="00042EC8" w:rsidRPr="00FB50E1" w:rsidDel="00DA1143">
        <w:rPr>
          <w:rFonts w:ascii="Arial" w:eastAsia="Times New Roman" w:hAnsi="Arial" w:cs="Arial"/>
          <w:color w:val="auto"/>
          <w:sz w:val="24"/>
          <w:lang w:eastAsia="ar-SA"/>
        </w:rPr>
        <w:t xml:space="preserve"> </w:t>
      </w:r>
    </w:p>
    <w:tbl>
      <w:tblPr>
        <w:tblStyle w:val="Tabela-Siatka"/>
        <w:tblW w:w="0" w:type="auto"/>
        <w:tblInd w:w="-5" w:type="dxa"/>
        <w:tblLook w:val="04A0" w:firstRow="1" w:lastRow="0" w:firstColumn="1" w:lastColumn="0" w:noHBand="0" w:noVBand="1"/>
      </w:tblPr>
      <w:tblGrid>
        <w:gridCol w:w="9068"/>
      </w:tblGrid>
      <w:tr w:rsidR="009D687F" w:rsidRPr="00100410" w14:paraId="16401235" w14:textId="77777777" w:rsidTr="00FF64E1">
        <w:tc>
          <w:tcPr>
            <w:tcW w:w="9973" w:type="dxa"/>
          </w:tcPr>
          <w:p w14:paraId="749F3157" w14:textId="0D1B99F4" w:rsidR="009D687F" w:rsidRPr="00FB50E1" w:rsidRDefault="005F68C7"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1A34CA86" w14:textId="77777777" w:rsidR="009D687F" w:rsidRPr="00FB50E1" w:rsidRDefault="009D687F" w:rsidP="0080095D">
            <w:pPr>
              <w:pStyle w:val="Bezodstpw"/>
              <w:spacing w:beforeLines="60" w:before="144" w:afterLines="60" w:after="144"/>
              <w:rPr>
                <w:rFonts w:ascii="Arial" w:hAnsi="Arial" w:cs="Arial"/>
                <w:sz w:val="24"/>
                <w:szCs w:val="24"/>
              </w:rPr>
            </w:pPr>
          </w:p>
          <w:p w14:paraId="764A2A27" w14:textId="77777777" w:rsidR="009D687F" w:rsidRPr="00FB50E1" w:rsidRDefault="009D687F" w:rsidP="0080095D">
            <w:pPr>
              <w:pStyle w:val="Bezodstpw"/>
              <w:spacing w:beforeLines="60" w:before="144" w:afterLines="60" w:after="144"/>
              <w:rPr>
                <w:rFonts w:ascii="Arial" w:hAnsi="Arial" w:cs="Arial"/>
                <w:sz w:val="24"/>
                <w:szCs w:val="24"/>
              </w:rPr>
            </w:pPr>
          </w:p>
        </w:tc>
      </w:tr>
    </w:tbl>
    <w:p w14:paraId="68A5D639" w14:textId="257A7B14" w:rsidR="009D687F" w:rsidRPr="00FB50E1" w:rsidRDefault="009D687F"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Z</w:t>
      </w:r>
      <w:r w:rsidR="002504C0" w:rsidRPr="00FB50E1">
        <w:rPr>
          <w:rFonts w:ascii="Arial" w:eastAsiaTheme="majorEastAsia" w:hAnsi="Arial" w:cs="Arial"/>
          <w:b/>
          <w:bCs/>
          <w:sz w:val="24"/>
          <w:szCs w:val="24"/>
        </w:rPr>
        <w:t>integrowany charakter projektu</w:t>
      </w:r>
    </w:p>
    <w:p w14:paraId="50F48A15" w14:textId="77777777" w:rsidR="00B03413" w:rsidRPr="00FB50E1" w:rsidRDefault="00B03413" w:rsidP="00B03413">
      <w:pPr>
        <w:pStyle w:val="Default"/>
        <w:spacing w:beforeLines="60" w:before="144" w:afterLines="60" w:after="144" w:line="276" w:lineRule="auto"/>
        <w:rPr>
          <w:rFonts w:ascii="Arial" w:hAnsi="Arial" w:cs="Arial"/>
          <w:color w:val="auto"/>
          <w:sz w:val="24"/>
        </w:rPr>
      </w:pPr>
      <w:r w:rsidRPr="00FB50E1">
        <w:rPr>
          <w:rFonts w:ascii="Arial" w:hAnsi="Arial" w:cs="Arial"/>
          <w:bCs/>
          <w:color w:val="auto"/>
          <w:sz w:val="24"/>
        </w:rPr>
        <w:t>Należy opisać, czy projekt ma zintegrowany charakter, rozumiany zgodnie z zasadami opisanymi w dokumencie Zasady realizacji instrumentów terytorialnych w Polsce w perspektywie finansowej UE na lata 2021-2027.</w:t>
      </w:r>
    </w:p>
    <w:p w14:paraId="78680186" w14:textId="00C998B8" w:rsidR="005F68C7" w:rsidRPr="00FB50E1" w:rsidRDefault="005F68C7" w:rsidP="00E30A17">
      <w:pPr>
        <w:pStyle w:val="Default"/>
        <w:spacing w:beforeLines="60" w:before="144" w:afterLines="60" w:after="144"/>
        <w:rPr>
          <w:rFonts w:ascii="Arial" w:hAnsi="Arial" w:cs="Arial"/>
          <w:sz w:val="24"/>
        </w:rPr>
      </w:pPr>
    </w:p>
    <w:tbl>
      <w:tblPr>
        <w:tblStyle w:val="Tabela-Siatka"/>
        <w:tblW w:w="0" w:type="auto"/>
        <w:tblInd w:w="-5" w:type="dxa"/>
        <w:tblLook w:val="04A0" w:firstRow="1" w:lastRow="0" w:firstColumn="1" w:lastColumn="0" w:noHBand="0" w:noVBand="1"/>
      </w:tblPr>
      <w:tblGrid>
        <w:gridCol w:w="9068"/>
      </w:tblGrid>
      <w:tr w:rsidR="005F68C7" w:rsidRPr="00100410" w14:paraId="5895C2AE" w14:textId="77777777" w:rsidTr="00FF64E1">
        <w:tc>
          <w:tcPr>
            <w:tcW w:w="9973" w:type="dxa"/>
          </w:tcPr>
          <w:p w14:paraId="3B8CD45A" w14:textId="77777777" w:rsidR="005F68C7" w:rsidRPr="00FB50E1" w:rsidRDefault="005F68C7"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7581865F" w14:textId="77777777" w:rsidR="005F68C7" w:rsidRPr="00FB50E1" w:rsidRDefault="005F68C7" w:rsidP="0080095D">
            <w:pPr>
              <w:pStyle w:val="Bezodstpw"/>
              <w:spacing w:beforeLines="60" w:before="144" w:afterLines="60" w:after="144"/>
              <w:rPr>
                <w:rFonts w:ascii="Arial" w:hAnsi="Arial" w:cs="Arial"/>
                <w:sz w:val="24"/>
                <w:szCs w:val="24"/>
              </w:rPr>
            </w:pPr>
          </w:p>
          <w:p w14:paraId="050CD6B6" w14:textId="77777777" w:rsidR="005F68C7" w:rsidRPr="00FB50E1" w:rsidRDefault="005F68C7" w:rsidP="0080095D">
            <w:pPr>
              <w:pStyle w:val="Bezodstpw"/>
              <w:spacing w:beforeLines="60" w:before="144" w:afterLines="60" w:after="144"/>
              <w:rPr>
                <w:rFonts w:ascii="Arial" w:hAnsi="Arial" w:cs="Arial"/>
                <w:sz w:val="24"/>
                <w:szCs w:val="24"/>
              </w:rPr>
            </w:pPr>
          </w:p>
        </w:tc>
      </w:tr>
    </w:tbl>
    <w:p w14:paraId="1017EA8E" w14:textId="77777777" w:rsidR="002504C0" w:rsidRPr="00FB50E1" w:rsidRDefault="002504C0" w:rsidP="00E30A17">
      <w:pPr>
        <w:pStyle w:val="Default"/>
        <w:spacing w:beforeLines="60" w:before="144" w:afterLines="60" w:after="144"/>
        <w:rPr>
          <w:rFonts w:ascii="Arial" w:hAnsi="Arial" w:cs="Arial"/>
          <w:sz w:val="24"/>
        </w:rPr>
      </w:pPr>
    </w:p>
    <w:p w14:paraId="08295B32" w14:textId="6A945F78" w:rsidR="005F68C7" w:rsidRPr="00FB50E1" w:rsidRDefault="00293BAE"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Potwierdzenie funkcji kulturalnej obiektu</w:t>
      </w:r>
    </w:p>
    <w:p w14:paraId="15E3E050" w14:textId="2753352A" w:rsidR="00A31905" w:rsidRPr="00FB50E1" w:rsidRDefault="005F68C7" w:rsidP="00E30A17">
      <w:pPr>
        <w:pStyle w:val="Default"/>
        <w:rPr>
          <w:rFonts w:ascii="Arial" w:eastAsia="Times New Roman" w:hAnsi="Arial" w:cs="Arial"/>
          <w:bCs/>
          <w:color w:val="auto"/>
          <w:sz w:val="24"/>
          <w:lang w:eastAsia="ar-SA"/>
        </w:rPr>
      </w:pPr>
      <w:r w:rsidRPr="00FB50E1">
        <w:rPr>
          <w:rFonts w:ascii="Arial" w:eastAsia="Times New Roman" w:hAnsi="Arial" w:cs="Arial"/>
          <w:bCs/>
          <w:color w:val="auto"/>
          <w:sz w:val="24"/>
          <w:lang w:eastAsia="ar-SA"/>
        </w:rPr>
        <w:t xml:space="preserve">Należy </w:t>
      </w:r>
      <w:r w:rsidR="00042EC8" w:rsidRPr="00FB50E1">
        <w:rPr>
          <w:rFonts w:ascii="Arial" w:eastAsia="Times New Roman" w:hAnsi="Arial" w:cs="Arial"/>
          <w:bCs/>
          <w:color w:val="auto"/>
          <w:sz w:val="24"/>
          <w:lang w:eastAsia="ar-SA"/>
        </w:rPr>
        <w:t>wskazać</w:t>
      </w:r>
      <w:r w:rsidRPr="00FB50E1">
        <w:rPr>
          <w:rFonts w:ascii="Arial" w:eastAsia="Times New Roman" w:hAnsi="Arial" w:cs="Arial"/>
          <w:bCs/>
          <w:color w:val="auto"/>
          <w:sz w:val="24"/>
          <w:lang w:eastAsia="ar-SA"/>
        </w:rPr>
        <w:t>,</w:t>
      </w:r>
      <w:r w:rsidR="00293BAE" w:rsidRPr="00FB50E1">
        <w:rPr>
          <w:rFonts w:ascii="Arial" w:eastAsia="Times New Roman" w:hAnsi="Arial" w:cs="Arial"/>
          <w:bCs/>
          <w:color w:val="auto"/>
          <w:sz w:val="24"/>
          <w:lang w:eastAsia="ar-SA"/>
        </w:rPr>
        <w:t xml:space="preserve"> czy projekt realizowany w ramach wsparcia sektora kultury obejmuje obiekt związany wyłącznie z funkcją kulturalną, tj. w skali roku przynajmniej 80% czasu lub powierzchni tej infrastruktury jest wykorzystywane do celów związanych z kulturą.</w:t>
      </w:r>
    </w:p>
    <w:p w14:paraId="4353C42B" w14:textId="4E8961EE" w:rsidR="005F68C7" w:rsidRPr="00FB50E1" w:rsidRDefault="005F68C7" w:rsidP="00E30A17">
      <w:pPr>
        <w:pStyle w:val="Default"/>
        <w:spacing w:beforeLines="60" w:before="144" w:afterLines="60" w:after="144"/>
        <w:rPr>
          <w:rFonts w:ascii="Arial" w:hAnsi="Arial" w:cs="Arial"/>
          <w:sz w:val="24"/>
        </w:rPr>
      </w:pPr>
    </w:p>
    <w:tbl>
      <w:tblPr>
        <w:tblStyle w:val="Tabela-Siatka"/>
        <w:tblW w:w="0" w:type="auto"/>
        <w:tblInd w:w="-5" w:type="dxa"/>
        <w:tblLook w:val="04A0" w:firstRow="1" w:lastRow="0" w:firstColumn="1" w:lastColumn="0" w:noHBand="0" w:noVBand="1"/>
      </w:tblPr>
      <w:tblGrid>
        <w:gridCol w:w="9068"/>
      </w:tblGrid>
      <w:tr w:rsidR="005F68C7" w:rsidRPr="00100410" w14:paraId="255B6B0F" w14:textId="77777777" w:rsidTr="00442FCA">
        <w:tc>
          <w:tcPr>
            <w:tcW w:w="9068" w:type="dxa"/>
          </w:tcPr>
          <w:p w14:paraId="4E00474D" w14:textId="728A5F0F" w:rsidR="005F68C7" w:rsidRPr="00FB50E1" w:rsidRDefault="005F68C7"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7BBC2FA2" w14:textId="77777777" w:rsidR="005F68C7" w:rsidRPr="00FB50E1" w:rsidRDefault="005F68C7" w:rsidP="0080095D">
            <w:pPr>
              <w:pStyle w:val="Bezodstpw"/>
              <w:spacing w:beforeLines="60" w:before="144" w:afterLines="60" w:after="144"/>
              <w:rPr>
                <w:rFonts w:ascii="Arial" w:hAnsi="Arial" w:cs="Arial"/>
                <w:sz w:val="24"/>
                <w:szCs w:val="24"/>
              </w:rPr>
            </w:pPr>
          </w:p>
          <w:p w14:paraId="7D7C51CF" w14:textId="77777777" w:rsidR="005F68C7" w:rsidRPr="00FB50E1" w:rsidRDefault="005F68C7" w:rsidP="0080095D">
            <w:pPr>
              <w:pStyle w:val="Bezodstpw"/>
              <w:spacing w:beforeLines="60" w:before="144" w:afterLines="60" w:after="144"/>
              <w:rPr>
                <w:rFonts w:ascii="Arial" w:hAnsi="Arial" w:cs="Arial"/>
                <w:sz w:val="24"/>
                <w:szCs w:val="24"/>
              </w:rPr>
            </w:pPr>
          </w:p>
        </w:tc>
      </w:tr>
    </w:tbl>
    <w:p w14:paraId="4DE3C1D4" w14:textId="77777777" w:rsidR="005F68C7" w:rsidRPr="00FB50E1" w:rsidRDefault="005F68C7" w:rsidP="0080095D">
      <w:pPr>
        <w:spacing w:beforeLines="60" w:before="144" w:afterLines="60" w:after="144" w:line="240" w:lineRule="auto"/>
        <w:rPr>
          <w:rFonts w:ascii="Arial" w:eastAsia="Calibri" w:hAnsi="Arial" w:cs="Arial"/>
          <w:color w:val="000000"/>
          <w:sz w:val="24"/>
          <w:szCs w:val="24"/>
          <w:lang w:eastAsia="en-US"/>
        </w:rPr>
      </w:pPr>
    </w:p>
    <w:p w14:paraId="677E26A4" w14:textId="0A14472A" w:rsidR="009D687F" w:rsidRPr="00FB50E1" w:rsidRDefault="00293BAE"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 xml:space="preserve">Zgodność z Europejskimi zasadami jakości dla interwencji finansowanych przez UE o potencjalnym wpływie na dziedzictwo kulturowe (dotyczy tylko </w:t>
      </w:r>
      <w:proofErr w:type="gramStart"/>
      <w:r w:rsidRPr="00FB50E1">
        <w:rPr>
          <w:rFonts w:ascii="Arial" w:eastAsiaTheme="majorEastAsia" w:hAnsi="Arial" w:cs="Arial"/>
          <w:b/>
          <w:bCs/>
          <w:sz w:val="24"/>
          <w:szCs w:val="24"/>
        </w:rPr>
        <w:t>projektu  obejmującego</w:t>
      </w:r>
      <w:proofErr w:type="gramEnd"/>
      <w:r w:rsidRPr="00FB50E1">
        <w:rPr>
          <w:rFonts w:ascii="Arial" w:eastAsiaTheme="majorEastAsia" w:hAnsi="Arial" w:cs="Arial"/>
          <w:b/>
          <w:bCs/>
          <w:sz w:val="24"/>
          <w:szCs w:val="24"/>
        </w:rPr>
        <w:t xml:space="preserve"> zabytek)</w:t>
      </w:r>
    </w:p>
    <w:p w14:paraId="25AFDAC4" w14:textId="592C0EC4" w:rsidR="00410D10" w:rsidRPr="00FB50E1" w:rsidRDefault="004163A8" w:rsidP="00AF1DB1">
      <w:pPr>
        <w:pStyle w:val="Default"/>
        <w:rPr>
          <w:rFonts w:ascii="Arial" w:eastAsia="Times New Roman" w:hAnsi="Arial" w:cs="Arial"/>
          <w:bCs/>
          <w:color w:val="auto"/>
          <w:sz w:val="24"/>
          <w:lang w:eastAsia="ar-SA"/>
        </w:rPr>
      </w:pPr>
      <w:r w:rsidRPr="00FB50E1">
        <w:rPr>
          <w:rFonts w:ascii="Arial" w:eastAsia="Times New Roman" w:hAnsi="Arial" w:cs="Arial"/>
          <w:bCs/>
          <w:sz w:val="24"/>
          <w:lang w:eastAsia="ar-SA"/>
        </w:rPr>
        <w:t xml:space="preserve">Należy </w:t>
      </w:r>
      <w:r w:rsidR="00A31905" w:rsidRPr="00FB50E1">
        <w:rPr>
          <w:rFonts w:ascii="Arial" w:eastAsia="Times New Roman" w:hAnsi="Arial" w:cs="Arial"/>
          <w:bCs/>
          <w:sz w:val="24"/>
          <w:lang w:eastAsia="ar-SA"/>
        </w:rPr>
        <w:t xml:space="preserve">potwierdzić, </w:t>
      </w:r>
      <w:r w:rsidR="00293BAE" w:rsidRPr="00FB50E1">
        <w:rPr>
          <w:rFonts w:ascii="Arial" w:eastAsia="Times New Roman" w:hAnsi="Arial" w:cs="Arial"/>
          <w:bCs/>
          <w:sz w:val="24"/>
          <w:lang w:eastAsia="ar-SA"/>
        </w:rPr>
        <w:t>czy w projekcie obejmującym zabytek 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Ochrony Zabytków i Miejsc Historycznych (ICOMOS).</w:t>
      </w:r>
    </w:p>
    <w:p w14:paraId="2093C801" w14:textId="6668663F" w:rsidR="009D687F" w:rsidRPr="00FB50E1" w:rsidRDefault="009D687F" w:rsidP="0080095D">
      <w:pPr>
        <w:spacing w:beforeLines="60" w:before="144" w:afterLines="60" w:after="144" w:line="240" w:lineRule="auto"/>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163A8" w:rsidRPr="00100410" w14:paraId="6FA1A1AA" w14:textId="77777777" w:rsidTr="00FF64E1">
        <w:tc>
          <w:tcPr>
            <w:tcW w:w="9973" w:type="dxa"/>
          </w:tcPr>
          <w:p w14:paraId="26499908" w14:textId="77777777" w:rsidR="004163A8" w:rsidRPr="00FB50E1" w:rsidRDefault="004163A8" w:rsidP="0080095D">
            <w:pPr>
              <w:pStyle w:val="Bezodstpw"/>
              <w:spacing w:beforeLines="60" w:before="144" w:afterLines="60" w:after="144"/>
              <w:rPr>
                <w:rFonts w:ascii="Arial" w:hAnsi="Arial" w:cs="Arial"/>
                <w:sz w:val="24"/>
                <w:szCs w:val="24"/>
              </w:rPr>
            </w:pPr>
            <w:bookmarkStart w:id="12" w:name="_Hlk180412555"/>
            <w:r w:rsidRPr="00FB50E1">
              <w:rPr>
                <w:rFonts w:ascii="Arial" w:hAnsi="Arial" w:cs="Arial"/>
                <w:sz w:val="24"/>
                <w:szCs w:val="24"/>
              </w:rPr>
              <w:t>Uzasadnienie:</w:t>
            </w:r>
          </w:p>
          <w:p w14:paraId="70808F76" w14:textId="77777777" w:rsidR="004163A8" w:rsidRPr="00FB50E1" w:rsidRDefault="004163A8" w:rsidP="0080095D">
            <w:pPr>
              <w:pStyle w:val="Bezodstpw"/>
              <w:spacing w:beforeLines="60" w:before="144" w:afterLines="60" w:after="144"/>
              <w:rPr>
                <w:rFonts w:ascii="Arial" w:hAnsi="Arial" w:cs="Arial"/>
                <w:sz w:val="24"/>
                <w:szCs w:val="24"/>
              </w:rPr>
            </w:pPr>
          </w:p>
          <w:p w14:paraId="0F0C8D9E" w14:textId="77777777" w:rsidR="004163A8" w:rsidRPr="00FB50E1" w:rsidRDefault="004163A8" w:rsidP="0080095D">
            <w:pPr>
              <w:pStyle w:val="Bezodstpw"/>
              <w:spacing w:beforeLines="60" w:before="144" w:afterLines="60" w:after="144"/>
              <w:rPr>
                <w:rFonts w:ascii="Arial" w:hAnsi="Arial" w:cs="Arial"/>
                <w:sz w:val="24"/>
                <w:szCs w:val="24"/>
              </w:rPr>
            </w:pPr>
          </w:p>
        </w:tc>
      </w:tr>
    </w:tbl>
    <w:bookmarkEnd w:id="12"/>
    <w:p w14:paraId="034A2491" w14:textId="77777777" w:rsidR="00293BAE" w:rsidRPr="00FB50E1" w:rsidRDefault="00293BAE" w:rsidP="0018381E">
      <w:pPr>
        <w:pStyle w:val="Akapitzlist"/>
        <w:numPr>
          <w:ilvl w:val="0"/>
          <w:numId w:val="3"/>
        </w:num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Zgodność z regulacjami europejskimi</w:t>
      </w:r>
    </w:p>
    <w:p w14:paraId="25BB7436" w14:textId="0A3F5591" w:rsidR="00410D10" w:rsidRPr="00FB50E1" w:rsidRDefault="00410D10" w:rsidP="00E30A17">
      <w:p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Należy uzasadnić</w:t>
      </w:r>
      <w:r w:rsidR="00293BAE" w:rsidRPr="00FB50E1">
        <w:rPr>
          <w:rFonts w:ascii="Arial" w:eastAsia="Calibri" w:hAnsi="Arial" w:cs="Arial"/>
          <w:color w:val="000000"/>
          <w:sz w:val="24"/>
          <w:szCs w:val="24"/>
          <w:lang w:eastAsia="en-US"/>
        </w:rPr>
        <w:t xml:space="preserve"> zgodność projektu z</w:t>
      </w:r>
      <w:r w:rsidR="00042EC8" w:rsidRPr="00FB50E1">
        <w:rPr>
          <w:rFonts w:ascii="Arial" w:eastAsia="Calibri" w:hAnsi="Arial" w:cs="Arial"/>
          <w:color w:val="000000"/>
          <w:sz w:val="24"/>
          <w:szCs w:val="24"/>
          <w:lang w:eastAsia="en-US"/>
        </w:rPr>
        <w:t xml:space="preserve"> następującymi</w:t>
      </w:r>
      <w:r w:rsidR="00293BAE" w:rsidRPr="00FB50E1">
        <w:rPr>
          <w:rFonts w:ascii="Arial" w:eastAsia="Calibri" w:hAnsi="Arial" w:cs="Arial"/>
          <w:color w:val="000000"/>
          <w:sz w:val="24"/>
          <w:szCs w:val="24"/>
          <w:lang w:eastAsia="en-US"/>
        </w:rPr>
        <w:t xml:space="preserve"> dokumentami strategicznymi UE:</w:t>
      </w:r>
    </w:p>
    <w:p w14:paraId="5562136A" w14:textId="77777777" w:rsidR="00293BAE" w:rsidRPr="00FB50E1" w:rsidRDefault="00293BAE" w:rsidP="00293BAE">
      <w:pPr>
        <w:pStyle w:val="Akapitzlist"/>
        <w:spacing w:beforeLines="60" w:before="144" w:afterLines="60" w:after="144" w:line="240" w:lineRule="auto"/>
        <w:ind w:left="360"/>
        <w:rPr>
          <w:rFonts w:ascii="Arial" w:eastAsia="Calibri" w:hAnsi="Arial" w:cs="Arial"/>
          <w:color w:val="000000"/>
          <w:sz w:val="24"/>
          <w:szCs w:val="24"/>
          <w:lang w:eastAsia="en-US"/>
        </w:rPr>
      </w:pPr>
    </w:p>
    <w:p w14:paraId="436B3A95" w14:textId="6227A8B2" w:rsidR="00E45343" w:rsidRPr="00FB50E1" w:rsidRDefault="00293BAE" w:rsidP="006112B9">
      <w:pPr>
        <w:keepNext/>
        <w:suppressAutoHyphens/>
        <w:spacing w:after="0" w:line="240" w:lineRule="auto"/>
        <w:ind w:left="360"/>
        <w:outlineLvl w:val="3"/>
        <w:rPr>
          <w:rFonts w:ascii="Arial" w:hAnsi="Arial" w:cs="Arial"/>
          <w:sz w:val="24"/>
          <w:szCs w:val="24"/>
        </w:rPr>
      </w:pPr>
      <w:r w:rsidRPr="00FB50E1">
        <w:rPr>
          <w:rFonts w:ascii="Arial" w:eastAsia="Calibri" w:hAnsi="Arial" w:cs="Arial"/>
          <w:b/>
          <w:bCs/>
          <w:color w:val="000000"/>
          <w:sz w:val="24"/>
          <w:szCs w:val="24"/>
          <w:lang w:eastAsia="en-US"/>
        </w:rPr>
        <w:t xml:space="preserve">7.1 </w:t>
      </w:r>
      <w:r w:rsidR="00E45343" w:rsidRPr="00FB50E1">
        <w:rPr>
          <w:rFonts w:ascii="Arial" w:hAnsi="Arial" w:cs="Arial"/>
          <w:b/>
          <w:bCs/>
          <w:sz w:val="24"/>
          <w:szCs w:val="24"/>
        </w:rPr>
        <w:t>Nowy europejski program na rzecz kultury</w:t>
      </w:r>
      <w:r w:rsidR="00E45343" w:rsidRPr="00FB50E1">
        <w:rPr>
          <w:rFonts w:ascii="Arial" w:hAnsi="Arial" w:cs="Arial"/>
          <w:b/>
          <w:bCs/>
          <w:sz w:val="24"/>
          <w:szCs w:val="24"/>
          <w:vertAlign w:val="superscript"/>
        </w:rPr>
        <w:footnoteReference w:id="1"/>
      </w:r>
    </w:p>
    <w:tbl>
      <w:tblPr>
        <w:tblStyle w:val="Tabela-Siatka"/>
        <w:tblW w:w="0" w:type="auto"/>
        <w:tblInd w:w="-5" w:type="dxa"/>
        <w:tblLook w:val="04A0" w:firstRow="1" w:lastRow="0" w:firstColumn="1" w:lastColumn="0" w:noHBand="0" w:noVBand="1"/>
      </w:tblPr>
      <w:tblGrid>
        <w:gridCol w:w="9068"/>
      </w:tblGrid>
      <w:tr w:rsidR="00050D26" w:rsidRPr="00100410" w14:paraId="7B010CBF" w14:textId="77777777" w:rsidTr="005B40CD">
        <w:tc>
          <w:tcPr>
            <w:tcW w:w="9973" w:type="dxa"/>
          </w:tcPr>
          <w:p w14:paraId="292D943A" w14:textId="77777777" w:rsidR="00050D26" w:rsidRPr="00FB50E1" w:rsidRDefault="00050D26" w:rsidP="005B40C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549C2B51" w14:textId="77777777" w:rsidR="00050D26" w:rsidRPr="00FB50E1" w:rsidRDefault="00050D26" w:rsidP="005B40CD">
            <w:pPr>
              <w:pStyle w:val="Bezodstpw"/>
              <w:spacing w:beforeLines="60" w:before="144" w:afterLines="60" w:after="144"/>
              <w:rPr>
                <w:rFonts w:ascii="Arial" w:hAnsi="Arial" w:cs="Arial"/>
                <w:sz w:val="24"/>
                <w:szCs w:val="24"/>
              </w:rPr>
            </w:pPr>
          </w:p>
          <w:p w14:paraId="0636AFC0" w14:textId="77777777" w:rsidR="00050D26" w:rsidRPr="00FB50E1" w:rsidRDefault="00050D26" w:rsidP="005B40CD">
            <w:pPr>
              <w:pStyle w:val="Bezodstpw"/>
              <w:spacing w:beforeLines="60" w:before="144" w:afterLines="60" w:after="144"/>
              <w:rPr>
                <w:rFonts w:ascii="Arial" w:hAnsi="Arial" w:cs="Arial"/>
                <w:sz w:val="24"/>
                <w:szCs w:val="24"/>
              </w:rPr>
            </w:pPr>
          </w:p>
        </w:tc>
      </w:tr>
    </w:tbl>
    <w:p w14:paraId="60F9971F" w14:textId="77777777" w:rsidR="00050D26" w:rsidRPr="00FB50E1" w:rsidRDefault="00050D26" w:rsidP="00410D10">
      <w:pPr>
        <w:spacing w:beforeLines="60" w:before="144" w:afterLines="60" w:after="144" w:line="240" w:lineRule="auto"/>
        <w:rPr>
          <w:rFonts w:ascii="Arial" w:hAnsi="Arial" w:cs="Arial"/>
          <w:bCs/>
          <w:sz w:val="24"/>
          <w:szCs w:val="24"/>
        </w:rPr>
      </w:pPr>
    </w:p>
    <w:p w14:paraId="0DC00386" w14:textId="2A42484A" w:rsidR="00E45343" w:rsidRPr="00FB50E1" w:rsidRDefault="00050D26" w:rsidP="006112B9">
      <w:pPr>
        <w:keepNext/>
        <w:suppressAutoHyphens/>
        <w:spacing w:after="0" w:line="240" w:lineRule="auto"/>
        <w:ind w:left="360"/>
        <w:outlineLvl w:val="3"/>
        <w:rPr>
          <w:rFonts w:ascii="Arial" w:hAnsi="Arial" w:cs="Arial"/>
          <w:sz w:val="24"/>
          <w:szCs w:val="24"/>
        </w:rPr>
      </w:pPr>
      <w:proofErr w:type="gramStart"/>
      <w:r w:rsidRPr="00FB50E1">
        <w:rPr>
          <w:rFonts w:ascii="Arial" w:hAnsi="Arial" w:cs="Arial"/>
          <w:b/>
          <w:sz w:val="24"/>
          <w:szCs w:val="24"/>
        </w:rPr>
        <w:t xml:space="preserve">7.2  </w:t>
      </w:r>
      <w:r w:rsidR="00E45343" w:rsidRPr="00FB50E1">
        <w:rPr>
          <w:rFonts w:ascii="Arial" w:hAnsi="Arial" w:cs="Arial"/>
          <w:b/>
          <w:bCs/>
          <w:sz w:val="24"/>
          <w:szCs w:val="24"/>
        </w:rPr>
        <w:t>Europejskie</w:t>
      </w:r>
      <w:proofErr w:type="gramEnd"/>
      <w:r w:rsidR="00E45343" w:rsidRPr="00FB50E1">
        <w:rPr>
          <w:rFonts w:ascii="Arial" w:hAnsi="Arial" w:cs="Arial"/>
          <w:b/>
          <w:bCs/>
          <w:sz w:val="24"/>
          <w:szCs w:val="24"/>
        </w:rPr>
        <w:t xml:space="preserve"> ramy działania w zakresie dziedzictwa kulturowego 2018 r.</w:t>
      </w:r>
      <w:r w:rsidR="00E45343" w:rsidRPr="00FB50E1">
        <w:rPr>
          <w:rFonts w:ascii="Arial" w:hAnsi="Arial" w:cs="Arial"/>
          <w:b/>
          <w:bCs/>
          <w:sz w:val="24"/>
          <w:szCs w:val="24"/>
          <w:vertAlign w:val="superscript"/>
        </w:rPr>
        <w:t xml:space="preserve"> </w:t>
      </w:r>
      <w:r w:rsidR="00E45343" w:rsidRPr="00FB50E1">
        <w:rPr>
          <w:rFonts w:ascii="Arial" w:hAnsi="Arial" w:cs="Arial"/>
          <w:b/>
          <w:bCs/>
          <w:sz w:val="24"/>
          <w:szCs w:val="24"/>
          <w:vertAlign w:val="superscript"/>
        </w:rPr>
        <w:footnoteReference w:id="2"/>
      </w:r>
    </w:p>
    <w:tbl>
      <w:tblPr>
        <w:tblStyle w:val="Tabela-Siatka"/>
        <w:tblW w:w="0" w:type="auto"/>
        <w:tblInd w:w="-5" w:type="dxa"/>
        <w:tblLook w:val="04A0" w:firstRow="1" w:lastRow="0" w:firstColumn="1" w:lastColumn="0" w:noHBand="0" w:noVBand="1"/>
      </w:tblPr>
      <w:tblGrid>
        <w:gridCol w:w="9068"/>
      </w:tblGrid>
      <w:tr w:rsidR="00050D26" w:rsidRPr="00100410" w14:paraId="5E0512CF" w14:textId="77777777" w:rsidTr="005B40CD">
        <w:tc>
          <w:tcPr>
            <w:tcW w:w="9973" w:type="dxa"/>
          </w:tcPr>
          <w:p w14:paraId="2D136005" w14:textId="77777777" w:rsidR="00050D26" w:rsidRPr="00FB50E1" w:rsidRDefault="00050D26" w:rsidP="005B40C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5B577635" w14:textId="77777777" w:rsidR="00050D26" w:rsidRPr="00FB50E1" w:rsidRDefault="00050D26" w:rsidP="005B40CD">
            <w:pPr>
              <w:pStyle w:val="Bezodstpw"/>
              <w:spacing w:beforeLines="60" w:before="144" w:afterLines="60" w:after="144"/>
              <w:rPr>
                <w:rFonts w:ascii="Arial" w:hAnsi="Arial" w:cs="Arial"/>
                <w:sz w:val="24"/>
                <w:szCs w:val="24"/>
              </w:rPr>
            </w:pPr>
          </w:p>
          <w:p w14:paraId="455EB9A7" w14:textId="77777777" w:rsidR="00050D26" w:rsidRPr="00FB50E1" w:rsidRDefault="00050D26" w:rsidP="005B40CD">
            <w:pPr>
              <w:pStyle w:val="Bezodstpw"/>
              <w:spacing w:beforeLines="60" w:before="144" w:afterLines="60" w:after="144"/>
              <w:rPr>
                <w:rFonts w:ascii="Arial" w:hAnsi="Arial" w:cs="Arial"/>
                <w:sz w:val="24"/>
                <w:szCs w:val="24"/>
              </w:rPr>
            </w:pPr>
          </w:p>
        </w:tc>
      </w:tr>
    </w:tbl>
    <w:p w14:paraId="413B7DB1" w14:textId="77777777" w:rsidR="00050D26" w:rsidRPr="00FB50E1" w:rsidRDefault="00050D26" w:rsidP="00410D10">
      <w:pPr>
        <w:spacing w:beforeLines="60" w:before="144" w:afterLines="60" w:after="144" w:line="240" w:lineRule="auto"/>
        <w:rPr>
          <w:rFonts w:ascii="Arial" w:hAnsi="Arial" w:cs="Arial"/>
          <w:bCs/>
          <w:sz w:val="24"/>
          <w:szCs w:val="24"/>
        </w:rPr>
      </w:pPr>
    </w:p>
    <w:p w14:paraId="10165FED" w14:textId="2303CC28" w:rsidR="00E45343" w:rsidRPr="00FB50E1" w:rsidRDefault="00050D26" w:rsidP="006112B9">
      <w:pPr>
        <w:keepNext/>
        <w:suppressAutoHyphens/>
        <w:spacing w:after="0" w:line="240" w:lineRule="auto"/>
        <w:ind w:left="360"/>
        <w:outlineLvl w:val="3"/>
        <w:rPr>
          <w:rFonts w:ascii="Arial" w:hAnsi="Arial" w:cs="Arial"/>
          <w:sz w:val="24"/>
          <w:szCs w:val="24"/>
        </w:rPr>
      </w:pPr>
      <w:r w:rsidRPr="00FB50E1">
        <w:rPr>
          <w:rFonts w:ascii="Arial" w:hAnsi="Arial" w:cs="Arial"/>
          <w:b/>
          <w:sz w:val="24"/>
          <w:szCs w:val="24"/>
        </w:rPr>
        <w:t xml:space="preserve">7.3 </w:t>
      </w:r>
      <w:r w:rsidR="00E45343" w:rsidRPr="00FB50E1">
        <w:rPr>
          <w:rFonts w:ascii="Arial" w:hAnsi="Arial" w:cs="Arial"/>
          <w:b/>
          <w:bCs/>
          <w:sz w:val="24"/>
          <w:szCs w:val="24"/>
        </w:rPr>
        <w:t>Konkluzje Rady w sprawie planu prac w dziedzinie kultury na lata 2019-2022</w:t>
      </w:r>
      <w:r w:rsidR="00E45343" w:rsidRPr="00FB50E1">
        <w:rPr>
          <w:rFonts w:ascii="Arial" w:hAnsi="Arial" w:cs="Arial"/>
          <w:b/>
          <w:bCs/>
          <w:sz w:val="24"/>
          <w:szCs w:val="24"/>
          <w:vertAlign w:val="superscript"/>
        </w:rPr>
        <w:footnoteReference w:id="3"/>
      </w:r>
    </w:p>
    <w:p w14:paraId="3A8E9D78" w14:textId="3B1315AD" w:rsidR="00050D26" w:rsidRPr="00FB50E1" w:rsidRDefault="00050D26" w:rsidP="00410D10">
      <w:pPr>
        <w:spacing w:beforeLines="60" w:before="144" w:afterLines="60" w:after="144" w:line="240" w:lineRule="auto"/>
        <w:rPr>
          <w:rFonts w:ascii="Arial" w:hAnsi="Arial" w:cs="Arial"/>
          <w:b/>
          <w:sz w:val="24"/>
          <w:szCs w:val="24"/>
        </w:rPr>
      </w:pPr>
    </w:p>
    <w:tbl>
      <w:tblPr>
        <w:tblStyle w:val="Tabela-Siatka"/>
        <w:tblW w:w="0" w:type="auto"/>
        <w:tblInd w:w="-5" w:type="dxa"/>
        <w:tblLook w:val="04A0" w:firstRow="1" w:lastRow="0" w:firstColumn="1" w:lastColumn="0" w:noHBand="0" w:noVBand="1"/>
      </w:tblPr>
      <w:tblGrid>
        <w:gridCol w:w="9068"/>
      </w:tblGrid>
      <w:tr w:rsidR="00537112" w:rsidRPr="00100410" w14:paraId="451BC75F" w14:textId="77777777" w:rsidTr="005B40CD">
        <w:tc>
          <w:tcPr>
            <w:tcW w:w="9973" w:type="dxa"/>
          </w:tcPr>
          <w:p w14:paraId="0B9120EB" w14:textId="77777777" w:rsidR="00537112" w:rsidRPr="00FB50E1" w:rsidRDefault="00537112" w:rsidP="005B40C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59A89928" w14:textId="77777777" w:rsidR="00537112" w:rsidRPr="00FB50E1" w:rsidRDefault="00537112" w:rsidP="005B40CD">
            <w:pPr>
              <w:pStyle w:val="Bezodstpw"/>
              <w:spacing w:beforeLines="60" w:before="144" w:afterLines="60" w:after="144"/>
              <w:rPr>
                <w:rFonts w:ascii="Arial" w:hAnsi="Arial" w:cs="Arial"/>
                <w:sz w:val="24"/>
                <w:szCs w:val="24"/>
              </w:rPr>
            </w:pPr>
          </w:p>
          <w:p w14:paraId="34087FCE" w14:textId="77777777" w:rsidR="00537112" w:rsidRPr="00FB50E1" w:rsidRDefault="00537112" w:rsidP="005B40CD">
            <w:pPr>
              <w:pStyle w:val="Bezodstpw"/>
              <w:spacing w:beforeLines="60" w:before="144" w:afterLines="60" w:after="144"/>
              <w:rPr>
                <w:rFonts w:ascii="Arial" w:hAnsi="Arial" w:cs="Arial"/>
                <w:sz w:val="24"/>
                <w:szCs w:val="24"/>
              </w:rPr>
            </w:pPr>
          </w:p>
        </w:tc>
      </w:tr>
    </w:tbl>
    <w:p w14:paraId="49A06581" w14:textId="77777777" w:rsidR="00050D26" w:rsidRPr="00FB50E1" w:rsidRDefault="00050D26" w:rsidP="00410D10">
      <w:pPr>
        <w:spacing w:beforeLines="60" w:before="144" w:afterLines="60" w:after="144" w:line="240" w:lineRule="auto"/>
        <w:rPr>
          <w:rFonts w:ascii="Arial" w:hAnsi="Arial" w:cs="Arial"/>
          <w:bCs/>
          <w:sz w:val="24"/>
          <w:szCs w:val="24"/>
        </w:rPr>
      </w:pPr>
    </w:p>
    <w:p w14:paraId="7A0442B9" w14:textId="663368CF" w:rsidR="00537112" w:rsidRPr="00FB50E1" w:rsidRDefault="00537112" w:rsidP="00410D10">
      <w:pPr>
        <w:spacing w:beforeLines="60" w:before="144" w:afterLines="60" w:after="144" w:line="240" w:lineRule="auto"/>
        <w:rPr>
          <w:rFonts w:ascii="Arial" w:hAnsi="Arial" w:cs="Arial"/>
          <w:b/>
          <w:bCs/>
          <w:sz w:val="24"/>
          <w:szCs w:val="24"/>
        </w:rPr>
      </w:pPr>
      <w:r w:rsidRPr="00FB50E1">
        <w:rPr>
          <w:rFonts w:ascii="Arial" w:hAnsi="Arial" w:cs="Arial"/>
          <w:b/>
          <w:sz w:val="24"/>
          <w:szCs w:val="24"/>
        </w:rPr>
        <w:t xml:space="preserve">7.4 </w:t>
      </w:r>
      <w:r w:rsidR="00E45343" w:rsidRPr="00FB50E1">
        <w:rPr>
          <w:rFonts w:ascii="Arial" w:hAnsi="Arial" w:cs="Arial"/>
          <w:b/>
          <w:bCs/>
          <w:sz w:val="24"/>
          <w:szCs w:val="24"/>
        </w:rPr>
        <w:t>Sprawozdanie Specjalne ECA nr 8/2020 Unijne inwestycje w obiekty kultury - kwestia wymagająca lepszego ukierunkowania działań i sprawniejszej koordynacji</w:t>
      </w:r>
      <w:r w:rsidR="00E45343" w:rsidRPr="00FB50E1">
        <w:rPr>
          <w:rFonts w:ascii="Arial" w:hAnsi="Arial" w:cs="Arial"/>
          <w:b/>
          <w:bCs/>
          <w:sz w:val="24"/>
          <w:szCs w:val="24"/>
          <w:vertAlign w:val="superscript"/>
        </w:rPr>
        <w:footnoteReference w:id="4"/>
      </w:r>
    </w:p>
    <w:tbl>
      <w:tblPr>
        <w:tblStyle w:val="Tabela-Siatka"/>
        <w:tblW w:w="0" w:type="auto"/>
        <w:tblInd w:w="-5" w:type="dxa"/>
        <w:tblLook w:val="04A0" w:firstRow="1" w:lastRow="0" w:firstColumn="1" w:lastColumn="0" w:noHBand="0" w:noVBand="1"/>
      </w:tblPr>
      <w:tblGrid>
        <w:gridCol w:w="9068"/>
      </w:tblGrid>
      <w:tr w:rsidR="00537112" w:rsidRPr="00100410" w14:paraId="30D2163A" w14:textId="77777777" w:rsidTr="005B40CD">
        <w:tc>
          <w:tcPr>
            <w:tcW w:w="9973" w:type="dxa"/>
          </w:tcPr>
          <w:p w14:paraId="40E065FA" w14:textId="77777777" w:rsidR="00537112" w:rsidRPr="00FB50E1" w:rsidRDefault="00537112" w:rsidP="005B40C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7BB50ACC" w14:textId="77777777" w:rsidR="00537112" w:rsidRPr="00FB50E1" w:rsidRDefault="00537112" w:rsidP="005B40CD">
            <w:pPr>
              <w:pStyle w:val="Bezodstpw"/>
              <w:spacing w:beforeLines="60" w:before="144" w:afterLines="60" w:after="144"/>
              <w:rPr>
                <w:rFonts w:ascii="Arial" w:hAnsi="Arial" w:cs="Arial"/>
                <w:sz w:val="24"/>
                <w:szCs w:val="24"/>
              </w:rPr>
            </w:pPr>
          </w:p>
          <w:p w14:paraId="6B6C3249" w14:textId="77777777" w:rsidR="00537112" w:rsidRPr="00FB50E1" w:rsidRDefault="00537112" w:rsidP="005B40CD">
            <w:pPr>
              <w:pStyle w:val="Bezodstpw"/>
              <w:spacing w:beforeLines="60" w:before="144" w:afterLines="60" w:after="144"/>
              <w:rPr>
                <w:rFonts w:ascii="Arial" w:hAnsi="Arial" w:cs="Arial"/>
                <w:sz w:val="24"/>
                <w:szCs w:val="24"/>
              </w:rPr>
            </w:pPr>
          </w:p>
        </w:tc>
      </w:tr>
    </w:tbl>
    <w:p w14:paraId="0F3A9BCB" w14:textId="77777777" w:rsidR="00100410" w:rsidRPr="00FB50E1" w:rsidRDefault="00100410" w:rsidP="006112B9">
      <w:pPr>
        <w:keepNext/>
        <w:suppressAutoHyphens/>
        <w:spacing w:after="0" w:line="240" w:lineRule="auto"/>
        <w:ind w:left="360"/>
        <w:outlineLvl w:val="3"/>
        <w:rPr>
          <w:rFonts w:ascii="Arial" w:hAnsi="Arial" w:cs="Arial"/>
          <w:b/>
          <w:sz w:val="24"/>
          <w:szCs w:val="24"/>
        </w:rPr>
      </w:pPr>
    </w:p>
    <w:p w14:paraId="11CD982E" w14:textId="04C4DC0D" w:rsidR="00050D26" w:rsidRPr="00FB50E1" w:rsidRDefault="00537112" w:rsidP="006112B9">
      <w:pPr>
        <w:keepNext/>
        <w:suppressAutoHyphens/>
        <w:spacing w:after="0" w:line="240" w:lineRule="auto"/>
        <w:ind w:left="360"/>
        <w:outlineLvl w:val="3"/>
        <w:rPr>
          <w:rFonts w:ascii="Arial" w:hAnsi="Arial" w:cs="Arial"/>
          <w:sz w:val="24"/>
          <w:szCs w:val="24"/>
        </w:rPr>
      </w:pPr>
      <w:r w:rsidRPr="00FB50E1">
        <w:rPr>
          <w:rFonts w:ascii="Arial" w:hAnsi="Arial" w:cs="Arial"/>
          <w:b/>
          <w:sz w:val="24"/>
          <w:szCs w:val="24"/>
        </w:rPr>
        <w:t xml:space="preserve">7.5 </w:t>
      </w:r>
      <w:r w:rsidR="00E45343" w:rsidRPr="00FB50E1">
        <w:rPr>
          <w:rFonts w:ascii="Arial" w:hAnsi="Arial" w:cs="Arial"/>
          <w:b/>
          <w:bCs/>
          <w:sz w:val="24"/>
          <w:szCs w:val="24"/>
        </w:rPr>
        <w:t>Sprawozdanie Specjalne ECA 27/2021 Unijne wsparcie na rzecz turystyki - potrzeba nowej orientacji strategicznej i lepszego podejścia do finansowania</w:t>
      </w:r>
      <w:r w:rsidR="00E45343" w:rsidRPr="00FB50E1">
        <w:rPr>
          <w:rFonts w:ascii="Arial" w:hAnsi="Arial" w:cs="Arial"/>
          <w:b/>
          <w:bCs/>
          <w:sz w:val="24"/>
          <w:szCs w:val="24"/>
          <w:vertAlign w:val="superscript"/>
        </w:rPr>
        <w:footnoteReference w:id="5"/>
      </w:r>
    </w:p>
    <w:tbl>
      <w:tblPr>
        <w:tblStyle w:val="Tabela-Siatka"/>
        <w:tblW w:w="0" w:type="auto"/>
        <w:tblInd w:w="-5" w:type="dxa"/>
        <w:tblLook w:val="04A0" w:firstRow="1" w:lastRow="0" w:firstColumn="1" w:lastColumn="0" w:noHBand="0" w:noVBand="1"/>
      </w:tblPr>
      <w:tblGrid>
        <w:gridCol w:w="9068"/>
      </w:tblGrid>
      <w:tr w:rsidR="00410D10" w:rsidRPr="00100410" w14:paraId="227AB534" w14:textId="77777777" w:rsidTr="00AA524A">
        <w:tc>
          <w:tcPr>
            <w:tcW w:w="9973" w:type="dxa"/>
          </w:tcPr>
          <w:p w14:paraId="7FAC8624" w14:textId="77777777" w:rsidR="00410D10" w:rsidRPr="00FB50E1" w:rsidRDefault="00410D10" w:rsidP="00AA524A">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18A31EE6" w14:textId="77777777" w:rsidR="00410D10" w:rsidRPr="00FB50E1" w:rsidRDefault="00410D10" w:rsidP="00AA524A">
            <w:pPr>
              <w:pStyle w:val="Bezodstpw"/>
              <w:spacing w:beforeLines="60" w:before="144" w:afterLines="60" w:after="144"/>
              <w:rPr>
                <w:rFonts w:ascii="Arial" w:hAnsi="Arial" w:cs="Arial"/>
                <w:sz w:val="24"/>
                <w:szCs w:val="24"/>
              </w:rPr>
            </w:pPr>
          </w:p>
          <w:p w14:paraId="44E50EEF" w14:textId="77777777" w:rsidR="00410D10" w:rsidRPr="00FB50E1" w:rsidRDefault="00410D10" w:rsidP="00AA524A">
            <w:pPr>
              <w:pStyle w:val="Bezodstpw"/>
              <w:spacing w:beforeLines="60" w:before="144" w:afterLines="60" w:after="144"/>
              <w:rPr>
                <w:rFonts w:ascii="Arial" w:hAnsi="Arial" w:cs="Arial"/>
                <w:sz w:val="24"/>
                <w:szCs w:val="24"/>
              </w:rPr>
            </w:pPr>
          </w:p>
        </w:tc>
      </w:tr>
    </w:tbl>
    <w:p w14:paraId="6A228CC1" w14:textId="77777777" w:rsidR="00410D10" w:rsidRPr="00FB50E1" w:rsidRDefault="00410D10" w:rsidP="00410D10">
      <w:pPr>
        <w:spacing w:beforeLines="60" w:before="144" w:afterLines="60" w:after="144" w:line="240" w:lineRule="auto"/>
        <w:rPr>
          <w:rFonts w:ascii="Arial" w:eastAsia="Calibri" w:hAnsi="Arial" w:cs="Arial"/>
          <w:color w:val="000000"/>
          <w:sz w:val="24"/>
          <w:szCs w:val="24"/>
          <w:lang w:eastAsia="en-US"/>
        </w:rPr>
      </w:pPr>
    </w:p>
    <w:p w14:paraId="7DF3ACF9" w14:textId="65B87514" w:rsidR="006C2B52" w:rsidRPr="00FB50E1" w:rsidRDefault="006C2B52" w:rsidP="00410D10">
      <w:p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 xml:space="preserve">7.6 </w:t>
      </w:r>
      <w:r w:rsidR="00E45343" w:rsidRPr="00FB50E1">
        <w:rPr>
          <w:rFonts w:ascii="Arial" w:hAnsi="Arial" w:cs="Arial"/>
          <w:b/>
          <w:bCs/>
          <w:sz w:val="24"/>
          <w:szCs w:val="24"/>
        </w:rPr>
        <w:t xml:space="preserve">Nowy Europejski </w:t>
      </w:r>
      <w:proofErr w:type="spellStart"/>
      <w:r w:rsidR="00E45343" w:rsidRPr="00FB50E1">
        <w:rPr>
          <w:rFonts w:ascii="Arial" w:hAnsi="Arial" w:cs="Arial"/>
          <w:b/>
          <w:bCs/>
          <w:sz w:val="24"/>
          <w:szCs w:val="24"/>
        </w:rPr>
        <w:t>Bauhaus</w:t>
      </w:r>
      <w:proofErr w:type="spellEnd"/>
      <w:r w:rsidR="00E45343" w:rsidRPr="00FB50E1">
        <w:rPr>
          <w:rFonts w:ascii="Arial" w:hAnsi="Arial" w:cs="Arial"/>
          <w:b/>
          <w:bCs/>
          <w:sz w:val="24"/>
          <w:szCs w:val="24"/>
          <w:vertAlign w:val="superscript"/>
        </w:rPr>
        <w:footnoteReference w:id="6"/>
      </w:r>
    </w:p>
    <w:p w14:paraId="4F2768CC" w14:textId="1D3219DE" w:rsidR="000967D8" w:rsidRPr="00FB50E1" w:rsidRDefault="00B43E6B" w:rsidP="0018381E">
      <w:pPr>
        <w:pStyle w:val="Default"/>
        <w:widowControl/>
        <w:numPr>
          <w:ilvl w:val="0"/>
          <w:numId w:val="13"/>
        </w:numPr>
        <w:autoSpaceDE w:val="0"/>
        <w:autoSpaceDN w:val="0"/>
        <w:adjustRightInd w:val="0"/>
        <w:rPr>
          <w:rFonts w:ascii="Arial" w:hAnsi="Arial" w:cs="Arial"/>
          <w:sz w:val="24"/>
        </w:rPr>
      </w:pPr>
      <w:r w:rsidRPr="00FB50E1">
        <w:rPr>
          <w:rFonts w:ascii="Arial" w:hAnsi="Arial" w:cs="Arial"/>
          <w:sz w:val="24"/>
        </w:rPr>
        <w:lastRenderedPageBreak/>
        <w:t xml:space="preserve">Należy szczegółowo wyjaśnić w jakim stopniu projekt wpisuje się w założenia Nowego Europejskiego </w:t>
      </w:r>
      <w:proofErr w:type="spellStart"/>
      <w:r w:rsidRPr="00FB50E1">
        <w:rPr>
          <w:rFonts w:ascii="Arial" w:hAnsi="Arial" w:cs="Arial"/>
          <w:sz w:val="24"/>
        </w:rPr>
        <w:t>Bauhausu</w:t>
      </w:r>
      <w:proofErr w:type="spellEnd"/>
      <w:r w:rsidR="00560F79" w:rsidRPr="00FB50E1">
        <w:rPr>
          <w:rFonts w:ascii="Arial" w:hAnsi="Arial" w:cs="Arial"/>
          <w:sz w:val="24"/>
        </w:rPr>
        <w:t>.</w:t>
      </w:r>
    </w:p>
    <w:tbl>
      <w:tblPr>
        <w:tblStyle w:val="Tabela-Siatka"/>
        <w:tblW w:w="0" w:type="auto"/>
        <w:tblInd w:w="-5" w:type="dxa"/>
        <w:tblLook w:val="04A0" w:firstRow="1" w:lastRow="0" w:firstColumn="1" w:lastColumn="0" w:noHBand="0" w:noVBand="1"/>
      </w:tblPr>
      <w:tblGrid>
        <w:gridCol w:w="9068"/>
      </w:tblGrid>
      <w:tr w:rsidR="006C2B52" w:rsidRPr="00100410" w14:paraId="50C7AF90" w14:textId="77777777" w:rsidTr="005B40CD">
        <w:tc>
          <w:tcPr>
            <w:tcW w:w="9973" w:type="dxa"/>
          </w:tcPr>
          <w:p w14:paraId="227122D9" w14:textId="77777777" w:rsidR="006C2B52" w:rsidRPr="00FB50E1" w:rsidRDefault="006C2B52" w:rsidP="005B40C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6952A03E" w14:textId="77777777" w:rsidR="006C2B52" w:rsidRPr="00FB50E1" w:rsidRDefault="006C2B52" w:rsidP="005B40CD">
            <w:pPr>
              <w:pStyle w:val="Bezodstpw"/>
              <w:spacing w:beforeLines="60" w:before="144" w:afterLines="60" w:after="144"/>
              <w:rPr>
                <w:rFonts w:ascii="Arial" w:hAnsi="Arial" w:cs="Arial"/>
                <w:sz w:val="24"/>
                <w:szCs w:val="24"/>
              </w:rPr>
            </w:pPr>
          </w:p>
          <w:p w14:paraId="21DA5A52" w14:textId="77777777" w:rsidR="006C2B52" w:rsidRPr="00FB50E1" w:rsidRDefault="006C2B52" w:rsidP="005B40CD">
            <w:pPr>
              <w:pStyle w:val="Bezodstpw"/>
              <w:spacing w:beforeLines="60" w:before="144" w:afterLines="60" w:after="144"/>
              <w:rPr>
                <w:rFonts w:ascii="Arial" w:hAnsi="Arial" w:cs="Arial"/>
                <w:sz w:val="24"/>
                <w:szCs w:val="24"/>
              </w:rPr>
            </w:pPr>
          </w:p>
        </w:tc>
      </w:tr>
    </w:tbl>
    <w:p w14:paraId="749DC739" w14:textId="77777777" w:rsidR="00410D10" w:rsidRPr="00FB50E1" w:rsidRDefault="00410D10" w:rsidP="00410D10">
      <w:pPr>
        <w:spacing w:beforeLines="60" w:before="144" w:afterLines="60" w:after="144" w:line="240" w:lineRule="auto"/>
        <w:rPr>
          <w:rFonts w:ascii="Arial" w:eastAsia="Calibri" w:hAnsi="Arial" w:cs="Arial"/>
          <w:color w:val="000000"/>
          <w:sz w:val="24"/>
          <w:szCs w:val="24"/>
          <w:lang w:eastAsia="en-US"/>
        </w:rPr>
      </w:pPr>
    </w:p>
    <w:p w14:paraId="0CA3719C" w14:textId="718A1B1B" w:rsidR="00170BB9" w:rsidRPr="00FB50E1" w:rsidRDefault="006C2B52" w:rsidP="0018381E">
      <w:pPr>
        <w:pStyle w:val="Akapitzlist"/>
        <w:numPr>
          <w:ilvl w:val="0"/>
          <w:numId w:val="3"/>
        </w:num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Efekt społeczny</w:t>
      </w:r>
    </w:p>
    <w:p w14:paraId="6446C438" w14:textId="707063EB" w:rsidR="00170BB9" w:rsidRPr="00FB50E1" w:rsidRDefault="00170BB9" w:rsidP="00170BB9">
      <w:pPr>
        <w:spacing w:beforeLines="60" w:before="144" w:afterLines="60" w:after="144" w:line="240" w:lineRule="auto"/>
        <w:rPr>
          <w:rFonts w:ascii="Arial" w:hAnsi="Arial" w:cs="Arial"/>
          <w:sz w:val="24"/>
          <w:szCs w:val="24"/>
        </w:rPr>
      </w:pPr>
      <w:r w:rsidRPr="00FB50E1">
        <w:rPr>
          <w:rFonts w:ascii="Arial" w:eastAsia="Calibri" w:hAnsi="Arial" w:cs="Arial"/>
          <w:color w:val="000000"/>
          <w:sz w:val="24"/>
          <w:szCs w:val="24"/>
          <w:lang w:eastAsia="en-US"/>
        </w:rPr>
        <w:t xml:space="preserve">Należy </w:t>
      </w:r>
      <w:r w:rsidR="000967D8" w:rsidRPr="00FB50E1">
        <w:rPr>
          <w:rFonts w:ascii="Arial" w:eastAsia="Calibri" w:hAnsi="Arial" w:cs="Arial"/>
          <w:color w:val="000000"/>
          <w:sz w:val="24"/>
          <w:szCs w:val="24"/>
          <w:lang w:eastAsia="en-US"/>
        </w:rPr>
        <w:t xml:space="preserve">opisać </w:t>
      </w:r>
      <w:r w:rsidR="006C2B52" w:rsidRPr="00FB50E1">
        <w:rPr>
          <w:rFonts w:ascii="Arial" w:eastAsia="Calibri" w:hAnsi="Arial" w:cs="Arial"/>
          <w:color w:val="000000"/>
          <w:sz w:val="24"/>
          <w:szCs w:val="24"/>
          <w:lang w:eastAsia="en-US"/>
        </w:rPr>
        <w:t xml:space="preserve">wpływ projektu na </w:t>
      </w:r>
      <w:r w:rsidR="006C2B52" w:rsidRPr="00FB50E1">
        <w:rPr>
          <w:rFonts w:ascii="Arial" w:hAnsi="Arial" w:cs="Arial"/>
          <w:sz w:val="24"/>
          <w:szCs w:val="24"/>
        </w:rPr>
        <w:t>rozwój gospodarczy, włączenie społeczne i rozwój innowacji społecznych.</w:t>
      </w:r>
      <w:r w:rsidR="00052557" w:rsidRPr="00FB50E1">
        <w:rPr>
          <w:rFonts w:ascii="Arial" w:hAnsi="Arial" w:cs="Arial"/>
          <w:sz w:val="24"/>
          <w:szCs w:val="24"/>
        </w:rPr>
        <w:t xml:space="preserve"> </w:t>
      </w:r>
      <w:r w:rsidR="00042EC8" w:rsidRPr="00FB50E1">
        <w:rPr>
          <w:rFonts w:ascii="Arial" w:hAnsi="Arial" w:cs="Arial"/>
          <w:sz w:val="24"/>
          <w:szCs w:val="24"/>
        </w:rPr>
        <w:t>Należy opisać w jaki sposób projekt uwzględnia cele społeczne i wspiera ich realizację na danym obszarze oraz wskazać działania jakie</w:t>
      </w:r>
      <w:r w:rsidR="00891799" w:rsidRPr="00FB50E1">
        <w:rPr>
          <w:rFonts w:ascii="Arial" w:hAnsi="Arial" w:cs="Arial"/>
          <w:sz w:val="24"/>
          <w:szCs w:val="24"/>
        </w:rPr>
        <w:t xml:space="preserve"> zostaną</w:t>
      </w:r>
      <w:r w:rsidR="00042EC8" w:rsidRPr="00FB50E1">
        <w:rPr>
          <w:rFonts w:ascii="Arial" w:hAnsi="Arial" w:cs="Arial"/>
          <w:sz w:val="24"/>
          <w:szCs w:val="24"/>
        </w:rPr>
        <w:t xml:space="preserve"> pod</w:t>
      </w:r>
      <w:r w:rsidR="00891799" w:rsidRPr="00FB50E1">
        <w:rPr>
          <w:rFonts w:ascii="Arial" w:hAnsi="Arial" w:cs="Arial"/>
          <w:sz w:val="24"/>
          <w:szCs w:val="24"/>
        </w:rPr>
        <w:t>jęte</w:t>
      </w:r>
      <w:r w:rsidR="00042EC8" w:rsidRPr="00FB50E1">
        <w:rPr>
          <w:rFonts w:ascii="Arial" w:hAnsi="Arial" w:cs="Arial"/>
          <w:sz w:val="24"/>
          <w:szCs w:val="24"/>
        </w:rPr>
        <w:t xml:space="preserve">, aby je zrealizować, przede wszystkim w okresie trwałości. </w:t>
      </w:r>
      <w:r w:rsidR="00052557" w:rsidRPr="00FB50E1">
        <w:rPr>
          <w:rFonts w:ascii="Arial" w:hAnsi="Arial" w:cs="Arial"/>
          <w:sz w:val="24"/>
          <w:szCs w:val="24"/>
        </w:rPr>
        <w:t xml:space="preserve">Za cele społeczne uważa się wszystkie działania, których skutkiem jest korzystne oddziaływanie na mniejszości i lokalne społeczności, np. działania zapobiegające wykluczeniu społecznemu, aktywizujące, sprzyjające integracji społecznej. </w:t>
      </w:r>
    </w:p>
    <w:tbl>
      <w:tblPr>
        <w:tblStyle w:val="Tabela-Siatka"/>
        <w:tblW w:w="0" w:type="auto"/>
        <w:tblInd w:w="-5" w:type="dxa"/>
        <w:tblLook w:val="04A0" w:firstRow="1" w:lastRow="0" w:firstColumn="1" w:lastColumn="0" w:noHBand="0" w:noVBand="1"/>
      </w:tblPr>
      <w:tblGrid>
        <w:gridCol w:w="9068"/>
      </w:tblGrid>
      <w:tr w:rsidR="00170BB9" w:rsidRPr="00100410" w14:paraId="180414D8" w14:textId="77777777" w:rsidTr="00AA524A">
        <w:tc>
          <w:tcPr>
            <w:tcW w:w="9973" w:type="dxa"/>
          </w:tcPr>
          <w:p w14:paraId="5A1E6297" w14:textId="77777777" w:rsidR="00170BB9" w:rsidRPr="00FB50E1" w:rsidRDefault="00170BB9" w:rsidP="00AA524A">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5AB92241" w14:textId="77777777" w:rsidR="00170BB9" w:rsidRPr="00FB50E1" w:rsidRDefault="00170BB9" w:rsidP="00AA524A">
            <w:pPr>
              <w:pStyle w:val="Bezodstpw"/>
              <w:spacing w:beforeLines="60" w:before="144" w:afterLines="60" w:after="144"/>
              <w:rPr>
                <w:rFonts w:ascii="Arial" w:hAnsi="Arial" w:cs="Arial"/>
                <w:sz w:val="24"/>
                <w:szCs w:val="24"/>
              </w:rPr>
            </w:pPr>
          </w:p>
          <w:p w14:paraId="0B640AEE" w14:textId="77777777" w:rsidR="00170BB9" w:rsidRPr="00FB50E1" w:rsidRDefault="00170BB9" w:rsidP="00AA524A">
            <w:pPr>
              <w:pStyle w:val="Bezodstpw"/>
              <w:spacing w:beforeLines="60" w:before="144" w:afterLines="60" w:after="144"/>
              <w:rPr>
                <w:rFonts w:ascii="Arial" w:hAnsi="Arial" w:cs="Arial"/>
                <w:sz w:val="24"/>
                <w:szCs w:val="24"/>
              </w:rPr>
            </w:pPr>
          </w:p>
        </w:tc>
      </w:tr>
    </w:tbl>
    <w:p w14:paraId="18F47D45" w14:textId="77777777" w:rsidR="00170BB9" w:rsidRPr="00FB50E1" w:rsidRDefault="00170BB9" w:rsidP="00410D10">
      <w:pPr>
        <w:spacing w:beforeLines="60" w:before="144" w:afterLines="60" w:after="144" w:line="240" w:lineRule="auto"/>
        <w:rPr>
          <w:rFonts w:ascii="Arial" w:eastAsia="Calibri" w:hAnsi="Arial" w:cs="Arial"/>
          <w:color w:val="000000"/>
          <w:sz w:val="24"/>
          <w:szCs w:val="24"/>
          <w:lang w:eastAsia="en-US"/>
        </w:rPr>
      </w:pPr>
    </w:p>
    <w:p w14:paraId="2834A748" w14:textId="77777777" w:rsidR="00D9359B" w:rsidRPr="00FB50E1" w:rsidRDefault="006C2B52" w:rsidP="0018381E">
      <w:pPr>
        <w:pStyle w:val="Akapitzlist"/>
        <w:numPr>
          <w:ilvl w:val="0"/>
          <w:numId w:val="3"/>
        </w:num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b/>
          <w:bCs/>
          <w:color w:val="000000"/>
          <w:sz w:val="24"/>
          <w:szCs w:val="24"/>
          <w:lang w:eastAsia="en-US"/>
        </w:rPr>
        <w:t>Analiza popytu</w:t>
      </w:r>
    </w:p>
    <w:p w14:paraId="40F8C774" w14:textId="1F3899A0" w:rsidR="00870FAE" w:rsidRPr="00FB50E1" w:rsidRDefault="006C2B52" w:rsidP="00D9359B">
      <w:pPr>
        <w:spacing w:beforeLines="60" w:before="144" w:afterLines="60" w:after="144" w:line="240" w:lineRule="auto"/>
        <w:rPr>
          <w:rFonts w:ascii="Arial" w:eastAsia="Calibri" w:hAnsi="Arial" w:cs="Arial"/>
          <w:b/>
          <w:bCs/>
          <w:color w:val="000000"/>
          <w:sz w:val="24"/>
          <w:szCs w:val="24"/>
          <w:lang w:eastAsia="en-US"/>
        </w:rPr>
      </w:pPr>
      <w:r w:rsidRPr="00FB50E1">
        <w:rPr>
          <w:rFonts w:ascii="Arial" w:eastAsia="Calibri" w:hAnsi="Arial" w:cs="Arial"/>
          <w:color w:val="000000"/>
          <w:sz w:val="24"/>
          <w:szCs w:val="24"/>
          <w:lang w:eastAsia="en-US"/>
        </w:rPr>
        <w:t xml:space="preserve">Należy przedstawić analizę popytu dla projektu. </w:t>
      </w:r>
      <w:r w:rsidRPr="00FB50E1">
        <w:rPr>
          <w:rFonts w:ascii="Arial" w:hAnsi="Arial" w:cs="Arial"/>
          <w:sz w:val="24"/>
          <w:szCs w:val="24"/>
        </w:rPr>
        <w:t>W analizie popytu należy uwzględnić osoby korzystające z oferty realizowanej w infrastrukturze objętej wsparciem w formie stacjonarnej. Należy określić</w:t>
      </w:r>
      <w:r w:rsidR="00870FAE" w:rsidRPr="00FB50E1">
        <w:rPr>
          <w:rFonts w:ascii="Arial" w:hAnsi="Arial" w:cs="Arial"/>
          <w:sz w:val="24"/>
          <w:szCs w:val="24"/>
        </w:rPr>
        <w:t>:</w:t>
      </w:r>
    </w:p>
    <w:p w14:paraId="167A0243" w14:textId="6B9CA4FE" w:rsidR="006C2B52" w:rsidRPr="00FB50E1" w:rsidRDefault="00870FAE" w:rsidP="00E30A17">
      <w:pPr>
        <w:keepNext/>
        <w:tabs>
          <w:tab w:val="num" w:pos="0"/>
        </w:tabs>
        <w:outlineLvl w:val="3"/>
        <w:rPr>
          <w:rFonts w:ascii="Arial" w:hAnsi="Arial" w:cs="Arial"/>
          <w:sz w:val="24"/>
          <w:szCs w:val="24"/>
        </w:rPr>
      </w:pPr>
      <w:r w:rsidRPr="00FB50E1">
        <w:rPr>
          <w:rFonts w:ascii="Arial" w:hAnsi="Arial" w:cs="Arial"/>
          <w:sz w:val="24"/>
          <w:szCs w:val="24"/>
        </w:rPr>
        <w:t xml:space="preserve">- </w:t>
      </w:r>
      <w:r w:rsidR="006C2B52" w:rsidRPr="00FB50E1">
        <w:rPr>
          <w:rFonts w:ascii="Arial" w:hAnsi="Arial" w:cs="Arial"/>
          <w:sz w:val="24"/>
          <w:szCs w:val="24"/>
        </w:rPr>
        <w:t>bieżący popyt, tj. scharakteryzować rynek, na którym realizowany jest projekt, poda</w:t>
      </w:r>
      <w:r w:rsidRPr="00FB50E1">
        <w:rPr>
          <w:rFonts w:ascii="Arial" w:hAnsi="Arial" w:cs="Arial"/>
          <w:sz w:val="24"/>
          <w:szCs w:val="24"/>
        </w:rPr>
        <w:t>ć</w:t>
      </w:r>
      <w:r w:rsidR="006C2B52" w:rsidRPr="00FB50E1">
        <w:rPr>
          <w:rFonts w:ascii="Arial" w:hAnsi="Arial" w:cs="Arial"/>
          <w:sz w:val="24"/>
          <w:szCs w:val="24"/>
        </w:rPr>
        <w:t xml:space="preserve"> bieżącą wielkość popytu (liczba osób obecnie korzystających z oferty realizowanej w infrastrukturze objętej wsparciem), określ</w:t>
      </w:r>
      <w:r w:rsidRPr="00FB50E1">
        <w:rPr>
          <w:rFonts w:ascii="Arial" w:hAnsi="Arial" w:cs="Arial"/>
          <w:sz w:val="24"/>
          <w:szCs w:val="24"/>
        </w:rPr>
        <w:t>ić</w:t>
      </w:r>
      <w:r w:rsidR="006C2B52" w:rsidRPr="00FB50E1">
        <w:rPr>
          <w:rFonts w:ascii="Arial" w:hAnsi="Arial" w:cs="Arial"/>
          <w:sz w:val="24"/>
          <w:szCs w:val="24"/>
        </w:rPr>
        <w:t xml:space="preserve"> grupy docelowe (jeśli dotyczy);</w:t>
      </w:r>
    </w:p>
    <w:p w14:paraId="61B5939D" w14:textId="6C07CEB8" w:rsidR="006C2B52" w:rsidRPr="00FB50E1" w:rsidRDefault="00870FAE" w:rsidP="00E30A17">
      <w:pPr>
        <w:keepNext/>
        <w:suppressAutoHyphens/>
        <w:spacing w:after="0" w:line="240" w:lineRule="auto"/>
        <w:outlineLvl w:val="3"/>
        <w:rPr>
          <w:rFonts w:ascii="Arial" w:hAnsi="Arial" w:cs="Arial"/>
          <w:sz w:val="24"/>
          <w:szCs w:val="24"/>
        </w:rPr>
      </w:pPr>
      <w:r w:rsidRPr="00FB50E1">
        <w:rPr>
          <w:rFonts w:ascii="Arial" w:hAnsi="Arial" w:cs="Arial"/>
          <w:sz w:val="24"/>
          <w:szCs w:val="24"/>
        </w:rPr>
        <w:t xml:space="preserve">- </w:t>
      </w:r>
      <w:r w:rsidR="006C2B52" w:rsidRPr="00FB50E1">
        <w:rPr>
          <w:rFonts w:ascii="Arial" w:hAnsi="Arial" w:cs="Arial"/>
          <w:sz w:val="24"/>
          <w:szCs w:val="24"/>
        </w:rPr>
        <w:t>przyszły popyt, tj. przyszłe zainteresowanie produktami czy usługami oferowanymi dzięki realizacji projektu.</w:t>
      </w:r>
    </w:p>
    <w:p w14:paraId="1AC43EE7" w14:textId="0DECDA1F" w:rsidR="006C2B52" w:rsidRPr="00FB50E1" w:rsidRDefault="006C2B52" w:rsidP="00E30A17">
      <w:pPr>
        <w:spacing w:beforeLines="60" w:before="144" w:afterLines="60" w:after="144" w:line="240" w:lineRule="auto"/>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6C2B52" w:rsidRPr="00100410" w14:paraId="4BF16802" w14:textId="77777777" w:rsidTr="005B40CD">
        <w:tc>
          <w:tcPr>
            <w:tcW w:w="9973" w:type="dxa"/>
          </w:tcPr>
          <w:p w14:paraId="74628D8A" w14:textId="265A74C8" w:rsidR="006C2B52" w:rsidRPr="00FB50E1" w:rsidRDefault="006C2B52" w:rsidP="005B40C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03DCE2B2" w14:textId="77777777" w:rsidR="006C2B52" w:rsidRPr="00FB50E1" w:rsidRDefault="006C2B52" w:rsidP="005B40CD">
            <w:pPr>
              <w:pStyle w:val="Bezodstpw"/>
              <w:spacing w:beforeLines="60" w:before="144" w:afterLines="60" w:after="144"/>
              <w:rPr>
                <w:rFonts w:ascii="Arial" w:hAnsi="Arial" w:cs="Arial"/>
                <w:sz w:val="24"/>
                <w:szCs w:val="24"/>
              </w:rPr>
            </w:pPr>
          </w:p>
        </w:tc>
      </w:tr>
    </w:tbl>
    <w:p w14:paraId="5CC94A5A" w14:textId="77777777" w:rsidR="006C2B52" w:rsidRPr="00FB50E1" w:rsidRDefault="006C2B52" w:rsidP="00E30A17">
      <w:pPr>
        <w:spacing w:beforeLines="60" w:before="144" w:afterLines="60" w:after="144" w:line="240" w:lineRule="auto"/>
        <w:rPr>
          <w:rFonts w:ascii="Arial" w:eastAsia="Calibri" w:hAnsi="Arial" w:cs="Arial"/>
          <w:color w:val="000000"/>
          <w:sz w:val="24"/>
          <w:szCs w:val="24"/>
          <w:lang w:eastAsia="en-US"/>
        </w:rPr>
      </w:pPr>
    </w:p>
    <w:p w14:paraId="138705F2" w14:textId="77777777" w:rsidR="006C2B52" w:rsidRPr="00FB50E1" w:rsidRDefault="006C2B52" w:rsidP="00E30A17">
      <w:pPr>
        <w:pStyle w:val="Akapitzlist"/>
        <w:spacing w:beforeLines="60" w:before="144" w:afterLines="60" w:after="144" w:line="240" w:lineRule="auto"/>
        <w:ind w:left="360"/>
        <w:rPr>
          <w:rFonts w:ascii="Arial" w:eastAsia="Calibri" w:hAnsi="Arial" w:cs="Arial"/>
          <w:color w:val="000000"/>
          <w:sz w:val="24"/>
          <w:szCs w:val="24"/>
          <w:lang w:eastAsia="en-US"/>
        </w:rPr>
      </w:pPr>
    </w:p>
    <w:p w14:paraId="6510F397" w14:textId="065D52E2" w:rsidR="004163A8" w:rsidRPr="00FB50E1" w:rsidRDefault="004163A8"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Wykorzystanie istniejącej infrastruktury</w:t>
      </w:r>
    </w:p>
    <w:p w14:paraId="6FA80B51" w14:textId="61F1DAC0" w:rsidR="00A229F8" w:rsidRPr="00FB50E1" w:rsidRDefault="004163A8" w:rsidP="00785560">
      <w:pPr>
        <w:pStyle w:val="Default"/>
        <w:widowControl/>
        <w:autoSpaceDE w:val="0"/>
        <w:autoSpaceDN w:val="0"/>
        <w:adjustRightInd w:val="0"/>
        <w:spacing w:beforeLines="60" w:before="144" w:afterLines="60" w:after="144"/>
        <w:rPr>
          <w:rFonts w:ascii="Arial" w:eastAsia="Times New Roman" w:hAnsi="Arial" w:cs="Arial"/>
          <w:color w:val="auto"/>
          <w:sz w:val="24"/>
          <w:lang w:eastAsia="ar-SA"/>
        </w:rPr>
      </w:pPr>
      <w:r w:rsidRPr="00FB50E1">
        <w:rPr>
          <w:rFonts w:ascii="Arial" w:eastAsia="Times New Roman" w:hAnsi="Arial" w:cs="Arial"/>
          <w:color w:val="auto"/>
          <w:sz w:val="24"/>
          <w:lang w:eastAsia="ar-SA"/>
        </w:rPr>
        <w:t>Należy opisać</w:t>
      </w:r>
      <w:r w:rsidR="00891799" w:rsidRPr="00FB50E1">
        <w:rPr>
          <w:rFonts w:ascii="Arial" w:eastAsia="Times New Roman" w:hAnsi="Arial" w:cs="Arial"/>
          <w:color w:val="auto"/>
          <w:sz w:val="24"/>
          <w:lang w:eastAsia="ar-SA"/>
        </w:rPr>
        <w:t xml:space="preserve">, czy w ramach projektu będzie budowany nowy obiekt, czy też </w:t>
      </w:r>
      <w:proofErr w:type="gramStart"/>
      <w:r w:rsidR="00891799" w:rsidRPr="00FB50E1">
        <w:rPr>
          <w:rFonts w:ascii="Arial" w:eastAsia="Times New Roman" w:hAnsi="Arial" w:cs="Arial"/>
          <w:color w:val="auto"/>
          <w:sz w:val="24"/>
          <w:lang w:eastAsia="ar-SA"/>
        </w:rPr>
        <w:t xml:space="preserve">będzie </w:t>
      </w:r>
      <w:r w:rsidRPr="00FB50E1">
        <w:rPr>
          <w:rFonts w:ascii="Arial" w:eastAsia="Times New Roman" w:hAnsi="Arial" w:cs="Arial"/>
          <w:color w:val="auto"/>
          <w:sz w:val="24"/>
          <w:lang w:eastAsia="ar-SA"/>
        </w:rPr>
        <w:t xml:space="preserve"> wykorzystan</w:t>
      </w:r>
      <w:r w:rsidR="00891799" w:rsidRPr="00FB50E1">
        <w:rPr>
          <w:rFonts w:ascii="Arial" w:eastAsia="Times New Roman" w:hAnsi="Arial" w:cs="Arial"/>
          <w:color w:val="auto"/>
          <w:sz w:val="24"/>
          <w:lang w:eastAsia="ar-SA"/>
        </w:rPr>
        <w:t>a</w:t>
      </w:r>
      <w:proofErr w:type="gramEnd"/>
      <w:r w:rsidRPr="00FB50E1">
        <w:rPr>
          <w:rFonts w:ascii="Arial" w:eastAsia="Times New Roman" w:hAnsi="Arial" w:cs="Arial"/>
          <w:color w:val="auto"/>
          <w:sz w:val="24"/>
          <w:lang w:eastAsia="ar-SA"/>
        </w:rPr>
        <w:t xml:space="preserve"> istniejąc</w:t>
      </w:r>
      <w:r w:rsidR="00891799" w:rsidRPr="00FB50E1">
        <w:rPr>
          <w:rFonts w:ascii="Arial" w:eastAsia="Times New Roman" w:hAnsi="Arial" w:cs="Arial"/>
          <w:color w:val="auto"/>
          <w:sz w:val="24"/>
          <w:lang w:eastAsia="ar-SA"/>
        </w:rPr>
        <w:t>a</w:t>
      </w:r>
      <w:r w:rsidRPr="00FB50E1">
        <w:rPr>
          <w:rFonts w:ascii="Arial" w:eastAsia="Times New Roman" w:hAnsi="Arial" w:cs="Arial"/>
          <w:color w:val="auto"/>
          <w:sz w:val="24"/>
          <w:lang w:eastAsia="ar-SA"/>
        </w:rPr>
        <w:t xml:space="preserve"> infrastruktur</w:t>
      </w:r>
      <w:r w:rsidR="00891799" w:rsidRPr="00FB50E1">
        <w:rPr>
          <w:rFonts w:ascii="Arial" w:eastAsia="Times New Roman" w:hAnsi="Arial" w:cs="Arial"/>
          <w:color w:val="auto"/>
          <w:sz w:val="24"/>
          <w:lang w:eastAsia="ar-SA"/>
        </w:rPr>
        <w:t>a. W</w:t>
      </w:r>
      <w:r w:rsidR="00A229F8" w:rsidRPr="00FB50E1">
        <w:rPr>
          <w:rFonts w:ascii="Arial" w:eastAsia="Times New Roman" w:hAnsi="Arial" w:cs="Arial"/>
          <w:color w:val="auto"/>
          <w:sz w:val="24"/>
          <w:lang w:eastAsia="ar-SA"/>
        </w:rPr>
        <w:t xml:space="preserve"> przypadku projektów polegających na budowie nowych obiektów należy wykazać i uzasadnić brak możliwości wykorzystania, zgodnie z przeznaczeniem opisanym w projekcie, obiektów na danym obszarze</w:t>
      </w:r>
      <w:r w:rsidR="00E6205A" w:rsidRPr="00FB50E1">
        <w:rPr>
          <w:rFonts w:ascii="Arial" w:eastAsia="Times New Roman" w:hAnsi="Arial" w:cs="Arial"/>
          <w:color w:val="auto"/>
          <w:sz w:val="24"/>
          <w:lang w:eastAsia="ar-SA"/>
        </w:rPr>
        <w:t>.</w:t>
      </w:r>
      <w:r w:rsidR="00A229F8" w:rsidRPr="00FB50E1">
        <w:rPr>
          <w:rFonts w:ascii="Arial" w:eastAsia="Times New Roman" w:hAnsi="Arial" w:cs="Arial"/>
          <w:color w:val="auto"/>
          <w:sz w:val="24"/>
          <w:lang w:eastAsia="ar-SA"/>
        </w:rPr>
        <w:t xml:space="preserve"> </w:t>
      </w:r>
    </w:p>
    <w:p w14:paraId="1CC715D1" w14:textId="77777777" w:rsidR="00A229F8" w:rsidRPr="00FB50E1" w:rsidRDefault="00A229F8" w:rsidP="00E30A17">
      <w:pPr>
        <w:pStyle w:val="Default"/>
        <w:widowControl/>
        <w:autoSpaceDE w:val="0"/>
        <w:autoSpaceDN w:val="0"/>
        <w:adjustRightInd w:val="0"/>
        <w:spacing w:beforeLines="60" w:before="144" w:afterLines="60" w:after="144"/>
        <w:rPr>
          <w:rFonts w:ascii="Arial" w:eastAsia="Times New Roman" w:hAnsi="Arial" w:cs="Arial"/>
          <w:color w:val="auto"/>
          <w:sz w:val="24"/>
          <w:lang w:eastAsia="ar-SA"/>
        </w:rPr>
      </w:pPr>
      <w:r w:rsidRPr="00FB50E1">
        <w:rPr>
          <w:rFonts w:ascii="Arial" w:eastAsia="Times New Roman" w:hAnsi="Arial" w:cs="Arial"/>
          <w:color w:val="auto"/>
          <w:sz w:val="24"/>
          <w:lang w:eastAsia="ar-SA"/>
        </w:rPr>
        <w:lastRenderedPageBreak/>
        <w:t xml:space="preserve">Przez obiekt należy rozumieć budynek i budowlę, zdefiniowane w ustawie prawo budowlane. Ograniczenie dotyczące budowy nowych obiektów nie dotyczy obiektów małej architektury. </w:t>
      </w:r>
    </w:p>
    <w:p w14:paraId="368D4B45" w14:textId="1C9CC247" w:rsidR="004163A8" w:rsidRPr="00FB50E1" w:rsidRDefault="004163A8" w:rsidP="00785560">
      <w:pPr>
        <w:pStyle w:val="Default"/>
        <w:widowControl/>
        <w:autoSpaceDE w:val="0"/>
        <w:autoSpaceDN w:val="0"/>
        <w:adjustRightInd w:val="0"/>
        <w:spacing w:beforeLines="60" w:before="144" w:afterLines="60" w:after="144"/>
        <w:ind w:left="851"/>
        <w:rPr>
          <w:rFonts w:ascii="Arial" w:eastAsia="Times New Roman" w:hAnsi="Arial" w:cs="Arial"/>
          <w:b/>
          <w:bCs/>
          <w:color w:val="auto"/>
          <w:sz w:val="24"/>
          <w:lang w:eastAsia="ar-SA"/>
        </w:rPr>
      </w:pPr>
    </w:p>
    <w:tbl>
      <w:tblPr>
        <w:tblStyle w:val="Tabela-Siatka"/>
        <w:tblW w:w="0" w:type="auto"/>
        <w:tblInd w:w="-5" w:type="dxa"/>
        <w:tblLook w:val="04A0" w:firstRow="1" w:lastRow="0" w:firstColumn="1" w:lastColumn="0" w:noHBand="0" w:noVBand="1"/>
      </w:tblPr>
      <w:tblGrid>
        <w:gridCol w:w="9068"/>
      </w:tblGrid>
      <w:tr w:rsidR="004163A8" w:rsidRPr="00100410" w14:paraId="61CD3695" w14:textId="77777777" w:rsidTr="00442FCA">
        <w:tc>
          <w:tcPr>
            <w:tcW w:w="9068" w:type="dxa"/>
          </w:tcPr>
          <w:p w14:paraId="039C2F44" w14:textId="77777777" w:rsidR="004163A8" w:rsidRPr="00FB50E1" w:rsidRDefault="004163A8" w:rsidP="0080095D">
            <w:pPr>
              <w:pStyle w:val="Bezodstpw"/>
              <w:spacing w:beforeLines="60" w:before="144" w:afterLines="60" w:after="144"/>
              <w:rPr>
                <w:rFonts w:ascii="Arial" w:hAnsi="Arial" w:cs="Arial"/>
                <w:sz w:val="24"/>
                <w:szCs w:val="24"/>
              </w:rPr>
            </w:pPr>
            <w:bookmarkStart w:id="13" w:name="_Hlk180412602"/>
            <w:r w:rsidRPr="00FB50E1">
              <w:rPr>
                <w:rFonts w:ascii="Arial" w:hAnsi="Arial" w:cs="Arial"/>
                <w:sz w:val="24"/>
                <w:szCs w:val="24"/>
              </w:rPr>
              <w:t>Uzasadnienie:</w:t>
            </w:r>
          </w:p>
          <w:p w14:paraId="0D17B6D1" w14:textId="77777777" w:rsidR="004163A8" w:rsidRPr="00FB50E1" w:rsidRDefault="004163A8" w:rsidP="0080095D">
            <w:pPr>
              <w:pStyle w:val="Bezodstpw"/>
              <w:spacing w:beforeLines="60" w:before="144" w:afterLines="60" w:after="144"/>
              <w:rPr>
                <w:rFonts w:ascii="Arial" w:hAnsi="Arial" w:cs="Arial"/>
                <w:sz w:val="24"/>
                <w:szCs w:val="24"/>
              </w:rPr>
            </w:pPr>
          </w:p>
        </w:tc>
      </w:tr>
      <w:bookmarkEnd w:id="13"/>
    </w:tbl>
    <w:p w14:paraId="420881A2" w14:textId="77777777" w:rsidR="00170BB9" w:rsidRPr="00FB50E1" w:rsidRDefault="00170BB9" w:rsidP="00E30A17">
      <w:pPr>
        <w:spacing w:beforeLines="60" w:before="144" w:afterLines="60" w:after="144" w:line="240" w:lineRule="auto"/>
        <w:rPr>
          <w:rFonts w:ascii="Arial" w:eastAsiaTheme="majorEastAsia" w:hAnsi="Arial" w:cs="Arial"/>
          <w:b/>
          <w:bCs/>
          <w:sz w:val="24"/>
          <w:szCs w:val="24"/>
        </w:rPr>
      </w:pPr>
    </w:p>
    <w:p w14:paraId="6A4F9084" w14:textId="4C2EFF64" w:rsidR="009D687F" w:rsidRPr="00FB50E1" w:rsidRDefault="00BF252A"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 xml:space="preserve">Uzasadnienie konieczności realizacji projektu i zgodność z celami </w:t>
      </w:r>
      <w:proofErr w:type="spellStart"/>
      <w:r w:rsidRPr="00FB50E1">
        <w:rPr>
          <w:rFonts w:ascii="Arial" w:eastAsiaTheme="majorEastAsia" w:hAnsi="Arial" w:cs="Arial"/>
          <w:b/>
          <w:bCs/>
          <w:sz w:val="24"/>
          <w:szCs w:val="24"/>
        </w:rPr>
        <w:t>FEdP</w:t>
      </w:r>
      <w:proofErr w:type="spellEnd"/>
    </w:p>
    <w:p w14:paraId="78D201CE" w14:textId="3AB6EBC3" w:rsidR="00BF252A" w:rsidRPr="00FB50E1" w:rsidRDefault="00AE46E0" w:rsidP="00E30A17">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FB50E1">
        <w:rPr>
          <w:rFonts w:ascii="Arial" w:eastAsia="Times New Roman" w:hAnsi="Arial" w:cs="Arial"/>
          <w:b/>
          <w:bCs/>
          <w:color w:val="auto"/>
          <w:sz w:val="24"/>
          <w:lang w:eastAsia="ar-SA"/>
        </w:rPr>
        <w:t>1</w:t>
      </w:r>
      <w:r w:rsidR="00052557" w:rsidRPr="00FB50E1">
        <w:rPr>
          <w:rFonts w:ascii="Arial" w:eastAsia="Times New Roman" w:hAnsi="Arial" w:cs="Arial"/>
          <w:b/>
          <w:bCs/>
          <w:color w:val="auto"/>
          <w:sz w:val="24"/>
          <w:lang w:eastAsia="ar-SA"/>
        </w:rPr>
        <w:t>1</w:t>
      </w:r>
      <w:r w:rsidRPr="00FB50E1">
        <w:rPr>
          <w:rFonts w:ascii="Arial" w:eastAsia="Times New Roman" w:hAnsi="Arial" w:cs="Arial"/>
          <w:b/>
          <w:bCs/>
          <w:color w:val="auto"/>
          <w:sz w:val="24"/>
          <w:lang w:eastAsia="ar-SA"/>
        </w:rPr>
        <w:t xml:space="preserve">.1 </w:t>
      </w:r>
      <w:r w:rsidR="00BF252A" w:rsidRPr="00FB50E1">
        <w:rPr>
          <w:rFonts w:ascii="Arial" w:eastAsia="Times New Roman" w:hAnsi="Arial" w:cs="Arial"/>
          <w:b/>
          <w:bCs/>
          <w:color w:val="auto"/>
          <w:sz w:val="24"/>
          <w:lang w:eastAsia="ar-SA"/>
        </w:rPr>
        <w:t>Należy uzasadnić potrzebę</w:t>
      </w:r>
      <w:r w:rsidR="00BF252A" w:rsidRPr="00FB50E1" w:rsidDel="00B94B89">
        <w:rPr>
          <w:rFonts w:ascii="Arial" w:eastAsia="Times New Roman" w:hAnsi="Arial" w:cs="Arial"/>
          <w:b/>
          <w:bCs/>
          <w:color w:val="auto"/>
          <w:sz w:val="24"/>
          <w:lang w:eastAsia="ar-SA"/>
        </w:rPr>
        <w:t xml:space="preserve"> </w:t>
      </w:r>
      <w:r w:rsidR="00BF252A" w:rsidRPr="00FB50E1">
        <w:rPr>
          <w:rFonts w:ascii="Arial" w:eastAsia="Times New Roman" w:hAnsi="Arial" w:cs="Arial"/>
          <w:b/>
          <w:bCs/>
          <w:color w:val="auto"/>
          <w:sz w:val="24"/>
          <w:lang w:eastAsia="ar-SA"/>
        </w:rPr>
        <w:t>realizacji projektu oraz konieczność finansowania projektu środkami publicznymi</w:t>
      </w:r>
      <w:r w:rsidR="00874CFA" w:rsidRPr="00FB50E1">
        <w:rPr>
          <w:rFonts w:ascii="Arial" w:eastAsia="Times New Roman" w:hAnsi="Arial" w:cs="Arial"/>
          <w:b/>
          <w:bCs/>
          <w:color w:val="auto"/>
          <w:sz w:val="24"/>
          <w:lang w:eastAsia="ar-SA"/>
        </w:rPr>
        <w:t>,</w:t>
      </w:r>
      <w:r w:rsidR="00BF252A" w:rsidRPr="00FB50E1">
        <w:rPr>
          <w:rFonts w:ascii="Arial" w:eastAsia="Times New Roman" w:hAnsi="Arial" w:cs="Arial"/>
          <w:b/>
          <w:bCs/>
          <w:color w:val="auto"/>
          <w:sz w:val="24"/>
          <w:lang w:eastAsia="ar-SA"/>
        </w:rPr>
        <w:t xml:space="preserve"> w odniesieniu do poniższych aspektów:</w:t>
      </w:r>
    </w:p>
    <w:p w14:paraId="2ED3A10F" w14:textId="791C904C" w:rsidR="00BF252A" w:rsidRPr="00FB50E1" w:rsidRDefault="00BF252A" w:rsidP="0018381E">
      <w:pPr>
        <w:numPr>
          <w:ilvl w:val="0"/>
          <w:numId w:val="4"/>
        </w:numPr>
        <w:spacing w:beforeLines="60" w:before="144" w:afterLines="60" w:after="144" w:line="240" w:lineRule="auto"/>
        <w:rPr>
          <w:rFonts w:ascii="Arial" w:hAnsi="Arial" w:cs="Arial"/>
          <w:b/>
          <w:bCs/>
          <w:sz w:val="24"/>
          <w:szCs w:val="24"/>
        </w:rPr>
      </w:pPr>
      <w:r w:rsidRPr="00FB50E1">
        <w:rPr>
          <w:rFonts w:ascii="Arial" w:hAnsi="Arial" w:cs="Arial"/>
          <w:b/>
          <w:bCs/>
          <w:sz w:val="24"/>
          <w:szCs w:val="24"/>
        </w:rPr>
        <w:t xml:space="preserve">czy projekt stanowi odpowiedź na zidentyfikowane problemy/potrzeby lokalnej społeczności i </w:t>
      </w:r>
      <w:r w:rsidR="008053DD" w:rsidRPr="00FB50E1">
        <w:rPr>
          <w:rFonts w:ascii="Arial" w:hAnsi="Arial" w:cs="Arial"/>
          <w:b/>
          <w:bCs/>
          <w:sz w:val="24"/>
          <w:szCs w:val="24"/>
        </w:rPr>
        <w:t>Wnioskodawc</w:t>
      </w:r>
      <w:r w:rsidRPr="00FB50E1">
        <w:rPr>
          <w:rFonts w:ascii="Arial" w:hAnsi="Arial" w:cs="Arial"/>
          <w:b/>
          <w:bCs/>
          <w:sz w:val="24"/>
          <w:szCs w:val="24"/>
        </w:rPr>
        <w:t xml:space="preserve">y, </w:t>
      </w:r>
    </w:p>
    <w:p w14:paraId="5939344F" w14:textId="3F14A798" w:rsidR="00AE46E0" w:rsidRPr="00FB50E1" w:rsidRDefault="00BF252A" w:rsidP="0018381E">
      <w:pPr>
        <w:numPr>
          <w:ilvl w:val="0"/>
          <w:numId w:val="4"/>
        </w:numPr>
        <w:spacing w:beforeLines="60" w:before="144" w:afterLines="60" w:after="144" w:line="240" w:lineRule="auto"/>
        <w:rPr>
          <w:rFonts w:ascii="Arial" w:hAnsi="Arial" w:cs="Arial"/>
          <w:sz w:val="24"/>
          <w:szCs w:val="24"/>
        </w:rPr>
      </w:pPr>
      <w:r w:rsidRPr="00FB50E1">
        <w:rPr>
          <w:rFonts w:ascii="Arial" w:hAnsi="Arial" w:cs="Arial"/>
          <w:b/>
          <w:bCs/>
          <w:sz w:val="24"/>
          <w:szCs w:val="24"/>
        </w:rPr>
        <w:t xml:space="preserve">czy planowane działania są adekwatne do potrzeb lokalnej społeczności i </w:t>
      </w:r>
      <w:r w:rsidR="008053DD" w:rsidRPr="00FB50E1">
        <w:rPr>
          <w:rFonts w:ascii="Arial" w:hAnsi="Arial" w:cs="Arial"/>
          <w:b/>
          <w:bCs/>
          <w:sz w:val="24"/>
          <w:szCs w:val="24"/>
        </w:rPr>
        <w:t>Wnioskodawc</w:t>
      </w:r>
      <w:r w:rsidRPr="00FB50E1">
        <w:rPr>
          <w:rFonts w:ascii="Arial" w:hAnsi="Arial" w:cs="Arial"/>
          <w:b/>
          <w:bCs/>
          <w:sz w:val="24"/>
          <w:szCs w:val="24"/>
        </w:rPr>
        <w:t>y,</w:t>
      </w:r>
    </w:p>
    <w:p w14:paraId="692FF722" w14:textId="641AB545" w:rsidR="00D9359B" w:rsidRPr="00FB50E1" w:rsidRDefault="00D9359B" w:rsidP="0018381E">
      <w:pPr>
        <w:numPr>
          <w:ilvl w:val="0"/>
          <w:numId w:val="4"/>
        </w:numPr>
        <w:spacing w:beforeLines="60" w:before="144" w:afterLines="60" w:after="144" w:line="240" w:lineRule="auto"/>
        <w:rPr>
          <w:rFonts w:ascii="Arial" w:hAnsi="Arial" w:cs="Arial"/>
          <w:sz w:val="24"/>
          <w:szCs w:val="24"/>
        </w:rPr>
      </w:pPr>
      <w:r w:rsidRPr="00FB50E1">
        <w:rPr>
          <w:rFonts w:ascii="Arial" w:hAnsi="Arial" w:cs="Arial"/>
          <w:b/>
          <w:bCs/>
          <w:sz w:val="24"/>
          <w:szCs w:val="24"/>
        </w:rPr>
        <w:t>czy planowane działania umożliwią realizację projektu,</w:t>
      </w:r>
    </w:p>
    <w:p w14:paraId="48CFB9A7" w14:textId="0F42AE7F" w:rsidR="009D687F" w:rsidRPr="00FB50E1" w:rsidRDefault="00BF252A" w:rsidP="0018381E">
      <w:pPr>
        <w:numPr>
          <w:ilvl w:val="0"/>
          <w:numId w:val="4"/>
        </w:numPr>
        <w:spacing w:beforeLines="60" w:before="144" w:afterLines="60" w:after="144" w:line="240" w:lineRule="auto"/>
        <w:rPr>
          <w:rFonts w:ascii="Arial" w:hAnsi="Arial" w:cs="Arial"/>
          <w:b/>
          <w:bCs/>
          <w:sz w:val="24"/>
          <w:szCs w:val="24"/>
        </w:rPr>
      </w:pPr>
      <w:r w:rsidRPr="00FB50E1">
        <w:rPr>
          <w:rFonts w:ascii="Arial" w:hAnsi="Arial" w:cs="Arial"/>
          <w:b/>
          <w:bCs/>
          <w:sz w:val="24"/>
          <w:szCs w:val="24"/>
        </w:rPr>
        <w:t>konieczność finansowania projektu środkami publicznymi</w:t>
      </w:r>
      <w:r w:rsidR="00B43E6B" w:rsidRPr="00FB50E1">
        <w:rPr>
          <w:rFonts w:ascii="Arial" w:hAnsi="Arial" w:cs="Arial"/>
          <w:b/>
          <w:bCs/>
          <w:sz w:val="24"/>
          <w:szCs w:val="24"/>
        </w:rPr>
        <w:t>.</w:t>
      </w:r>
    </w:p>
    <w:tbl>
      <w:tblPr>
        <w:tblStyle w:val="Tabela-Siatka"/>
        <w:tblW w:w="0" w:type="auto"/>
        <w:tblInd w:w="-5" w:type="dxa"/>
        <w:tblLook w:val="04A0" w:firstRow="1" w:lastRow="0" w:firstColumn="1" w:lastColumn="0" w:noHBand="0" w:noVBand="1"/>
      </w:tblPr>
      <w:tblGrid>
        <w:gridCol w:w="9068"/>
      </w:tblGrid>
      <w:tr w:rsidR="00BF252A" w:rsidRPr="00100410" w14:paraId="1AD8AB01" w14:textId="77777777" w:rsidTr="00874CFA">
        <w:tc>
          <w:tcPr>
            <w:tcW w:w="9068" w:type="dxa"/>
          </w:tcPr>
          <w:p w14:paraId="6A827786" w14:textId="77777777" w:rsidR="00BF252A" w:rsidRPr="00FB50E1" w:rsidRDefault="00BF252A" w:rsidP="0080095D">
            <w:pPr>
              <w:pStyle w:val="Bezodstpw"/>
              <w:spacing w:beforeLines="60" w:before="144" w:afterLines="60" w:after="144"/>
              <w:rPr>
                <w:rFonts w:ascii="Arial" w:hAnsi="Arial" w:cs="Arial"/>
                <w:sz w:val="24"/>
                <w:szCs w:val="24"/>
              </w:rPr>
            </w:pPr>
            <w:bookmarkStart w:id="14" w:name="_Hlk180412950"/>
            <w:r w:rsidRPr="00FB50E1">
              <w:rPr>
                <w:rFonts w:ascii="Arial" w:hAnsi="Arial" w:cs="Arial"/>
                <w:sz w:val="24"/>
                <w:szCs w:val="24"/>
              </w:rPr>
              <w:t>Uzasadnienie:</w:t>
            </w:r>
          </w:p>
          <w:p w14:paraId="186FFA0E" w14:textId="77777777" w:rsidR="00BF252A" w:rsidRPr="00FB50E1" w:rsidRDefault="00BF252A" w:rsidP="0080095D">
            <w:pPr>
              <w:pStyle w:val="Bezodstpw"/>
              <w:spacing w:beforeLines="60" w:before="144" w:afterLines="60" w:after="144"/>
              <w:rPr>
                <w:rFonts w:ascii="Arial" w:hAnsi="Arial" w:cs="Arial"/>
                <w:sz w:val="24"/>
                <w:szCs w:val="24"/>
              </w:rPr>
            </w:pPr>
          </w:p>
        </w:tc>
      </w:tr>
    </w:tbl>
    <w:bookmarkEnd w:id="14"/>
    <w:p w14:paraId="3C4DC903" w14:textId="5B3ED205" w:rsidR="00BF252A" w:rsidRPr="00FB50E1" w:rsidRDefault="00BF252A" w:rsidP="0018381E">
      <w:pPr>
        <w:pStyle w:val="Default"/>
        <w:widowControl/>
        <w:numPr>
          <w:ilvl w:val="1"/>
          <w:numId w:val="10"/>
        </w:numPr>
        <w:autoSpaceDE w:val="0"/>
        <w:autoSpaceDN w:val="0"/>
        <w:adjustRightInd w:val="0"/>
        <w:spacing w:beforeLines="60" w:before="144" w:afterLines="60" w:after="144"/>
        <w:rPr>
          <w:rFonts w:ascii="Arial" w:eastAsia="Times New Roman" w:hAnsi="Arial" w:cs="Arial"/>
          <w:b/>
          <w:bCs/>
          <w:color w:val="auto"/>
          <w:sz w:val="24"/>
          <w:lang w:eastAsia="ar-SA"/>
        </w:rPr>
      </w:pPr>
      <w:r w:rsidRPr="00FB50E1">
        <w:rPr>
          <w:rFonts w:ascii="Arial" w:eastAsia="Times New Roman" w:hAnsi="Arial" w:cs="Arial"/>
          <w:b/>
          <w:bCs/>
          <w:color w:val="auto"/>
          <w:sz w:val="24"/>
          <w:lang w:eastAsia="ar-SA"/>
        </w:rPr>
        <w:t xml:space="preserve">Należy określić cele realizacji projektu i uzasadnić </w:t>
      </w:r>
      <w:r w:rsidR="00874CFA" w:rsidRPr="00FB50E1">
        <w:rPr>
          <w:rFonts w:ascii="Arial" w:eastAsia="Times New Roman" w:hAnsi="Arial" w:cs="Arial"/>
          <w:b/>
          <w:bCs/>
          <w:color w:val="auto"/>
          <w:sz w:val="24"/>
          <w:lang w:eastAsia="ar-SA"/>
        </w:rPr>
        <w:t xml:space="preserve">ich </w:t>
      </w:r>
      <w:r w:rsidRPr="00FB50E1">
        <w:rPr>
          <w:rFonts w:ascii="Arial" w:eastAsia="Times New Roman" w:hAnsi="Arial" w:cs="Arial"/>
          <w:b/>
          <w:bCs/>
          <w:color w:val="auto"/>
          <w:sz w:val="24"/>
          <w:lang w:eastAsia="ar-SA"/>
        </w:rPr>
        <w:t xml:space="preserve">zbieżność z </w:t>
      </w:r>
      <w:r w:rsidR="00AE46E0" w:rsidRPr="00FB50E1">
        <w:rPr>
          <w:rFonts w:ascii="Arial" w:eastAsia="Times New Roman" w:hAnsi="Arial" w:cs="Arial"/>
          <w:b/>
          <w:bCs/>
          <w:color w:val="auto"/>
          <w:sz w:val="24"/>
          <w:lang w:eastAsia="ar-SA"/>
        </w:rPr>
        <w:t>odpowiednim celem szczegółowym programu Fundusze Europejskie dla Podlaskiego 2021-2027</w:t>
      </w:r>
      <w:r w:rsidR="00B43E6B" w:rsidRPr="00FB50E1">
        <w:rPr>
          <w:rFonts w:ascii="Arial" w:eastAsia="Times New Roman" w:hAnsi="Arial" w:cs="Arial"/>
          <w:b/>
          <w:bCs/>
          <w:color w:val="auto"/>
          <w:sz w:val="24"/>
          <w:lang w:eastAsia="ar-SA"/>
        </w:rPr>
        <w:t>.</w:t>
      </w:r>
    </w:p>
    <w:tbl>
      <w:tblPr>
        <w:tblStyle w:val="Tabela-Siatka"/>
        <w:tblW w:w="0" w:type="auto"/>
        <w:tblInd w:w="-5" w:type="dxa"/>
        <w:tblLook w:val="04A0" w:firstRow="1" w:lastRow="0" w:firstColumn="1" w:lastColumn="0" w:noHBand="0" w:noVBand="1"/>
      </w:tblPr>
      <w:tblGrid>
        <w:gridCol w:w="9068"/>
      </w:tblGrid>
      <w:tr w:rsidR="00BF252A" w:rsidRPr="00100410" w14:paraId="38E90662" w14:textId="77777777" w:rsidTr="00874CFA">
        <w:tc>
          <w:tcPr>
            <w:tcW w:w="9068" w:type="dxa"/>
          </w:tcPr>
          <w:p w14:paraId="2AF16ED8" w14:textId="4E8E54C8" w:rsidR="00BF252A" w:rsidRPr="00FB50E1" w:rsidRDefault="00BF252A" w:rsidP="0080095D">
            <w:pPr>
              <w:pStyle w:val="Bezodstpw"/>
              <w:spacing w:beforeLines="60" w:before="144" w:afterLines="60" w:after="144"/>
              <w:rPr>
                <w:rFonts w:ascii="Arial" w:hAnsi="Arial" w:cs="Arial"/>
                <w:sz w:val="24"/>
                <w:szCs w:val="24"/>
              </w:rPr>
            </w:pPr>
            <w:bookmarkStart w:id="15" w:name="_Hlk180413592"/>
            <w:r w:rsidRPr="00FB50E1">
              <w:rPr>
                <w:rFonts w:ascii="Arial" w:hAnsi="Arial" w:cs="Arial"/>
                <w:sz w:val="24"/>
                <w:szCs w:val="24"/>
              </w:rPr>
              <w:t>Uzasadnienie:</w:t>
            </w:r>
          </w:p>
          <w:p w14:paraId="0B363056" w14:textId="77777777" w:rsidR="00BF252A" w:rsidRPr="00FB50E1" w:rsidRDefault="00BF252A" w:rsidP="0080095D">
            <w:pPr>
              <w:pStyle w:val="Bezodstpw"/>
              <w:spacing w:beforeLines="60" w:before="144" w:afterLines="60" w:after="144"/>
              <w:rPr>
                <w:rFonts w:ascii="Arial" w:hAnsi="Arial" w:cs="Arial"/>
                <w:sz w:val="24"/>
                <w:szCs w:val="24"/>
              </w:rPr>
            </w:pPr>
          </w:p>
        </w:tc>
      </w:tr>
      <w:bookmarkEnd w:id="15"/>
    </w:tbl>
    <w:p w14:paraId="35F8F1C3" w14:textId="77777777" w:rsidR="00AE46E0" w:rsidRPr="00FB50E1" w:rsidRDefault="00AE46E0">
      <w:pPr>
        <w:pStyle w:val="Akapitzlist"/>
        <w:spacing w:beforeLines="60" w:before="144" w:afterLines="60" w:after="144" w:line="240" w:lineRule="auto"/>
        <w:ind w:left="600"/>
        <w:rPr>
          <w:rFonts w:ascii="Arial" w:hAnsi="Arial" w:cs="Arial"/>
          <w:strike/>
          <w:sz w:val="24"/>
          <w:szCs w:val="24"/>
        </w:rPr>
      </w:pPr>
    </w:p>
    <w:p w14:paraId="7E1A6AA5" w14:textId="77777777" w:rsidR="00052557" w:rsidRPr="00FB50E1" w:rsidRDefault="00052557" w:rsidP="00E30A17">
      <w:pPr>
        <w:pStyle w:val="Akapitzlist"/>
        <w:spacing w:beforeLines="60" w:before="144" w:afterLines="60" w:after="144" w:line="240" w:lineRule="auto"/>
        <w:ind w:left="600"/>
        <w:rPr>
          <w:rFonts w:ascii="Arial" w:hAnsi="Arial" w:cs="Arial"/>
          <w:sz w:val="24"/>
          <w:szCs w:val="24"/>
        </w:rPr>
      </w:pPr>
    </w:p>
    <w:p w14:paraId="023423FA" w14:textId="2D099E54" w:rsidR="0026695B" w:rsidRPr="00FB50E1" w:rsidRDefault="0026695B"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Sposób szacowania wydatków kwalifikowalnych</w:t>
      </w:r>
      <w:r w:rsidR="008D70FB" w:rsidRPr="00FB50E1">
        <w:rPr>
          <w:rFonts w:ascii="Arial" w:eastAsiaTheme="majorEastAsia" w:hAnsi="Arial" w:cs="Arial"/>
          <w:b/>
          <w:bCs/>
          <w:sz w:val="24"/>
          <w:szCs w:val="24"/>
        </w:rPr>
        <w:t xml:space="preserve"> projektu</w:t>
      </w:r>
      <w:r w:rsidR="005C3827" w:rsidRPr="00FB50E1">
        <w:rPr>
          <w:rFonts w:ascii="Arial" w:eastAsiaTheme="majorEastAsia" w:hAnsi="Arial" w:cs="Arial"/>
          <w:b/>
          <w:bCs/>
          <w:sz w:val="24"/>
          <w:szCs w:val="24"/>
        </w:rPr>
        <w:t>.</w:t>
      </w:r>
    </w:p>
    <w:p w14:paraId="141BB66C" w14:textId="0744CE78" w:rsidR="009D687F" w:rsidRPr="00FB50E1" w:rsidRDefault="000C3DD5" w:rsidP="00666304">
      <w:p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 xml:space="preserve">Należy przedstawić sposób </w:t>
      </w:r>
      <w:bookmarkStart w:id="16" w:name="_Hlk180414278"/>
      <w:r w:rsidRPr="00FB50E1">
        <w:rPr>
          <w:rFonts w:ascii="Arial" w:eastAsia="Calibri" w:hAnsi="Arial" w:cs="Arial"/>
          <w:color w:val="000000"/>
          <w:sz w:val="24"/>
          <w:szCs w:val="24"/>
          <w:lang w:eastAsia="en-US"/>
        </w:rPr>
        <w:t xml:space="preserve">szacowania wydatków kwalifikowalnych </w:t>
      </w:r>
      <w:bookmarkEnd w:id="16"/>
      <w:r w:rsidRPr="00FB50E1">
        <w:rPr>
          <w:rFonts w:ascii="Arial" w:eastAsia="Calibri" w:hAnsi="Arial" w:cs="Arial"/>
          <w:color w:val="000000"/>
          <w:sz w:val="24"/>
          <w:szCs w:val="24"/>
          <w:lang w:eastAsia="en-US"/>
        </w:rPr>
        <w:t>zadeklarowanych w budżecie projektu</w:t>
      </w:r>
      <w:r w:rsidR="00A229F8" w:rsidRPr="00FB50E1">
        <w:rPr>
          <w:rFonts w:ascii="Arial" w:eastAsia="Calibri" w:hAnsi="Arial" w:cs="Arial"/>
          <w:color w:val="000000"/>
          <w:sz w:val="24"/>
          <w:szCs w:val="24"/>
          <w:lang w:eastAsia="en-US"/>
        </w:rPr>
        <w:t xml:space="preserve"> tzn. opisać czy przedłożono kosztorysy</w:t>
      </w:r>
      <w:r w:rsidR="00666304" w:rsidRPr="00FB50E1">
        <w:rPr>
          <w:rFonts w:ascii="Arial" w:eastAsia="Calibri" w:hAnsi="Arial" w:cs="Arial"/>
          <w:color w:val="000000"/>
          <w:sz w:val="24"/>
          <w:szCs w:val="24"/>
          <w:lang w:eastAsia="en-US"/>
        </w:rPr>
        <w:t xml:space="preserve"> inwestorskie,</w:t>
      </w:r>
      <w:r w:rsidR="00891799" w:rsidRPr="00FB50E1">
        <w:rPr>
          <w:rFonts w:ascii="Arial" w:eastAsia="Calibri" w:hAnsi="Arial" w:cs="Arial"/>
          <w:color w:val="000000"/>
          <w:sz w:val="24"/>
          <w:szCs w:val="24"/>
          <w:lang w:eastAsia="en-US"/>
        </w:rPr>
        <w:t xml:space="preserve"> czy też zastosowano załącznik. W</w:t>
      </w:r>
      <w:r w:rsidR="00666304" w:rsidRPr="00FB50E1">
        <w:rPr>
          <w:rFonts w:ascii="Arial" w:eastAsia="Calibri" w:hAnsi="Arial" w:cs="Arial"/>
          <w:color w:val="000000"/>
          <w:sz w:val="24"/>
          <w:szCs w:val="24"/>
          <w:lang w:eastAsia="en-US"/>
        </w:rPr>
        <w:t xml:space="preserve"> przypadku zastosowania załącznika (np. w formie tabelarycznej), co jest zgodne z Instrukcją wypełniania załączników, n</w:t>
      </w:r>
      <w:r w:rsidR="00A229F8" w:rsidRPr="00FB50E1">
        <w:rPr>
          <w:rFonts w:ascii="Arial" w:eastAsia="Calibri" w:hAnsi="Arial" w:cs="Arial"/>
          <w:color w:val="000000"/>
          <w:sz w:val="24"/>
          <w:szCs w:val="24"/>
          <w:lang w:eastAsia="en-US"/>
        </w:rPr>
        <w:t>ależy opisać w jaki sposób</w:t>
      </w:r>
      <w:r w:rsidR="00666304" w:rsidRPr="00FB50E1">
        <w:rPr>
          <w:rFonts w:ascii="Arial" w:eastAsia="Calibri" w:hAnsi="Arial" w:cs="Arial"/>
          <w:color w:val="000000"/>
          <w:sz w:val="24"/>
          <w:szCs w:val="24"/>
          <w:lang w:eastAsia="en-US"/>
        </w:rPr>
        <w:t xml:space="preserve"> oszacowano</w:t>
      </w:r>
      <w:r w:rsidR="00A229F8" w:rsidRPr="00FB50E1">
        <w:rPr>
          <w:rFonts w:ascii="Arial" w:eastAsia="Calibri" w:hAnsi="Arial" w:cs="Arial"/>
          <w:color w:val="000000"/>
          <w:sz w:val="24"/>
          <w:szCs w:val="24"/>
          <w:lang w:eastAsia="en-US"/>
        </w:rPr>
        <w:t xml:space="preserve"> wydatki </w:t>
      </w:r>
      <w:r w:rsidR="00666304" w:rsidRPr="00FB50E1">
        <w:rPr>
          <w:rFonts w:ascii="Arial" w:eastAsia="Calibri" w:hAnsi="Arial" w:cs="Arial"/>
          <w:color w:val="000000"/>
          <w:sz w:val="24"/>
          <w:szCs w:val="24"/>
          <w:lang w:eastAsia="en-US"/>
        </w:rPr>
        <w:t>np. na podstawie ofert (należy załączyć oferty lub linki do ofert).</w:t>
      </w:r>
      <w:r w:rsidRPr="00FB50E1">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100410" w14:paraId="3CBADABB" w14:textId="77777777" w:rsidTr="00FF64E1">
        <w:tc>
          <w:tcPr>
            <w:tcW w:w="9973" w:type="dxa"/>
          </w:tcPr>
          <w:p w14:paraId="38FA25D9" w14:textId="45574C4E" w:rsidR="000C3DD5" w:rsidRPr="00FB50E1" w:rsidRDefault="000C3DD5" w:rsidP="0080095D">
            <w:pPr>
              <w:pStyle w:val="Bezodstpw"/>
              <w:spacing w:beforeLines="60" w:before="144" w:afterLines="60" w:after="144"/>
              <w:rPr>
                <w:rFonts w:ascii="Arial" w:hAnsi="Arial" w:cs="Arial"/>
                <w:sz w:val="24"/>
                <w:szCs w:val="24"/>
              </w:rPr>
            </w:pPr>
            <w:bookmarkStart w:id="17" w:name="_Hlk180413958"/>
            <w:r w:rsidRPr="00FB50E1">
              <w:rPr>
                <w:rFonts w:ascii="Arial" w:hAnsi="Arial" w:cs="Arial"/>
                <w:sz w:val="24"/>
                <w:szCs w:val="24"/>
              </w:rPr>
              <w:t>Uzasadnienie:</w:t>
            </w:r>
          </w:p>
          <w:p w14:paraId="6F8AD92F" w14:textId="77777777" w:rsidR="000C3DD5" w:rsidRPr="00FB50E1" w:rsidRDefault="000C3DD5" w:rsidP="0080095D">
            <w:pPr>
              <w:pStyle w:val="Bezodstpw"/>
              <w:spacing w:beforeLines="60" w:before="144" w:afterLines="60" w:after="144"/>
              <w:rPr>
                <w:rFonts w:ascii="Arial" w:hAnsi="Arial" w:cs="Arial"/>
                <w:sz w:val="24"/>
                <w:szCs w:val="24"/>
              </w:rPr>
            </w:pPr>
          </w:p>
        </w:tc>
      </w:tr>
      <w:bookmarkEnd w:id="17"/>
    </w:tbl>
    <w:p w14:paraId="0B47CAA8" w14:textId="77777777" w:rsidR="000C3DD5" w:rsidRPr="00FB50E1" w:rsidRDefault="000C3DD5" w:rsidP="0080095D">
      <w:pPr>
        <w:spacing w:beforeLines="60" w:before="144" w:afterLines="60" w:after="144" w:line="240" w:lineRule="auto"/>
        <w:rPr>
          <w:rFonts w:ascii="Arial" w:eastAsia="Calibri" w:hAnsi="Arial" w:cs="Arial"/>
          <w:color w:val="000000"/>
          <w:sz w:val="24"/>
          <w:szCs w:val="24"/>
          <w:lang w:eastAsia="en-US"/>
        </w:rPr>
      </w:pPr>
    </w:p>
    <w:p w14:paraId="40DD97FA" w14:textId="686BFE74" w:rsidR="000C3DD5" w:rsidRPr="00FB50E1" w:rsidRDefault="000C3DD5"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Wykonalność techniczna projektu</w:t>
      </w:r>
    </w:p>
    <w:p w14:paraId="73D02542" w14:textId="4A8D189B" w:rsidR="00874CFA" w:rsidRPr="00FB50E1" w:rsidRDefault="00874CFA" w:rsidP="0018381E">
      <w:pPr>
        <w:pStyle w:val="Default"/>
        <w:widowControl/>
        <w:numPr>
          <w:ilvl w:val="1"/>
          <w:numId w:val="11"/>
        </w:numPr>
        <w:autoSpaceDE w:val="0"/>
        <w:autoSpaceDN w:val="0"/>
        <w:adjustRightInd w:val="0"/>
        <w:spacing w:beforeLines="60" w:before="144" w:afterLines="60" w:after="144"/>
        <w:rPr>
          <w:rFonts w:ascii="Arial" w:eastAsia="Times New Roman" w:hAnsi="Arial" w:cs="Arial"/>
          <w:b/>
          <w:bCs/>
          <w:color w:val="auto"/>
          <w:sz w:val="24"/>
          <w:lang w:eastAsia="ar-SA"/>
        </w:rPr>
      </w:pPr>
      <w:r w:rsidRPr="00FB50E1">
        <w:rPr>
          <w:rFonts w:ascii="Arial" w:eastAsia="Times New Roman" w:hAnsi="Arial" w:cs="Arial"/>
          <w:b/>
          <w:bCs/>
          <w:color w:val="auto"/>
          <w:sz w:val="24"/>
          <w:lang w:eastAsia="ar-SA"/>
        </w:rPr>
        <w:lastRenderedPageBreak/>
        <w:t xml:space="preserve">Należy </w:t>
      </w:r>
      <w:r w:rsidR="00666304" w:rsidRPr="00FB50E1">
        <w:rPr>
          <w:rFonts w:ascii="Arial" w:eastAsia="Times New Roman" w:hAnsi="Arial" w:cs="Arial"/>
          <w:b/>
          <w:bCs/>
          <w:color w:val="auto"/>
          <w:sz w:val="24"/>
          <w:lang w:eastAsia="ar-SA"/>
        </w:rPr>
        <w:t xml:space="preserve">opisać </w:t>
      </w:r>
      <w:r w:rsidRPr="00FB50E1">
        <w:rPr>
          <w:rFonts w:ascii="Arial" w:eastAsia="Times New Roman" w:hAnsi="Arial" w:cs="Arial"/>
          <w:b/>
          <w:bCs/>
          <w:color w:val="auto"/>
          <w:sz w:val="24"/>
          <w:lang w:eastAsia="ar-SA"/>
        </w:rPr>
        <w:t>zasoby techniczne</w:t>
      </w:r>
      <w:r w:rsidR="00F303DF" w:rsidRPr="00FB50E1">
        <w:rPr>
          <w:rFonts w:ascii="Arial" w:eastAsia="Times New Roman" w:hAnsi="Arial" w:cs="Arial"/>
          <w:b/>
          <w:bCs/>
          <w:color w:val="auto"/>
          <w:sz w:val="24"/>
          <w:lang w:eastAsia="ar-SA"/>
        </w:rPr>
        <w:t xml:space="preserve"> i ludzkie</w:t>
      </w:r>
      <w:r w:rsidRPr="00FB50E1">
        <w:rPr>
          <w:rFonts w:ascii="Arial" w:eastAsia="Times New Roman" w:hAnsi="Arial" w:cs="Arial"/>
          <w:b/>
          <w:bCs/>
          <w:color w:val="auto"/>
          <w:sz w:val="24"/>
          <w:lang w:eastAsia="ar-SA"/>
        </w:rPr>
        <w:t xml:space="preserve"> gwarantujące prawidłową realizację projektu</w:t>
      </w:r>
      <w:r w:rsidR="005C3827" w:rsidRPr="00FB50E1">
        <w:rPr>
          <w:rFonts w:ascii="Arial" w:eastAsia="Times New Roman" w:hAnsi="Arial" w:cs="Arial"/>
          <w:b/>
          <w:bCs/>
          <w:color w:val="auto"/>
          <w:sz w:val="24"/>
          <w:lang w:eastAsia="ar-SA"/>
        </w:rPr>
        <w:t>.</w:t>
      </w:r>
      <w:r w:rsidRPr="00FB50E1">
        <w:rPr>
          <w:rFonts w:ascii="Arial" w:eastAsia="Times New Roman" w:hAnsi="Arial" w:cs="Arial"/>
          <w:b/>
          <w:bCs/>
          <w:color w:val="auto"/>
          <w:sz w:val="24"/>
          <w:lang w:eastAsia="ar-SA"/>
        </w:rPr>
        <w:t xml:space="preserve"> </w:t>
      </w:r>
    </w:p>
    <w:p w14:paraId="25BF3865" w14:textId="75B19793" w:rsidR="000C3DD5" w:rsidRPr="00FB50E1" w:rsidRDefault="000C3DD5" w:rsidP="0080095D">
      <w:pPr>
        <w:spacing w:beforeLines="60" w:before="144" w:afterLines="60" w:after="144" w:line="240" w:lineRule="auto"/>
        <w:rPr>
          <w:rFonts w:ascii="Arial" w:hAnsi="Arial" w:cs="Arial"/>
          <w:sz w:val="24"/>
          <w:szCs w:val="24"/>
        </w:rPr>
      </w:pPr>
      <w:r w:rsidRPr="00FB50E1">
        <w:rPr>
          <w:rFonts w:ascii="Arial" w:hAnsi="Arial" w:cs="Arial"/>
          <w:sz w:val="24"/>
          <w:szCs w:val="24"/>
        </w:rPr>
        <w:t xml:space="preserve">W przypadku, gdy </w:t>
      </w:r>
      <w:r w:rsidR="008053DD" w:rsidRPr="00FB50E1">
        <w:rPr>
          <w:rFonts w:ascii="Arial" w:hAnsi="Arial" w:cs="Arial"/>
          <w:sz w:val="24"/>
          <w:szCs w:val="24"/>
        </w:rPr>
        <w:t>Wnioskodawc</w:t>
      </w:r>
      <w:r w:rsidRPr="00FB50E1">
        <w:rPr>
          <w:rFonts w:ascii="Arial" w:hAnsi="Arial" w:cs="Arial"/>
          <w:sz w:val="24"/>
          <w:szCs w:val="24"/>
        </w:rPr>
        <w:t>a nie posiada wszystkich zasobów w momencie składania wniosku o dofinansowanie, należy opisać</w:t>
      </w:r>
      <w:r w:rsidR="00666304" w:rsidRPr="00FB50E1">
        <w:rPr>
          <w:rFonts w:ascii="Arial" w:hAnsi="Arial" w:cs="Arial"/>
          <w:sz w:val="24"/>
          <w:szCs w:val="24"/>
        </w:rPr>
        <w:t xml:space="preserve">, w jaki sposób zostaną one </w:t>
      </w:r>
      <w:r w:rsidRPr="00FB50E1">
        <w:rPr>
          <w:rFonts w:ascii="Arial" w:hAnsi="Arial" w:cs="Arial"/>
          <w:sz w:val="24"/>
          <w:szCs w:val="24"/>
        </w:rPr>
        <w:t>pozyskan</w:t>
      </w:r>
      <w:r w:rsidR="00666304" w:rsidRPr="00FB50E1">
        <w:rPr>
          <w:rFonts w:ascii="Arial" w:hAnsi="Arial" w:cs="Arial"/>
          <w:sz w:val="24"/>
          <w:szCs w:val="24"/>
        </w:rPr>
        <w:t>e</w:t>
      </w:r>
      <w:r w:rsidRPr="00FB50E1">
        <w:rPr>
          <w:rFonts w:ascii="Arial" w:hAnsi="Arial" w:cs="Arial"/>
          <w:sz w:val="24"/>
          <w:szCs w:val="24"/>
        </w:rPr>
        <w:t xml:space="preserve"> w trakcie realizacji projektu.</w:t>
      </w:r>
    </w:p>
    <w:tbl>
      <w:tblPr>
        <w:tblStyle w:val="Tabela-Siatka"/>
        <w:tblW w:w="0" w:type="auto"/>
        <w:tblInd w:w="-5" w:type="dxa"/>
        <w:tblLook w:val="04A0" w:firstRow="1" w:lastRow="0" w:firstColumn="1" w:lastColumn="0" w:noHBand="0" w:noVBand="1"/>
      </w:tblPr>
      <w:tblGrid>
        <w:gridCol w:w="9068"/>
      </w:tblGrid>
      <w:tr w:rsidR="0026695B" w:rsidRPr="00100410" w14:paraId="6E153901" w14:textId="77777777" w:rsidTr="00FF64E1">
        <w:tc>
          <w:tcPr>
            <w:tcW w:w="9973" w:type="dxa"/>
          </w:tcPr>
          <w:p w14:paraId="6D09CE18" w14:textId="41172966" w:rsidR="0026695B" w:rsidRPr="00FB50E1" w:rsidRDefault="0026695B"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2C345107" w14:textId="77777777" w:rsidR="0026695B" w:rsidRPr="00FB50E1" w:rsidRDefault="0026695B" w:rsidP="0080095D">
            <w:pPr>
              <w:pStyle w:val="Bezodstpw"/>
              <w:spacing w:beforeLines="60" w:before="144" w:afterLines="60" w:after="144"/>
              <w:rPr>
                <w:rFonts w:ascii="Arial" w:hAnsi="Arial" w:cs="Arial"/>
                <w:sz w:val="24"/>
                <w:szCs w:val="24"/>
              </w:rPr>
            </w:pPr>
          </w:p>
        </w:tc>
      </w:tr>
    </w:tbl>
    <w:p w14:paraId="54A560E0" w14:textId="08A1DD3B" w:rsidR="005C3827" w:rsidRPr="00FB50E1" w:rsidRDefault="0026695B" w:rsidP="0018381E">
      <w:pPr>
        <w:pStyle w:val="Default"/>
        <w:widowControl/>
        <w:numPr>
          <w:ilvl w:val="1"/>
          <w:numId w:val="11"/>
        </w:numPr>
        <w:autoSpaceDE w:val="0"/>
        <w:autoSpaceDN w:val="0"/>
        <w:adjustRightInd w:val="0"/>
        <w:spacing w:beforeLines="60" w:before="144" w:afterLines="60" w:after="144"/>
        <w:rPr>
          <w:rFonts w:ascii="Arial" w:eastAsia="Times New Roman" w:hAnsi="Arial" w:cs="Arial"/>
          <w:b/>
          <w:bCs/>
          <w:color w:val="auto"/>
          <w:sz w:val="24"/>
          <w:lang w:eastAsia="ar-SA"/>
        </w:rPr>
      </w:pPr>
      <w:r w:rsidRPr="00FB50E1">
        <w:rPr>
          <w:rFonts w:ascii="Arial" w:eastAsia="Times New Roman" w:hAnsi="Arial" w:cs="Arial"/>
          <w:b/>
          <w:bCs/>
          <w:color w:val="auto"/>
          <w:sz w:val="24"/>
          <w:lang w:eastAsia="ar-SA"/>
        </w:rPr>
        <w:t>Należy wskazać, jakich pozwoleń/ praw/zgód wymaga inwestycja.</w:t>
      </w:r>
    </w:p>
    <w:p w14:paraId="6260220F" w14:textId="4647F07C" w:rsidR="0026695B" w:rsidRPr="00FB50E1" w:rsidRDefault="000967D8" w:rsidP="006112B9">
      <w:pPr>
        <w:pStyle w:val="Default"/>
        <w:widowControl/>
        <w:autoSpaceDE w:val="0"/>
        <w:autoSpaceDN w:val="0"/>
        <w:adjustRightInd w:val="0"/>
        <w:spacing w:beforeLines="60" w:before="144" w:afterLines="60" w:after="144"/>
        <w:rPr>
          <w:rFonts w:ascii="Arial" w:eastAsia="Times New Roman" w:hAnsi="Arial" w:cs="Arial"/>
          <w:color w:val="auto"/>
          <w:sz w:val="24"/>
          <w:lang w:eastAsia="ar-SA"/>
        </w:rPr>
      </w:pPr>
      <w:r w:rsidRPr="00FB50E1">
        <w:rPr>
          <w:rFonts w:ascii="Arial" w:eastAsia="Times New Roman" w:hAnsi="Arial" w:cs="Arial"/>
          <w:color w:val="auto"/>
          <w:sz w:val="24"/>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w:t>
      </w:r>
      <w:proofErr w:type="gramStart"/>
      <w:r w:rsidRPr="00FB50E1">
        <w:rPr>
          <w:rFonts w:ascii="Arial" w:eastAsia="Times New Roman" w:hAnsi="Arial" w:cs="Arial"/>
          <w:color w:val="auto"/>
          <w:sz w:val="24"/>
          <w:lang w:eastAsia="ar-SA"/>
        </w:rPr>
        <w:t>budowę,</w:t>
      </w:r>
      <w:proofErr w:type="gramEnd"/>
      <w:r w:rsidRPr="00FB50E1">
        <w:rPr>
          <w:rFonts w:ascii="Arial" w:eastAsia="Times New Roman" w:hAnsi="Arial" w:cs="Arial"/>
          <w:color w:val="auto"/>
          <w:sz w:val="24"/>
          <w:lang w:eastAsia="ar-SA"/>
        </w:rPr>
        <w:t xml:space="preserve"> lub uproszczona dokumentacja w przypadku zgłoszenia lub gdy żadne z powyższych zezwoleń nie jest wymagane – wymogi w tym zakresie zostały opisane w Instrukcji wypełniania załączników.</w:t>
      </w:r>
    </w:p>
    <w:tbl>
      <w:tblPr>
        <w:tblStyle w:val="Tabela-Siatka"/>
        <w:tblW w:w="0" w:type="auto"/>
        <w:tblInd w:w="-5" w:type="dxa"/>
        <w:tblLook w:val="04A0" w:firstRow="1" w:lastRow="0" w:firstColumn="1" w:lastColumn="0" w:noHBand="0" w:noVBand="1"/>
      </w:tblPr>
      <w:tblGrid>
        <w:gridCol w:w="9068"/>
      </w:tblGrid>
      <w:tr w:rsidR="0026695B" w:rsidRPr="00100410" w14:paraId="0A5A1F2A" w14:textId="77777777" w:rsidTr="00FF64E1">
        <w:tc>
          <w:tcPr>
            <w:tcW w:w="9973" w:type="dxa"/>
          </w:tcPr>
          <w:p w14:paraId="069F6CEA" w14:textId="309BF876" w:rsidR="0026695B" w:rsidRPr="00FB50E1" w:rsidRDefault="0026695B" w:rsidP="0080095D">
            <w:pPr>
              <w:pStyle w:val="Bezodstpw"/>
              <w:spacing w:beforeLines="60" w:before="144" w:afterLines="60" w:after="144"/>
              <w:rPr>
                <w:rFonts w:ascii="Arial" w:hAnsi="Arial" w:cs="Arial"/>
                <w:sz w:val="24"/>
                <w:szCs w:val="24"/>
              </w:rPr>
            </w:pPr>
            <w:bookmarkStart w:id="18" w:name="_Hlk180417221"/>
            <w:r w:rsidRPr="00FB50E1">
              <w:rPr>
                <w:rFonts w:ascii="Arial" w:hAnsi="Arial" w:cs="Arial"/>
                <w:sz w:val="24"/>
                <w:szCs w:val="24"/>
              </w:rPr>
              <w:t>Uzasadnienie:</w:t>
            </w:r>
          </w:p>
          <w:p w14:paraId="2D21F253" w14:textId="77777777" w:rsidR="0026695B" w:rsidRPr="00FB50E1" w:rsidRDefault="0026695B" w:rsidP="0080095D">
            <w:pPr>
              <w:pStyle w:val="Bezodstpw"/>
              <w:spacing w:beforeLines="60" w:before="144" w:afterLines="60" w:after="144"/>
              <w:rPr>
                <w:rFonts w:ascii="Arial" w:hAnsi="Arial" w:cs="Arial"/>
                <w:sz w:val="24"/>
                <w:szCs w:val="24"/>
              </w:rPr>
            </w:pPr>
          </w:p>
        </w:tc>
      </w:tr>
    </w:tbl>
    <w:bookmarkEnd w:id="18"/>
    <w:p w14:paraId="697BCA91" w14:textId="341233A6" w:rsidR="0026695B" w:rsidRPr="00FB50E1" w:rsidRDefault="0026695B" w:rsidP="0018381E">
      <w:pPr>
        <w:pStyle w:val="Default"/>
        <w:widowControl/>
        <w:numPr>
          <w:ilvl w:val="1"/>
          <w:numId w:val="11"/>
        </w:numPr>
        <w:autoSpaceDE w:val="0"/>
        <w:autoSpaceDN w:val="0"/>
        <w:adjustRightInd w:val="0"/>
        <w:spacing w:beforeLines="60" w:before="144" w:afterLines="60" w:after="144"/>
        <w:rPr>
          <w:rFonts w:ascii="Arial" w:eastAsia="Times New Roman" w:hAnsi="Arial" w:cs="Arial"/>
          <w:b/>
          <w:bCs/>
          <w:color w:val="auto"/>
          <w:sz w:val="24"/>
          <w:lang w:eastAsia="ar-SA"/>
        </w:rPr>
      </w:pPr>
      <w:r w:rsidRPr="00FB50E1">
        <w:rPr>
          <w:rFonts w:ascii="Arial" w:eastAsia="Times New Roman" w:hAnsi="Arial" w:cs="Arial"/>
          <w:b/>
          <w:bCs/>
          <w:color w:val="auto"/>
          <w:sz w:val="24"/>
          <w:lang w:eastAsia="ar-SA"/>
        </w:rPr>
        <w:t>Harmonogram realizacji projektu</w:t>
      </w:r>
      <w:r w:rsidR="00FE6E4C" w:rsidRPr="00FB50E1">
        <w:rPr>
          <w:rFonts w:ascii="Arial" w:eastAsia="Times New Roman" w:hAnsi="Arial" w:cs="Arial"/>
          <w:b/>
          <w:bCs/>
          <w:color w:val="auto"/>
          <w:sz w:val="24"/>
          <w:lang w:eastAsia="ar-SA"/>
        </w:rPr>
        <w:t>.</w:t>
      </w:r>
    </w:p>
    <w:p w14:paraId="5568990E" w14:textId="2274242D" w:rsidR="0026695B" w:rsidRPr="00FB50E1" w:rsidRDefault="0026695B" w:rsidP="0080095D">
      <w:pPr>
        <w:spacing w:beforeLines="60" w:before="144" w:afterLines="60" w:after="144" w:line="240" w:lineRule="auto"/>
        <w:rPr>
          <w:rFonts w:ascii="Arial" w:eastAsia="Times New Roman" w:hAnsi="Arial" w:cs="Arial"/>
          <w:sz w:val="24"/>
          <w:szCs w:val="24"/>
        </w:rPr>
      </w:pPr>
      <w:r w:rsidRPr="00FB50E1">
        <w:rPr>
          <w:rFonts w:ascii="Arial" w:eastAsia="Times New Roman" w:hAnsi="Arial" w:cs="Arial"/>
          <w:sz w:val="24"/>
          <w:szCs w:val="24"/>
        </w:rPr>
        <w:t xml:space="preserve">Należy przedstawić harmonogram realizacji projektu oraz uzasadnić </w:t>
      </w:r>
      <w:r w:rsidR="005C3827" w:rsidRPr="00FB50E1">
        <w:rPr>
          <w:rFonts w:ascii="Arial" w:eastAsia="Times New Roman" w:hAnsi="Arial" w:cs="Arial"/>
          <w:sz w:val="24"/>
          <w:szCs w:val="24"/>
        </w:rPr>
        <w:t xml:space="preserve">jego </w:t>
      </w:r>
      <w:r w:rsidRPr="00FB50E1">
        <w:rPr>
          <w:rFonts w:ascii="Arial" w:eastAsia="Times New Roman" w:hAnsi="Arial" w:cs="Arial"/>
          <w:sz w:val="24"/>
          <w:szCs w:val="24"/>
        </w:rPr>
        <w:t>racjonalność i wykonalność</w:t>
      </w:r>
      <w:r w:rsidR="00B67E8A" w:rsidRPr="00FB50E1">
        <w:rPr>
          <w:rFonts w:ascii="Arial" w:eastAsia="Times New Roman" w:hAnsi="Arial" w:cs="Arial"/>
          <w:sz w:val="24"/>
          <w:szCs w:val="24"/>
        </w:rPr>
        <w:t xml:space="preserve"> przy uwzględnieniu </w:t>
      </w:r>
      <w:r w:rsidRPr="00FB50E1">
        <w:rPr>
          <w:rFonts w:ascii="Arial" w:eastAsia="Times New Roman" w:hAnsi="Arial" w:cs="Arial"/>
          <w:sz w:val="24"/>
          <w:szCs w:val="24"/>
        </w:rPr>
        <w:t xml:space="preserve">takich aspektów jak np.: </w:t>
      </w:r>
    </w:p>
    <w:p w14:paraId="28C4987C" w14:textId="77777777" w:rsidR="0026695B" w:rsidRPr="00FB50E1" w:rsidRDefault="0026695B" w:rsidP="0018381E">
      <w:pPr>
        <w:numPr>
          <w:ilvl w:val="0"/>
          <w:numId w:val="1"/>
        </w:numPr>
        <w:suppressAutoHyphens/>
        <w:spacing w:after="0" w:line="240" w:lineRule="auto"/>
        <w:ind w:left="482" w:hanging="284"/>
        <w:rPr>
          <w:rFonts w:ascii="Arial" w:eastAsia="Times New Roman" w:hAnsi="Arial" w:cs="Arial"/>
          <w:sz w:val="24"/>
          <w:szCs w:val="24"/>
        </w:rPr>
      </w:pPr>
      <w:r w:rsidRPr="00FB50E1">
        <w:rPr>
          <w:rFonts w:ascii="Arial" w:eastAsia="Times New Roman" w:hAnsi="Arial" w:cs="Arial"/>
          <w:sz w:val="24"/>
          <w:szCs w:val="24"/>
        </w:rPr>
        <w:t xml:space="preserve">zakres rzeczowy, </w:t>
      </w:r>
    </w:p>
    <w:p w14:paraId="191AA431" w14:textId="77777777" w:rsidR="0026695B" w:rsidRPr="00FB50E1" w:rsidRDefault="0026695B" w:rsidP="0018381E">
      <w:pPr>
        <w:numPr>
          <w:ilvl w:val="0"/>
          <w:numId w:val="1"/>
        </w:numPr>
        <w:suppressAutoHyphens/>
        <w:spacing w:after="0" w:line="240" w:lineRule="auto"/>
        <w:ind w:left="482" w:hanging="284"/>
        <w:rPr>
          <w:rFonts w:ascii="Arial" w:eastAsia="Times New Roman" w:hAnsi="Arial" w:cs="Arial"/>
          <w:sz w:val="24"/>
          <w:szCs w:val="24"/>
        </w:rPr>
      </w:pPr>
      <w:r w:rsidRPr="00FB50E1">
        <w:rPr>
          <w:rFonts w:ascii="Arial" w:eastAsia="Times New Roman" w:hAnsi="Arial" w:cs="Arial"/>
          <w:sz w:val="24"/>
          <w:szCs w:val="24"/>
        </w:rPr>
        <w:t xml:space="preserve">procedury przetargowe, </w:t>
      </w:r>
    </w:p>
    <w:p w14:paraId="2E19A8CB" w14:textId="51499ADF" w:rsidR="0026695B" w:rsidRPr="00FB50E1" w:rsidRDefault="0026695B" w:rsidP="0018381E">
      <w:pPr>
        <w:numPr>
          <w:ilvl w:val="0"/>
          <w:numId w:val="1"/>
        </w:numPr>
        <w:suppressAutoHyphens/>
        <w:spacing w:after="0" w:line="240" w:lineRule="auto"/>
        <w:ind w:left="482" w:hanging="284"/>
        <w:rPr>
          <w:rFonts w:ascii="Arial" w:eastAsia="Times New Roman" w:hAnsi="Arial" w:cs="Arial"/>
          <w:sz w:val="24"/>
          <w:szCs w:val="24"/>
        </w:rPr>
      </w:pPr>
      <w:r w:rsidRPr="00FB50E1">
        <w:rPr>
          <w:rFonts w:ascii="Arial" w:eastAsia="Times New Roman" w:hAnsi="Arial" w:cs="Arial"/>
          <w:sz w:val="24"/>
          <w:szCs w:val="24"/>
        </w:rPr>
        <w:t>ramy czasowe,</w:t>
      </w:r>
    </w:p>
    <w:p w14:paraId="64023C41" w14:textId="619ACA44" w:rsidR="0026695B" w:rsidRPr="00FB50E1" w:rsidRDefault="0026695B" w:rsidP="0018381E">
      <w:pPr>
        <w:numPr>
          <w:ilvl w:val="0"/>
          <w:numId w:val="1"/>
        </w:numPr>
        <w:suppressAutoHyphens/>
        <w:spacing w:after="0" w:line="240" w:lineRule="auto"/>
        <w:ind w:left="482" w:hanging="284"/>
        <w:rPr>
          <w:rFonts w:ascii="Arial" w:eastAsia="Times New Roman" w:hAnsi="Arial" w:cs="Arial"/>
          <w:sz w:val="24"/>
          <w:szCs w:val="24"/>
        </w:rPr>
      </w:pPr>
      <w:r w:rsidRPr="00FB50E1">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97710D" w:rsidRPr="00100410" w14:paraId="3D7FA77E" w14:textId="77777777" w:rsidTr="005C3827">
        <w:tc>
          <w:tcPr>
            <w:tcW w:w="9068" w:type="dxa"/>
          </w:tcPr>
          <w:p w14:paraId="7A1F99C9" w14:textId="6A978881" w:rsidR="0097710D" w:rsidRPr="00FB50E1" w:rsidRDefault="0097710D"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295BB01A" w14:textId="77777777" w:rsidR="0097710D" w:rsidRPr="00FB50E1" w:rsidRDefault="0097710D" w:rsidP="0080095D">
            <w:pPr>
              <w:pStyle w:val="Bezodstpw"/>
              <w:spacing w:beforeLines="60" w:before="144" w:afterLines="60" w:after="144"/>
              <w:rPr>
                <w:rFonts w:ascii="Arial" w:hAnsi="Arial" w:cs="Arial"/>
                <w:sz w:val="24"/>
                <w:szCs w:val="24"/>
              </w:rPr>
            </w:pPr>
          </w:p>
        </w:tc>
      </w:tr>
    </w:tbl>
    <w:p w14:paraId="23ABDF25" w14:textId="77777777" w:rsidR="00DB5A71" w:rsidRPr="00FB50E1" w:rsidRDefault="00DB5A71" w:rsidP="00DB5A71">
      <w:pPr>
        <w:spacing w:beforeLines="60" w:before="144" w:afterLines="60" w:after="144" w:line="240" w:lineRule="auto"/>
        <w:rPr>
          <w:rFonts w:ascii="Arial" w:eastAsiaTheme="majorEastAsia" w:hAnsi="Arial" w:cs="Arial"/>
          <w:b/>
          <w:bCs/>
          <w:sz w:val="24"/>
          <w:szCs w:val="24"/>
        </w:rPr>
      </w:pPr>
    </w:p>
    <w:p w14:paraId="36C9FDF0" w14:textId="68BA509D" w:rsidR="00DB5A71" w:rsidRPr="00FB50E1" w:rsidRDefault="00B67E8A" w:rsidP="0018381E">
      <w:pPr>
        <w:pStyle w:val="Akapitzlist"/>
        <w:numPr>
          <w:ilvl w:val="0"/>
          <w:numId w:val="3"/>
        </w:numPr>
        <w:spacing w:beforeLines="60" w:before="144" w:afterLines="60" w:after="144" w:line="240" w:lineRule="auto"/>
        <w:rPr>
          <w:rFonts w:ascii="Arial" w:eastAsiaTheme="majorEastAsia" w:hAnsi="Arial" w:cs="Arial"/>
          <w:b/>
          <w:bCs/>
          <w:sz w:val="24"/>
          <w:szCs w:val="24"/>
        </w:rPr>
      </w:pPr>
      <w:r w:rsidRPr="00FB50E1">
        <w:rPr>
          <w:rFonts w:ascii="Arial" w:eastAsiaTheme="majorEastAsia" w:hAnsi="Arial" w:cs="Arial"/>
          <w:b/>
          <w:bCs/>
          <w:sz w:val="24"/>
          <w:szCs w:val="24"/>
        </w:rPr>
        <w:t xml:space="preserve">Wykonalność </w:t>
      </w:r>
      <w:bookmarkStart w:id="19" w:name="_Hlk180571725"/>
      <w:r w:rsidRPr="00FB50E1">
        <w:rPr>
          <w:rFonts w:ascii="Arial" w:eastAsiaTheme="majorEastAsia" w:hAnsi="Arial" w:cs="Arial"/>
          <w:b/>
          <w:bCs/>
          <w:sz w:val="24"/>
          <w:szCs w:val="24"/>
        </w:rPr>
        <w:t>finansowa i ekonomiczna projektu</w:t>
      </w:r>
      <w:bookmarkEnd w:id="19"/>
    </w:p>
    <w:p w14:paraId="642F92D0" w14:textId="77777777" w:rsidR="00B119EF" w:rsidRPr="00FB50E1" w:rsidRDefault="00B119EF" w:rsidP="00E30A17">
      <w:pPr>
        <w:pStyle w:val="Akapitzlist"/>
        <w:spacing w:beforeLines="60" w:before="144" w:afterLines="60" w:after="144" w:line="240" w:lineRule="auto"/>
        <w:ind w:left="360"/>
        <w:rPr>
          <w:rFonts w:ascii="Arial" w:eastAsiaTheme="majorEastAsia" w:hAnsi="Arial" w:cs="Arial"/>
          <w:b/>
          <w:bCs/>
          <w:sz w:val="24"/>
          <w:szCs w:val="24"/>
        </w:rPr>
      </w:pPr>
    </w:p>
    <w:p w14:paraId="22E697FA" w14:textId="6F640E66" w:rsidR="00B119EF" w:rsidRPr="00FB50E1" w:rsidRDefault="00B119EF" w:rsidP="0018381E">
      <w:pPr>
        <w:pStyle w:val="Akapitzlist"/>
        <w:numPr>
          <w:ilvl w:val="1"/>
          <w:numId w:val="3"/>
        </w:numPr>
        <w:spacing w:beforeLines="60" w:before="144" w:afterLines="60" w:after="144" w:line="240" w:lineRule="auto"/>
        <w:ind w:left="993" w:hanging="633"/>
        <w:rPr>
          <w:rFonts w:ascii="Arial" w:eastAsia="Times New Roman" w:hAnsi="Arial" w:cs="Arial"/>
          <w:b/>
          <w:bCs/>
          <w:iCs/>
          <w:sz w:val="24"/>
          <w:szCs w:val="24"/>
          <w:lang w:eastAsia="en-US"/>
        </w:rPr>
      </w:pPr>
      <w:bookmarkStart w:id="20" w:name="_Toc138840678"/>
      <w:bookmarkStart w:id="21" w:name="_Toc180402098"/>
      <w:r w:rsidRPr="00FB50E1">
        <w:rPr>
          <w:rFonts w:ascii="Arial" w:eastAsia="Times New Roman" w:hAnsi="Arial" w:cs="Arial"/>
          <w:b/>
          <w:bCs/>
          <w:iCs/>
          <w:sz w:val="24"/>
          <w:szCs w:val="24"/>
          <w:lang w:eastAsia="en-US"/>
        </w:rPr>
        <w:t>Analiza finansowa, w tym obliczenie wartości dofinansowania</w:t>
      </w:r>
      <w:bookmarkEnd w:id="20"/>
      <w:bookmarkEnd w:id="21"/>
      <w:r w:rsidRPr="00FB50E1">
        <w:rPr>
          <w:rFonts w:ascii="Arial" w:eastAsia="Times New Roman" w:hAnsi="Arial" w:cs="Arial"/>
          <w:b/>
          <w:bCs/>
          <w:iCs/>
          <w:sz w:val="24"/>
          <w:szCs w:val="24"/>
          <w:lang w:eastAsia="en-US"/>
        </w:rPr>
        <w:t xml:space="preserve"> </w:t>
      </w:r>
    </w:p>
    <w:p w14:paraId="5CC9F081" w14:textId="77777777" w:rsidR="00BE28EE" w:rsidRDefault="00BE28EE" w:rsidP="00BE28EE">
      <w:pPr>
        <w:pStyle w:val="Akapitzlist"/>
        <w:spacing w:before="240" w:line="240" w:lineRule="auto"/>
        <w:ind w:left="0"/>
        <w:rPr>
          <w:rFonts w:ascii="Arial" w:eastAsia="Times New Roman" w:hAnsi="Arial" w:cs="Arial"/>
          <w:iCs/>
          <w:sz w:val="24"/>
          <w:szCs w:val="24"/>
          <w:lang w:eastAsia="en-US"/>
        </w:rPr>
      </w:pPr>
      <w:r>
        <w:rPr>
          <w:rFonts w:ascii="Arial" w:eastAsia="Times New Roman" w:hAnsi="Arial" w:cs="Arial"/>
          <w:iCs/>
          <w:sz w:val="24"/>
          <w:szCs w:val="24"/>
          <w:lang w:eastAsia="en-US"/>
        </w:rPr>
        <w:t>Metodyka przeprowadzenia analizy finansowej uzależniona jest od wartości całkowitej projektu:</w:t>
      </w:r>
    </w:p>
    <w:p w14:paraId="4A1C6705" w14:textId="77777777" w:rsidR="00BE28EE" w:rsidRDefault="00BE28EE" w:rsidP="0018381E">
      <w:pPr>
        <w:pStyle w:val="Akapitzlist"/>
        <w:numPr>
          <w:ilvl w:val="0"/>
          <w:numId w:val="14"/>
        </w:numPr>
        <w:spacing w:before="240" w:line="240" w:lineRule="auto"/>
        <w:ind w:left="426" w:hanging="426"/>
        <w:rPr>
          <w:rFonts w:ascii="Arial" w:eastAsia="Times New Roman" w:hAnsi="Arial" w:cs="Arial"/>
          <w:iCs/>
          <w:sz w:val="24"/>
          <w:szCs w:val="24"/>
          <w:lang w:eastAsia="en-US"/>
        </w:rPr>
      </w:pPr>
      <w:r>
        <w:rPr>
          <w:rFonts w:ascii="Arial" w:eastAsia="Times New Roman" w:hAnsi="Arial" w:cs="Arial"/>
          <w:b/>
          <w:bCs/>
          <w:iCs/>
          <w:sz w:val="24"/>
          <w:szCs w:val="24"/>
          <w:lang w:eastAsia="en-US"/>
        </w:rPr>
        <w:t>Dla projektów o wartości całkowitej powyżej 5 mln PLN (ścieżka pełna)</w:t>
      </w:r>
      <w:r>
        <w:rPr>
          <w:rFonts w:ascii="Arial" w:eastAsia="Times New Roman" w:hAnsi="Arial" w:cs="Arial"/>
          <w:iCs/>
          <w:sz w:val="24"/>
          <w:szCs w:val="24"/>
          <w:lang w:eastAsia="en-US"/>
        </w:rPr>
        <w:t xml:space="preserve">, zgodnie z metodologią zawartą w </w:t>
      </w:r>
      <w:r>
        <w:rPr>
          <w:rFonts w:ascii="Arial" w:eastAsia="Times New Roman" w:hAnsi="Arial" w:cs="Arial"/>
          <w:i/>
          <w:sz w:val="24"/>
          <w:szCs w:val="24"/>
          <w:lang w:eastAsia="en-US"/>
        </w:rPr>
        <w:t>Wytycznych dotyczących zagadnień związanych z przygotowaniem projektów inwestycyjnych, w tym hybrydowych na lata 2021-2027</w:t>
      </w:r>
      <w:r>
        <w:rPr>
          <w:rFonts w:ascii="Arial" w:eastAsia="Times New Roman" w:hAnsi="Arial" w:cs="Arial"/>
          <w:iCs/>
          <w:sz w:val="24"/>
          <w:szCs w:val="24"/>
          <w:lang w:eastAsia="en-US"/>
        </w:rPr>
        <w:t xml:space="preserve"> (dalej Wytyczne):</w:t>
      </w:r>
    </w:p>
    <w:p w14:paraId="3EA902B5" w14:textId="77777777" w:rsidR="00BE28EE" w:rsidRDefault="00BE28EE" w:rsidP="0018381E">
      <w:pPr>
        <w:pStyle w:val="Akapitzlist"/>
        <w:numPr>
          <w:ilvl w:val="0"/>
          <w:numId w:val="15"/>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analizę należy przedstawić w oparciu o metodę DCF (zdyskontowane przepływy pieniężne) zgodnie z Podrozdziałem 6.4 Wytycznych,</w:t>
      </w:r>
    </w:p>
    <w:p w14:paraId="74D9B610" w14:textId="77777777" w:rsidR="00BE28EE" w:rsidRDefault="00BE28EE" w:rsidP="0018381E">
      <w:pPr>
        <w:pStyle w:val="Akapitzlist"/>
        <w:numPr>
          <w:ilvl w:val="0"/>
          <w:numId w:val="15"/>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lastRenderedPageBreak/>
        <w:t>analizę przeprowadza się w cenach stałych. Nie dopuszcza się stosowania cen bieżących,</w:t>
      </w:r>
    </w:p>
    <w:p w14:paraId="5F2A7B9F" w14:textId="77777777" w:rsidR="00BE28EE" w:rsidRDefault="00BE28EE" w:rsidP="0018381E">
      <w:pPr>
        <w:pStyle w:val="Akapitzlist"/>
        <w:numPr>
          <w:ilvl w:val="0"/>
          <w:numId w:val="15"/>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 xml:space="preserve">wartość rezydualna określana jest w oparciu o bieżącą wartość netto przepływów pieniężnych wygenerowanych po zakończeniu okresu odniesienia (horyzonty czasowe dla poszczególnych sektorów: Infrastruktura przeciwpowodziowa – 30 lat, Transport – 30 lat, Infrastruktura </w:t>
      </w:r>
      <w:proofErr w:type="spellStart"/>
      <w:r>
        <w:rPr>
          <w:rFonts w:ascii="Arial" w:eastAsia="Times New Roman" w:hAnsi="Arial" w:cs="Arial"/>
          <w:iCs/>
          <w:sz w:val="24"/>
          <w:szCs w:val="24"/>
          <w:lang w:eastAsia="en-US"/>
        </w:rPr>
        <w:t>wodno</w:t>
      </w:r>
      <w:proofErr w:type="spellEnd"/>
      <w:r>
        <w:rPr>
          <w:rFonts w:ascii="Arial" w:eastAsia="Times New Roman" w:hAnsi="Arial" w:cs="Arial"/>
          <w:iCs/>
          <w:sz w:val="24"/>
          <w:szCs w:val="24"/>
          <w:lang w:eastAsia="en-US"/>
        </w:rPr>
        <w:t xml:space="preserve"> – kanalizacyjna – 30 lat, Cyfryzacja –15 lat, Systemy ratownictwa –15 lat, Pozostałe sektory – 15 lat),</w:t>
      </w:r>
    </w:p>
    <w:p w14:paraId="7BD56DAE" w14:textId="77777777" w:rsidR="00BE28EE" w:rsidRDefault="00BE28EE" w:rsidP="0018381E">
      <w:pPr>
        <w:pStyle w:val="Akapitzlist"/>
        <w:numPr>
          <w:ilvl w:val="0"/>
          <w:numId w:val="15"/>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należy wyliczyć wskaźniki efektywności: FNPV/C, FRR/C oraz FNPV/K i FRR/K,</w:t>
      </w:r>
    </w:p>
    <w:p w14:paraId="45DDB421" w14:textId="77777777" w:rsidR="00BE28EE" w:rsidRDefault="00BE28EE" w:rsidP="0018381E">
      <w:pPr>
        <w:pStyle w:val="Akapitzlist"/>
        <w:numPr>
          <w:ilvl w:val="0"/>
          <w:numId w:val="15"/>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należy wykazać zasoby na pokrycie kosztów eksploatacji i utrzymania zgodnie z Podrozdziałem 6.8 Wytycznych.</w:t>
      </w:r>
    </w:p>
    <w:p w14:paraId="65544302" w14:textId="77777777" w:rsidR="00BE28EE" w:rsidRDefault="00BE28EE" w:rsidP="00BE28EE">
      <w:pPr>
        <w:spacing w:line="240" w:lineRule="auto"/>
        <w:ind w:left="567"/>
        <w:rPr>
          <w:rFonts w:ascii="Arial" w:eastAsia="Times New Roman" w:hAnsi="Arial" w:cs="Arial"/>
          <w:iCs/>
          <w:sz w:val="24"/>
          <w:szCs w:val="24"/>
          <w:lang w:eastAsia="en-US"/>
        </w:rPr>
      </w:pPr>
      <w:r>
        <w:rPr>
          <w:rFonts w:ascii="Arial" w:eastAsia="Times New Roman" w:hAnsi="Arial" w:cs="Arial"/>
          <w:iCs/>
          <w:sz w:val="24"/>
          <w:szCs w:val="24"/>
          <w:lang w:eastAsia="en-US"/>
        </w:rPr>
        <w:t>Szczegółowe obliczenia należy zawrzeć w modelu finansowym, w USW należy wykazać jedynie założenia i wyniki analizy.</w:t>
      </w:r>
    </w:p>
    <w:p w14:paraId="6C9B8894" w14:textId="77777777" w:rsidR="00BE28EE" w:rsidRDefault="00BE28EE" w:rsidP="0018381E">
      <w:pPr>
        <w:pStyle w:val="Akapitzlist"/>
        <w:numPr>
          <w:ilvl w:val="0"/>
          <w:numId w:val="14"/>
        </w:numPr>
        <w:spacing w:line="240" w:lineRule="auto"/>
        <w:ind w:left="426" w:hanging="426"/>
        <w:rPr>
          <w:rFonts w:ascii="Arial" w:eastAsia="Times New Roman" w:hAnsi="Arial" w:cs="Arial"/>
          <w:b/>
          <w:bCs/>
          <w:iCs/>
          <w:sz w:val="24"/>
          <w:szCs w:val="24"/>
          <w:lang w:eastAsia="en-US"/>
        </w:rPr>
      </w:pPr>
      <w:r>
        <w:rPr>
          <w:rFonts w:ascii="Arial" w:eastAsia="Times New Roman" w:hAnsi="Arial" w:cs="Arial"/>
          <w:b/>
          <w:bCs/>
          <w:iCs/>
          <w:sz w:val="24"/>
          <w:szCs w:val="24"/>
          <w:lang w:eastAsia="en-US"/>
        </w:rPr>
        <w:t>Dla projektów o wartości całkowitej do 5 mln PLN włącznie (ścieżka uproszczona):</w:t>
      </w:r>
    </w:p>
    <w:p w14:paraId="25D38257" w14:textId="77777777" w:rsidR="00BE28EE" w:rsidRDefault="00BE28EE" w:rsidP="0018381E">
      <w:pPr>
        <w:pStyle w:val="Akapitzlist"/>
        <w:numPr>
          <w:ilvl w:val="0"/>
          <w:numId w:val="16"/>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odstępuje się od obowiązku stosowania metody DCF oraz wyliczania wskaźników FNPV i FRR,</w:t>
      </w:r>
    </w:p>
    <w:p w14:paraId="3E3BFEB9" w14:textId="77777777" w:rsidR="00BE28EE" w:rsidRDefault="00BE28EE" w:rsidP="0018381E">
      <w:pPr>
        <w:pStyle w:val="Akapitzlist"/>
        <w:numPr>
          <w:ilvl w:val="0"/>
          <w:numId w:val="16"/>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dopuszcza się sporządzenie analizy w cenach bieżących, co ułatwia weryfikację realnej płynności i trwałości projektu.</w:t>
      </w:r>
    </w:p>
    <w:p w14:paraId="1EA7E51D" w14:textId="77777777" w:rsidR="00BE28EE" w:rsidRDefault="00BE28EE" w:rsidP="0018381E">
      <w:pPr>
        <w:pStyle w:val="Akapitzlist"/>
        <w:numPr>
          <w:ilvl w:val="0"/>
          <w:numId w:val="16"/>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Horyzont czasowy analizy ogranicza się do roku zakończenia realizacji projektu oraz okresu trwałości (3 lata dla MŚP / 5 lat dla pozostałych podmiotów).</w:t>
      </w:r>
    </w:p>
    <w:p w14:paraId="2A0D3E36" w14:textId="77777777" w:rsidR="00BE28EE" w:rsidRDefault="00BE28EE" w:rsidP="0018381E">
      <w:pPr>
        <w:pStyle w:val="Akapitzlist"/>
        <w:numPr>
          <w:ilvl w:val="0"/>
          <w:numId w:val="16"/>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Kluczowym wymogiem jest wykazanie zdolności do sfinansowania kosztów operacyjnych i utrzymania trwałości projektu (potwierdzenie nieujemnego salda gotówki w każdym roku prognozy).</w:t>
      </w:r>
    </w:p>
    <w:p w14:paraId="59186BB1" w14:textId="77777777" w:rsidR="00BE28EE" w:rsidRDefault="00BE28EE" w:rsidP="00BE28EE">
      <w:pPr>
        <w:spacing w:beforeLines="60" w:before="144" w:afterLines="60" w:after="144"/>
        <w:rPr>
          <w:rFonts w:ascii="Arial" w:eastAsia="Times New Roman" w:hAnsi="Arial" w:cs="Arial"/>
          <w:iCs/>
          <w:sz w:val="24"/>
          <w:szCs w:val="24"/>
          <w:lang w:eastAsia="en-US"/>
        </w:rPr>
      </w:pPr>
      <w:r w:rsidRPr="00233773">
        <w:rPr>
          <w:rFonts w:ascii="Arial" w:eastAsia="Times New Roman" w:hAnsi="Arial" w:cs="Arial"/>
          <w:iCs/>
          <w:sz w:val="24"/>
          <w:szCs w:val="24"/>
          <w:lang w:eastAsia="en-US"/>
        </w:rPr>
        <w:t>W przypadku projektów objętych pomocą publiczną, poziom dofinansowania ustalany jest zgodnie z właściwymi rozporządzeniami regulującymi dany rodzaj pomocy, a uproszczony model finansowy służy wyłącznie weryfikacji wykonalności i trwałości finansowej projektu.</w:t>
      </w:r>
    </w:p>
    <w:tbl>
      <w:tblPr>
        <w:tblStyle w:val="Tabela-Siatka"/>
        <w:tblW w:w="0" w:type="auto"/>
        <w:tblInd w:w="-5" w:type="dxa"/>
        <w:tblLook w:val="04A0" w:firstRow="1" w:lastRow="0" w:firstColumn="1" w:lastColumn="0" w:noHBand="0" w:noVBand="1"/>
      </w:tblPr>
      <w:tblGrid>
        <w:gridCol w:w="9068"/>
      </w:tblGrid>
      <w:tr w:rsidR="00BE28EE" w:rsidRPr="0036456E" w14:paraId="47207814" w14:textId="77777777" w:rsidTr="00651DA7">
        <w:tc>
          <w:tcPr>
            <w:tcW w:w="9068" w:type="dxa"/>
          </w:tcPr>
          <w:p w14:paraId="477DD04D" w14:textId="77777777" w:rsidR="00BE28EE" w:rsidRPr="00020B55" w:rsidRDefault="00BE28EE" w:rsidP="00651DA7">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40ACFADB" w14:textId="77777777" w:rsidR="00BE28EE" w:rsidRPr="00020B55" w:rsidRDefault="00BE28EE" w:rsidP="00651DA7">
            <w:pPr>
              <w:spacing w:beforeLines="60" w:before="144" w:afterLines="60" w:after="144" w:line="240" w:lineRule="auto"/>
              <w:rPr>
                <w:rFonts w:ascii="Arial" w:hAnsi="Arial" w:cs="Arial"/>
                <w:sz w:val="24"/>
                <w:szCs w:val="24"/>
              </w:rPr>
            </w:pPr>
          </w:p>
        </w:tc>
      </w:tr>
    </w:tbl>
    <w:p w14:paraId="098CF09F" w14:textId="77777777" w:rsidR="00BE28EE" w:rsidRPr="00783ED2" w:rsidRDefault="00BE28EE" w:rsidP="00BE28EE">
      <w:pPr>
        <w:spacing w:beforeLines="60" w:before="144" w:afterLines="60" w:after="144"/>
        <w:rPr>
          <w:rFonts w:ascii="Arial" w:eastAsia="Times New Roman" w:hAnsi="Arial" w:cs="Arial"/>
          <w:iCs/>
          <w:sz w:val="24"/>
          <w:szCs w:val="24"/>
          <w:lang w:eastAsia="en-US"/>
        </w:rPr>
      </w:pPr>
    </w:p>
    <w:p w14:paraId="35BF7767" w14:textId="62EED58D" w:rsidR="00B119EF" w:rsidRPr="00FB50E1" w:rsidRDefault="00B119EF" w:rsidP="0018381E">
      <w:pPr>
        <w:pStyle w:val="Akapitzlist"/>
        <w:numPr>
          <w:ilvl w:val="1"/>
          <w:numId w:val="12"/>
        </w:numPr>
        <w:spacing w:beforeLines="60" w:before="144" w:afterLines="60" w:after="144" w:line="240" w:lineRule="auto"/>
        <w:ind w:left="993" w:hanging="567"/>
        <w:rPr>
          <w:rFonts w:ascii="Arial" w:eastAsia="Times New Roman" w:hAnsi="Arial" w:cs="Arial"/>
          <w:b/>
          <w:bCs/>
          <w:iCs/>
          <w:sz w:val="24"/>
          <w:szCs w:val="24"/>
          <w:lang w:eastAsia="en-US"/>
        </w:rPr>
      </w:pPr>
      <w:bookmarkStart w:id="22" w:name="_Toc138840679"/>
      <w:bookmarkStart w:id="23" w:name="_Toc180402099"/>
      <w:r w:rsidRPr="00FB50E1">
        <w:rPr>
          <w:rFonts w:ascii="Arial" w:eastAsia="Times New Roman" w:hAnsi="Arial" w:cs="Arial"/>
          <w:b/>
          <w:bCs/>
          <w:iCs/>
          <w:sz w:val="24"/>
          <w:szCs w:val="24"/>
          <w:lang w:eastAsia="en-US"/>
        </w:rPr>
        <w:t>Analiza kosztów i korzyści – Analiza ekonomiczna / Analiza efektywności kosztowej</w:t>
      </w:r>
      <w:bookmarkEnd w:id="22"/>
      <w:bookmarkEnd w:id="23"/>
      <w:r w:rsidRPr="00FB50E1">
        <w:rPr>
          <w:rFonts w:ascii="Arial" w:eastAsia="Times New Roman" w:hAnsi="Arial" w:cs="Arial"/>
          <w:b/>
          <w:bCs/>
          <w:iCs/>
          <w:sz w:val="24"/>
          <w:szCs w:val="24"/>
          <w:lang w:eastAsia="en-US"/>
        </w:rPr>
        <w:t xml:space="preserve"> </w:t>
      </w:r>
    </w:p>
    <w:p w14:paraId="7CCD49F1" w14:textId="77777777" w:rsidR="00BE28EE" w:rsidRPr="00A7035F" w:rsidRDefault="00BE28EE" w:rsidP="00BE28EE">
      <w:pPr>
        <w:spacing w:before="120" w:after="0"/>
        <w:rPr>
          <w:rFonts w:ascii="Arial" w:eastAsia="Times New Roman" w:hAnsi="Arial" w:cs="Arial"/>
          <w:iCs/>
          <w:sz w:val="24"/>
          <w:szCs w:val="24"/>
          <w:lang w:eastAsia="en-US"/>
        </w:rPr>
      </w:pPr>
      <w:r w:rsidRPr="00A7035F">
        <w:rPr>
          <w:rFonts w:ascii="Arial" w:eastAsia="Times New Roman" w:hAnsi="Arial" w:cs="Arial"/>
          <w:iCs/>
          <w:sz w:val="24"/>
          <w:szCs w:val="24"/>
          <w:lang w:eastAsia="en-US"/>
        </w:rPr>
        <w:t>Zakres analizy uzależniony jest od wartości całkowitej projektu:</w:t>
      </w:r>
    </w:p>
    <w:p w14:paraId="6A9AA333" w14:textId="77777777" w:rsidR="00BE28EE" w:rsidRPr="00A7035F" w:rsidRDefault="00BE28EE" w:rsidP="0018381E">
      <w:pPr>
        <w:pStyle w:val="Akapitzlist"/>
        <w:numPr>
          <w:ilvl w:val="0"/>
          <w:numId w:val="17"/>
        </w:numPr>
        <w:spacing w:after="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powyżej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p</w:t>
      </w:r>
      <w:r w:rsidRPr="00A7035F">
        <w:rPr>
          <w:rFonts w:ascii="Arial" w:eastAsia="Times New Roman" w:hAnsi="Arial" w:cs="Arial"/>
          <w:b/>
          <w:bCs/>
          <w:iCs/>
          <w:sz w:val="24"/>
          <w:szCs w:val="24"/>
          <w:lang w:eastAsia="en-US"/>
        </w:rPr>
        <w:t xml:space="preserve">ełna): </w:t>
      </w:r>
    </w:p>
    <w:p w14:paraId="4973D715" w14:textId="77777777" w:rsidR="00BE28EE" w:rsidRDefault="00BE28EE" w:rsidP="0018381E">
      <w:pPr>
        <w:pStyle w:val="Akapitzlist"/>
        <w:numPr>
          <w:ilvl w:val="0"/>
          <w:numId w:val="18"/>
        </w:numPr>
        <w:spacing w:after="0"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w:t>
      </w:r>
      <w:r w:rsidRPr="00A7035F">
        <w:rPr>
          <w:rFonts w:ascii="Arial" w:eastAsia="Times New Roman" w:hAnsi="Arial" w:cs="Arial"/>
          <w:iCs/>
          <w:sz w:val="24"/>
          <w:szCs w:val="24"/>
          <w:lang w:eastAsia="en-US"/>
        </w:rPr>
        <w:t>ależy przedstawić analizę ekonomiczną</w:t>
      </w:r>
      <w:r>
        <w:rPr>
          <w:rFonts w:ascii="Arial" w:eastAsia="Times New Roman" w:hAnsi="Arial" w:cs="Arial"/>
          <w:iCs/>
          <w:sz w:val="24"/>
          <w:szCs w:val="24"/>
          <w:lang w:eastAsia="en-US"/>
        </w:rPr>
        <w:t xml:space="preserve"> kosztów i korzyści (AKK/CBA)</w:t>
      </w:r>
      <w:r w:rsidRPr="00A7035F">
        <w:rPr>
          <w:rFonts w:ascii="Arial" w:eastAsia="Times New Roman" w:hAnsi="Arial" w:cs="Arial"/>
          <w:iCs/>
          <w:sz w:val="24"/>
          <w:szCs w:val="24"/>
          <w:lang w:eastAsia="en-US"/>
        </w:rPr>
        <w:t xml:space="preserve">, </w:t>
      </w:r>
      <w:r>
        <w:rPr>
          <w:rFonts w:ascii="Arial" w:eastAsia="Times New Roman" w:hAnsi="Arial" w:cs="Arial"/>
          <w:iCs/>
          <w:sz w:val="24"/>
          <w:szCs w:val="24"/>
          <w:lang w:eastAsia="en-US"/>
        </w:rPr>
        <w:t>zgodnie z metodyką opisaną w Podrozdziale 7.1 Wytycznych (w cenach stałych),</w:t>
      </w:r>
    </w:p>
    <w:p w14:paraId="7C0F2E9F" w14:textId="77777777" w:rsidR="00BE28EE" w:rsidRDefault="00BE28EE" w:rsidP="0018381E">
      <w:pPr>
        <w:pStyle w:val="Akapitzlist"/>
        <w:numPr>
          <w:ilvl w:val="0"/>
          <w:numId w:val="18"/>
        </w:numPr>
        <w:spacing w:after="0"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n</w:t>
      </w:r>
      <w:r w:rsidRPr="00BA5520">
        <w:rPr>
          <w:rFonts w:ascii="Arial" w:eastAsia="Times New Roman" w:hAnsi="Arial" w:cs="Arial"/>
          <w:iCs/>
          <w:sz w:val="24"/>
          <w:szCs w:val="24"/>
          <w:lang w:eastAsia="en-US"/>
        </w:rPr>
        <w:t>ależy wykonać analizę efektywności kosztowej (CEA) jako element uzupełniający (Podrozdział 7.2 Wytycznych)</w:t>
      </w:r>
      <w:r>
        <w:rPr>
          <w:rFonts w:ascii="Arial" w:eastAsia="Times New Roman" w:hAnsi="Arial" w:cs="Arial"/>
          <w:iCs/>
          <w:sz w:val="24"/>
          <w:szCs w:val="24"/>
          <w:lang w:eastAsia="en-US"/>
        </w:rPr>
        <w:t xml:space="preserve">, </w:t>
      </w:r>
    </w:p>
    <w:p w14:paraId="6D7C7C79" w14:textId="77777777" w:rsidR="00BE28EE" w:rsidRDefault="00BE28EE" w:rsidP="0018381E">
      <w:pPr>
        <w:pStyle w:val="Akapitzlist"/>
        <w:numPr>
          <w:ilvl w:val="0"/>
          <w:numId w:val="18"/>
        </w:numPr>
        <w:spacing w:line="240" w:lineRule="auto"/>
        <w:ind w:left="993" w:hanging="426"/>
        <w:rPr>
          <w:rFonts w:ascii="Arial" w:eastAsia="Times New Roman" w:hAnsi="Arial" w:cs="Arial"/>
          <w:iCs/>
          <w:sz w:val="24"/>
          <w:szCs w:val="24"/>
          <w:lang w:eastAsia="en-US"/>
        </w:rPr>
      </w:pPr>
      <w:r>
        <w:rPr>
          <w:rFonts w:ascii="Arial" w:eastAsia="Times New Roman" w:hAnsi="Arial" w:cs="Arial"/>
          <w:iCs/>
          <w:sz w:val="24"/>
          <w:szCs w:val="24"/>
          <w:lang w:eastAsia="en-US"/>
        </w:rPr>
        <w:t>w</w:t>
      </w:r>
      <w:r w:rsidRPr="00B039F5">
        <w:rPr>
          <w:rFonts w:ascii="Arial" w:eastAsia="Times New Roman" w:hAnsi="Arial" w:cs="Arial"/>
          <w:iCs/>
          <w:sz w:val="24"/>
          <w:szCs w:val="24"/>
          <w:lang w:eastAsia="en-US"/>
        </w:rPr>
        <w:t>artość rezydualna w analizie ekonomicznej określana jest w oparciu o bieżącą wartość netto przepływów ekonomicznych, wygenerowanych przez projekt w pozostałych latach jego życia ekonomicznego, następujących po zakończeniu okresu odniesienia</w:t>
      </w:r>
      <w:r>
        <w:rPr>
          <w:rFonts w:ascii="Arial" w:eastAsia="Times New Roman" w:hAnsi="Arial" w:cs="Arial"/>
          <w:iCs/>
          <w:sz w:val="24"/>
          <w:szCs w:val="24"/>
          <w:lang w:eastAsia="en-US"/>
        </w:rPr>
        <w:t>.</w:t>
      </w:r>
    </w:p>
    <w:p w14:paraId="5BC031C1" w14:textId="77777777" w:rsidR="00BE28EE" w:rsidRPr="00B039F5" w:rsidRDefault="00BE28EE" w:rsidP="00BE28EE">
      <w:pPr>
        <w:spacing w:line="240" w:lineRule="auto"/>
        <w:rPr>
          <w:rFonts w:ascii="Arial" w:eastAsia="Times New Roman" w:hAnsi="Arial" w:cs="Arial"/>
          <w:iCs/>
          <w:sz w:val="24"/>
          <w:szCs w:val="24"/>
          <w:lang w:eastAsia="en-US"/>
        </w:rPr>
      </w:pPr>
      <w:r w:rsidRPr="00B039F5">
        <w:rPr>
          <w:rFonts w:ascii="Arial" w:eastAsia="Times New Roman" w:hAnsi="Arial" w:cs="Arial"/>
          <w:iCs/>
          <w:sz w:val="24"/>
          <w:szCs w:val="24"/>
          <w:lang w:eastAsia="en-US"/>
        </w:rPr>
        <w:lastRenderedPageBreak/>
        <w:t>Szczegółowe wskazania co do metodyki analizy znajdują się w Wytycznych, Rozdział 7.</w:t>
      </w:r>
    </w:p>
    <w:p w14:paraId="7741A66E" w14:textId="77777777" w:rsidR="00BE28EE" w:rsidRPr="00A7035F" w:rsidRDefault="00BE28EE" w:rsidP="00BE28EE">
      <w:pPr>
        <w:spacing w:line="240" w:lineRule="auto"/>
        <w:rPr>
          <w:rFonts w:ascii="Arial" w:eastAsia="Times New Roman" w:hAnsi="Arial" w:cs="Arial"/>
          <w:iCs/>
          <w:sz w:val="24"/>
          <w:szCs w:val="24"/>
          <w:lang w:eastAsia="en-US"/>
        </w:rPr>
      </w:pPr>
      <w:r>
        <w:rPr>
          <w:rFonts w:ascii="Arial" w:eastAsia="Times New Roman" w:hAnsi="Arial" w:cs="Arial"/>
          <w:iCs/>
          <w:sz w:val="24"/>
          <w:szCs w:val="24"/>
          <w:lang w:eastAsia="en-US"/>
        </w:rPr>
        <w:t>O</w:t>
      </w:r>
      <w:r w:rsidRPr="00B039F5">
        <w:rPr>
          <w:rFonts w:ascii="Arial" w:eastAsia="Times New Roman" w:hAnsi="Arial" w:cs="Arial"/>
          <w:iCs/>
          <w:sz w:val="24"/>
          <w:szCs w:val="24"/>
          <w:lang w:eastAsia="en-US"/>
        </w:rPr>
        <w:t>bliczenia należy zawrzeć w modelu finansowym, w USW należy wykazać jedynie założenia i wyniki analizy</w:t>
      </w:r>
      <w:r>
        <w:rPr>
          <w:rFonts w:ascii="Arial" w:eastAsia="Times New Roman" w:hAnsi="Arial" w:cs="Arial"/>
          <w:iCs/>
          <w:sz w:val="24"/>
          <w:szCs w:val="24"/>
          <w:lang w:eastAsia="en-US"/>
        </w:rPr>
        <w:t>.</w:t>
      </w:r>
    </w:p>
    <w:p w14:paraId="2C9ACAB0" w14:textId="77777777" w:rsidR="00BE28EE" w:rsidRPr="00A7035F" w:rsidRDefault="00BE28EE" w:rsidP="0018381E">
      <w:pPr>
        <w:pStyle w:val="Akapitzlist"/>
        <w:numPr>
          <w:ilvl w:val="0"/>
          <w:numId w:val="17"/>
        </w:numPr>
        <w:spacing w:before="240" w:after="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do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włącznie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U</w:t>
      </w:r>
      <w:r w:rsidRPr="00A7035F">
        <w:rPr>
          <w:rFonts w:ascii="Arial" w:eastAsia="Times New Roman" w:hAnsi="Arial" w:cs="Arial"/>
          <w:b/>
          <w:bCs/>
          <w:iCs/>
          <w:sz w:val="24"/>
          <w:szCs w:val="24"/>
          <w:lang w:eastAsia="en-US"/>
        </w:rPr>
        <w:t>proszczona):</w:t>
      </w:r>
    </w:p>
    <w:p w14:paraId="495E9E2D" w14:textId="77777777" w:rsidR="00BE28EE" w:rsidRDefault="00BE28EE" w:rsidP="0018381E">
      <w:pPr>
        <w:pStyle w:val="Akapitzlist"/>
        <w:numPr>
          <w:ilvl w:val="0"/>
          <w:numId w:val="19"/>
        </w:numPr>
        <w:ind w:left="709" w:hanging="283"/>
        <w:rPr>
          <w:rFonts w:ascii="Arial" w:eastAsia="Times New Roman" w:hAnsi="Arial" w:cs="Arial"/>
          <w:iCs/>
          <w:sz w:val="24"/>
          <w:szCs w:val="24"/>
          <w:lang w:eastAsia="en-US"/>
        </w:rPr>
      </w:pPr>
      <w:r>
        <w:rPr>
          <w:rFonts w:ascii="Arial" w:eastAsia="Times New Roman" w:hAnsi="Arial" w:cs="Arial"/>
          <w:iCs/>
          <w:sz w:val="24"/>
          <w:szCs w:val="24"/>
          <w:lang w:eastAsia="en-US"/>
        </w:rPr>
        <w:t>o</w:t>
      </w:r>
      <w:r w:rsidRPr="00BA5520">
        <w:rPr>
          <w:rFonts w:ascii="Arial" w:eastAsia="Times New Roman" w:hAnsi="Arial" w:cs="Arial"/>
          <w:iCs/>
          <w:sz w:val="24"/>
          <w:szCs w:val="24"/>
          <w:lang w:eastAsia="en-US"/>
        </w:rPr>
        <w:t>dstępuje się od obowiązku sporządzania pełnej analizy ekonomicznej (CBA) i kwantyfikacji korzyści społeczno-ekonomicznych</w:t>
      </w:r>
      <w:r>
        <w:rPr>
          <w:rFonts w:ascii="Arial" w:eastAsia="Times New Roman" w:hAnsi="Arial" w:cs="Arial"/>
          <w:iCs/>
          <w:sz w:val="24"/>
          <w:szCs w:val="24"/>
          <w:lang w:eastAsia="en-US"/>
        </w:rPr>
        <w:t>,</w:t>
      </w:r>
      <w:r w:rsidRPr="00BA5520">
        <w:rPr>
          <w:rFonts w:ascii="Arial" w:eastAsia="Times New Roman" w:hAnsi="Arial" w:cs="Arial"/>
          <w:iCs/>
          <w:sz w:val="24"/>
          <w:szCs w:val="24"/>
          <w:lang w:eastAsia="en-US"/>
        </w:rPr>
        <w:t xml:space="preserve"> </w:t>
      </w:r>
    </w:p>
    <w:p w14:paraId="4DE6EED3" w14:textId="77777777" w:rsidR="00BE28EE" w:rsidRPr="00A7035F" w:rsidRDefault="00BE28EE" w:rsidP="0018381E">
      <w:pPr>
        <w:pStyle w:val="Akapitzlist"/>
        <w:numPr>
          <w:ilvl w:val="0"/>
          <w:numId w:val="19"/>
        </w:numPr>
        <w:spacing w:after="0" w:line="240" w:lineRule="auto"/>
        <w:ind w:left="709" w:hanging="283"/>
        <w:rPr>
          <w:rFonts w:ascii="Arial" w:eastAsia="Times New Roman" w:hAnsi="Arial" w:cs="Arial"/>
          <w:iCs/>
          <w:sz w:val="24"/>
          <w:szCs w:val="24"/>
          <w:lang w:eastAsia="en-US"/>
        </w:rPr>
      </w:pPr>
      <w:r>
        <w:rPr>
          <w:rFonts w:ascii="Arial" w:eastAsia="Times New Roman" w:hAnsi="Arial" w:cs="Arial"/>
          <w:iCs/>
          <w:sz w:val="24"/>
          <w:szCs w:val="24"/>
          <w:lang w:eastAsia="en-US"/>
        </w:rPr>
        <w:t>w</w:t>
      </w:r>
      <w:r w:rsidRPr="00A7035F">
        <w:rPr>
          <w:rFonts w:ascii="Arial" w:eastAsia="Times New Roman" w:hAnsi="Arial" w:cs="Arial"/>
          <w:iCs/>
          <w:sz w:val="24"/>
          <w:szCs w:val="24"/>
          <w:lang w:eastAsia="en-US"/>
        </w:rPr>
        <w:t>ymagane jest przedstawienie wyłącznie analizy efektywności kosztowej (np. porównanie wariantów, ofert lub analiza kosztów jednostkowych), która potwierdzi, że wybrane rozwiązanie jest optymalne pod względem nakładów.</w:t>
      </w:r>
    </w:p>
    <w:p w14:paraId="2F65039F" w14:textId="77777777" w:rsidR="00BE28EE" w:rsidRPr="00020B55" w:rsidRDefault="00BE28EE" w:rsidP="00BE28EE">
      <w:pPr>
        <w:spacing w:line="240" w:lineRule="auto"/>
        <w:rPr>
          <w:rFonts w:ascii="Arial" w:eastAsia="Times New Roman" w:hAnsi="Arial" w:cs="Arial"/>
          <w:iCs/>
          <w:sz w:val="24"/>
          <w:szCs w:val="24"/>
          <w:lang w:eastAsia="en-US"/>
        </w:rPr>
      </w:pPr>
    </w:p>
    <w:tbl>
      <w:tblPr>
        <w:tblStyle w:val="Tabela-Siatka"/>
        <w:tblW w:w="0" w:type="auto"/>
        <w:tblInd w:w="-5" w:type="dxa"/>
        <w:tblLook w:val="04A0" w:firstRow="1" w:lastRow="0" w:firstColumn="1" w:lastColumn="0" w:noHBand="0" w:noVBand="1"/>
      </w:tblPr>
      <w:tblGrid>
        <w:gridCol w:w="9068"/>
      </w:tblGrid>
      <w:tr w:rsidR="00BE28EE" w:rsidRPr="0036456E" w14:paraId="3962AD3E" w14:textId="77777777" w:rsidTr="00651DA7">
        <w:tc>
          <w:tcPr>
            <w:tcW w:w="9068" w:type="dxa"/>
          </w:tcPr>
          <w:p w14:paraId="5148C4FA" w14:textId="77777777" w:rsidR="00BE28EE" w:rsidRPr="00020B55" w:rsidRDefault="00BE28EE" w:rsidP="00651DA7">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6FB978F8" w14:textId="77777777" w:rsidR="00BE28EE" w:rsidRPr="00020B55" w:rsidRDefault="00BE28EE" w:rsidP="00651DA7">
            <w:pPr>
              <w:spacing w:beforeLines="60" w:before="144" w:afterLines="60" w:after="144" w:line="240" w:lineRule="auto"/>
              <w:rPr>
                <w:rFonts w:ascii="Arial" w:hAnsi="Arial" w:cs="Arial"/>
                <w:sz w:val="24"/>
                <w:szCs w:val="24"/>
              </w:rPr>
            </w:pPr>
          </w:p>
        </w:tc>
      </w:tr>
    </w:tbl>
    <w:p w14:paraId="199CF3C6" w14:textId="77777777" w:rsidR="00BE28EE" w:rsidRPr="00783ED2" w:rsidRDefault="00BE28EE" w:rsidP="00BE28EE">
      <w:pPr>
        <w:pStyle w:val="Akapitzlist"/>
        <w:ind w:left="432"/>
        <w:rPr>
          <w:rFonts w:ascii="Arial" w:eastAsia="Times New Roman" w:hAnsi="Arial" w:cs="Arial"/>
          <w:b/>
          <w:bCs/>
          <w:iCs/>
          <w:sz w:val="24"/>
          <w:szCs w:val="24"/>
          <w:lang w:eastAsia="en-US"/>
        </w:rPr>
      </w:pPr>
    </w:p>
    <w:p w14:paraId="13EB1339" w14:textId="6DFED8AA" w:rsidR="00744A2A" w:rsidRPr="00FB50E1" w:rsidRDefault="00744A2A" w:rsidP="0018381E">
      <w:pPr>
        <w:pStyle w:val="Akapitzlist"/>
        <w:numPr>
          <w:ilvl w:val="1"/>
          <w:numId w:val="12"/>
        </w:numPr>
        <w:spacing w:beforeLines="60" w:before="144" w:afterLines="60" w:after="144" w:line="240" w:lineRule="auto"/>
        <w:ind w:left="993" w:hanging="567"/>
        <w:rPr>
          <w:rFonts w:ascii="Arial" w:eastAsia="Times New Roman" w:hAnsi="Arial" w:cs="Arial"/>
          <w:b/>
          <w:bCs/>
          <w:iCs/>
          <w:sz w:val="24"/>
          <w:szCs w:val="24"/>
          <w:lang w:eastAsia="en-US"/>
        </w:rPr>
      </w:pPr>
      <w:bookmarkStart w:id="24" w:name="_Toc138840680"/>
      <w:bookmarkStart w:id="25" w:name="_Toc180402100"/>
      <w:r w:rsidRPr="00FB50E1">
        <w:rPr>
          <w:rFonts w:ascii="Arial" w:eastAsia="Times New Roman" w:hAnsi="Arial" w:cs="Arial"/>
          <w:b/>
          <w:bCs/>
          <w:iCs/>
          <w:sz w:val="24"/>
          <w:szCs w:val="24"/>
          <w:lang w:eastAsia="en-US"/>
        </w:rPr>
        <w:t>Model finansowy</w:t>
      </w:r>
      <w:bookmarkEnd w:id="24"/>
      <w:bookmarkEnd w:id="25"/>
    </w:p>
    <w:p w14:paraId="480E66DF" w14:textId="77777777" w:rsidR="00BE28EE" w:rsidRPr="00321AF1" w:rsidRDefault="00BE28EE" w:rsidP="00BE28EE">
      <w:pPr>
        <w:pStyle w:val="Akapitzlist"/>
        <w:spacing w:before="240" w:line="240" w:lineRule="auto"/>
        <w:rPr>
          <w:rFonts w:ascii="Arial" w:eastAsia="Times New Roman" w:hAnsi="Arial" w:cs="Arial"/>
          <w:iCs/>
          <w:sz w:val="24"/>
          <w:szCs w:val="24"/>
          <w:lang w:eastAsia="en-US"/>
        </w:rPr>
      </w:pPr>
      <w:r w:rsidRPr="00321AF1">
        <w:rPr>
          <w:rFonts w:ascii="Arial" w:eastAsia="Times New Roman" w:hAnsi="Arial" w:cs="Arial"/>
          <w:iCs/>
          <w:sz w:val="24"/>
          <w:szCs w:val="24"/>
          <w:lang w:eastAsia="en-US"/>
        </w:rPr>
        <w:t>Model finansowy jest integralnym i obligatoryjnym elementem Studium Wykonalności, służącym do weryfikacji trwałości oraz efektywności operacji. Model należy przygotować w formacie arkusza kalkulacyjnego (MS Excel) z odblokowanymi formułami. Zakres modelu zależy od wartości projektu:</w:t>
      </w:r>
    </w:p>
    <w:p w14:paraId="6B8D4A4E" w14:textId="77777777" w:rsidR="00BE28EE" w:rsidRPr="00321AF1" w:rsidRDefault="00BE28EE" w:rsidP="00BE28EE">
      <w:pPr>
        <w:pStyle w:val="Akapitzlist"/>
        <w:spacing w:before="240" w:line="240" w:lineRule="auto"/>
        <w:rPr>
          <w:rFonts w:ascii="Arial" w:eastAsia="Times New Roman" w:hAnsi="Arial" w:cs="Arial"/>
          <w:iCs/>
          <w:sz w:val="24"/>
          <w:szCs w:val="24"/>
          <w:lang w:eastAsia="en-US"/>
        </w:rPr>
      </w:pPr>
    </w:p>
    <w:p w14:paraId="2668959D" w14:textId="77777777" w:rsidR="00BE28EE" w:rsidRPr="00A7035F" w:rsidRDefault="00BE28EE" w:rsidP="0018381E">
      <w:pPr>
        <w:pStyle w:val="Akapitzlist"/>
        <w:numPr>
          <w:ilvl w:val="0"/>
          <w:numId w:val="20"/>
        </w:numPr>
        <w:spacing w:before="24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powyżej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p</w:t>
      </w:r>
      <w:r w:rsidRPr="00A7035F">
        <w:rPr>
          <w:rFonts w:ascii="Arial" w:eastAsia="Times New Roman" w:hAnsi="Arial" w:cs="Arial"/>
          <w:b/>
          <w:bCs/>
          <w:iCs/>
          <w:sz w:val="24"/>
          <w:szCs w:val="24"/>
          <w:lang w:eastAsia="en-US"/>
        </w:rPr>
        <w:t>ełna):</w:t>
      </w:r>
    </w:p>
    <w:p w14:paraId="15406481" w14:textId="77777777" w:rsidR="00BE28EE" w:rsidRPr="00321AF1" w:rsidRDefault="00BE28EE" w:rsidP="00BE28EE">
      <w:pPr>
        <w:pStyle w:val="Akapitzlist"/>
        <w:spacing w:before="240" w:line="240" w:lineRule="auto"/>
        <w:ind w:left="426"/>
        <w:rPr>
          <w:rFonts w:ascii="Arial" w:eastAsia="Times New Roman" w:hAnsi="Arial" w:cs="Arial"/>
          <w:iCs/>
          <w:sz w:val="24"/>
          <w:szCs w:val="24"/>
          <w:lang w:eastAsia="en-US"/>
        </w:rPr>
      </w:pPr>
      <w:r w:rsidRPr="00321AF1">
        <w:rPr>
          <w:rFonts w:ascii="Arial" w:eastAsia="Times New Roman" w:hAnsi="Arial" w:cs="Arial"/>
          <w:iCs/>
          <w:sz w:val="24"/>
          <w:szCs w:val="24"/>
          <w:lang w:eastAsia="en-US"/>
        </w:rPr>
        <w:t>Model musi zostać sporządzony w układzie „Wnioskodawca z Projektem” oraz „Projekt” i zawierać co najmniej następujące sekcje:</w:t>
      </w:r>
    </w:p>
    <w:p w14:paraId="625C72BE" w14:textId="77777777" w:rsidR="00BE28EE" w:rsidRPr="00321AF1" w:rsidRDefault="00BE28EE" w:rsidP="0018381E">
      <w:pPr>
        <w:pStyle w:val="Akapitzlist"/>
        <w:numPr>
          <w:ilvl w:val="0"/>
          <w:numId w:val="21"/>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321AF1">
        <w:rPr>
          <w:rFonts w:ascii="Arial" w:eastAsia="Times New Roman" w:hAnsi="Arial" w:cs="Arial"/>
          <w:iCs/>
          <w:sz w:val="24"/>
          <w:szCs w:val="24"/>
          <w:lang w:eastAsia="en-US"/>
        </w:rPr>
        <w:t>rkusz założeń: dane podmiotu, model sprzedaży (popyt), zatrudnienie i płace, pozostałe przychody i koszty operacyjne</w:t>
      </w:r>
      <w:r>
        <w:rPr>
          <w:rFonts w:ascii="Arial" w:eastAsia="Times New Roman" w:hAnsi="Arial" w:cs="Arial"/>
          <w:iCs/>
          <w:sz w:val="24"/>
          <w:szCs w:val="24"/>
          <w:lang w:eastAsia="en-US"/>
        </w:rPr>
        <w:t>,</w:t>
      </w:r>
    </w:p>
    <w:p w14:paraId="0FAAC09D" w14:textId="77777777" w:rsidR="00BE28EE" w:rsidRPr="00321AF1" w:rsidRDefault="00BE28EE" w:rsidP="0018381E">
      <w:pPr>
        <w:pStyle w:val="Akapitzlist"/>
        <w:numPr>
          <w:ilvl w:val="0"/>
          <w:numId w:val="21"/>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321AF1">
        <w:rPr>
          <w:rFonts w:ascii="Arial" w:eastAsia="Times New Roman" w:hAnsi="Arial" w:cs="Arial"/>
          <w:iCs/>
          <w:sz w:val="24"/>
          <w:szCs w:val="24"/>
          <w:lang w:eastAsia="en-US"/>
        </w:rPr>
        <w:t>rkusz nakładów i finansowania: plan inwestycyjny, harmonogram wydatków, źródła finansowania (wkład własny, kredyt, dotacja), amortyzacja</w:t>
      </w:r>
      <w:r>
        <w:rPr>
          <w:rFonts w:ascii="Arial" w:eastAsia="Times New Roman" w:hAnsi="Arial" w:cs="Arial"/>
          <w:iCs/>
          <w:sz w:val="24"/>
          <w:szCs w:val="24"/>
          <w:lang w:eastAsia="en-US"/>
        </w:rPr>
        <w:t>,</w:t>
      </w:r>
    </w:p>
    <w:p w14:paraId="24ABF57E" w14:textId="77777777" w:rsidR="00BE28EE" w:rsidRPr="00321AF1" w:rsidRDefault="00BE28EE" w:rsidP="0018381E">
      <w:pPr>
        <w:pStyle w:val="Akapitzlist"/>
        <w:numPr>
          <w:ilvl w:val="0"/>
          <w:numId w:val="21"/>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321AF1">
        <w:rPr>
          <w:rFonts w:ascii="Arial" w:eastAsia="Times New Roman" w:hAnsi="Arial" w:cs="Arial"/>
          <w:iCs/>
          <w:sz w:val="24"/>
          <w:szCs w:val="24"/>
          <w:lang w:eastAsia="en-US"/>
        </w:rPr>
        <w:t>rkusz sprawozdań finansowych: prognozowany Rachunek Zysków i Strat, Bilans oraz Rachunek Przepływów Pieniężnych (Cash-</w:t>
      </w:r>
      <w:proofErr w:type="spellStart"/>
      <w:r w:rsidRPr="00321AF1">
        <w:rPr>
          <w:rFonts w:ascii="Arial" w:eastAsia="Times New Roman" w:hAnsi="Arial" w:cs="Arial"/>
          <w:iCs/>
          <w:sz w:val="24"/>
          <w:szCs w:val="24"/>
          <w:lang w:eastAsia="en-US"/>
        </w:rPr>
        <w:t>flow</w:t>
      </w:r>
      <w:proofErr w:type="spellEnd"/>
      <w:r w:rsidRPr="00321AF1">
        <w:rPr>
          <w:rFonts w:ascii="Arial" w:eastAsia="Times New Roman" w:hAnsi="Arial" w:cs="Arial"/>
          <w:iCs/>
          <w:sz w:val="24"/>
          <w:szCs w:val="24"/>
          <w:lang w:eastAsia="en-US"/>
        </w:rPr>
        <w:t>)</w:t>
      </w:r>
      <w:r>
        <w:rPr>
          <w:rFonts w:ascii="Arial" w:eastAsia="Times New Roman" w:hAnsi="Arial" w:cs="Arial"/>
          <w:iCs/>
          <w:sz w:val="24"/>
          <w:szCs w:val="24"/>
          <w:lang w:eastAsia="en-US"/>
        </w:rPr>
        <w:t>,</w:t>
      </w:r>
    </w:p>
    <w:p w14:paraId="73F5ADEC" w14:textId="77777777" w:rsidR="00BE28EE" w:rsidRPr="00321AF1" w:rsidRDefault="00BE28EE" w:rsidP="0018381E">
      <w:pPr>
        <w:pStyle w:val="Akapitzlist"/>
        <w:numPr>
          <w:ilvl w:val="0"/>
          <w:numId w:val="21"/>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C97E8E">
        <w:rPr>
          <w:rFonts w:ascii="Arial" w:eastAsia="Times New Roman" w:hAnsi="Arial" w:cs="Arial"/>
          <w:iCs/>
          <w:sz w:val="24"/>
          <w:szCs w:val="24"/>
          <w:lang w:eastAsia="en-US"/>
        </w:rPr>
        <w:t xml:space="preserve">rkusz kalkulacji wskaźników: wyliczenie wskaźników finansowej efektywności (FNPV/C, FRR/C oraz FNPV/K, FRR/K). </w:t>
      </w:r>
      <w:r w:rsidRPr="00A7035F">
        <w:rPr>
          <w:rFonts w:ascii="Arial" w:eastAsia="Times New Roman" w:hAnsi="Arial" w:cs="Arial"/>
          <w:b/>
          <w:bCs/>
          <w:iCs/>
          <w:sz w:val="24"/>
          <w:szCs w:val="24"/>
          <w:lang w:eastAsia="en-US"/>
        </w:rPr>
        <w:t>Wymóg wyliczania wskaźników NPV/IRR nie dotyczy projektów objętych pomocą publiczną</w:t>
      </w:r>
      <w:r>
        <w:rPr>
          <w:rFonts w:ascii="Arial" w:eastAsia="Times New Roman" w:hAnsi="Arial" w:cs="Arial"/>
          <w:iCs/>
          <w:sz w:val="24"/>
          <w:szCs w:val="24"/>
          <w:lang w:eastAsia="en-US"/>
        </w:rPr>
        <w:t>,</w:t>
      </w:r>
    </w:p>
    <w:p w14:paraId="331E3E0E" w14:textId="77777777" w:rsidR="00BE28EE" w:rsidRPr="00321AF1" w:rsidRDefault="00BE28EE" w:rsidP="0018381E">
      <w:pPr>
        <w:pStyle w:val="Akapitzlist"/>
        <w:numPr>
          <w:ilvl w:val="0"/>
          <w:numId w:val="21"/>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d</w:t>
      </w:r>
      <w:r w:rsidRPr="00321AF1">
        <w:rPr>
          <w:rFonts w:ascii="Arial" w:eastAsia="Times New Roman" w:hAnsi="Arial" w:cs="Arial"/>
          <w:iCs/>
          <w:sz w:val="24"/>
          <w:szCs w:val="24"/>
          <w:lang w:eastAsia="en-US"/>
        </w:rPr>
        <w:t>ane historyczne: dane za okres trzech pełnych lat poprzedzających rok złożenia wniosku, zgodne ze sprawozdaniami finansowymi podmiotu</w:t>
      </w:r>
      <w:r>
        <w:rPr>
          <w:rFonts w:ascii="Arial" w:eastAsia="Times New Roman" w:hAnsi="Arial" w:cs="Arial"/>
          <w:iCs/>
          <w:sz w:val="24"/>
          <w:szCs w:val="24"/>
          <w:lang w:eastAsia="en-US"/>
        </w:rPr>
        <w:t>,</w:t>
      </w:r>
    </w:p>
    <w:p w14:paraId="2A3F7ABA" w14:textId="77777777" w:rsidR="00BE28EE" w:rsidRPr="00321AF1" w:rsidRDefault="00BE28EE" w:rsidP="0018381E">
      <w:pPr>
        <w:pStyle w:val="Akapitzlist"/>
        <w:numPr>
          <w:ilvl w:val="0"/>
          <w:numId w:val="21"/>
        </w:numPr>
        <w:spacing w:before="240"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o</w:t>
      </w:r>
      <w:r w:rsidRPr="00321AF1">
        <w:rPr>
          <w:rFonts w:ascii="Arial" w:eastAsia="Times New Roman" w:hAnsi="Arial" w:cs="Arial"/>
          <w:iCs/>
          <w:sz w:val="24"/>
          <w:szCs w:val="24"/>
          <w:lang w:eastAsia="en-US"/>
        </w:rPr>
        <w:t>kres prognozy: obejmujący fazę realizacji oraz pełny okres odniesienia (zgodnie z pkt 14.1).</w:t>
      </w:r>
    </w:p>
    <w:p w14:paraId="6053EAAA" w14:textId="77777777" w:rsidR="00BE28EE" w:rsidRPr="00A7035F" w:rsidRDefault="00BE28EE" w:rsidP="0018381E">
      <w:pPr>
        <w:pStyle w:val="Akapitzlist"/>
        <w:numPr>
          <w:ilvl w:val="0"/>
          <w:numId w:val="20"/>
        </w:numPr>
        <w:spacing w:before="240" w:line="240" w:lineRule="auto"/>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 xml:space="preserve">Dla projektów o wartości całkowitej do 5 </w:t>
      </w:r>
      <w:r>
        <w:rPr>
          <w:rFonts w:ascii="Arial" w:eastAsia="Times New Roman" w:hAnsi="Arial" w:cs="Arial"/>
          <w:b/>
          <w:bCs/>
          <w:iCs/>
          <w:sz w:val="24"/>
          <w:szCs w:val="24"/>
          <w:lang w:eastAsia="en-US"/>
        </w:rPr>
        <w:t>mln</w:t>
      </w:r>
      <w:r w:rsidRPr="00A7035F">
        <w:rPr>
          <w:rFonts w:ascii="Arial" w:eastAsia="Times New Roman" w:hAnsi="Arial" w:cs="Arial"/>
          <w:b/>
          <w:bCs/>
          <w:iCs/>
          <w:sz w:val="24"/>
          <w:szCs w:val="24"/>
          <w:lang w:eastAsia="en-US"/>
        </w:rPr>
        <w:t xml:space="preserve"> PLN włącznie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u</w:t>
      </w:r>
      <w:r w:rsidRPr="00A7035F">
        <w:rPr>
          <w:rFonts w:ascii="Arial" w:eastAsia="Times New Roman" w:hAnsi="Arial" w:cs="Arial"/>
          <w:b/>
          <w:bCs/>
          <w:iCs/>
          <w:sz w:val="24"/>
          <w:szCs w:val="24"/>
          <w:lang w:eastAsia="en-US"/>
        </w:rPr>
        <w:t>proszczona):</w:t>
      </w:r>
    </w:p>
    <w:p w14:paraId="0E5E6556" w14:textId="77777777" w:rsidR="00BE28EE" w:rsidRPr="00321AF1" w:rsidRDefault="00BE28EE" w:rsidP="00BE28EE">
      <w:pPr>
        <w:pStyle w:val="Akapitzlist"/>
        <w:spacing w:before="240" w:line="240" w:lineRule="auto"/>
        <w:rPr>
          <w:rFonts w:ascii="Arial" w:eastAsia="Times New Roman" w:hAnsi="Arial" w:cs="Arial"/>
          <w:iCs/>
          <w:sz w:val="24"/>
          <w:szCs w:val="24"/>
          <w:lang w:eastAsia="en-US"/>
        </w:rPr>
      </w:pPr>
      <w:r w:rsidRPr="00EB616D">
        <w:rPr>
          <w:rFonts w:ascii="Arial" w:eastAsia="Times New Roman" w:hAnsi="Arial" w:cs="Arial"/>
          <w:iCs/>
          <w:sz w:val="24"/>
          <w:szCs w:val="24"/>
          <w:lang w:eastAsia="en-US"/>
        </w:rPr>
        <w:t>Wnioskodawca składa Uproszczony Arkusz Kalkulacyjny (Załącznik nr [X]), którego zakres ograniczony jest do kluczowych danych niezbędnych do potwierdzenia trwałości finansowej:</w:t>
      </w:r>
    </w:p>
    <w:p w14:paraId="56624518" w14:textId="77777777" w:rsidR="00BE28EE" w:rsidRPr="00321AF1" w:rsidRDefault="00BE28EE" w:rsidP="0018381E">
      <w:pPr>
        <w:pStyle w:val="Akapitzlist"/>
        <w:numPr>
          <w:ilvl w:val="0"/>
          <w:numId w:val="22"/>
        </w:numPr>
        <w:spacing w:before="240" w:line="240" w:lineRule="auto"/>
        <w:ind w:left="1134" w:hanging="283"/>
        <w:rPr>
          <w:rFonts w:ascii="Arial" w:eastAsia="Times New Roman" w:hAnsi="Arial" w:cs="Arial"/>
          <w:iCs/>
          <w:sz w:val="24"/>
          <w:szCs w:val="24"/>
          <w:lang w:eastAsia="en-US"/>
        </w:rPr>
      </w:pPr>
      <w:r>
        <w:rPr>
          <w:rFonts w:ascii="Arial" w:eastAsia="Times New Roman" w:hAnsi="Arial" w:cs="Arial"/>
          <w:iCs/>
          <w:sz w:val="24"/>
          <w:szCs w:val="24"/>
          <w:lang w:eastAsia="en-US"/>
        </w:rPr>
        <w:t>z</w:t>
      </w:r>
      <w:r w:rsidRPr="00321AF1">
        <w:rPr>
          <w:rFonts w:ascii="Arial" w:eastAsia="Times New Roman" w:hAnsi="Arial" w:cs="Arial"/>
          <w:iCs/>
          <w:sz w:val="24"/>
          <w:szCs w:val="24"/>
          <w:lang w:eastAsia="en-US"/>
        </w:rPr>
        <w:t>estawienie źródeł finansowania: jednoznaczne wskazanie pokrycia wydatków całkowitych projektu</w:t>
      </w:r>
      <w:r>
        <w:rPr>
          <w:rFonts w:ascii="Arial" w:eastAsia="Times New Roman" w:hAnsi="Arial" w:cs="Arial"/>
          <w:iCs/>
          <w:sz w:val="24"/>
          <w:szCs w:val="24"/>
          <w:lang w:eastAsia="en-US"/>
        </w:rPr>
        <w:t>,</w:t>
      </w:r>
    </w:p>
    <w:p w14:paraId="1301940C" w14:textId="77777777" w:rsidR="00BE28EE" w:rsidRPr="00321AF1" w:rsidRDefault="00BE28EE" w:rsidP="0018381E">
      <w:pPr>
        <w:pStyle w:val="Akapitzlist"/>
        <w:numPr>
          <w:ilvl w:val="0"/>
          <w:numId w:val="22"/>
        </w:numPr>
        <w:spacing w:before="240" w:line="240" w:lineRule="auto"/>
        <w:ind w:left="1134" w:hanging="283"/>
        <w:rPr>
          <w:rFonts w:ascii="Arial" w:eastAsia="Times New Roman" w:hAnsi="Arial" w:cs="Arial"/>
          <w:iCs/>
          <w:sz w:val="24"/>
          <w:szCs w:val="24"/>
          <w:lang w:eastAsia="en-US"/>
        </w:rPr>
      </w:pPr>
      <w:r>
        <w:rPr>
          <w:rFonts w:ascii="Arial" w:eastAsia="Times New Roman" w:hAnsi="Arial" w:cs="Arial"/>
          <w:iCs/>
          <w:sz w:val="24"/>
          <w:szCs w:val="24"/>
          <w:lang w:eastAsia="en-US"/>
        </w:rPr>
        <w:t>u</w:t>
      </w:r>
      <w:r w:rsidRPr="00321AF1">
        <w:rPr>
          <w:rFonts w:ascii="Arial" w:eastAsia="Times New Roman" w:hAnsi="Arial" w:cs="Arial"/>
          <w:iCs/>
          <w:sz w:val="24"/>
          <w:szCs w:val="24"/>
          <w:lang w:eastAsia="en-US"/>
        </w:rPr>
        <w:t xml:space="preserve">proszczona prognoza operacyjna: zestawienie planowanych przychodów i kosztów operacyjnych </w:t>
      </w:r>
      <w:r>
        <w:rPr>
          <w:rFonts w:ascii="Arial" w:eastAsia="Times New Roman" w:hAnsi="Arial" w:cs="Arial"/>
          <w:iCs/>
          <w:sz w:val="24"/>
          <w:szCs w:val="24"/>
          <w:lang w:eastAsia="en-US"/>
        </w:rPr>
        <w:t xml:space="preserve">w roku zakończenia realizacji i </w:t>
      </w:r>
      <w:r w:rsidRPr="00321AF1">
        <w:rPr>
          <w:rFonts w:ascii="Arial" w:eastAsia="Times New Roman" w:hAnsi="Arial" w:cs="Arial"/>
          <w:iCs/>
          <w:sz w:val="24"/>
          <w:szCs w:val="24"/>
          <w:lang w:eastAsia="en-US"/>
        </w:rPr>
        <w:t>w okresie trwałości</w:t>
      </w:r>
      <w:r>
        <w:rPr>
          <w:rFonts w:ascii="Arial" w:eastAsia="Times New Roman" w:hAnsi="Arial" w:cs="Arial"/>
          <w:iCs/>
          <w:sz w:val="24"/>
          <w:szCs w:val="24"/>
          <w:lang w:eastAsia="en-US"/>
        </w:rPr>
        <w:t>,</w:t>
      </w:r>
    </w:p>
    <w:p w14:paraId="3E993A2B" w14:textId="77777777" w:rsidR="00BE28EE" w:rsidRPr="00321AF1" w:rsidRDefault="00BE28EE" w:rsidP="0018381E">
      <w:pPr>
        <w:pStyle w:val="Akapitzlist"/>
        <w:numPr>
          <w:ilvl w:val="0"/>
          <w:numId w:val="22"/>
        </w:numPr>
        <w:spacing w:before="240" w:line="240" w:lineRule="auto"/>
        <w:ind w:left="1134" w:hanging="283"/>
        <w:rPr>
          <w:rFonts w:ascii="Arial" w:eastAsia="Times New Roman" w:hAnsi="Arial" w:cs="Arial"/>
          <w:iCs/>
          <w:sz w:val="24"/>
          <w:szCs w:val="24"/>
          <w:lang w:eastAsia="en-US"/>
        </w:rPr>
      </w:pPr>
      <w:r>
        <w:rPr>
          <w:rFonts w:ascii="Arial" w:eastAsia="Times New Roman" w:hAnsi="Arial" w:cs="Arial"/>
          <w:iCs/>
          <w:sz w:val="24"/>
          <w:szCs w:val="24"/>
          <w:lang w:eastAsia="en-US"/>
        </w:rPr>
        <w:lastRenderedPageBreak/>
        <w:t>a</w:t>
      </w:r>
      <w:r w:rsidRPr="00321AF1">
        <w:rPr>
          <w:rFonts w:ascii="Arial" w:eastAsia="Times New Roman" w:hAnsi="Arial" w:cs="Arial"/>
          <w:iCs/>
          <w:sz w:val="24"/>
          <w:szCs w:val="24"/>
          <w:lang w:eastAsia="en-US"/>
        </w:rPr>
        <w:t>naliza płynności (Cash-</w:t>
      </w:r>
      <w:proofErr w:type="spellStart"/>
      <w:r w:rsidRPr="00321AF1">
        <w:rPr>
          <w:rFonts w:ascii="Arial" w:eastAsia="Times New Roman" w:hAnsi="Arial" w:cs="Arial"/>
          <w:iCs/>
          <w:sz w:val="24"/>
          <w:szCs w:val="24"/>
          <w:lang w:eastAsia="en-US"/>
        </w:rPr>
        <w:t>flow</w:t>
      </w:r>
      <w:proofErr w:type="spellEnd"/>
      <w:r w:rsidRPr="00321AF1">
        <w:rPr>
          <w:rFonts w:ascii="Arial" w:eastAsia="Times New Roman" w:hAnsi="Arial" w:cs="Arial"/>
          <w:iCs/>
          <w:sz w:val="24"/>
          <w:szCs w:val="24"/>
          <w:lang w:eastAsia="en-US"/>
        </w:rPr>
        <w:t>): prognoza rocznego salda środków pieniężnych wykazująca brak deficytu gotówkowego w całym okresie trwałości</w:t>
      </w:r>
      <w:r>
        <w:rPr>
          <w:rFonts w:ascii="Arial" w:eastAsia="Times New Roman" w:hAnsi="Arial" w:cs="Arial"/>
          <w:iCs/>
          <w:sz w:val="24"/>
          <w:szCs w:val="24"/>
          <w:lang w:eastAsia="en-US"/>
        </w:rPr>
        <w:t>,</w:t>
      </w:r>
    </w:p>
    <w:p w14:paraId="17596B1A" w14:textId="77777777" w:rsidR="00BE28EE" w:rsidRDefault="00BE28EE" w:rsidP="00BE28EE">
      <w:pPr>
        <w:spacing w:before="240" w:line="240" w:lineRule="auto"/>
        <w:rPr>
          <w:rFonts w:ascii="Arial" w:eastAsia="Times New Roman" w:hAnsi="Arial" w:cs="Arial"/>
          <w:iCs/>
          <w:sz w:val="24"/>
          <w:szCs w:val="24"/>
          <w:lang w:eastAsia="en-US"/>
        </w:rPr>
      </w:pPr>
      <w:r w:rsidRPr="00A7035F">
        <w:rPr>
          <w:rFonts w:ascii="Arial" w:eastAsia="Times New Roman" w:hAnsi="Arial" w:cs="Arial"/>
          <w:iCs/>
          <w:sz w:val="24"/>
          <w:szCs w:val="24"/>
          <w:lang w:eastAsia="en-US"/>
        </w:rPr>
        <w:t xml:space="preserve">W ścieżce </w:t>
      </w:r>
      <w:r>
        <w:rPr>
          <w:rFonts w:ascii="Arial" w:eastAsia="Times New Roman" w:hAnsi="Arial" w:cs="Arial"/>
          <w:iCs/>
          <w:sz w:val="24"/>
          <w:szCs w:val="24"/>
          <w:lang w:eastAsia="en-US"/>
        </w:rPr>
        <w:t>nie wymaga się</w:t>
      </w:r>
      <w:r w:rsidRPr="00A7035F">
        <w:rPr>
          <w:rFonts w:ascii="Arial" w:eastAsia="Times New Roman" w:hAnsi="Arial" w:cs="Arial"/>
          <w:iCs/>
          <w:sz w:val="24"/>
          <w:szCs w:val="24"/>
          <w:lang w:eastAsia="en-US"/>
        </w:rPr>
        <w:t xml:space="preserve"> wyliczania wskaźników NPV/IRR oraz sporządzania pełnych, wielopozycyjnych sprawozdań finansowych (Bilans, </w:t>
      </w:r>
      <w:proofErr w:type="spellStart"/>
      <w:r w:rsidRPr="00A7035F">
        <w:rPr>
          <w:rFonts w:ascii="Arial" w:eastAsia="Times New Roman" w:hAnsi="Arial" w:cs="Arial"/>
          <w:iCs/>
          <w:sz w:val="24"/>
          <w:szCs w:val="24"/>
          <w:lang w:eastAsia="en-US"/>
        </w:rPr>
        <w:t>RZiS</w:t>
      </w:r>
      <w:proofErr w:type="spellEnd"/>
      <w:r w:rsidRPr="00A7035F">
        <w:rPr>
          <w:rFonts w:ascii="Arial" w:eastAsia="Times New Roman" w:hAnsi="Arial" w:cs="Arial"/>
          <w:iCs/>
          <w:sz w:val="24"/>
          <w:szCs w:val="24"/>
          <w:lang w:eastAsia="en-US"/>
        </w:rPr>
        <w:t>).</w:t>
      </w:r>
    </w:p>
    <w:p w14:paraId="5A965D1A" w14:textId="5C2FF6C8" w:rsidR="00BE28EE" w:rsidRPr="00A7035F" w:rsidRDefault="00BE28EE" w:rsidP="00BE28EE">
      <w:pPr>
        <w:spacing w:before="240" w:line="240" w:lineRule="auto"/>
        <w:rPr>
          <w:rFonts w:ascii="Arial" w:eastAsia="Times New Roman" w:hAnsi="Arial" w:cs="Arial"/>
          <w:iCs/>
          <w:sz w:val="24"/>
          <w:szCs w:val="24"/>
          <w:lang w:eastAsia="en-US"/>
        </w:rPr>
      </w:pPr>
      <w:r w:rsidRPr="00A7035F">
        <w:rPr>
          <w:rFonts w:ascii="Arial" w:eastAsia="Times New Roman" w:hAnsi="Arial" w:cs="Arial"/>
          <w:b/>
          <w:bCs/>
          <w:iCs/>
          <w:sz w:val="24"/>
          <w:szCs w:val="24"/>
          <w:lang w:eastAsia="en-US"/>
        </w:rPr>
        <w:t>W przypadku ujęcia podatku VAT jako niekwalifikowalnego, należy go uwzględnić w Modelu finansowym oraz w budżecie projektu niezależnie od wybranej ścieżki.</w:t>
      </w:r>
    </w:p>
    <w:p w14:paraId="7C6B2FC6" w14:textId="77777777" w:rsidR="00744A2A" w:rsidRPr="00FB50E1" w:rsidRDefault="00744A2A" w:rsidP="0018381E">
      <w:pPr>
        <w:numPr>
          <w:ilvl w:val="1"/>
          <w:numId w:val="12"/>
        </w:numPr>
        <w:spacing w:beforeLines="60" w:before="144" w:afterLines="60" w:after="144" w:line="240" w:lineRule="auto"/>
        <w:ind w:left="993" w:hanging="567"/>
        <w:rPr>
          <w:rFonts w:ascii="Arial" w:eastAsia="Times New Roman" w:hAnsi="Arial" w:cs="Arial"/>
          <w:b/>
          <w:bCs/>
          <w:iCs/>
          <w:sz w:val="24"/>
          <w:szCs w:val="24"/>
          <w:lang w:eastAsia="en-US"/>
        </w:rPr>
      </w:pPr>
      <w:bookmarkStart w:id="26" w:name="_Toc138840681"/>
      <w:bookmarkStart w:id="27" w:name="_Toc180402101"/>
      <w:r w:rsidRPr="00FB50E1">
        <w:rPr>
          <w:rFonts w:ascii="Arial" w:eastAsia="Times New Roman" w:hAnsi="Arial" w:cs="Arial"/>
          <w:b/>
          <w:bCs/>
          <w:iCs/>
          <w:sz w:val="24"/>
          <w:szCs w:val="24"/>
          <w:lang w:eastAsia="en-US"/>
        </w:rPr>
        <w:t>Analiza ryzyka i wrażliwości</w:t>
      </w:r>
      <w:bookmarkEnd w:id="26"/>
      <w:bookmarkEnd w:id="27"/>
      <w:r w:rsidRPr="00FB50E1">
        <w:rPr>
          <w:rFonts w:ascii="Arial" w:eastAsia="Times New Roman" w:hAnsi="Arial" w:cs="Arial"/>
          <w:b/>
          <w:bCs/>
          <w:iCs/>
          <w:sz w:val="24"/>
          <w:szCs w:val="24"/>
          <w:lang w:eastAsia="en-US"/>
        </w:rPr>
        <w:t xml:space="preserve"> </w:t>
      </w:r>
    </w:p>
    <w:p w14:paraId="1E25ACE4" w14:textId="77777777" w:rsidR="00BE28EE" w:rsidRDefault="00BE28EE" w:rsidP="00BE28EE">
      <w:pPr>
        <w:spacing w:line="240" w:lineRule="auto"/>
        <w:rPr>
          <w:rFonts w:ascii="Arial" w:eastAsia="Times New Roman" w:hAnsi="Arial" w:cs="Arial"/>
          <w:iCs/>
          <w:sz w:val="24"/>
          <w:szCs w:val="24"/>
          <w:lang w:eastAsia="en-US"/>
        </w:rPr>
      </w:pPr>
      <w:r w:rsidRPr="00A7035F">
        <w:rPr>
          <w:rFonts w:ascii="Arial" w:eastAsia="Times New Roman" w:hAnsi="Arial" w:cs="Arial"/>
          <w:iCs/>
          <w:sz w:val="24"/>
          <w:szCs w:val="24"/>
          <w:lang w:eastAsia="en-US"/>
        </w:rPr>
        <w:t xml:space="preserve">Celem tej </w:t>
      </w:r>
      <w:r>
        <w:rPr>
          <w:rFonts w:ascii="Arial" w:eastAsia="Times New Roman" w:hAnsi="Arial" w:cs="Arial"/>
          <w:iCs/>
          <w:sz w:val="24"/>
          <w:szCs w:val="24"/>
          <w:lang w:eastAsia="en-US"/>
        </w:rPr>
        <w:t>analizy</w:t>
      </w:r>
      <w:r w:rsidRPr="00A7035F">
        <w:rPr>
          <w:rFonts w:ascii="Arial" w:eastAsia="Times New Roman" w:hAnsi="Arial" w:cs="Arial"/>
          <w:iCs/>
          <w:sz w:val="24"/>
          <w:szCs w:val="24"/>
          <w:lang w:eastAsia="en-US"/>
        </w:rPr>
        <w:t xml:space="preserve"> jest ocena czy projekt pozostanie bezpieczny i wykonalny, jeśli zmienią się warunki zewnętrzne (np. wzrosną ceny energii lub spadnie liczba klientów). </w:t>
      </w:r>
    </w:p>
    <w:p w14:paraId="26665FED" w14:textId="77777777" w:rsidR="00BE28EE" w:rsidRPr="00A7035F" w:rsidRDefault="00BE28EE" w:rsidP="00BE28EE">
      <w:pPr>
        <w:spacing w:line="240" w:lineRule="auto"/>
        <w:rPr>
          <w:rFonts w:ascii="Arial" w:eastAsia="Times New Roman" w:hAnsi="Arial" w:cs="Arial"/>
          <w:iCs/>
          <w:sz w:val="24"/>
          <w:szCs w:val="24"/>
          <w:lang w:eastAsia="en-US"/>
        </w:rPr>
      </w:pPr>
      <w:r w:rsidRPr="00A7035F">
        <w:rPr>
          <w:rFonts w:ascii="Arial" w:eastAsia="Times New Roman" w:hAnsi="Arial" w:cs="Arial"/>
          <w:iCs/>
          <w:sz w:val="24"/>
          <w:szCs w:val="24"/>
          <w:lang w:eastAsia="en-US"/>
        </w:rPr>
        <w:t>Zakres wymaganej analizy zależy od wartości projektu:</w:t>
      </w:r>
    </w:p>
    <w:p w14:paraId="407ACA4F" w14:textId="77777777" w:rsidR="00BE28EE" w:rsidRPr="00A7035F" w:rsidRDefault="00BE28EE" w:rsidP="0018381E">
      <w:pPr>
        <w:pStyle w:val="Akapitzlist"/>
        <w:numPr>
          <w:ilvl w:val="0"/>
          <w:numId w:val="23"/>
        </w:numPr>
        <w:spacing w:after="0"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Dla projektów o wartości całkowitej powyżej 5 mln PLN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p</w:t>
      </w:r>
      <w:r w:rsidRPr="00A7035F">
        <w:rPr>
          <w:rFonts w:ascii="Arial" w:eastAsia="Times New Roman" w:hAnsi="Arial" w:cs="Arial"/>
          <w:b/>
          <w:bCs/>
          <w:iCs/>
          <w:sz w:val="24"/>
          <w:szCs w:val="24"/>
          <w:lang w:eastAsia="en-US"/>
        </w:rPr>
        <w:t>ełna):</w:t>
      </w:r>
    </w:p>
    <w:p w14:paraId="41B00FEA" w14:textId="77777777" w:rsidR="00BE28EE" w:rsidRPr="00A7035F" w:rsidRDefault="00BE28EE" w:rsidP="00BE28EE">
      <w:pPr>
        <w:spacing w:after="0" w:line="240" w:lineRule="auto"/>
        <w:ind w:left="426"/>
        <w:rPr>
          <w:rFonts w:ascii="Arial" w:eastAsia="Times New Roman" w:hAnsi="Arial" w:cs="Arial"/>
          <w:iCs/>
          <w:sz w:val="24"/>
          <w:szCs w:val="24"/>
          <w:lang w:eastAsia="en-US"/>
        </w:rPr>
      </w:pPr>
      <w:r w:rsidRPr="00A7035F">
        <w:rPr>
          <w:rFonts w:ascii="Arial" w:eastAsia="Times New Roman" w:hAnsi="Arial" w:cs="Arial"/>
          <w:iCs/>
          <w:sz w:val="24"/>
          <w:szCs w:val="24"/>
          <w:lang w:eastAsia="en-US"/>
        </w:rPr>
        <w:t>Wymagane jest przeprowadzenie dwuetapowej analizy zgodnie z Rozdziałem 8 Wytycznych:</w:t>
      </w:r>
    </w:p>
    <w:p w14:paraId="1A5F6E55" w14:textId="77777777" w:rsidR="00BE28EE" w:rsidRPr="002A122E" w:rsidRDefault="00BE28EE" w:rsidP="0018381E">
      <w:pPr>
        <w:pStyle w:val="Akapitzlist"/>
        <w:numPr>
          <w:ilvl w:val="0"/>
          <w:numId w:val="24"/>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2A122E">
        <w:rPr>
          <w:rFonts w:ascii="Arial" w:eastAsia="Times New Roman" w:hAnsi="Arial" w:cs="Arial"/>
          <w:iCs/>
          <w:sz w:val="24"/>
          <w:szCs w:val="24"/>
          <w:lang w:eastAsia="en-US"/>
        </w:rPr>
        <w:t>naliza wrażliwości (ilościowa): Wnioskodawca musi matematycznie wykazać w modelu finansowym, jak zmiana kluczowych parametrów (np. wzrost kosztów operacyjnych o 10% lub spadek przychodów o 10%) wpłynie na wskaźniki efektywności (FNPV, FRR) oraz na trwałość finansową projektu. Należy zidentyfikować tzw. zmienne krytyczne, czyli te czynniki, których zmiana o 1% powoduje zmianę wskaźnika FNPV o co najmniej 1%</w:t>
      </w:r>
      <w:r>
        <w:rPr>
          <w:rFonts w:ascii="Arial" w:eastAsia="Times New Roman" w:hAnsi="Arial" w:cs="Arial"/>
          <w:iCs/>
          <w:sz w:val="24"/>
          <w:szCs w:val="24"/>
          <w:lang w:eastAsia="en-US"/>
        </w:rPr>
        <w:t>,</w:t>
      </w:r>
    </w:p>
    <w:p w14:paraId="5A18830D" w14:textId="77777777" w:rsidR="00BE28EE" w:rsidRPr="002A122E" w:rsidRDefault="00BE28EE" w:rsidP="0018381E">
      <w:pPr>
        <w:pStyle w:val="Akapitzlist"/>
        <w:numPr>
          <w:ilvl w:val="0"/>
          <w:numId w:val="24"/>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a</w:t>
      </w:r>
      <w:r w:rsidRPr="002A122E">
        <w:rPr>
          <w:rFonts w:ascii="Arial" w:eastAsia="Times New Roman" w:hAnsi="Arial" w:cs="Arial"/>
          <w:iCs/>
          <w:sz w:val="24"/>
          <w:szCs w:val="24"/>
          <w:lang w:eastAsia="en-US"/>
        </w:rPr>
        <w:t>naliza ryzyka (jakościowa): Należy opisać główne zagrożenia (np. technologiczne, rynkowe, legislacyjne), ocenić prawdopodobieństwo ich wystąpienia (np. niskie, średnie, wysokie) oraz wskazać konkretne działania zaradcze (</w:t>
      </w:r>
      <w:proofErr w:type="spellStart"/>
      <w:r w:rsidRPr="002A122E">
        <w:rPr>
          <w:rFonts w:ascii="Arial" w:eastAsia="Times New Roman" w:hAnsi="Arial" w:cs="Arial"/>
          <w:iCs/>
          <w:sz w:val="24"/>
          <w:szCs w:val="24"/>
          <w:lang w:eastAsia="en-US"/>
        </w:rPr>
        <w:t>mitygację</w:t>
      </w:r>
      <w:proofErr w:type="spellEnd"/>
      <w:r w:rsidRPr="002A122E">
        <w:rPr>
          <w:rFonts w:ascii="Arial" w:eastAsia="Times New Roman" w:hAnsi="Arial" w:cs="Arial"/>
          <w:iCs/>
          <w:sz w:val="24"/>
          <w:szCs w:val="24"/>
          <w:lang w:eastAsia="en-US"/>
        </w:rPr>
        <w:t xml:space="preserve">), które zostaną podjęte, aby zapobiec negatywnym skutkom tych </w:t>
      </w:r>
      <w:proofErr w:type="spellStart"/>
      <w:r w:rsidRPr="002A122E">
        <w:rPr>
          <w:rFonts w:ascii="Arial" w:eastAsia="Times New Roman" w:hAnsi="Arial" w:cs="Arial"/>
          <w:iCs/>
          <w:sz w:val="24"/>
          <w:szCs w:val="24"/>
          <w:lang w:eastAsia="en-US"/>
        </w:rPr>
        <w:t>ryzyk</w:t>
      </w:r>
      <w:proofErr w:type="spellEnd"/>
      <w:r w:rsidRPr="002A122E">
        <w:rPr>
          <w:rFonts w:ascii="Arial" w:eastAsia="Times New Roman" w:hAnsi="Arial" w:cs="Arial"/>
          <w:iCs/>
          <w:sz w:val="24"/>
          <w:szCs w:val="24"/>
          <w:lang w:eastAsia="en-US"/>
        </w:rPr>
        <w:t>.</w:t>
      </w:r>
    </w:p>
    <w:p w14:paraId="79687132" w14:textId="77777777" w:rsidR="00BE28EE" w:rsidRPr="002A122E" w:rsidRDefault="00BE28EE" w:rsidP="00BE28EE">
      <w:pPr>
        <w:pStyle w:val="Akapitzlist"/>
        <w:spacing w:line="240" w:lineRule="auto"/>
        <w:rPr>
          <w:rFonts w:ascii="Arial" w:eastAsia="Times New Roman" w:hAnsi="Arial" w:cs="Arial"/>
          <w:iCs/>
          <w:sz w:val="24"/>
          <w:szCs w:val="24"/>
          <w:lang w:eastAsia="en-US"/>
        </w:rPr>
      </w:pPr>
    </w:p>
    <w:p w14:paraId="36CB8573" w14:textId="77777777" w:rsidR="00BE28EE" w:rsidRPr="00A7035F" w:rsidRDefault="00BE28EE" w:rsidP="0018381E">
      <w:pPr>
        <w:pStyle w:val="Akapitzlist"/>
        <w:numPr>
          <w:ilvl w:val="0"/>
          <w:numId w:val="23"/>
        </w:numPr>
        <w:spacing w:line="240" w:lineRule="auto"/>
        <w:ind w:left="426" w:hanging="426"/>
        <w:rPr>
          <w:rFonts w:ascii="Arial" w:eastAsia="Times New Roman" w:hAnsi="Arial" w:cs="Arial"/>
          <w:b/>
          <w:bCs/>
          <w:iCs/>
          <w:sz w:val="24"/>
          <w:szCs w:val="24"/>
          <w:lang w:eastAsia="en-US"/>
        </w:rPr>
      </w:pPr>
      <w:r w:rsidRPr="00A7035F">
        <w:rPr>
          <w:rFonts w:ascii="Arial" w:eastAsia="Times New Roman" w:hAnsi="Arial" w:cs="Arial"/>
          <w:b/>
          <w:bCs/>
          <w:iCs/>
          <w:sz w:val="24"/>
          <w:szCs w:val="24"/>
          <w:lang w:eastAsia="en-US"/>
        </w:rPr>
        <w:t>Dla projektów o wartości całkowitej do 5 mln PLN włącznie (</w:t>
      </w:r>
      <w:r>
        <w:rPr>
          <w:rFonts w:ascii="Arial" w:eastAsia="Times New Roman" w:hAnsi="Arial" w:cs="Arial"/>
          <w:b/>
          <w:bCs/>
          <w:iCs/>
          <w:sz w:val="24"/>
          <w:szCs w:val="24"/>
          <w:lang w:eastAsia="en-US"/>
        </w:rPr>
        <w:t>ś</w:t>
      </w:r>
      <w:r w:rsidRPr="00A7035F">
        <w:rPr>
          <w:rFonts w:ascii="Arial" w:eastAsia="Times New Roman" w:hAnsi="Arial" w:cs="Arial"/>
          <w:b/>
          <w:bCs/>
          <w:iCs/>
          <w:sz w:val="24"/>
          <w:szCs w:val="24"/>
          <w:lang w:eastAsia="en-US"/>
        </w:rPr>
        <w:t xml:space="preserve">cieżka </w:t>
      </w:r>
      <w:r>
        <w:rPr>
          <w:rFonts w:ascii="Arial" w:eastAsia="Times New Roman" w:hAnsi="Arial" w:cs="Arial"/>
          <w:b/>
          <w:bCs/>
          <w:iCs/>
          <w:sz w:val="24"/>
          <w:szCs w:val="24"/>
          <w:lang w:eastAsia="en-US"/>
        </w:rPr>
        <w:t>u</w:t>
      </w:r>
      <w:r w:rsidRPr="00A7035F">
        <w:rPr>
          <w:rFonts w:ascii="Arial" w:eastAsia="Times New Roman" w:hAnsi="Arial" w:cs="Arial"/>
          <w:b/>
          <w:bCs/>
          <w:iCs/>
          <w:sz w:val="24"/>
          <w:szCs w:val="24"/>
          <w:lang w:eastAsia="en-US"/>
        </w:rPr>
        <w:t>proszczona):</w:t>
      </w:r>
    </w:p>
    <w:p w14:paraId="38CB510A" w14:textId="77777777" w:rsidR="00BE28EE" w:rsidRPr="002A122E" w:rsidRDefault="00BE28EE" w:rsidP="00BE28EE">
      <w:pPr>
        <w:pStyle w:val="Akapitzlist"/>
        <w:spacing w:before="240" w:line="240" w:lineRule="auto"/>
        <w:ind w:left="426"/>
        <w:rPr>
          <w:rFonts w:ascii="Arial" w:eastAsia="Times New Roman" w:hAnsi="Arial" w:cs="Arial"/>
          <w:iCs/>
          <w:sz w:val="24"/>
          <w:szCs w:val="24"/>
          <w:lang w:eastAsia="en-US"/>
        </w:rPr>
      </w:pPr>
      <w:r w:rsidRPr="002A122E">
        <w:rPr>
          <w:rFonts w:ascii="Arial" w:eastAsia="Times New Roman" w:hAnsi="Arial" w:cs="Arial"/>
          <w:iCs/>
          <w:sz w:val="24"/>
          <w:szCs w:val="24"/>
          <w:lang w:eastAsia="en-US"/>
        </w:rPr>
        <w:t>W tej ścieżce odstępuje się od wymogów matematycznego wyliczania wpływu zmian (analizy wrażliwości) na wskaźniki. Wnioskodawca jest zobowiązany wyłącznie do przedstawienia opisowej (jakościowej) analizy ryzyka, która powinna zawierać:</w:t>
      </w:r>
    </w:p>
    <w:p w14:paraId="6AF0B250" w14:textId="77777777" w:rsidR="00BE28EE" w:rsidRPr="002A122E" w:rsidRDefault="00BE28EE" w:rsidP="0018381E">
      <w:pPr>
        <w:pStyle w:val="Akapitzlist"/>
        <w:numPr>
          <w:ilvl w:val="0"/>
          <w:numId w:val="25"/>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i</w:t>
      </w:r>
      <w:r w:rsidRPr="002A122E">
        <w:rPr>
          <w:rFonts w:ascii="Arial" w:eastAsia="Times New Roman" w:hAnsi="Arial" w:cs="Arial"/>
          <w:iCs/>
          <w:sz w:val="24"/>
          <w:szCs w:val="24"/>
          <w:lang w:eastAsia="en-US"/>
        </w:rPr>
        <w:t xml:space="preserve">dentyfikację </w:t>
      </w:r>
      <w:proofErr w:type="spellStart"/>
      <w:r w:rsidRPr="002A122E">
        <w:rPr>
          <w:rFonts w:ascii="Arial" w:eastAsia="Times New Roman" w:hAnsi="Arial" w:cs="Arial"/>
          <w:iCs/>
          <w:sz w:val="24"/>
          <w:szCs w:val="24"/>
          <w:lang w:eastAsia="en-US"/>
        </w:rPr>
        <w:t>ryzyk</w:t>
      </w:r>
      <w:proofErr w:type="spellEnd"/>
      <w:r w:rsidRPr="002A122E">
        <w:rPr>
          <w:rFonts w:ascii="Arial" w:eastAsia="Times New Roman" w:hAnsi="Arial" w:cs="Arial"/>
          <w:iCs/>
          <w:sz w:val="24"/>
          <w:szCs w:val="24"/>
          <w:lang w:eastAsia="en-US"/>
        </w:rPr>
        <w:t>: Wskazanie co najmniej trzech kluczowych zagrożeń, które mogą pojawić się w trakcie realizacji projektu lub w okresie jego trwałości (np. wzrost cen mediów, trudności w znalezieniu wykwalifikowanej kadry, awarie urządzeń)</w:t>
      </w:r>
      <w:r>
        <w:rPr>
          <w:rFonts w:ascii="Arial" w:eastAsia="Times New Roman" w:hAnsi="Arial" w:cs="Arial"/>
          <w:iCs/>
          <w:sz w:val="24"/>
          <w:szCs w:val="24"/>
          <w:lang w:eastAsia="en-US"/>
        </w:rPr>
        <w:t>,</w:t>
      </w:r>
    </w:p>
    <w:p w14:paraId="2EF5A46B" w14:textId="77777777" w:rsidR="00BE28EE" w:rsidRPr="002A122E" w:rsidRDefault="00BE28EE" w:rsidP="0018381E">
      <w:pPr>
        <w:pStyle w:val="Akapitzlist"/>
        <w:numPr>
          <w:ilvl w:val="0"/>
          <w:numId w:val="25"/>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s</w:t>
      </w:r>
      <w:r w:rsidRPr="002A122E">
        <w:rPr>
          <w:rFonts w:ascii="Arial" w:eastAsia="Times New Roman" w:hAnsi="Arial" w:cs="Arial"/>
          <w:iCs/>
          <w:sz w:val="24"/>
          <w:szCs w:val="24"/>
          <w:lang w:eastAsia="en-US"/>
        </w:rPr>
        <w:t>posób zarządzania ryzykiem: Opis, w jaki sposób Wnioskodawca poradzi sobie z tymi problemami, aby utrzymać funkcjonowanie projektu (np. posiadanie rezerw finansowych, polisy ubezpieczeniowe, umowy serwisowe, dywersyfikacja źródeł przychodów)</w:t>
      </w:r>
      <w:r>
        <w:rPr>
          <w:rFonts w:ascii="Arial" w:eastAsia="Times New Roman" w:hAnsi="Arial" w:cs="Arial"/>
          <w:iCs/>
          <w:sz w:val="24"/>
          <w:szCs w:val="24"/>
          <w:lang w:eastAsia="en-US"/>
        </w:rPr>
        <w:t>,</w:t>
      </w:r>
    </w:p>
    <w:p w14:paraId="20B1725E" w14:textId="77777777" w:rsidR="00BE28EE" w:rsidRPr="002A122E" w:rsidRDefault="00BE28EE" w:rsidP="0018381E">
      <w:pPr>
        <w:pStyle w:val="Akapitzlist"/>
        <w:numPr>
          <w:ilvl w:val="0"/>
          <w:numId w:val="25"/>
        </w:numPr>
        <w:spacing w:line="240" w:lineRule="auto"/>
        <w:ind w:left="851" w:hanging="284"/>
        <w:rPr>
          <w:rFonts w:ascii="Arial" w:eastAsia="Times New Roman" w:hAnsi="Arial" w:cs="Arial"/>
          <w:iCs/>
          <w:sz w:val="24"/>
          <w:szCs w:val="24"/>
          <w:lang w:eastAsia="en-US"/>
        </w:rPr>
      </w:pPr>
      <w:r>
        <w:rPr>
          <w:rFonts w:ascii="Arial" w:eastAsia="Times New Roman" w:hAnsi="Arial" w:cs="Arial"/>
          <w:iCs/>
          <w:sz w:val="24"/>
          <w:szCs w:val="24"/>
          <w:lang w:eastAsia="en-US"/>
        </w:rPr>
        <w:t>p</w:t>
      </w:r>
      <w:r w:rsidRPr="002A122E">
        <w:rPr>
          <w:rFonts w:ascii="Arial" w:eastAsia="Times New Roman" w:hAnsi="Arial" w:cs="Arial"/>
          <w:iCs/>
          <w:sz w:val="24"/>
          <w:szCs w:val="24"/>
          <w:lang w:eastAsia="en-US"/>
        </w:rPr>
        <w:t>otwierdzenie trwałości: Wykazanie, że nawet w przypadku wystąpienia typowych trudności operacyjnych, Wnioskodawca będzie w stanie zachować płynność finansową i utrzymać efekty projektu przez wymagany okres (3 lub 5 lat).</w:t>
      </w:r>
    </w:p>
    <w:p w14:paraId="67645329" w14:textId="60809964" w:rsidR="005B7696" w:rsidRPr="00FB50E1" w:rsidRDefault="005B7696" w:rsidP="00A032E8">
      <w:pPr>
        <w:spacing w:beforeLines="60" w:before="144" w:afterLines="60" w:after="144" w:line="240" w:lineRule="auto"/>
        <w:rPr>
          <w:rFonts w:ascii="Arial" w:eastAsia="Calibri" w:hAnsi="Arial" w:cs="Arial"/>
          <w:bCs/>
          <w:sz w:val="24"/>
          <w:szCs w:val="24"/>
          <w:lang w:eastAsia="en-US"/>
        </w:rPr>
      </w:pPr>
    </w:p>
    <w:tbl>
      <w:tblPr>
        <w:tblStyle w:val="Tabela-Siatka"/>
        <w:tblW w:w="0" w:type="auto"/>
        <w:tblInd w:w="-5" w:type="dxa"/>
        <w:tblLook w:val="04A0" w:firstRow="1" w:lastRow="0" w:firstColumn="1" w:lastColumn="0" w:noHBand="0" w:noVBand="1"/>
      </w:tblPr>
      <w:tblGrid>
        <w:gridCol w:w="9068"/>
      </w:tblGrid>
      <w:tr w:rsidR="005B7696" w:rsidRPr="00100410" w14:paraId="69744BDE" w14:textId="77777777" w:rsidTr="000511A8">
        <w:tc>
          <w:tcPr>
            <w:tcW w:w="9068" w:type="dxa"/>
          </w:tcPr>
          <w:p w14:paraId="40891265" w14:textId="77777777" w:rsidR="005B7696" w:rsidRPr="00FB50E1" w:rsidRDefault="005B7696" w:rsidP="000511A8">
            <w:pPr>
              <w:pStyle w:val="Bezodstpw"/>
              <w:spacing w:beforeLines="60" w:before="144" w:afterLines="60" w:after="144"/>
              <w:rPr>
                <w:rFonts w:ascii="Arial" w:hAnsi="Arial" w:cs="Arial"/>
                <w:sz w:val="24"/>
                <w:szCs w:val="24"/>
              </w:rPr>
            </w:pPr>
            <w:r w:rsidRPr="00FB50E1">
              <w:rPr>
                <w:rFonts w:ascii="Arial" w:hAnsi="Arial" w:cs="Arial"/>
                <w:sz w:val="24"/>
                <w:szCs w:val="24"/>
              </w:rPr>
              <w:lastRenderedPageBreak/>
              <w:t>Uzasadnienie:</w:t>
            </w:r>
          </w:p>
          <w:p w14:paraId="659392D1" w14:textId="77777777" w:rsidR="005B7696" w:rsidRPr="00FB50E1" w:rsidRDefault="005B7696" w:rsidP="000511A8">
            <w:pPr>
              <w:pStyle w:val="Bezodstpw"/>
              <w:spacing w:beforeLines="60" w:before="144" w:afterLines="60" w:after="144"/>
              <w:rPr>
                <w:rFonts w:ascii="Arial" w:hAnsi="Arial" w:cs="Arial"/>
                <w:sz w:val="24"/>
                <w:szCs w:val="24"/>
              </w:rPr>
            </w:pPr>
          </w:p>
        </w:tc>
      </w:tr>
    </w:tbl>
    <w:p w14:paraId="32913A76" w14:textId="77777777" w:rsidR="00DB5A71" w:rsidRPr="00FB50E1" w:rsidRDefault="00DB5A71" w:rsidP="00DB5A71">
      <w:pPr>
        <w:spacing w:beforeLines="60" w:before="144" w:afterLines="60" w:after="144" w:line="240" w:lineRule="auto"/>
        <w:rPr>
          <w:rFonts w:ascii="Arial" w:eastAsia="Calibri" w:hAnsi="Arial" w:cs="Arial"/>
          <w:bCs/>
          <w:sz w:val="24"/>
          <w:szCs w:val="24"/>
          <w:lang w:eastAsia="en-US"/>
        </w:rPr>
      </w:pPr>
    </w:p>
    <w:p w14:paraId="685D7BA1" w14:textId="7A143782" w:rsidR="008D70FB" w:rsidRPr="00FB50E1" w:rsidRDefault="008D70FB" w:rsidP="0018381E">
      <w:pPr>
        <w:pStyle w:val="Akapitzlist"/>
        <w:numPr>
          <w:ilvl w:val="0"/>
          <w:numId w:val="3"/>
        </w:numPr>
        <w:spacing w:beforeLines="60" w:before="144" w:afterLines="60" w:after="144" w:line="240" w:lineRule="auto"/>
        <w:rPr>
          <w:rFonts w:ascii="Arial" w:eastAsiaTheme="majorEastAsia" w:hAnsi="Arial" w:cs="Arial"/>
          <w:b/>
          <w:bCs/>
          <w:sz w:val="24"/>
          <w:szCs w:val="24"/>
        </w:rPr>
      </w:pPr>
      <w:r w:rsidRPr="00FB50E1">
        <w:rPr>
          <w:rFonts w:ascii="Arial" w:eastAsiaTheme="majorEastAsia" w:hAnsi="Arial" w:cs="Arial"/>
          <w:b/>
          <w:bCs/>
          <w:sz w:val="24"/>
          <w:szCs w:val="24"/>
        </w:rPr>
        <w:t>Trwałość projektu</w:t>
      </w:r>
    </w:p>
    <w:p w14:paraId="43E214E9" w14:textId="41208E26" w:rsidR="008D70FB" w:rsidRPr="00FB50E1" w:rsidRDefault="00666304" w:rsidP="00785560">
      <w:pPr>
        <w:spacing w:beforeLines="60" w:before="144" w:afterLines="60" w:after="144" w:line="240" w:lineRule="auto"/>
        <w:rPr>
          <w:rFonts w:ascii="Arial" w:hAnsi="Arial" w:cs="Arial"/>
          <w:b/>
          <w:bCs/>
          <w:sz w:val="24"/>
          <w:szCs w:val="24"/>
        </w:rPr>
      </w:pPr>
      <w:r w:rsidRPr="00FB50E1">
        <w:rPr>
          <w:rFonts w:ascii="Arial" w:hAnsi="Arial" w:cs="Arial"/>
          <w:b/>
          <w:bCs/>
          <w:sz w:val="24"/>
          <w:szCs w:val="24"/>
        </w:rPr>
        <w:t>A</w:t>
      </w:r>
      <w:r w:rsidR="008D70FB" w:rsidRPr="00FB50E1">
        <w:rPr>
          <w:rFonts w:ascii="Arial" w:hAnsi="Arial" w:cs="Arial"/>
          <w:b/>
          <w:bCs/>
          <w:sz w:val="24"/>
          <w:szCs w:val="24"/>
        </w:rPr>
        <w:t xml:space="preserve">nalizę ryzyka </w:t>
      </w:r>
      <w:r w:rsidRPr="00FB50E1">
        <w:rPr>
          <w:rFonts w:ascii="Arial" w:hAnsi="Arial" w:cs="Arial"/>
          <w:b/>
          <w:bCs/>
          <w:sz w:val="24"/>
          <w:szCs w:val="24"/>
        </w:rPr>
        <w:t xml:space="preserve">w projekcie </w:t>
      </w:r>
      <w:r w:rsidRPr="00FB50E1">
        <w:rPr>
          <w:rFonts w:ascii="Arial" w:eastAsiaTheme="majorEastAsia" w:hAnsi="Arial" w:cs="Arial"/>
          <w:b/>
          <w:bCs/>
          <w:sz w:val="24"/>
          <w:szCs w:val="24"/>
        </w:rPr>
        <w:t>(również w okresie trwałości)</w:t>
      </w:r>
      <w:r w:rsidR="004934B2" w:rsidRPr="00FB50E1">
        <w:rPr>
          <w:rFonts w:ascii="Arial" w:eastAsiaTheme="majorEastAsia" w:hAnsi="Arial" w:cs="Arial"/>
          <w:b/>
          <w:bCs/>
          <w:sz w:val="24"/>
          <w:szCs w:val="24"/>
        </w:rPr>
        <w:t xml:space="preserve"> </w:t>
      </w:r>
      <w:r w:rsidR="008D70FB" w:rsidRPr="00FB50E1">
        <w:rPr>
          <w:rFonts w:ascii="Arial" w:hAnsi="Arial" w:cs="Arial"/>
          <w:b/>
          <w:bCs/>
          <w:sz w:val="24"/>
          <w:szCs w:val="24"/>
        </w:rPr>
        <w:t xml:space="preserve">należy zawrzeć </w:t>
      </w:r>
      <w:r w:rsidR="001A6239" w:rsidRPr="00FB50E1">
        <w:rPr>
          <w:rFonts w:ascii="Arial" w:hAnsi="Arial" w:cs="Arial"/>
          <w:b/>
          <w:bCs/>
          <w:sz w:val="24"/>
          <w:szCs w:val="24"/>
        </w:rPr>
        <w:t xml:space="preserve">we wniosku o dofinansowanie </w:t>
      </w:r>
      <w:r w:rsidR="008D70FB" w:rsidRPr="00FB50E1">
        <w:rPr>
          <w:rFonts w:ascii="Arial" w:hAnsi="Arial" w:cs="Arial"/>
          <w:b/>
          <w:bCs/>
          <w:sz w:val="24"/>
          <w:szCs w:val="24"/>
        </w:rPr>
        <w:t xml:space="preserve">w </w:t>
      </w:r>
      <w:r w:rsidR="001A6239" w:rsidRPr="00FB50E1">
        <w:rPr>
          <w:rFonts w:ascii="Arial" w:hAnsi="Arial" w:cs="Arial"/>
          <w:b/>
          <w:bCs/>
          <w:sz w:val="24"/>
          <w:szCs w:val="24"/>
        </w:rPr>
        <w:t xml:space="preserve">sekcji </w:t>
      </w:r>
      <w:r w:rsidR="008C10EB" w:rsidRPr="00FB50E1">
        <w:rPr>
          <w:rFonts w:ascii="Arial" w:hAnsi="Arial" w:cs="Arial"/>
          <w:b/>
          <w:bCs/>
          <w:sz w:val="24"/>
          <w:szCs w:val="24"/>
        </w:rPr>
        <w:t xml:space="preserve">H2 </w:t>
      </w:r>
      <w:r w:rsidR="001A6239" w:rsidRPr="00FB50E1">
        <w:rPr>
          <w:rFonts w:ascii="Arial" w:hAnsi="Arial" w:cs="Arial"/>
          <w:b/>
          <w:bCs/>
          <w:sz w:val="24"/>
          <w:szCs w:val="24"/>
        </w:rPr>
        <w:t>Analiza ryzyka w projekcie</w:t>
      </w:r>
      <w:r w:rsidR="004934B2" w:rsidRPr="00FB50E1">
        <w:rPr>
          <w:rFonts w:ascii="Arial" w:hAnsi="Arial" w:cs="Arial"/>
          <w:b/>
          <w:bCs/>
          <w:sz w:val="24"/>
          <w:szCs w:val="24"/>
        </w:rPr>
        <w:t>.</w:t>
      </w:r>
    </w:p>
    <w:p w14:paraId="032A3CA7" w14:textId="70EA53AD" w:rsidR="008C10EB" w:rsidRPr="00FB50E1" w:rsidRDefault="008C10EB" w:rsidP="00785560">
      <w:pPr>
        <w:spacing w:beforeLines="60" w:before="144" w:afterLines="60" w:after="144" w:line="240" w:lineRule="auto"/>
        <w:rPr>
          <w:rFonts w:ascii="Arial" w:hAnsi="Arial" w:cs="Arial"/>
          <w:b/>
          <w:bCs/>
          <w:sz w:val="24"/>
          <w:szCs w:val="24"/>
        </w:rPr>
      </w:pPr>
      <w:r w:rsidRPr="00FB50E1">
        <w:rPr>
          <w:rFonts w:ascii="Arial" w:hAnsi="Arial" w:cs="Arial"/>
          <w:b/>
          <w:bCs/>
          <w:sz w:val="24"/>
          <w:szCs w:val="24"/>
        </w:rPr>
        <w:t>Utrzymanie celów projektu po zakończeniu jego realizacji – w okresie trwałości.</w:t>
      </w:r>
    </w:p>
    <w:p w14:paraId="5573D208" w14:textId="26B70B7F" w:rsidR="008C10EB" w:rsidRPr="00FB50E1" w:rsidRDefault="008C10EB" w:rsidP="00DB5A71">
      <w:pPr>
        <w:spacing w:beforeLines="60" w:before="144" w:afterLines="60" w:after="144" w:line="240" w:lineRule="auto"/>
        <w:rPr>
          <w:rFonts w:ascii="Arial" w:eastAsia="Times New Roman" w:hAnsi="Arial" w:cs="Arial"/>
          <w:iCs/>
          <w:sz w:val="24"/>
          <w:szCs w:val="24"/>
          <w:lang w:eastAsia="en-US"/>
        </w:rPr>
      </w:pPr>
      <w:r w:rsidRPr="00FB50E1">
        <w:rPr>
          <w:rFonts w:ascii="Arial" w:eastAsia="Times New Roman" w:hAnsi="Arial" w:cs="Arial"/>
          <w:iCs/>
          <w:sz w:val="24"/>
          <w:szCs w:val="24"/>
          <w:lang w:eastAsia="en-US"/>
        </w:rPr>
        <w:t xml:space="preserve">Należy opisać możliwość zapewnienia przez </w:t>
      </w:r>
      <w:r w:rsidR="008053DD" w:rsidRPr="00FB50E1">
        <w:rPr>
          <w:rFonts w:ascii="Arial" w:eastAsia="Times New Roman" w:hAnsi="Arial" w:cs="Arial"/>
          <w:iCs/>
          <w:sz w:val="24"/>
          <w:szCs w:val="24"/>
          <w:lang w:eastAsia="en-US"/>
        </w:rPr>
        <w:t>Wnioskodawc</w:t>
      </w:r>
      <w:r w:rsidRPr="00FB50E1">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FB50E1" w:rsidRDefault="008C10EB" w:rsidP="0080095D">
      <w:pPr>
        <w:spacing w:beforeLines="60" w:before="144" w:afterLines="60" w:after="144" w:line="240" w:lineRule="auto"/>
        <w:rPr>
          <w:rFonts w:ascii="Arial" w:eastAsia="Times New Roman" w:hAnsi="Arial" w:cs="Arial"/>
          <w:iCs/>
          <w:sz w:val="24"/>
          <w:szCs w:val="24"/>
          <w:lang w:eastAsia="en-US"/>
        </w:rPr>
      </w:pPr>
      <w:bookmarkStart w:id="28" w:name="_Hlk165353767"/>
      <w:r w:rsidRPr="00FB50E1">
        <w:rPr>
          <w:rFonts w:ascii="Arial" w:eastAsia="Times New Roman" w:hAnsi="Arial" w:cs="Arial"/>
          <w:iCs/>
          <w:sz w:val="24"/>
          <w:szCs w:val="24"/>
          <w:lang w:eastAsia="en-US"/>
        </w:rPr>
        <w:t xml:space="preserve">Należy uzasadnić zdolność </w:t>
      </w:r>
      <w:r w:rsidR="008053DD" w:rsidRPr="00FB50E1">
        <w:rPr>
          <w:rFonts w:ascii="Arial" w:eastAsia="Times New Roman" w:hAnsi="Arial" w:cs="Arial"/>
          <w:iCs/>
          <w:sz w:val="24"/>
          <w:szCs w:val="24"/>
          <w:lang w:eastAsia="en-US"/>
        </w:rPr>
        <w:t>Wnioskodawc</w:t>
      </w:r>
      <w:r w:rsidRPr="00FB50E1">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FB50E1">
        <w:rPr>
          <w:rFonts w:ascii="Arial" w:eastAsia="Times New Roman" w:hAnsi="Arial" w:cs="Arial"/>
          <w:iCs/>
          <w:sz w:val="24"/>
          <w:szCs w:val="24"/>
          <w:lang w:eastAsia="en-US"/>
        </w:rPr>
        <w:t>Wnioskodawc</w:t>
      </w:r>
      <w:r w:rsidRPr="00FB50E1">
        <w:rPr>
          <w:rFonts w:ascii="Arial" w:eastAsia="Times New Roman" w:hAnsi="Arial" w:cs="Arial"/>
          <w:iCs/>
          <w:sz w:val="24"/>
          <w:szCs w:val="24"/>
          <w:lang w:eastAsia="en-US"/>
        </w:rPr>
        <w:t>a planuje wykorzystywać produkty projektu zgodnie z przeznaczeniem, a projekt w pełni spełnia założone w nim cele.</w:t>
      </w:r>
      <w:bookmarkEnd w:id="28"/>
    </w:p>
    <w:tbl>
      <w:tblPr>
        <w:tblStyle w:val="Tabela-Siatka"/>
        <w:tblW w:w="0" w:type="auto"/>
        <w:tblInd w:w="-5" w:type="dxa"/>
        <w:tblLook w:val="04A0" w:firstRow="1" w:lastRow="0" w:firstColumn="1" w:lastColumn="0" w:noHBand="0" w:noVBand="1"/>
      </w:tblPr>
      <w:tblGrid>
        <w:gridCol w:w="9068"/>
      </w:tblGrid>
      <w:tr w:rsidR="0097710D" w:rsidRPr="00100410" w14:paraId="0E6DAF98" w14:textId="77777777" w:rsidTr="00DB5A71">
        <w:tc>
          <w:tcPr>
            <w:tcW w:w="9068" w:type="dxa"/>
          </w:tcPr>
          <w:p w14:paraId="33F79948" w14:textId="77777777" w:rsidR="0097710D" w:rsidRPr="00FB50E1" w:rsidRDefault="0097710D"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461AD517" w14:textId="45BAC14E" w:rsidR="00253B99" w:rsidRPr="00FB50E1" w:rsidRDefault="00253B99" w:rsidP="0080095D">
            <w:pPr>
              <w:pStyle w:val="Bezodstpw"/>
              <w:spacing w:beforeLines="60" w:before="144" w:afterLines="60" w:after="144"/>
              <w:rPr>
                <w:rFonts w:ascii="Arial" w:hAnsi="Arial" w:cs="Arial"/>
                <w:sz w:val="24"/>
                <w:szCs w:val="24"/>
              </w:rPr>
            </w:pPr>
          </w:p>
        </w:tc>
      </w:tr>
    </w:tbl>
    <w:p w14:paraId="3B62C7BC" w14:textId="77777777" w:rsidR="0097710D" w:rsidRPr="00FB50E1" w:rsidRDefault="0097710D" w:rsidP="0080095D">
      <w:pPr>
        <w:spacing w:beforeLines="60" w:before="144" w:afterLines="60" w:after="144" w:line="240" w:lineRule="auto"/>
        <w:rPr>
          <w:rFonts w:ascii="Arial" w:eastAsia="Times New Roman" w:hAnsi="Arial" w:cs="Arial"/>
          <w:iCs/>
          <w:sz w:val="24"/>
          <w:szCs w:val="24"/>
          <w:lang w:eastAsia="en-US"/>
        </w:rPr>
      </w:pPr>
    </w:p>
    <w:p w14:paraId="5D7E3E74" w14:textId="2827CBA0" w:rsidR="0097710D" w:rsidRPr="00FB50E1" w:rsidRDefault="0097710D"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Zgodność z kartą praw podstawowych i Konwencją o prawach osób niepełnosprawnych</w:t>
      </w:r>
    </w:p>
    <w:p w14:paraId="620208A0" w14:textId="77777777" w:rsidR="006331D4" w:rsidRPr="00FB50E1" w:rsidRDefault="006331D4" w:rsidP="0018381E">
      <w:pPr>
        <w:pStyle w:val="Akapitzlist"/>
        <w:numPr>
          <w:ilvl w:val="0"/>
          <w:numId w:val="5"/>
        </w:numPr>
        <w:spacing w:beforeLines="60" w:before="144" w:afterLines="60" w:after="144" w:line="240" w:lineRule="auto"/>
        <w:rPr>
          <w:rFonts w:ascii="Arial" w:hAnsi="Arial" w:cs="Arial"/>
          <w:b/>
          <w:bCs/>
          <w:vanish/>
          <w:sz w:val="24"/>
          <w:szCs w:val="24"/>
        </w:rPr>
      </w:pPr>
    </w:p>
    <w:p w14:paraId="5F35ECEC" w14:textId="77777777" w:rsidR="006331D4" w:rsidRPr="00FB50E1" w:rsidRDefault="006331D4" w:rsidP="0018381E">
      <w:pPr>
        <w:pStyle w:val="Akapitzlist"/>
        <w:numPr>
          <w:ilvl w:val="0"/>
          <w:numId w:val="5"/>
        </w:numPr>
        <w:spacing w:beforeLines="60" w:before="144" w:afterLines="60" w:after="144" w:line="240" w:lineRule="auto"/>
        <w:rPr>
          <w:rFonts w:ascii="Arial" w:hAnsi="Arial" w:cs="Arial"/>
          <w:b/>
          <w:bCs/>
          <w:vanish/>
          <w:sz w:val="24"/>
          <w:szCs w:val="24"/>
        </w:rPr>
      </w:pPr>
    </w:p>
    <w:p w14:paraId="47D65D6A" w14:textId="77777777" w:rsidR="006331D4" w:rsidRPr="00FB50E1" w:rsidRDefault="006331D4" w:rsidP="0018381E">
      <w:pPr>
        <w:pStyle w:val="Akapitzlist"/>
        <w:numPr>
          <w:ilvl w:val="0"/>
          <w:numId w:val="5"/>
        </w:numPr>
        <w:spacing w:beforeLines="60" w:before="144" w:afterLines="60" w:after="144" w:line="240" w:lineRule="auto"/>
        <w:rPr>
          <w:rFonts w:ascii="Arial" w:hAnsi="Arial" w:cs="Arial"/>
          <w:b/>
          <w:bCs/>
          <w:vanish/>
          <w:sz w:val="24"/>
          <w:szCs w:val="24"/>
        </w:rPr>
      </w:pPr>
    </w:p>
    <w:p w14:paraId="458177F8" w14:textId="77777777" w:rsidR="006331D4" w:rsidRPr="00FB50E1" w:rsidRDefault="006331D4" w:rsidP="0018381E">
      <w:pPr>
        <w:pStyle w:val="Akapitzlist"/>
        <w:numPr>
          <w:ilvl w:val="0"/>
          <w:numId w:val="5"/>
        </w:numPr>
        <w:spacing w:beforeLines="60" w:before="144" w:afterLines="60" w:after="144" w:line="240" w:lineRule="auto"/>
        <w:rPr>
          <w:rFonts w:ascii="Arial" w:hAnsi="Arial" w:cs="Arial"/>
          <w:b/>
          <w:bCs/>
          <w:vanish/>
          <w:sz w:val="24"/>
          <w:szCs w:val="24"/>
        </w:rPr>
      </w:pPr>
    </w:p>
    <w:p w14:paraId="5A0CDFF6" w14:textId="77777777" w:rsidR="006331D4" w:rsidRPr="00FB50E1" w:rsidRDefault="006331D4" w:rsidP="0018381E">
      <w:pPr>
        <w:pStyle w:val="Akapitzlist"/>
        <w:numPr>
          <w:ilvl w:val="0"/>
          <w:numId w:val="5"/>
        </w:numPr>
        <w:spacing w:beforeLines="60" w:before="144" w:afterLines="60" w:after="144" w:line="240" w:lineRule="auto"/>
        <w:rPr>
          <w:rFonts w:ascii="Arial" w:hAnsi="Arial" w:cs="Arial"/>
          <w:b/>
          <w:bCs/>
          <w:vanish/>
          <w:sz w:val="24"/>
          <w:szCs w:val="24"/>
        </w:rPr>
      </w:pPr>
    </w:p>
    <w:p w14:paraId="1B144102" w14:textId="7490208A" w:rsidR="0097710D" w:rsidRPr="00FB50E1" w:rsidRDefault="0097710D" w:rsidP="0018381E">
      <w:pPr>
        <w:pStyle w:val="Akapitzlist"/>
        <w:numPr>
          <w:ilvl w:val="1"/>
          <w:numId w:val="9"/>
        </w:numPr>
        <w:spacing w:beforeLines="60" w:before="144" w:afterLines="60" w:after="144" w:line="240" w:lineRule="auto"/>
        <w:rPr>
          <w:rFonts w:ascii="Arial" w:hAnsi="Arial" w:cs="Arial"/>
          <w:b/>
          <w:bCs/>
          <w:sz w:val="24"/>
          <w:szCs w:val="24"/>
        </w:rPr>
      </w:pPr>
      <w:r w:rsidRPr="00FB50E1">
        <w:rPr>
          <w:rFonts w:ascii="Arial" w:hAnsi="Arial" w:cs="Arial"/>
          <w:b/>
          <w:bCs/>
          <w:sz w:val="24"/>
          <w:szCs w:val="24"/>
        </w:rPr>
        <w:t xml:space="preserve">Należy uzasadnić zgodność projektu z </w:t>
      </w:r>
      <w:r w:rsidRPr="00FB50E1">
        <w:rPr>
          <w:rFonts w:ascii="Arial" w:hAnsi="Arial" w:cs="Arial"/>
          <w:b/>
          <w:bCs/>
          <w:i/>
          <w:iCs/>
          <w:sz w:val="24"/>
          <w:szCs w:val="24"/>
        </w:rPr>
        <w:t xml:space="preserve">Kartą praw podstawowych Unii Europejskiej </w:t>
      </w:r>
      <w:r w:rsidRPr="00FB50E1">
        <w:rPr>
          <w:rFonts w:ascii="Arial" w:hAnsi="Arial" w:cs="Arial"/>
          <w:b/>
          <w:bCs/>
          <w:sz w:val="24"/>
          <w:szCs w:val="24"/>
        </w:rPr>
        <w:t xml:space="preserve">z dnia </w:t>
      </w:r>
      <w:r w:rsidR="00F303DF" w:rsidRPr="00FB50E1">
        <w:rPr>
          <w:rFonts w:ascii="Arial" w:hAnsi="Arial" w:cs="Arial"/>
          <w:b/>
          <w:bCs/>
          <w:sz w:val="24"/>
          <w:szCs w:val="24"/>
        </w:rPr>
        <w:t>7</w:t>
      </w:r>
      <w:r w:rsidRPr="00FB50E1">
        <w:rPr>
          <w:rFonts w:ascii="Arial" w:hAnsi="Arial" w:cs="Arial"/>
          <w:b/>
          <w:bCs/>
          <w:sz w:val="24"/>
          <w:szCs w:val="24"/>
        </w:rPr>
        <w:t xml:space="preserve"> czerwca 2016 r. (Dz. Urz. UE </w:t>
      </w:r>
      <w:proofErr w:type="gramStart"/>
      <w:r w:rsidRPr="00FB50E1">
        <w:rPr>
          <w:rFonts w:ascii="Arial" w:hAnsi="Arial" w:cs="Arial"/>
          <w:b/>
          <w:bCs/>
          <w:sz w:val="24"/>
          <w:szCs w:val="24"/>
        </w:rPr>
        <w:t>C  202.389</w:t>
      </w:r>
      <w:proofErr w:type="gramEnd"/>
      <w:r w:rsidRPr="00FB50E1">
        <w:rPr>
          <w:rFonts w:ascii="Arial" w:hAnsi="Arial" w:cs="Arial"/>
          <w:b/>
          <w:bCs/>
          <w:sz w:val="24"/>
          <w:szCs w:val="24"/>
        </w:rPr>
        <w:t xml:space="preserve"> z 0</w:t>
      </w:r>
      <w:r w:rsidR="00F303DF" w:rsidRPr="00FB50E1">
        <w:rPr>
          <w:rFonts w:ascii="Arial" w:hAnsi="Arial" w:cs="Arial"/>
          <w:b/>
          <w:bCs/>
          <w:sz w:val="24"/>
          <w:szCs w:val="24"/>
        </w:rPr>
        <w:t>7</w:t>
      </w:r>
      <w:r w:rsidRPr="00FB50E1">
        <w:rPr>
          <w:rFonts w:ascii="Arial" w:hAnsi="Arial" w:cs="Arial"/>
          <w:b/>
          <w:bCs/>
          <w:sz w:val="24"/>
          <w:szCs w:val="24"/>
        </w:rPr>
        <w:t>.06.2016), w</w:t>
      </w:r>
      <w:r w:rsidR="00DB5A71" w:rsidRPr="00FB50E1">
        <w:rPr>
          <w:rFonts w:ascii="Arial" w:hAnsi="Arial" w:cs="Arial"/>
          <w:b/>
          <w:bCs/>
          <w:sz w:val="24"/>
          <w:szCs w:val="24"/>
        </w:rPr>
        <w:t> </w:t>
      </w:r>
      <w:r w:rsidRPr="00FB50E1">
        <w:rPr>
          <w:rFonts w:ascii="Arial" w:hAnsi="Arial" w:cs="Arial"/>
          <w:b/>
          <w:bCs/>
          <w:sz w:val="24"/>
          <w:szCs w:val="24"/>
        </w:rPr>
        <w:t xml:space="preserve">zakresie odnoszącym się do sposobu realizacji i zakresu projektu </w:t>
      </w:r>
    </w:p>
    <w:p w14:paraId="248E6E89" w14:textId="5211F653" w:rsidR="0097710D" w:rsidRPr="00FB50E1" w:rsidRDefault="0097710D" w:rsidP="0080095D">
      <w:pPr>
        <w:spacing w:beforeLines="60" w:before="144" w:afterLines="60" w:after="144" w:line="240" w:lineRule="auto"/>
        <w:rPr>
          <w:rFonts w:ascii="Arial" w:hAnsi="Arial" w:cs="Arial"/>
          <w:sz w:val="24"/>
          <w:szCs w:val="24"/>
        </w:rPr>
      </w:pPr>
      <w:r w:rsidRPr="00FB50E1">
        <w:rPr>
          <w:rFonts w:ascii="Arial" w:hAnsi="Arial" w:cs="Arial"/>
          <w:sz w:val="24"/>
          <w:szCs w:val="24"/>
        </w:rPr>
        <w:t xml:space="preserve">Zgodność projektu z </w:t>
      </w:r>
      <w:r w:rsidRPr="00FB50E1">
        <w:rPr>
          <w:rFonts w:ascii="Arial" w:hAnsi="Arial" w:cs="Arial"/>
          <w:i/>
          <w:iCs/>
          <w:sz w:val="24"/>
          <w:szCs w:val="24"/>
        </w:rPr>
        <w:t>Kartą praw podstawowych Unii Europejskiej</w:t>
      </w:r>
      <w:r w:rsidRPr="00FB50E1">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FB50E1">
        <w:rPr>
          <w:rFonts w:ascii="Arial" w:hAnsi="Arial" w:cs="Arial"/>
          <w:sz w:val="24"/>
          <w:szCs w:val="24"/>
        </w:rPr>
        <w:t>Wnioskodawc</w:t>
      </w:r>
      <w:r w:rsidRPr="00FB50E1">
        <w:rPr>
          <w:rFonts w:ascii="Arial" w:hAnsi="Arial" w:cs="Arial"/>
          <w:sz w:val="24"/>
          <w:szCs w:val="24"/>
        </w:rPr>
        <w:t xml:space="preserve">ów mogą być pomocne </w:t>
      </w:r>
      <w:r w:rsidRPr="00FB50E1">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FB50E1">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100410" w14:paraId="0A60B437" w14:textId="77777777" w:rsidTr="001807B8">
        <w:tc>
          <w:tcPr>
            <w:tcW w:w="9973" w:type="dxa"/>
          </w:tcPr>
          <w:p w14:paraId="7A93D206" w14:textId="3CC03DCB" w:rsidR="0097710D" w:rsidRPr="00FB50E1" w:rsidRDefault="0097710D"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13ED1C3B" w14:textId="77777777" w:rsidR="0097710D" w:rsidRPr="00FB50E1" w:rsidRDefault="0097710D" w:rsidP="0080095D">
            <w:pPr>
              <w:pStyle w:val="Bezodstpw"/>
              <w:spacing w:beforeLines="60" w:before="144" w:afterLines="60" w:after="144"/>
              <w:rPr>
                <w:rFonts w:ascii="Arial" w:hAnsi="Arial" w:cs="Arial"/>
                <w:sz w:val="24"/>
                <w:szCs w:val="24"/>
              </w:rPr>
            </w:pPr>
          </w:p>
        </w:tc>
      </w:tr>
    </w:tbl>
    <w:p w14:paraId="5BE0239D" w14:textId="65D28BFE" w:rsidR="00DB5A71" w:rsidRPr="00FB50E1" w:rsidRDefault="0097710D" w:rsidP="0018381E">
      <w:pPr>
        <w:pStyle w:val="Akapitzlist"/>
        <w:numPr>
          <w:ilvl w:val="1"/>
          <w:numId w:val="9"/>
        </w:numPr>
        <w:spacing w:beforeLines="60" w:before="144" w:afterLines="60" w:after="144" w:line="240" w:lineRule="auto"/>
        <w:ind w:hanging="496"/>
        <w:rPr>
          <w:rFonts w:ascii="Arial" w:hAnsi="Arial" w:cs="Arial"/>
          <w:b/>
          <w:bCs/>
          <w:sz w:val="24"/>
          <w:szCs w:val="24"/>
        </w:rPr>
      </w:pPr>
      <w:r w:rsidRPr="00FB50E1">
        <w:rPr>
          <w:rFonts w:ascii="Arial" w:hAnsi="Arial" w:cs="Arial"/>
          <w:b/>
          <w:bCs/>
          <w:sz w:val="24"/>
          <w:szCs w:val="24"/>
        </w:rPr>
        <w:t xml:space="preserve">Należy uzasadnić zgodność projektu z </w:t>
      </w:r>
      <w:r w:rsidRPr="00FB50E1">
        <w:rPr>
          <w:rFonts w:ascii="Arial" w:hAnsi="Arial" w:cs="Arial"/>
          <w:b/>
          <w:bCs/>
          <w:i/>
          <w:iCs/>
          <w:sz w:val="24"/>
          <w:szCs w:val="24"/>
        </w:rPr>
        <w:t>Konwencją o prawach osób</w:t>
      </w:r>
      <w:r w:rsidR="00F6161A" w:rsidRPr="00FB50E1">
        <w:rPr>
          <w:rFonts w:ascii="Arial" w:hAnsi="Arial" w:cs="Arial"/>
          <w:b/>
          <w:bCs/>
          <w:i/>
          <w:iCs/>
          <w:sz w:val="24"/>
          <w:szCs w:val="24"/>
        </w:rPr>
        <w:t xml:space="preserve"> </w:t>
      </w:r>
      <w:r w:rsidRPr="00FB50E1">
        <w:rPr>
          <w:rFonts w:ascii="Arial" w:hAnsi="Arial" w:cs="Arial"/>
          <w:b/>
          <w:bCs/>
          <w:i/>
          <w:iCs/>
          <w:sz w:val="24"/>
          <w:szCs w:val="24"/>
        </w:rPr>
        <w:t>n</w:t>
      </w:r>
      <w:r w:rsidR="00F6161A" w:rsidRPr="00FB50E1">
        <w:rPr>
          <w:rFonts w:ascii="Arial" w:hAnsi="Arial" w:cs="Arial"/>
          <w:b/>
          <w:bCs/>
          <w:i/>
          <w:iCs/>
          <w:sz w:val="24"/>
          <w:szCs w:val="24"/>
        </w:rPr>
        <w:t>ie</w:t>
      </w:r>
      <w:r w:rsidRPr="00FB50E1">
        <w:rPr>
          <w:rFonts w:ascii="Arial" w:hAnsi="Arial" w:cs="Arial"/>
          <w:b/>
          <w:bCs/>
          <w:i/>
          <w:iCs/>
          <w:sz w:val="24"/>
          <w:szCs w:val="24"/>
        </w:rPr>
        <w:t>pełnosprawnych</w:t>
      </w:r>
      <w:r w:rsidRPr="00FB50E1">
        <w:rPr>
          <w:rFonts w:ascii="Arial" w:hAnsi="Arial" w:cs="Arial"/>
          <w:b/>
          <w:bCs/>
          <w:sz w:val="24"/>
          <w:szCs w:val="24"/>
        </w:rPr>
        <w:t xml:space="preserve">, sporządzoną w Nowym Jorku dnia 13 grudnia 2006 r. (Dz. U. z 2012 r. poz. 1169, z </w:t>
      </w:r>
      <w:proofErr w:type="spellStart"/>
      <w:r w:rsidRPr="00FB50E1">
        <w:rPr>
          <w:rFonts w:ascii="Arial" w:hAnsi="Arial" w:cs="Arial"/>
          <w:b/>
          <w:bCs/>
          <w:sz w:val="24"/>
          <w:szCs w:val="24"/>
        </w:rPr>
        <w:t>późn</w:t>
      </w:r>
      <w:proofErr w:type="spellEnd"/>
      <w:r w:rsidRPr="00FB50E1">
        <w:rPr>
          <w:rFonts w:ascii="Arial" w:hAnsi="Arial" w:cs="Arial"/>
          <w:b/>
          <w:bCs/>
          <w:sz w:val="24"/>
          <w:szCs w:val="24"/>
        </w:rPr>
        <w:t xml:space="preserve">. zm.), w tym z </w:t>
      </w:r>
      <w:r w:rsidRPr="00FB50E1">
        <w:rPr>
          <w:rFonts w:ascii="Arial" w:hAnsi="Arial" w:cs="Arial"/>
          <w:b/>
          <w:bCs/>
          <w:i/>
          <w:iCs/>
          <w:sz w:val="24"/>
          <w:szCs w:val="24"/>
        </w:rPr>
        <w:t xml:space="preserve">Komentarzem ogólnym Nr </w:t>
      </w:r>
      <w:r w:rsidRPr="00FB50E1">
        <w:rPr>
          <w:rFonts w:ascii="Arial" w:hAnsi="Arial" w:cs="Arial"/>
          <w:b/>
          <w:bCs/>
          <w:i/>
          <w:iCs/>
          <w:sz w:val="24"/>
          <w:szCs w:val="24"/>
        </w:rPr>
        <w:lastRenderedPageBreak/>
        <w:t>5 na temat niezależnego życia i bycia częścią społeczności</w:t>
      </w:r>
      <w:r w:rsidRPr="00FB50E1">
        <w:rPr>
          <w:rFonts w:ascii="Arial" w:hAnsi="Arial" w:cs="Arial"/>
          <w:b/>
          <w:bCs/>
          <w:sz w:val="24"/>
          <w:szCs w:val="24"/>
        </w:rPr>
        <w:t xml:space="preserve"> (2017) Komitetu ONZ ds. Praw Osób Niepełnosprawnych oraz </w:t>
      </w:r>
      <w:r w:rsidRPr="00FB50E1">
        <w:rPr>
          <w:rFonts w:ascii="Arial" w:hAnsi="Arial" w:cs="Arial"/>
          <w:b/>
          <w:bCs/>
          <w:i/>
          <w:iCs/>
          <w:sz w:val="24"/>
          <w:szCs w:val="24"/>
        </w:rPr>
        <w:t>Uwagami końcowymi dla Polski Komitetu ONZ ds. Praw Osób Niepełnosprawnych w zakresie odnoszącym się do sposobu realizacji i zakresu projektu</w:t>
      </w:r>
      <w:r w:rsidRPr="00FB50E1">
        <w:rPr>
          <w:rFonts w:ascii="Arial" w:hAnsi="Arial" w:cs="Arial"/>
          <w:b/>
          <w:bCs/>
          <w:sz w:val="24"/>
          <w:szCs w:val="24"/>
        </w:rPr>
        <w:t>.</w:t>
      </w:r>
    </w:p>
    <w:p w14:paraId="4B5A0D90" w14:textId="07EE4BD7" w:rsidR="0097710D" w:rsidRPr="00FB50E1" w:rsidRDefault="0097710D" w:rsidP="00DB5A71">
      <w:pPr>
        <w:spacing w:beforeLines="60" w:before="144" w:afterLines="60" w:after="144" w:line="240" w:lineRule="auto"/>
        <w:rPr>
          <w:rFonts w:ascii="Arial" w:hAnsi="Arial" w:cs="Arial"/>
          <w:sz w:val="24"/>
          <w:szCs w:val="24"/>
        </w:rPr>
      </w:pPr>
      <w:r w:rsidRPr="00FB50E1">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100410" w14:paraId="6E0FFADF" w14:textId="77777777" w:rsidTr="00DB5A71">
        <w:tc>
          <w:tcPr>
            <w:tcW w:w="9068" w:type="dxa"/>
          </w:tcPr>
          <w:p w14:paraId="38E27DC6" w14:textId="360F5808" w:rsidR="0097710D" w:rsidRPr="00FB50E1" w:rsidRDefault="0097710D" w:rsidP="0080095D">
            <w:pPr>
              <w:pStyle w:val="Bezodstpw"/>
              <w:spacing w:beforeLines="60" w:before="144" w:afterLines="60" w:after="144"/>
              <w:rPr>
                <w:rFonts w:ascii="Arial" w:hAnsi="Arial" w:cs="Arial"/>
                <w:sz w:val="24"/>
                <w:szCs w:val="24"/>
              </w:rPr>
            </w:pPr>
            <w:bookmarkStart w:id="29" w:name="_Hlk180486977"/>
            <w:r w:rsidRPr="00FB50E1">
              <w:rPr>
                <w:rFonts w:ascii="Arial" w:hAnsi="Arial" w:cs="Arial"/>
                <w:sz w:val="24"/>
                <w:szCs w:val="24"/>
              </w:rPr>
              <w:t>Uzasadnienie:</w:t>
            </w:r>
          </w:p>
          <w:p w14:paraId="63FFF968" w14:textId="77777777" w:rsidR="0097710D" w:rsidRPr="00FB50E1" w:rsidRDefault="0097710D" w:rsidP="0080095D">
            <w:pPr>
              <w:pStyle w:val="Bezodstpw"/>
              <w:spacing w:beforeLines="60" w:before="144" w:afterLines="60" w:after="144"/>
              <w:rPr>
                <w:rFonts w:ascii="Arial" w:hAnsi="Arial" w:cs="Arial"/>
                <w:sz w:val="24"/>
                <w:szCs w:val="24"/>
              </w:rPr>
            </w:pPr>
          </w:p>
        </w:tc>
      </w:tr>
      <w:bookmarkEnd w:id="29"/>
    </w:tbl>
    <w:p w14:paraId="71C870E1" w14:textId="77777777" w:rsidR="008C10EB" w:rsidRPr="00FB50E1" w:rsidRDefault="008C10EB" w:rsidP="0080095D">
      <w:pPr>
        <w:spacing w:beforeLines="60" w:before="144" w:afterLines="60" w:after="144" w:line="240" w:lineRule="auto"/>
        <w:rPr>
          <w:rFonts w:ascii="Arial" w:eastAsia="Calibri" w:hAnsi="Arial" w:cs="Arial"/>
          <w:sz w:val="24"/>
          <w:szCs w:val="24"/>
          <w:lang w:eastAsia="en-US"/>
        </w:rPr>
      </w:pPr>
    </w:p>
    <w:p w14:paraId="7381B7E2" w14:textId="44B1351E" w:rsidR="008C213F" w:rsidRPr="00FB50E1" w:rsidRDefault="008C213F"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Zgodność z zasadą równości szans i niedyskryminacji, w tym dostępności dla osób z niepełnosprawnościami</w:t>
      </w:r>
    </w:p>
    <w:p w14:paraId="1D21423D" w14:textId="77777777" w:rsidR="006331D4" w:rsidRPr="00FB50E1" w:rsidRDefault="006331D4" w:rsidP="0018381E">
      <w:pPr>
        <w:pStyle w:val="Akapitzlist"/>
        <w:numPr>
          <w:ilvl w:val="0"/>
          <w:numId w:val="6"/>
        </w:numPr>
        <w:autoSpaceDE w:val="0"/>
        <w:autoSpaceDN w:val="0"/>
        <w:adjustRightInd w:val="0"/>
        <w:spacing w:beforeLines="60" w:before="144" w:afterLines="60" w:after="144" w:line="240" w:lineRule="auto"/>
        <w:rPr>
          <w:rFonts w:ascii="Arial" w:hAnsi="Arial" w:cs="Arial"/>
          <w:b/>
          <w:bCs/>
          <w:vanish/>
          <w:color w:val="000000"/>
          <w:sz w:val="24"/>
          <w:szCs w:val="24"/>
        </w:rPr>
      </w:pPr>
    </w:p>
    <w:p w14:paraId="5B18B8D9" w14:textId="77777777" w:rsidR="006331D4" w:rsidRPr="00FB50E1" w:rsidRDefault="006331D4" w:rsidP="0018381E">
      <w:pPr>
        <w:pStyle w:val="Akapitzlist"/>
        <w:numPr>
          <w:ilvl w:val="0"/>
          <w:numId w:val="6"/>
        </w:numPr>
        <w:autoSpaceDE w:val="0"/>
        <w:autoSpaceDN w:val="0"/>
        <w:adjustRightInd w:val="0"/>
        <w:spacing w:beforeLines="60" w:before="144" w:afterLines="60" w:after="144" w:line="240" w:lineRule="auto"/>
        <w:rPr>
          <w:rFonts w:ascii="Arial" w:hAnsi="Arial" w:cs="Arial"/>
          <w:b/>
          <w:bCs/>
          <w:vanish/>
          <w:color w:val="000000"/>
          <w:sz w:val="24"/>
          <w:szCs w:val="24"/>
        </w:rPr>
      </w:pPr>
    </w:p>
    <w:p w14:paraId="44A10896" w14:textId="77777777" w:rsidR="006331D4" w:rsidRPr="00FB50E1" w:rsidRDefault="006331D4" w:rsidP="0018381E">
      <w:pPr>
        <w:pStyle w:val="Akapitzlist"/>
        <w:numPr>
          <w:ilvl w:val="0"/>
          <w:numId w:val="6"/>
        </w:numPr>
        <w:autoSpaceDE w:val="0"/>
        <w:autoSpaceDN w:val="0"/>
        <w:adjustRightInd w:val="0"/>
        <w:spacing w:beforeLines="60" w:before="144" w:afterLines="60" w:after="144" w:line="240" w:lineRule="auto"/>
        <w:rPr>
          <w:rFonts w:ascii="Arial" w:hAnsi="Arial" w:cs="Arial"/>
          <w:b/>
          <w:bCs/>
          <w:vanish/>
          <w:color w:val="000000"/>
          <w:sz w:val="24"/>
          <w:szCs w:val="24"/>
        </w:rPr>
      </w:pPr>
    </w:p>
    <w:p w14:paraId="73201627" w14:textId="77777777" w:rsidR="006331D4" w:rsidRPr="00FB50E1" w:rsidRDefault="006331D4" w:rsidP="0018381E">
      <w:pPr>
        <w:pStyle w:val="Akapitzlist"/>
        <w:numPr>
          <w:ilvl w:val="0"/>
          <w:numId w:val="6"/>
        </w:numPr>
        <w:autoSpaceDE w:val="0"/>
        <w:autoSpaceDN w:val="0"/>
        <w:adjustRightInd w:val="0"/>
        <w:spacing w:beforeLines="60" w:before="144" w:afterLines="60" w:after="144" w:line="240" w:lineRule="auto"/>
        <w:rPr>
          <w:rFonts w:ascii="Arial" w:hAnsi="Arial" w:cs="Arial"/>
          <w:b/>
          <w:bCs/>
          <w:vanish/>
          <w:color w:val="000000"/>
          <w:sz w:val="24"/>
          <w:szCs w:val="24"/>
        </w:rPr>
      </w:pPr>
    </w:p>
    <w:p w14:paraId="37A1783B" w14:textId="77777777" w:rsidR="006331D4" w:rsidRPr="00FB50E1" w:rsidRDefault="006331D4" w:rsidP="0018381E">
      <w:pPr>
        <w:pStyle w:val="Akapitzlist"/>
        <w:numPr>
          <w:ilvl w:val="0"/>
          <w:numId w:val="6"/>
        </w:numPr>
        <w:autoSpaceDE w:val="0"/>
        <w:autoSpaceDN w:val="0"/>
        <w:adjustRightInd w:val="0"/>
        <w:spacing w:beforeLines="60" w:before="144" w:afterLines="60" w:after="144" w:line="240" w:lineRule="auto"/>
        <w:rPr>
          <w:rFonts w:ascii="Arial" w:hAnsi="Arial" w:cs="Arial"/>
          <w:b/>
          <w:bCs/>
          <w:vanish/>
          <w:color w:val="000000"/>
          <w:sz w:val="24"/>
          <w:szCs w:val="24"/>
        </w:rPr>
      </w:pPr>
    </w:p>
    <w:p w14:paraId="1D5B1213" w14:textId="02354BF6" w:rsidR="0078479F" w:rsidRPr="00FB50E1" w:rsidRDefault="00C15483" w:rsidP="0018381E">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sz w:val="24"/>
          <w:szCs w:val="24"/>
        </w:rPr>
      </w:pPr>
      <w:r w:rsidRPr="00FB50E1">
        <w:rPr>
          <w:rFonts w:ascii="Arial" w:hAnsi="Arial" w:cs="Arial"/>
          <w:b/>
          <w:bCs/>
          <w:color w:val="000000"/>
          <w:sz w:val="24"/>
          <w:szCs w:val="24"/>
        </w:rPr>
        <w:t>W</w:t>
      </w:r>
      <w:r w:rsidR="0078479F" w:rsidRPr="00FB50E1">
        <w:rPr>
          <w:rFonts w:ascii="Arial" w:hAnsi="Arial" w:cs="Arial"/>
          <w:b/>
          <w:bCs/>
          <w:color w:val="000000"/>
          <w:sz w:val="24"/>
          <w:szCs w:val="24"/>
        </w:rPr>
        <w:t xml:space="preserve">pływ </w:t>
      </w:r>
      <w:r w:rsidRPr="00FB50E1">
        <w:rPr>
          <w:rFonts w:ascii="Arial" w:hAnsi="Arial" w:cs="Arial"/>
          <w:b/>
          <w:bCs/>
          <w:color w:val="000000"/>
          <w:sz w:val="24"/>
          <w:szCs w:val="24"/>
        </w:rPr>
        <w:t xml:space="preserve">projektu </w:t>
      </w:r>
      <w:r w:rsidR="0078479F" w:rsidRPr="00FB50E1">
        <w:rPr>
          <w:rFonts w:ascii="Arial" w:hAnsi="Arial" w:cs="Arial"/>
          <w:b/>
          <w:bCs/>
          <w:color w:val="000000"/>
          <w:sz w:val="24"/>
          <w:szCs w:val="24"/>
        </w:rPr>
        <w:t xml:space="preserve">na zasadę równości szans i niedyskryminacji </w:t>
      </w:r>
    </w:p>
    <w:p w14:paraId="49D118A0" w14:textId="1C7FA3B5" w:rsidR="0078479F" w:rsidRPr="00FB50E1" w:rsidRDefault="0078479F" w:rsidP="0080095D">
      <w:pPr>
        <w:pStyle w:val="Default"/>
        <w:spacing w:beforeLines="60" w:before="144" w:afterLines="60" w:after="144"/>
        <w:rPr>
          <w:rFonts w:ascii="Arial" w:hAnsi="Arial" w:cs="Arial"/>
          <w:sz w:val="24"/>
        </w:rPr>
      </w:pPr>
      <w:r w:rsidRPr="00FB50E1">
        <w:rPr>
          <w:rFonts w:ascii="Arial" w:hAnsi="Arial" w:cs="Arial"/>
          <w:sz w:val="24"/>
        </w:rPr>
        <w:t xml:space="preserve">Projekt musi zapewnić dostępność dla wszystkich użytkowników bez jakiejkolwiek dyskryminacji, w tym dla osób z niepełnosprawnościami, zgodnie z </w:t>
      </w:r>
      <w:r w:rsidRPr="00FB50E1">
        <w:rPr>
          <w:rFonts w:ascii="Arial" w:hAnsi="Arial" w:cs="Arial"/>
          <w:i/>
          <w:iCs/>
          <w:sz w:val="24"/>
        </w:rPr>
        <w:t>Rozporządzeniem 2021/1060</w:t>
      </w:r>
      <w:r w:rsidRPr="00FB50E1">
        <w:rPr>
          <w:rFonts w:ascii="Arial" w:hAnsi="Arial" w:cs="Arial"/>
          <w:sz w:val="24"/>
        </w:rPr>
        <w:t xml:space="preserve"> (w szczególności art.9), oraz </w:t>
      </w:r>
      <w:r w:rsidRPr="00FB50E1">
        <w:rPr>
          <w:rFonts w:ascii="Arial" w:hAnsi="Arial" w:cs="Arial"/>
          <w:i/>
          <w:iCs/>
          <w:sz w:val="24"/>
        </w:rPr>
        <w:t>Wytycznymi dotyczącymi realizacji zasad równościowych w ramach funduszy unijnych na lata 2021-2027</w:t>
      </w:r>
      <w:r w:rsidRPr="00FB50E1">
        <w:rPr>
          <w:rFonts w:ascii="Arial" w:hAnsi="Arial" w:cs="Arial"/>
          <w:sz w:val="24"/>
        </w:rPr>
        <w:t>.</w:t>
      </w:r>
    </w:p>
    <w:p w14:paraId="75AA9507" w14:textId="77777777" w:rsidR="0078479F" w:rsidRPr="00FB50E1" w:rsidRDefault="0078479F" w:rsidP="0080095D">
      <w:pPr>
        <w:autoSpaceDE w:val="0"/>
        <w:autoSpaceDN w:val="0"/>
        <w:adjustRightInd w:val="0"/>
        <w:spacing w:beforeLines="60" w:before="144" w:afterLines="60" w:after="144" w:line="240" w:lineRule="auto"/>
        <w:rPr>
          <w:rFonts w:ascii="Arial" w:hAnsi="Arial" w:cs="Arial"/>
          <w:color w:val="000000"/>
          <w:sz w:val="24"/>
          <w:szCs w:val="24"/>
        </w:rPr>
      </w:pPr>
      <w:r w:rsidRPr="00FB50E1">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FB50E1" w:rsidRDefault="0078479F" w:rsidP="0080095D">
      <w:pPr>
        <w:autoSpaceDE w:val="0"/>
        <w:autoSpaceDN w:val="0"/>
        <w:adjustRightInd w:val="0"/>
        <w:spacing w:beforeLines="60" w:before="144" w:afterLines="60" w:after="144" w:line="240" w:lineRule="auto"/>
        <w:rPr>
          <w:rFonts w:ascii="Arial" w:hAnsi="Arial" w:cs="Arial"/>
          <w:color w:val="000000"/>
          <w:sz w:val="24"/>
          <w:szCs w:val="24"/>
        </w:rPr>
      </w:pPr>
      <w:r w:rsidRPr="00FB50E1">
        <w:rPr>
          <w:rFonts w:ascii="Arial" w:hAnsi="Arial" w:cs="Arial"/>
          <w:color w:val="000000"/>
          <w:sz w:val="24"/>
          <w:szCs w:val="24"/>
        </w:rPr>
        <w:t xml:space="preserve">Dopuszczalne jest uznanie neutralności poszczególnych produktów/ usług projektu w stosunku do ww. zasady, o ile </w:t>
      </w:r>
      <w:r w:rsidR="008053DD" w:rsidRPr="00FB50E1">
        <w:rPr>
          <w:rFonts w:ascii="Arial" w:hAnsi="Arial" w:cs="Arial"/>
          <w:color w:val="000000"/>
          <w:sz w:val="24"/>
          <w:szCs w:val="24"/>
        </w:rPr>
        <w:t>Wnioskodawc</w:t>
      </w:r>
      <w:r w:rsidRPr="00FB50E1">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100410" w14:paraId="185CB515" w14:textId="77777777" w:rsidTr="008526C7">
        <w:tc>
          <w:tcPr>
            <w:tcW w:w="9973" w:type="dxa"/>
          </w:tcPr>
          <w:p w14:paraId="56322A1F" w14:textId="05B10918" w:rsidR="0078479F" w:rsidRPr="00FB50E1" w:rsidRDefault="0078479F" w:rsidP="0080095D">
            <w:pPr>
              <w:pStyle w:val="Bezodstpw"/>
              <w:spacing w:beforeLines="60" w:before="144" w:afterLines="60" w:after="144"/>
              <w:rPr>
                <w:rFonts w:ascii="Arial" w:hAnsi="Arial" w:cs="Arial"/>
                <w:sz w:val="24"/>
                <w:szCs w:val="24"/>
              </w:rPr>
            </w:pPr>
            <w:bookmarkStart w:id="30" w:name="_Hlk180488568"/>
            <w:r w:rsidRPr="00FB50E1">
              <w:rPr>
                <w:rFonts w:ascii="Arial" w:hAnsi="Arial" w:cs="Arial"/>
                <w:sz w:val="24"/>
                <w:szCs w:val="24"/>
              </w:rPr>
              <w:t>Uzasadnienie:</w:t>
            </w:r>
          </w:p>
          <w:p w14:paraId="5D86D315" w14:textId="77777777" w:rsidR="0078479F" w:rsidRPr="00FB50E1" w:rsidRDefault="0078479F" w:rsidP="0080095D">
            <w:pPr>
              <w:pStyle w:val="Bezodstpw"/>
              <w:spacing w:beforeLines="60" w:before="144" w:afterLines="60" w:after="144"/>
              <w:rPr>
                <w:rFonts w:ascii="Arial" w:hAnsi="Arial" w:cs="Arial"/>
                <w:sz w:val="24"/>
                <w:szCs w:val="24"/>
              </w:rPr>
            </w:pPr>
          </w:p>
        </w:tc>
      </w:tr>
    </w:tbl>
    <w:bookmarkEnd w:id="30"/>
    <w:p w14:paraId="342BC12C" w14:textId="494DE704" w:rsidR="00DB5A71" w:rsidRPr="00FB50E1" w:rsidRDefault="00DB5A71" w:rsidP="0018381E">
      <w:pPr>
        <w:pStyle w:val="Akapitzlist"/>
        <w:numPr>
          <w:ilvl w:val="1"/>
          <w:numId w:val="3"/>
        </w:numPr>
        <w:autoSpaceDE w:val="0"/>
        <w:autoSpaceDN w:val="0"/>
        <w:adjustRightInd w:val="0"/>
        <w:spacing w:beforeLines="60" w:before="144" w:afterLines="60" w:after="144" w:line="240" w:lineRule="auto"/>
        <w:rPr>
          <w:rFonts w:ascii="Arial" w:hAnsi="Arial" w:cs="Arial"/>
          <w:b/>
          <w:bCs/>
          <w:sz w:val="24"/>
          <w:szCs w:val="24"/>
        </w:rPr>
      </w:pPr>
      <w:r w:rsidRPr="00FB50E1">
        <w:rPr>
          <w:rFonts w:ascii="Arial" w:hAnsi="Arial" w:cs="Arial"/>
          <w:b/>
          <w:bCs/>
          <w:sz w:val="24"/>
          <w:szCs w:val="24"/>
        </w:rPr>
        <w:t>Przepisy antydyskryminacyjne</w:t>
      </w:r>
      <w:r w:rsidR="00C15483" w:rsidRPr="00FB50E1">
        <w:rPr>
          <w:rFonts w:ascii="Arial" w:hAnsi="Arial" w:cs="Arial"/>
          <w:b/>
          <w:bCs/>
          <w:sz w:val="24"/>
          <w:szCs w:val="24"/>
        </w:rPr>
        <w:t xml:space="preserve"> (jeżeli dotyczy)</w:t>
      </w:r>
    </w:p>
    <w:p w14:paraId="4F0136F4" w14:textId="5CB1611C" w:rsidR="00E73642" w:rsidRPr="00FB50E1" w:rsidRDefault="0078479F" w:rsidP="00C15483">
      <w:pPr>
        <w:autoSpaceDE w:val="0"/>
        <w:autoSpaceDN w:val="0"/>
        <w:adjustRightInd w:val="0"/>
        <w:spacing w:beforeLines="60" w:before="144" w:afterLines="60" w:after="144" w:line="240" w:lineRule="auto"/>
        <w:rPr>
          <w:rFonts w:ascii="Arial" w:hAnsi="Arial" w:cs="Arial"/>
          <w:sz w:val="24"/>
          <w:szCs w:val="24"/>
        </w:rPr>
      </w:pPr>
      <w:r w:rsidRPr="00FB50E1">
        <w:rPr>
          <w:rFonts w:ascii="Arial" w:hAnsi="Arial" w:cs="Arial"/>
          <w:sz w:val="24"/>
          <w:szCs w:val="24"/>
        </w:rPr>
        <w:t>W przypadku</w:t>
      </w:r>
      <w:r w:rsidR="009C572E" w:rsidRPr="00FB50E1">
        <w:rPr>
          <w:rFonts w:ascii="Arial" w:hAnsi="Arial" w:cs="Arial"/>
          <w:sz w:val="24"/>
          <w:szCs w:val="24"/>
        </w:rPr>
        <w:t xml:space="preserve">, gdy </w:t>
      </w:r>
      <w:r w:rsidR="008053DD" w:rsidRPr="00FB50E1">
        <w:rPr>
          <w:rFonts w:ascii="Arial" w:hAnsi="Arial" w:cs="Arial"/>
          <w:sz w:val="24"/>
          <w:szCs w:val="24"/>
        </w:rPr>
        <w:t>Wnioskodawc</w:t>
      </w:r>
      <w:r w:rsidR="009C572E" w:rsidRPr="00FB50E1">
        <w:rPr>
          <w:rFonts w:ascii="Arial" w:hAnsi="Arial" w:cs="Arial"/>
          <w:sz w:val="24"/>
          <w:szCs w:val="24"/>
        </w:rPr>
        <w:t>ą jest:</w:t>
      </w:r>
    </w:p>
    <w:p w14:paraId="1E29AAE9" w14:textId="06BD2D47" w:rsidR="00E73642" w:rsidRPr="00FB50E1" w:rsidRDefault="0078479F" w:rsidP="0018381E">
      <w:pPr>
        <w:pStyle w:val="Akapitzlist"/>
        <w:numPr>
          <w:ilvl w:val="0"/>
          <w:numId w:val="7"/>
        </w:numPr>
        <w:spacing w:beforeLines="60" w:before="144" w:afterLines="60" w:after="144" w:line="240" w:lineRule="auto"/>
        <w:rPr>
          <w:rFonts w:ascii="Arial" w:hAnsi="Arial" w:cs="Arial"/>
          <w:sz w:val="24"/>
          <w:szCs w:val="24"/>
        </w:rPr>
      </w:pPr>
      <w:r w:rsidRPr="00FB50E1">
        <w:rPr>
          <w:rFonts w:ascii="Arial" w:hAnsi="Arial" w:cs="Arial"/>
          <w:sz w:val="24"/>
          <w:szCs w:val="24"/>
        </w:rPr>
        <w:t>jednost</w:t>
      </w:r>
      <w:r w:rsidR="009C572E" w:rsidRPr="00FB50E1">
        <w:rPr>
          <w:rFonts w:ascii="Arial" w:hAnsi="Arial" w:cs="Arial"/>
          <w:sz w:val="24"/>
          <w:szCs w:val="24"/>
        </w:rPr>
        <w:t>ka</w:t>
      </w:r>
      <w:r w:rsidRPr="00FB50E1">
        <w:rPr>
          <w:rFonts w:ascii="Arial" w:hAnsi="Arial" w:cs="Arial"/>
          <w:sz w:val="24"/>
          <w:szCs w:val="24"/>
        </w:rPr>
        <w:t xml:space="preserve"> samorządu terytorialnego</w:t>
      </w:r>
      <w:r w:rsidR="004800CC" w:rsidRPr="00FB50E1">
        <w:rPr>
          <w:rFonts w:ascii="Arial" w:hAnsi="Arial" w:cs="Arial"/>
          <w:sz w:val="24"/>
          <w:szCs w:val="24"/>
        </w:rPr>
        <w:t xml:space="preserve">, </w:t>
      </w:r>
    </w:p>
    <w:p w14:paraId="536F1DEB" w14:textId="49B9C36E" w:rsidR="00E73642" w:rsidRPr="00FB50E1" w:rsidRDefault="00E73642" w:rsidP="0018381E">
      <w:pPr>
        <w:pStyle w:val="Akapitzlist"/>
        <w:numPr>
          <w:ilvl w:val="0"/>
          <w:numId w:val="7"/>
        </w:numPr>
        <w:spacing w:beforeLines="60" w:before="144" w:afterLines="60" w:after="144" w:line="240" w:lineRule="auto"/>
        <w:rPr>
          <w:rFonts w:ascii="Arial" w:hAnsi="Arial" w:cs="Arial"/>
          <w:sz w:val="24"/>
          <w:szCs w:val="24"/>
        </w:rPr>
      </w:pPr>
      <w:r w:rsidRPr="00FB50E1">
        <w:rPr>
          <w:rFonts w:ascii="Arial" w:hAnsi="Arial" w:cs="Arial"/>
          <w:sz w:val="24"/>
          <w:szCs w:val="24"/>
        </w:rPr>
        <w:t>podmiot kontrolowany przez jednostkę samorządu terytorialnego lub podmiot zależny od jednostki samorządu terytorialnego</w:t>
      </w:r>
      <w:r w:rsidR="004800CC" w:rsidRPr="00FB50E1">
        <w:rPr>
          <w:rFonts w:ascii="Arial" w:hAnsi="Arial" w:cs="Arial"/>
          <w:sz w:val="24"/>
          <w:szCs w:val="24"/>
        </w:rPr>
        <w:t>,</w:t>
      </w:r>
    </w:p>
    <w:p w14:paraId="26C0DCC3" w14:textId="11F5F24F" w:rsidR="0078479F" w:rsidRPr="00FB50E1" w:rsidRDefault="0078479F" w:rsidP="0080095D">
      <w:pPr>
        <w:spacing w:beforeLines="60" w:before="144" w:afterLines="60" w:after="144" w:line="240" w:lineRule="auto"/>
        <w:rPr>
          <w:rFonts w:ascii="Arial" w:hAnsi="Arial" w:cs="Arial"/>
          <w:sz w:val="24"/>
          <w:szCs w:val="24"/>
        </w:rPr>
      </w:pPr>
      <w:r w:rsidRPr="00FB50E1">
        <w:rPr>
          <w:rFonts w:ascii="Arial" w:hAnsi="Arial" w:cs="Arial"/>
          <w:sz w:val="24"/>
          <w:szCs w:val="24"/>
        </w:rPr>
        <w:t xml:space="preserve">należy wyjaśnić czy </w:t>
      </w:r>
      <w:r w:rsidR="00E73642" w:rsidRPr="00FB50E1">
        <w:rPr>
          <w:rFonts w:ascii="Arial" w:hAnsi="Arial" w:cs="Arial"/>
          <w:sz w:val="24"/>
          <w:szCs w:val="24"/>
        </w:rPr>
        <w:t>na</w:t>
      </w:r>
      <w:r w:rsidR="004800CC" w:rsidRPr="00FB50E1">
        <w:rPr>
          <w:rFonts w:ascii="Arial" w:hAnsi="Arial" w:cs="Arial"/>
          <w:sz w:val="24"/>
          <w:szCs w:val="24"/>
        </w:rPr>
        <w:t xml:space="preserve"> </w:t>
      </w:r>
      <w:r w:rsidR="00760CA8" w:rsidRPr="00FB50E1">
        <w:rPr>
          <w:rFonts w:ascii="Arial" w:hAnsi="Arial" w:cs="Arial"/>
          <w:sz w:val="24"/>
          <w:szCs w:val="24"/>
        </w:rPr>
        <w:t>t</w:t>
      </w:r>
      <w:r w:rsidR="00E73642" w:rsidRPr="00FB50E1">
        <w:rPr>
          <w:rFonts w:ascii="Arial" w:hAnsi="Arial" w:cs="Arial"/>
          <w:sz w:val="24"/>
          <w:szCs w:val="24"/>
        </w:rPr>
        <w:t>erenie</w:t>
      </w:r>
      <w:r w:rsidR="00760CA8" w:rsidRPr="00FB50E1">
        <w:rPr>
          <w:rFonts w:ascii="Arial" w:hAnsi="Arial" w:cs="Arial"/>
          <w:sz w:val="24"/>
          <w:szCs w:val="24"/>
        </w:rPr>
        <w:t xml:space="preserve"> Wnioskodawcy</w:t>
      </w:r>
      <w:r w:rsidR="00E73642" w:rsidRPr="00FB50E1">
        <w:rPr>
          <w:rFonts w:ascii="Arial" w:hAnsi="Arial" w:cs="Arial"/>
          <w:sz w:val="24"/>
          <w:szCs w:val="24"/>
        </w:rPr>
        <w:t xml:space="preserve"> nie obowiązują dyskryminujące akty prawne.</w:t>
      </w:r>
    </w:p>
    <w:p w14:paraId="62247543" w14:textId="16D9BC5F" w:rsidR="004800CC" w:rsidRPr="00FB50E1" w:rsidRDefault="00E73642" w:rsidP="0080095D">
      <w:pPr>
        <w:spacing w:beforeLines="60" w:before="144" w:afterLines="60" w:after="144" w:line="240" w:lineRule="auto"/>
        <w:rPr>
          <w:rFonts w:ascii="Arial" w:hAnsi="Arial" w:cs="Arial"/>
          <w:sz w:val="24"/>
          <w:szCs w:val="24"/>
        </w:rPr>
      </w:pPr>
      <w:r w:rsidRPr="00FB50E1">
        <w:rPr>
          <w:rFonts w:ascii="Arial" w:hAnsi="Arial" w:cs="Arial"/>
          <w:sz w:val="24"/>
          <w:szCs w:val="24"/>
        </w:rPr>
        <w:lastRenderedPageBreak/>
        <w:t xml:space="preserve">Wsparcie będzie udzielane wyłącznie projektom i </w:t>
      </w:r>
      <w:r w:rsidR="008053DD" w:rsidRPr="00FB50E1">
        <w:rPr>
          <w:rFonts w:ascii="Arial" w:hAnsi="Arial" w:cs="Arial"/>
          <w:sz w:val="24"/>
          <w:szCs w:val="24"/>
        </w:rPr>
        <w:t>Wnioskodawc</w:t>
      </w:r>
      <w:r w:rsidRPr="00FB50E1">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FB50E1" w:rsidRDefault="0078479F" w:rsidP="0080095D">
      <w:pPr>
        <w:spacing w:beforeLines="60" w:before="144" w:afterLines="60" w:after="144" w:line="240" w:lineRule="auto"/>
        <w:rPr>
          <w:rFonts w:ascii="Arial" w:hAnsi="Arial" w:cs="Arial"/>
          <w:sz w:val="24"/>
          <w:szCs w:val="24"/>
        </w:rPr>
      </w:pPr>
      <w:r w:rsidRPr="00FB50E1">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100410" w14:paraId="0E3CE699" w14:textId="77777777" w:rsidTr="008526C7">
        <w:tc>
          <w:tcPr>
            <w:tcW w:w="9973" w:type="dxa"/>
          </w:tcPr>
          <w:p w14:paraId="2E452C16" w14:textId="73B69D8E" w:rsidR="009C572E" w:rsidRPr="00FB50E1" w:rsidRDefault="009C572E" w:rsidP="0080095D">
            <w:pPr>
              <w:pStyle w:val="Bezodstpw"/>
              <w:spacing w:beforeLines="60" w:before="144" w:afterLines="60" w:after="144"/>
              <w:rPr>
                <w:rFonts w:ascii="Arial" w:hAnsi="Arial" w:cs="Arial"/>
                <w:sz w:val="24"/>
                <w:szCs w:val="24"/>
              </w:rPr>
            </w:pPr>
            <w:bookmarkStart w:id="31" w:name="_Hlk180488781"/>
            <w:r w:rsidRPr="00FB50E1">
              <w:rPr>
                <w:rFonts w:ascii="Arial" w:hAnsi="Arial" w:cs="Arial"/>
                <w:sz w:val="24"/>
                <w:szCs w:val="24"/>
              </w:rPr>
              <w:t>Uzasadnienie:</w:t>
            </w:r>
          </w:p>
          <w:p w14:paraId="2EB91A91" w14:textId="77777777" w:rsidR="009C572E" w:rsidRPr="00FB50E1" w:rsidRDefault="009C572E" w:rsidP="0080095D">
            <w:pPr>
              <w:pStyle w:val="Bezodstpw"/>
              <w:spacing w:beforeLines="60" w:before="144" w:afterLines="60" w:after="144"/>
              <w:rPr>
                <w:rFonts w:ascii="Arial" w:hAnsi="Arial" w:cs="Arial"/>
                <w:sz w:val="24"/>
                <w:szCs w:val="24"/>
              </w:rPr>
            </w:pPr>
          </w:p>
        </w:tc>
      </w:tr>
      <w:bookmarkEnd w:id="31"/>
    </w:tbl>
    <w:p w14:paraId="653FEB59" w14:textId="663FC08E" w:rsidR="006331D4" w:rsidRPr="00FB50E1" w:rsidRDefault="006331D4" w:rsidP="006331D4">
      <w:pPr>
        <w:spacing w:beforeLines="60" w:before="144" w:afterLines="60" w:after="144" w:line="240" w:lineRule="auto"/>
        <w:rPr>
          <w:rFonts w:ascii="Arial" w:hAnsi="Arial" w:cs="Arial"/>
          <w:b/>
          <w:sz w:val="24"/>
          <w:szCs w:val="24"/>
        </w:rPr>
      </w:pPr>
    </w:p>
    <w:p w14:paraId="1D5B6543" w14:textId="39257347" w:rsidR="009C572E" w:rsidRPr="00FB50E1" w:rsidRDefault="009C572E"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Zgodność z zasadą równości kobiet i mężczyzn</w:t>
      </w:r>
    </w:p>
    <w:p w14:paraId="514401CC" w14:textId="6F74E809" w:rsidR="009C572E" w:rsidRPr="00FB50E1" w:rsidRDefault="009C572E" w:rsidP="0080095D">
      <w:pPr>
        <w:spacing w:beforeLines="60" w:before="144" w:afterLines="60" w:after="144" w:line="240" w:lineRule="auto"/>
        <w:rPr>
          <w:rFonts w:ascii="Arial" w:hAnsi="Arial" w:cs="Arial"/>
          <w:sz w:val="24"/>
          <w:szCs w:val="24"/>
        </w:rPr>
      </w:pPr>
      <w:r w:rsidRPr="00FB50E1">
        <w:rPr>
          <w:rFonts w:ascii="Arial" w:hAnsi="Arial" w:cs="Arial"/>
          <w:sz w:val="24"/>
          <w:szCs w:val="24"/>
        </w:rPr>
        <w:t>Należy wykazać</w:t>
      </w:r>
      <w:r w:rsidR="00760CA8" w:rsidRPr="00FB50E1">
        <w:rPr>
          <w:rFonts w:ascii="Arial" w:hAnsi="Arial" w:cs="Arial"/>
          <w:sz w:val="24"/>
          <w:szCs w:val="24"/>
        </w:rPr>
        <w:t>,</w:t>
      </w:r>
      <w:r w:rsidRPr="00FB50E1">
        <w:rPr>
          <w:rFonts w:ascii="Arial" w:hAnsi="Arial" w:cs="Arial"/>
          <w:sz w:val="24"/>
          <w:szCs w:val="24"/>
        </w:rPr>
        <w:t xml:space="preserve"> w jaki sposób projekt będzie zgodny z zasadą równości kobiet i mężczyzn. Zgodność projektu zostanie </w:t>
      </w:r>
      <w:proofErr w:type="gramStart"/>
      <w:r w:rsidRPr="00FB50E1">
        <w:rPr>
          <w:rFonts w:ascii="Arial" w:hAnsi="Arial" w:cs="Arial"/>
          <w:sz w:val="24"/>
          <w:szCs w:val="24"/>
        </w:rPr>
        <w:t>uznana</w:t>
      </w:r>
      <w:proofErr w:type="gramEnd"/>
      <w:r w:rsidRPr="00FB50E1">
        <w:rPr>
          <w:rFonts w:ascii="Arial" w:hAnsi="Arial" w:cs="Arial"/>
          <w:sz w:val="24"/>
          <w:szCs w:val="24"/>
        </w:rPr>
        <w:t xml:space="preserve"> jeśli projekt ma pozytywny bądź neutralny wpływ na zasadę równości kobiet i mężczyzn (zgodnie z zapisami </w:t>
      </w:r>
      <w:r w:rsidRPr="00FB50E1">
        <w:rPr>
          <w:rFonts w:ascii="Arial" w:hAnsi="Arial" w:cs="Arial"/>
          <w:i/>
          <w:iCs/>
          <w:sz w:val="24"/>
          <w:szCs w:val="24"/>
        </w:rPr>
        <w:t>„Wytycznych dotyczących realizacji zasad równościowych w ramach funduszy unijnych na lata 2021-2027”).</w:t>
      </w:r>
      <w:r w:rsidRPr="00FB50E1">
        <w:rPr>
          <w:rFonts w:ascii="Arial" w:hAnsi="Arial" w:cs="Arial"/>
          <w:sz w:val="24"/>
          <w:szCs w:val="24"/>
        </w:rPr>
        <w:t xml:space="preserve">  </w:t>
      </w:r>
      <w:r w:rsidRPr="00FB50E1">
        <w:rPr>
          <w:rFonts w:ascii="Arial" w:hAnsi="Arial" w:cs="Arial"/>
          <w:sz w:val="24"/>
          <w:szCs w:val="24"/>
        </w:rPr>
        <w:br/>
        <w:t xml:space="preserve">Aby właściwie ocenić wpływ projektu na realizację tej zasady, </w:t>
      </w:r>
      <w:r w:rsidR="008053DD" w:rsidRPr="00FB50E1">
        <w:rPr>
          <w:rFonts w:ascii="Arial" w:hAnsi="Arial" w:cs="Arial"/>
          <w:sz w:val="24"/>
          <w:szCs w:val="24"/>
        </w:rPr>
        <w:t>Wnioskodawc</w:t>
      </w:r>
      <w:r w:rsidRPr="00FB50E1">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FB50E1">
        <w:rPr>
          <w:rFonts w:ascii="Arial" w:hAnsi="Arial" w:cs="Arial"/>
          <w:sz w:val="24"/>
          <w:szCs w:val="24"/>
        </w:rPr>
        <w:t>Wnioskodawc</w:t>
      </w:r>
      <w:r w:rsidRPr="00FB50E1">
        <w:rPr>
          <w:rFonts w:ascii="Arial" w:hAnsi="Arial" w:cs="Arial"/>
          <w:sz w:val="24"/>
          <w:szCs w:val="24"/>
        </w:rPr>
        <w:t>a zaplanował działania przyczyniające się do wyrównania szans osób będących w gorszym położeniu.</w:t>
      </w:r>
      <w:r w:rsidRPr="00FB50E1">
        <w:rPr>
          <w:rFonts w:ascii="Arial" w:hAnsi="Arial" w:cs="Arial"/>
          <w:sz w:val="24"/>
          <w:szCs w:val="24"/>
        </w:rPr>
        <w:br/>
        <w:t xml:space="preserve">Jeżeli </w:t>
      </w:r>
      <w:r w:rsidR="008053DD" w:rsidRPr="00FB50E1">
        <w:rPr>
          <w:rFonts w:ascii="Arial" w:hAnsi="Arial" w:cs="Arial"/>
          <w:sz w:val="24"/>
          <w:szCs w:val="24"/>
        </w:rPr>
        <w:t>Wnioskodawc</w:t>
      </w:r>
      <w:r w:rsidRPr="00FB50E1">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FB50E1">
        <w:rPr>
          <w:rFonts w:ascii="Arial" w:hAnsi="Arial" w:cs="Arial"/>
          <w:sz w:val="24"/>
          <w:szCs w:val="24"/>
        </w:rPr>
        <w:t>Wnioskodawc</w:t>
      </w:r>
      <w:r w:rsidRPr="00FB50E1">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100410" w14:paraId="1EAC4E9C" w14:textId="77777777" w:rsidTr="008526C7">
        <w:tc>
          <w:tcPr>
            <w:tcW w:w="9973" w:type="dxa"/>
          </w:tcPr>
          <w:p w14:paraId="75BB0CBF" w14:textId="5B0EB72A" w:rsidR="009C572E" w:rsidRPr="00FB50E1" w:rsidRDefault="009C572E" w:rsidP="0080095D">
            <w:pPr>
              <w:pStyle w:val="Bezodstpw"/>
              <w:spacing w:beforeLines="60" w:before="144" w:afterLines="60" w:after="144"/>
              <w:rPr>
                <w:rFonts w:ascii="Arial" w:hAnsi="Arial" w:cs="Arial"/>
                <w:sz w:val="24"/>
                <w:szCs w:val="24"/>
              </w:rPr>
            </w:pPr>
            <w:bookmarkStart w:id="32" w:name="_Hlk180489315"/>
            <w:r w:rsidRPr="00FB50E1">
              <w:rPr>
                <w:rFonts w:ascii="Arial" w:hAnsi="Arial" w:cs="Arial"/>
                <w:sz w:val="24"/>
                <w:szCs w:val="24"/>
              </w:rPr>
              <w:t>Uzasadnienie:</w:t>
            </w:r>
          </w:p>
          <w:p w14:paraId="23E4E184" w14:textId="77777777" w:rsidR="009C572E" w:rsidRPr="00FB50E1" w:rsidRDefault="009C572E" w:rsidP="0080095D">
            <w:pPr>
              <w:pStyle w:val="Bezodstpw"/>
              <w:spacing w:beforeLines="60" w:before="144" w:afterLines="60" w:after="144"/>
              <w:rPr>
                <w:rFonts w:ascii="Arial" w:hAnsi="Arial" w:cs="Arial"/>
                <w:sz w:val="24"/>
                <w:szCs w:val="24"/>
              </w:rPr>
            </w:pPr>
          </w:p>
        </w:tc>
      </w:tr>
      <w:bookmarkEnd w:id="32"/>
    </w:tbl>
    <w:p w14:paraId="35BAD8D1" w14:textId="77777777" w:rsidR="009C572E" w:rsidRPr="00FB50E1" w:rsidRDefault="009C572E" w:rsidP="0080095D">
      <w:pPr>
        <w:spacing w:beforeLines="60" w:before="144" w:afterLines="60" w:after="144" w:line="240" w:lineRule="auto"/>
        <w:rPr>
          <w:rFonts w:ascii="Arial" w:eastAsia="Calibri" w:hAnsi="Arial" w:cs="Arial"/>
          <w:color w:val="000000"/>
          <w:sz w:val="24"/>
          <w:szCs w:val="24"/>
          <w:lang w:eastAsia="en-US"/>
        </w:rPr>
      </w:pPr>
    </w:p>
    <w:p w14:paraId="50BAF3C6" w14:textId="4E36781C" w:rsidR="009C572E" w:rsidRPr="00FB50E1" w:rsidRDefault="009C572E"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bookmarkStart w:id="33" w:name="_Hlk180489338"/>
      <w:bookmarkStart w:id="34" w:name="_Hlk180489363"/>
      <w:r w:rsidRPr="00FB50E1">
        <w:rPr>
          <w:rFonts w:ascii="Arial" w:eastAsiaTheme="majorEastAsia" w:hAnsi="Arial" w:cs="Arial"/>
          <w:b/>
          <w:bCs/>
          <w:sz w:val="24"/>
          <w:szCs w:val="24"/>
        </w:rPr>
        <w:t xml:space="preserve">Zgodność z zasadą zrównoważonego rozwoju </w:t>
      </w:r>
      <w:bookmarkEnd w:id="33"/>
      <w:r w:rsidRPr="00FB50E1">
        <w:rPr>
          <w:rFonts w:ascii="Arial" w:eastAsiaTheme="majorEastAsia" w:hAnsi="Arial" w:cs="Arial"/>
          <w:b/>
          <w:bCs/>
          <w:sz w:val="24"/>
          <w:szCs w:val="24"/>
        </w:rPr>
        <w:t>oraz DNSH</w:t>
      </w:r>
    </w:p>
    <w:bookmarkEnd w:id="34"/>
    <w:p w14:paraId="590EE579" w14:textId="7401E4E0" w:rsidR="004761BC" w:rsidRPr="00FB50E1" w:rsidRDefault="004761BC" w:rsidP="00785560">
      <w:pPr>
        <w:spacing w:beforeLines="60" w:before="144" w:afterLines="60" w:after="144" w:line="240" w:lineRule="auto"/>
        <w:rPr>
          <w:rFonts w:ascii="Arial" w:hAnsi="Arial" w:cs="Arial"/>
          <w:b/>
          <w:sz w:val="24"/>
          <w:szCs w:val="24"/>
        </w:rPr>
      </w:pPr>
      <w:r w:rsidRPr="00FB50E1">
        <w:rPr>
          <w:rFonts w:ascii="Arial" w:hAnsi="Arial" w:cs="Arial"/>
          <w:b/>
          <w:sz w:val="24"/>
          <w:szCs w:val="24"/>
        </w:rPr>
        <w:t>Zgodność z zasadą zrównoważonego rozwoju</w:t>
      </w:r>
    </w:p>
    <w:p w14:paraId="6CD09D27" w14:textId="5009EB0D" w:rsidR="009C572E" w:rsidRPr="00FB50E1" w:rsidRDefault="008053DD" w:rsidP="0080095D">
      <w:pPr>
        <w:spacing w:beforeLines="60" w:before="144" w:afterLines="60" w:after="144" w:line="240" w:lineRule="auto"/>
        <w:rPr>
          <w:rFonts w:ascii="Arial" w:hAnsi="Arial" w:cs="Arial"/>
          <w:bCs/>
          <w:sz w:val="24"/>
          <w:szCs w:val="24"/>
        </w:rPr>
      </w:pPr>
      <w:r w:rsidRPr="00FB50E1">
        <w:rPr>
          <w:rFonts w:ascii="Arial" w:hAnsi="Arial" w:cs="Arial"/>
          <w:bCs/>
          <w:sz w:val="24"/>
          <w:szCs w:val="24"/>
        </w:rPr>
        <w:t>Wnioskodawc</w:t>
      </w:r>
      <w:r w:rsidR="009C572E" w:rsidRPr="00FB50E1">
        <w:rPr>
          <w:rFonts w:ascii="Arial" w:hAnsi="Arial" w:cs="Arial"/>
          <w:bCs/>
          <w:sz w:val="24"/>
          <w:szCs w:val="24"/>
        </w:rPr>
        <w:t xml:space="preserve">a powinien spełniać zasadę zrównoważonego rozwoju poprzez stosowanie właściwych rozwiązań podczas realizacji projektu. Stosownie do charakteru projektu, wymagane jest, </w:t>
      </w:r>
      <w:proofErr w:type="gramStart"/>
      <w:r w:rsidR="009C572E" w:rsidRPr="00FB50E1">
        <w:rPr>
          <w:rFonts w:ascii="Arial" w:hAnsi="Arial" w:cs="Arial"/>
          <w:bCs/>
          <w:sz w:val="24"/>
          <w:szCs w:val="24"/>
        </w:rPr>
        <w:t>uwzględnienie  wymogów</w:t>
      </w:r>
      <w:proofErr w:type="gramEnd"/>
      <w:r w:rsidR="009C572E" w:rsidRPr="00FB50E1">
        <w:rPr>
          <w:rFonts w:ascii="Arial" w:hAnsi="Arial" w:cs="Arial"/>
          <w:bCs/>
          <w:sz w:val="24"/>
          <w:szCs w:val="24"/>
        </w:rPr>
        <w:t xml:space="preserve"> ochrony środowiska i efektywnego gospodarowania zasobami.</w:t>
      </w:r>
    </w:p>
    <w:p w14:paraId="1A29C7BF" w14:textId="77777777" w:rsidR="009C572E" w:rsidRPr="00FB50E1" w:rsidRDefault="009C572E" w:rsidP="0080095D">
      <w:pPr>
        <w:spacing w:beforeLines="60" w:before="144" w:afterLines="60" w:after="144" w:line="240" w:lineRule="auto"/>
        <w:rPr>
          <w:rFonts w:ascii="Arial" w:hAnsi="Arial" w:cs="Arial"/>
          <w:bCs/>
          <w:sz w:val="24"/>
          <w:szCs w:val="24"/>
        </w:rPr>
      </w:pPr>
      <w:r w:rsidRPr="00FB50E1">
        <w:rPr>
          <w:rFonts w:ascii="Arial" w:hAnsi="Arial" w:cs="Arial"/>
          <w:bCs/>
          <w:sz w:val="24"/>
          <w:szCs w:val="24"/>
        </w:rPr>
        <w:t>Zgodnie z ww. zasadą wsparcie może być udzielone jedynie takim projektom, które nie prowadzą do degradacji lub znacznego pogorszenia stanu środowiska naturalnego.</w:t>
      </w:r>
    </w:p>
    <w:p w14:paraId="4FE0B77D" w14:textId="77777777" w:rsidR="009C572E" w:rsidRPr="00FB50E1" w:rsidRDefault="009C572E" w:rsidP="0080095D">
      <w:pPr>
        <w:spacing w:beforeLines="60" w:before="144" w:afterLines="60" w:after="144" w:line="240" w:lineRule="auto"/>
        <w:rPr>
          <w:rFonts w:ascii="Arial" w:hAnsi="Arial" w:cs="Arial"/>
          <w:bCs/>
          <w:sz w:val="24"/>
          <w:szCs w:val="24"/>
        </w:rPr>
      </w:pPr>
      <w:r w:rsidRPr="00FB50E1">
        <w:rPr>
          <w:rFonts w:ascii="Arial" w:hAnsi="Arial" w:cs="Arial"/>
          <w:bCs/>
          <w:sz w:val="24"/>
          <w:szCs w:val="24"/>
        </w:rPr>
        <w:t>Projekt jest zgodny z zasadą zrównoważonego rozwoju, jeśli:</w:t>
      </w:r>
    </w:p>
    <w:p w14:paraId="7AEC0CB9" w14:textId="77777777" w:rsidR="009C572E" w:rsidRPr="00FB50E1" w:rsidRDefault="009C572E" w:rsidP="0018381E">
      <w:pPr>
        <w:numPr>
          <w:ilvl w:val="0"/>
          <w:numId w:val="2"/>
        </w:numPr>
        <w:spacing w:beforeLines="60" w:before="144" w:afterLines="60" w:after="144" w:line="240" w:lineRule="auto"/>
        <w:ind w:left="463" w:hanging="283"/>
        <w:rPr>
          <w:rFonts w:ascii="Arial" w:hAnsi="Arial" w:cs="Arial"/>
          <w:bCs/>
          <w:sz w:val="24"/>
          <w:szCs w:val="24"/>
        </w:rPr>
      </w:pPr>
      <w:r w:rsidRPr="00FB50E1">
        <w:rPr>
          <w:rFonts w:ascii="Arial" w:hAnsi="Arial" w:cs="Arial"/>
          <w:bCs/>
          <w:sz w:val="24"/>
          <w:szCs w:val="24"/>
        </w:rPr>
        <w:t xml:space="preserve">w ramach projektu stosowane będą praktyki w zakresie zrównoważonych zamówień publicznych, zgodnie z polityką i priorytetami krajowymi, </w:t>
      </w:r>
    </w:p>
    <w:p w14:paraId="4CB11F00" w14:textId="77777777" w:rsidR="009C572E" w:rsidRPr="00FB50E1" w:rsidRDefault="009C572E" w:rsidP="0018381E">
      <w:pPr>
        <w:numPr>
          <w:ilvl w:val="0"/>
          <w:numId w:val="2"/>
        </w:numPr>
        <w:spacing w:beforeLines="60" w:before="144" w:afterLines="60" w:after="144" w:line="240" w:lineRule="auto"/>
        <w:ind w:left="463" w:hanging="283"/>
        <w:rPr>
          <w:rFonts w:ascii="Arial" w:hAnsi="Arial" w:cs="Arial"/>
          <w:bCs/>
          <w:sz w:val="24"/>
          <w:szCs w:val="24"/>
        </w:rPr>
      </w:pPr>
      <w:r w:rsidRPr="00FB50E1">
        <w:rPr>
          <w:rFonts w:ascii="Arial" w:hAnsi="Arial" w:cs="Arial"/>
          <w:bCs/>
          <w:sz w:val="24"/>
          <w:szCs w:val="24"/>
        </w:rPr>
        <w:t xml:space="preserve">realizacja projektu prowadzona będzie w sposób przyjazny środowisku poprzez odpowiedzialne zarządzanie odpadami generowanymi w projekcie/ lub na </w:t>
      </w:r>
      <w:r w:rsidRPr="00FB50E1">
        <w:rPr>
          <w:rFonts w:ascii="Arial" w:hAnsi="Arial" w:cs="Arial"/>
          <w:bCs/>
          <w:sz w:val="24"/>
          <w:szCs w:val="24"/>
        </w:rPr>
        <w:lastRenderedPageBreak/>
        <w:t xml:space="preserve">potrzeby projektu podczas ich całego cyklu życia (prewencja, redukcja, recykling i ponowne użycie), m.in.: stosowanie materiałów z recyklingu, obniżenie emisji z transportu materiałów ciężkich, </w:t>
      </w:r>
    </w:p>
    <w:p w14:paraId="41FF1E56" w14:textId="77777777" w:rsidR="009C572E" w:rsidRPr="00FB50E1" w:rsidRDefault="009C572E" w:rsidP="0018381E">
      <w:pPr>
        <w:numPr>
          <w:ilvl w:val="0"/>
          <w:numId w:val="2"/>
        </w:numPr>
        <w:spacing w:beforeLines="60" w:before="144" w:afterLines="60" w:after="144" w:line="240" w:lineRule="auto"/>
        <w:ind w:left="463" w:hanging="283"/>
        <w:rPr>
          <w:rFonts w:ascii="Arial" w:hAnsi="Arial" w:cs="Arial"/>
          <w:bCs/>
          <w:sz w:val="24"/>
          <w:szCs w:val="24"/>
        </w:rPr>
      </w:pPr>
      <w:r w:rsidRPr="00FB50E1">
        <w:rPr>
          <w:rFonts w:ascii="Arial" w:hAnsi="Arial" w:cs="Arial"/>
          <w:bCs/>
          <w:sz w:val="24"/>
          <w:szCs w:val="24"/>
        </w:rPr>
        <w:t xml:space="preserve">realizacja projektu prowadzona będzie w sposób gwarantujący odporność wspartej infrastruktury na zagrożenia klimatyczne i katastrofy naturalne, </w:t>
      </w:r>
    </w:p>
    <w:p w14:paraId="733BB330" w14:textId="77777777" w:rsidR="009C572E" w:rsidRPr="00FB50E1" w:rsidRDefault="009C572E" w:rsidP="0018381E">
      <w:pPr>
        <w:numPr>
          <w:ilvl w:val="0"/>
          <w:numId w:val="2"/>
        </w:numPr>
        <w:spacing w:beforeLines="60" w:before="144" w:afterLines="60" w:after="144" w:line="240" w:lineRule="auto"/>
        <w:ind w:left="463" w:hanging="283"/>
        <w:rPr>
          <w:rFonts w:ascii="Arial" w:hAnsi="Arial" w:cs="Arial"/>
          <w:bCs/>
          <w:sz w:val="24"/>
          <w:szCs w:val="24"/>
        </w:rPr>
      </w:pPr>
      <w:r w:rsidRPr="00FB50E1">
        <w:rPr>
          <w:rFonts w:ascii="Arial" w:hAnsi="Arial" w:cs="Arial"/>
          <w:bCs/>
          <w:sz w:val="24"/>
          <w:szCs w:val="24"/>
        </w:rPr>
        <w:t xml:space="preserve">realizacja projektu prowadzona będzie w sposób niepowodujący degradacji naturalnych siedlisk, </w:t>
      </w:r>
    </w:p>
    <w:p w14:paraId="5456327F" w14:textId="77777777" w:rsidR="009C572E" w:rsidRPr="00FB50E1" w:rsidRDefault="009C572E" w:rsidP="0018381E">
      <w:pPr>
        <w:numPr>
          <w:ilvl w:val="0"/>
          <w:numId w:val="2"/>
        </w:numPr>
        <w:spacing w:beforeLines="60" w:before="144" w:afterLines="60" w:after="144" w:line="240" w:lineRule="auto"/>
        <w:ind w:left="463" w:hanging="283"/>
        <w:rPr>
          <w:rFonts w:ascii="Arial" w:hAnsi="Arial" w:cs="Arial"/>
          <w:bCs/>
          <w:sz w:val="24"/>
          <w:szCs w:val="24"/>
        </w:rPr>
      </w:pPr>
      <w:r w:rsidRPr="00FB50E1">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100410" w14:paraId="32CB3FE8" w14:textId="77777777" w:rsidTr="00C15483">
        <w:tc>
          <w:tcPr>
            <w:tcW w:w="9068" w:type="dxa"/>
          </w:tcPr>
          <w:p w14:paraId="3E1D6870" w14:textId="77777777" w:rsidR="004761BC" w:rsidRPr="00FB50E1" w:rsidRDefault="004761BC" w:rsidP="0080095D">
            <w:pPr>
              <w:pStyle w:val="Bezodstpw"/>
              <w:spacing w:beforeLines="60" w:before="144" w:afterLines="60" w:after="144"/>
              <w:rPr>
                <w:rFonts w:ascii="Arial" w:hAnsi="Arial" w:cs="Arial"/>
                <w:sz w:val="24"/>
                <w:szCs w:val="24"/>
              </w:rPr>
            </w:pPr>
            <w:r w:rsidRPr="00FB50E1">
              <w:rPr>
                <w:rFonts w:ascii="Arial" w:hAnsi="Arial" w:cs="Arial"/>
                <w:sz w:val="24"/>
                <w:szCs w:val="24"/>
              </w:rPr>
              <w:t>Uzasadnienie:</w:t>
            </w:r>
          </w:p>
          <w:p w14:paraId="6F733BD5" w14:textId="77777777" w:rsidR="004761BC" w:rsidRPr="00FB50E1" w:rsidRDefault="004761BC" w:rsidP="0080095D">
            <w:pPr>
              <w:pStyle w:val="Bezodstpw"/>
              <w:spacing w:beforeLines="60" w:before="144" w:afterLines="60" w:after="144"/>
              <w:rPr>
                <w:rFonts w:ascii="Arial" w:hAnsi="Arial" w:cs="Arial"/>
                <w:sz w:val="24"/>
                <w:szCs w:val="24"/>
              </w:rPr>
            </w:pPr>
          </w:p>
        </w:tc>
      </w:tr>
    </w:tbl>
    <w:p w14:paraId="22D3ABAD" w14:textId="77777777" w:rsidR="006B1577" w:rsidRPr="00FB50E1" w:rsidRDefault="006B1577" w:rsidP="006B1577">
      <w:pPr>
        <w:spacing w:beforeLines="60" w:before="144" w:afterLines="60" w:after="144" w:line="240" w:lineRule="auto"/>
        <w:ind w:left="284"/>
        <w:rPr>
          <w:rFonts w:ascii="Arial" w:hAnsi="Arial" w:cs="Arial"/>
          <w:b/>
          <w:sz w:val="24"/>
          <w:szCs w:val="24"/>
        </w:rPr>
      </w:pPr>
    </w:p>
    <w:p w14:paraId="13084EE2" w14:textId="77777777" w:rsidR="003B4FC0" w:rsidRPr="00FB50E1" w:rsidRDefault="004761BC" w:rsidP="003B4FC0">
      <w:pPr>
        <w:spacing w:beforeLines="60" w:before="144" w:afterLines="60" w:after="144" w:line="240" w:lineRule="auto"/>
        <w:rPr>
          <w:rFonts w:ascii="Arial" w:hAnsi="Arial" w:cs="Arial"/>
          <w:sz w:val="24"/>
          <w:szCs w:val="24"/>
        </w:rPr>
      </w:pPr>
      <w:r w:rsidRPr="00FB50E1">
        <w:rPr>
          <w:rFonts w:ascii="Arial" w:hAnsi="Arial" w:cs="Arial"/>
          <w:b/>
          <w:sz w:val="24"/>
          <w:szCs w:val="24"/>
        </w:rPr>
        <w:t>Zgodność projektu z zasadą DNSH</w:t>
      </w:r>
      <w:r w:rsidRPr="00FB50E1">
        <w:rPr>
          <w:rFonts w:ascii="Arial" w:hAnsi="Arial" w:cs="Arial"/>
          <w:sz w:val="24"/>
          <w:szCs w:val="24"/>
        </w:rPr>
        <w:t xml:space="preserve"> </w:t>
      </w:r>
    </w:p>
    <w:p w14:paraId="0A20AF0D" w14:textId="77777777" w:rsidR="003B4FC0" w:rsidRPr="00FB50E1" w:rsidRDefault="003B4FC0" w:rsidP="003B4FC0">
      <w:pPr>
        <w:spacing w:beforeLines="60" w:before="144" w:afterLines="60" w:after="144" w:line="240" w:lineRule="auto"/>
        <w:rPr>
          <w:rFonts w:ascii="Arial" w:hAnsi="Arial" w:cs="Arial"/>
          <w:sz w:val="24"/>
          <w:szCs w:val="24"/>
        </w:rPr>
      </w:pPr>
      <w:r w:rsidRPr="00FB50E1">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22E84F28" w14:textId="77777777" w:rsidR="003B4FC0" w:rsidRPr="00FB50E1" w:rsidRDefault="003B4FC0" w:rsidP="003B4FC0">
      <w:pPr>
        <w:spacing w:beforeLines="60" w:before="144" w:afterLines="60" w:after="144" w:line="240" w:lineRule="auto"/>
        <w:rPr>
          <w:rFonts w:ascii="Arial" w:hAnsi="Arial" w:cs="Arial"/>
          <w:sz w:val="24"/>
          <w:szCs w:val="24"/>
        </w:rPr>
      </w:pPr>
      <w:r w:rsidRPr="00FB50E1">
        <w:rPr>
          <w:rFonts w:ascii="Arial" w:hAnsi="Arial" w:cs="Arial"/>
          <w:sz w:val="24"/>
          <w:szCs w:val="24"/>
        </w:rPr>
        <w:t xml:space="preserve">Weryfikując projekt pod kątem zgodności z zasadą DNSH należy odnieść się do dokumentu „Ocena „nie czyń poważnych szkód” - Do No </w:t>
      </w:r>
      <w:proofErr w:type="spellStart"/>
      <w:r w:rsidRPr="00FB50E1">
        <w:rPr>
          <w:rFonts w:ascii="Arial" w:hAnsi="Arial" w:cs="Arial"/>
          <w:sz w:val="24"/>
          <w:szCs w:val="24"/>
        </w:rPr>
        <w:t>Significant</w:t>
      </w:r>
      <w:proofErr w:type="spellEnd"/>
      <w:r w:rsidRPr="00FB50E1">
        <w:rPr>
          <w:rFonts w:ascii="Arial" w:hAnsi="Arial" w:cs="Arial"/>
          <w:sz w:val="24"/>
          <w:szCs w:val="24"/>
        </w:rPr>
        <w:t xml:space="preserve"> </w:t>
      </w:r>
      <w:proofErr w:type="spellStart"/>
      <w:r w:rsidRPr="00FB50E1">
        <w:rPr>
          <w:rFonts w:ascii="Arial" w:hAnsi="Arial" w:cs="Arial"/>
          <w:sz w:val="24"/>
          <w:szCs w:val="24"/>
        </w:rPr>
        <w:t>Harm</w:t>
      </w:r>
      <w:proofErr w:type="spellEnd"/>
      <w:r w:rsidRPr="00FB50E1">
        <w:rPr>
          <w:rFonts w:ascii="Arial" w:hAnsi="Arial" w:cs="Arial"/>
          <w:sz w:val="24"/>
          <w:szCs w:val="24"/>
        </w:rPr>
        <w:t xml:space="preserve"> - (DNSH) dla typów projektów ujętych w programie Fundusze Europejskie dla Podlaskiego 2021-2027”, dostępnego pod linkiem: https://funduszeuepodlaskie.pl/dokumenty/ocena-nie-czyn-powaznych-szkod-do-no-significant-harm-dnsh-dla-typow-projektow-ujetych-w-programie-fundusze-europejskie-dla-podlaskiego-2021-2027/  </w:t>
      </w:r>
    </w:p>
    <w:p w14:paraId="1103DD88" w14:textId="4643D564" w:rsidR="006B1577" w:rsidRPr="00FB50E1" w:rsidRDefault="003B4FC0" w:rsidP="0080095D">
      <w:pPr>
        <w:spacing w:beforeLines="60" w:before="144" w:afterLines="60" w:after="144" w:line="240" w:lineRule="auto"/>
        <w:rPr>
          <w:rFonts w:ascii="Arial" w:hAnsi="Arial" w:cs="Arial"/>
          <w:sz w:val="24"/>
          <w:szCs w:val="24"/>
        </w:rPr>
      </w:pPr>
      <w:r w:rsidRPr="00FB50E1">
        <w:rPr>
          <w:rFonts w:ascii="Arial" w:hAnsi="Arial" w:cs="Arial"/>
          <w:sz w:val="24"/>
          <w:szCs w:val="24"/>
        </w:rPr>
        <w:t>Zgodność projektu z zasadą DNSH należy przedstawić także w Załączniku Formularz w zakresie oceny oddziaływania na środowisko z uwzględnieniem zasady „nie czyń znaczącej szkody” (zasada DNSH)”.</w:t>
      </w:r>
      <w:r w:rsidRPr="00FB50E1">
        <w:rPr>
          <w:rFonts w:ascii="Arial" w:hAnsi="Arial" w:cs="Arial"/>
          <w:sz w:val="24"/>
          <w:szCs w:val="24"/>
        </w:rPr>
        <w:tab/>
      </w:r>
    </w:p>
    <w:p w14:paraId="05A20EBC" w14:textId="32678138" w:rsidR="009D687F" w:rsidRPr="00FB50E1" w:rsidRDefault="004761BC" w:rsidP="0018381E">
      <w:pPr>
        <w:pStyle w:val="Akapitzlist"/>
        <w:numPr>
          <w:ilvl w:val="0"/>
          <w:numId w:val="3"/>
        </w:numPr>
        <w:spacing w:beforeLines="60" w:before="144" w:afterLines="60" w:after="144" w:line="240" w:lineRule="auto"/>
        <w:contextualSpacing w:val="0"/>
        <w:rPr>
          <w:rFonts w:ascii="Arial" w:eastAsiaTheme="majorEastAsia" w:hAnsi="Arial" w:cs="Arial"/>
          <w:b/>
          <w:bCs/>
          <w:sz w:val="24"/>
          <w:szCs w:val="24"/>
        </w:rPr>
      </w:pPr>
      <w:r w:rsidRPr="00FB50E1">
        <w:rPr>
          <w:rFonts w:ascii="Arial" w:eastAsiaTheme="majorEastAsia" w:hAnsi="Arial" w:cs="Arial"/>
          <w:b/>
          <w:bCs/>
          <w:sz w:val="24"/>
          <w:szCs w:val="24"/>
        </w:rPr>
        <w:t>Test pomocy publicznej</w:t>
      </w:r>
    </w:p>
    <w:p w14:paraId="489C07C9" w14:textId="7F4A2366" w:rsidR="00434856" w:rsidRPr="00FB50E1" w:rsidRDefault="00434856" w:rsidP="0080095D">
      <w:p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Należy dokonać analizy inwestycji pod kątem zgodności z art. 107 ust. 1 Traktatu o</w:t>
      </w:r>
      <w:r w:rsidR="00C15483" w:rsidRPr="00FB50E1">
        <w:rPr>
          <w:rFonts w:ascii="Arial" w:eastAsia="Calibri" w:hAnsi="Arial" w:cs="Arial"/>
          <w:color w:val="000000"/>
          <w:sz w:val="24"/>
          <w:szCs w:val="24"/>
          <w:lang w:eastAsia="en-US"/>
        </w:rPr>
        <w:t> </w:t>
      </w:r>
      <w:r w:rsidRPr="00FB50E1">
        <w:rPr>
          <w:rFonts w:ascii="Arial" w:eastAsia="Calibri" w:hAnsi="Arial" w:cs="Arial"/>
          <w:color w:val="000000"/>
          <w:sz w:val="24"/>
          <w:szCs w:val="24"/>
          <w:lang w:eastAsia="en-US"/>
        </w:rPr>
        <w:t xml:space="preserve">funkcjonowaniu Unii Europejskiej. </w:t>
      </w:r>
    </w:p>
    <w:p w14:paraId="5D8DF40A" w14:textId="21638EB1" w:rsidR="003B4FC0" w:rsidRPr="00FB50E1" w:rsidRDefault="003B4FC0" w:rsidP="0080095D">
      <w:p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W polu opisowym należy przedstawić szczegółowe uzasadnienie dla każdej z przesłanek wystąpienia pomocy publicznej. Analiza powinna być szczegółowa i przeprowadzona w oparciu o zapisy Komunikatu Komisji – Zawiadomienie Komisji w sprawie pojęcia pomocy państwa w rozumieniu art. 107 ust.1 TFUE.</w:t>
      </w:r>
    </w:p>
    <w:p w14:paraId="4640CC5D" w14:textId="00092823" w:rsidR="00434856" w:rsidRPr="00FB50E1" w:rsidRDefault="000B1C2D" w:rsidP="0018381E">
      <w:pPr>
        <w:pStyle w:val="Akapitzlist"/>
        <w:numPr>
          <w:ilvl w:val="0"/>
          <w:numId w:val="8"/>
        </w:num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czy w projekcie występuje transfer zasobów publicznych?</w:t>
      </w:r>
    </w:p>
    <w:p w14:paraId="4D649D47" w14:textId="459B2A53" w:rsidR="000B1C2D" w:rsidRPr="00FB50E1" w:rsidRDefault="000B1C2D" w:rsidP="00C15483">
      <w:pPr>
        <w:spacing w:beforeLines="60" w:before="144" w:afterLines="60" w:after="144" w:line="240" w:lineRule="auto"/>
        <w:ind w:left="360" w:firstLine="348"/>
        <w:rPr>
          <w:rFonts w:ascii="Arial" w:eastAsia="Calibri" w:hAnsi="Arial" w:cs="Arial"/>
          <w:color w:val="000000"/>
          <w:sz w:val="24"/>
          <w:szCs w:val="24"/>
          <w:lang w:eastAsia="en-US"/>
        </w:rPr>
      </w:pPr>
      <w:bookmarkStart w:id="35" w:name="_Hlk180490602"/>
      <w:r w:rsidRPr="00FB50E1">
        <w:rPr>
          <w:rFonts w:ascii="Segoe UI Symbol" w:eastAsia="Calibri" w:hAnsi="Segoe UI Symbol" w:cs="Segoe UI Symbol"/>
          <w:color w:val="000000"/>
          <w:sz w:val="24"/>
          <w:szCs w:val="24"/>
          <w:lang w:eastAsia="en-US"/>
        </w:rPr>
        <w:t>☒</w:t>
      </w:r>
      <w:r w:rsidRPr="00FB50E1">
        <w:rPr>
          <w:rFonts w:ascii="Arial" w:eastAsia="Calibri" w:hAnsi="Arial" w:cs="Arial"/>
          <w:color w:val="000000"/>
          <w:sz w:val="24"/>
          <w:szCs w:val="24"/>
          <w:lang w:eastAsia="en-US"/>
        </w:rPr>
        <w:t xml:space="preserve"> TAK</w:t>
      </w:r>
      <w:r w:rsidR="00C15483" w:rsidRPr="00FB50E1">
        <w:rPr>
          <w:rFonts w:ascii="Arial" w:eastAsia="Calibri" w:hAnsi="Arial" w:cs="Arial"/>
          <w:color w:val="000000"/>
          <w:sz w:val="24"/>
          <w:szCs w:val="24"/>
          <w:lang w:eastAsia="en-US"/>
        </w:rPr>
        <w:tab/>
      </w:r>
      <w:r w:rsidR="00C15483" w:rsidRPr="00FB50E1">
        <w:rPr>
          <w:rFonts w:ascii="Arial" w:eastAsia="Calibri" w:hAnsi="Arial" w:cs="Arial"/>
          <w:color w:val="000000"/>
          <w:sz w:val="24"/>
          <w:szCs w:val="24"/>
          <w:lang w:eastAsia="en-US"/>
        </w:rPr>
        <w:tab/>
      </w:r>
      <w:r w:rsidR="00C15483" w:rsidRPr="00FB50E1">
        <w:rPr>
          <w:rFonts w:ascii="Segoe UI Symbol" w:eastAsia="Calibri" w:hAnsi="Segoe UI Symbol" w:cs="Segoe UI Symbol"/>
          <w:color w:val="000000"/>
          <w:sz w:val="24"/>
          <w:szCs w:val="24"/>
          <w:lang w:eastAsia="en-US"/>
        </w:rPr>
        <w:t>☐</w:t>
      </w:r>
      <w:r w:rsidR="00C15483" w:rsidRPr="00FB50E1">
        <w:rPr>
          <w:rFonts w:ascii="Arial" w:eastAsia="Calibri" w:hAnsi="Arial" w:cs="Arial"/>
          <w:color w:val="000000"/>
          <w:sz w:val="24"/>
          <w:szCs w:val="24"/>
          <w:lang w:eastAsia="en-US"/>
        </w:rPr>
        <w:t xml:space="preserve"> NIE</w:t>
      </w:r>
    </w:p>
    <w:bookmarkEnd w:id="35"/>
    <w:p w14:paraId="3EECDC8F" w14:textId="30C31950" w:rsidR="00434856" w:rsidRPr="00FB50E1" w:rsidRDefault="00C15483" w:rsidP="0018381E">
      <w:pPr>
        <w:pStyle w:val="Akapitzlist"/>
        <w:numPr>
          <w:ilvl w:val="0"/>
          <w:numId w:val="8"/>
        </w:num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c</w:t>
      </w:r>
      <w:r w:rsidR="000B1C2D" w:rsidRPr="00FB50E1">
        <w:rPr>
          <w:rFonts w:ascii="Arial" w:eastAsia="Calibri" w:hAnsi="Arial" w:cs="Arial"/>
          <w:color w:val="000000"/>
          <w:sz w:val="24"/>
          <w:szCs w:val="24"/>
          <w:lang w:eastAsia="en-US"/>
        </w:rPr>
        <w:t xml:space="preserve">zy pomoc </w:t>
      </w:r>
      <w:r w:rsidR="00434856" w:rsidRPr="00FB50E1">
        <w:rPr>
          <w:rFonts w:ascii="Arial" w:eastAsia="Calibri" w:hAnsi="Arial" w:cs="Arial"/>
          <w:color w:val="000000"/>
          <w:sz w:val="24"/>
          <w:szCs w:val="24"/>
          <w:lang w:eastAsia="en-US"/>
        </w:rPr>
        <w:t>udzielan</w:t>
      </w:r>
      <w:r w:rsidR="000B1C2D" w:rsidRPr="00FB50E1">
        <w:rPr>
          <w:rFonts w:ascii="Arial" w:eastAsia="Calibri" w:hAnsi="Arial" w:cs="Arial"/>
          <w:color w:val="000000"/>
          <w:sz w:val="24"/>
          <w:szCs w:val="24"/>
          <w:lang w:eastAsia="en-US"/>
        </w:rPr>
        <w:t>a</w:t>
      </w:r>
      <w:r w:rsidR="00434856" w:rsidRPr="00FB50E1">
        <w:rPr>
          <w:rFonts w:ascii="Arial" w:eastAsia="Calibri" w:hAnsi="Arial" w:cs="Arial"/>
          <w:color w:val="000000"/>
          <w:sz w:val="24"/>
          <w:szCs w:val="24"/>
          <w:lang w:eastAsia="en-US"/>
        </w:rPr>
        <w:t xml:space="preserve"> jest na warunkach korzystniejszych niż oferowane na rynku</w:t>
      </w:r>
      <w:r w:rsidR="002D7E22" w:rsidRPr="00FB50E1">
        <w:rPr>
          <w:rFonts w:ascii="Arial" w:eastAsia="Calibri" w:hAnsi="Arial" w:cs="Arial"/>
          <w:color w:val="000000"/>
          <w:sz w:val="24"/>
          <w:szCs w:val="24"/>
          <w:lang w:eastAsia="en-US"/>
        </w:rPr>
        <w:t>?</w:t>
      </w:r>
    </w:p>
    <w:p w14:paraId="0727FC3D" w14:textId="6E38FF97" w:rsidR="000B1C2D" w:rsidRPr="00FB50E1" w:rsidRDefault="000B1C2D" w:rsidP="00C15483">
      <w:pPr>
        <w:spacing w:beforeLines="60" w:before="144" w:afterLines="60" w:after="144" w:line="240" w:lineRule="auto"/>
        <w:ind w:left="708"/>
        <w:rPr>
          <w:rFonts w:ascii="Arial" w:eastAsia="Calibri" w:hAnsi="Arial" w:cs="Arial"/>
          <w:color w:val="000000"/>
          <w:sz w:val="24"/>
          <w:szCs w:val="24"/>
          <w:lang w:eastAsia="en-US"/>
        </w:rPr>
      </w:pPr>
      <w:r w:rsidRPr="00FB50E1">
        <w:rPr>
          <w:rFonts w:ascii="Segoe UI Symbol" w:eastAsia="Calibri" w:hAnsi="Segoe UI Symbol" w:cs="Segoe UI Symbol"/>
          <w:color w:val="000000"/>
          <w:sz w:val="24"/>
          <w:szCs w:val="24"/>
          <w:lang w:eastAsia="en-US"/>
        </w:rPr>
        <w:lastRenderedPageBreak/>
        <w:t>☒</w:t>
      </w:r>
      <w:r w:rsidRPr="00FB50E1">
        <w:rPr>
          <w:rFonts w:ascii="Arial" w:eastAsia="Calibri" w:hAnsi="Arial" w:cs="Arial"/>
          <w:color w:val="000000"/>
          <w:sz w:val="24"/>
          <w:szCs w:val="24"/>
          <w:lang w:eastAsia="en-US"/>
        </w:rPr>
        <w:t xml:space="preserve"> TAK</w:t>
      </w:r>
      <w:r w:rsidR="00C15483" w:rsidRPr="00FB50E1">
        <w:rPr>
          <w:rFonts w:ascii="Arial" w:eastAsia="Calibri" w:hAnsi="Arial" w:cs="Arial"/>
          <w:color w:val="000000"/>
          <w:sz w:val="24"/>
          <w:szCs w:val="24"/>
          <w:lang w:eastAsia="en-US"/>
        </w:rPr>
        <w:tab/>
      </w:r>
      <w:r w:rsidR="00C15483" w:rsidRPr="00FB50E1">
        <w:rPr>
          <w:rFonts w:ascii="Arial" w:eastAsia="Calibri" w:hAnsi="Arial" w:cs="Arial"/>
          <w:color w:val="000000"/>
          <w:sz w:val="24"/>
          <w:szCs w:val="24"/>
          <w:lang w:eastAsia="en-US"/>
        </w:rPr>
        <w:tab/>
      </w:r>
      <w:r w:rsidR="00C15483" w:rsidRPr="00FB50E1">
        <w:rPr>
          <w:rFonts w:ascii="Segoe UI Symbol" w:eastAsia="Calibri" w:hAnsi="Segoe UI Symbol" w:cs="Segoe UI Symbol"/>
          <w:color w:val="000000"/>
          <w:sz w:val="24"/>
          <w:szCs w:val="24"/>
          <w:lang w:eastAsia="en-US"/>
        </w:rPr>
        <w:t>☐</w:t>
      </w:r>
      <w:r w:rsidR="00C15483" w:rsidRPr="00FB50E1">
        <w:rPr>
          <w:rFonts w:ascii="Arial" w:eastAsia="Calibri" w:hAnsi="Arial" w:cs="Arial"/>
          <w:color w:val="000000"/>
          <w:sz w:val="24"/>
          <w:szCs w:val="24"/>
          <w:lang w:eastAsia="en-US"/>
        </w:rPr>
        <w:t xml:space="preserve"> NIE</w:t>
      </w:r>
    </w:p>
    <w:p w14:paraId="1FD62C73" w14:textId="0DBE80DB" w:rsidR="00434856" w:rsidRPr="00FB50E1" w:rsidRDefault="000B1C2D" w:rsidP="0018381E">
      <w:pPr>
        <w:pStyle w:val="Akapitzlist"/>
        <w:numPr>
          <w:ilvl w:val="0"/>
          <w:numId w:val="8"/>
        </w:num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czy przyznanie pomoc</w:t>
      </w:r>
      <w:r w:rsidR="00C15483" w:rsidRPr="00FB50E1">
        <w:rPr>
          <w:rFonts w:ascii="Arial" w:eastAsia="Calibri" w:hAnsi="Arial" w:cs="Arial"/>
          <w:color w:val="000000"/>
          <w:sz w:val="24"/>
          <w:szCs w:val="24"/>
          <w:lang w:eastAsia="en-US"/>
        </w:rPr>
        <w:t>y</w:t>
      </w:r>
      <w:r w:rsidRPr="00FB50E1">
        <w:rPr>
          <w:rFonts w:ascii="Arial" w:eastAsia="Calibri" w:hAnsi="Arial" w:cs="Arial"/>
          <w:color w:val="000000"/>
          <w:sz w:val="24"/>
          <w:szCs w:val="24"/>
          <w:lang w:eastAsia="en-US"/>
        </w:rPr>
        <w:t xml:space="preserve"> </w:t>
      </w:r>
      <w:r w:rsidR="00434856" w:rsidRPr="00FB50E1">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FB50E1">
        <w:rPr>
          <w:rFonts w:ascii="Arial" w:eastAsia="Calibri" w:hAnsi="Arial" w:cs="Arial"/>
          <w:color w:val="000000"/>
          <w:sz w:val="24"/>
          <w:szCs w:val="24"/>
          <w:lang w:eastAsia="en-US"/>
        </w:rPr>
        <w:t>?</w:t>
      </w:r>
    </w:p>
    <w:p w14:paraId="5A2E4EB2" w14:textId="4FC32DBD" w:rsidR="000B1C2D" w:rsidRPr="00FB50E1" w:rsidRDefault="000B1C2D" w:rsidP="00C15483">
      <w:pPr>
        <w:spacing w:beforeLines="60" w:before="144" w:afterLines="60" w:after="144" w:line="240" w:lineRule="auto"/>
        <w:ind w:firstLine="708"/>
        <w:rPr>
          <w:rFonts w:ascii="Arial" w:eastAsia="Calibri" w:hAnsi="Arial" w:cs="Arial"/>
          <w:color w:val="000000"/>
          <w:sz w:val="24"/>
          <w:szCs w:val="24"/>
          <w:lang w:eastAsia="en-US"/>
        </w:rPr>
      </w:pPr>
      <w:r w:rsidRPr="00FB50E1">
        <w:rPr>
          <w:rFonts w:ascii="Segoe UI Symbol" w:eastAsia="Calibri" w:hAnsi="Segoe UI Symbol" w:cs="Segoe UI Symbol"/>
          <w:color w:val="000000"/>
          <w:sz w:val="24"/>
          <w:szCs w:val="24"/>
          <w:lang w:eastAsia="en-US"/>
        </w:rPr>
        <w:t>☒</w:t>
      </w:r>
      <w:r w:rsidRPr="00FB50E1">
        <w:rPr>
          <w:rFonts w:ascii="Arial" w:eastAsia="Calibri" w:hAnsi="Arial" w:cs="Arial"/>
          <w:color w:val="000000"/>
          <w:sz w:val="24"/>
          <w:szCs w:val="24"/>
          <w:lang w:eastAsia="en-US"/>
        </w:rPr>
        <w:t xml:space="preserve"> TAK</w:t>
      </w:r>
      <w:r w:rsidR="00C15483" w:rsidRPr="00FB50E1">
        <w:rPr>
          <w:rFonts w:ascii="Arial" w:eastAsia="Calibri" w:hAnsi="Arial" w:cs="Arial"/>
          <w:color w:val="000000"/>
          <w:sz w:val="24"/>
          <w:szCs w:val="24"/>
          <w:lang w:eastAsia="en-US"/>
        </w:rPr>
        <w:tab/>
      </w:r>
      <w:r w:rsidR="00C15483" w:rsidRPr="00FB50E1">
        <w:rPr>
          <w:rFonts w:ascii="Arial" w:eastAsia="Calibri" w:hAnsi="Arial" w:cs="Arial"/>
          <w:color w:val="000000"/>
          <w:sz w:val="24"/>
          <w:szCs w:val="24"/>
          <w:lang w:eastAsia="en-US"/>
        </w:rPr>
        <w:tab/>
      </w:r>
      <w:r w:rsidR="00C15483" w:rsidRPr="00FB50E1">
        <w:rPr>
          <w:rFonts w:ascii="Segoe UI Symbol" w:eastAsia="Calibri" w:hAnsi="Segoe UI Symbol" w:cs="Segoe UI Symbol"/>
          <w:color w:val="000000"/>
          <w:sz w:val="24"/>
          <w:szCs w:val="24"/>
          <w:lang w:eastAsia="en-US"/>
        </w:rPr>
        <w:t>☐</w:t>
      </w:r>
      <w:r w:rsidR="00C15483" w:rsidRPr="00FB50E1">
        <w:rPr>
          <w:rFonts w:ascii="Arial" w:eastAsia="Calibri" w:hAnsi="Arial" w:cs="Arial"/>
          <w:color w:val="000000"/>
          <w:sz w:val="24"/>
          <w:szCs w:val="24"/>
          <w:lang w:eastAsia="en-US"/>
        </w:rPr>
        <w:t xml:space="preserve"> NIE</w:t>
      </w:r>
    </w:p>
    <w:p w14:paraId="7C262391" w14:textId="50A532AB" w:rsidR="00434856" w:rsidRPr="00FB50E1" w:rsidRDefault="000B1C2D" w:rsidP="0018381E">
      <w:pPr>
        <w:pStyle w:val="Akapitzlist"/>
        <w:numPr>
          <w:ilvl w:val="0"/>
          <w:numId w:val="8"/>
        </w:numPr>
        <w:spacing w:beforeLines="60" w:before="144" w:afterLines="60" w:after="144" w:line="240" w:lineRule="auto"/>
        <w:rPr>
          <w:rFonts w:ascii="Arial" w:eastAsia="Calibri" w:hAnsi="Arial" w:cs="Arial"/>
          <w:color w:val="000000"/>
          <w:sz w:val="24"/>
          <w:szCs w:val="24"/>
          <w:lang w:eastAsia="en-US"/>
        </w:rPr>
      </w:pPr>
      <w:r w:rsidRPr="00FB50E1">
        <w:rPr>
          <w:rFonts w:ascii="Arial" w:eastAsia="Calibri" w:hAnsi="Arial" w:cs="Arial"/>
          <w:color w:val="000000"/>
          <w:sz w:val="24"/>
          <w:szCs w:val="24"/>
          <w:lang w:eastAsia="en-US"/>
        </w:rPr>
        <w:t xml:space="preserve">czy przyznanie pomocy </w:t>
      </w:r>
      <w:r w:rsidR="00434856" w:rsidRPr="00FB50E1">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FB50E1">
        <w:rPr>
          <w:rFonts w:ascii="Arial" w:eastAsia="Calibri" w:hAnsi="Arial" w:cs="Arial"/>
          <w:color w:val="000000"/>
          <w:sz w:val="24"/>
          <w:szCs w:val="24"/>
          <w:lang w:eastAsia="en-US"/>
        </w:rPr>
        <w:t>?</w:t>
      </w:r>
    </w:p>
    <w:p w14:paraId="42EE63C1" w14:textId="418870AF" w:rsidR="00C15483" w:rsidRPr="00FB50E1" w:rsidRDefault="00C15483" w:rsidP="00C15483">
      <w:pPr>
        <w:spacing w:beforeLines="60" w:before="144" w:afterLines="60" w:after="144" w:line="240" w:lineRule="auto"/>
        <w:ind w:firstLine="708"/>
        <w:rPr>
          <w:rFonts w:ascii="Arial" w:eastAsia="Calibri" w:hAnsi="Arial" w:cs="Arial"/>
          <w:color w:val="000000"/>
          <w:sz w:val="24"/>
          <w:szCs w:val="24"/>
          <w:lang w:eastAsia="en-US"/>
        </w:rPr>
      </w:pPr>
      <w:r w:rsidRPr="00FB50E1">
        <w:rPr>
          <w:rFonts w:ascii="Segoe UI Symbol" w:eastAsia="Calibri" w:hAnsi="Segoe UI Symbol" w:cs="Segoe UI Symbol"/>
          <w:color w:val="000000"/>
          <w:sz w:val="24"/>
          <w:szCs w:val="24"/>
          <w:lang w:eastAsia="en-US"/>
        </w:rPr>
        <w:t>☐</w:t>
      </w:r>
      <w:r w:rsidRPr="00FB50E1">
        <w:rPr>
          <w:rFonts w:ascii="Arial" w:eastAsia="Calibri" w:hAnsi="Arial" w:cs="Arial"/>
          <w:color w:val="000000"/>
          <w:sz w:val="24"/>
          <w:szCs w:val="24"/>
          <w:lang w:eastAsia="en-US"/>
        </w:rPr>
        <w:t xml:space="preserve"> TAK</w:t>
      </w:r>
      <w:r w:rsidRPr="00FB50E1">
        <w:rPr>
          <w:rFonts w:ascii="Arial" w:eastAsia="Calibri" w:hAnsi="Arial" w:cs="Arial"/>
          <w:color w:val="000000"/>
          <w:sz w:val="24"/>
          <w:szCs w:val="24"/>
          <w:lang w:eastAsia="en-US"/>
        </w:rPr>
        <w:tab/>
      </w:r>
      <w:r w:rsidRPr="00FB50E1">
        <w:rPr>
          <w:rFonts w:ascii="Arial" w:eastAsia="Calibri" w:hAnsi="Arial" w:cs="Arial"/>
          <w:color w:val="000000"/>
          <w:sz w:val="24"/>
          <w:szCs w:val="24"/>
          <w:lang w:eastAsia="en-US"/>
        </w:rPr>
        <w:tab/>
      </w:r>
      <w:r w:rsidRPr="00FB50E1">
        <w:rPr>
          <w:rFonts w:ascii="Segoe UI Symbol" w:eastAsia="Calibri" w:hAnsi="Segoe UI Symbol" w:cs="Segoe UI Symbol"/>
          <w:color w:val="000000"/>
          <w:sz w:val="24"/>
          <w:szCs w:val="24"/>
          <w:lang w:eastAsia="en-US"/>
        </w:rPr>
        <w:t>☐</w:t>
      </w:r>
      <w:r w:rsidRPr="00FB50E1">
        <w:rPr>
          <w:rFonts w:ascii="Arial" w:eastAsia="Calibri" w:hAnsi="Arial" w:cs="Arial"/>
          <w:color w:val="000000"/>
          <w:sz w:val="24"/>
          <w:szCs w:val="24"/>
          <w:lang w:eastAsia="en-US"/>
        </w:rPr>
        <w:t xml:space="preserve"> NIE</w:t>
      </w:r>
    </w:p>
    <w:p w14:paraId="7FEAF646" w14:textId="335E27F5" w:rsidR="000967D8" w:rsidRDefault="003B4FC0" w:rsidP="006112B9">
      <w:pPr>
        <w:spacing w:beforeLines="60" w:before="144" w:afterLines="60" w:after="144" w:line="240" w:lineRule="auto"/>
        <w:rPr>
          <w:rFonts w:ascii="Arial" w:eastAsia="Calibri" w:hAnsi="Arial" w:cs="Arial"/>
          <w:color w:val="000000"/>
          <w:sz w:val="24"/>
          <w:szCs w:val="24"/>
          <w:lang w:eastAsia="en-US"/>
        </w:rPr>
      </w:pPr>
      <w:r w:rsidRPr="00100410">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p>
    <w:p w14:paraId="562C3806" w14:textId="77777777" w:rsidR="00830533" w:rsidRPr="00830533" w:rsidRDefault="00830533" w:rsidP="00830533">
      <w:pPr>
        <w:spacing w:before="120" w:after="120"/>
        <w:rPr>
          <w:rFonts w:ascii="Arial" w:eastAsia="Lucida Sans Unicode" w:hAnsi="Arial" w:cs="Arial"/>
          <w:bCs/>
          <w:sz w:val="24"/>
          <w:szCs w:val="24"/>
        </w:rPr>
      </w:pPr>
      <w:r w:rsidRPr="00830533">
        <w:rPr>
          <w:rFonts w:ascii="Arial" w:eastAsia="Lucida Sans Unicode" w:hAnsi="Arial" w:cs="Arial"/>
          <w:bCs/>
          <w:sz w:val="24"/>
          <w:szCs w:val="24"/>
        </w:rPr>
        <w:t xml:space="preserve">W przypadku wydatków dot. wytwarzania energii elektrycznej z OZE z instalacji wybudowanych / rozbudowanych, pomoc publiczna/pomoc de </w:t>
      </w:r>
      <w:proofErr w:type="spellStart"/>
      <w:r w:rsidRPr="00830533">
        <w:rPr>
          <w:rFonts w:ascii="Arial" w:eastAsia="Lucida Sans Unicode" w:hAnsi="Arial" w:cs="Arial"/>
          <w:bCs/>
          <w:sz w:val="24"/>
          <w:szCs w:val="24"/>
        </w:rPr>
        <w:t>minimis</w:t>
      </w:r>
      <w:proofErr w:type="spellEnd"/>
      <w:r w:rsidRPr="00830533">
        <w:rPr>
          <w:rFonts w:ascii="Arial" w:eastAsia="Lucida Sans Unicode" w:hAnsi="Arial" w:cs="Arial"/>
          <w:bCs/>
          <w:sz w:val="24"/>
          <w:szCs w:val="24"/>
        </w:rPr>
        <w:t xml:space="preserve"> nie wystąpi, jeśli spełnione zostaną łącznie następujące warunki: </w:t>
      </w:r>
    </w:p>
    <w:p w14:paraId="796E0F8C" w14:textId="77777777" w:rsidR="00830533" w:rsidRPr="00830533" w:rsidRDefault="00830533" w:rsidP="00830533">
      <w:pPr>
        <w:spacing w:before="120" w:after="120"/>
        <w:ind w:left="284" w:hanging="284"/>
        <w:rPr>
          <w:rFonts w:ascii="Arial" w:eastAsia="Lucida Sans Unicode" w:hAnsi="Arial" w:cs="Arial"/>
          <w:bCs/>
          <w:sz w:val="24"/>
          <w:szCs w:val="24"/>
        </w:rPr>
      </w:pPr>
      <w:r w:rsidRPr="00830533">
        <w:rPr>
          <w:rFonts w:ascii="Arial" w:eastAsia="Lucida Sans Unicode" w:hAnsi="Arial" w:cs="Arial"/>
          <w:bCs/>
          <w:sz w:val="24"/>
          <w:szCs w:val="24"/>
        </w:rPr>
        <w:t>a)</w:t>
      </w:r>
      <w:r w:rsidRPr="00830533">
        <w:rPr>
          <w:rFonts w:ascii="Arial" w:eastAsia="Lucida Sans Unicode" w:hAnsi="Arial" w:cs="Arial"/>
          <w:bCs/>
          <w:sz w:val="24"/>
          <w:szCs w:val="24"/>
        </w:rPr>
        <w:tab/>
        <w:t xml:space="preserve">główna działalność podmiotu ma charakter niegospodarczy (np. jednostki administracji publicznej), </w:t>
      </w:r>
    </w:p>
    <w:p w14:paraId="0E57781B" w14:textId="77777777" w:rsidR="00830533" w:rsidRPr="00830533" w:rsidRDefault="00830533" w:rsidP="00830533">
      <w:pPr>
        <w:spacing w:before="120" w:after="120"/>
        <w:ind w:left="284" w:hanging="284"/>
        <w:rPr>
          <w:rFonts w:ascii="Arial" w:eastAsia="Lucida Sans Unicode" w:hAnsi="Arial" w:cs="Arial"/>
          <w:bCs/>
          <w:sz w:val="24"/>
          <w:szCs w:val="24"/>
        </w:rPr>
      </w:pPr>
      <w:r w:rsidRPr="00830533">
        <w:rPr>
          <w:rFonts w:ascii="Arial" w:eastAsia="Lucida Sans Unicode" w:hAnsi="Arial" w:cs="Arial"/>
          <w:bCs/>
          <w:sz w:val="24"/>
          <w:szCs w:val="24"/>
        </w:rPr>
        <w:t>b)</w:t>
      </w:r>
      <w:r w:rsidRPr="00830533">
        <w:rPr>
          <w:rFonts w:ascii="Arial" w:eastAsia="Lucida Sans Unicode" w:hAnsi="Arial" w:cs="Arial"/>
          <w:bCs/>
          <w:sz w:val="24"/>
          <w:szCs w:val="24"/>
        </w:rPr>
        <w:tab/>
        <w:t xml:space="preserve">energia jest zużywana na potrzeby własne podmiotu, </w:t>
      </w:r>
    </w:p>
    <w:p w14:paraId="4CA75C3B" w14:textId="77777777" w:rsidR="00830533" w:rsidRPr="00830533" w:rsidRDefault="00830533" w:rsidP="00830533">
      <w:pPr>
        <w:spacing w:before="120" w:after="120"/>
        <w:ind w:left="284" w:hanging="284"/>
        <w:rPr>
          <w:rFonts w:ascii="Arial" w:eastAsia="Lucida Sans Unicode" w:hAnsi="Arial" w:cs="Arial"/>
          <w:bCs/>
          <w:sz w:val="24"/>
          <w:szCs w:val="24"/>
        </w:rPr>
      </w:pPr>
      <w:r w:rsidRPr="00830533">
        <w:rPr>
          <w:rFonts w:ascii="Arial" w:eastAsia="Lucida Sans Unicode" w:hAnsi="Arial" w:cs="Arial"/>
          <w:bCs/>
          <w:sz w:val="24"/>
          <w:szCs w:val="24"/>
        </w:rPr>
        <w:t>c)</w:t>
      </w:r>
      <w:r w:rsidRPr="00830533">
        <w:rPr>
          <w:rFonts w:ascii="Arial" w:eastAsia="Lucida Sans Unicode" w:hAnsi="Arial" w:cs="Arial"/>
          <w:bCs/>
          <w:sz w:val="24"/>
          <w:szCs w:val="24"/>
        </w:rPr>
        <w:tab/>
        <w:t xml:space="preserve">rozmiar (zdolność wytwórcza) instalacji nie przekracza realnego zapotrzebowania podmiotu na energię elektryczną – ilość energii elektrycznej wyprodukowanej w instalacji OZE (w ujęciu rocznym) jest niższa lub równa rocznemu zapotrzebowaniu obiektu/ podmiotu na energię elektryczną, </w:t>
      </w:r>
    </w:p>
    <w:p w14:paraId="4B8A14A8" w14:textId="77777777" w:rsidR="00830533" w:rsidRPr="00830533" w:rsidRDefault="00830533" w:rsidP="00830533">
      <w:pPr>
        <w:spacing w:before="120" w:after="120"/>
        <w:rPr>
          <w:rFonts w:ascii="Arial" w:eastAsia="Lucida Sans Unicode" w:hAnsi="Arial" w:cs="Arial"/>
          <w:bCs/>
          <w:sz w:val="24"/>
          <w:szCs w:val="24"/>
        </w:rPr>
      </w:pPr>
      <w:r w:rsidRPr="00830533">
        <w:rPr>
          <w:rFonts w:ascii="Arial" w:eastAsia="Lucida Sans Unicode" w:hAnsi="Arial" w:cs="Arial"/>
          <w:bCs/>
          <w:sz w:val="24"/>
          <w:szCs w:val="24"/>
        </w:rPr>
        <w:t xml:space="preserve">oraz </w:t>
      </w:r>
    </w:p>
    <w:p w14:paraId="0B4746FA" w14:textId="77777777" w:rsidR="00830533" w:rsidRPr="00830533" w:rsidRDefault="00830533" w:rsidP="00830533">
      <w:pPr>
        <w:spacing w:before="120" w:after="120"/>
        <w:ind w:left="284" w:hanging="284"/>
        <w:rPr>
          <w:rFonts w:ascii="Arial" w:eastAsia="Lucida Sans Unicode" w:hAnsi="Arial" w:cs="Arial"/>
          <w:bCs/>
          <w:sz w:val="24"/>
          <w:szCs w:val="24"/>
        </w:rPr>
      </w:pPr>
      <w:r w:rsidRPr="00830533">
        <w:rPr>
          <w:rFonts w:ascii="Arial" w:eastAsia="Lucida Sans Unicode" w:hAnsi="Arial" w:cs="Arial"/>
          <w:bCs/>
          <w:sz w:val="24"/>
          <w:szCs w:val="24"/>
        </w:rPr>
        <w:t>d)</w:t>
      </w:r>
      <w:r w:rsidRPr="00830533">
        <w:rPr>
          <w:rFonts w:ascii="Arial" w:eastAsia="Lucida Sans Unicode" w:hAnsi="Arial" w:cs="Arial"/>
          <w:bCs/>
          <w:sz w:val="24"/>
          <w:szCs w:val="24"/>
        </w:rPr>
        <w:tab/>
        <w:t xml:space="preserve">ilość energii nie zużytej na własne potrzeby i oddanej do sieci w ujęciu rocznym nie przekracza 20% wydajności infrastruktury, tj. energii wyprodukowanej w instalacji (tzw. działalność pomocnicza patrz pkt 207 Zawiadomienia Komisji w sprawie pojęcia pomocy państwa w rozumieniu art. 107 ust. 1 Traktatu o funkcjonowaniu Unii Europejskiej). W powyższym przypadku nie dopuszcza się możliwości oddawania energii do sieci w celach zarobkowych (nie dotyczy ewentualnego przychodu z tytułu rozliczeń, o ile ma on charakter incydentalny, a moc instalacji jest prawidłowo zwymiarowana oraz ilość energii niezużytej na potrzeby własne i oddanej do sieci nie przekracza 20% wydajności infrastruktury, tj. energii wyprodukowanej w instalacji – zgodnie z ww. założeniami). </w:t>
      </w:r>
    </w:p>
    <w:p w14:paraId="487AA569" w14:textId="77777777" w:rsidR="00830533" w:rsidRPr="00830533" w:rsidRDefault="00830533" w:rsidP="00830533">
      <w:pPr>
        <w:spacing w:before="120" w:after="120"/>
        <w:rPr>
          <w:rFonts w:ascii="Arial" w:eastAsia="Lucida Sans Unicode" w:hAnsi="Arial" w:cs="Arial"/>
          <w:bCs/>
          <w:sz w:val="24"/>
          <w:szCs w:val="24"/>
        </w:rPr>
      </w:pPr>
      <w:r w:rsidRPr="00830533">
        <w:rPr>
          <w:rFonts w:ascii="Arial" w:eastAsia="Lucida Sans Unicode" w:hAnsi="Arial" w:cs="Arial"/>
          <w:bCs/>
          <w:sz w:val="24"/>
          <w:szCs w:val="24"/>
        </w:rPr>
        <w:t xml:space="preserve">Wnioskodawca zobowiązany będzie do stosowania mechanizmu monitorowania i wycofania. </w:t>
      </w:r>
    </w:p>
    <w:p w14:paraId="6C66219B" w14:textId="3185B3A7" w:rsidR="00830533" w:rsidRPr="00830533" w:rsidRDefault="00830533" w:rsidP="00830533">
      <w:pPr>
        <w:spacing w:before="120" w:after="120"/>
        <w:rPr>
          <w:rFonts w:ascii="Arial" w:eastAsia="Lucida Sans Unicode" w:hAnsi="Arial" w:cs="Arial"/>
          <w:b/>
          <w:bCs/>
          <w:sz w:val="24"/>
          <w:szCs w:val="24"/>
        </w:rPr>
      </w:pPr>
      <w:r w:rsidRPr="00830533">
        <w:rPr>
          <w:rFonts w:ascii="Arial" w:eastAsia="Lucida Sans Unicode" w:hAnsi="Arial" w:cs="Arial"/>
          <w:bCs/>
          <w:sz w:val="24"/>
          <w:szCs w:val="24"/>
        </w:rPr>
        <w:t>Jeżeli inwestycja obejmuje montaż OZE w różnych lokalizacjach, to powyższy obowiązek dotyczy każdej z nich oddzielnie.</w:t>
      </w:r>
    </w:p>
    <w:p w14:paraId="121A0770" w14:textId="77777777" w:rsidR="00830533" w:rsidRPr="00FB50E1" w:rsidRDefault="00830533" w:rsidP="006112B9">
      <w:pPr>
        <w:spacing w:beforeLines="60" w:before="144" w:afterLines="60" w:after="144" w:line="240" w:lineRule="auto"/>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0B1C2D" w:rsidRPr="00100410" w14:paraId="586F6129" w14:textId="77777777" w:rsidTr="00C15483">
        <w:tc>
          <w:tcPr>
            <w:tcW w:w="9068" w:type="dxa"/>
          </w:tcPr>
          <w:p w14:paraId="4E58BFC7" w14:textId="2FFD304B" w:rsidR="000B1C2D" w:rsidRPr="00FB50E1" w:rsidRDefault="000B1C2D" w:rsidP="0080095D">
            <w:pPr>
              <w:pStyle w:val="Bezodstpw"/>
              <w:spacing w:beforeLines="60" w:before="144" w:afterLines="60" w:after="144"/>
              <w:rPr>
                <w:rFonts w:ascii="Arial" w:hAnsi="Arial" w:cs="Arial"/>
                <w:sz w:val="24"/>
                <w:szCs w:val="24"/>
              </w:rPr>
            </w:pPr>
            <w:bookmarkStart w:id="36" w:name="_Hlk180497113"/>
            <w:r w:rsidRPr="00FB50E1">
              <w:rPr>
                <w:rFonts w:ascii="Arial" w:hAnsi="Arial" w:cs="Arial"/>
                <w:sz w:val="24"/>
                <w:szCs w:val="24"/>
              </w:rPr>
              <w:t>Uzasadnienie:</w:t>
            </w:r>
          </w:p>
          <w:p w14:paraId="3DC20CBC" w14:textId="77777777" w:rsidR="000B1C2D" w:rsidRPr="00FB50E1" w:rsidRDefault="000B1C2D" w:rsidP="0080095D">
            <w:pPr>
              <w:pStyle w:val="Bezodstpw"/>
              <w:spacing w:beforeLines="60" w:before="144" w:afterLines="60" w:after="144"/>
              <w:rPr>
                <w:rFonts w:ascii="Arial" w:hAnsi="Arial" w:cs="Arial"/>
                <w:sz w:val="24"/>
                <w:szCs w:val="24"/>
              </w:rPr>
            </w:pPr>
          </w:p>
        </w:tc>
      </w:tr>
      <w:bookmarkEnd w:id="36"/>
    </w:tbl>
    <w:p w14:paraId="4B7AC54B" w14:textId="77777777" w:rsidR="000B1C2D" w:rsidRPr="00FB50E1" w:rsidRDefault="000B1C2D" w:rsidP="0080095D">
      <w:pPr>
        <w:spacing w:beforeLines="60" w:before="144" w:afterLines="60" w:after="144" w:line="240" w:lineRule="auto"/>
        <w:rPr>
          <w:rFonts w:ascii="Arial" w:eastAsia="Calibri" w:hAnsi="Arial" w:cs="Arial"/>
          <w:color w:val="000000"/>
          <w:sz w:val="24"/>
          <w:szCs w:val="24"/>
          <w:lang w:eastAsia="en-US"/>
        </w:rPr>
      </w:pPr>
    </w:p>
    <w:p w14:paraId="4A73C8E4" w14:textId="63E0D155" w:rsidR="00253B99" w:rsidRPr="00FB50E1" w:rsidRDefault="003B11F0" w:rsidP="003B11F0">
      <w:pPr>
        <w:autoSpaceDE w:val="0"/>
        <w:autoSpaceDN w:val="0"/>
        <w:adjustRightInd w:val="0"/>
        <w:spacing w:beforeLines="60" w:before="144" w:afterLines="60" w:after="144" w:line="240" w:lineRule="auto"/>
        <w:rPr>
          <w:rFonts w:ascii="Arial" w:hAnsi="Arial" w:cs="Arial"/>
          <w:b/>
          <w:bCs/>
          <w:color w:val="000000"/>
          <w:sz w:val="24"/>
          <w:szCs w:val="24"/>
        </w:rPr>
      </w:pPr>
      <w:r w:rsidRPr="00FB50E1">
        <w:rPr>
          <w:rFonts w:ascii="Arial" w:hAnsi="Arial" w:cs="Arial"/>
          <w:b/>
          <w:bCs/>
          <w:color w:val="000000"/>
          <w:sz w:val="24"/>
          <w:szCs w:val="24"/>
        </w:rPr>
        <w:lastRenderedPageBreak/>
        <w:t>data sporządzenia:</w:t>
      </w:r>
    </w:p>
    <w:p w14:paraId="136550F4" w14:textId="77777777" w:rsidR="003B11F0" w:rsidRPr="00FB50E1" w:rsidRDefault="003B11F0" w:rsidP="003B11F0">
      <w:pPr>
        <w:autoSpaceDE w:val="0"/>
        <w:autoSpaceDN w:val="0"/>
        <w:adjustRightInd w:val="0"/>
        <w:spacing w:beforeLines="60" w:before="144" w:afterLines="60" w:after="144" w:line="240" w:lineRule="auto"/>
        <w:rPr>
          <w:rFonts w:ascii="Arial" w:hAnsi="Arial" w:cs="Arial"/>
          <w:b/>
          <w:bCs/>
          <w:color w:val="000000"/>
          <w:sz w:val="24"/>
          <w:szCs w:val="24"/>
        </w:rPr>
      </w:pPr>
    </w:p>
    <w:p w14:paraId="19E9DD92" w14:textId="718D8F30" w:rsidR="003B11F0" w:rsidRPr="00FB50E1" w:rsidRDefault="003B11F0" w:rsidP="003B11F0">
      <w:pPr>
        <w:autoSpaceDE w:val="0"/>
        <w:autoSpaceDN w:val="0"/>
        <w:adjustRightInd w:val="0"/>
        <w:spacing w:beforeLines="60" w:before="144" w:afterLines="60" w:after="144" w:line="240" w:lineRule="auto"/>
        <w:rPr>
          <w:rFonts w:ascii="Arial" w:hAnsi="Arial" w:cs="Arial"/>
          <w:b/>
          <w:bCs/>
          <w:color w:val="000000"/>
          <w:sz w:val="24"/>
          <w:szCs w:val="24"/>
        </w:rPr>
      </w:pPr>
      <w:r w:rsidRPr="00FB50E1">
        <w:rPr>
          <w:rFonts w:ascii="Arial" w:hAnsi="Arial" w:cs="Arial"/>
          <w:b/>
          <w:bCs/>
          <w:color w:val="000000"/>
          <w:sz w:val="24"/>
          <w:szCs w:val="24"/>
        </w:rPr>
        <w:t>podpis Wnioskodawcy</w:t>
      </w:r>
      <w:r w:rsidR="008655EF" w:rsidRPr="00FB50E1">
        <w:rPr>
          <w:rFonts w:ascii="Arial" w:hAnsi="Arial" w:cs="Arial"/>
          <w:b/>
          <w:bCs/>
          <w:color w:val="000000"/>
          <w:sz w:val="24"/>
          <w:szCs w:val="24"/>
        </w:rPr>
        <w:t>:</w:t>
      </w:r>
    </w:p>
    <w:sectPr w:rsidR="003B11F0" w:rsidRPr="00FB50E1" w:rsidSect="002D7E22">
      <w:footerReference w:type="default" r:id="rId8"/>
      <w:headerReference w:type="first" r:id="rId9"/>
      <w:footerReference w:type="first" r:id="rId10"/>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1CC4" w14:textId="77777777" w:rsidR="00C36E7F" w:rsidRDefault="00C36E7F">
      <w:pPr>
        <w:spacing w:after="0" w:line="240" w:lineRule="auto"/>
      </w:pPr>
      <w:r>
        <w:separator/>
      </w:r>
    </w:p>
  </w:endnote>
  <w:endnote w:type="continuationSeparator" w:id="0">
    <w:p w14:paraId="4277C221" w14:textId="77777777" w:rsidR="00C36E7F" w:rsidRDefault="00C3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7358" w14:textId="77777777" w:rsidR="00C36E7F" w:rsidRDefault="00C36E7F">
      <w:r>
        <w:separator/>
      </w:r>
    </w:p>
  </w:footnote>
  <w:footnote w:type="continuationSeparator" w:id="0">
    <w:p w14:paraId="5B7084FD" w14:textId="77777777" w:rsidR="00C36E7F" w:rsidRDefault="00C36E7F">
      <w:r>
        <w:continuationSeparator/>
      </w:r>
    </w:p>
  </w:footnote>
  <w:footnote w:id="1">
    <w:p w14:paraId="102DED4F" w14:textId="77777777" w:rsidR="00E45343" w:rsidRDefault="00E45343" w:rsidP="00E4534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1" w:history="1">
        <w:r>
          <w:rPr>
            <w:rStyle w:val="Hipercze"/>
            <w:rFonts w:ascii="Arial" w:hAnsi="Arial" w:cs="Arial"/>
            <w:sz w:val="16"/>
            <w:szCs w:val="16"/>
          </w:rPr>
          <w:t>https://eur-lex.europa.eu/legal-content/PL/TXT/?uri=CELEX%3A52018DC0267</w:t>
        </w:r>
      </w:hyperlink>
    </w:p>
  </w:footnote>
  <w:footnote w:id="2">
    <w:p w14:paraId="1C886B85" w14:textId="77777777" w:rsidR="00E45343" w:rsidRDefault="00E45343" w:rsidP="00E4534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2" w:history="1">
        <w:r>
          <w:rPr>
            <w:rStyle w:val="Hipercze"/>
            <w:rFonts w:ascii="Arial" w:hAnsi="Arial" w:cs="Arial"/>
            <w:sz w:val="16"/>
            <w:szCs w:val="16"/>
          </w:rPr>
          <w:t>https://op.europa.eu/en/publication-detail/-/publication/5a9c3144-80f1-11e9-9f05-01aa75ed71a1</w:t>
        </w:r>
      </w:hyperlink>
    </w:p>
  </w:footnote>
  <w:footnote w:id="3">
    <w:p w14:paraId="28F1FD2E" w14:textId="77777777" w:rsidR="00E45343" w:rsidRDefault="00E45343" w:rsidP="00E4534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3" w:history="1">
        <w:r>
          <w:rPr>
            <w:rStyle w:val="Hipercze"/>
            <w:rFonts w:ascii="Arial" w:hAnsi="Arial" w:cs="Arial"/>
            <w:sz w:val="16"/>
            <w:szCs w:val="16"/>
          </w:rPr>
          <w:t>https://eur-lex.europa.eu/legal-content/PL/TXT/PDF/?uri=CELEX:52018XG1221(01)&amp;from=GA</w:t>
        </w:r>
      </w:hyperlink>
    </w:p>
  </w:footnote>
  <w:footnote w:id="4">
    <w:p w14:paraId="159F8D7A" w14:textId="77777777" w:rsidR="00E45343" w:rsidRDefault="00E45343" w:rsidP="00E4534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4" w:history="1">
        <w:r>
          <w:rPr>
            <w:rStyle w:val="Hipercze"/>
            <w:rFonts w:ascii="Arial" w:hAnsi="Arial" w:cs="Arial"/>
            <w:sz w:val="16"/>
            <w:szCs w:val="16"/>
          </w:rPr>
          <w:t>https://www.eca.europa.eu/Lists/ECADocuments/SR20_08/SR_Cultural_investments_PL.pdf</w:t>
        </w:r>
      </w:hyperlink>
      <w:r>
        <w:rPr>
          <w:rFonts w:ascii="Arial" w:hAnsi="Arial" w:cs="Arial"/>
          <w:sz w:val="16"/>
          <w:szCs w:val="16"/>
        </w:rPr>
        <w:t xml:space="preserve"> </w:t>
      </w:r>
    </w:p>
  </w:footnote>
  <w:footnote w:id="5">
    <w:p w14:paraId="56D05020" w14:textId="77777777" w:rsidR="00E45343" w:rsidRDefault="00E45343" w:rsidP="00E4534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5" w:history="1">
        <w:r>
          <w:rPr>
            <w:rStyle w:val="Hipercze"/>
            <w:rFonts w:ascii="Arial" w:hAnsi="Arial" w:cs="Arial"/>
            <w:sz w:val="16"/>
            <w:szCs w:val="16"/>
          </w:rPr>
          <w:t>https://www.eca.europa.eu/Lists/ECADocuments/SR21_27/SR_EU-invest-tourism_PL.pdf</w:t>
        </w:r>
      </w:hyperlink>
    </w:p>
  </w:footnote>
  <w:footnote w:id="6">
    <w:p w14:paraId="7117E8D1" w14:textId="77777777" w:rsidR="00E45343" w:rsidRDefault="00E45343" w:rsidP="00E4534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6" w:history="1">
        <w:r>
          <w:rPr>
            <w:rStyle w:val="Hipercze"/>
            <w:rFonts w:ascii="Arial" w:hAnsi="Arial" w:cs="Arial"/>
            <w:sz w:val="16"/>
            <w:szCs w:val="16"/>
          </w:rPr>
          <w:t>https://eur-lex.europa.eu/legal-content/PL/TXT/?uri=CELEX%3A52021DC0573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045"/>
    <w:multiLevelType w:val="hybridMultilevel"/>
    <w:tmpl w:val="52889820"/>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66799A"/>
    <w:multiLevelType w:val="hybridMultilevel"/>
    <w:tmpl w:val="EC262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510E6"/>
    <w:multiLevelType w:val="hybridMultilevel"/>
    <w:tmpl w:val="995275B8"/>
    <w:lvl w:ilvl="0" w:tplc="5E9844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761426"/>
    <w:multiLevelType w:val="hybridMultilevel"/>
    <w:tmpl w:val="164A96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3B55CB4"/>
    <w:multiLevelType w:val="hybridMultilevel"/>
    <w:tmpl w:val="C1987E84"/>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F07AFE"/>
    <w:multiLevelType w:val="hybridMultilevel"/>
    <w:tmpl w:val="CCAC7022"/>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E382993"/>
    <w:multiLevelType w:val="hybridMultilevel"/>
    <w:tmpl w:val="E55C9B06"/>
    <w:lvl w:ilvl="0" w:tplc="04150017">
      <w:start w:val="1"/>
      <w:numFmt w:val="lowerLetter"/>
      <w:lvlText w:val="%1)"/>
      <w:lvlJc w:val="left"/>
      <w:pPr>
        <w:ind w:left="1709" w:hanging="360"/>
      </w:pPr>
    </w:lvl>
    <w:lvl w:ilvl="1" w:tplc="04150019">
      <w:start w:val="1"/>
      <w:numFmt w:val="lowerLetter"/>
      <w:lvlText w:val="%2."/>
      <w:lvlJc w:val="left"/>
      <w:pPr>
        <w:ind w:left="2429" w:hanging="360"/>
      </w:pPr>
    </w:lvl>
    <w:lvl w:ilvl="2" w:tplc="0415001B">
      <w:start w:val="1"/>
      <w:numFmt w:val="lowerRoman"/>
      <w:lvlText w:val="%3."/>
      <w:lvlJc w:val="right"/>
      <w:pPr>
        <w:ind w:left="3149" w:hanging="180"/>
      </w:pPr>
    </w:lvl>
    <w:lvl w:ilvl="3" w:tplc="0415000F">
      <w:start w:val="1"/>
      <w:numFmt w:val="decimal"/>
      <w:lvlText w:val="%4."/>
      <w:lvlJc w:val="left"/>
      <w:pPr>
        <w:ind w:left="3869" w:hanging="360"/>
      </w:pPr>
    </w:lvl>
    <w:lvl w:ilvl="4" w:tplc="04150019">
      <w:start w:val="1"/>
      <w:numFmt w:val="lowerLetter"/>
      <w:lvlText w:val="%5."/>
      <w:lvlJc w:val="left"/>
      <w:pPr>
        <w:ind w:left="4589" w:hanging="360"/>
      </w:pPr>
    </w:lvl>
    <w:lvl w:ilvl="5" w:tplc="0415001B">
      <w:start w:val="1"/>
      <w:numFmt w:val="lowerRoman"/>
      <w:lvlText w:val="%6."/>
      <w:lvlJc w:val="right"/>
      <w:pPr>
        <w:ind w:left="5309" w:hanging="180"/>
      </w:pPr>
    </w:lvl>
    <w:lvl w:ilvl="6" w:tplc="0415000F">
      <w:start w:val="1"/>
      <w:numFmt w:val="decimal"/>
      <w:lvlText w:val="%7."/>
      <w:lvlJc w:val="left"/>
      <w:pPr>
        <w:ind w:left="6029" w:hanging="360"/>
      </w:pPr>
    </w:lvl>
    <w:lvl w:ilvl="7" w:tplc="04150019">
      <w:start w:val="1"/>
      <w:numFmt w:val="lowerLetter"/>
      <w:lvlText w:val="%8."/>
      <w:lvlJc w:val="left"/>
      <w:pPr>
        <w:ind w:left="6749" w:hanging="360"/>
      </w:pPr>
    </w:lvl>
    <w:lvl w:ilvl="8" w:tplc="0415001B">
      <w:start w:val="1"/>
      <w:numFmt w:val="lowerRoman"/>
      <w:lvlText w:val="%9."/>
      <w:lvlJc w:val="right"/>
      <w:pPr>
        <w:ind w:left="7469" w:hanging="180"/>
      </w:pPr>
    </w:lvl>
  </w:abstractNum>
  <w:abstractNum w:abstractNumId="11"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9C044B"/>
    <w:multiLevelType w:val="hybridMultilevel"/>
    <w:tmpl w:val="E0189E2E"/>
    <w:lvl w:ilvl="0" w:tplc="E3AA945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001963"/>
    <w:multiLevelType w:val="multilevel"/>
    <w:tmpl w:val="40E291D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216D79"/>
    <w:multiLevelType w:val="hybridMultilevel"/>
    <w:tmpl w:val="61EAA6BE"/>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EFF5CAF"/>
    <w:multiLevelType w:val="multilevel"/>
    <w:tmpl w:val="F0FA5650"/>
    <w:lvl w:ilvl="0">
      <w:start w:val="1"/>
      <w:numFmt w:val="decimal"/>
      <w:lvlText w:val="%1."/>
      <w:lvlJc w:val="left"/>
      <w:pPr>
        <w:ind w:left="360" w:hanging="360"/>
      </w:pPr>
      <w:rPr>
        <w:rFonts w:ascii="Arial" w:hAnsi="Arial" w:cs="Arial"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A85127"/>
    <w:multiLevelType w:val="multilevel"/>
    <w:tmpl w:val="215E56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B13596"/>
    <w:multiLevelType w:val="hybridMultilevel"/>
    <w:tmpl w:val="F7F895E8"/>
    <w:lvl w:ilvl="0" w:tplc="8A3E0EDC">
      <w:start w:val="1"/>
      <w:numFmt w:val="decimal"/>
      <w:lvlText w:val="%1)"/>
      <w:lvlJc w:val="left"/>
      <w:pPr>
        <w:ind w:left="1440" w:hanging="360"/>
      </w:pPr>
      <w:rPr>
        <w:b/>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5B6E5D21"/>
    <w:multiLevelType w:val="hybridMultilevel"/>
    <w:tmpl w:val="2B12D436"/>
    <w:lvl w:ilvl="0" w:tplc="A79CB9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02E0769"/>
    <w:multiLevelType w:val="hybridMultilevel"/>
    <w:tmpl w:val="8494B6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66452F3F"/>
    <w:multiLevelType w:val="hybridMultilevel"/>
    <w:tmpl w:val="BEE4AB9C"/>
    <w:lvl w:ilvl="0" w:tplc="31A28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3" w15:restartNumberingAfterBreak="0">
    <w:nsid w:val="7164554F"/>
    <w:multiLevelType w:val="multilevel"/>
    <w:tmpl w:val="1200F8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33568300">
    <w:abstractNumId w:val="8"/>
  </w:num>
  <w:num w:numId="2" w16cid:durableId="224993735">
    <w:abstractNumId w:val="13"/>
  </w:num>
  <w:num w:numId="3" w16cid:durableId="1526989285">
    <w:abstractNumId w:val="16"/>
  </w:num>
  <w:num w:numId="4" w16cid:durableId="851188072">
    <w:abstractNumId w:val="24"/>
  </w:num>
  <w:num w:numId="5" w16cid:durableId="1030104223">
    <w:abstractNumId w:val="11"/>
  </w:num>
  <w:num w:numId="6" w16cid:durableId="1693922570">
    <w:abstractNumId w:val="22"/>
  </w:num>
  <w:num w:numId="7" w16cid:durableId="1885171282">
    <w:abstractNumId w:val="3"/>
  </w:num>
  <w:num w:numId="8" w16cid:durableId="1816682087">
    <w:abstractNumId w:val="5"/>
  </w:num>
  <w:num w:numId="9" w16cid:durableId="1440948586">
    <w:abstractNumId w:val="23"/>
  </w:num>
  <w:num w:numId="10" w16cid:durableId="1132939130">
    <w:abstractNumId w:val="14"/>
  </w:num>
  <w:num w:numId="11" w16cid:durableId="1912885948">
    <w:abstractNumId w:val="17"/>
  </w:num>
  <w:num w:numId="12" w16cid:durableId="439179592">
    <w:abstractNumId w:val="4"/>
  </w:num>
  <w:num w:numId="13" w16cid:durableId="580603707">
    <w:abstractNumId w:val="7"/>
  </w:num>
  <w:num w:numId="14" w16cid:durableId="1050491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6674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30374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6060990">
    <w:abstractNumId w:val="1"/>
  </w:num>
  <w:num w:numId="18" w16cid:durableId="1796219706">
    <w:abstractNumId w:val="6"/>
  </w:num>
  <w:num w:numId="19" w16cid:durableId="1135829379">
    <w:abstractNumId w:val="2"/>
  </w:num>
  <w:num w:numId="20" w16cid:durableId="1344480736">
    <w:abstractNumId w:val="12"/>
  </w:num>
  <w:num w:numId="21" w16cid:durableId="1754741912">
    <w:abstractNumId w:val="19"/>
  </w:num>
  <w:num w:numId="22" w16cid:durableId="2036467102">
    <w:abstractNumId w:val="9"/>
  </w:num>
  <w:num w:numId="23" w16cid:durableId="66195393">
    <w:abstractNumId w:val="21"/>
  </w:num>
  <w:num w:numId="24" w16cid:durableId="308633821">
    <w:abstractNumId w:val="15"/>
  </w:num>
  <w:num w:numId="25" w16cid:durableId="63537973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6D30"/>
    <w:rsid w:val="000242B6"/>
    <w:rsid w:val="00027CF7"/>
    <w:rsid w:val="000329AF"/>
    <w:rsid w:val="00033B2E"/>
    <w:rsid w:val="00042EC8"/>
    <w:rsid w:val="000437C6"/>
    <w:rsid w:val="000438CA"/>
    <w:rsid w:val="00045773"/>
    <w:rsid w:val="00047460"/>
    <w:rsid w:val="000476BB"/>
    <w:rsid w:val="00050D26"/>
    <w:rsid w:val="00052027"/>
    <w:rsid w:val="00052557"/>
    <w:rsid w:val="00053A85"/>
    <w:rsid w:val="000565D5"/>
    <w:rsid w:val="000634FE"/>
    <w:rsid w:val="00067EE1"/>
    <w:rsid w:val="00077DD4"/>
    <w:rsid w:val="0008125F"/>
    <w:rsid w:val="00081F04"/>
    <w:rsid w:val="00083E0D"/>
    <w:rsid w:val="00093A57"/>
    <w:rsid w:val="000952F7"/>
    <w:rsid w:val="000967D8"/>
    <w:rsid w:val="000A1E50"/>
    <w:rsid w:val="000B1C2D"/>
    <w:rsid w:val="000B500A"/>
    <w:rsid w:val="000C20AC"/>
    <w:rsid w:val="000C3DD5"/>
    <w:rsid w:val="000D3175"/>
    <w:rsid w:val="000D7FBC"/>
    <w:rsid w:val="000E0126"/>
    <w:rsid w:val="000E52DF"/>
    <w:rsid w:val="000E60D1"/>
    <w:rsid w:val="000E78AC"/>
    <w:rsid w:val="000F68D2"/>
    <w:rsid w:val="000F79D5"/>
    <w:rsid w:val="00100410"/>
    <w:rsid w:val="001031A4"/>
    <w:rsid w:val="0010327A"/>
    <w:rsid w:val="00103FE6"/>
    <w:rsid w:val="00106225"/>
    <w:rsid w:val="00107B83"/>
    <w:rsid w:val="0011351E"/>
    <w:rsid w:val="00113E5A"/>
    <w:rsid w:val="00116849"/>
    <w:rsid w:val="00117179"/>
    <w:rsid w:val="001265D5"/>
    <w:rsid w:val="00130B35"/>
    <w:rsid w:val="001344A5"/>
    <w:rsid w:val="001467A0"/>
    <w:rsid w:val="00151B78"/>
    <w:rsid w:val="00154C80"/>
    <w:rsid w:val="001600F6"/>
    <w:rsid w:val="00162316"/>
    <w:rsid w:val="0016324B"/>
    <w:rsid w:val="00167E71"/>
    <w:rsid w:val="00170BB9"/>
    <w:rsid w:val="0017195E"/>
    <w:rsid w:val="00174F28"/>
    <w:rsid w:val="0018381E"/>
    <w:rsid w:val="00183E1D"/>
    <w:rsid w:val="00184135"/>
    <w:rsid w:val="00185BC6"/>
    <w:rsid w:val="00194BFA"/>
    <w:rsid w:val="00194FB4"/>
    <w:rsid w:val="001A26E1"/>
    <w:rsid w:val="001A6239"/>
    <w:rsid w:val="001B5156"/>
    <w:rsid w:val="001C10B1"/>
    <w:rsid w:val="001C1C55"/>
    <w:rsid w:val="001C2362"/>
    <w:rsid w:val="001D19A6"/>
    <w:rsid w:val="001D1CFE"/>
    <w:rsid w:val="001D3046"/>
    <w:rsid w:val="001D51F2"/>
    <w:rsid w:val="001E0204"/>
    <w:rsid w:val="001E1CC7"/>
    <w:rsid w:val="001E27C8"/>
    <w:rsid w:val="001E2B9F"/>
    <w:rsid w:val="001E3F3B"/>
    <w:rsid w:val="001E5EB0"/>
    <w:rsid w:val="00200231"/>
    <w:rsid w:val="00201448"/>
    <w:rsid w:val="002024F6"/>
    <w:rsid w:val="00204732"/>
    <w:rsid w:val="002055B8"/>
    <w:rsid w:val="002116C0"/>
    <w:rsid w:val="00225055"/>
    <w:rsid w:val="0022673D"/>
    <w:rsid w:val="00226B18"/>
    <w:rsid w:val="002368DB"/>
    <w:rsid w:val="00244B9A"/>
    <w:rsid w:val="002504C0"/>
    <w:rsid w:val="00250A69"/>
    <w:rsid w:val="00253B99"/>
    <w:rsid w:val="00254053"/>
    <w:rsid w:val="0025584B"/>
    <w:rsid w:val="0025595E"/>
    <w:rsid w:val="0026695B"/>
    <w:rsid w:val="0027569F"/>
    <w:rsid w:val="00277D03"/>
    <w:rsid w:val="00282642"/>
    <w:rsid w:val="00284DC9"/>
    <w:rsid w:val="00287F03"/>
    <w:rsid w:val="002931C1"/>
    <w:rsid w:val="002939F8"/>
    <w:rsid w:val="00293B14"/>
    <w:rsid w:val="00293BAE"/>
    <w:rsid w:val="002A07DA"/>
    <w:rsid w:val="002B406E"/>
    <w:rsid w:val="002B76A0"/>
    <w:rsid w:val="002C3727"/>
    <w:rsid w:val="002C64F4"/>
    <w:rsid w:val="002D0B58"/>
    <w:rsid w:val="002D2F32"/>
    <w:rsid w:val="002D7E22"/>
    <w:rsid w:val="002E4CCC"/>
    <w:rsid w:val="002E6D56"/>
    <w:rsid w:val="002F3D01"/>
    <w:rsid w:val="002F5323"/>
    <w:rsid w:val="00301876"/>
    <w:rsid w:val="0030253D"/>
    <w:rsid w:val="00303CF8"/>
    <w:rsid w:val="00305682"/>
    <w:rsid w:val="00307755"/>
    <w:rsid w:val="00310EFF"/>
    <w:rsid w:val="003152B0"/>
    <w:rsid w:val="00321E9B"/>
    <w:rsid w:val="003336D6"/>
    <w:rsid w:val="00333973"/>
    <w:rsid w:val="003341E9"/>
    <w:rsid w:val="003358A3"/>
    <w:rsid w:val="00336739"/>
    <w:rsid w:val="00336BD4"/>
    <w:rsid w:val="003403B3"/>
    <w:rsid w:val="0035090C"/>
    <w:rsid w:val="00350A2F"/>
    <w:rsid w:val="0035285D"/>
    <w:rsid w:val="00357493"/>
    <w:rsid w:val="003612FB"/>
    <w:rsid w:val="00363466"/>
    <w:rsid w:val="003746E1"/>
    <w:rsid w:val="0037488A"/>
    <w:rsid w:val="00381F53"/>
    <w:rsid w:val="0038601D"/>
    <w:rsid w:val="003A0136"/>
    <w:rsid w:val="003A10EE"/>
    <w:rsid w:val="003A1B55"/>
    <w:rsid w:val="003A50C3"/>
    <w:rsid w:val="003B11F0"/>
    <w:rsid w:val="003B1600"/>
    <w:rsid w:val="003B4FC0"/>
    <w:rsid w:val="003C4319"/>
    <w:rsid w:val="003C4848"/>
    <w:rsid w:val="003C7860"/>
    <w:rsid w:val="003D22E4"/>
    <w:rsid w:val="003D29F6"/>
    <w:rsid w:val="003F106B"/>
    <w:rsid w:val="00405D9E"/>
    <w:rsid w:val="00410D10"/>
    <w:rsid w:val="00410E4D"/>
    <w:rsid w:val="004163A8"/>
    <w:rsid w:val="00416702"/>
    <w:rsid w:val="00430B8F"/>
    <w:rsid w:val="00433320"/>
    <w:rsid w:val="00434856"/>
    <w:rsid w:val="00442FCA"/>
    <w:rsid w:val="00461E18"/>
    <w:rsid w:val="00463AAF"/>
    <w:rsid w:val="00465D6B"/>
    <w:rsid w:val="00466BC5"/>
    <w:rsid w:val="00473EAD"/>
    <w:rsid w:val="00474997"/>
    <w:rsid w:val="004761BC"/>
    <w:rsid w:val="00477033"/>
    <w:rsid w:val="004800CC"/>
    <w:rsid w:val="00480AA6"/>
    <w:rsid w:val="00481ADD"/>
    <w:rsid w:val="00485FE0"/>
    <w:rsid w:val="004934B2"/>
    <w:rsid w:val="00495031"/>
    <w:rsid w:val="00495809"/>
    <w:rsid w:val="004A4143"/>
    <w:rsid w:val="004B51F9"/>
    <w:rsid w:val="004B6A84"/>
    <w:rsid w:val="004C4F56"/>
    <w:rsid w:val="004C6B45"/>
    <w:rsid w:val="004D266B"/>
    <w:rsid w:val="004D31BA"/>
    <w:rsid w:val="004E159F"/>
    <w:rsid w:val="004E3846"/>
    <w:rsid w:val="004E7E48"/>
    <w:rsid w:val="004F3028"/>
    <w:rsid w:val="004F3CC8"/>
    <w:rsid w:val="005020A3"/>
    <w:rsid w:val="00512E1B"/>
    <w:rsid w:val="005167A5"/>
    <w:rsid w:val="00516D69"/>
    <w:rsid w:val="00516E13"/>
    <w:rsid w:val="00521161"/>
    <w:rsid w:val="00527926"/>
    <w:rsid w:val="0053074E"/>
    <w:rsid w:val="00532530"/>
    <w:rsid w:val="005326F1"/>
    <w:rsid w:val="00536B69"/>
    <w:rsid w:val="00537112"/>
    <w:rsid w:val="00541CFE"/>
    <w:rsid w:val="00542866"/>
    <w:rsid w:val="00550781"/>
    <w:rsid w:val="005514A4"/>
    <w:rsid w:val="005557A7"/>
    <w:rsid w:val="0055622B"/>
    <w:rsid w:val="00557C76"/>
    <w:rsid w:val="00560F79"/>
    <w:rsid w:val="00563CB6"/>
    <w:rsid w:val="00565360"/>
    <w:rsid w:val="005702C7"/>
    <w:rsid w:val="00572FC3"/>
    <w:rsid w:val="00574651"/>
    <w:rsid w:val="00574F5B"/>
    <w:rsid w:val="005750DD"/>
    <w:rsid w:val="00577E4C"/>
    <w:rsid w:val="00586091"/>
    <w:rsid w:val="005A1077"/>
    <w:rsid w:val="005A1E2E"/>
    <w:rsid w:val="005A3D86"/>
    <w:rsid w:val="005A746E"/>
    <w:rsid w:val="005B1905"/>
    <w:rsid w:val="005B37EA"/>
    <w:rsid w:val="005B413B"/>
    <w:rsid w:val="005B7696"/>
    <w:rsid w:val="005C3827"/>
    <w:rsid w:val="005D3756"/>
    <w:rsid w:val="005D4D57"/>
    <w:rsid w:val="005E0A91"/>
    <w:rsid w:val="005F4403"/>
    <w:rsid w:val="005F49B6"/>
    <w:rsid w:val="005F68C7"/>
    <w:rsid w:val="005F7B57"/>
    <w:rsid w:val="0060200E"/>
    <w:rsid w:val="00604821"/>
    <w:rsid w:val="00610AA3"/>
    <w:rsid w:val="006112B9"/>
    <w:rsid w:val="0061398F"/>
    <w:rsid w:val="00614549"/>
    <w:rsid w:val="00614EE8"/>
    <w:rsid w:val="006170CA"/>
    <w:rsid w:val="0062235A"/>
    <w:rsid w:val="006255FA"/>
    <w:rsid w:val="006331D4"/>
    <w:rsid w:val="00634E11"/>
    <w:rsid w:val="00635E94"/>
    <w:rsid w:val="006419FC"/>
    <w:rsid w:val="00644A27"/>
    <w:rsid w:val="00647088"/>
    <w:rsid w:val="00650673"/>
    <w:rsid w:val="006506F8"/>
    <w:rsid w:val="00650FC4"/>
    <w:rsid w:val="00653572"/>
    <w:rsid w:val="00663D46"/>
    <w:rsid w:val="00664DBB"/>
    <w:rsid w:val="00666304"/>
    <w:rsid w:val="006669CD"/>
    <w:rsid w:val="006719CF"/>
    <w:rsid w:val="006745DE"/>
    <w:rsid w:val="00674DA5"/>
    <w:rsid w:val="006756E4"/>
    <w:rsid w:val="00675861"/>
    <w:rsid w:val="006806F1"/>
    <w:rsid w:val="00686CD9"/>
    <w:rsid w:val="00691588"/>
    <w:rsid w:val="00692239"/>
    <w:rsid w:val="00692E26"/>
    <w:rsid w:val="006A067E"/>
    <w:rsid w:val="006A46C1"/>
    <w:rsid w:val="006A72F1"/>
    <w:rsid w:val="006B0BE2"/>
    <w:rsid w:val="006B1577"/>
    <w:rsid w:val="006B2444"/>
    <w:rsid w:val="006B3B8D"/>
    <w:rsid w:val="006B79B7"/>
    <w:rsid w:val="006C1C85"/>
    <w:rsid w:val="006C2144"/>
    <w:rsid w:val="006C2B52"/>
    <w:rsid w:val="006C6BBB"/>
    <w:rsid w:val="006D3B6C"/>
    <w:rsid w:val="006D5766"/>
    <w:rsid w:val="006D6B5D"/>
    <w:rsid w:val="006F0E03"/>
    <w:rsid w:val="006F52F5"/>
    <w:rsid w:val="00703D37"/>
    <w:rsid w:val="00704643"/>
    <w:rsid w:val="007047EB"/>
    <w:rsid w:val="0070498C"/>
    <w:rsid w:val="0071060F"/>
    <w:rsid w:val="00714CAF"/>
    <w:rsid w:val="007160C1"/>
    <w:rsid w:val="007209D8"/>
    <w:rsid w:val="0072630B"/>
    <w:rsid w:val="00727D76"/>
    <w:rsid w:val="0073061F"/>
    <w:rsid w:val="00734BB2"/>
    <w:rsid w:val="00736BE5"/>
    <w:rsid w:val="0074141B"/>
    <w:rsid w:val="00742CFE"/>
    <w:rsid w:val="00744A2A"/>
    <w:rsid w:val="00752F1E"/>
    <w:rsid w:val="00754DDD"/>
    <w:rsid w:val="0076073C"/>
    <w:rsid w:val="00760CA8"/>
    <w:rsid w:val="007632DD"/>
    <w:rsid w:val="00765BBC"/>
    <w:rsid w:val="00767C9C"/>
    <w:rsid w:val="007730C5"/>
    <w:rsid w:val="00773B90"/>
    <w:rsid w:val="00773EDF"/>
    <w:rsid w:val="00774439"/>
    <w:rsid w:val="0078479F"/>
    <w:rsid w:val="00784ECA"/>
    <w:rsid w:val="00785560"/>
    <w:rsid w:val="00792139"/>
    <w:rsid w:val="007B6156"/>
    <w:rsid w:val="007C1614"/>
    <w:rsid w:val="007C2E9F"/>
    <w:rsid w:val="007C390F"/>
    <w:rsid w:val="007C4793"/>
    <w:rsid w:val="007C5F03"/>
    <w:rsid w:val="007D6B4E"/>
    <w:rsid w:val="007E4138"/>
    <w:rsid w:val="007E4F8A"/>
    <w:rsid w:val="007E504E"/>
    <w:rsid w:val="007E5288"/>
    <w:rsid w:val="007E68F6"/>
    <w:rsid w:val="007E7B2E"/>
    <w:rsid w:val="007F106E"/>
    <w:rsid w:val="007F1E2E"/>
    <w:rsid w:val="007F3B36"/>
    <w:rsid w:val="0080095D"/>
    <w:rsid w:val="008053DD"/>
    <w:rsid w:val="0080596F"/>
    <w:rsid w:val="00805AA3"/>
    <w:rsid w:val="00807693"/>
    <w:rsid w:val="00807EAA"/>
    <w:rsid w:val="008116EE"/>
    <w:rsid w:val="00815F7E"/>
    <w:rsid w:val="00816A50"/>
    <w:rsid w:val="008213C0"/>
    <w:rsid w:val="00825726"/>
    <w:rsid w:val="00830071"/>
    <w:rsid w:val="00830533"/>
    <w:rsid w:val="00832A28"/>
    <w:rsid w:val="00834352"/>
    <w:rsid w:val="008374E0"/>
    <w:rsid w:val="00840FED"/>
    <w:rsid w:val="00852230"/>
    <w:rsid w:val="0085238C"/>
    <w:rsid w:val="0085312B"/>
    <w:rsid w:val="00853B75"/>
    <w:rsid w:val="00853D5D"/>
    <w:rsid w:val="0086101D"/>
    <w:rsid w:val="00864A22"/>
    <w:rsid w:val="008655EF"/>
    <w:rsid w:val="0086755E"/>
    <w:rsid w:val="008679F1"/>
    <w:rsid w:val="00870FAE"/>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F1CB6"/>
    <w:rsid w:val="008F5673"/>
    <w:rsid w:val="008F6881"/>
    <w:rsid w:val="009104AA"/>
    <w:rsid w:val="00910812"/>
    <w:rsid w:val="00914AD7"/>
    <w:rsid w:val="00926034"/>
    <w:rsid w:val="009318A6"/>
    <w:rsid w:val="009400C6"/>
    <w:rsid w:val="009412A4"/>
    <w:rsid w:val="009416D3"/>
    <w:rsid w:val="00941A5C"/>
    <w:rsid w:val="009429A7"/>
    <w:rsid w:val="00945368"/>
    <w:rsid w:val="00945D39"/>
    <w:rsid w:val="00952F9B"/>
    <w:rsid w:val="00953846"/>
    <w:rsid w:val="00955BBF"/>
    <w:rsid w:val="00956785"/>
    <w:rsid w:val="00956EAD"/>
    <w:rsid w:val="009579D7"/>
    <w:rsid w:val="00962292"/>
    <w:rsid w:val="0096566C"/>
    <w:rsid w:val="00965BE6"/>
    <w:rsid w:val="00972024"/>
    <w:rsid w:val="0097710D"/>
    <w:rsid w:val="0097777D"/>
    <w:rsid w:val="009810BA"/>
    <w:rsid w:val="00987A5F"/>
    <w:rsid w:val="00993700"/>
    <w:rsid w:val="00993BDF"/>
    <w:rsid w:val="0099438C"/>
    <w:rsid w:val="00997BA7"/>
    <w:rsid w:val="00997C05"/>
    <w:rsid w:val="009A2D41"/>
    <w:rsid w:val="009A4259"/>
    <w:rsid w:val="009A467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5AB7"/>
    <w:rsid w:val="009F6BA1"/>
    <w:rsid w:val="00A009E2"/>
    <w:rsid w:val="00A032E8"/>
    <w:rsid w:val="00A0339A"/>
    <w:rsid w:val="00A13F83"/>
    <w:rsid w:val="00A15138"/>
    <w:rsid w:val="00A151FA"/>
    <w:rsid w:val="00A16AD0"/>
    <w:rsid w:val="00A16B2A"/>
    <w:rsid w:val="00A229F8"/>
    <w:rsid w:val="00A31905"/>
    <w:rsid w:val="00A44B91"/>
    <w:rsid w:val="00A51D41"/>
    <w:rsid w:val="00A56DC9"/>
    <w:rsid w:val="00A62F79"/>
    <w:rsid w:val="00A709F5"/>
    <w:rsid w:val="00A72905"/>
    <w:rsid w:val="00A757FD"/>
    <w:rsid w:val="00A80764"/>
    <w:rsid w:val="00A8136B"/>
    <w:rsid w:val="00A8585B"/>
    <w:rsid w:val="00A864BF"/>
    <w:rsid w:val="00A949C5"/>
    <w:rsid w:val="00AA02BC"/>
    <w:rsid w:val="00AA1869"/>
    <w:rsid w:val="00AB13D6"/>
    <w:rsid w:val="00AB20ED"/>
    <w:rsid w:val="00AC4655"/>
    <w:rsid w:val="00AD0C0E"/>
    <w:rsid w:val="00AD25BD"/>
    <w:rsid w:val="00AD309C"/>
    <w:rsid w:val="00AD7150"/>
    <w:rsid w:val="00AE46E0"/>
    <w:rsid w:val="00AF0C81"/>
    <w:rsid w:val="00AF1DB1"/>
    <w:rsid w:val="00AF2719"/>
    <w:rsid w:val="00AF27ED"/>
    <w:rsid w:val="00AF619E"/>
    <w:rsid w:val="00AF7790"/>
    <w:rsid w:val="00AF7F5F"/>
    <w:rsid w:val="00B008BC"/>
    <w:rsid w:val="00B03413"/>
    <w:rsid w:val="00B05A8A"/>
    <w:rsid w:val="00B07D44"/>
    <w:rsid w:val="00B119EF"/>
    <w:rsid w:val="00B15B92"/>
    <w:rsid w:val="00B17DBA"/>
    <w:rsid w:val="00B249A1"/>
    <w:rsid w:val="00B31A8A"/>
    <w:rsid w:val="00B43E6B"/>
    <w:rsid w:val="00B4502C"/>
    <w:rsid w:val="00B53C10"/>
    <w:rsid w:val="00B6197E"/>
    <w:rsid w:val="00B67E8A"/>
    <w:rsid w:val="00B72B1F"/>
    <w:rsid w:val="00B72DA8"/>
    <w:rsid w:val="00B7374D"/>
    <w:rsid w:val="00B73E91"/>
    <w:rsid w:val="00B7718C"/>
    <w:rsid w:val="00B77E2D"/>
    <w:rsid w:val="00B83842"/>
    <w:rsid w:val="00B906C8"/>
    <w:rsid w:val="00B92B66"/>
    <w:rsid w:val="00B957A5"/>
    <w:rsid w:val="00B9642A"/>
    <w:rsid w:val="00B96911"/>
    <w:rsid w:val="00B9790B"/>
    <w:rsid w:val="00B9791B"/>
    <w:rsid w:val="00BA0CD4"/>
    <w:rsid w:val="00BA66D5"/>
    <w:rsid w:val="00BB6735"/>
    <w:rsid w:val="00BC0644"/>
    <w:rsid w:val="00BC328F"/>
    <w:rsid w:val="00BC5204"/>
    <w:rsid w:val="00BD0B41"/>
    <w:rsid w:val="00BD7817"/>
    <w:rsid w:val="00BD78E9"/>
    <w:rsid w:val="00BE0BD0"/>
    <w:rsid w:val="00BE28EE"/>
    <w:rsid w:val="00BE4592"/>
    <w:rsid w:val="00BE4D9C"/>
    <w:rsid w:val="00BE5FC9"/>
    <w:rsid w:val="00BE61DC"/>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1358"/>
    <w:rsid w:val="00C223F7"/>
    <w:rsid w:val="00C31C61"/>
    <w:rsid w:val="00C34E42"/>
    <w:rsid w:val="00C36E7F"/>
    <w:rsid w:val="00C43D4E"/>
    <w:rsid w:val="00C4584C"/>
    <w:rsid w:val="00C46686"/>
    <w:rsid w:val="00C51F63"/>
    <w:rsid w:val="00C55745"/>
    <w:rsid w:val="00C65A8A"/>
    <w:rsid w:val="00C65EFB"/>
    <w:rsid w:val="00C72D0D"/>
    <w:rsid w:val="00C73C4D"/>
    <w:rsid w:val="00C75EAB"/>
    <w:rsid w:val="00C75FE4"/>
    <w:rsid w:val="00C77B6E"/>
    <w:rsid w:val="00C81727"/>
    <w:rsid w:val="00C917A6"/>
    <w:rsid w:val="00C92BB5"/>
    <w:rsid w:val="00C93978"/>
    <w:rsid w:val="00C946CD"/>
    <w:rsid w:val="00CA5447"/>
    <w:rsid w:val="00CA653B"/>
    <w:rsid w:val="00CB07FB"/>
    <w:rsid w:val="00CB6D05"/>
    <w:rsid w:val="00CC0063"/>
    <w:rsid w:val="00CC02BF"/>
    <w:rsid w:val="00CC0616"/>
    <w:rsid w:val="00CC44A8"/>
    <w:rsid w:val="00CD23A2"/>
    <w:rsid w:val="00CD436E"/>
    <w:rsid w:val="00CE6C4D"/>
    <w:rsid w:val="00CF5488"/>
    <w:rsid w:val="00D0036D"/>
    <w:rsid w:val="00D00972"/>
    <w:rsid w:val="00D02237"/>
    <w:rsid w:val="00D02360"/>
    <w:rsid w:val="00D0518C"/>
    <w:rsid w:val="00D07288"/>
    <w:rsid w:val="00D146AF"/>
    <w:rsid w:val="00D26B8F"/>
    <w:rsid w:val="00D33AAA"/>
    <w:rsid w:val="00D341E3"/>
    <w:rsid w:val="00D72DF5"/>
    <w:rsid w:val="00D732FC"/>
    <w:rsid w:val="00D738D2"/>
    <w:rsid w:val="00D7653E"/>
    <w:rsid w:val="00D82C7C"/>
    <w:rsid w:val="00D839D0"/>
    <w:rsid w:val="00D8507C"/>
    <w:rsid w:val="00D90A8B"/>
    <w:rsid w:val="00D9359B"/>
    <w:rsid w:val="00D93DB9"/>
    <w:rsid w:val="00DA1143"/>
    <w:rsid w:val="00DA5588"/>
    <w:rsid w:val="00DB042C"/>
    <w:rsid w:val="00DB2FE2"/>
    <w:rsid w:val="00DB5A71"/>
    <w:rsid w:val="00DC2D97"/>
    <w:rsid w:val="00DC768F"/>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41510"/>
    <w:rsid w:val="00E45343"/>
    <w:rsid w:val="00E501C0"/>
    <w:rsid w:val="00E53153"/>
    <w:rsid w:val="00E55AF6"/>
    <w:rsid w:val="00E600D7"/>
    <w:rsid w:val="00E6205A"/>
    <w:rsid w:val="00E62C8C"/>
    <w:rsid w:val="00E710DB"/>
    <w:rsid w:val="00E73642"/>
    <w:rsid w:val="00E87ADB"/>
    <w:rsid w:val="00E90C6C"/>
    <w:rsid w:val="00E96283"/>
    <w:rsid w:val="00E96C3C"/>
    <w:rsid w:val="00E9799C"/>
    <w:rsid w:val="00EA1A5B"/>
    <w:rsid w:val="00EA3D8A"/>
    <w:rsid w:val="00EA60D0"/>
    <w:rsid w:val="00EA7CEC"/>
    <w:rsid w:val="00EB0D6F"/>
    <w:rsid w:val="00EB39DE"/>
    <w:rsid w:val="00EB3EEB"/>
    <w:rsid w:val="00EB4040"/>
    <w:rsid w:val="00EB6304"/>
    <w:rsid w:val="00EB73F6"/>
    <w:rsid w:val="00EC3FBB"/>
    <w:rsid w:val="00EC5C68"/>
    <w:rsid w:val="00ED01E9"/>
    <w:rsid w:val="00ED1C21"/>
    <w:rsid w:val="00ED4685"/>
    <w:rsid w:val="00ED6433"/>
    <w:rsid w:val="00EF4103"/>
    <w:rsid w:val="00F0385E"/>
    <w:rsid w:val="00F04174"/>
    <w:rsid w:val="00F05046"/>
    <w:rsid w:val="00F05343"/>
    <w:rsid w:val="00F108BC"/>
    <w:rsid w:val="00F15035"/>
    <w:rsid w:val="00F160E6"/>
    <w:rsid w:val="00F16EDF"/>
    <w:rsid w:val="00F221F1"/>
    <w:rsid w:val="00F25937"/>
    <w:rsid w:val="00F26615"/>
    <w:rsid w:val="00F303DF"/>
    <w:rsid w:val="00F31178"/>
    <w:rsid w:val="00F5059D"/>
    <w:rsid w:val="00F55902"/>
    <w:rsid w:val="00F55B00"/>
    <w:rsid w:val="00F55E9E"/>
    <w:rsid w:val="00F6161A"/>
    <w:rsid w:val="00F64A63"/>
    <w:rsid w:val="00F71EEB"/>
    <w:rsid w:val="00F767EB"/>
    <w:rsid w:val="00F83214"/>
    <w:rsid w:val="00F84335"/>
    <w:rsid w:val="00F8559E"/>
    <w:rsid w:val="00F90A89"/>
    <w:rsid w:val="00F928EB"/>
    <w:rsid w:val="00FA3BD9"/>
    <w:rsid w:val="00FA495A"/>
    <w:rsid w:val="00FA5DF0"/>
    <w:rsid w:val="00FB36DB"/>
    <w:rsid w:val="00FB47BE"/>
    <w:rsid w:val="00FB50E1"/>
    <w:rsid w:val="00FB5C3D"/>
    <w:rsid w:val="00FB6946"/>
    <w:rsid w:val="00FB6E19"/>
    <w:rsid w:val="00FB74BD"/>
    <w:rsid w:val="00FC256B"/>
    <w:rsid w:val="00FD1BB8"/>
    <w:rsid w:val="00FD36F3"/>
    <w:rsid w:val="00FD5A17"/>
    <w:rsid w:val="00FD6014"/>
    <w:rsid w:val="00FD7B1E"/>
    <w:rsid w:val="00FE3606"/>
    <w:rsid w:val="00FE6E4C"/>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TXT/PDF/?uri=CELEX:52018XG1221(01)&amp;from=GA" TargetMode="External"/><Relationship Id="rId2" Type="http://schemas.openxmlformats.org/officeDocument/2006/relationships/hyperlink" Target="https://op.europa.eu/en/publication-detail/-/publication/5a9c3144-80f1-11e9-9f05-01aa75ed71a1" TargetMode="External"/><Relationship Id="rId1" Type="http://schemas.openxmlformats.org/officeDocument/2006/relationships/hyperlink" Target="https://eur-lex.europa.eu/legal-content/PL/TXT/?uri=CELEX%3A52018DC0267" TargetMode="External"/><Relationship Id="rId6" Type="http://schemas.openxmlformats.org/officeDocument/2006/relationships/hyperlink" Target="https://eur-lex.europa.eu/legal-content/PL/TXT/?uri=CELEX%3A52021DC0573" TargetMode="External"/><Relationship Id="rId5" Type="http://schemas.openxmlformats.org/officeDocument/2006/relationships/hyperlink" Target="https://www.eca.europa.eu/Lists/ECADocuments/SR21_27/SR_EU-invest-tourism_PL.pdf" TargetMode="External"/><Relationship Id="rId4" Type="http://schemas.openxmlformats.org/officeDocument/2006/relationships/hyperlink" Target="https://www.eca.europa.eu/Lists/ECADocuments/SR20_08/SR_Cultural_investments_P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4132</Words>
  <Characters>24798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Żukowski Daniel</cp:lastModifiedBy>
  <cp:revision>14</cp:revision>
  <cp:lastPrinted>2025-06-30T09:06:00Z</cp:lastPrinted>
  <dcterms:created xsi:type="dcterms:W3CDTF">2025-06-29T18:39:00Z</dcterms:created>
  <dcterms:modified xsi:type="dcterms:W3CDTF">2026-05-25T05:39:00Z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