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032DC" w14:textId="77777777" w:rsidR="00E8727F" w:rsidRPr="00A835CC" w:rsidRDefault="00E8727F" w:rsidP="00EB3D35">
      <w:pPr>
        <w:spacing w:after="0" w:line="240" w:lineRule="auto"/>
        <w:ind w:left="0" w:firstLine="0"/>
        <w:rPr>
          <w:color w:val="000000" w:themeColor="text1"/>
        </w:rPr>
      </w:pPr>
    </w:p>
    <w:p w14:paraId="3E6C0C65" w14:textId="77777777" w:rsidR="00E8727F" w:rsidRPr="00A835CC" w:rsidRDefault="00E8727F" w:rsidP="00EB3D35">
      <w:pPr>
        <w:spacing w:after="0" w:line="240" w:lineRule="auto"/>
        <w:ind w:left="0" w:firstLine="0"/>
        <w:rPr>
          <w:color w:val="000000" w:themeColor="text1"/>
        </w:rPr>
      </w:pPr>
      <w:r w:rsidRPr="00A835CC">
        <w:rPr>
          <w:color w:val="000000" w:themeColor="text1"/>
        </w:rPr>
        <w:t xml:space="preserve"> </w:t>
      </w:r>
    </w:p>
    <w:p w14:paraId="52245CCD" w14:textId="0675B7FA" w:rsidR="00E8727F" w:rsidRPr="00A835CC" w:rsidRDefault="00E8727F" w:rsidP="00EB3D35">
      <w:pPr>
        <w:shd w:val="clear" w:color="auto" w:fill="95DCF7" w:themeFill="accent4" w:themeFillTint="66"/>
        <w:spacing w:after="0" w:line="240" w:lineRule="auto"/>
        <w:ind w:left="-67" w:right="1"/>
        <w:jc w:val="center"/>
        <w:rPr>
          <w:color w:val="000000" w:themeColor="text1"/>
        </w:rPr>
      </w:pPr>
      <w:r w:rsidRPr="00A835CC">
        <w:rPr>
          <w:b/>
          <w:color w:val="000000" w:themeColor="text1"/>
          <w:sz w:val="48"/>
        </w:rPr>
        <w:t>Nabór nr (LGD) 3/2026/EFRR</w:t>
      </w:r>
      <w:r w:rsidRPr="00A835CC">
        <w:rPr>
          <w:color w:val="000000" w:themeColor="text1"/>
          <w:sz w:val="48"/>
        </w:rPr>
        <w:t xml:space="preserve"> </w:t>
      </w:r>
    </w:p>
    <w:p w14:paraId="71C789C5" w14:textId="77777777" w:rsidR="00E8727F" w:rsidRPr="00A835CC" w:rsidRDefault="00E8727F" w:rsidP="00EB3D35">
      <w:pPr>
        <w:spacing w:after="0" w:line="240" w:lineRule="auto"/>
        <w:ind w:left="-63"/>
        <w:jc w:val="center"/>
        <w:rPr>
          <w:b/>
          <w:color w:val="000000" w:themeColor="text1"/>
          <w:sz w:val="36"/>
        </w:rPr>
      </w:pPr>
    </w:p>
    <w:p w14:paraId="580903B5" w14:textId="6D1FA345" w:rsidR="00E8727F" w:rsidRPr="00A835CC" w:rsidRDefault="00E8727F" w:rsidP="00EB3D35">
      <w:pPr>
        <w:spacing w:after="0" w:line="240" w:lineRule="auto"/>
        <w:ind w:left="-63"/>
        <w:jc w:val="center"/>
        <w:rPr>
          <w:color w:val="000000" w:themeColor="text1"/>
        </w:rPr>
      </w:pPr>
      <w:r w:rsidRPr="00A835CC">
        <w:rPr>
          <w:b/>
          <w:color w:val="000000" w:themeColor="text1"/>
          <w:sz w:val="36"/>
        </w:rPr>
        <w:t xml:space="preserve">w ramach </w:t>
      </w:r>
    </w:p>
    <w:p w14:paraId="6CE00B6C" w14:textId="77777777" w:rsidR="00E8727F" w:rsidRPr="00A835CC" w:rsidRDefault="00E8727F" w:rsidP="00EB3D35">
      <w:pPr>
        <w:spacing w:after="0" w:line="240" w:lineRule="auto"/>
        <w:ind w:left="-63" w:right="3"/>
        <w:jc w:val="center"/>
        <w:rPr>
          <w:color w:val="000000" w:themeColor="text1"/>
        </w:rPr>
      </w:pPr>
      <w:r w:rsidRPr="00A835CC">
        <w:rPr>
          <w:b/>
          <w:color w:val="000000" w:themeColor="text1"/>
          <w:sz w:val="36"/>
        </w:rPr>
        <w:t xml:space="preserve">Lokalnej Strategii Rozwoju </w:t>
      </w:r>
    </w:p>
    <w:p w14:paraId="6A2311D0" w14:textId="77777777" w:rsidR="00E8727F" w:rsidRPr="00A835CC" w:rsidRDefault="00E8727F" w:rsidP="00EB3D35">
      <w:pPr>
        <w:spacing w:after="0" w:line="240" w:lineRule="auto"/>
        <w:ind w:left="-8" w:firstLine="0"/>
        <w:jc w:val="center"/>
        <w:rPr>
          <w:b/>
          <w:color w:val="000000" w:themeColor="text1"/>
        </w:rPr>
      </w:pPr>
      <w:r w:rsidRPr="00A835CC">
        <w:rPr>
          <w:b/>
          <w:color w:val="000000" w:themeColor="text1"/>
          <w:sz w:val="36"/>
        </w:rPr>
        <w:t>Lokalnej Grupy Działania „Brama na Podlasie”</w:t>
      </w:r>
      <w:r w:rsidRPr="00A835CC">
        <w:rPr>
          <w:b/>
          <w:color w:val="000000" w:themeColor="text1"/>
        </w:rPr>
        <w:t xml:space="preserve"> </w:t>
      </w:r>
    </w:p>
    <w:p w14:paraId="2589408F" w14:textId="77777777" w:rsidR="00E8727F" w:rsidRPr="00A835CC" w:rsidRDefault="00E8727F" w:rsidP="00EB3D35">
      <w:pPr>
        <w:spacing w:after="0" w:line="240" w:lineRule="auto"/>
        <w:ind w:left="-8" w:firstLine="0"/>
        <w:jc w:val="center"/>
        <w:rPr>
          <w:color w:val="000000" w:themeColor="text1"/>
        </w:rPr>
      </w:pPr>
    </w:p>
    <w:p w14:paraId="5E6F41D6" w14:textId="77777777" w:rsidR="00E8727F" w:rsidRPr="00A835CC" w:rsidRDefault="00E8727F" w:rsidP="00EB3D35">
      <w:pPr>
        <w:spacing w:after="0" w:line="240" w:lineRule="auto"/>
        <w:ind w:left="50" w:firstLine="0"/>
        <w:jc w:val="center"/>
        <w:rPr>
          <w:color w:val="000000" w:themeColor="text1"/>
        </w:rPr>
      </w:pPr>
      <w:r w:rsidRPr="00A835CC">
        <w:rPr>
          <w:b/>
          <w:color w:val="000000" w:themeColor="text1"/>
        </w:rPr>
        <w:t xml:space="preserve"> </w:t>
      </w:r>
    </w:p>
    <w:p w14:paraId="6D3D9072" w14:textId="77777777" w:rsidR="00E8727F" w:rsidRPr="00A835CC" w:rsidRDefault="00E8727F" w:rsidP="00EB3D35">
      <w:pPr>
        <w:shd w:val="clear" w:color="auto" w:fill="95DCF7" w:themeFill="accent4" w:themeFillTint="66"/>
        <w:spacing w:after="0" w:line="240" w:lineRule="auto"/>
        <w:ind w:left="-11" w:firstLine="0"/>
        <w:rPr>
          <w:color w:val="000000" w:themeColor="text1"/>
        </w:rPr>
      </w:pPr>
      <w:r w:rsidRPr="00A835CC">
        <w:rPr>
          <w:b/>
          <w:color w:val="000000" w:themeColor="text1"/>
          <w:sz w:val="32"/>
        </w:rPr>
        <w:t xml:space="preserve">Cel 3. Poprawa atrakcyjności i dostępu do usług publicznych obszaru </w:t>
      </w:r>
    </w:p>
    <w:p w14:paraId="6DDB6038" w14:textId="77777777" w:rsidR="00E8727F" w:rsidRPr="00A835CC" w:rsidRDefault="00E8727F" w:rsidP="00EB3D35">
      <w:pPr>
        <w:shd w:val="clear" w:color="auto" w:fill="95DCF7" w:themeFill="accent4" w:themeFillTint="66"/>
        <w:spacing w:after="0" w:line="240" w:lineRule="auto"/>
        <w:ind w:left="-11" w:firstLine="0"/>
        <w:jc w:val="center"/>
        <w:rPr>
          <w:color w:val="000000" w:themeColor="text1"/>
        </w:rPr>
      </w:pPr>
      <w:r w:rsidRPr="00A835CC">
        <w:rPr>
          <w:b/>
          <w:color w:val="000000" w:themeColor="text1"/>
          <w:sz w:val="32"/>
        </w:rPr>
        <w:t xml:space="preserve">LGD </w:t>
      </w:r>
    </w:p>
    <w:p w14:paraId="14073976" w14:textId="77777777" w:rsidR="00E8727F" w:rsidRPr="00A835CC" w:rsidRDefault="00E8727F" w:rsidP="00EB3D35">
      <w:pPr>
        <w:shd w:val="clear" w:color="auto" w:fill="95DCF7" w:themeFill="accent4" w:themeFillTint="66"/>
        <w:spacing w:after="0" w:line="240" w:lineRule="auto"/>
        <w:ind w:left="-1"/>
        <w:jc w:val="center"/>
        <w:rPr>
          <w:color w:val="000000" w:themeColor="text1"/>
        </w:rPr>
      </w:pPr>
      <w:r w:rsidRPr="00A835CC">
        <w:rPr>
          <w:b/>
          <w:color w:val="000000" w:themeColor="text1"/>
          <w:sz w:val="32"/>
        </w:rPr>
        <w:t xml:space="preserve">Przedsięwzięcie 3.3 Rewitalizacja obiektów, terenów i przestrzeni </w:t>
      </w:r>
    </w:p>
    <w:p w14:paraId="743413BE" w14:textId="77777777" w:rsidR="00E8727F" w:rsidRPr="00A835CC" w:rsidRDefault="00E8727F" w:rsidP="00EB3D35">
      <w:pPr>
        <w:shd w:val="clear" w:color="auto" w:fill="95DCF7" w:themeFill="accent4" w:themeFillTint="66"/>
        <w:spacing w:after="0" w:line="240" w:lineRule="auto"/>
        <w:ind w:left="-1"/>
        <w:jc w:val="center"/>
        <w:rPr>
          <w:color w:val="000000" w:themeColor="text1"/>
        </w:rPr>
      </w:pPr>
      <w:r w:rsidRPr="00A835CC">
        <w:rPr>
          <w:b/>
          <w:color w:val="000000" w:themeColor="text1"/>
          <w:sz w:val="32"/>
        </w:rPr>
        <w:t xml:space="preserve">użyteczności publicznej </w:t>
      </w:r>
    </w:p>
    <w:p w14:paraId="0CE662DA" w14:textId="77777777" w:rsidR="00E8727F" w:rsidRPr="00A835CC" w:rsidRDefault="00E8727F" w:rsidP="00EB3D35">
      <w:pPr>
        <w:spacing w:after="0" w:line="240" w:lineRule="auto"/>
        <w:ind w:left="50" w:firstLine="0"/>
        <w:jc w:val="center"/>
        <w:rPr>
          <w:color w:val="000000" w:themeColor="text1"/>
        </w:rPr>
      </w:pPr>
      <w:r w:rsidRPr="00A835CC">
        <w:rPr>
          <w:color w:val="000000" w:themeColor="text1"/>
        </w:rPr>
        <w:t xml:space="preserve"> </w:t>
      </w:r>
    </w:p>
    <w:p w14:paraId="7D6AFE5D" w14:textId="77777777" w:rsidR="00E8727F" w:rsidRPr="00A835CC" w:rsidRDefault="00E8727F" w:rsidP="00EB3D35">
      <w:pPr>
        <w:spacing w:after="0" w:line="240" w:lineRule="auto"/>
        <w:ind w:left="50" w:firstLine="0"/>
        <w:jc w:val="center"/>
        <w:rPr>
          <w:color w:val="000000" w:themeColor="text1"/>
        </w:rPr>
      </w:pPr>
      <w:r w:rsidRPr="00A835CC">
        <w:rPr>
          <w:color w:val="000000" w:themeColor="text1"/>
        </w:rPr>
        <w:t xml:space="preserve"> </w:t>
      </w:r>
    </w:p>
    <w:p w14:paraId="157D77FD" w14:textId="77777777" w:rsidR="00E8727F" w:rsidRPr="00A835CC" w:rsidRDefault="00E8727F" w:rsidP="00EB3D35">
      <w:pPr>
        <w:spacing w:after="0" w:line="240" w:lineRule="auto"/>
        <w:ind w:left="50" w:firstLine="0"/>
        <w:jc w:val="center"/>
        <w:rPr>
          <w:color w:val="000000" w:themeColor="text1"/>
        </w:rPr>
      </w:pPr>
    </w:p>
    <w:p w14:paraId="0CAD2655" w14:textId="77777777" w:rsidR="00E8727F" w:rsidRPr="00A835CC" w:rsidRDefault="00E8727F" w:rsidP="00EB3D35">
      <w:pPr>
        <w:shd w:val="clear" w:color="auto" w:fill="95DCF7" w:themeFill="accent4" w:themeFillTint="66"/>
        <w:spacing w:after="0" w:line="240" w:lineRule="auto"/>
        <w:ind w:left="0"/>
        <w:jc w:val="center"/>
        <w:rPr>
          <w:color w:val="000000" w:themeColor="text1"/>
        </w:rPr>
      </w:pPr>
      <w:r w:rsidRPr="00A835CC">
        <w:rPr>
          <w:b/>
          <w:color w:val="000000" w:themeColor="text1"/>
          <w:sz w:val="48"/>
        </w:rPr>
        <w:t xml:space="preserve">Regulamin naboru wniosków </w:t>
      </w:r>
    </w:p>
    <w:p w14:paraId="69A437C2" w14:textId="77777777" w:rsidR="00E8727F" w:rsidRPr="00A835CC" w:rsidRDefault="00E8727F" w:rsidP="00EB3D35">
      <w:pPr>
        <w:spacing w:after="0" w:line="240" w:lineRule="auto"/>
        <w:ind w:left="65" w:firstLine="0"/>
        <w:jc w:val="center"/>
        <w:rPr>
          <w:color w:val="000000" w:themeColor="text1"/>
        </w:rPr>
      </w:pPr>
      <w:r w:rsidRPr="00A835CC">
        <w:rPr>
          <w:b/>
          <w:color w:val="000000" w:themeColor="text1"/>
          <w:sz w:val="28"/>
        </w:rPr>
        <w:t xml:space="preserve"> </w:t>
      </w:r>
    </w:p>
    <w:p w14:paraId="5BFC061C" w14:textId="77777777" w:rsidR="00E8727F" w:rsidRPr="00A835CC" w:rsidRDefault="00E8727F" w:rsidP="00EB3D35">
      <w:pPr>
        <w:spacing w:after="0" w:line="240" w:lineRule="auto"/>
        <w:ind w:left="-7" w:firstLine="0"/>
        <w:jc w:val="center"/>
        <w:rPr>
          <w:color w:val="000000" w:themeColor="text1"/>
        </w:rPr>
      </w:pPr>
      <w:r w:rsidRPr="00A835CC">
        <w:rPr>
          <w:b/>
          <w:color w:val="000000" w:themeColor="text1"/>
          <w:sz w:val="28"/>
        </w:rPr>
        <w:t>w ramach Programu Fundusze Europejskie dla Podlaskiego 2021-2027</w:t>
      </w:r>
      <w:r w:rsidRPr="00A835CC">
        <w:rPr>
          <w:color w:val="000000" w:themeColor="text1"/>
          <w:sz w:val="28"/>
        </w:rPr>
        <w:t xml:space="preserve"> </w:t>
      </w:r>
    </w:p>
    <w:p w14:paraId="6E834AF1" w14:textId="77777777" w:rsidR="00E8727F" w:rsidRPr="00A835CC" w:rsidRDefault="00E8727F" w:rsidP="00EB3D35">
      <w:pPr>
        <w:spacing w:after="0" w:line="240" w:lineRule="auto"/>
        <w:ind w:left="65" w:firstLine="0"/>
        <w:jc w:val="center"/>
        <w:rPr>
          <w:color w:val="000000" w:themeColor="text1"/>
        </w:rPr>
      </w:pPr>
      <w:r w:rsidRPr="00A835CC">
        <w:rPr>
          <w:color w:val="000000" w:themeColor="text1"/>
          <w:sz w:val="28"/>
        </w:rPr>
        <w:t xml:space="preserve"> </w:t>
      </w:r>
    </w:p>
    <w:p w14:paraId="3DDEF989" w14:textId="77777777" w:rsidR="00E8727F" w:rsidRPr="00A835CC" w:rsidRDefault="00E8727F" w:rsidP="00EB3D35">
      <w:pPr>
        <w:spacing w:after="0" w:line="240" w:lineRule="auto"/>
        <w:ind w:left="-9" w:firstLine="0"/>
        <w:jc w:val="center"/>
        <w:rPr>
          <w:color w:val="000000" w:themeColor="text1"/>
        </w:rPr>
      </w:pPr>
      <w:r w:rsidRPr="00A835CC">
        <w:rPr>
          <w:color w:val="000000" w:themeColor="text1"/>
          <w:sz w:val="28"/>
        </w:rPr>
        <w:t xml:space="preserve">Europejski Fundusz Rozwoju Regionalnego </w:t>
      </w:r>
    </w:p>
    <w:p w14:paraId="2E17CB85" w14:textId="77777777" w:rsidR="00E8727F" w:rsidRPr="00A835CC" w:rsidRDefault="00E8727F" w:rsidP="00EB3D35">
      <w:pPr>
        <w:spacing w:after="0" w:line="240" w:lineRule="auto"/>
        <w:ind w:left="50" w:firstLine="0"/>
        <w:jc w:val="center"/>
        <w:rPr>
          <w:color w:val="000000" w:themeColor="text1"/>
        </w:rPr>
      </w:pPr>
      <w:r w:rsidRPr="00A835CC">
        <w:rPr>
          <w:b/>
          <w:color w:val="000000" w:themeColor="text1"/>
        </w:rPr>
        <w:t xml:space="preserve"> </w:t>
      </w:r>
    </w:p>
    <w:p w14:paraId="3DF10707" w14:textId="77777777" w:rsidR="00E8727F" w:rsidRPr="00A835CC" w:rsidRDefault="00E8727F" w:rsidP="00EB3D35">
      <w:pPr>
        <w:spacing w:after="0" w:line="240" w:lineRule="auto"/>
        <w:ind w:left="-3"/>
        <w:jc w:val="center"/>
        <w:rPr>
          <w:b/>
          <w:color w:val="000000" w:themeColor="text1"/>
          <w:sz w:val="32"/>
        </w:rPr>
      </w:pPr>
    </w:p>
    <w:p w14:paraId="61E7837B" w14:textId="1F849FBE" w:rsidR="00E8727F" w:rsidRPr="00A835CC" w:rsidRDefault="00E8727F" w:rsidP="00EB3D35">
      <w:pPr>
        <w:spacing w:after="0" w:line="240" w:lineRule="auto"/>
        <w:ind w:left="-3"/>
        <w:jc w:val="center"/>
        <w:rPr>
          <w:color w:val="000000" w:themeColor="text1"/>
          <w:sz w:val="24"/>
          <w:szCs w:val="28"/>
        </w:rPr>
      </w:pPr>
      <w:r w:rsidRPr="00A835CC">
        <w:rPr>
          <w:b/>
          <w:color w:val="000000" w:themeColor="text1"/>
          <w:sz w:val="36"/>
          <w:szCs w:val="28"/>
        </w:rPr>
        <w:t xml:space="preserve">Priorytet FEPD.05 Zrównoważony rozwój terytorialny </w:t>
      </w:r>
    </w:p>
    <w:p w14:paraId="09AC018B" w14:textId="77777777" w:rsidR="00E8727F" w:rsidRPr="00A835CC" w:rsidRDefault="00E8727F" w:rsidP="00EB3D35">
      <w:pPr>
        <w:spacing w:after="0" w:line="240" w:lineRule="auto"/>
        <w:ind w:left="-3" w:right="5"/>
        <w:jc w:val="center"/>
        <w:rPr>
          <w:color w:val="000000" w:themeColor="text1"/>
          <w:sz w:val="24"/>
          <w:szCs w:val="28"/>
        </w:rPr>
      </w:pPr>
      <w:r w:rsidRPr="00A835CC">
        <w:rPr>
          <w:b/>
          <w:color w:val="000000" w:themeColor="text1"/>
          <w:sz w:val="36"/>
          <w:szCs w:val="28"/>
        </w:rPr>
        <w:t xml:space="preserve">Działanie FEPD.05.04 Lokalna kultura i turystyka </w:t>
      </w:r>
    </w:p>
    <w:p w14:paraId="73AC800F" w14:textId="77777777" w:rsidR="00E8727F" w:rsidRPr="00A835CC" w:rsidRDefault="00E8727F" w:rsidP="00EB3D35">
      <w:pPr>
        <w:spacing w:after="0" w:line="240" w:lineRule="auto"/>
        <w:ind w:left="-8" w:firstLine="0"/>
        <w:jc w:val="center"/>
        <w:rPr>
          <w:b/>
          <w:color w:val="000000" w:themeColor="text1"/>
          <w:sz w:val="44"/>
          <w:szCs w:val="40"/>
        </w:rPr>
      </w:pPr>
    </w:p>
    <w:p w14:paraId="4BAFFA0B" w14:textId="391848C5" w:rsidR="00E8727F" w:rsidRPr="00A835CC" w:rsidRDefault="00E8727F" w:rsidP="00EB3D35">
      <w:pPr>
        <w:spacing w:after="0" w:line="240" w:lineRule="auto"/>
        <w:ind w:left="-86" w:firstLine="0"/>
        <w:jc w:val="center"/>
        <w:rPr>
          <w:b/>
          <w:color w:val="000000" w:themeColor="text1"/>
          <w:sz w:val="44"/>
          <w:szCs w:val="40"/>
        </w:rPr>
      </w:pPr>
      <w:r w:rsidRPr="00A835CC">
        <w:rPr>
          <w:b/>
          <w:color w:val="000000" w:themeColor="text1"/>
          <w:sz w:val="44"/>
          <w:szCs w:val="40"/>
        </w:rPr>
        <w:t xml:space="preserve">Typ projektu 4. </w:t>
      </w:r>
    </w:p>
    <w:p w14:paraId="26C3EEA4" w14:textId="62A76A90" w:rsidR="00E8727F" w:rsidRPr="00A835CC" w:rsidRDefault="00E8727F" w:rsidP="00EB3D35">
      <w:pPr>
        <w:spacing w:after="0" w:line="240" w:lineRule="auto"/>
        <w:ind w:left="-86" w:firstLine="0"/>
        <w:jc w:val="center"/>
        <w:rPr>
          <w:color w:val="000000" w:themeColor="text1"/>
          <w:sz w:val="36"/>
          <w:szCs w:val="40"/>
        </w:rPr>
      </w:pPr>
      <w:r w:rsidRPr="00A835CC">
        <w:rPr>
          <w:b/>
          <w:color w:val="000000" w:themeColor="text1"/>
          <w:sz w:val="44"/>
          <w:szCs w:val="40"/>
        </w:rPr>
        <w:t xml:space="preserve">Fizyczna odnowa i bezpieczeństwo przestrzeni publicznych </w:t>
      </w:r>
    </w:p>
    <w:p w14:paraId="45A6C572" w14:textId="77777777" w:rsidR="00E8727F" w:rsidRPr="00A835CC" w:rsidRDefault="00E8727F" w:rsidP="00EB3D35">
      <w:pPr>
        <w:spacing w:after="0" w:line="240" w:lineRule="auto"/>
        <w:ind w:left="-28" w:firstLine="0"/>
        <w:jc w:val="center"/>
        <w:rPr>
          <w:color w:val="000000" w:themeColor="text1"/>
        </w:rPr>
      </w:pPr>
      <w:r w:rsidRPr="00A835CC">
        <w:rPr>
          <w:color w:val="000000" w:themeColor="text1"/>
        </w:rPr>
        <w:t xml:space="preserve"> </w:t>
      </w:r>
    </w:p>
    <w:p w14:paraId="47EB0DFE" w14:textId="77777777" w:rsidR="00E8727F" w:rsidRPr="00A835CC" w:rsidRDefault="00E8727F" w:rsidP="00EB3D35">
      <w:pPr>
        <w:spacing w:after="0" w:line="240" w:lineRule="auto"/>
        <w:ind w:left="5"/>
        <w:jc w:val="center"/>
        <w:rPr>
          <w:color w:val="000000" w:themeColor="text1"/>
          <w:sz w:val="32"/>
        </w:rPr>
      </w:pPr>
    </w:p>
    <w:p w14:paraId="29F18546" w14:textId="41F4CBB7" w:rsidR="00E8727F" w:rsidRPr="00A835CC" w:rsidRDefault="00E8727F" w:rsidP="00EB3D35">
      <w:pPr>
        <w:spacing w:after="0" w:line="240" w:lineRule="auto"/>
        <w:ind w:left="5"/>
        <w:jc w:val="center"/>
        <w:rPr>
          <w:color w:val="000000" w:themeColor="text1"/>
        </w:rPr>
      </w:pPr>
      <w:r w:rsidRPr="00A835CC">
        <w:rPr>
          <w:color w:val="000000" w:themeColor="text1"/>
          <w:sz w:val="32"/>
        </w:rPr>
        <w:t>Nabór nr FEPD.05.04-IZ.00-0</w:t>
      </w:r>
      <w:r w:rsidR="008514AA">
        <w:rPr>
          <w:color w:val="000000" w:themeColor="text1"/>
          <w:sz w:val="32"/>
        </w:rPr>
        <w:t>10</w:t>
      </w:r>
      <w:r w:rsidRPr="00A835CC">
        <w:rPr>
          <w:color w:val="000000" w:themeColor="text1"/>
          <w:sz w:val="32"/>
        </w:rPr>
        <w:t>/2</w:t>
      </w:r>
      <w:r w:rsidR="00886893" w:rsidRPr="00A835CC">
        <w:rPr>
          <w:color w:val="000000" w:themeColor="text1"/>
          <w:sz w:val="32"/>
        </w:rPr>
        <w:t>6</w:t>
      </w:r>
      <w:r w:rsidRPr="00A835CC">
        <w:rPr>
          <w:color w:val="000000" w:themeColor="text1"/>
          <w:sz w:val="32"/>
        </w:rPr>
        <w:t xml:space="preserve"> </w:t>
      </w:r>
    </w:p>
    <w:p w14:paraId="3192A69F" w14:textId="77777777" w:rsidR="00E8727F" w:rsidRPr="00A835CC" w:rsidRDefault="00E8727F" w:rsidP="00EB3D35">
      <w:pPr>
        <w:spacing w:after="0" w:line="240" w:lineRule="auto"/>
        <w:ind w:left="5" w:right="5"/>
        <w:jc w:val="center"/>
        <w:rPr>
          <w:color w:val="000000" w:themeColor="text1"/>
        </w:rPr>
      </w:pPr>
      <w:r w:rsidRPr="00A835CC">
        <w:rPr>
          <w:color w:val="000000" w:themeColor="text1"/>
          <w:sz w:val="32"/>
        </w:rPr>
        <w:t>(tryb konkurencyjny)</w:t>
      </w:r>
      <w:r w:rsidRPr="00A835CC">
        <w:rPr>
          <w:color w:val="000000" w:themeColor="text1"/>
        </w:rPr>
        <w:t xml:space="preserve"> </w:t>
      </w:r>
    </w:p>
    <w:p w14:paraId="620EF395" w14:textId="77777777" w:rsidR="00E8727F" w:rsidRPr="00A835CC" w:rsidRDefault="00E8727F" w:rsidP="00EB3D35">
      <w:pPr>
        <w:spacing w:after="0" w:line="240" w:lineRule="auto"/>
        <w:ind w:left="50" w:firstLine="0"/>
        <w:jc w:val="center"/>
        <w:rPr>
          <w:color w:val="000000" w:themeColor="text1"/>
        </w:rPr>
      </w:pPr>
      <w:r w:rsidRPr="00A835CC">
        <w:rPr>
          <w:color w:val="000000" w:themeColor="text1"/>
        </w:rPr>
        <w:t xml:space="preserve"> </w:t>
      </w:r>
    </w:p>
    <w:p w14:paraId="72A38274" w14:textId="77777777" w:rsidR="00E8727F" w:rsidRPr="00A835CC" w:rsidRDefault="00E8727F" w:rsidP="00EB3D35">
      <w:pPr>
        <w:spacing w:after="0" w:line="240" w:lineRule="auto"/>
        <w:ind w:left="50" w:firstLine="0"/>
        <w:jc w:val="center"/>
        <w:rPr>
          <w:color w:val="000000" w:themeColor="text1"/>
        </w:rPr>
      </w:pPr>
      <w:r w:rsidRPr="00A835CC">
        <w:rPr>
          <w:color w:val="000000" w:themeColor="text1"/>
        </w:rPr>
        <w:t xml:space="preserve"> </w:t>
      </w:r>
    </w:p>
    <w:p w14:paraId="5FE61C3E" w14:textId="77777777" w:rsidR="00E8727F" w:rsidRPr="00A835CC" w:rsidRDefault="00E8727F" w:rsidP="00EB3D35">
      <w:pPr>
        <w:spacing w:after="0" w:line="240" w:lineRule="auto"/>
        <w:ind w:left="70" w:firstLine="0"/>
        <w:jc w:val="center"/>
        <w:rPr>
          <w:b/>
          <w:color w:val="000000" w:themeColor="text1"/>
        </w:rPr>
      </w:pPr>
    </w:p>
    <w:p w14:paraId="6BC22C1F" w14:textId="77777777" w:rsidR="00E8727F" w:rsidRPr="00A835CC" w:rsidRDefault="00E8727F" w:rsidP="00EB3D35">
      <w:pPr>
        <w:spacing w:after="0" w:line="240" w:lineRule="auto"/>
        <w:ind w:left="70" w:firstLine="0"/>
        <w:jc w:val="center"/>
        <w:rPr>
          <w:b/>
          <w:color w:val="000000" w:themeColor="text1"/>
        </w:rPr>
      </w:pPr>
    </w:p>
    <w:p w14:paraId="56893FE9" w14:textId="77777777" w:rsidR="00E8727F" w:rsidRPr="00A835CC" w:rsidRDefault="00E8727F" w:rsidP="00EB3D35">
      <w:pPr>
        <w:spacing w:after="0" w:line="240" w:lineRule="auto"/>
        <w:ind w:left="70" w:firstLine="0"/>
        <w:jc w:val="center"/>
        <w:rPr>
          <w:b/>
          <w:color w:val="000000" w:themeColor="text1"/>
        </w:rPr>
      </w:pPr>
    </w:p>
    <w:p w14:paraId="5AFC1904" w14:textId="77777777" w:rsidR="00E8727F" w:rsidRPr="00A835CC" w:rsidRDefault="00E8727F" w:rsidP="00EB3D35">
      <w:pPr>
        <w:spacing w:after="0" w:line="240" w:lineRule="auto"/>
        <w:ind w:left="70" w:firstLine="0"/>
        <w:jc w:val="center"/>
        <w:rPr>
          <w:b/>
          <w:color w:val="000000" w:themeColor="text1"/>
        </w:rPr>
      </w:pPr>
    </w:p>
    <w:p w14:paraId="05D0887E" w14:textId="3716FF0A" w:rsidR="00E8727F" w:rsidRPr="00A835CC" w:rsidRDefault="00E8727F" w:rsidP="00EB3D35">
      <w:pPr>
        <w:spacing w:after="0" w:line="240" w:lineRule="auto"/>
        <w:ind w:left="70" w:firstLine="0"/>
        <w:jc w:val="center"/>
        <w:rPr>
          <w:color w:val="000000" w:themeColor="text1"/>
          <w:sz w:val="24"/>
        </w:rPr>
      </w:pPr>
      <w:r w:rsidRPr="00A835CC">
        <w:rPr>
          <w:b/>
          <w:color w:val="000000" w:themeColor="text1"/>
          <w:sz w:val="24"/>
        </w:rPr>
        <w:t xml:space="preserve">Wysokie Mazowieckie, </w:t>
      </w:r>
      <w:r w:rsidR="00665A85" w:rsidRPr="00A835CC">
        <w:rPr>
          <w:b/>
          <w:color w:val="000000" w:themeColor="text1"/>
          <w:sz w:val="24"/>
        </w:rPr>
        <w:t>kwiecień</w:t>
      </w:r>
      <w:r w:rsidRPr="00A835CC">
        <w:rPr>
          <w:b/>
          <w:color w:val="000000" w:themeColor="text1"/>
          <w:sz w:val="24"/>
        </w:rPr>
        <w:t xml:space="preserve"> 2026 </w:t>
      </w:r>
    </w:p>
    <w:p w14:paraId="20D668AF" w14:textId="64796222" w:rsidR="00E8727F" w:rsidRPr="00A835CC" w:rsidRDefault="00E8727F" w:rsidP="00EB3D35">
      <w:pPr>
        <w:spacing w:after="0" w:line="240" w:lineRule="auto"/>
        <w:ind w:left="67" w:firstLine="0"/>
        <w:rPr>
          <w:color w:val="000000" w:themeColor="text1"/>
        </w:rPr>
      </w:pPr>
      <w:r w:rsidRPr="00A835CC">
        <w:rPr>
          <w:b/>
          <w:color w:val="000000" w:themeColor="text1"/>
        </w:rPr>
        <w:t xml:space="preserve"> </w:t>
      </w:r>
    </w:p>
    <w:p w14:paraId="7D3FFC05" w14:textId="77777777" w:rsidR="00E8727F" w:rsidRPr="00A835CC" w:rsidRDefault="00E8727F" w:rsidP="007E3E29">
      <w:pPr>
        <w:spacing w:after="0" w:line="240" w:lineRule="auto"/>
        <w:ind w:left="0" w:firstLine="0"/>
        <w:rPr>
          <w:color w:val="000000" w:themeColor="text1"/>
        </w:rPr>
      </w:pPr>
    </w:p>
    <w:p w14:paraId="6C83F9C5" w14:textId="626FEAE9" w:rsidR="00F45FC1" w:rsidRPr="00A835CC" w:rsidRDefault="00F45FC1" w:rsidP="00F45FC1">
      <w:pPr>
        <w:spacing w:after="0" w:line="240" w:lineRule="auto"/>
        <w:ind w:left="0" w:firstLine="0"/>
        <w:rPr>
          <w:color w:val="000000" w:themeColor="text1"/>
        </w:rPr>
      </w:pPr>
    </w:p>
    <w:sdt>
      <w:sdtPr>
        <w:rPr>
          <w:rFonts w:ascii="Times New Roman" w:eastAsia="Times New Roman" w:hAnsi="Times New Roman" w:cs="Times New Roman"/>
          <w:color w:val="000000" w:themeColor="text1"/>
          <w:kern w:val="2"/>
          <w:sz w:val="22"/>
          <w:szCs w:val="24"/>
          <w14:ligatures w14:val="standardContextual"/>
        </w:rPr>
        <w:id w:val="-1393489306"/>
        <w:docPartObj>
          <w:docPartGallery w:val="Table of Contents"/>
          <w:docPartUnique/>
        </w:docPartObj>
      </w:sdtPr>
      <w:sdtContent>
        <w:p w14:paraId="1E11F647" w14:textId="4EF635C2" w:rsidR="00F45FC1" w:rsidRPr="00A835CC" w:rsidRDefault="00F45FC1" w:rsidP="00F45FC1">
          <w:pPr>
            <w:pStyle w:val="Nagwekspisutreci"/>
            <w:spacing w:before="0"/>
            <w:rPr>
              <w:rFonts w:ascii="Times New Roman" w:hAnsi="Times New Roman" w:cs="Times New Roman"/>
              <w:b/>
              <w:bCs/>
              <w:color w:val="000000" w:themeColor="text1"/>
            </w:rPr>
          </w:pPr>
          <w:r w:rsidRPr="00A835CC">
            <w:rPr>
              <w:rFonts w:ascii="Times New Roman" w:hAnsi="Times New Roman" w:cs="Times New Roman"/>
              <w:b/>
              <w:bCs/>
              <w:color w:val="000000" w:themeColor="text1"/>
            </w:rPr>
            <w:t>Spis treści</w:t>
          </w:r>
        </w:p>
        <w:p w14:paraId="4D0085CC" w14:textId="7D007C96" w:rsidR="00A259BE" w:rsidRPr="00A835CC" w:rsidRDefault="00F45FC1" w:rsidP="00A259BE">
          <w:pPr>
            <w:pStyle w:val="Spistreci1"/>
            <w:tabs>
              <w:tab w:val="left" w:pos="480"/>
              <w:tab w:val="right" w:leader="dot" w:pos="9628"/>
            </w:tabs>
            <w:spacing w:after="0"/>
            <w:rPr>
              <w:rFonts w:asciiTheme="minorHAnsi" w:eastAsiaTheme="minorEastAsia" w:hAnsiTheme="minorHAnsi" w:cstheme="minorBidi"/>
              <w:noProof/>
              <w:color w:val="000000" w:themeColor="text1"/>
              <w:sz w:val="24"/>
            </w:rPr>
          </w:pPr>
          <w:r w:rsidRPr="00A835CC">
            <w:rPr>
              <w:color w:val="000000" w:themeColor="text1"/>
            </w:rPr>
            <w:fldChar w:fldCharType="begin"/>
          </w:r>
          <w:r w:rsidRPr="00A835CC">
            <w:rPr>
              <w:color w:val="000000" w:themeColor="text1"/>
            </w:rPr>
            <w:instrText xml:space="preserve"> TOC \o "1-3" \h \z \u </w:instrText>
          </w:r>
          <w:r w:rsidRPr="00A835CC">
            <w:rPr>
              <w:color w:val="000000" w:themeColor="text1"/>
            </w:rPr>
            <w:fldChar w:fldCharType="separate"/>
          </w:r>
          <w:hyperlink w:anchor="_Toc225874652" w:history="1">
            <w:r w:rsidR="00A259BE" w:rsidRPr="00A835CC">
              <w:rPr>
                <w:rStyle w:val="Hipercze"/>
                <w:noProof/>
                <w:color w:val="000000" w:themeColor="text1"/>
              </w:rPr>
              <w:t>1.</w:t>
            </w:r>
            <w:r w:rsidR="00A259BE" w:rsidRPr="00A835CC">
              <w:rPr>
                <w:rFonts w:asciiTheme="minorHAnsi" w:eastAsiaTheme="minorEastAsia" w:hAnsiTheme="minorHAnsi" w:cstheme="minorBidi"/>
                <w:noProof/>
                <w:color w:val="000000" w:themeColor="text1"/>
                <w:sz w:val="24"/>
              </w:rPr>
              <w:tab/>
            </w:r>
            <w:r w:rsidR="00A259BE" w:rsidRPr="00A835CC">
              <w:rPr>
                <w:rStyle w:val="Hipercze"/>
                <w:noProof/>
                <w:color w:val="000000" w:themeColor="text1"/>
              </w:rPr>
              <w:t>Wykaz skrótów i pojęć</w:t>
            </w:r>
            <w:r w:rsidR="00A259BE" w:rsidRPr="00A835CC">
              <w:rPr>
                <w:noProof/>
                <w:webHidden/>
                <w:color w:val="000000" w:themeColor="text1"/>
              </w:rPr>
              <w:tab/>
            </w:r>
            <w:r w:rsidR="00A259BE" w:rsidRPr="00A835CC">
              <w:rPr>
                <w:noProof/>
                <w:webHidden/>
                <w:color w:val="000000" w:themeColor="text1"/>
              </w:rPr>
              <w:fldChar w:fldCharType="begin"/>
            </w:r>
            <w:r w:rsidR="00A259BE" w:rsidRPr="00A835CC">
              <w:rPr>
                <w:noProof/>
                <w:webHidden/>
                <w:color w:val="000000" w:themeColor="text1"/>
              </w:rPr>
              <w:instrText xml:space="preserve"> PAGEREF _Toc225874652 \h </w:instrText>
            </w:r>
            <w:r w:rsidR="00A259BE" w:rsidRPr="00A835CC">
              <w:rPr>
                <w:noProof/>
                <w:webHidden/>
                <w:color w:val="000000" w:themeColor="text1"/>
              </w:rPr>
            </w:r>
            <w:r w:rsidR="00A259BE" w:rsidRPr="00A835CC">
              <w:rPr>
                <w:noProof/>
                <w:webHidden/>
                <w:color w:val="000000" w:themeColor="text1"/>
              </w:rPr>
              <w:fldChar w:fldCharType="separate"/>
            </w:r>
            <w:r w:rsidR="00A835CC">
              <w:rPr>
                <w:noProof/>
                <w:webHidden/>
                <w:color w:val="000000" w:themeColor="text1"/>
              </w:rPr>
              <w:t>3</w:t>
            </w:r>
            <w:r w:rsidR="00A259BE" w:rsidRPr="00A835CC">
              <w:rPr>
                <w:noProof/>
                <w:webHidden/>
                <w:color w:val="000000" w:themeColor="text1"/>
              </w:rPr>
              <w:fldChar w:fldCharType="end"/>
            </w:r>
          </w:hyperlink>
        </w:p>
        <w:p w14:paraId="2819D3E1" w14:textId="75582455" w:rsidR="00A259BE" w:rsidRPr="00A835CC" w:rsidRDefault="00A259BE" w:rsidP="00A259BE">
          <w:pPr>
            <w:pStyle w:val="Spistreci1"/>
            <w:tabs>
              <w:tab w:val="left" w:pos="480"/>
              <w:tab w:val="right" w:leader="dot" w:pos="9628"/>
            </w:tabs>
            <w:spacing w:after="0"/>
            <w:rPr>
              <w:rFonts w:asciiTheme="minorHAnsi" w:eastAsiaTheme="minorEastAsia" w:hAnsiTheme="minorHAnsi" w:cstheme="minorBidi"/>
              <w:noProof/>
              <w:color w:val="000000" w:themeColor="text1"/>
              <w:sz w:val="24"/>
            </w:rPr>
          </w:pPr>
          <w:hyperlink w:anchor="_Toc225874653" w:history="1">
            <w:r w:rsidRPr="00A835CC">
              <w:rPr>
                <w:rStyle w:val="Hipercze"/>
                <w:noProof/>
                <w:color w:val="000000" w:themeColor="text1"/>
              </w:rPr>
              <w:t>2.</w:t>
            </w:r>
            <w:r w:rsidRPr="00A835CC">
              <w:rPr>
                <w:rFonts w:asciiTheme="minorHAnsi" w:eastAsiaTheme="minorEastAsia" w:hAnsiTheme="minorHAnsi" w:cstheme="minorBidi"/>
                <w:noProof/>
                <w:color w:val="000000" w:themeColor="text1"/>
                <w:sz w:val="24"/>
              </w:rPr>
              <w:tab/>
            </w:r>
            <w:r w:rsidRPr="00A835CC">
              <w:rPr>
                <w:rStyle w:val="Hipercze"/>
                <w:noProof/>
                <w:color w:val="000000" w:themeColor="text1"/>
              </w:rPr>
              <w:t>Podstawy prawne i inne ważne dokumenty</w:t>
            </w:r>
            <w:r w:rsidRPr="00A835CC">
              <w:rPr>
                <w:noProof/>
                <w:webHidden/>
                <w:color w:val="000000" w:themeColor="text1"/>
              </w:rPr>
              <w:tab/>
            </w:r>
            <w:r w:rsidRPr="00A835CC">
              <w:rPr>
                <w:noProof/>
                <w:webHidden/>
                <w:color w:val="000000" w:themeColor="text1"/>
              </w:rPr>
              <w:fldChar w:fldCharType="begin"/>
            </w:r>
            <w:r w:rsidRPr="00A835CC">
              <w:rPr>
                <w:noProof/>
                <w:webHidden/>
                <w:color w:val="000000" w:themeColor="text1"/>
              </w:rPr>
              <w:instrText xml:space="preserve"> PAGEREF _Toc225874653 \h </w:instrText>
            </w:r>
            <w:r w:rsidRPr="00A835CC">
              <w:rPr>
                <w:noProof/>
                <w:webHidden/>
                <w:color w:val="000000" w:themeColor="text1"/>
              </w:rPr>
            </w:r>
            <w:r w:rsidRPr="00A835CC">
              <w:rPr>
                <w:noProof/>
                <w:webHidden/>
                <w:color w:val="000000" w:themeColor="text1"/>
              </w:rPr>
              <w:fldChar w:fldCharType="separate"/>
            </w:r>
            <w:r w:rsidR="00A835CC">
              <w:rPr>
                <w:noProof/>
                <w:webHidden/>
                <w:color w:val="000000" w:themeColor="text1"/>
              </w:rPr>
              <w:t>4</w:t>
            </w:r>
            <w:r w:rsidRPr="00A835CC">
              <w:rPr>
                <w:noProof/>
                <w:webHidden/>
                <w:color w:val="000000" w:themeColor="text1"/>
              </w:rPr>
              <w:fldChar w:fldCharType="end"/>
            </w:r>
          </w:hyperlink>
        </w:p>
        <w:p w14:paraId="01E22061" w14:textId="554E6F3D" w:rsidR="00A259BE" w:rsidRPr="00A835CC" w:rsidRDefault="00A259BE" w:rsidP="00A259BE">
          <w:pPr>
            <w:pStyle w:val="Spistreci1"/>
            <w:tabs>
              <w:tab w:val="left" w:pos="480"/>
              <w:tab w:val="right" w:leader="dot" w:pos="9628"/>
            </w:tabs>
            <w:spacing w:after="0"/>
            <w:rPr>
              <w:rFonts w:asciiTheme="minorHAnsi" w:eastAsiaTheme="minorEastAsia" w:hAnsiTheme="minorHAnsi" w:cstheme="minorBidi"/>
              <w:noProof/>
              <w:color w:val="000000" w:themeColor="text1"/>
              <w:sz w:val="24"/>
            </w:rPr>
          </w:pPr>
          <w:hyperlink w:anchor="_Toc225874654" w:history="1">
            <w:r w:rsidRPr="00A835CC">
              <w:rPr>
                <w:rStyle w:val="Hipercze"/>
                <w:noProof/>
                <w:color w:val="000000" w:themeColor="text1"/>
              </w:rPr>
              <w:t>3.</w:t>
            </w:r>
            <w:r w:rsidRPr="00A835CC">
              <w:rPr>
                <w:rFonts w:asciiTheme="minorHAnsi" w:eastAsiaTheme="minorEastAsia" w:hAnsiTheme="minorHAnsi" w:cstheme="minorBidi"/>
                <w:noProof/>
                <w:color w:val="000000" w:themeColor="text1"/>
                <w:sz w:val="24"/>
              </w:rPr>
              <w:tab/>
            </w:r>
            <w:r w:rsidRPr="00A835CC">
              <w:rPr>
                <w:rStyle w:val="Hipercze"/>
                <w:noProof/>
                <w:color w:val="000000" w:themeColor="text1"/>
              </w:rPr>
              <w:t>Wprowadzenie</w:t>
            </w:r>
            <w:r w:rsidRPr="00A835CC">
              <w:rPr>
                <w:noProof/>
                <w:webHidden/>
                <w:color w:val="000000" w:themeColor="text1"/>
              </w:rPr>
              <w:tab/>
            </w:r>
            <w:r w:rsidRPr="00A835CC">
              <w:rPr>
                <w:noProof/>
                <w:webHidden/>
                <w:color w:val="000000" w:themeColor="text1"/>
              </w:rPr>
              <w:fldChar w:fldCharType="begin"/>
            </w:r>
            <w:r w:rsidRPr="00A835CC">
              <w:rPr>
                <w:noProof/>
                <w:webHidden/>
                <w:color w:val="000000" w:themeColor="text1"/>
              </w:rPr>
              <w:instrText xml:space="preserve"> PAGEREF _Toc225874654 \h </w:instrText>
            </w:r>
            <w:r w:rsidRPr="00A835CC">
              <w:rPr>
                <w:noProof/>
                <w:webHidden/>
                <w:color w:val="000000" w:themeColor="text1"/>
              </w:rPr>
            </w:r>
            <w:r w:rsidRPr="00A835CC">
              <w:rPr>
                <w:noProof/>
                <w:webHidden/>
                <w:color w:val="000000" w:themeColor="text1"/>
              </w:rPr>
              <w:fldChar w:fldCharType="separate"/>
            </w:r>
            <w:r w:rsidR="00A835CC">
              <w:rPr>
                <w:noProof/>
                <w:webHidden/>
                <w:color w:val="000000" w:themeColor="text1"/>
              </w:rPr>
              <w:t>7</w:t>
            </w:r>
            <w:r w:rsidRPr="00A835CC">
              <w:rPr>
                <w:noProof/>
                <w:webHidden/>
                <w:color w:val="000000" w:themeColor="text1"/>
              </w:rPr>
              <w:fldChar w:fldCharType="end"/>
            </w:r>
          </w:hyperlink>
        </w:p>
        <w:p w14:paraId="5B00E135" w14:textId="6A62D1DE" w:rsidR="00A259BE" w:rsidRPr="00A835CC" w:rsidRDefault="00A259BE" w:rsidP="00A259BE">
          <w:pPr>
            <w:pStyle w:val="Spistreci1"/>
            <w:tabs>
              <w:tab w:val="left" w:pos="480"/>
              <w:tab w:val="right" w:leader="dot" w:pos="9628"/>
            </w:tabs>
            <w:spacing w:after="0"/>
            <w:rPr>
              <w:rFonts w:asciiTheme="minorHAnsi" w:eastAsiaTheme="minorEastAsia" w:hAnsiTheme="minorHAnsi" w:cstheme="minorBidi"/>
              <w:noProof/>
              <w:color w:val="000000" w:themeColor="text1"/>
              <w:sz w:val="24"/>
            </w:rPr>
          </w:pPr>
          <w:hyperlink w:anchor="_Toc225874655" w:history="1">
            <w:r w:rsidRPr="00A835CC">
              <w:rPr>
                <w:rStyle w:val="Hipercze"/>
                <w:noProof/>
                <w:color w:val="000000" w:themeColor="text1"/>
              </w:rPr>
              <w:t>4.</w:t>
            </w:r>
            <w:r w:rsidRPr="00A835CC">
              <w:rPr>
                <w:rFonts w:asciiTheme="minorHAnsi" w:eastAsiaTheme="minorEastAsia" w:hAnsiTheme="minorHAnsi" w:cstheme="minorBidi"/>
                <w:noProof/>
                <w:color w:val="000000" w:themeColor="text1"/>
                <w:sz w:val="24"/>
              </w:rPr>
              <w:tab/>
            </w:r>
            <w:r w:rsidRPr="00A835CC">
              <w:rPr>
                <w:rStyle w:val="Hipercze"/>
                <w:noProof/>
                <w:color w:val="000000" w:themeColor="text1"/>
              </w:rPr>
              <w:t>Przedmiot naboru</w:t>
            </w:r>
            <w:r w:rsidRPr="00A835CC">
              <w:rPr>
                <w:noProof/>
                <w:webHidden/>
                <w:color w:val="000000" w:themeColor="text1"/>
              </w:rPr>
              <w:tab/>
            </w:r>
            <w:r w:rsidRPr="00A835CC">
              <w:rPr>
                <w:noProof/>
                <w:webHidden/>
                <w:color w:val="000000" w:themeColor="text1"/>
              </w:rPr>
              <w:fldChar w:fldCharType="begin"/>
            </w:r>
            <w:r w:rsidRPr="00A835CC">
              <w:rPr>
                <w:noProof/>
                <w:webHidden/>
                <w:color w:val="000000" w:themeColor="text1"/>
              </w:rPr>
              <w:instrText xml:space="preserve"> PAGEREF _Toc225874655 \h </w:instrText>
            </w:r>
            <w:r w:rsidRPr="00A835CC">
              <w:rPr>
                <w:noProof/>
                <w:webHidden/>
                <w:color w:val="000000" w:themeColor="text1"/>
              </w:rPr>
            </w:r>
            <w:r w:rsidRPr="00A835CC">
              <w:rPr>
                <w:noProof/>
                <w:webHidden/>
                <w:color w:val="000000" w:themeColor="text1"/>
              </w:rPr>
              <w:fldChar w:fldCharType="separate"/>
            </w:r>
            <w:r w:rsidR="00A835CC">
              <w:rPr>
                <w:noProof/>
                <w:webHidden/>
                <w:color w:val="000000" w:themeColor="text1"/>
              </w:rPr>
              <w:t>8</w:t>
            </w:r>
            <w:r w:rsidRPr="00A835CC">
              <w:rPr>
                <w:noProof/>
                <w:webHidden/>
                <w:color w:val="000000" w:themeColor="text1"/>
              </w:rPr>
              <w:fldChar w:fldCharType="end"/>
            </w:r>
          </w:hyperlink>
        </w:p>
        <w:p w14:paraId="4BCCA265" w14:textId="403FD4AD" w:rsidR="00A259BE" w:rsidRPr="00A835CC" w:rsidRDefault="00A259BE" w:rsidP="00A259BE">
          <w:pPr>
            <w:pStyle w:val="Spistreci1"/>
            <w:tabs>
              <w:tab w:val="left" w:pos="480"/>
              <w:tab w:val="right" w:leader="dot" w:pos="9628"/>
            </w:tabs>
            <w:spacing w:after="0"/>
            <w:rPr>
              <w:rFonts w:asciiTheme="minorHAnsi" w:eastAsiaTheme="minorEastAsia" w:hAnsiTheme="minorHAnsi" w:cstheme="minorBidi"/>
              <w:noProof/>
              <w:color w:val="000000" w:themeColor="text1"/>
              <w:sz w:val="24"/>
            </w:rPr>
          </w:pPr>
          <w:hyperlink w:anchor="_Toc225874656" w:history="1">
            <w:r w:rsidRPr="00A835CC">
              <w:rPr>
                <w:rStyle w:val="Hipercze"/>
                <w:noProof/>
                <w:color w:val="000000" w:themeColor="text1"/>
              </w:rPr>
              <w:t>5.</w:t>
            </w:r>
            <w:r w:rsidRPr="00A835CC">
              <w:rPr>
                <w:rFonts w:asciiTheme="minorHAnsi" w:eastAsiaTheme="minorEastAsia" w:hAnsiTheme="minorHAnsi" w:cstheme="minorBidi"/>
                <w:noProof/>
                <w:color w:val="000000" w:themeColor="text1"/>
                <w:sz w:val="24"/>
              </w:rPr>
              <w:tab/>
            </w:r>
            <w:r w:rsidRPr="00A835CC">
              <w:rPr>
                <w:rStyle w:val="Hipercze"/>
                <w:noProof/>
                <w:color w:val="000000" w:themeColor="text1"/>
              </w:rPr>
              <w:t>Warunki szczegółowe</w:t>
            </w:r>
            <w:r w:rsidRPr="00A835CC">
              <w:rPr>
                <w:noProof/>
                <w:webHidden/>
                <w:color w:val="000000" w:themeColor="text1"/>
              </w:rPr>
              <w:tab/>
            </w:r>
            <w:r w:rsidRPr="00A835CC">
              <w:rPr>
                <w:noProof/>
                <w:webHidden/>
                <w:color w:val="000000" w:themeColor="text1"/>
              </w:rPr>
              <w:fldChar w:fldCharType="begin"/>
            </w:r>
            <w:r w:rsidRPr="00A835CC">
              <w:rPr>
                <w:noProof/>
                <w:webHidden/>
                <w:color w:val="000000" w:themeColor="text1"/>
              </w:rPr>
              <w:instrText xml:space="preserve"> PAGEREF _Toc225874656 \h </w:instrText>
            </w:r>
            <w:r w:rsidRPr="00A835CC">
              <w:rPr>
                <w:noProof/>
                <w:webHidden/>
                <w:color w:val="000000" w:themeColor="text1"/>
              </w:rPr>
            </w:r>
            <w:r w:rsidRPr="00A835CC">
              <w:rPr>
                <w:noProof/>
                <w:webHidden/>
                <w:color w:val="000000" w:themeColor="text1"/>
              </w:rPr>
              <w:fldChar w:fldCharType="separate"/>
            </w:r>
            <w:r w:rsidR="00A835CC">
              <w:rPr>
                <w:noProof/>
                <w:webHidden/>
                <w:color w:val="000000" w:themeColor="text1"/>
              </w:rPr>
              <w:t>8</w:t>
            </w:r>
            <w:r w:rsidRPr="00A835CC">
              <w:rPr>
                <w:noProof/>
                <w:webHidden/>
                <w:color w:val="000000" w:themeColor="text1"/>
              </w:rPr>
              <w:fldChar w:fldCharType="end"/>
            </w:r>
          </w:hyperlink>
        </w:p>
        <w:p w14:paraId="047EDC01" w14:textId="74A7B19C" w:rsidR="00A259BE" w:rsidRPr="00A835CC" w:rsidRDefault="00A259BE" w:rsidP="00A259BE">
          <w:pPr>
            <w:pStyle w:val="Spistreci1"/>
            <w:tabs>
              <w:tab w:val="left" w:pos="480"/>
              <w:tab w:val="right" w:leader="dot" w:pos="9628"/>
            </w:tabs>
            <w:spacing w:after="0"/>
            <w:rPr>
              <w:rFonts w:asciiTheme="minorHAnsi" w:eastAsiaTheme="minorEastAsia" w:hAnsiTheme="minorHAnsi" w:cstheme="minorBidi"/>
              <w:noProof/>
              <w:color w:val="000000" w:themeColor="text1"/>
              <w:sz w:val="24"/>
            </w:rPr>
          </w:pPr>
          <w:hyperlink w:anchor="_Toc225874657" w:history="1">
            <w:r w:rsidRPr="00A835CC">
              <w:rPr>
                <w:rStyle w:val="Hipercze"/>
                <w:noProof/>
                <w:color w:val="000000" w:themeColor="text1"/>
              </w:rPr>
              <w:t>6.</w:t>
            </w:r>
            <w:r w:rsidRPr="00A835CC">
              <w:rPr>
                <w:rFonts w:asciiTheme="minorHAnsi" w:eastAsiaTheme="minorEastAsia" w:hAnsiTheme="minorHAnsi" w:cstheme="minorBidi"/>
                <w:noProof/>
                <w:color w:val="000000" w:themeColor="text1"/>
                <w:sz w:val="24"/>
              </w:rPr>
              <w:tab/>
            </w:r>
            <w:r w:rsidRPr="00A835CC">
              <w:rPr>
                <w:rStyle w:val="Hipercze"/>
                <w:noProof/>
                <w:color w:val="000000" w:themeColor="text1"/>
              </w:rPr>
              <w:t>Wykluczenia</w:t>
            </w:r>
            <w:r w:rsidRPr="00A835CC">
              <w:rPr>
                <w:noProof/>
                <w:webHidden/>
                <w:color w:val="000000" w:themeColor="text1"/>
              </w:rPr>
              <w:tab/>
            </w:r>
            <w:r w:rsidRPr="00A835CC">
              <w:rPr>
                <w:noProof/>
                <w:webHidden/>
                <w:color w:val="000000" w:themeColor="text1"/>
              </w:rPr>
              <w:fldChar w:fldCharType="begin"/>
            </w:r>
            <w:r w:rsidRPr="00A835CC">
              <w:rPr>
                <w:noProof/>
                <w:webHidden/>
                <w:color w:val="000000" w:themeColor="text1"/>
              </w:rPr>
              <w:instrText xml:space="preserve"> PAGEREF _Toc225874657 \h </w:instrText>
            </w:r>
            <w:r w:rsidRPr="00A835CC">
              <w:rPr>
                <w:noProof/>
                <w:webHidden/>
                <w:color w:val="000000" w:themeColor="text1"/>
              </w:rPr>
            </w:r>
            <w:r w:rsidRPr="00A835CC">
              <w:rPr>
                <w:noProof/>
                <w:webHidden/>
                <w:color w:val="000000" w:themeColor="text1"/>
              </w:rPr>
              <w:fldChar w:fldCharType="separate"/>
            </w:r>
            <w:r w:rsidR="00A835CC">
              <w:rPr>
                <w:noProof/>
                <w:webHidden/>
                <w:color w:val="000000" w:themeColor="text1"/>
              </w:rPr>
              <w:t>11</w:t>
            </w:r>
            <w:r w:rsidRPr="00A835CC">
              <w:rPr>
                <w:noProof/>
                <w:webHidden/>
                <w:color w:val="000000" w:themeColor="text1"/>
              </w:rPr>
              <w:fldChar w:fldCharType="end"/>
            </w:r>
          </w:hyperlink>
        </w:p>
        <w:p w14:paraId="11CAC7A4" w14:textId="517DC1D0" w:rsidR="00A259BE" w:rsidRPr="00A835CC" w:rsidRDefault="00A259BE" w:rsidP="00A259BE">
          <w:pPr>
            <w:pStyle w:val="Spistreci1"/>
            <w:tabs>
              <w:tab w:val="left" w:pos="480"/>
              <w:tab w:val="right" w:leader="dot" w:pos="9628"/>
            </w:tabs>
            <w:spacing w:after="0"/>
            <w:rPr>
              <w:rFonts w:asciiTheme="minorHAnsi" w:eastAsiaTheme="minorEastAsia" w:hAnsiTheme="minorHAnsi" w:cstheme="minorBidi"/>
              <w:noProof/>
              <w:color w:val="000000" w:themeColor="text1"/>
              <w:sz w:val="24"/>
            </w:rPr>
          </w:pPr>
          <w:hyperlink w:anchor="_Toc225874658" w:history="1">
            <w:r w:rsidRPr="00A835CC">
              <w:rPr>
                <w:rStyle w:val="Hipercze"/>
                <w:noProof/>
                <w:color w:val="000000" w:themeColor="text1"/>
              </w:rPr>
              <w:t>7.</w:t>
            </w:r>
            <w:r w:rsidRPr="00A835CC">
              <w:rPr>
                <w:rFonts w:asciiTheme="minorHAnsi" w:eastAsiaTheme="minorEastAsia" w:hAnsiTheme="minorHAnsi" w:cstheme="minorBidi"/>
                <w:noProof/>
                <w:color w:val="000000" w:themeColor="text1"/>
                <w:sz w:val="24"/>
              </w:rPr>
              <w:tab/>
            </w:r>
            <w:r w:rsidRPr="00A835CC">
              <w:rPr>
                <w:rStyle w:val="Hipercze"/>
                <w:noProof/>
                <w:color w:val="000000" w:themeColor="text1"/>
              </w:rPr>
              <w:t>Kto może składać wnioski - typ Wnioskodawcy</w:t>
            </w:r>
            <w:r w:rsidRPr="00A835CC">
              <w:rPr>
                <w:noProof/>
                <w:webHidden/>
                <w:color w:val="000000" w:themeColor="text1"/>
              </w:rPr>
              <w:tab/>
            </w:r>
            <w:r w:rsidRPr="00A835CC">
              <w:rPr>
                <w:noProof/>
                <w:webHidden/>
                <w:color w:val="000000" w:themeColor="text1"/>
              </w:rPr>
              <w:fldChar w:fldCharType="begin"/>
            </w:r>
            <w:r w:rsidRPr="00A835CC">
              <w:rPr>
                <w:noProof/>
                <w:webHidden/>
                <w:color w:val="000000" w:themeColor="text1"/>
              </w:rPr>
              <w:instrText xml:space="preserve"> PAGEREF _Toc225874658 \h </w:instrText>
            </w:r>
            <w:r w:rsidRPr="00A835CC">
              <w:rPr>
                <w:noProof/>
                <w:webHidden/>
                <w:color w:val="000000" w:themeColor="text1"/>
              </w:rPr>
            </w:r>
            <w:r w:rsidRPr="00A835CC">
              <w:rPr>
                <w:noProof/>
                <w:webHidden/>
                <w:color w:val="000000" w:themeColor="text1"/>
              </w:rPr>
              <w:fldChar w:fldCharType="separate"/>
            </w:r>
            <w:r w:rsidR="00A835CC">
              <w:rPr>
                <w:noProof/>
                <w:webHidden/>
                <w:color w:val="000000" w:themeColor="text1"/>
              </w:rPr>
              <w:t>11</w:t>
            </w:r>
            <w:r w:rsidRPr="00A835CC">
              <w:rPr>
                <w:noProof/>
                <w:webHidden/>
                <w:color w:val="000000" w:themeColor="text1"/>
              </w:rPr>
              <w:fldChar w:fldCharType="end"/>
            </w:r>
          </w:hyperlink>
        </w:p>
        <w:p w14:paraId="2B5997AD" w14:textId="547941F1" w:rsidR="00A259BE" w:rsidRPr="00A835CC" w:rsidRDefault="00A259BE" w:rsidP="00A259BE">
          <w:pPr>
            <w:pStyle w:val="Spistreci1"/>
            <w:tabs>
              <w:tab w:val="left" w:pos="480"/>
              <w:tab w:val="right" w:leader="dot" w:pos="9628"/>
            </w:tabs>
            <w:spacing w:after="0"/>
            <w:rPr>
              <w:rFonts w:asciiTheme="minorHAnsi" w:eastAsiaTheme="minorEastAsia" w:hAnsiTheme="minorHAnsi" w:cstheme="minorBidi"/>
              <w:noProof/>
              <w:color w:val="000000" w:themeColor="text1"/>
              <w:sz w:val="24"/>
            </w:rPr>
          </w:pPr>
          <w:hyperlink w:anchor="_Toc225874659" w:history="1">
            <w:r w:rsidRPr="00A835CC">
              <w:rPr>
                <w:rStyle w:val="Hipercze"/>
                <w:noProof/>
                <w:color w:val="000000" w:themeColor="text1"/>
              </w:rPr>
              <w:t>8.</w:t>
            </w:r>
            <w:r w:rsidRPr="00A835CC">
              <w:rPr>
                <w:rFonts w:asciiTheme="minorHAnsi" w:eastAsiaTheme="minorEastAsia" w:hAnsiTheme="minorHAnsi" w:cstheme="minorBidi"/>
                <w:noProof/>
                <w:color w:val="000000" w:themeColor="text1"/>
                <w:sz w:val="24"/>
              </w:rPr>
              <w:tab/>
            </w:r>
            <w:r w:rsidRPr="00A835CC">
              <w:rPr>
                <w:rStyle w:val="Hipercze"/>
                <w:noProof/>
                <w:color w:val="000000" w:themeColor="text1"/>
              </w:rPr>
              <w:t>Termin naboru</w:t>
            </w:r>
            <w:r w:rsidRPr="00A835CC">
              <w:rPr>
                <w:noProof/>
                <w:webHidden/>
                <w:color w:val="000000" w:themeColor="text1"/>
              </w:rPr>
              <w:tab/>
            </w:r>
            <w:r w:rsidRPr="00A835CC">
              <w:rPr>
                <w:noProof/>
                <w:webHidden/>
                <w:color w:val="000000" w:themeColor="text1"/>
              </w:rPr>
              <w:fldChar w:fldCharType="begin"/>
            </w:r>
            <w:r w:rsidRPr="00A835CC">
              <w:rPr>
                <w:noProof/>
                <w:webHidden/>
                <w:color w:val="000000" w:themeColor="text1"/>
              </w:rPr>
              <w:instrText xml:space="preserve"> PAGEREF _Toc225874659 \h </w:instrText>
            </w:r>
            <w:r w:rsidRPr="00A835CC">
              <w:rPr>
                <w:noProof/>
                <w:webHidden/>
                <w:color w:val="000000" w:themeColor="text1"/>
              </w:rPr>
            </w:r>
            <w:r w:rsidRPr="00A835CC">
              <w:rPr>
                <w:noProof/>
                <w:webHidden/>
                <w:color w:val="000000" w:themeColor="text1"/>
              </w:rPr>
              <w:fldChar w:fldCharType="separate"/>
            </w:r>
            <w:r w:rsidR="00A835CC">
              <w:rPr>
                <w:noProof/>
                <w:webHidden/>
                <w:color w:val="000000" w:themeColor="text1"/>
              </w:rPr>
              <w:t>12</w:t>
            </w:r>
            <w:r w:rsidRPr="00A835CC">
              <w:rPr>
                <w:noProof/>
                <w:webHidden/>
                <w:color w:val="000000" w:themeColor="text1"/>
              </w:rPr>
              <w:fldChar w:fldCharType="end"/>
            </w:r>
          </w:hyperlink>
        </w:p>
        <w:p w14:paraId="271C8B0F" w14:textId="1BABC4DE" w:rsidR="00A259BE" w:rsidRPr="00A835CC" w:rsidRDefault="00A259BE" w:rsidP="00A259BE">
          <w:pPr>
            <w:pStyle w:val="Spistreci1"/>
            <w:tabs>
              <w:tab w:val="left" w:pos="480"/>
              <w:tab w:val="right" w:leader="dot" w:pos="9628"/>
            </w:tabs>
            <w:spacing w:after="0"/>
            <w:rPr>
              <w:rFonts w:asciiTheme="minorHAnsi" w:eastAsiaTheme="minorEastAsia" w:hAnsiTheme="minorHAnsi" w:cstheme="minorBidi"/>
              <w:noProof/>
              <w:color w:val="000000" w:themeColor="text1"/>
              <w:sz w:val="24"/>
            </w:rPr>
          </w:pPr>
          <w:hyperlink w:anchor="_Toc225874660" w:history="1">
            <w:r w:rsidRPr="00A835CC">
              <w:rPr>
                <w:rStyle w:val="Hipercze"/>
                <w:noProof/>
                <w:color w:val="000000" w:themeColor="text1"/>
              </w:rPr>
              <w:t>9.</w:t>
            </w:r>
            <w:r w:rsidRPr="00A835CC">
              <w:rPr>
                <w:rFonts w:asciiTheme="minorHAnsi" w:eastAsiaTheme="minorEastAsia" w:hAnsiTheme="minorHAnsi" w:cstheme="minorBidi"/>
                <w:noProof/>
                <w:color w:val="000000" w:themeColor="text1"/>
                <w:sz w:val="24"/>
              </w:rPr>
              <w:tab/>
            </w:r>
            <w:r w:rsidRPr="00A835CC">
              <w:rPr>
                <w:rStyle w:val="Hipercze"/>
                <w:noProof/>
                <w:color w:val="000000" w:themeColor="text1"/>
              </w:rPr>
              <w:t>Intensywność wsparcia i finansowanie projektu</w:t>
            </w:r>
            <w:r w:rsidRPr="00A835CC">
              <w:rPr>
                <w:noProof/>
                <w:webHidden/>
                <w:color w:val="000000" w:themeColor="text1"/>
              </w:rPr>
              <w:tab/>
            </w:r>
            <w:r w:rsidRPr="00A835CC">
              <w:rPr>
                <w:noProof/>
                <w:webHidden/>
                <w:color w:val="000000" w:themeColor="text1"/>
              </w:rPr>
              <w:fldChar w:fldCharType="begin"/>
            </w:r>
            <w:r w:rsidRPr="00A835CC">
              <w:rPr>
                <w:noProof/>
                <w:webHidden/>
                <w:color w:val="000000" w:themeColor="text1"/>
              </w:rPr>
              <w:instrText xml:space="preserve"> PAGEREF _Toc225874660 \h </w:instrText>
            </w:r>
            <w:r w:rsidRPr="00A835CC">
              <w:rPr>
                <w:noProof/>
                <w:webHidden/>
                <w:color w:val="000000" w:themeColor="text1"/>
              </w:rPr>
            </w:r>
            <w:r w:rsidRPr="00A835CC">
              <w:rPr>
                <w:noProof/>
                <w:webHidden/>
                <w:color w:val="000000" w:themeColor="text1"/>
              </w:rPr>
              <w:fldChar w:fldCharType="separate"/>
            </w:r>
            <w:r w:rsidR="00A835CC">
              <w:rPr>
                <w:noProof/>
                <w:webHidden/>
                <w:color w:val="000000" w:themeColor="text1"/>
              </w:rPr>
              <w:t>12</w:t>
            </w:r>
            <w:r w:rsidRPr="00A835CC">
              <w:rPr>
                <w:noProof/>
                <w:webHidden/>
                <w:color w:val="000000" w:themeColor="text1"/>
              </w:rPr>
              <w:fldChar w:fldCharType="end"/>
            </w:r>
          </w:hyperlink>
        </w:p>
        <w:p w14:paraId="0D0F95AB" w14:textId="16029852" w:rsidR="00A259BE" w:rsidRPr="00A835CC" w:rsidRDefault="00A259BE" w:rsidP="00A259BE">
          <w:pPr>
            <w:pStyle w:val="Spistreci1"/>
            <w:tabs>
              <w:tab w:val="left" w:pos="720"/>
              <w:tab w:val="right" w:leader="dot" w:pos="9628"/>
            </w:tabs>
            <w:spacing w:after="0"/>
            <w:rPr>
              <w:rFonts w:asciiTheme="minorHAnsi" w:eastAsiaTheme="minorEastAsia" w:hAnsiTheme="minorHAnsi" w:cstheme="minorBidi"/>
              <w:noProof/>
              <w:color w:val="000000" w:themeColor="text1"/>
              <w:sz w:val="24"/>
            </w:rPr>
          </w:pPr>
          <w:hyperlink w:anchor="_Toc225874661" w:history="1">
            <w:r w:rsidRPr="00A835CC">
              <w:rPr>
                <w:rStyle w:val="Hipercze"/>
                <w:noProof/>
                <w:color w:val="000000" w:themeColor="text1"/>
              </w:rPr>
              <w:t>10.</w:t>
            </w:r>
            <w:r w:rsidRPr="00A835CC">
              <w:rPr>
                <w:rFonts w:asciiTheme="minorHAnsi" w:eastAsiaTheme="minorEastAsia" w:hAnsiTheme="minorHAnsi" w:cstheme="minorBidi"/>
                <w:noProof/>
                <w:color w:val="000000" w:themeColor="text1"/>
                <w:sz w:val="24"/>
              </w:rPr>
              <w:tab/>
            </w:r>
            <w:r w:rsidRPr="00A835CC">
              <w:rPr>
                <w:rStyle w:val="Hipercze"/>
                <w:noProof/>
                <w:color w:val="000000" w:themeColor="text1"/>
              </w:rPr>
              <w:t>Grupa docelowa</w:t>
            </w:r>
            <w:r w:rsidRPr="00A835CC">
              <w:rPr>
                <w:noProof/>
                <w:webHidden/>
                <w:color w:val="000000" w:themeColor="text1"/>
              </w:rPr>
              <w:tab/>
            </w:r>
            <w:r w:rsidRPr="00A835CC">
              <w:rPr>
                <w:noProof/>
                <w:webHidden/>
                <w:color w:val="000000" w:themeColor="text1"/>
              </w:rPr>
              <w:fldChar w:fldCharType="begin"/>
            </w:r>
            <w:r w:rsidRPr="00A835CC">
              <w:rPr>
                <w:noProof/>
                <w:webHidden/>
                <w:color w:val="000000" w:themeColor="text1"/>
              </w:rPr>
              <w:instrText xml:space="preserve"> PAGEREF _Toc225874661 \h </w:instrText>
            </w:r>
            <w:r w:rsidRPr="00A835CC">
              <w:rPr>
                <w:noProof/>
                <w:webHidden/>
                <w:color w:val="000000" w:themeColor="text1"/>
              </w:rPr>
            </w:r>
            <w:r w:rsidRPr="00A835CC">
              <w:rPr>
                <w:noProof/>
                <w:webHidden/>
                <w:color w:val="000000" w:themeColor="text1"/>
              </w:rPr>
              <w:fldChar w:fldCharType="separate"/>
            </w:r>
            <w:r w:rsidR="00A835CC">
              <w:rPr>
                <w:noProof/>
                <w:webHidden/>
                <w:color w:val="000000" w:themeColor="text1"/>
              </w:rPr>
              <w:t>12</w:t>
            </w:r>
            <w:r w:rsidRPr="00A835CC">
              <w:rPr>
                <w:noProof/>
                <w:webHidden/>
                <w:color w:val="000000" w:themeColor="text1"/>
              </w:rPr>
              <w:fldChar w:fldCharType="end"/>
            </w:r>
          </w:hyperlink>
        </w:p>
        <w:p w14:paraId="29ED8515" w14:textId="4666FBEE" w:rsidR="00A259BE" w:rsidRPr="00A835CC" w:rsidRDefault="00A259BE" w:rsidP="00A259BE">
          <w:pPr>
            <w:pStyle w:val="Spistreci1"/>
            <w:tabs>
              <w:tab w:val="left" w:pos="720"/>
              <w:tab w:val="right" w:leader="dot" w:pos="9628"/>
            </w:tabs>
            <w:spacing w:after="0"/>
            <w:rPr>
              <w:rFonts w:asciiTheme="minorHAnsi" w:eastAsiaTheme="minorEastAsia" w:hAnsiTheme="minorHAnsi" w:cstheme="minorBidi"/>
              <w:noProof/>
              <w:color w:val="000000" w:themeColor="text1"/>
              <w:sz w:val="24"/>
            </w:rPr>
          </w:pPr>
          <w:hyperlink w:anchor="_Toc225874662" w:history="1">
            <w:r w:rsidRPr="00A835CC">
              <w:rPr>
                <w:rStyle w:val="Hipercze"/>
                <w:noProof/>
                <w:color w:val="000000" w:themeColor="text1"/>
              </w:rPr>
              <w:t>11.</w:t>
            </w:r>
            <w:r w:rsidRPr="00A835CC">
              <w:rPr>
                <w:rFonts w:asciiTheme="minorHAnsi" w:eastAsiaTheme="minorEastAsia" w:hAnsiTheme="minorHAnsi" w:cstheme="minorBidi"/>
                <w:noProof/>
                <w:color w:val="000000" w:themeColor="text1"/>
                <w:sz w:val="24"/>
              </w:rPr>
              <w:tab/>
            </w:r>
            <w:r w:rsidRPr="00A835CC">
              <w:rPr>
                <w:rStyle w:val="Hipercze"/>
                <w:noProof/>
                <w:color w:val="000000" w:themeColor="text1"/>
              </w:rPr>
              <w:t>Forma wsparcia</w:t>
            </w:r>
            <w:r w:rsidRPr="00A835CC">
              <w:rPr>
                <w:noProof/>
                <w:webHidden/>
                <w:color w:val="000000" w:themeColor="text1"/>
              </w:rPr>
              <w:tab/>
            </w:r>
            <w:r w:rsidRPr="00A835CC">
              <w:rPr>
                <w:noProof/>
                <w:webHidden/>
                <w:color w:val="000000" w:themeColor="text1"/>
              </w:rPr>
              <w:fldChar w:fldCharType="begin"/>
            </w:r>
            <w:r w:rsidRPr="00A835CC">
              <w:rPr>
                <w:noProof/>
                <w:webHidden/>
                <w:color w:val="000000" w:themeColor="text1"/>
              </w:rPr>
              <w:instrText xml:space="preserve"> PAGEREF _Toc225874662 \h </w:instrText>
            </w:r>
            <w:r w:rsidRPr="00A835CC">
              <w:rPr>
                <w:noProof/>
                <w:webHidden/>
                <w:color w:val="000000" w:themeColor="text1"/>
              </w:rPr>
            </w:r>
            <w:r w:rsidRPr="00A835CC">
              <w:rPr>
                <w:noProof/>
                <w:webHidden/>
                <w:color w:val="000000" w:themeColor="text1"/>
              </w:rPr>
              <w:fldChar w:fldCharType="separate"/>
            </w:r>
            <w:r w:rsidR="00A835CC">
              <w:rPr>
                <w:noProof/>
                <w:webHidden/>
                <w:color w:val="000000" w:themeColor="text1"/>
              </w:rPr>
              <w:t>12</w:t>
            </w:r>
            <w:r w:rsidRPr="00A835CC">
              <w:rPr>
                <w:noProof/>
                <w:webHidden/>
                <w:color w:val="000000" w:themeColor="text1"/>
              </w:rPr>
              <w:fldChar w:fldCharType="end"/>
            </w:r>
          </w:hyperlink>
        </w:p>
        <w:p w14:paraId="181746CE" w14:textId="43C7D3A5" w:rsidR="00A259BE" w:rsidRPr="00A835CC" w:rsidRDefault="00A259BE" w:rsidP="00A259BE">
          <w:pPr>
            <w:pStyle w:val="Spistreci1"/>
            <w:tabs>
              <w:tab w:val="left" w:pos="720"/>
              <w:tab w:val="right" w:leader="dot" w:pos="9628"/>
            </w:tabs>
            <w:spacing w:after="0"/>
            <w:rPr>
              <w:rFonts w:asciiTheme="minorHAnsi" w:eastAsiaTheme="minorEastAsia" w:hAnsiTheme="minorHAnsi" w:cstheme="minorBidi"/>
              <w:noProof/>
              <w:color w:val="000000" w:themeColor="text1"/>
              <w:sz w:val="24"/>
            </w:rPr>
          </w:pPr>
          <w:hyperlink w:anchor="_Toc225874663" w:history="1">
            <w:r w:rsidRPr="00A835CC">
              <w:rPr>
                <w:rStyle w:val="Hipercze"/>
                <w:noProof/>
                <w:color w:val="000000" w:themeColor="text1"/>
              </w:rPr>
              <w:t>12.</w:t>
            </w:r>
            <w:r w:rsidRPr="00A835CC">
              <w:rPr>
                <w:rFonts w:asciiTheme="minorHAnsi" w:eastAsiaTheme="minorEastAsia" w:hAnsiTheme="minorHAnsi" w:cstheme="minorBidi"/>
                <w:noProof/>
                <w:color w:val="000000" w:themeColor="text1"/>
                <w:sz w:val="24"/>
              </w:rPr>
              <w:tab/>
            </w:r>
            <w:r w:rsidRPr="00A835CC">
              <w:rPr>
                <w:rStyle w:val="Hipercze"/>
                <w:noProof/>
                <w:color w:val="000000" w:themeColor="text1"/>
              </w:rPr>
              <w:t>Pomoc publiczna</w:t>
            </w:r>
            <w:r w:rsidRPr="00A835CC">
              <w:rPr>
                <w:noProof/>
                <w:webHidden/>
                <w:color w:val="000000" w:themeColor="text1"/>
              </w:rPr>
              <w:tab/>
            </w:r>
            <w:r w:rsidRPr="00A835CC">
              <w:rPr>
                <w:noProof/>
                <w:webHidden/>
                <w:color w:val="000000" w:themeColor="text1"/>
              </w:rPr>
              <w:fldChar w:fldCharType="begin"/>
            </w:r>
            <w:r w:rsidRPr="00A835CC">
              <w:rPr>
                <w:noProof/>
                <w:webHidden/>
                <w:color w:val="000000" w:themeColor="text1"/>
              </w:rPr>
              <w:instrText xml:space="preserve"> PAGEREF _Toc225874663 \h </w:instrText>
            </w:r>
            <w:r w:rsidRPr="00A835CC">
              <w:rPr>
                <w:noProof/>
                <w:webHidden/>
                <w:color w:val="000000" w:themeColor="text1"/>
              </w:rPr>
            </w:r>
            <w:r w:rsidRPr="00A835CC">
              <w:rPr>
                <w:noProof/>
                <w:webHidden/>
                <w:color w:val="000000" w:themeColor="text1"/>
              </w:rPr>
              <w:fldChar w:fldCharType="separate"/>
            </w:r>
            <w:r w:rsidR="00A835CC">
              <w:rPr>
                <w:noProof/>
                <w:webHidden/>
                <w:color w:val="000000" w:themeColor="text1"/>
              </w:rPr>
              <w:t>12</w:t>
            </w:r>
            <w:r w:rsidRPr="00A835CC">
              <w:rPr>
                <w:noProof/>
                <w:webHidden/>
                <w:color w:val="000000" w:themeColor="text1"/>
              </w:rPr>
              <w:fldChar w:fldCharType="end"/>
            </w:r>
          </w:hyperlink>
        </w:p>
        <w:p w14:paraId="50040DF3" w14:textId="349CFB5E" w:rsidR="00A259BE" w:rsidRPr="00A835CC" w:rsidRDefault="00A259BE" w:rsidP="00A259BE">
          <w:pPr>
            <w:pStyle w:val="Spistreci1"/>
            <w:tabs>
              <w:tab w:val="left" w:pos="720"/>
              <w:tab w:val="right" w:leader="dot" w:pos="9628"/>
            </w:tabs>
            <w:spacing w:after="0"/>
            <w:rPr>
              <w:rFonts w:asciiTheme="minorHAnsi" w:eastAsiaTheme="minorEastAsia" w:hAnsiTheme="minorHAnsi" w:cstheme="minorBidi"/>
              <w:noProof/>
              <w:color w:val="000000" w:themeColor="text1"/>
              <w:sz w:val="24"/>
            </w:rPr>
          </w:pPr>
          <w:hyperlink w:anchor="_Toc225874664" w:history="1">
            <w:r w:rsidRPr="00A835CC">
              <w:rPr>
                <w:rStyle w:val="Hipercze"/>
                <w:noProof/>
                <w:color w:val="000000" w:themeColor="text1"/>
              </w:rPr>
              <w:t>13.</w:t>
            </w:r>
            <w:r w:rsidRPr="00A835CC">
              <w:rPr>
                <w:rFonts w:asciiTheme="minorHAnsi" w:eastAsiaTheme="minorEastAsia" w:hAnsiTheme="minorHAnsi" w:cstheme="minorBidi"/>
                <w:noProof/>
                <w:color w:val="000000" w:themeColor="text1"/>
                <w:sz w:val="24"/>
              </w:rPr>
              <w:tab/>
            </w:r>
            <w:r w:rsidRPr="00A835CC">
              <w:rPr>
                <w:rStyle w:val="Hipercze"/>
                <w:noProof/>
                <w:color w:val="000000" w:themeColor="text1"/>
              </w:rPr>
              <w:t>Wydatki kwalifikujące się do dofinansowania</w:t>
            </w:r>
            <w:r w:rsidRPr="00A835CC">
              <w:rPr>
                <w:noProof/>
                <w:webHidden/>
                <w:color w:val="000000" w:themeColor="text1"/>
              </w:rPr>
              <w:tab/>
            </w:r>
            <w:r w:rsidRPr="00A835CC">
              <w:rPr>
                <w:noProof/>
                <w:webHidden/>
                <w:color w:val="000000" w:themeColor="text1"/>
              </w:rPr>
              <w:fldChar w:fldCharType="begin"/>
            </w:r>
            <w:r w:rsidRPr="00A835CC">
              <w:rPr>
                <w:noProof/>
                <w:webHidden/>
                <w:color w:val="000000" w:themeColor="text1"/>
              </w:rPr>
              <w:instrText xml:space="preserve"> PAGEREF _Toc225874664 \h </w:instrText>
            </w:r>
            <w:r w:rsidRPr="00A835CC">
              <w:rPr>
                <w:noProof/>
                <w:webHidden/>
                <w:color w:val="000000" w:themeColor="text1"/>
              </w:rPr>
            </w:r>
            <w:r w:rsidRPr="00A835CC">
              <w:rPr>
                <w:noProof/>
                <w:webHidden/>
                <w:color w:val="000000" w:themeColor="text1"/>
              </w:rPr>
              <w:fldChar w:fldCharType="separate"/>
            </w:r>
            <w:r w:rsidR="00A835CC">
              <w:rPr>
                <w:noProof/>
                <w:webHidden/>
                <w:color w:val="000000" w:themeColor="text1"/>
              </w:rPr>
              <w:t>13</w:t>
            </w:r>
            <w:r w:rsidRPr="00A835CC">
              <w:rPr>
                <w:noProof/>
                <w:webHidden/>
                <w:color w:val="000000" w:themeColor="text1"/>
              </w:rPr>
              <w:fldChar w:fldCharType="end"/>
            </w:r>
          </w:hyperlink>
        </w:p>
        <w:p w14:paraId="4697F732" w14:textId="6BB270D7" w:rsidR="00A259BE" w:rsidRPr="00A835CC" w:rsidRDefault="00A259BE" w:rsidP="00A259BE">
          <w:pPr>
            <w:pStyle w:val="Spistreci1"/>
            <w:tabs>
              <w:tab w:val="left" w:pos="720"/>
              <w:tab w:val="right" w:leader="dot" w:pos="9628"/>
            </w:tabs>
            <w:spacing w:after="0"/>
            <w:rPr>
              <w:rFonts w:asciiTheme="minorHAnsi" w:eastAsiaTheme="minorEastAsia" w:hAnsiTheme="minorHAnsi" w:cstheme="minorBidi"/>
              <w:noProof/>
              <w:color w:val="000000" w:themeColor="text1"/>
              <w:sz w:val="24"/>
            </w:rPr>
          </w:pPr>
          <w:hyperlink w:anchor="_Toc225874665" w:history="1">
            <w:r w:rsidRPr="00A835CC">
              <w:rPr>
                <w:rStyle w:val="Hipercze"/>
                <w:noProof/>
                <w:color w:val="000000" w:themeColor="text1"/>
              </w:rPr>
              <w:t>14.</w:t>
            </w:r>
            <w:r w:rsidRPr="00A835CC">
              <w:rPr>
                <w:rFonts w:asciiTheme="minorHAnsi" w:eastAsiaTheme="minorEastAsia" w:hAnsiTheme="minorHAnsi" w:cstheme="minorBidi"/>
                <w:noProof/>
                <w:color w:val="000000" w:themeColor="text1"/>
                <w:sz w:val="24"/>
              </w:rPr>
              <w:tab/>
            </w:r>
            <w:r w:rsidRPr="00A835CC">
              <w:rPr>
                <w:rStyle w:val="Hipercze"/>
                <w:noProof/>
                <w:color w:val="000000" w:themeColor="text1"/>
              </w:rPr>
              <w:t>Zasady udzielania zamówień w ramach projektu</w:t>
            </w:r>
            <w:r w:rsidRPr="00A835CC">
              <w:rPr>
                <w:noProof/>
                <w:webHidden/>
                <w:color w:val="000000" w:themeColor="text1"/>
              </w:rPr>
              <w:tab/>
            </w:r>
            <w:r w:rsidRPr="00A835CC">
              <w:rPr>
                <w:noProof/>
                <w:webHidden/>
                <w:color w:val="000000" w:themeColor="text1"/>
              </w:rPr>
              <w:fldChar w:fldCharType="begin"/>
            </w:r>
            <w:r w:rsidRPr="00A835CC">
              <w:rPr>
                <w:noProof/>
                <w:webHidden/>
                <w:color w:val="000000" w:themeColor="text1"/>
              </w:rPr>
              <w:instrText xml:space="preserve"> PAGEREF _Toc225874665 \h </w:instrText>
            </w:r>
            <w:r w:rsidRPr="00A835CC">
              <w:rPr>
                <w:noProof/>
                <w:webHidden/>
                <w:color w:val="000000" w:themeColor="text1"/>
              </w:rPr>
            </w:r>
            <w:r w:rsidRPr="00A835CC">
              <w:rPr>
                <w:noProof/>
                <w:webHidden/>
                <w:color w:val="000000" w:themeColor="text1"/>
              </w:rPr>
              <w:fldChar w:fldCharType="separate"/>
            </w:r>
            <w:r w:rsidR="00A835CC">
              <w:rPr>
                <w:noProof/>
                <w:webHidden/>
                <w:color w:val="000000" w:themeColor="text1"/>
              </w:rPr>
              <w:t>15</w:t>
            </w:r>
            <w:r w:rsidRPr="00A835CC">
              <w:rPr>
                <w:noProof/>
                <w:webHidden/>
                <w:color w:val="000000" w:themeColor="text1"/>
              </w:rPr>
              <w:fldChar w:fldCharType="end"/>
            </w:r>
          </w:hyperlink>
        </w:p>
        <w:p w14:paraId="4EF323C9" w14:textId="0AB186B2" w:rsidR="00A259BE" w:rsidRPr="00A835CC" w:rsidRDefault="00A259BE" w:rsidP="00A259BE">
          <w:pPr>
            <w:pStyle w:val="Spistreci1"/>
            <w:tabs>
              <w:tab w:val="left" w:pos="720"/>
              <w:tab w:val="right" w:leader="dot" w:pos="9628"/>
            </w:tabs>
            <w:spacing w:after="0"/>
            <w:rPr>
              <w:rFonts w:asciiTheme="minorHAnsi" w:eastAsiaTheme="minorEastAsia" w:hAnsiTheme="minorHAnsi" w:cstheme="minorBidi"/>
              <w:noProof/>
              <w:color w:val="000000" w:themeColor="text1"/>
              <w:sz w:val="24"/>
            </w:rPr>
          </w:pPr>
          <w:hyperlink w:anchor="_Toc225874666" w:history="1">
            <w:r w:rsidRPr="00A835CC">
              <w:rPr>
                <w:rStyle w:val="Hipercze"/>
                <w:noProof/>
                <w:color w:val="000000" w:themeColor="text1"/>
              </w:rPr>
              <w:t>15.</w:t>
            </w:r>
            <w:r w:rsidRPr="00A835CC">
              <w:rPr>
                <w:rFonts w:asciiTheme="minorHAnsi" w:eastAsiaTheme="minorEastAsia" w:hAnsiTheme="minorHAnsi" w:cstheme="minorBidi"/>
                <w:noProof/>
                <w:color w:val="000000" w:themeColor="text1"/>
                <w:sz w:val="24"/>
              </w:rPr>
              <w:tab/>
            </w:r>
            <w:r w:rsidRPr="00A835CC">
              <w:rPr>
                <w:rStyle w:val="Hipercze"/>
                <w:noProof/>
                <w:color w:val="000000" w:themeColor="text1"/>
              </w:rPr>
              <w:t>Podatek od towarów i usług</w:t>
            </w:r>
            <w:r w:rsidRPr="00A835CC">
              <w:rPr>
                <w:noProof/>
                <w:webHidden/>
                <w:color w:val="000000" w:themeColor="text1"/>
              </w:rPr>
              <w:tab/>
            </w:r>
            <w:r w:rsidRPr="00A835CC">
              <w:rPr>
                <w:noProof/>
                <w:webHidden/>
                <w:color w:val="000000" w:themeColor="text1"/>
              </w:rPr>
              <w:fldChar w:fldCharType="begin"/>
            </w:r>
            <w:r w:rsidRPr="00A835CC">
              <w:rPr>
                <w:noProof/>
                <w:webHidden/>
                <w:color w:val="000000" w:themeColor="text1"/>
              </w:rPr>
              <w:instrText xml:space="preserve"> PAGEREF _Toc225874666 \h </w:instrText>
            </w:r>
            <w:r w:rsidRPr="00A835CC">
              <w:rPr>
                <w:noProof/>
                <w:webHidden/>
                <w:color w:val="000000" w:themeColor="text1"/>
              </w:rPr>
            </w:r>
            <w:r w:rsidRPr="00A835CC">
              <w:rPr>
                <w:noProof/>
                <w:webHidden/>
                <w:color w:val="000000" w:themeColor="text1"/>
              </w:rPr>
              <w:fldChar w:fldCharType="separate"/>
            </w:r>
            <w:r w:rsidR="00A835CC">
              <w:rPr>
                <w:noProof/>
                <w:webHidden/>
                <w:color w:val="000000" w:themeColor="text1"/>
              </w:rPr>
              <w:t>16</w:t>
            </w:r>
            <w:r w:rsidRPr="00A835CC">
              <w:rPr>
                <w:noProof/>
                <w:webHidden/>
                <w:color w:val="000000" w:themeColor="text1"/>
              </w:rPr>
              <w:fldChar w:fldCharType="end"/>
            </w:r>
          </w:hyperlink>
        </w:p>
        <w:p w14:paraId="60B0C211" w14:textId="3DE80429" w:rsidR="00A259BE" w:rsidRPr="00A835CC" w:rsidRDefault="00A259BE" w:rsidP="00A259BE">
          <w:pPr>
            <w:pStyle w:val="Spistreci1"/>
            <w:tabs>
              <w:tab w:val="left" w:pos="720"/>
              <w:tab w:val="right" w:leader="dot" w:pos="9628"/>
            </w:tabs>
            <w:spacing w:after="0"/>
            <w:rPr>
              <w:rFonts w:asciiTheme="minorHAnsi" w:eastAsiaTheme="minorEastAsia" w:hAnsiTheme="minorHAnsi" w:cstheme="minorBidi"/>
              <w:noProof/>
              <w:color w:val="000000" w:themeColor="text1"/>
              <w:sz w:val="24"/>
            </w:rPr>
          </w:pPr>
          <w:hyperlink w:anchor="_Toc225874667" w:history="1">
            <w:r w:rsidRPr="00A835CC">
              <w:rPr>
                <w:rStyle w:val="Hipercze"/>
                <w:noProof/>
                <w:color w:val="000000" w:themeColor="text1"/>
              </w:rPr>
              <w:t>16.</w:t>
            </w:r>
            <w:r w:rsidRPr="00A835CC">
              <w:rPr>
                <w:rFonts w:asciiTheme="minorHAnsi" w:eastAsiaTheme="minorEastAsia" w:hAnsiTheme="minorHAnsi" w:cstheme="minorBidi"/>
                <w:noProof/>
                <w:color w:val="000000" w:themeColor="text1"/>
                <w:sz w:val="24"/>
              </w:rPr>
              <w:tab/>
            </w:r>
            <w:r w:rsidRPr="00A835CC">
              <w:rPr>
                <w:rStyle w:val="Hipercze"/>
                <w:noProof/>
                <w:color w:val="000000" w:themeColor="text1"/>
              </w:rPr>
              <w:t>Sposób składania wniosków</w:t>
            </w:r>
            <w:r w:rsidRPr="00A835CC">
              <w:rPr>
                <w:noProof/>
                <w:webHidden/>
                <w:color w:val="000000" w:themeColor="text1"/>
              </w:rPr>
              <w:tab/>
            </w:r>
            <w:r w:rsidRPr="00A835CC">
              <w:rPr>
                <w:noProof/>
                <w:webHidden/>
                <w:color w:val="000000" w:themeColor="text1"/>
              </w:rPr>
              <w:fldChar w:fldCharType="begin"/>
            </w:r>
            <w:r w:rsidRPr="00A835CC">
              <w:rPr>
                <w:noProof/>
                <w:webHidden/>
                <w:color w:val="000000" w:themeColor="text1"/>
              </w:rPr>
              <w:instrText xml:space="preserve"> PAGEREF _Toc225874667 \h </w:instrText>
            </w:r>
            <w:r w:rsidRPr="00A835CC">
              <w:rPr>
                <w:noProof/>
                <w:webHidden/>
                <w:color w:val="000000" w:themeColor="text1"/>
              </w:rPr>
            </w:r>
            <w:r w:rsidRPr="00A835CC">
              <w:rPr>
                <w:noProof/>
                <w:webHidden/>
                <w:color w:val="000000" w:themeColor="text1"/>
              </w:rPr>
              <w:fldChar w:fldCharType="separate"/>
            </w:r>
            <w:r w:rsidR="00A835CC">
              <w:rPr>
                <w:noProof/>
                <w:webHidden/>
                <w:color w:val="000000" w:themeColor="text1"/>
              </w:rPr>
              <w:t>16</w:t>
            </w:r>
            <w:r w:rsidRPr="00A835CC">
              <w:rPr>
                <w:noProof/>
                <w:webHidden/>
                <w:color w:val="000000" w:themeColor="text1"/>
              </w:rPr>
              <w:fldChar w:fldCharType="end"/>
            </w:r>
          </w:hyperlink>
        </w:p>
        <w:p w14:paraId="7811DD2A" w14:textId="219DED9B" w:rsidR="00A259BE" w:rsidRPr="00A835CC" w:rsidRDefault="00A259BE" w:rsidP="00A259BE">
          <w:pPr>
            <w:pStyle w:val="Spistreci1"/>
            <w:tabs>
              <w:tab w:val="left" w:pos="720"/>
              <w:tab w:val="right" w:leader="dot" w:pos="9628"/>
            </w:tabs>
            <w:spacing w:after="0"/>
            <w:rPr>
              <w:rFonts w:asciiTheme="minorHAnsi" w:eastAsiaTheme="minorEastAsia" w:hAnsiTheme="minorHAnsi" w:cstheme="minorBidi"/>
              <w:noProof/>
              <w:color w:val="000000" w:themeColor="text1"/>
              <w:sz w:val="24"/>
            </w:rPr>
          </w:pPr>
          <w:hyperlink w:anchor="_Toc225874668" w:history="1">
            <w:r w:rsidRPr="00A835CC">
              <w:rPr>
                <w:rStyle w:val="Hipercze"/>
                <w:noProof/>
                <w:color w:val="000000" w:themeColor="text1"/>
              </w:rPr>
              <w:t>17.</w:t>
            </w:r>
            <w:r w:rsidRPr="00A835CC">
              <w:rPr>
                <w:rFonts w:asciiTheme="minorHAnsi" w:eastAsiaTheme="minorEastAsia" w:hAnsiTheme="minorHAnsi" w:cstheme="minorBidi"/>
                <w:noProof/>
                <w:color w:val="000000" w:themeColor="text1"/>
                <w:sz w:val="24"/>
              </w:rPr>
              <w:tab/>
            </w:r>
            <w:r w:rsidRPr="00A835CC">
              <w:rPr>
                <w:rStyle w:val="Hipercze"/>
                <w:noProof/>
                <w:color w:val="000000" w:themeColor="text1"/>
              </w:rPr>
              <w:t>Aplikacja WOD21</w:t>
            </w:r>
            <w:r w:rsidRPr="00A835CC">
              <w:rPr>
                <w:noProof/>
                <w:webHidden/>
                <w:color w:val="000000" w:themeColor="text1"/>
              </w:rPr>
              <w:tab/>
            </w:r>
            <w:r w:rsidRPr="00A835CC">
              <w:rPr>
                <w:noProof/>
                <w:webHidden/>
                <w:color w:val="000000" w:themeColor="text1"/>
              </w:rPr>
              <w:fldChar w:fldCharType="begin"/>
            </w:r>
            <w:r w:rsidRPr="00A835CC">
              <w:rPr>
                <w:noProof/>
                <w:webHidden/>
                <w:color w:val="000000" w:themeColor="text1"/>
              </w:rPr>
              <w:instrText xml:space="preserve"> PAGEREF _Toc225874668 \h </w:instrText>
            </w:r>
            <w:r w:rsidRPr="00A835CC">
              <w:rPr>
                <w:noProof/>
                <w:webHidden/>
                <w:color w:val="000000" w:themeColor="text1"/>
              </w:rPr>
            </w:r>
            <w:r w:rsidRPr="00A835CC">
              <w:rPr>
                <w:noProof/>
                <w:webHidden/>
                <w:color w:val="000000" w:themeColor="text1"/>
              </w:rPr>
              <w:fldChar w:fldCharType="separate"/>
            </w:r>
            <w:r w:rsidR="00A835CC">
              <w:rPr>
                <w:noProof/>
                <w:webHidden/>
                <w:color w:val="000000" w:themeColor="text1"/>
              </w:rPr>
              <w:t>16</w:t>
            </w:r>
            <w:r w:rsidRPr="00A835CC">
              <w:rPr>
                <w:noProof/>
                <w:webHidden/>
                <w:color w:val="000000" w:themeColor="text1"/>
              </w:rPr>
              <w:fldChar w:fldCharType="end"/>
            </w:r>
          </w:hyperlink>
        </w:p>
        <w:p w14:paraId="605E900A" w14:textId="1DCB2E45" w:rsidR="00A259BE" w:rsidRPr="00A835CC" w:rsidRDefault="00A259BE" w:rsidP="00A259BE">
          <w:pPr>
            <w:pStyle w:val="Spistreci1"/>
            <w:tabs>
              <w:tab w:val="left" w:pos="720"/>
              <w:tab w:val="right" w:leader="dot" w:pos="9628"/>
            </w:tabs>
            <w:spacing w:after="0"/>
            <w:rPr>
              <w:rFonts w:asciiTheme="minorHAnsi" w:eastAsiaTheme="minorEastAsia" w:hAnsiTheme="minorHAnsi" w:cstheme="minorBidi"/>
              <w:noProof/>
              <w:color w:val="000000" w:themeColor="text1"/>
              <w:sz w:val="24"/>
            </w:rPr>
          </w:pPr>
          <w:hyperlink w:anchor="_Toc225874669" w:history="1">
            <w:r w:rsidRPr="00A835CC">
              <w:rPr>
                <w:rStyle w:val="Hipercze"/>
                <w:noProof/>
                <w:color w:val="000000" w:themeColor="text1"/>
              </w:rPr>
              <w:t>18.</w:t>
            </w:r>
            <w:r w:rsidRPr="00A835CC">
              <w:rPr>
                <w:rFonts w:asciiTheme="minorHAnsi" w:eastAsiaTheme="minorEastAsia" w:hAnsiTheme="minorHAnsi" w:cstheme="minorBidi"/>
                <w:noProof/>
                <w:color w:val="000000" w:themeColor="text1"/>
                <w:sz w:val="24"/>
              </w:rPr>
              <w:tab/>
            </w:r>
            <w:r w:rsidRPr="00A835CC">
              <w:rPr>
                <w:rStyle w:val="Hipercze"/>
                <w:noProof/>
                <w:color w:val="000000" w:themeColor="text1"/>
              </w:rPr>
              <w:t>Sposób składania załączników do wniosku</w:t>
            </w:r>
            <w:r w:rsidRPr="00A835CC">
              <w:rPr>
                <w:noProof/>
                <w:webHidden/>
                <w:color w:val="000000" w:themeColor="text1"/>
              </w:rPr>
              <w:tab/>
            </w:r>
            <w:r w:rsidRPr="00A835CC">
              <w:rPr>
                <w:noProof/>
                <w:webHidden/>
                <w:color w:val="000000" w:themeColor="text1"/>
              </w:rPr>
              <w:fldChar w:fldCharType="begin"/>
            </w:r>
            <w:r w:rsidRPr="00A835CC">
              <w:rPr>
                <w:noProof/>
                <w:webHidden/>
                <w:color w:val="000000" w:themeColor="text1"/>
              </w:rPr>
              <w:instrText xml:space="preserve"> PAGEREF _Toc225874669 \h </w:instrText>
            </w:r>
            <w:r w:rsidRPr="00A835CC">
              <w:rPr>
                <w:noProof/>
                <w:webHidden/>
                <w:color w:val="000000" w:themeColor="text1"/>
              </w:rPr>
            </w:r>
            <w:r w:rsidRPr="00A835CC">
              <w:rPr>
                <w:noProof/>
                <w:webHidden/>
                <w:color w:val="000000" w:themeColor="text1"/>
              </w:rPr>
              <w:fldChar w:fldCharType="separate"/>
            </w:r>
            <w:r w:rsidR="00A835CC">
              <w:rPr>
                <w:noProof/>
                <w:webHidden/>
                <w:color w:val="000000" w:themeColor="text1"/>
              </w:rPr>
              <w:t>17</w:t>
            </w:r>
            <w:r w:rsidRPr="00A835CC">
              <w:rPr>
                <w:noProof/>
                <w:webHidden/>
                <w:color w:val="000000" w:themeColor="text1"/>
              </w:rPr>
              <w:fldChar w:fldCharType="end"/>
            </w:r>
          </w:hyperlink>
        </w:p>
        <w:p w14:paraId="26C8AC2C" w14:textId="17762F48" w:rsidR="00A259BE" w:rsidRPr="00A835CC" w:rsidRDefault="00A259BE" w:rsidP="00A259BE">
          <w:pPr>
            <w:pStyle w:val="Spistreci1"/>
            <w:tabs>
              <w:tab w:val="left" w:pos="720"/>
              <w:tab w:val="right" w:leader="dot" w:pos="9628"/>
            </w:tabs>
            <w:spacing w:after="0"/>
            <w:rPr>
              <w:rFonts w:asciiTheme="minorHAnsi" w:eastAsiaTheme="minorEastAsia" w:hAnsiTheme="minorHAnsi" w:cstheme="minorBidi"/>
              <w:noProof/>
              <w:color w:val="000000" w:themeColor="text1"/>
              <w:sz w:val="24"/>
            </w:rPr>
          </w:pPr>
          <w:hyperlink w:anchor="_Toc225874670" w:history="1">
            <w:r w:rsidRPr="00A835CC">
              <w:rPr>
                <w:rStyle w:val="Hipercze"/>
                <w:noProof/>
                <w:color w:val="000000" w:themeColor="text1"/>
              </w:rPr>
              <w:t>19.</w:t>
            </w:r>
            <w:r w:rsidRPr="00A835CC">
              <w:rPr>
                <w:rFonts w:asciiTheme="minorHAnsi" w:eastAsiaTheme="minorEastAsia" w:hAnsiTheme="minorHAnsi" w:cstheme="minorBidi"/>
                <w:noProof/>
                <w:color w:val="000000" w:themeColor="text1"/>
                <w:sz w:val="24"/>
              </w:rPr>
              <w:tab/>
            </w:r>
            <w:r w:rsidRPr="00A835CC">
              <w:rPr>
                <w:rStyle w:val="Hipercze"/>
                <w:noProof/>
                <w:color w:val="000000" w:themeColor="text1"/>
              </w:rPr>
              <w:t>Wycofanie wniosku</w:t>
            </w:r>
            <w:r w:rsidRPr="00A835CC">
              <w:rPr>
                <w:noProof/>
                <w:webHidden/>
                <w:color w:val="000000" w:themeColor="text1"/>
              </w:rPr>
              <w:tab/>
            </w:r>
            <w:r w:rsidRPr="00A835CC">
              <w:rPr>
                <w:noProof/>
                <w:webHidden/>
                <w:color w:val="000000" w:themeColor="text1"/>
              </w:rPr>
              <w:fldChar w:fldCharType="begin"/>
            </w:r>
            <w:r w:rsidRPr="00A835CC">
              <w:rPr>
                <w:noProof/>
                <w:webHidden/>
                <w:color w:val="000000" w:themeColor="text1"/>
              </w:rPr>
              <w:instrText xml:space="preserve"> PAGEREF _Toc225874670 \h </w:instrText>
            </w:r>
            <w:r w:rsidRPr="00A835CC">
              <w:rPr>
                <w:noProof/>
                <w:webHidden/>
                <w:color w:val="000000" w:themeColor="text1"/>
              </w:rPr>
            </w:r>
            <w:r w:rsidRPr="00A835CC">
              <w:rPr>
                <w:noProof/>
                <w:webHidden/>
                <w:color w:val="000000" w:themeColor="text1"/>
              </w:rPr>
              <w:fldChar w:fldCharType="separate"/>
            </w:r>
            <w:r w:rsidR="00A835CC">
              <w:rPr>
                <w:noProof/>
                <w:webHidden/>
                <w:color w:val="000000" w:themeColor="text1"/>
              </w:rPr>
              <w:t>17</w:t>
            </w:r>
            <w:r w:rsidRPr="00A835CC">
              <w:rPr>
                <w:noProof/>
                <w:webHidden/>
                <w:color w:val="000000" w:themeColor="text1"/>
              </w:rPr>
              <w:fldChar w:fldCharType="end"/>
            </w:r>
          </w:hyperlink>
        </w:p>
        <w:p w14:paraId="7B81D3F8" w14:textId="2C940A35" w:rsidR="00A259BE" w:rsidRPr="00A835CC" w:rsidRDefault="00A259BE" w:rsidP="00A259BE">
          <w:pPr>
            <w:pStyle w:val="Spistreci1"/>
            <w:tabs>
              <w:tab w:val="left" w:pos="720"/>
              <w:tab w:val="right" w:leader="dot" w:pos="9628"/>
            </w:tabs>
            <w:spacing w:after="0"/>
            <w:rPr>
              <w:rFonts w:asciiTheme="minorHAnsi" w:eastAsiaTheme="minorEastAsia" w:hAnsiTheme="minorHAnsi" w:cstheme="minorBidi"/>
              <w:noProof/>
              <w:color w:val="000000" w:themeColor="text1"/>
              <w:sz w:val="24"/>
            </w:rPr>
          </w:pPr>
          <w:hyperlink w:anchor="_Toc225874671" w:history="1">
            <w:r w:rsidRPr="00A835CC">
              <w:rPr>
                <w:rStyle w:val="Hipercze"/>
                <w:noProof/>
                <w:color w:val="000000" w:themeColor="text1"/>
              </w:rPr>
              <w:t>20.</w:t>
            </w:r>
            <w:r w:rsidRPr="00A835CC">
              <w:rPr>
                <w:rFonts w:asciiTheme="minorHAnsi" w:eastAsiaTheme="minorEastAsia" w:hAnsiTheme="minorHAnsi" w:cstheme="minorBidi"/>
                <w:noProof/>
                <w:color w:val="000000" w:themeColor="text1"/>
                <w:sz w:val="24"/>
              </w:rPr>
              <w:tab/>
            </w:r>
            <w:r w:rsidRPr="00A835CC">
              <w:rPr>
                <w:rStyle w:val="Hipercze"/>
                <w:noProof/>
                <w:color w:val="000000" w:themeColor="text1"/>
              </w:rPr>
              <w:t>Wskaźniki stosowane w ramach naboru</w:t>
            </w:r>
            <w:r w:rsidRPr="00A835CC">
              <w:rPr>
                <w:noProof/>
                <w:webHidden/>
                <w:color w:val="000000" w:themeColor="text1"/>
              </w:rPr>
              <w:tab/>
            </w:r>
            <w:r w:rsidRPr="00A835CC">
              <w:rPr>
                <w:noProof/>
                <w:webHidden/>
                <w:color w:val="000000" w:themeColor="text1"/>
              </w:rPr>
              <w:fldChar w:fldCharType="begin"/>
            </w:r>
            <w:r w:rsidRPr="00A835CC">
              <w:rPr>
                <w:noProof/>
                <w:webHidden/>
                <w:color w:val="000000" w:themeColor="text1"/>
              </w:rPr>
              <w:instrText xml:space="preserve"> PAGEREF _Toc225874671 \h </w:instrText>
            </w:r>
            <w:r w:rsidRPr="00A835CC">
              <w:rPr>
                <w:noProof/>
                <w:webHidden/>
                <w:color w:val="000000" w:themeColor="text1"/>
              </w:rPr>
            </w:r>
            <w:r w:rsidRPr="00A835CC">
              <w:rPr>
                <w:noProof/>
                <w:webHidden/>
                <w:color w:val="000000" w:themeColor="text1"/>
              </w:rPr>
              <w:fldChar w:fldCharType="separate"/>
            </w:r>
            <w:r w:rsidR="00A835CC">
              <w:rPr>
                <w:noProof/>
                <w:webHidden/>
                <w:color w:val="000000" w:themeColor="text1"/>
              </w:rPr>
              <w:t>18</w:t>
            </w:r>
            <w:r w:rsidRPr="00A835CC">
              <w:rPr>
                <w:noProof/>
                <w:webHidden/>
                <w:color w:val="000000" w:themeColor="text1"/>
              </w:rPr>
              <w:fldChar w:fldCharType="end"/>
            </w:r>
          </w:hyperlink>
        </w:p>
        <w:p w14:paraId="3EADD5F1" w14:textId="45D48C21" w:rsidR="00A259BE" w:rsidRPr="00A835CC" w:rsidRDefault="00A259BE" w:rsidP="00A259BE">
          <w:pPr>
            <w:pStyle w:val="Spistreci1"/>
            <w:tabs>
              <w:tab w:val="left" w:pos="720"/>
              <w:tab w:val="right" w:leader="dot" w:pos="9628"/>
            </w:tabs>
            <w:spacing w:after="0"/>
            <w:rPr>
              <w:rFonts w:asciiTheme="minorHAnsi" w:eastAsiaTheme="minorEastAsia" w:hAnsiTheme="minorHAnsi" w:cstheme="minorBidi"/>
              <w:noProof/>
              <w:color w:val="000000" w:themeColor="text1"/>
              <w:sz w:val="24"/>
            </w:rPr>
          </w:pPr>
          <w:hyperlink w:anchor="_Toc225874672" w:history="1">
            <w:r w:rsidRPr="00A835CC">
              <w:rPr>
                <w:rStyle w:val="Hipercze"/>
                <w:noProof/>
                <w:color w:val="000000" w:themeColor="text1"/>
              </w:rPr>
              <w:t>21.</w:t>
            </w:r>
            <w:r w:rsidRPr="00A835CC">
              <w:rPr>
                <w:rFonts w:asciiTheme="minorHAnsi" w:eastAsiaTheme="minorEastAsia" w:hAnsiTheme="minorHAnsi" w:cstheme="minorBidi"/>
                <w:noProof/>
                <w:color w:val="000000" w:themeColor="text1"/>
                <w:sz w:val="24"/>
              </w:rPr>
              <w:tab/>
            </w:r>
            <w:r w:rsidRPr="00A835CC">
              <w:rPr>
                <w:rStyle w:val="Hipercze"/>
                <w:noProof/>
                <w:color w:val="000000" w:themeColor="text1"/>
              </w:rPr>
              <w:t>Proces oceny wniosków i kryteria wyboru</w:t>
            </w:r>
            <w:r w:rsidRPr="00A835CC">
              <w:rPr>
                <w:noProof/>
                <w:webHidden/>
                <w:color w:val="000000" w:themeColor="text1"/>
              </w:rPr>
              <w:tab/>
            </w:r>
            <w:r w:rsidRPr="00A835CC">
              <w:rPr>
                <w:noProof/>
                <w:webHidden/>
                <w:color w:val="000000" w:themeColor="text1"/>
              </w:rPr>
              <w:fldChar w:fldCharType="begin"/>
            </w:r>
            <w:r w:rsidRPr="00A835CC">
              <w:rPr>
                <w:noProof/>
                <w:webHidden/>
                <w:color w:val="000000" w:themeColor="text1"/>
              </w:rPr>
              <w:instrText xml:space="preserve"> PAGEREF _Toc225874672 \h </w:instrText>
            </w:r>
            <w:r w:rsidRPr="00A835CC">
              <w:rPr>
                <w:noProof/>
                <w:webHidden/>
                <w:color w:val="000000" w:themeColor="text1"/>
              </w:rPr>
            </w:r>
            <w:r w:rsidRPr="00A835CC">
              <w:rPr>
                <w:noProof/>
                <w:webHidden/>
                <w:color w:val="000000" w:themeColor="text1"/>
              </w:rPr>
              <w:fldChar w:fldCharType="separate"/>
            </w:r>
            <w:r w:rsidR="00A835CC">
              <w:rPr>
                <w:noProof/>
                <w:webHidden/>
                <w:color w:val="000000" w:themeColor="text1"/>
              </w:rPr>
              <w:t>21</w:t>
            </w:r>
            <w:r w:rsidRPr="00A835CC">
              <w:rPr>
                <w:noProof/>
                <w:webHidden/>
                <w:color w:val="000000" w:themeColor="text1"/>
              </w:rPr>
              <w:fldChar w:fldCharType="end"/>
            </w:r>
          </w:hyperlink>
        </w:p>
        <w:p w14:paraId="2DF55A57" w14:textId="47036D33" w:rsidR="00A259BE" w:rsidRPr="00A835CC" w:rsidRDefault="00A259BE" w:rsidP="00A259BE">
          <w:pPr>
            <w:pStyle w:val="Spistreci1"/>
            <w:tabs>
              <w:tab w:val="left" w:pos="720"/>
              <w:tab w:val="right" w:leader="dot" w:pos="9628"/>
            </w:tabs>
            <w:spacing w:after="0"/>
            <w:rPr>
              <w:rFonts w:asciiTheme="minorHAnsi" w:eastAsiaTheme="minorEastAsia" w:hAnsiTheme="minorHAnsi" w:cstheme="minorBidi"/>
              <w:noProof/>
              <w:color w:val="000000" w:themeColor="text1"/>
              <w:sz w:val="24"/>
            </w:rPr>
          </w:pPr>
          <w:hyperlink w:anchor="_Toc225874673" w:history="1">
            <w:r w:rsidRPr="00A835CC">
              <w:rPr>
                <w:rStyle w:val="Hipercze"/>
                <w:noProof/>
                <w:color w:val="000000" w:themeColor="text1"/>
              </w:rPr>
              <w:t>22.</w:t>
            </w:r>
            <w:r w:rsidRPr="00A835CC">
              <w:rPr>
                <w:rFonts w:asciiTheme="minorHAnsi" w:eastAsiaTheme="minorEastAsia" w:hAnsiTheme="minorHAnsi" w:cstheme="minorBidi"/>
                <w:noProof/>
                <w:color w:val="000000" w:themeColor="text1"/>
                <w:sz w:val="24"/>
              </w:rPr>
              <w:tab/>
            </w:r>
            <w:r w:rsidRPr="00A835CC">
              <w:rPr>
                <w:rStyle w:val="Hipercze"/>
                <w:noProof/>
                <w:color w:val="000000" w:themeColor="text1"/>
              </w:rPr>
              <w:t>Procedura zawierania umów o dofinansowanie</w:t>
            </w:r>
            <w:r w:rsidRPr="00A835CC">
              <w:rPr>
                <w:noProof/>
                <w:webHidden/>
                <w:color w:val="000000" w:themeColor="text1"/>
              </w:rPr>
              <w:tab/>
            </w:r>
            <w:r w:rsidRPr="00A835CC">
              <w:rPr>
                <w:noProof/>
                <w:webHidden/>
                <w:color w:val="000000" w:themeColor="text1"/>
              </w:rPr>
              <w:fldChar w:fldCharType="begin"/>
            </w:r>
            <w:r w:rsidRPr="00A835CC">
              <w:rPr>
                <w:noProof/>
                <w:webHidden/>
                <w:color w:val="000000" w:themeColor="text1"/>
              </w:rPr>
              <w:instrText xml:space="preserve"> PAGEREF _Toc225874673 \h </w:instrText>
            </w:r>
            <w:r w:rsidRPr="00A835CC">
              <w:rPr>
                <w:noProof/>
                <w:webHidden/>
                <w:color w:val="000000" w:themeColor="text1"/>
              </w:rPr>
            </w:r>
            <w:r w:rsidRPr="00A835CC">
              <w:rPr>
                <w:noProof/>
                <w:webHidden/>
                <w:color w:val="000000" w:themeColor="text1"/>
              </w:rPr>
              <w:fldChar w:fldCharType="separate"/>
            </w:r>
            <w:r w:rsidR="00A835CC">
              <w:rPr>
                <w:noProof/>
                <w:webHidden/>
                <w:color w:val="000000" w:themeColor="text1"/>
              </w:rPr>
              <w:t>22</w:t>
            </w:r>
            <w:r w:rsidRPr="00A835CC">
              <w:rPr>
                <w:noProof/>
                <w:webHidden/>
                <w:color w:val="000000" w:themeColor="text1"/>
              </w:rPr>
              <w:fldChar w:fldCharType="end"/>
            </w:r>
          </w:hyperlink>
        </w:p>
        <w:p w14:paraId="389782A3" w14:textId="15D240B3" w:rsidR="00A259BE" w:rsidRPr="00A835CC" w:rsidRDefault="00A259BE" w:rsidP="00A259BE">
          <w:pPr>
            <w:pStyle w:val="Spistreci1"/>
            <w:tabs>
              <w:tab w:val="left" w:pos="720"/>
              <w:tab w:val="right" w:leader="dot" w:pos="9628"/>
            </w:tabs>
            <w:spacing w:after="0"/>
            <w:rPr>
              <w:rFonts w:asciiTheme="minorHAnsi" w:eastAsiaTheme="minorEastAsia" w:hAnsiTheme="minorHAnsi" w:cstheme="minorBidi"/>
              <w:noProof/>
              <w:color w:val="000000" w:themeColor="text1"/>
              <w:sz w:val="24"/>
            </w:rPr>
          </w:pPr>
          <w:hyperlink w:anchor="_Toc225874674" w:history="1">
            <w:r w:rsidRPr="00A835CC">
              <w:rPr>
                <w:rStyle w:val="Hipercze"/>
                <w:noProof/>
                <w:color w:val="000000" w:themeColor="text1"/>
              </w:rPr>
              <w:t>23.</w:t>
            </w:r>
            <w:r w:rsidRPr="00A835CC">
              <w:rPr>
                <w:rFonts w:asciiTheme="minorHAnsi" w:eastAsiaTheme="minorEastAsia" w:hAnsiTheme="minorHAnsi" w:cstheme="minorBidi"/>
                <w:noProof/>
                <w:color w:val="000000" w:themeColor="text1"/>
                <w:sz w:val="24"/>
              </w:rPr>
              <w:tab/>
            </w:r>
            <w:r w:rsidRPr="00A835CC">
              <w:rPr>
                <w:rStyle w:val="Hipercze"/>
                <w:noProof/>
                <w:color w:val="000000" w:themeColor="text1"/>
              </w:rPr>
              <w:t>Procedura odwoławcza</w:t>
            </w:r>
            <w:r w:rsidRPr="00A835CC">
              <w:rPr>
                <w:noProof/>
                <w:webHidden/>
                <w:color w:val="000000" w:themeColor="text1"/>
              </w:rPr>
              <w:tab/>
            </w:r>
            <w:r w:rsidRPr="00A835CC">
              <w:rPr>
                <w:noProof/>
                <w:webHidden/>
                <w:color w:val="000000" w:themeColor="text1"/>
              </w:rPr>
              <w:fldChar w:fldCharType="begin"/>
            </w:r>
            <w:r w:rsidRPr="00A835CC">
              <w:rPr>
                <w:noProof/>
                <w:webHidden/>
                <w:color w:val="000000" w:themeColor="text1"/>
              </w:rPr>
              <w:instrText xml:space="preserve"> PAGEREF _Toc225874674 \h </w:instrText>
            </w:r>
            <w:r w:rsidRPr="00A835CC">
              <w:rPr>
                <w:noProof/>
                <w:webHidden/>
                <w:color w:val="000000" w:themeColor="text1"/>
              </w:rPr>
            </w:r>
            <w:r w:rsidRPr="00A835CC">
              <w:rPr>
                <w:noProof/>
                <w:webHidden/>
                <w:color w:val="000000" w:themeColor="text1"/>
              </w:rPr>
              <w:fldChar w:fldCharType="separate"/>
            </w:r>
            <w:r w:rsidR="00A835CC">
              <w:rPr>
                <w:noProof/>
                <w:webHidden/>
                <w:color w:val="000000" w:themeColor="text1"/>
              </w:rPr>
              <w:t>23</w:t>
            </w:r>
            <w:r w:rsidRPr="00A835CC">
              <w:rPr>
                <w:noProof/>
                <w:webHidden/>
                <w:color w:val="000000" w:themeColor="text1"/>
              </w:rPr>
              <w:fldChar w:fldCharType="end"/>
            </w:r>
          </w:hyperlink>
        </w:p>
        <w:p w14:paraId="277B888C" w14:textId="7091C198" w:rsidR="00A259BE" w:rsidRPr="00A835CC" w:rsidRDefault="00A259BE" w:rsidP="00A259BE">
          <w:pPr>
            <w:pStyle w:val="Spistreci1"/>
            <w:tabs>
              <w:tab w:val="left" w:pos="720"/>
              <w:tab w:val="right" w:leader="dot" w:pos="9628"/>
            </w:tabs>
            <w:spacing w:after="0"/>
            <w:rPr>
              <w:rFonts w:asciiTheme="minorHAnsi" w:eastAsiaTheme="minorEastAsia" w:hAnsiTheme="minorHAnsi" w:cstheme="minorBidi"/>
              <w:noProof/>
              <w:color w:val="000000" w:themeColor="text1"/>
              <w:sz w:val="24"/>
            </w:rPr>
          </w:pPr>
          <w:hyperlink w:anchor="_Toc225874675" w:history="1">
            <w:r w:rsidRPr="00A835CC">
              <w:rPr>
                <w:rStyle w:val="Hipercze"/>
                <w:noProof/>
                <w:color w:val="000000" w:themeColor="text1"/>
              </w:rPr>
              <w:t>24.</w:t>
            </w:r>
            <w:r w:rsidRPr="00A835CC">
              <w:rPr>
                <w:rFonts w:asciiTheme="minorHAnsi" w:eastAsiaTheme="minorEastAsia" w:hAnsiTheme="minorHAnsi" w:cstheme="minorBidi"/>
                <w:noProof/>
                <w:color w:val="000000" w:themeColor="text1"/>
                <w:sz w:val="24"/>
              </w:rPr>
              <w:tab/>
            </w:r>
            <w:r w:rsidRPr="00A835CC">
              <w:rPr>
                <w:rStyle w:val="Hipercze"/>
                <w:noProof/>
                <w:color w:val="000000" w:themeColor="text1"/>
              </w:rPr>
              <w:t>Zasady promocji projektów finansowanych ze środków EFRR w ramach FEdP</w:t>
            </w:r>
            <w:r w:rsidRPr="00A835CC">
              <w:rPr>
                <w:noProof/>
                <w:webHidden/>
                <w:color w:val="000000" w:themeColor="text1"/>
              </w:rPr>
              <w:tab/>
            </w:r>
            <w:r w:rsidRPr="00A835CC">
              <w:rPr>
                <w:noProof/>
                <w:webHidden/>
                <w:color w:val="000000" w:themeColor="text1"/>
              </w:rPr>
              <w:fldChar w:fldCharType="begin"/>
            </w:r>
            <w:r w:rsidRPr="00A835CC">
              <w:rPr>
                <w:noProof/>
                <w:webHidden/>
                <w:color w:val="000000" w:themeColor="text1"/>
              </w:rPr>
              <w:instrText xml:space="preserve"> PAGEREF _Toc225874675 \h </w:instrText>
            </w:r>
            <w:r w:rsidRPr="00A835CC">
              <w:rPr>
                <w:noProof/>
                <w:webHidden/>
                <w:color w:val="000000" w:themeColor="text1"/>
              </w:rPr>
            </w:r>
            <w:r w:rsidRPr="00A835CC">
              <w:rPr>
                <w:noProof/>
                <w:webHidden/>
                <w:color w:val="000000" w:themeColor="text1"/>
              </w:rPr>
              <w:fldChar w:fldCharType="separate"/>
            </w:r>
            <w:r w:rsidR="00A835CC">
              <w:rPr>
                <w:noProof/>
                <w:webHidden/>
                <w:color w:val="000000" w:themeColor="text1"/>
              </w:rPr>
              <w:t>24</w:t>
            </w:r>
            <w:r w:rsidRPr="00A835CC">
              <w:rPr>
                <w:noProof/>
                <w:webHidden/>
                <w:color w:val="000000" w:themeColor="text1"/>
              </w:rPr>
              <w:fldChar w:fldCharType="end"/>
            </w:r>
          </w:hyperlink>
        </w:p>
        <w:p w14:paraId="49323AD3" w14:textId="42A53FA4" w:rsidR="00A259BE" w:rsidRPr="00A835CC" w:rsidRDefault="00A259BE" w:rsidP="00A259BE">
          <w:pPr>
            <w:pStyle w:val="Spistreci1"/>
            <w:tabs>
              <w:tab w:val="left" w:pos="720"/>
              <w:tab w:val="right" w:leader="dot" w:pos="9628"/>
            </w:tabs>
            <w:spacing w:after="0"/>
            <w:rPr>
              <w:rFonts w:asciiTheme="minorHAnsi" w:eastAsiaTheme="minorEastAsia" w:hAnsiTheme="minorHAnsi" w:cstheme="minorBidi"/>
              <w:noProof/>
              <w:color w:val="000000" w:themeColor="text1"/>
              <w:sz w:val="24"/>
            </w:rPr>
          </w:pPr>
          <w:hyperlink w:anchor="_Toc225874676" w:history="1">
            <w:r w:rsidRPr="00A835CC">
              <w:rPr>
                <w:rStyle w:val="Hipercze"/>
                <w:noProof/>
                <w:color w:val="000000" w:themeColor="text1"/>
              </w:rPr>
              <w:t>25.</w:t>
            </w:r>
            <w:r w:rsidRPr="00A835CC">
              <w:rPr>
                <w:rFonts w:asciiTheme="minorHAnsi" w:eastAsiaTheme="minorEastAsia" w:hAnsiTheme="minorHAnsi" w:cstheme="minorBidi"/>
                <w:noProof/>
                <w:color w:val="000000" w:themeColor="text1"/>
                <w:sz w:val="24"/>
              </w:rPr>
              <w:tab/>
            </w:r>
            <w:r w:rsidRPr="00A835CC">
              <w:rPr>
                <w:rStyle w:val="Hipercze"/>
                <w:noProof/>
                <w:color w:val="000000" w:themeColor="text1"/>
              </w:rPr>
              <w:t>Inne uwagi</w:t>
            </w:r>
            <w:r w:rsidRPr="00A835CC">
              <w:rPr>
                <w:noProof/>
                <w:webHidden/>
                <w:color w:val="000000" w:themeColor="text1"/>
              </w:rPr>
              <w:tab/>
            </w:r>
            <w:r w:rsidRPr="00A835CC">
              <w:rPr>
                <w:noProof/>
                <w:webHidden/>
                <w:color w:val="000000" w:themeColor="text1"/>
              </w:rPr>
              <w:fldChar w:fldCharType="begin"/>
            </w:r>
            <w:r w:rsidRPr="00A835CC">
              <w:rPr>
                <w:noProof/>
                <w:webHidden/>
                <w:color w:val="000000" w:themeColor="text1"/>
              </w:rPr>
              <w:instrText xml:space="preserve"> PAGEREF _Toc225874676 \h </w:instrText>
            </w:r>
            <w:r w:rsidRPr="00A835CC">
              <w:rPr>
                <w:noProof/>
                <w:webHidden/>
                <w:color w:val="000000" w:themeColor="text1"/>
              </w:rPr>
            </w:r>
            <w:r w:rsidRPr="00A835CC">
              <w:rPr>
                <w:noProof/>
                <w:webHidden/>
                <w:color w:val="000000" w:themeColor="text1"/>
              </w:rPr>
              <w:fldChar w:fldCharType="separate"/>
            </w:r>
            <w:r w:rsidR="00A835CC">
              <w:rPr>
                <w:noProof/>
                <w:webHidden/>
                <w:color w:val="000000" w:themeColor="text1"/>
              </w:rPr>
              <w:t>24</w:t>
            </w:r>
            <w:r w:rsidRPr="00A835CC">
              <w:rPr>
                <w:noProof/>
                <w:webHidden/>
                <w:color w:val="000000" w:themeColor="text1"/>
              </w:rPr>
              <w:fldChar w:fldCharType="end"/>
            </w:r>
          </w:hyperlink>
        </w:p>
        <w:p w14:paraId="270793EF" w14:textId="599810E1" w:rsidR="00A259BE" w:rsidRPr="00A835CC" w:rsidRDefault="00A259BE" w:rsidP="00A259BE">
          <w:pPr>
            <w:pStyle w:val="Spistreci1"/>
            <w:tabs>
              <w:tab w:val="left" w:pos="720"/>
              <w:tab w:val="right" w:leader="dot" w:pos="9628"/>
            </w:tabs>
            <w:spacing w:after="0"/>
            <w:rPr>
              <w:rFonts w:asciiTheme="minorHAnsi" w:eastAsiaTheme="minorEastAsia" w:hAnsiTheme="minorHAnsi" w:cstheme="minorBidi"/>
              <w:noProof/>
              <w:color w:val="000000" w:themeColor="text1"/>
              <w:sz w:val="24"/>
            </w:rPr>
          </w:pPr>
          <w:hyperlink w:anchor="_Toc225874677" w:history="1">
            <w:r w:rsidRPr="00A835CC">
              <w:rPr>
                <w:rStyle w:val="Hipercze"/>
                <w:noProof/>
                <w:color w:val="000000" w:themeColor="text1"/>
              </w:rPr>
              <w:t>26.</w:t>
            </w:r>
            <w:r w:rsidRPr="00A835CC">
              <w:rPr>
                <w:rFonts w:asciiTheme="minorHAnsi" w:eastAsiaTheme="minorEastAsia" w:hAnsiTheme="minorHAnsi" w:cstheme="minorBidi"/>
                <w:noProof/>
                <w:color w:val="000000" w:themeColor="text1"/>
                <w:sz w:val="24"/>
              </w:rPr>
              <w:tab/>
            </w:r>
            <w:r w:rsidRPr="00A835CC">
              <w:rPr>
                <w:rStyle w:val="Hipercze"/>
                <w:noProof/>
                <w:color w:val="000000" w:themeColor="text1"/>
              </w:rPr>
              <w:t>Informacja o miejscu udostępnienia dokumentacji</w:t>
            </w:r>
            <w:r w:rsidRPr="00A835CC">
              <w:rPr>
                <w:noProof/>
                <w:webHidden/>
                <w:color w:val="000000" w:themeColor="text1"/>
              </w:rPr>
              <w:tab/>
            </w:r>
            <w:r w:rsidRPr="00A835CC">
              <w:rPr>
                <w:noProof/>
                <w:webHidden/>
                <w:color w:val="000000" w:themeColor="text1"/>
              </w:rPr>
              <w:fldChar w:fldCharType="begin"/>
            </w:r>
            <w:r w:rsidRPr="00A835CC">
              <w:rPr>
                <w:noProof/>
                <w:webHidden/>
                <w:color w:val="000000" w:themeColor="text1"/>
              </w:rPr>
              <w:instrText xml:space="preserve"> PAGEREF _Toc225874677 \h </w:instrText>
            </w:r>
            <w:r w:rsidRPr="00A835CC">
              <w:rPr>
                <w:noProof/>
                <w:webHidden/>
                <w:color w:val="000000" w:themeColor="text1"/>
              </w:rPr>
            </w:r>
            <w:r w:rsidRPr="00A835CC">
              <w:rPr>
                <w:noProof/>
                <w:webHidden/>
                <w:color w:val="000000" w:themeColor="text1"/>
              </w:rPr>
              <w:fldChar w:fldCharType="separate"/>
            </w:r>
            <w:r w:rsidR="00A835CC">
              <w:rPr>
                <w:noProof/>
                <w:webHidden/>
                <w:color w:val="000000" w:themeColor="text1"/>
              </w:rPr>
              <w:t>24</w:t>
            </w:r>
            <w:r w:rsidRPr="00A835CC">
              <w:rPr>
                <w:noProof/>
                <w:webHidden/>
                <w:color w:val="000000" w:themeColor="text1"/>
              </w:rPr>
              <w:fldChar w:fldCharType="end"/>
            </w:r>
          </w:hyperlink>
        </w:p>
        <w:p w14:paraId="68C30526" w14:textId="723B0BC0" w:rsidR="00A259BE" w:rsidRPr="00A835CC" w:rsidRDefault="00A259BE" w:rsidP="00A259BE">
          <w:pPr>
            <w:pStyle w:val="Spistreci1"/>
            <w:tabs>
              <w:tab w:val="left" w:pos="720"/>
              <w:tab w:val="right" w:leader="dot" w:pos="9628"/>
            </w:tabs>
            <w:spacing w:after="0"/>
            <w:rPr>
              <w:rFonts w:asciiTheme="minorHAnsi" w:eastAsiaTheme="minorEastAsia" w:hAnsiTheme="minorHAnsi" w:cstheme="minorBidi"/>
              <w:noProof/>
              <w:color w:val="000000" w:themeColor="text1"/>
              <w:sz w:val="24"/>
            </w:rPr>
          </w:pPr>
          <w:hyperlink w:anchor="_Toc225874678" w:history="1">
            <w:r w:rsidRPr="00A835CC">
              <w:rPr>
                <w:rStyle w:val="Hipercze"/>
                <w:noProof/>
                <w:color w:val="000000" w:themeColor="text1"/>
              </w:rPr>
              <w:t>27.</w:t>
            </w:r>
            <w:r w:rsidRPr="00A835CC">
              <w:rPr>
                <w:rFonts w:asciiTheme="minorHAnsi" w:eastAsiaTheme="minorEastAsia" w:hAnsiTheme="minorHAnsi" w:cstheme="minorBidi"/>
                <w:noProof/>
                <w:color w:val="000000" w:themeColor="text1"/>
                <w:sz w:val="24"/>
              </w:rPr>
              <w:tab/>
            </w:r>
            <w:r w:rsidRPr="00A835CC">
              <w:rPr>
                <w:rStyle w:val="Hipercze"/>
                <w:noProof/>
                <w:color w:val="000000" w:themeColor="text1"/>
              </w:rPr>
              <w:t>Sposób komunikacji</w:t>
            </w:r>
            <w:r w:rsidRPr="00A835CC">
              <w:rPr>
                <w:noProof/>
                <w:webHidden/>
                <w:color w:val="000000" w:themeColor="text1"/>
              </w:rPr>
              <w:tab/>
            </w:r>
            <w:r w:rsidRPr="00A835CC">
              <w:rPr>
                <w:noProof/>
                <w:webHidden/>
                <w:color w:val="000000" w:themeColor="text1"/>
              </w:rPr>
              <w:fldChar w:fldCharType="begin"/>
            </w:r>
            <w:r w:rsidRPr="00A835CC">
              <w:rPr>
                <w:noProof/>
                <w:webHidden/>
                <w:color w:val="000000" w:themeColor="text1"/>
              </w:rPr>
              <w:instrText xml:space="preserve"> PAGEREF _Toc225874678 \h </w:instrText>
            </w:r>
            <w:r w:rsidRPr="00A835CC">
              <w:rPr>
                <w:noProof/>
                <w:webHidden/>
                <w:color w:val="000000" w:themeColor="text1"/>
              </w:rPr>
            </w:r>
            <w:r w:rsidRPr="00A835CC">
              <w:rPr>
                <w:noProof/>
                <w:webHidden/>
                <w:color w:val="000000" w:themeColor="text1"/>
              </w:rPr>
              <w:fldChar w:fldCharType="separate"/>
            </w:r>
            <w:r w:rsidR="00A835CC">
              <w:rPr>
                <w:noProof/>
                <w:webHidden/>
                <w:color w:val="000000" w:themeColor="text1"/>
              </w:rPr>
              <w:t>25</w:t>
            </w:r>
            <w:r w:rsidRPr="00A835CC">
              <w:rPr>
                <w:noProof/>
                <w:webHidden/>
                <w:color w:val="000000" w:themeColor="text1"/>
              </w:rPr>
              <w:fldChar w:fldCharType="end"/>
            </w:r>
          </w:hyperlink>
        </w:p>
        <w:p w14:paraId="1CA96E08" w14:textId="29D72DCD" w:rsidR="00A259BE" w:rsidRPr="00A835CC" w:rsidRDefault="00A259BE" w:rsidP="00A259BE">
          <w:pPr>
            <w:pStyle w:val="Spistreci1"/>
            <w:tabs>
              <w:tab w:val="left" w:pos="720"/>
              <w:tab w:val="right" w:leader="dot" w:pos="9628"/>
            </w:tabs>
            <w:spacing w:after="0"/>
            <w:rPr>
              <w:rFonts w:asciiTheme="minorHAnsi" w:eastAsiaTheme="minorEastAsia" w:hAnsiTheme="minorHAnsi" w:cstheme="minorBidi"/>
              <w:noProof/>
              <w:color w:val="000000" w:themeColor="text1"/>
              <w:sz w:val="24"/>
            </w:rPr>
          </w:pPr>
          <w:hyperlink w:anchor="_Toc225874679" w:history="1">
            <w:r w:rsidRPr="00A835CC">
              <w:rPr>
                <w:rStyle w:val="Hipercze"/>
                <w:noProof/>
                <w:color w:val="000000" w:themeColor="text1"/>
              </w:rPr>
              <w:t>28.</w:t>
            </w:r>
            <w:r w:rsidRPr="00A835CC">
              <w:rPr>
                <w:rFonts w:asciiTheme="minorHAnsi" w:eastAsiaTheme="minorEastAsia" w:hAnsiTheme="minorHAnsi" w:cstheme="minorBidi"/>
                <w:noProof/>
                <w:color w:val="000000" w:themeColor="text1"/>
                <w:sz w:val="24"/>
              </w:rPr>
              <w:tab/>
            </w:r>
            <w:r w:rsidRPr="00A835CC">
              <w:rPr>
                <w:rStyle w:val="Hipercze"/>
                <w:noProof/>
                <w:color w:val="000000" w:themeColor="text1"/>
              </w:rPr>
              <w:t>Rzecznik Funduszy Europejskich</w:t>
            </w:r>
            <w:r w:rsidRPr="00A835CC">
              <w:rPr>
                <w:noProof/>
                <w:webHidden/>
                <w:color w:val="000000" w:themeColor="text1"/>
              </w:rPr>
              <w:tab/>
            </w:r>
            <w:r w:rsidRPr="00A835CC">
              <w:rPr>
                <w:noProof/>
                <w:webHidden/>
                <w:color w:val="000000" w:themeColor="text1"/>
              </w:rPr>
              <w:fldChar w:fldCharType="begin"/>
            </w:r>
            <w:r w:rsidRPr="00A835CC">
              <w:rPr>
                <w:noProof/>
                <w:webHidden/>
                <w:color w:val="000000" w:themeColor="text1"/>
              </w:rPr>
              <w:instrText xml:space="preserve"> PAGEREF _Toc225874679 \h </w:instrText>
            </w:r>
            <w:r w:rsidRPr="00A835CC">
              <w:rPr>
                <w:noProof/>
                <w:webHidden/>
                <w:color w:val="000000" w:themeColor="text1"/>
              </w:rPr>
            </w:r>
            <w:r w:rsidRPr="00A835CC">
              <w:rPr>
                <w:noProof/>
                <w:webHidden/>
                <w:color w:val="000000" w:themeColor="text1"/>
              </w:rPr>
              <w:fldChar w:fldCharType="separate"/>
            </w:r>
            <w:r w:rsidR="00A835CC">
              <w:rPr>
                <w:noProof/>
                <w:webHidden/>
                <w:color w:val="000000" w:themeColor="text1"/>
              </w:rPr>
              <w:t>25</w:t>
            </w:r>
            <w:r w:rsidRPr="00A835CC">
              <w:rPr>
                <w:noProof/>
                <w:webHidden/>
                <w:color w:val="000000" w:themeColor="text1"/>
              </w:rPr>
              <w:fldChar w:fldCharType="end"/>
            </w:r>
          </w:hyperlink>
        </w:p>
        <w:p w14:paraId="2AEED99C" w14:textId="35E785BC" w:rsidR="00A259BE" w:rsidRPr="00A835CC" w:rsidRDefault="00A259BE" w:rsidP="00A259BE">
          <w:pPr>
            <w:pStyle w:val="Spistreci1"/>
            <w:tabs>
              <w:tab w:val="left" w:pos="720"/>
              <w:tab w:val="right" w:leader="dot" w:pos="9628"/>
            </w:tabs>
            <w:spacing w:after="0"/>
            <w:rPr>
              <w:rFonts w:asciiTheme="minorHAnsi" w:eastAsiaTheme="minorEastAsia" w:hAnsiTheme="minorHAnsi" w:cstheme="minorBidi"/>
              <w:noProof/>
              <w:color w:val="000000" w:themeColor="text1"/>
              <w:sz w:val="24"/>
            </w:rPr>
          </w:pPr>
          <w:hyperlink w:anchor="_Toc225874680" w:history="1">
            <w:r w:rsidRPr="00A835CC">
              <w:rPr>
                <w:rStyle w:val="Hipercze"/>
                <w:noProof/>
                <w:color w:val="000000" w:themeColor="text1"/>
              </w:rPr>
              <w:t>29.</w:t>
            </w:r>
            <w:r w:rsidRPr="00A835CC">
              <w:rPr>
                <w:rFonts w:asciiTheme="minorHAnsi" w:eastAsiaTheme="minorEastAsia" w:hAnsiTheme="minorHAnsi" w:cstheme="minorBidi"/>
                <w:noProof/>
                <w:color w:val="000000" w:themeColor="text1"/>
                <w:sz w:val="24"/>
              </w:rPr>
              <w:tab/>
            </w:r>
            <w:r w:rsidRPr="00A835CC">
              <w:rPr>
                <w:rStyle w:val="Hipercze"/>
                <w:noProof/>
                <w:color w:val="000000" w:themeColor="text1"/>
              </w:rPr>
              <w:t>Załączniki do Regulaminu</w:t>
            </w:r>
            <w:r w:rsidRPr="00A835CC">
              <w:rPr>
                <w:noProof/>
                <w:webHidden/>
                <w:color w:val="000000" w:themeColor="text1"/>
              </w:rPr>
              <w:tab/>
            </w:r>
            <w:r w:rsidRPr="00A835CC">
              <w:rPr>
                <w:noProof/>
                <w:webHidden/>
                <w:color w:val="000000" w:themeColor="text1"/>
              </w:rPr>
              <w:fldChar w:fldCharType="begin"/>
            </w:r>
            <w:r w:rsidRPr="00A835CC">
              <w:rPr>
                <w:noProof/>
                <w:webHidden/>
                <w:color w:val="000000" w:themeColor="text1"/>
              </w:rPr>
              <w:instrText xml:space="preserve"> PAGEREF _Toc225874680 \h </w:instrText>
            </w:r>
            <w:r w:rsidRPr="00A835CC">
              <w:rPr>
                <w:noProof/>
                <w:webHidden/>
                <w:color w:val="000000" w:themeColor="text1"/>
              </w:rPr>
            </w:r>
            <w:r w:rsidRPr="00A835CC">
              <w:rPr>
                <w:noProof/>
                <w:webHidden/>
                <w:color w:val="000000" w:themeColor="text1"/>
              </w:rPr>
              <w:fldChar w:fldCharType="separate"/>
            </w:r>
            <w:r w:rsidR="00A835CC">
              <w:rPr>
                <w:noProof/>
                <w:webHidden/>
                <w:color w:val="000000" w:themeColor="text1"/>
              </w:rPr>
              <w:t>26</w:t>
            </w:r>
            <w:r w:rsidRPr="00A835CC">
              <w:rPr>
                <w:noProof/>
                <w:webHidden/>
                <w:color w:val="000000" w:themeColor="text1"/>
              </w:rPr>
              <w:fldChar w:fldCharType="end"/>
            </w:r>
          </w:hyperlink>
        </w:p>
        <w:p w14:paraId="5F9C9C4C" w14:textId="281F120F" w:rsidR="00E8727F" w:rsidRPr="00A835CC" w:rsidRDefault="00F45FC1" w:rsidP="00A259BE">
          <w:pPr>
            <w:spacing w:after="0"/>
            <w:ind w:left="0" w:firstLine="0"/>
            <w:rPr>
              <w:color w:val="000000" w:themeColor="text1"/>
            </w:rPr>
          </w:pPr>
          <w:r w:rsidRPr="00A835CC">
            <w:rPr>
              <w:color w:val="000000" w:themeColor="text1"/>
            </w:rPr>
            <w:fldChar w:fldCharType="end"/>
          </w:r>
        </w:p>
      </w:sdtContent>
    </w:sdt>
    <w:p w14:paraId="7DA1C213" w14:textId="0573C8F1" w:rsidR="00E8727F" w:rsidRPr="00A835CC" w:rsidRDefault="00E8727F" w:rsidP="00F45FC1">
      <w:pPr>
        <w:spacing w:after="0" w:line="240" w:lineRule="auto"/>
        <w:ind w:left="0" w:firstLine="0"/>
        <w:rPr>
          <w:color w:val="000000" w:themeColor="text1"/>
        </w:rPr>
      </w:pPr>
    </w:p>
    <w:p w14:paraId="2499A2E8" w14:textId="77777777" w:rsidR="00F45FC1" w:rsidRPr="00A835CC" w:rsidRDefault="00F45FC1" w:rsidP="00F45FC1">
      <w:pPr>
        <w:spacing w:after="0" w:line="240" w:lineRule="auto"/>
        <w:ind w:left="0" w:firstLine="0"/>
        <w:rPr>
          <w:color w:val="000000" w:themeColor="text1"/>
        </w:rPr>
      </w:pPr>
    </w:p>
    <w:p w14:paraId="53821368" w14:textId="77777777" w:rsidR="00F45FC1" w:rsidRPr="00A835CC" w:rsidRDefault="00F45FC1" w:rsidP="00F45FC1">
      <w:pPr>
        <w:spacing w:after="0" w:line="240" w:lineRule="auto"/>
        <w:ind w:left="0" w:firstLine="0"/>
        <w:rPr>
          <w:color w:val="000000" w:themeColor="text1"/>
        </w:rPr>
      </w:pPr>
    </w:p>
    <w:p w14:paraId="14F24B04" w14:textId="77777777" w:rsidR="00D00E64" w:rsidRPr="00A835CC" w:rsidRDefault="00D00E64" w:rsidP="00F45FC1">
      <w:pPr>
        <w:spacing w:after="0" w:line="240" w:lineRule="auto"/>
        <w:ind w:left="0" w:firstLine="0"/>
        <w:rPr>
          <w:color w:val="000000" w:themeColor="text1"/>
        </w:rPr>
      </w:pPr>
    </w:p>
    <w:p w14:paraId="2FACC95C" w14:textId="77777777" w:rsidR="00D00E64" w:rsidRPr="00A835CC" w:rsidRDefault="00D00E64" w:rsidP="00F45FC1">
      <w:pPr>
        <w:spacing w:after="0" w:line="240" w:lineRule="auto"/>
        <w:ind w:left="0" w:firstLine="0"/>
        <w:rPr>
          <w:color w:val="000000" w:themeColor="text1"/>
        </w:rPr>
      </w:pPr>
    </w:p>
    <w:p w14:paraId="7C241B97" w14:textId="77777777" w:rsidR="00D00E64" w:rsidRPr="00A835CC" w:rsidRDefault="00D00E64" w:rsidP="00F45FC1">
      <w:pPr>
        <w:spacing w:after="0" w:line="240" w:lineRule="auto"/>
        <w:ind w:left="0" w:firstLine="0"/>
        <w:rPr>
          <w:color w:val="000000" w:themeColor="text1"/>
        </w:rPr>
      </w:pPr>
    </w:p>
    <w:p w14:paraId="17C217E2" w14:textId="77777777" w:rsidR="00D00E64" w:rsidRPr="00A835CC" w:rsidRDefault="00D00E64" w:rsidP="00F45FC1">
      <w:pPr>
        <w:spacing w:after="0" w:line="240" w:lineRule="auto"/>
        <w:ind w:left="0" w:firstLine="0"/>
        <w:rPr>
          <w:color w:val="000000" w:themeColor="text1"/>
        </w:rPr>
      </w:pPr>
    </w:p>
    <w:p w14:paraId="76112F11" w14:textId="77777777" w:rsidR="00D00E64" w:rsidRPr="00A835CC" w:rsidRDefault="00D00E64" w:rsidP="00F45FC1">
      <w:pPr>
        <w:spacing w:after="0" w:line="240" w:lineRule="auto"/>
        <w:ind w:left="0" w:firstLine="0"/>
        <w:rPr>
          <w:color w:val="000000" w:themeColor="text1"/>
        </w:rPr>
      </w:pPr>
    </w:p>
    <w:p w14:paraId="745A2646" w14:textId="77777777" w:rsidR="00D00E64" w:rsidRPr="00A835CC" w:rsidRDefault="00D00E64" w:rsidP="00F45FC1">
      <w:pPr>
        <w:spacing w:after="0" w:line="240" w:lineRule="auto"/>
        <w:ind w:left="0" w:firstLine="0"/>
        <w:rPr>
          <w:color w:val="000000" w:themeColor="text1"/>
        </w:rPr>
      </w:pPr>
    </w:p>
    <w:p w14:paraId="79EECA95" w14:textId="77777777" w:rsidR="00D00E64" w:rsidRPr="00A835CC" w:rsidRDefault="00D00E64" w:rsidP="00F45FC1">
      <w:pPr>
        <w:spacing w:after="0" w:line="240" w:lineRule="auto"/>
        <w:ind w:left="0" w:firstLine="0"/>
        <w:rPr>
          <w:color w:val="000000" w:themeColor="text1"/>
        </w:rPr>
      </w:pPr>
    </w:p>
    <w:p w14:paraId="419F51E8" w14:textId="319EC87D" w:rsidR="00E8727F" w:rsidRPr="00A835CC" w:rsidRDefault="00E8727F" w:rsidP="008F4DD7">
      <w:pPr>
        <w:pStyle w:val="Nagwek1"/>
        <w:numPr>
          <w:ilvl w:val="0"/>
          <w:numId w:val="33"/>
        </w:numPr>
        <w:shd w:val="clear" w:color="auto" w:fill="95DCF7" w:themeFill="accent4" w:themeFillTint="66"/>
        <w:spacing w:before="0" w:after="0" w:line="240" w:lineRule="auto"/>
        <w:rPr>
          <w:rFonts w:ascii="Times New Roman" w:hAnsi="Times New Roman" w:cs="Times New Roman"/>
          <w:b/>
          <w:bCs/>
          <w:color w:val="000000" w:themeColor="text1"/>
        </w:rPr>
      </w:pPr>
      <w:bookmarkStart w:id="0" w:name="_Toc225874652"/>
      <w:r w:rsidRPr="00A835CC">
        <w:rPr>
          <w:rFonts w:ascii="Times New Roman" w:hAnsi="Times New Roman" w:cs="Times New Roman"/>
          <w:b/>
          <w:bCs/>
          <w:color w:val="000000" w:themeColor="text1"/>
        </w:rPr>
        <w:t>Wykaz skrótów i pojęć</w:t>
      </w:r>
      <w:bookmarkEnd w:id="0"/>
      <w:r w:rsidRPr="00A835CC">
        <w:rPr>
          <w:rFonts w:ascii="Times New Roman" w:eastAsia="Times New Roman" w:hAnsi="Times New Roman" w:cs="Times New Roman"/>
          <w:b/>
          <w:bCs/>
          <w:color w:val="000000" w:themeColor="text1"/>
        </w:rPr>
        <w:t xml:space="preserve"> </w:t>
      </w:r>
    </w:p>
    <w:p w14:paraId="181606A1" w14:textId="45F07521" w:rsidR="00E8727F" w:rsidRPr="00A835CC" w:rsidRDefault="00E8727F" w:rsidP="00F45FC1">
      <w:pPr>
        <w:spacing w:after="0" w:line="240" w:lineRule="auto"/>
        <w:rPr>
          <w:color w:val="000000" w:themeColor="text1"/>
        </w:rPr>
      </w:pPr>
    </w:p>
    <w:p w14:paraId="2008FDB2" w14:textId="77777777" w:rsidR="00E8727F" w:rsidRPr="00A835CC" w:rsidRDefault="00E8727F" w:rsidP="00AE289D">
      <w:pPr>
        <w:spacing w:after="0" w:line="240" w:lineRule="auto"/>
        <w:ind w:left="20" w:right="11"/>
        <w:rPr>
          <w:color w:val="000000" w:themeColor="text1"/>
        </w:rPr>
      </w:pPr>
      <w:r w:rsidRPr="00A835CC">
        <w:rPr>
          <w:b/>
          <w:color w:val="000000" w:themeColor="text1"/>
        </w:rPr>
        <w:t>Baza konkurencyjności (BK2021)</w:t>
      </w:r>
      <w:r w:rsidRPr="00A835CC">
        <w:rPr>
          <w:color w:val="000000" w:themeColor="text1"/>
        </w:rPr>
        <w:t xml:space="preserve"> – strona internetowa prowadzona przez ministra właściwego do spraw rozwoju regionalnego przeznaczona do zamieszczania zapytań ofertowych zgodnie z zasadą </w:t>
      </w:r>
    </w:p>
    <w:p w14:paraId="50095651" w14:textId="1580B4BF" w:rsidR="00E8727F" w:rsidRPr="00A835CC" w:rsidRDefault="00E8727F" w:rsidP="00AE289D">
      <w:pPr>
        <w:spacing w:after="0" w:line="240" w:lineRule="auto"/>
        <w:ind w:left="20" w:right="11" w:firstLine="0"/>
        <w:rPr>
          <w:color w:val="000000" w:themeColor="text1"/>
        </w:rPr>
      </w:pPr>
      <w:r w:rsidRPr="00A835CC">
        <w:rPr>
          <w:color w:val="000000" w:themeColor="text1"/>
        </w:rPr>
        <w:t>konkurencyjności określoną w podrozdziale 3.2 (</w:t>
      </w:r>
      <w:hyperlink r:id="rId8">
        <w:r w:rsidRPr="00A835CC">
          <w:rPr>
            <w:color w:val="000000" w:themeColor="text1"/>
            <w:u w:val="single" w:color="000000"/>
          </w:rPr>
          <w:t>https://bazakonkurencyjnosci.funduszeeuropejskie.gov.pl/</w:t>
        </w:r>
      </w:hyperlink>
      <w:hyperlink r:id="rId9">
        <w:r w:rsidRPr="00A835CC">
          <w:rPr>
            <w:color w:val="000000" w:themeColor="text1"/>
          </w:rPr>
          <w:t>)</w:t>
        </w:r>
      </w:hyperlink>
      <w:r w:rsidRPr="00A835CC">
        <w:rPr>
          <w:color w:val="000000" w:themeColor="text1"/>
        </w:rPr>
        <w:t xml:space="preserve"> Informacje dotyczące nowego systemu wsparcia użytkowników: Ministerstwo Funduszy i Polityki</w:t>
      </w:r>
      <w:r w:rsidR="004A05AF" w:rsidRPr="00A835CC">
        <w:rPr>
          <w:color w:val="000000" w:themeColor="text1"/>
        </w:rPr>
        <w:t xml:space="preserve"> </w:t>
      </w:r>
      <w:r w:rsidRPr="00A835CC">
        <w:rPr>
          <w:color w:val="000000" w:themeColor="text1"/>
        </w:rPr>
        <w:t>Regionalnej</w:t>
      </w:r>
      <w:r w:rsidR="004A05AF" w:rsidRPr="00A835CC">
        <w:rPr>
          <w:color w:val="000000" w:themeColor="text1"/>
        </w:rPr>
        <w:t xml:space="preserve">, </w:t>
      </w:r>
      <w:r w:rsidRPr="00A835CC">
        <w:rPr>
          <w:color w:val="000000" w:themeColor="text1"/>
        </w:rPr>
        <w:t>ul. Wspólna 2/4</w:t>
      </w:r>
      <w:r w:rsidR="004A05AF" w:rsidRPr="00A835CC">
        <w:rPr>
          <w:color w:val="000000" w:themeColor="text1"/>
        </w:rPr>
        <w:t xml:space="preserve">, </w:t>
      </w:r>
      <w:r w:rsidRPr="00A835CC">
        <w:rPr>
          <w:color w:val="000000" w:themeColor="text1"/>
        </w:rPr>
        <w:t>00-926 Warszawa</w:t>
      </w:r>
      <w:r w:rsidR="004A05AF" w:rsidRPr="00A835CC">
        <w:rPr>
          <w:color w:val="000000" w:themeColor="text1"/>
        </w:rPr>
        <w:t xml:space="preserve">, </w:t>
      </w:r>
      <w:r w:rsidRPr="00A835CC">
        <w:rPr>
          <w:color w:val="000000" w:themeColor="text1"/>
        </w:rPr>
        <w:t>22 273 79 12</w:t>
      </w:r>
      <w:r w:rsidR="004A05AF" w:rsidRPr="00A835CC">
        <w:rPr>
          <w:color w:val="000000" w:themeColor="text1"/>
        </w:rPr>
        <w:t xml:space="preserve">, </w:t>
      </w:r>
      <w:r w:rsidRPr="00A835CC">
        <w:rPr>
          <w:color w:val="000000" w:themeColor="text1"/>
        </w:rPr>
        <w:t xml:space="preserve">Wsparcie techniczne BK2021: </w:t>
      </w:r>
      <w:r w:rsidRPr="00A835CC">
        <w:rPr>
          <w:color w:val="000000" w:themeColor="text1"/>
          <w:u w:val="single" w:color="000000"/>
        </w:rPr>
        <w:t>konkurencyjnosc@mfipr.gov.pl</w:t>
      </w:r>
      <w:r w:rsidRPr="00A835CC">
        <w:rPr>
          <w:color w:val="000000" w:themeColor="text1"/>
        </w:rPr>
        <w:t xml:space="preserve"> </w:t>
      </w:r>
    </w:p>
    <w:p w14:paraId="11414529" w14:textId="77777777" w:rsidR="00E8727F" w:rsidRPr="00A835CC" w:rsidRDefault="00E8727F" w:rsidP="00AE289D">
      <w:pPr>
        <w:spacing w:after="0" w:line="240" w:lineRule="auto"/>
        <w:ind w:left="20" w:right="11"/>
        <w:rPr>
          <w:color w:val="000000" w:themeColor="text1"/>
        </w:rPr>
      </w:pPr>
      <w:r w:rsidRPr="00A835CC">
        <w:rPr>
          <w:b/>
          <w:color w:val="000000" w:themeColor="text1"/>
        </w:rPr>
        <w:t xml:space="preserve">Beneficjent </w:t>
      </w:r>
      <w:r w:rsidRPr="00A835CC">
        <w:rPr>
          <w:color w:val="000000" w:themeColor="text1"/>
        </w:rPr>
        <w:t xml:space="preserve">– podmiot, o którym mowa w art. 2 pkt 9 rozporządzenia ogólnego, tj. na potrzeby niniejszego konkursu – podmiot publiczny lub prywatny, podmiot mający osobowość prawną lub niemający osobowości prawnej lub osoba fizyczna, odpowiedzialne za inicjowanie operacji lub inicjowanie i wdrażanie operacji. </w:t>
      </w:r>
    </w:p>
    <w:p w14:paraId="1006E04F" w14:textId="77777777" w:rsidR="00E8727F" w:rsidRPr="00A835CC" w:rsidRDefault="00E8727F" w:rsidP="00AE289D">
      <w:pPr>
        <w:spacing w:after="0" w:line="240" w:lineRule="auto"/>
        <w:ind w:left="20" w:right="11"/>
        <w:rPr>
          <w:color w:val="000000" w:themeColor="text1"/>
        </w:rPr>
      </w:pPr>
      <w:r w:rsidRPr="00A835CC">
        <w:rPr>
          <w:b/>
          <w:color w:val="000000" w:themeColor="text1"/>
        </w:rPr>
        <w:t>Biuro ds. RLKS</w:t>
      </w:r>
      <w:r w:rsidRPr="00A835CC">
        <w:rPr>
          <w:color w:val="000000" w:themeColor="text1"/>
        </w:rPr>
        <w:t xml:space="preserve"> – Biuro ds. Rozwoju Lokalnego Kierowanego przez Społeczność. </w:t>
      </w:r>
    </w:p>
    <w:p w14:paraId="72D7E2D4" w14:textId="77777777" w:rsidR="00E8727F" w:rsidRPr="00A835CC" w:rsidRDefault="00E8727F" w:rsidP="00AE289D">
      <w:pPr>
        <w:spacing w:after="0" w:line="240" w:lineRule="auto"/>
        <w:ind w:left="20" w:right="-1"/>
        <w:rPr>
          <w:color w:val="000000" w:themeColor="text1"/>
        </w:rPr>
      </w:pPr>
      <w:r w:rsidRPr="00A835CC">
        <w:rPr>
          <w:b/>
          <w:color w:val="000000" w:themeColor="text1"/>
        </w:rPr>
        <w:t>Cross-financing</w:t>
      </w:r>
      <w:r w:rsidRPr="00A835CC">
        <w:rPr>
          <w:color w:val="000000" w:themeColor="text1"/>
        </w:rPr>
        <w:t xml:space="preserve"> – zasada, o której mowa w art. 25 ust. 2 rozporządzenia ogólnego, polegająca na możliwości finansowania działań w sposób komplementarny ze środków EFRR i EFS+ w przypadku, gdy dane działanie z jednego funduszu objęte jest zakresem pomocy drugiego funduszu; </w:t>
      </w:r>
      <w:r w:rsidRPr="00A835CC">
        <w:rPr>
          <w:b/>
          <w:color w:val="000000" w:themeColor="text1"/>
        </w:rPr>
        <w:t xml:space="preserve">CST </w:t>
      </w:r>
      <w:r w:rsidRPr="00A835CC">
        <w:rPr>
          <w:color w:val="000000" w:themeColor="text1"/>
        </w:rPr>
        <w:t xml:space="preserve">– Centralny System Teleinformatyczny wspierająca realizację projektów. </w:t>
      </w:r>
    </w:p>
    <w:p w14:paraId="5F25DEB1" w14:textId="77777777" w:rsidR="00E8727F" w:rsidRPr="00A835CC" w:rsidRDefault="00E8727F" w:rsidP="00AE289D">
      <w:pPr>
        <w:spacing w:after="0" w:line="240" w:lineRule="auto"/>
        <w:ind w:left="20" w:right="-1"/>
        <w:rPr>
          <w:color w:val="000000" w:themeColor="text1"/>
        </w:rPr>
      </w:pPr>
      <w:r w:rsidRPr="00A835CC">
        <w:rPr>
          <w:b/>
          <w:color w:val="000000" w:themeColor="text1"/>
        </w:rPr>
        <w:t xml:space="preserve">DNSH </w:t>
      </w:r>
      <w:r w:rsidRPr="00A835CC">
        <w:rPr>
          <w:color w:val="000000" w:themeColor="text1"/>
        </w:rPr>
        <w:t xml:space="preserve">– zasada DNSH „nie czyń znaczącej szkody” (Do not significant harm) środowisku, której wymóg wynika z Rozporządzenia Parlamentu Europejskiego i Rady (UE) 2021/241 z dnia 12 lutego 2021 r. ustanawiającego Instrument na Rzecz Odbudowy i Zwiększania Odporności. Oznacza niewspieranie ani nieprowadzenie działalności gospodarczej, która czyni poważne szkody dla któregokolwiek z celów środowiskowych, w rozumieniu art. 17 rozporządzenia (UE) 2020/852. </w:t>
      </w:r>
    </w:p>
    <w:p w14:paraId="4ADD19EC" w14:textId="77777777" w:rsidR="00E8727F" w:rsidRPr="00A835CC" w:rsidRDefault="00E8727F" w:rsidP="00AE289D">
      <w:pPr>
        <w:spacing w:after="0" w:line="240" w:lineRule="auto"/>
        <w:ind w:left="20" w:right="-1"/>
        <w:rPr>
          <w:color w:val="000000" w:themeColor="text1"/>
        </w:rPr>
      </w:pPr>
      <w:r w:rsidRPr="00A835CC">
        <w:rPr>
          <w:b/>
          <w:color w:val="000000" w:themeColor="text1"/>
        </w:rPr>
        <w:t xml:space="preserve">Dofinansowanie </w:t>
      </w:r>
      <w:r w:rsidRPr="00A835CC">
        <w:rPr>
          <w:color w:val="000000" w:themeColor="text1"/>
        </w:rPr>
        <w:t xml:space="preserve">– finansowanie UE lub współfinansowanie krajowe z budżetu państwa, przyznane na podstawie umowy o dofinansowanie projektu albo decyzji o dofinansowaniu projektu, lub ze środków funduszy celowych, o ile tak stanowi umowa o dofinansowanie projektu albo decyzja o dofinansowaniu projektu. </w:t>
      </w:r>
    </w:p>
    <w:p w14:paraId="4E67BD27" w14:textId="6053F467" w:rsidR="007C6A19" w:rsidRPr="00A835CC" w:rsidRDefault="007C6A19" w:rsidP="00D62C43">
      <w:pPr>
        <w:spacing w:after="0" w:line="240" w:lineRule="auto"/>
        <w:ind w:left="20" w:right="-1"/>
        <w:rPr>
          <w:color w:val="000000" w:themeColor="text1"/>
        </w:rPr>
      </w:pPr>
      <w:bookmarkStart w:id="1" w:name="_Hlk225874877"/>
      <w:r w:rsidRPr="00A835CC">
        <w:rPr>
          <w:b/>
          <w:bCs/>
          <w:color w:val="000000" w:themeColor="text1"/>
        </w:rPr>
        <w:t>Dostępność</w:t>
      </w:r>
      <w:r w:rsidR="00364617" w:rsidRPr="00A835CC">
        <w:rPr>
          <w:color w:val="000000" w:themeColor="text1"/>
        </w:rPr>
        <w:t xml:space="preserve"> - możliwość korzystania z infrastruktury, transportu, technologii i systemów informacyjno-komunikacyjnych oraz produktów i usług. Pozwala ona w szczególności osobom z niepełnosprawnościami i osobom starszym na korzystanie z nich na zasadzie równości z innymi osobami.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r w:rsidR="00665A85" w:rsidRPr="00A835CC">
        <w:rPr>
          <w:color w:val="000000" w:themeColor="text1"/>
        </w:rPr>
        <w:t>.</w:t>
      </w:r>
    </w:p>
    <w:bookmarkEnd w:id="1"/>
    <w:p w14:paraId="1F38429C" w14:textId="7471D791" w:rsidR="00E8727F" w:rsidRPr="00A835CC" w:rsidRDefault="00E8727F" w:rsidP="00D62C43">
      <w:pPr>
        <w:spacing w:after="0" w:line="240" w:lineRule="auto"/>
        <w:ind w:left="0" w:right="-1" w:firstLine="0"/>
        <w:rPr>
          <w:color w:val="000000" w:themeColor="text1"/>
        </w:rPr>
      </w:pPr>
      <w:r w:rsidRPr="00A835CC">
        <w:rPr>
          <w:b/>
          <w:color w:val="000000" w:themeColor="text1"/>
        </w:rPr>
        <w:t xml:space="preserve">EFRR </w:t>
      </w:r>
      <w:r w:rsidRPr="00A835CC">
        <w:rPr>
          <w:color w:val="000000" w:themeColor="text1"/>
        </w:rPr>
        <w:t xml:space="preserve">– Europejski Fundusz Rozwoju Regionalnego. </w:t>
      </w:r>
    </w:p>
    <w:p w14:paraId="4C602646" w14:textId="77777777" w:rsidR="00E8727F" w:rsidRPr="00A835CC" w:rsidRDefault="00E8727F" w:rsidP="00D62C43">
      <w:pPr>
        <w:spacing w:after="0" w:line="240" w:lineRule="auto"/>
        <w:ind w:left="0" w:right="-1" w:firstLine="0"/>
        <w:rPr>
          <w:color w:val="000000" w:themeColor="text1"/>
        </w:rPr>
      </w:pPr>
      <w:r w:rsidRPr="00A835CC">
        <w:rPr>
          <w:b/>
          <w:color w:val="000000" w:themeColor="text1"/>
        </w:rPr>
        <w:t xml:space="preserve">EFS+ </w:t>
      </w:r>
      <w:r w:rsidRPr="00A835CC">
        <w:rPr>
          <w:color w:val="000000" w:themeColor="text1"/>
        </w:rPr>
        <w:t xml:space="preserve">– Europejski Fundusz Społeczny Plus. </w:t>
      </w:r>
    </w:p>
    <w:p w14:paraId="1B28F7B2" w14:textId="77777777" w:rsidR="004A05AF" w:rsidRPr="00A835CC" w:rsidRDefault="00E8727F" w:rsidP="00D62C43">
      <w:pPr>
        <w:spacing w:after="0" w:line="240" w:lineRule="auto"/>
        <w:ind w:left="10" w:right="-1" w:firstLine="0"/>
        <w:rPr>
          <w:color w:val="000000" w:themeColor="text1"/>
        </w:rPr>
      </w:pPr>
      <w:r w:rsidRPr="00A835CC">
        <w:rPr>
          <w:b/>
          <w:color w:val="000000" w:themeColor="text1"/>
        </w:rPr>
        <w:t xml:space="preserve">FEdP 2021-2027/Program </w:t>
      </w:r>
      <w:r w:rsidRPr="00A835CC">
        <w:rPr>
          <w:color w:val="000000" w:themeColor="text1"/>
        </w:rPr>
        <w:t xml:space="preserve">– program regionalny Fundusze Europejskie dla Podlaskiego 2021-2027. </w:t>
      </w:r>
    </w:p>
    <w:p w14:paraId="00A008E1" w14:textId="6DD0B20E" w:rsidR="007C6A19" w:rsidRPr="00A835CC" w:rsidRDefault="007C6A19" w:rsidP="00D62C43">
      <w:pPr>
        <w:spacing w:after="0" w:line="240" w:lineRule="auto"/>
        <w:ind w:left="0" w:firstLine="0"/>
        <w:jc w:val="both"/>
        <w:rPr>
          <w:color w:val="000000" w:themeColor="text1"/>
        </w:rPr>
      </w:pPr>
      <w:bookmarkStart w:id="2" w:name="_Hlk225874894"/>
      <w:r w:rsidRPr="00A835CC">
        <w:rPr>
          <w:b/>
          <w:bCs/>
          <w:color w:val="000000" w:themeColor="text1"/>
        </w:rPr>
        <w:t xml:space="preserve">ION </w:t>
      </w:r>
      <w:r w:rsidRPr="00A835CC">
        <w:rPr>
          <w:color w:val="000000" w:themeColor="text1"/>
        </w:rPr>
        <w:t>– Instytucja Organizująca Nabór</w:t>
      </w:r>
      <w:r w:rsidR="00665A85" w:rsidRPr="00A835CC">
        <w:rPr>
          <w:color w:val="000000" w:themeColor="text1"/>
        </w:rPr>
        <w:t xml:space="preserve"> - </w:t>
      </w:r>
      <w:r w:rsidR="00D62C43" w:rsidRPr="00A835CC">
        <w:rPr>
          <w:color w:val="000000" w:themeColor="text1"/>
        </w:rPr>
        <w:t>jest Stowarzyszenie Lokalna Grupa Działania „Brama na Podlasie”, która publikuje na swojej stronie internetowej ogłoszenie o naborze wniosków wraz z całą dokumentacją. Ogłoszenie o naborze wniosków zamieszczane jest również na stronie internetowej IZ FEdP oraz na portalu Funduszy Europejskich.</w:t>
      </w:r>
    </w:p>
    <w:bookmarkEnd w:id="2"/>
    <w:p w14:paraId="1FA92FD6" w14:textId="65A83256" w:rsidR="00E8727F" w:rsidRPr="00A835CC" w:rsidRDefault="00E8727F" w:rsidP="00D62C43">
      <w:pPr>
        <w:spacing w:after="0" w:line="240" w:lineRule="auto"/>
        <w:ind w:left="10" w:right="-1"/>
        <w:rPr>
          <w:color w:val="000000" w:themeColor="text1"/>
        </w:rPr>
      </w:pPr>
      <w:r w:rsidRPr="00A835CC">
        <w:rPr>
          <w:b/>
          <w:bCs/>
          <w:color w:val="000000" w:themeColor="text1"/>
        </w:rPr>
        <w:t>IZ FEdP</w:t>
      </w:r>
      <w:r w:rsidRPr="00A835CC">
        <w:rPr>
          <w:color w:val="000000" w:themeColor="text1"/>
        </w:rPr>
        <w:t xml:space="preserve"> – Instytucja Zarządzająca programem regionalnym Fundusze Europejskie dla Podlaskiego 20212027.  </w:t>
      </w:r>
    </w:p>
    <w:p w14:paraId="389CE781" w14:textId="77777777" w:rsidR="00E8727F" w:rsidRPr="00A835CC" w:rsidRDefault="00E8727F" w:rsidP="00D62C43">
      <w:pPr>
        <w:spacing w:after="0" w:line="240" w:lineRule="auto"/>
        <w:ind w:left="20" w:right="-1"/>
        <w:rPr>
          <w:color w:val="000000" w:themeColor="text1"/>
        </w:rPr>
      </w:pPr>
      <w:r w:rsidRPr="00A835CC">
        <w:rPr>
          <w:b/>
          <w:color w:val="000000" w:themeColor="text1"/>
        </w:rPr>
        <w:t xml:space="preserve">KM FEdP 2021-2027 </w:t>
      </w:r>
      <w:r w:rsidRPr="00A835CC">
        <w:rPr>
          <w:color w:val="000000" w:themeColor="text1"/>
        </w:rPr>
        <w:t xml:space="preserve">– Komitet Monitorujący program regionalny Fundusze Europejskie dla Podlaskiego 2021-2027. </w:t>
      </w:r>
    </w:p>
    <w:p w14:paraId="766A13A1" w14:textId="77777777" w:rsidR="00E8727F" w:rsidRPr="00A835CC" w:rsidRDefault="00E8727F" w:rsidP="00D62C43">
      <w:pPr>
        <w:spacing w:after="0" w:line="240" w:lineRule="auto"/>
        <w:ind w:left="30" w:right="-1"/>
        <w:rPr>
          <w:color w:val="000000" w:themeColor="text1"/>
        </w:rPr>
      </w:pPr>
      <w:r w:rsidRPr="00A835CC">
        <w:rPr>
          <w:b/>
          <w:color w:val="000000" w:themeColor="text1"/>
        </w:rPr>
        <w:t xml:space="preserve">KE </w:t>
      </w:r>
      <w:r w:rsidRPr="00A835CC">
        <w:rPr>
          <w:color w:val="000000" w:themeColor="text1"/>
        </w:rPr>
        <w:t xml:space="preserve">– Komisja Europejska. </w:t>
      </w:r>
    </w:p>
    <w:p w14:paraId="5E800A89" w14:textId="77777777" w:rsidR="00E8727F" w:rsidRPr="00A835CC" w:rsidRDefault="00E8727F" w:rsidP="00D62C43">
      <w:pPr>
        <w:spacing w:after="0" w:line="240" w:lineRule="auto"/>
        <w:ind w:left="30" w:right="-1"/>
        <w:rPr>
          <w:color w:val="000000" w:themeColor="text1"/>
        </w:rPr>
      </w:pPr>
      <w:r w:rsidRPr="00A835CC">
        <w:rPr>
          <w:b/>
          <w:color w:val="000000" w:themeColor="text1"/>
        </w:rPr>
        <w:t xml:space="preserve">Koncepcja uniwersalnego projektowania </w:t>
      </w:r>
      <w:r w:rsidRPr="00A835CC">
        <w:rPr>
          <w:color w:val="000000" w:themeColor="text1"/>
        </w:rPr>
        <w:t xml:space="preserve">–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 </w:t>
      </w:r>
    </w:p>
    <w:p w14:paraId="71211E21" w14:textId="77777777" w:rsidR="00E8727F" w:rsidRPr="00A835CC" w:rsidRDefault="00E8727F" w:rsidP="00AE289D">
      <w:pPr>
        <w:spacing w:after="0" w:line="240" w:lineRule="auto"/>
        <w:ind w:left="30" w:right="-1"/>
        <w:rPr>
          <w:color w:val="000000" w:themeColor="text1"/>
        </w:rPr>
      </w:pPr>
      <w:r w:rsidRPr="00A835CC">
        <w:rPr>
          <w:b/>
          <w:color w:val="000000" w:themeColor="text1"/>
        </w:rPr>
        <w:t xml:space="preserve">Kpa </w:t>
      </w:r>
      <w:r w:rsidRPr="00A835CC">
        <w:rPr>
          <w:color w:val="000000" w:themeColor="text1"/>
        </w:rPr>
        <w:t xml:space="preserve">– Ustawa z dnia 14 czerwca 1960 r. Kodeks postępowania administracyjnego. </w:t>
      </w:r>
    </w:p>
    <w:p w14:paraId="1E8DDB91" w14:textId="77777777" w:rsidR="00E8727F" w:rsidRPr="00A835CC" w:rsidRDefault="00E8727F" w:rsidP="00AE289D">
      <w:pPr>
        <w:spacing w:after="0" w:line="240" w:lineRule="auto"/>
        <w:ind w:left="30" w:right="-1"/>
        <w:rPr>
          <w:color w:val="000000" w:themeColor="text1"/>
        </w:rPr>
      </w:pPr>
      <w:r w:rsidRPr="00A835CC">
        <w:rPr>
          <w:b/>
          <w:color w:val="000000" w:themeColor="text1"/>
        </w:rPr>
        <w:t xml:space="preserve">LGD – </w:t>
      </w:r>
      <w:r w:rsidRPr="00A835CC">
        <w:rPr>
          <w:color w:val="000000" w:themeColor="text1"/>
        </w:rPr>
        <w:t>lokalna grupa działania, o której mowa w art. 4 ustawy RLKS.</w:t>
      </w:r>
      <w:r w:rsidRPr="00A835CC">
        <w:rPr>
          <w:b/>
          <w:color w:val="000000" w:themeColor="text1"/>
        </w:rPr>
        <w:t xml:space="preserve"> </w:t>
      </w:r>
    </w:p>
    <w:p w14:paraId="432CFBA7" w14:textId="77777777" w:rsidR="00E8727F" w:rsidRPr="00A835CC" w:rsidRDefault="00E8727F" w:rsidP="00AE289D">
      <w:pPr>
        <w:spacing w:after="0" w:line="240" w:lineRule="auto"/>
        <w:ind w:left="30" w:right="-1"/>
        <w:rPr>
          <w:color w:val="000000" w:themeColor="text1"/>
        </w:rPr>
      </w:pPr>
      <w:r w:rsidRPr="00A835CC">
        <w:rPr>
          <w:b/>
          <w:color w:val="000000" w:themeColor="text1"/>
        </w:rPr>
        <w:t xml:space="preserve">Oczywista omyłka </w:t>
      </w:r>
      <w:r w:rsidRPr="00A835CC">
        <w:rPr>
          <w:color w:val="000000" w:themeColor="text1"/>
        </w:rPr>
        <w:t xml:space="preserve">– ewidentny błąd np. logiczny, pisarski, rachunkowy lub inny podobny wynikający z niewłaściwego (wbrew zamierzeniu wnioskodawcy) użycia wyrazu, widocznej mylnej pisowni, niedokładności redakcyjnej, przeoczenia czy też opuszczenia jakiegoś wyrazu lub wyrazów, numerów, liczb, </w:t>
      </w:r>
      <w:r w:rsidRPr="00A835CC">
        <w:rPr>
          <w:color w:val="000000" w:themeColor="text1"/>
        </w:rPr>
        <w:lastRenderedPageBreak/>
        <w:t xml:space="preserve">błędy w wykonaniu działania matematycznego, również omyłka, która nie jest widoczna w treści samego wniosku, jednak jest omyłką wynikającą z porównania treści innych fragmentów wniosku i/lub pozostałych dokumentów, stanowiących załączniki do wniosku, a przez dokonanie poprawki tej omyłki, właściwy sens dokumentu pozostaje bez zmian. </w:t>
      </w:r>
    </w:p>
    <w:p w14:paraId="2FBF156D" w14:textId="77777777" w:rsidR="00E8727F" w:rsidRPr="00A835CC" w:rsidRDefault="00E8727F" w:rsidP="00AE289D">
      <w:pPr>
        <w:spacing w:after="0" w:line="240" w:lineRule="auto"/>
        <w:ind w:left="30" w:right="-1"/>
        <w:rPr>
          <w:color w:val="000000" w:themeColor="text1"/>
        </w:rPr>
      </w:pPr>
      <w:r w:rsidRPr="00A835CC">
        <w:rPr>
          <w:b/>
          <w:color w:val="000000" w:themeColor="text1"/>
        </w:rPr>
        <w:t>Ogłoszenie</w:t>
      </w:r>
      <w:r w:rsidRPr="00A835CC">
        <w:rPr>
          <w:color w:val="000000" w:themeColor="text1"/>
        </w:rPr>
        <w:t xml:space="preserve"> – ogłoszenie o naborze wniosków o dofinansowanie, w ramach naboru przeprowadzanego przez LGD.  </w:t>
      </w:r>
    </w:p>
    <w:p w14:paraId="50A5D5AE" w14:textId="77777777" w:rsidR="00E8727F" w:rsidRPr="00A835CC" w:rsidRDefault="00E8727F" w:rsidP="00AE289D">
      <w:pPr>
        <w:spacing w:after="0" w:line="240" w:lineRule="auto"/>
        <w:ind w:left="30" w:right="-1"/>
        <w:rPr>
          <w:color w:val="000000" w:themeColor="text1"/>
        </w:rPr>
      </w:pPr>
      <w:r w:rsidRPr="00A835CC">
        <w:rPr>
          <w:b/>
          <w:color w:val="000000" w:themeColor="text1"/>
        </w:rPr>
        <w:t xml:space="preserve">OOŚ </w:t>
      </w:r>
      <w:r w:rsidRPr="00A835CC">
        <w:rPr>
          <w:color w:val="000000" w:themeColor="text1"/>
        </w:rPr>
        <w:t xml:space="preserve">– Ocena Oddziaływania na Środowisko. </w:t>
      </w:r>
    </w:p>
    <w:p w14:paraId="0503614F" w14:textId="77777777" w:rsidR="00E8727F" w:rsidRPr="00A835CC" w:rsidRDefault="00E8727F" w:rsidP="00AE289D">
      <w:pPr>
        <w:spacing w:after="0" w:line="240" w:lineRule="auto"/>
        <w:ind w:left="40" w:right="-1"/>
        <w:rPr>
          <w:color w:val="000000" w:themeColor="text1"/>
        </w:rPr>
      </w:pPr>
      <w:r w:rsidRPr="00A835CC">
        <w:rPr>
          <w:b/>
          <w:color w:val="000000" w:themeColor="text1"/>
        </w:rPr>
        <w:t xml:space="preserve">Portal Funduszy Europejskich (PFE)/Portal </w:t>
      </w:r>
      <w:r w:rsidRPr="00A835CC">
        <w:rPr>
          <w:color w:val="000000" w:themeColor="text1"/>
        </w:rPr>
        <w:t xml:space="preserve">– portal internetowy, o którym mowa w art. 46 lit. b rozporządzenia ogólnego, dostępny na stronie </w:t>
      </w:r>
      <w:hyperlink r:id="rId10">
        <w:r w:rsidRPr="00A835CC">
          <w:rPr>
            <w:color w:val="000000" w:themeColor="text1"/>
            <w:u w:val="single" w:color="000000"/>
          </w:rPr>
          <w:t>www.funduszeeuropejskie.gov.pl</w:t>
        </w:r>
      </w:hyperlink>
      <w:hyperlink r:id="rId11">
        <w:r w:rsidRPr="00A835CC">
          <w:rPr>
            <w:color w:val="000000" w:themeColor="text1"/>
          </w:rPr>
          <w:t>.</w:t>
        </w:r>
      </w:hyperlink>
      <w:r w:rsidRPr="00A835CC">
        <w:rPr>
          <w:color w:val="000000" w:themeColor="text1"/>
        </w:rPr>
        <w:t xml:space="preserve"> </w:t>
      </w:r>
    </w:p>
    <w:p w14:paraId="6DB8D928" w14:textId="77777777" w:rsidR="00E8727F" w:rsidRPr="00A835CC" w:rsidRDefault="00E8727F" w:rsidP="00AE289D">
      <w:pPr>
        <w:spacing w:after="0" w:line="240" w:lineRule="auto"/>
        <w:ind w:left="40" w:right="-1"/>
        <w:rPr>
          <w:color w:val="000000" w:themeColor="text1"/>
        </w:rPr>
      </w:pPr>
      <w:r w:rsidRPr="00A835CC">
        <w:rPr>
          <w:b/>
          <w:color w:val="000000" w:themeColor="text1"/>
        </w:rPr>
        <w:t xml:space="preserve">Projekt </w:t>
      </w:r>
      <w:r w:rsidRPr="00A835CC">
        <w:rPr>
          <w:color w:val="000000" w:themeColor="text1"/>
        </w:rPr>
        <w:t xml:space="preserve">– przedsięwzięcie zmierzające do osiągnięcia założonego celu określonego wskaźnikami, z określonym początkiem i końcem realizacji, zgłoszone do objęcia albo objęte finansowaniem UE jednego z funduszy strukturalnych w ramach programu. </w:t>
      </w:r>
    </w:p>
    <w:p w14:paraId="676FBBFB" w14:textId="77777777" w:rsidR="00E8727F" w:rsidRPr="00A835CC" w:rsidRDefault="00E8727F" w:rsidP="00AE289D">
      <w:pPr>
        <w:spacing w:after="0" w:line="240" w:lineRule="auto"/>
        <w:ind w:left="40" w:right="-1"/>
        <w:rPr>
          <w:color w:val="000000" w:themeColor="text1"/>
        </w:rPr>
      </w:pPr>
      <w:r w:rsidRPr="00A835CC">
        <w:rPr>
          <w:b/>
          <w:color w:val="000000" w:themeColor="text1"/>
        </w:rPr>
        <w:t xml:space="preserve">Projekt partnerski </w:t>
      </w:r>
      <w:r w:rsidRPr="00A835CC">
        <w:rPr>
          <w:color w:val="000000" w:themeColor="text1"/>
        </w:rPr>
        <w:t xml:space="preserve">– Projekt w rozumieniu art. 39 ustawy wdrożeniowej. </w:t>
      </w:r>
    </w:p>
    <w:p w14:paraId="448B6E1D" w14:textId="77777777" w:rsidR="00E8727F" w:rsidRPr="00A835CC" w:rsidRDefault="00E8727F" w:rsidP="002F4953">
      <w:pPr>
        <w:spacing w:after="0" w:line="240" w:lineRule="auto"/>
        <w:ind w:left="50" w:right="-1"/>
        <w:rPr>
          <w:color w:val="000000" w:themeColor="text1"/>
        </w:rPr>
      </w:pPr>
      <w:r w:rsidRPr="00A835CC">
        <w:rPr>
          <w:b/>
          <w:color w:val="000000" w:themeColor="text1"/>
        </w:rPr>
        <w:t xml:space="preserve">Partner </w:t>
      </w:r>
      <w:r w:rsidRPr="00A835CC">
        <w:rPr>
          <w:color w:val="000000" w:themeColor="text1"/>
        </w:rPr>
        <w:t xml:space="preserve">– Podmiot, który jest uwzględniony w zatwierdzonym wniosku o dofinansowanie, realizujący wspólnie z beneficjentem (i ewentualnie z innymi partnerami) projekt na warunkach określonych w porozumieniu albo w umowie o partnerstwie i wnoszący do projektu zasoby ludzkie, organizacyjne, techniczne lub finansowe. </w:t>
      </w:r>
    </w:p>
    <w:p w14:paraId="340C37E3" w14:textId="77777777" w:rsidR="00E8727F" w:rsidRPr="00A835CC" w:rsidRDefault="00E8727F" w:rsidP="002F4953">
      <w:pPr>
        <w:spacing w:after="0" w:line="240" w:lineRule="auto"/>
        <w:ind w:left="50" w:right="-1"/>
        <w:rPr>
          <w:color w:val="000000" w:themeColor="text1"/>
        </w:rPr>
      </w:pPr>
      <w:r w:rsidRPr="00A835CC">
        <w:rPr>
          <w:b/>
          <w:color w:val="000000" w:themeColor="text1"/>
        </w:rPr>
        <w:t xml:space="preserve">Pzp </w:t>
      </w:r>
      <w:r w:rsidRPr="00A835CC">
        <w:rPr>
          <w:color w:val="000000" w:themeColor="text1"/>
        </w:rPr>
        <w:t xml:space="preserve">– Ustawa z dnia 11 września 2019 r. Prawo zamówień publicznych. </w:t>
      </w:r>
    </w:p>
    <w:p w14:paraId="3FBD7B8E" w14:textId="77777777" w:rsidR="002F4953" w:rsidRPr="00A835CC" w:rsidRDefault="00E8727F" w:rsidP="002F4953">
      <w:pPr>
        <w:spacing w:after="0" w:line="240" w:lineRule="auto"/>
        <w:ind w:left="50" w:right="-1"/>
        <w:rPr>
          <w:color w:val="000000" w:themeColor="text1"/>
        </w:rPr>
      </w:pPr>
      <w:r w:rsidRPr="00A835CC">
        <w:rPr>
          <w:b/>
          <w:color w:val="000000" w:themeColor="text1"/>
        </w:rPr>
        <w:t xml:space="preserve">Regulamin </w:t>
      </w:r>
      <w:r w:rsidRPr="00A835CC">
        <w:rPr>
          <w:color w:val="000000" w:themeColor="text1"/>
        </w:rPr>
        <w:t xml:space="preserve">– niniejszy Regulamin naboru wniosków. </w:t>
      </w:r>
    </w:p>
    <w:p w14:paraId="38AE691D" w14:textId="5AE362D9" w:rsidR="007C6A19" w:rsidRPr="00A835CC" w:rsidRDefault="007C6A19" w:rsidP="002F4953">
      <w:pPr>
        <w:spacing w:after="0" w:line="240" w:lineRule="auto"/>
        <w:ind w:left="50" w:right="-1"/>
        <w:rPr>
          <w:color w:val="000000" w:themeColor="text1"/>
        </w:rPr>
      </w:pPr>
      <w:r w:rsidRPr="00A835CC">
        <w:rPr>
          <w:b/>
          <w:bCs/>
          <w:color w:val="000000" w:themeColor="text1"/>
        </w:rPr>
        <w:t>Rewitalizacja</w:t>
      </w:r>
      <w:r w:rsidR="00A21ABE" w:rsidRPr="00A835CC">
        <w:rPr>
          <w:color w:val="000000" w:themeColor="text1"/>
        </w:rPr>
        <w:t xml:space="preserve"> - </w:t>
      </w:r>
      <w:r w:rsidR="002F4953" w:rsidRPr="00A835CC">
        <w:rPr>
          <w:color w:val="000000" w:themeColor="text1"/>
        </w:rPr>
        <w:t>proces wyprowadzania ze stanu kryzysowego obszarów zdegradowanych, prowadzony w sposób kompleksowy, poprzez zintegrowane działania na rzecz lokalnej społeczności, przestrzeni i gospodarki, skoncentrowan</w:t>
      </w:r>
      <w:r w:rsidR="00665A85" w:rsidRPr="00A835CC">
        <w:rPr>
          <w:color w:val="000000" w:themeColor="text1"/>
        </w:rPr>
        <w:t>y</w:t>
      </w:r>
      <w:r w:rsidR="002F4953" w:rsidRPr="00A835CC">
        <w:rPr>
          <w:color w:val="000000" w:themeColor="text1"/>
        </w:rPr>
        <w:t xml:space="preserve"> terytorialnie, prowadzon</w:t>
      </w:r>
      <w:r w:rsidR="00665A85" w:rsidRPr="00A835CC">
        <w:rPr>
          <w:color w:val="000000" w:themeColor="text1"/>
        </w:rPr>
        <w:t>y</w:t>
      </w:r>
      <w:r w:rsidR="002F4953" w:rsidRPr="00A835CC">
        <w:rPr>
          <w:color w:val="000000" w:themeColor="text1"/>
        </w:rPr>
        <w:t xml:space="preserve"> przez interesariuszy rewitalizacji</w:t>
      </w:r>
      <w:r w:rsidR="00665A85" w:rsidRPr="00A835CC">
        <w:rPr>
          <w:color w:val="000000" w:themeColor="text1"/>
        </w:rPr>
        <w:t>.</w:t>
      </w:r>
    </w:p>
    <w:p w14:paraId="57BEBF9D" w14:textId="37865D19" w:rsidR="00E8727F" w:rsidRPr="00A835CC" w:rsidRDefault="00E8727F" w:rsidP="002F4953">
      <w:pPr>
        <w:spacing w:after="0" w:line="240" w:lineRule="auto"/>
        <w:ind w:left="50" w:right="-1"/>
        <w:rPr>
          <w:color w:val="000000" w:themeColor="text1"/>
        </w:rPr>
      </w:pPr>
      <w:r w:rsidRPr="00A835CC">
        <w:rPr>
          <w:b/>
          <w:color w:val="000000" w:themeColor="text1"/>
        </w:rPr>
        <w:t xml:space="preserve">Rozporządzenie EFRR </w:t>
      </w:r>
      <w:r w:rsidRPr="00A835CC">
        <w:rPr>
          <w:color w:val="000000" w:themeColor="text1"/>
        </w:rPr>
        <w:t xml:space="preserve">– Rozporządzenie Parlamentu Europejskiego i Rady (UE) 2021/1058 z dnia 24 czerwca 2021 r. w sprawie Europejskiego Funduszu Rozwoju Regionalnego i Funduszu Spójności. </w:t>
      </w:r>
      <w:r w:rsidRPr="00A835CC">
        <w:rPr>
          <w:b/>
          <w:color w:val="000000" w:themeColor="text1"/>
        </w:rPr>
        <w:t xml:space="preserve">Rozporządzenie ogólne </w:t>
      </w:r>
      <w:r w:rsidRPr="00A835CC">
        <w:rPr>
          <w:color w:val="000000" w:themeColor="text1"/>
        </w:rPr>
        <w:t xml:space="preserve">– Rozporządzenie Parlamentu Europejskiego i Rady (UE) 2021/1060 z dnia 24 czerwca 2021 r. ustanawiającego wspólne przepisy dotyczące Europejskiego Funduszu Rozwoju </w:t>
      </w:r>
    </w:p>
    <w:p w14:paraId="4BC9DF73" w14:textId="77777777" w:rsidR="00E8727F" w:rsidRPr="00A835CC" w:rsidRDefault="00E8727F" w:rsidP="002F4953">
      <w:pPr>
        <w:spacing w:after="0" w:line="240" w:lineRule="auto"/>
        <w:ind w:left="50" w:right="-1"/>
        <w:rPr>
          <w:color w:val="000000" w:themeColor="text1"/>
        </w:rPr>
      </w:pPr>
      <w:r w:rsidRPr="00A835CC">
        <w:rPr>
          <w:color w:val="000000" w:themeColor="text1"/>
        </w:rPr>
        <w:t xml:space="preserve">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1A8E0A75" w14:textId="2B1C06BB" w:rsidR="00E8727F" w:rsidRPr="00A835CC" w:rsidRDefault="00E8727F" w:rsidP="00AE289D">
      <w:pPr>
        <w:spacing w:after="0" w:line="240" w:lineRule="auto"/>
        <w:ind w:left="50" w:right="-1"/>
        <w:rPr>
          <w:color w:val="000000" w:themeColor="text1"/>
        </w:rPr>
      </w:pPr>
      <w:r w:rsidRPr="00A835CC">
        <w:rPr>
          <w:b/>
          <w:color w:val="000000" w:themeColor="text1"/>
        </w:rPr>
        <w:t xml:space="preserve">Strona internetowa FEdP 2021-2027/strona FEdP 2021-2027 </w:t>
      </w:r>
      <w:r w:rsidRPr="00A835CC">
        <w:rPr>
          <w:color w:val="000000" w:themeColor="text1"/>
        </w:rPr>
        <w:t xml:space="preserve">– strona </w:t>
      </w:r>
      <w:hyperlink r:id="rId12">
        <w:r w:rsidRPr="00A835CC">
          <w:rPr>
            <w:color w:val="000000" w:themeColor="text1"/>
            <w:u w:val="single" w:color="000000"/>
          </w:rPr>
          <w:t>www.funduszeuepodlaskie.eu</w:t>
        </w:r>
      </w:hyperlink>
      <w:hyperlink r:id="rId13">
        <w:r w:rsidRPr="00A835CC">
          <w:rPr>
            <w:color w:val="000000" w:themeColor="text1"/>
          </w:rPr>
          <w:t>.</w:t>
        </w:r>
      </w:hyperlink>
      <w:r w:rsidRPr="00A835CC">
        <w:rPr>
          <w:color w:val="000000" w:themeColor="text1"/>
        </w:rPr>
        <w:t xml:space="preserve"> </w:t>
      </w:r>
      <w:r w:rsidRPr="00A835CC">
        <w:rPr>
          <w:b/>
          <w:color w:val="000000" w:themeColor="text1"/>
        </w:rPr>
        <w:t xml:space="preserve">SZOP </w:t>
      </w:r>
      <w:r w:rsidR="004A05AF" w:rsidRPr="00A835CC">
        <w:rPr>
          <w:color w:val="000000" w:themeColor="text1"/>
        </w:rPr>
        <w:t xml:space="preserve">- </w:t>
      </w:r>
      <w:r w:rsidRPr="00A835CC">
        <w:rPr>
          <w:color w:val="000000" w:themeColor="text1"/>
        </w:rPr>
        <w:t xml:space="preserve">Szczegółowy Opis Priorytetów programu Fundusze Europejskie dla Podlaskiego 2021-2027. </w:t>
      </w:r>
    </w:p>
    <w:p w14:paraId="5633EF83" w14:textId="77777777" w:rsidR="00E8727F" w:rsidRPr="00A835CC" w:rsidRDefault="00E8727F" w:rsidP="00AE289D">
      <w:pPr>
        <w:spacing w:after="0" w:line="240" w:lineRule="auto"/>
        <w:ind w:left="0" w:right="-1" w:firstLine="0"/>
        <w:rPr>
          <w:color w:val="000000" w:themeColor="text1"/>
        </w:rPr>
      </w:pPr>
      <w:r w:rsidRPr="00A835CC">
        <w:rPr>
          <w:b/>
          <w:color w:val="000000" w:themeColor="text1"/>
        </w:rPr>
        <w:t xml:space="preserve">Umowa Partnerstwa (UP) </w:t>
      </w:r>
      <w:r w:rsidRPr="00A835CC">
        <w:rPr>
          <w:color w:val="000000" w:themeColor="text1"/>
        </w:rPr>
        <w:t xml:space="preserve">– Umowa Partnerstwa dla realizacji polityki spójności 2021-2027 w Polsce. </w:t>
      </w:r>
    </w:p>
    <w:p w14:paraId="21785998" w14:textId="77777777" w:rsidR="00E8727F" w:rsidRPr="00A835CC" w:rsidRDefault="00E8727F" w:rsidP="00AE289D">
      <w:pPr>
        <w:spacing w:after="0" w:line="240" w:lineRule="auto"/>
        <w:ind w:left="0" w:right="-1" w:firstLine="0"/>
        <w:rPr>
          <w:color w:val="000000" w:themeColor="text1"/>
        </w:rPr>
      </w:pPr>
      <w:r w:rsidRPr="00A835CC">
        <w:rPr>
          <w:b/>
          <w:color w:val="000000" w:themeColor="text1"/>
        </w:rPr>
        <w:t xml:space="preserve">Umowa ramowa – </w:t>
      </w:r>
      <w:r w:rsidRPr="00A835CC">
        <w:rPr>
          <w:color w:val="000000" w:themeColor="text1"/>
        </w:rPr>
        <w:t xml:space="preserve">umowa o warunkach i sposobie realizacji strategii rozwoju lokalnego kierowanego przez społeczność. </w:t>
      </w:r>
    </w:p>
    <w:p w14:paraId="2111F05E" w14:textId="77777777" w:rsidR="00E8727F" w:rsidRPr="00A835CC" w:rsidRDefault="00E8727F" w:rsidP="00AE289D">
      <w:pPr>
        <w:spacing w:after="0" w:line="240" w:lineRule="auto"/>
        <w:ind w:left="0" w:right="-1" w:firstLine="0"/>
        <w:rPr>
          <w:color w:val="000000" w:themeColor="text1"/>
        </w:rPr>
      </w:pPr>
      <w:r w:rsidRPr="00A835CC">
        <w:rPr>
          <w:b/>
          <w:color w:val="000000" w:themeColor="text1"/>
        </w:rPr>
        <w:t xml:space="preserve">UMWP </w:t>
      </w:r>
      <w:r w:rsidRPr="00A835CC">
        <w:rPr>
          <w:color w:val="000000" w:themeColor="text1"/>
        </w:rPr>
        <w:t xml:space="preserve">– Urząd Marszałkowski Województwa Podlaskiego. </w:t>
      </w:r>
    </w:p>
    <w:p w14:paraId="483EF8F3" w14:textId="77777777" w:rsidR="00E8727F" w:rsidRPr="00A835CC" w:rsidRDefault="00E8727F" w:rsidP="00AE289D">
      <w:pPr>
        <w:spacing w:after="0" w:line="240" w:lineRule="auto"/>
        <w:ind w:left="10" w:right="-1"/>
        <w:rPr>
          <w:color w:val="000000" w:themeColor="text1"/>
        </w:rPr>
      </w:pPr>
      <w:r w:rsidRPr="00A835CC">
        <w:rPr>
          <w:b/>
          <w:color w:val="000000" w:themeColor="text1"/>
        </w:rPr>
        <w:t xml:space="preserve">Ustawa wdrożeniowa </w:t>
      </w:r>
      <w:r w:rsidRPr="00A835CC">
        <w:rPr>
          <w:color w:val="000000" w:themeColor="text1"/>
        </w:rPr>
        <w:t xml:space="preserve">– Ustawa z dnia 28 kwietnia 2022 r. o zasadach realizacji zadań finansowanych ze środków europejskich w perspektywie finansowej 2021-2027. </w:t>
      </w:r>
    </w:p>
    <w:p w14:paraId="32E161F6" w14:textId="77777777" w:rsidR="00E8727F" w:rsidRPr="00A835CC" w:rsidRDefault="00E8727F" w:rsidP="00AE289D">
      <w:pPr>
        <w:spacing w:after="0" w:line="240" w:lineRule="auto"/>
        <w:ind w:left="10" w:right="-1"/>
        <w:rPr>
          <w:color w:val="000000" w:themeColor="text1"/>
        </w:rPr>
      </w:pPr>
      <w:r w:rsidRPr="00A835CC">
        <w:rPr>
          <w:b/>
          <w:color w:val="000000" w:themeColor="text1"/>
        </w:rPr>
        <w:t xml:space="preserve">Wnioskodawca </w:t>
      </w:r>
      <w:r w:rsidRPr="00A835CC">
        <w:rPr>
          <w:color w:val="000000" w:themeColor="text1"/>
        </w:rPr>
        <w:t xml:space="preserve">– w rozumieniu ustawy wdrożeniowej to podmiot, który złożył wniosek o dofinansowanie projektu. </w:t>
      </w:r>
    </w:p>
    <w:p w14:paraId="0B77F27D" w14:textId="77777777" w:rsidR="00E8727F" w:rsidRPr="00A835CC" w:rsidRDefault="00E8727F" w:rsidP="00AE289D">
      <w:pPr>
        <w:spacing w:after="0" w:line="240" w:lineRule="auto"/>
        <w:ind w:left="10" w:right="-1"/>
        <w:rPr>
          <w:color w:val="000000" w:themeColor="text1"/>
        </w:rPr>
      </w:pPr>
      <w:r w:rsidRPr="00A835CC">
        <w:rPr>
          <w:b/>
          <w:color w:val="000000" w:themeColor="text1"/>
        </w:rPr>
        <w:t xml:space="preserve">WOD/Wniosek o dofinansowanie </w:t>
      </w:r>
      <w:r w:rsidRPr="00A835CC">
        <w:rPr>
          <w:color w:val="000000" w:themeColor="text1"/>
        </w:rPr>
        <w:t xml:space="preserve">– formularz wniosku o dofinansowanie projektu wraz z załącznikami, w którym zawarte są informacje na temat Wnioskodawcy oraz opis projektu, na podstawie których dokonuje się oceny spełnienia przez projekt kryteriów wyboru projektów. </w:t>
      </w:r>
    </w:p>
    <w:p w14:paraId="139E49E7" w14:textId="77777777" w:rsidR="00E8727F" w:rsidRPr="00A835CC" w:rsidRDefault="00E8727F" w:rsidP="00AE289D">
      <w:pPr>
        <w:spacing w:after="0" w:line="240" w:lineRule="auto"/>
        <w:ind w:left="10" w:right="-1"/>
        <w:rPr>
          <w:color w:val="000000" w:themeColor="text1"/>
        </w:rPr>
      </w:pPr>
      <w:r w:rsidRPr="00A835CC">
        <w:rPr>
          <w:b/>
          <w:color w:val="000000" w:themeColor="text1"/>
        </w:rPr>
        <w:t xml:space="preserve">WOD2021/aplikacja WOD2021 </w:t>
      </w:r>
      <w:r w:rsidRPr="00A835CC">
        <w:rPr>
          <w:color w:val="000000" w:themeColor="text1"/>
        </w:rPr>
        <w:t xml:space="preserve">– aplikacja w ramach Centralnego Systemu Teleinformatycznego dedykowana prowadzeniu i dokumentowaniu procesu wyboru projektów do dofinansowania. </w:t>
      </w:r>
    </w:p>
    <w:p w14:paraId="7837A66F" w14:textId="0FD3EE89" w:rsidR="007C6A19" w:rsidRPr="00A835CC" w:rsidRDefault="007C6A19" w:rsidP="007C6A19">
      <w:pPr>
        <w:spacing w:after="0" w:line="276" w:lineRule="auto"/>
        <w:ind w:left="0" w:firstLine="0"/>
        <w:jc w:val="both"/>
        <w:rPr>
          <w:rFonts w:ascii="Times" w:hAnsi="Times" w:cs="Open Sans"/>
          <w:color w:val="000000" w:themeColor="text1"/>
          <w:lang w:eastAsia="ar-SA"/>
        </w:rPr>
      </w:pPr>
      <w:bookmarkStart w:id="3" w:name="_Hlk225874934"/>
      <w:r w:rsidRPr="00A835CC">
        <w:rPr>
          <w:rFonts w:ascii="Times" w:hAnsi="Times" w:cs="Open Sans"/>
          <w:b/>
          <w:bCs/>
          <w:color w:val="000000" w:themeColor="text1"/>
          <w:lang w:eastAsia="ar-SA"/>
        </w:rPr>
        <w:t>Wytyczne kwalifikowalności</w:t>
      </w:r>
      <w:r w:rsidR="000B5675" w:rsidRPr="00A835CC">
        <w:rPr>
          <w:rFonts w:ascii="Times" w:hAnsi="Times" w:cs="Open Sans"/>
          <w:color w:val="000000" w:themeColor="text1"/>
          <w:lang w:eastAsia="ar-SA"/>
        </w:rPr>
        <w:t xml:space="preserve"> - Wytyczne dotyczące kwalifikowalności wydatków na lata 2021-2027</w:t>
      </w:r>
      <w:r w:rsidR="00665A85" w:rsidRPr="00A835CC">
        <w:rPr>
          <w:rFonts w:ascii="Times" w:hAnsi="Times" w:cs="Open Sans"/>
          <w:color w:val="000000" w:themeColor="text1"/>
          <w:lang w:eastAsia="ar-SA"/>
        </w:rPr>
        <w:t>.</w:t>
      </w:r>
    </w:p>
    <w:bookmarkEnd w:id="3"/>
    <w:p w14:paraId="3A85E801" w14:textId="77777777" w:rsidR="00E8727F" w:rsidRPr="00A835CC" w:rsidRDefault="00E8727F" w:rsidP="008F4DD7">
      <w:pPr>
        <w:spacing w:after="0" w:line="240" w:lineRule="auto"/>
        <w:ind w:left="77" w:firstLine="0"/>
        <w:rPr>
          <w:color w:val="000000" w:themeColor="text1"/>
        </w:rPr>
      </w:pPr>
      <w:r w:rsidRPr="00A835CC">
        <w:rPr>
          <w:color w:val="000000" w:themeColor="text1"/>
        </w:rPr>
        <w:t xml:space="preserve"> </w:t>
      </w:r>
    </w:p>
    <w:p w14:paraId="3E2233F9" w14:textId="7BDB9CE5" w:rsidR="00E8727F" w:rsidRPr="00A835CC" w:rsidRDefault="00E8727F" w:rsidP="008F4DD7">
      <w:pPr>
        <w:pStyle w:val="Nagwek1"/>
        <w:numPr>
          <w:ilvl w:val="0"/>
          <w:numId w:val="33"/>
        </w:numPr>
        <w:shd w:val="clear" w:color="auto" w:fill="95DCF7" w:themeFill="accent4" w:themeFillTint="66"/>
        <w:spacing w:before="0" w:after="0" w:line="240" w:lineRule="auto"/>
        <w:rPr>
          <w:rFonts w:ascii="Times New Roman" w:hAnsi="Times New Roman" w:cs="Times New Roman"/>
          <w:b/>
          <w:bCs/>
          <w:color w:val="000000" w:themeColor="text1"/>
        </w:rPr>
      </w:pPr>
      <w:bookmarkStart w:id="4" w:name="_Toc225874653"/>
      <w:r w:rsidRPr="00A835CC">
        <w:rPr>
          <w:rFonts w:ascii="Times New Roman" w:hAnsi="Times New Roman" w:cs="Times New Roman"/>
          <w:b/>
          <w:bCs/>
          <w:color w:val="000000" w:themeColor="text1"/>
        </w:rPr>
        <w:t>Podstawy prawne i inne ważne dokumenty</w:t>
      </w:r>
      <w:bookmarkEnd w:id="4"/>
      <w:r w:rsidRPr="00A835CC">
        <w:rPr>
          <w:rFonts w:ascii="Times New Roman" w:eastAsia="Times New Roman" w:hAnsi="Times New Roman" w:cs="Times New Roman"/>
          <w:b/>
          <w:bCs/>
          <w:color w:val="000000" w:themeColor="text1"/>
        </w:rPr>
        <w:t xml:space="preserve"> </w:t>
      </w:r>
    </w:p>
    <w:p w14:paraId="4130A77B" w14:textId="77777777" w:rsidR="00E8727F" w:rsidRPr="00A835CC" w:rsidRDefault="00E8727F" w:rsidP="008F4DD7">
      <w:pPr>
        <w:spacing w:after="0" w:line="240" w:lineRule="auto"/>
        <w:ind w:left="77" w:firstLine="0"/>
        <w:rPr>
          <w:color w:val="000000" w:themeColor="text1"/>
        </w:rPr>
      </w:pPr>
      <w:r w:rsidRPr="00A835CC">
        <w:rPr>
          <w:color w:val="000000" w:themeColor="text1"/>
        </w:rPr>
        <w:t xml:space="preserve"> </w:t>
      </w:r>
    </w:p>
    <w:p w14:paraId="0295F33A" w14:textId="77777777" w:rsidR="00E8727F" w:rsidRPr="00A835CC" w:rsidRDefault="00E8727F" w:rsidP="008F4DD7">
      <w:pPr>
        <w:spacing w:after="0" w:line="240" w:lineRule="auto"/>
        <w:ind w:left="72" w:right="11"/>
        <w:rPr>
          <w:color w:val="000000" w:themeColor="text1"/>
        </w:rPr>
      </w:pPr>
      <w:r w:rsidRPr="00A835CC">
        <w:rPr>
          <w:color w:val="000000" w:themeColor="text1"/>
        </w:rPr>
        <w:t xml:space="preserve">Dokument ten został opracowany na podstawie obowiązujących przepisów prawa krajowego i unijnego (aktualne na dzień ogłoszenia naboru). Jakiekolwiek rozbieżności pomiędzy tym dokumentem a przepisami prawa należy rozstrzygać na rzecz przepisów prawa. </w:t>
      </w:r>
    </w:p>
    <w:p w14:paraId="14155D78" w14:textId="77777777" w:rsidR="004A05AF" w:rsidRPr="00A835CC" w:rsidRDefault="004A05AF" w:rsidP="008F4DD7">
      <w:pPr>
        <w:spacing w:after="0" w:line="240" w:lineRule="auto"/>
        <w:ind w:left="72"/>
        <w:rPr>
          <w:b/>
          <w:color w:val="000000" w:themeColor="text1"/>
        </w:rPr>
      </w:pPr>
    </w:p>
    <w:p w14:paraId="4DA0ADDE" w14:textId="51ED34F4" w:rsidR="00E8727F" w:rsidRPr="00A835CC" w:rsidRDefault="00E8727F" w:rsidP="008F4DD7">
      <w:pPr>
        <w:spacing w:after="0" w:line="240" w:lineRule="auto"/>
        <w:ind w:left="72"/>
        <w:rPr>
          <w:color w:val="000000" w:themeColor="text1"/>
        </w:rPr>
      </w:pPr>
      <w:r w:rsidRPr="00A835CC">
        <w:rPr>
          <w:b/>
          <w:color w:val="000000" w:themeColor="text1"/>
        </w:rPr>
        <w:lastRenderedPageBreak/>
        <w:t xml:space="preserve">Dokumenty programowe: </w:t>
      </w:r>
    </w:p>
    <w:p w14:paraId="283B0787" w14:textId="77777777" w:rsidR="00E8727F" w:rsidRPr="00A835CC" w:rsidRDefault="00E8727F" w:rsidP="008F4DD7">
      <w:pPr>
        <w:pStyle w:val="Akapitzlist"/>
        <w:numPr>
          <w:ilvl w:val="0"/>
          <w:numId w:val="29"/>
        </w:numPr>
        <w:spacing w:after="0" w:line="240" w:lineRule="auto"/>
        <w:ind w:right="11"/>
        <w:rPr>
          <w:color w:val="000000" w:themeColor="text1"/>
        </w:rPr>
      </w:pPr>
      <w:r w:rsidRPr="00A835CC">
        <w:rPr>
          <w:color w:val="000000" w:themeColor="text1"/>
        </w:rPr>
        <w:t xml:space="preserve">Program Fundusze Europejskie dla Podlaskiego 2021-2027 (FEdP) </w:t>
      </w:r>
    </w:p>
    <w:p w14:paraId="7B9C8368" w14:textId="77777777" w:rsidR="00E8727F" w:rsidRPr="00A835CC" w:rsidRDefault="00E8727F" w:rsidP="008F4DD7">
      <w:pPr>
        <w:pStyle w:val="Akapitzlist"/>
        <w:numPr>
          <w:ilvl w:val="0"/>
          <w:numId w:val="29"/>
        </w:numPr>
        <w:spacing w:after="0" w:line="240" w:lineRule="auto"/>
        <w:ind w:right="11"/>
        <w:rPr>
          <w:color w:val="000000" w:themeColor="text1"/>
        </w:rPr>
      </w:pPr>
      <w:r w:rsidRPr="00A835CC">
        <w:rPr>
          <w:color w:val="000000" w:themeColor="text1"/>
        </w:rPr>
        <w:t xml:space="preserve">Umowa partnerstwa dla realizacji polityki spójności 2021-2027 w Polsce (UP) </w:t>
      </w:r>
    </w:p>
    <w:p w14:paraId="3E6A23EB" w14:textId="77777777" w:rsidR="00E8727F" w:rsidRPr="00A835CC" w:rsidRDefault="00E8727F" w:rsidP="008F4DD7">
      <w:pPr>
        <w:pStyle w:val="Akapitzlist"/>
        <w:numPr>
          <w:ilvl w:val="0"/>
          <w:numId w:val="29"/>
        </w:numPr>
        <w:spacing w:after="0" w:line="240" w:lineRule="auto"/>
        <w:ind w:right="11"/>
        <w:rPr>
          <w:color w:val="000000" w:themeColor="text1"/>
        </w:rPr>
      </w:pPr>
      <w:r w:rsidRPr="00A835CC">
        <w:rPr>
          <w:color w:val="000000" w:themeColor="text1"/>
        </w:rPr>
        <w:t xml:space="preserve">Szczegółowy Opis Priorytetów Programu Fundusze Europejskie dla Podlaskiego 2021-2027 (SZOP) </w:t>
      </w:r>
    </w:p>
    <w:p w14:paraId="08F0C105" w14:textId="77777777" w:rsidR="00E8727F" w:rsidRPr="00A835CC" w:rsidRDefault="00E8727F" w:rsidP="008F4DD7">
      <w:pPr>
        <w:pStyle w:val="Akapitzlist"/>
        <w:numPr>
          <w:ilvl w:val="0"/>
          <w:numId w:val="29"/>
        </w:numPr>
        <w:spacing w:after="0" w:line="240" w:lineRule="auto"/>
        <w:ind w:right="11"/>
        <w:rPr>
          <w:color w:val="000000" w:themeColor="text1"/>
        </w:rPr>
      </w:pPr>
      <w:r w:rsidRPr="00A835CC">
        <w:rPr>
          <w:color w:val="000000" w:themeColor="text1"/>
        </w:rPr>
        <w:t>Strategia Rozwoju Województwa Podlaskiego 2030.</w:t>
      </w:r>
      <w:r w:rsidRPr="00A835CC">
        <w:rPr>
          <w:rFonts w:eastAsia="Calibri"/>
          <w:color w:val="000000" w:themeColor="text1"/>
        </w:rPr>
        <w:t xml:space="preserve"> </w:t>
      </w:r>
    </w:p>
    <w:p w14:paraId="0A16F571" w14:textId="77777777" w:rsidR="004A05AF" w:rsidRPr="00A835CC" w:rsidRDefault="004A05AF" w:rsidP="008F4DD7">
      <w:pPr>
        <w:spacing w:after="0" w:line="240" w:lineRule="auto"/>
        <w:ind w:left="72"/>
        <w:rPr>
          <w:b/>
          <w:color w:val="000000" w:themeColor="text1"/>
        </w:rPr>
      </w:pPr>
    </w:p>
    <w:p w14:paraId="17299DB5" w14:textId="6D3AF6B2" w:rsidR="00E8727F" w:rsidRPr="00A835CC" w:rsidRDefault="00E8727F" w:rsidP="008F4DD7">
      <w:pPr>
        <w:spacing w:after="0" w:line="240" w:lineRule="auto"/>
        <w:ind w:left="10"/>
        <w:rPr>
          <w:color w:val="000000" w:themeColor="text1"/>
        </w:rPr>
      </w:pPr>
      <w:r w:rsidRPr="00A835CC">
        <w:rPr>
          <w:b/>
          <w:color w:val="000000" w:themeColor="text1"/>
        </w:rPr>
        <w:t xml:space="preserve">Regulacje unijne: </w:t>
      </w:r>
    </w:p>
    <w:p w14:paraId="3293E7C5" w14:textId="77777777" w:rsidR="00E8727F" w:rsidRPr="00A835CC" w:rsidRDefault="00E8727F" w:rsidP="008F4DD7">
      <w:pPr>
        <w:numPr>
          <w:ilvl w:val="0"/>
          <w:numId w:val="5"/>
        </w:numPr>
        <w:spacing w:after="0" w:line="240" w:lineRule="auto"/>
        <w:ind w:left="360" w:right="11" w:hanging="360"/>
        <w:rPr>
          <w:color w:val="000000" w:themeColor="text1"/>
        </w:rPr>
      </w:pPr>
      <w:r w:rsidRPr="00A835CC">
        <w:rPr>
          <w:color w:val="000000" w:themeColor="text1"/>
        </w:rPr>
        <w:t xml:space="preserve">Rozporządzenie Parlamentu Europejskiego i Rady (UE) 2021/1060 z dnia 24 czerwca 2021 r. ustanawiające wspólne przepisy dotyczące Europejskiego Funduszu Rozwoju Regionalnego, </w:t>
      </w:r>
    </w:p>
    <w:p w14:paraId="6F2F4130" w14:textId="77777777" w:rsidR="00E8727F" w:rsidRPr="00A835CC" w:rsidRDefault="00E8727F" w:rsidP="008F4DD7">
      <w:pPr>
        <w:spacing w:after="0" w:line="240" w:lineRule="auto"/>
        <w:ind w:left="385" w:right="11"/>
        <w:rPr>
          <w:color w:val="000000" w:themeColor="text1"/>
        </w:rPr>
      </w:pPr>
      <w:r w:rsidRPr="00A835CC">
        <w:rPr>
          <w:color w:val="000000" w:themeColor="text1"/>
        </w:rPr>
        <w:t xml:space="preserve">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w:t>
      </w:r>
    </w:p>
    <w:p w14:paraId="02E4B95D" w14:textId="77777777" w:rsidR="00E8727F" w:rsidRPr="00A835CC" w:rsidRDefault="00E8727F" w:rsidP="008F4DD7">
      <w:pPr>
        <w:numPr>
          <w:ilvl w:val="0"/>
          <w:numId w:val="5"/>
        </w:numPr>
        <w:spacing w:after="0" w:line="240" w:lineRule="auto"/>
        <w:ind w:left="360" w:right="11" w:hanging="360"/>
        <w:rPr>
          <w:color w:val="000000" w:themeColor="text1"/>
        </w:rPr>
      </w:pPr>
      <w:r w:rsidRPr="00A835CC">
        <w:rPr>
          <w:color w:val="000000" w:themeColor="text1"/>
        </w:rPr>
        <w:t xml:space="preserve">Rozporządzenie Parlamentu Europejskiego i Rady (UE) nr 2021/1058 z dnia 24 czerwca 2021 r. w sprawie Europejskiego Funduszu Rozwoju Regionalnego i Funduszu Spójności. </w:t>
      </w:r>
    </w:p>
    <w:p w14:paraId="4DD3C1CC" w14:textId="77777777" w:rsidR="00170070" w:rsidRPr="00A835CC" w:rsidRDefault="00E8727F" w:rsidP="00170070">
      <w:pPr>
        <w:numPr>
          <w:ilvl w:val="0"/>
          <w:numId w:val="5"/>
        </w:numPr>
        <w:spacing w:after="0" w:line="240" w:lineRule="auto"/>
        <w:ind w:left="360" w:right="11" w:hanging="360"/>
        <w:rPr>
          <w:color w:val="000000" w:themeColor="text1"/>
          <w:szCs w:val="22"/>
        </w:rPr>
      </w:pPr>
      <w:r w:rsidRPr="00A835CC">
        <w:rPr>
          <w:color w:val="000000" w:themeColor="text1"/>
        </w:rPr>
        <w:t xml:space="preserve">Rozporządzenie Parlamentu Europejskiego i Rady (UE) 2016/679 z dnia 27 kwietnia 2016 r. w sprawie ochrony osób fizycznych w związku z </w:t>
      </w:r>
      <w:r w:rsidRPr="00A835CC">
        <w:rPr>
          <w:color w:val="000000" w:themeColor="text1"/>
          <w:szCs w:val="22"/>
        </w:rPr>
        <w:t xml:space="preserve">przetwarzaniem danych osobowych i w sprawie swobodnego przepływu takich danych oraz uchylenia dyrektywy 95/46/WE (ogólne rozporządzenie o ochronie danych). </w:t>
      </w:r>
    </w:p>
    <w:p w14:paraId="5BD3054A" w14:textId="5D733F2B" w:rsidR="00170070" w:rsidRPr="00A835CC" w:rsidRDefault="00170070" w:rsidP="00170070">
      <w:pPr>
        <w:numPr>
          <w:ilvl w:val="0"/>
          <w:numId w:val="5"/>
        </w:numPr>
        <w:spacing w:after="0" w:line="240" w:lineRule="auto"/>
        <w:ind w:left="360" w:right="11" w:hanging="360"/>
        <w:rPr>
          <w:color w:val="000000" w:themeColor="text1"/>
          <w:szCs w:val="22"/>
        </w:rPr>
      </w:pPr>
      <w:r w:rsidRPr="00A835CC">
        <w:rPr>
          <w:color w:val="000000" w:themeColor="text1"/>
          <w:szCs w:val="22"/>
        </w:rPr>
        <w:t xml:space="preserve">Rozporządzenie Komisji (UE) nr 2023/2831 z dnia 13 grudnia 2023 r. w sprawie stosowania art. 107 i 108 Traktatu o funkcjonowaniu Unii Europejskiej do pomocy de minimis. </w:t>
      </w:r>
    </w:p>
    <w:p w14:paraId="124B4691" w14:textId="77777777" w:rsidR="00E8727F" w:rsidRPr="00A835CC" w:rsidRDefault="00E8727F" w:rsidP="008F4DD7">
      <w:pPr>
        <w:numPr>
          <w:ilvl w:val="0"/>
          <w:numId w:val="5"/>
        </w:numPr>
        <w:spacing w:after="0" w:line="240" w:lineRule="auto"/>
        <w:ind w:left="360" w:right="11" w:hanging="360"/>
        <w:rPr>
          <w:color w:val="000000" w:themeColor="text1"/>
        </w:rPr>
      </w:pPr>
      <w:r w:rsidRPr="00A835CC">
        <w:rPr>
          <w:color w:val="000000" w:themeColor="text1"/>
          <w:szCs w:val="22"/>
        </w:rPr>
        <w:t>Dyrektywa Parlamentu Europejskiego i Rady 2011/92/UE z dnia 13 grudnia 2011 r. w sprawie oceny skutków wywieranych przez niektóre przedsięwzięcia publiczne i prywatne na środowisko</w:t>
      </w:r>
      <w:r w:rsidRPr="00A835CC">
        <w:rPr>
          <w:color w:val="000000" w:themeColor="text1"/>
        </w:rPr>
        <w:t xml:space="preserve">. </w:t>
      </w:r>
    </w:p>
    <w:p w14:paraId="6CDEEC1C" w14:textId="77777777" w:rsidR="00E8727F" w:rsidRPr="00A835CC" w:rsidRDefault="00E8727F" w:rsidP="008F4DD7">
      <w:pPr>
        <w:numPr>
          <w:ilvl w:val="0"/>
          <w:numId w:val="5"/>
        </w:numPr>
        <w:spacing w:after="0" w:line="240" w:lineRule="auto"/>
        <w:ind w:left="360" w:right="11" w:hanging="360"/>
        <w:rPr>
          <w:color w:val="000000" w:themeColor="text1"/>
        </w:rPr>
      </w:pPr>
      <w:r w:rsidRPr="00A835CC">
        <w:rPr>
          <w:color w:val="000000" w:themeColor="text1"/>
        </w:rPr>
        <w:t xml:space="preserve">Karta Praw Podstawowych Unii Europejskiej </w:t>
      </w:r>
    </w:p>
    <w:p w14:paraId="03B4C864" w14:textId="2FECA125" w:rsidR="00CF32FC" w:rsidRPr="00A835CC" w:rsidRDefault="00CF32FC" w:rsidP="008F4DD7">
      <w:pPr>
        <w:numPr>
          <w:ilvl w:val="0"/>
          <w:numId w:val="5"/>
        </w:numPr>
        <w:spacing w:after="0" w:line="240" w:lineRule="auto"/>
        <w:ind w:left="360" w:right="11" w:hanging="360"/>
        <w:rPr>
          <w:color w:val="000000" w:themeColor="text1"/>
        </w:rPr>
      </w:pPr>
      <w:r w:rsidRPr="00A835CC">
        <w:rPr>
          <w:color w:val="000000" w:themeColor="text1"/>
        </w:rPr>
        <w:t>Rozporządzenie Parlamentu Europejskiego i Rady (UE, Euratom) 2024/2509 z dnia 23 września 2024 r. w sprawie zasad finansowych mających zastosowanie do budżetu ogólnego Unii (wersja przekształcona)</w:t>
      </w:r>
    </w:p>
    <w:p w14:paraId="3F14DA4B" w14:textId="77777777" w:rsidR="00E8727F" w:rsidRPr="00A835CC" w:rsidRDefault="00E8727F" w:rsidP="008F4DD7">
      <w:pPr>
        <w:numPr>
          <w:ilvl w:val="0"/>
          <w:numId w:val="5"/>
        </w:numPr>
        <w:spacing w:after="0" w:line="240" w:lineRule="auto"/>
        <w:ind w:left="360" w:right="11" w:hanging="360"/>
        <w:rPr>
          <w:color w:val="000000" w:themeColor="text1"/>
        </w:rPr>
      </w:pPr>
      <w:r w:rsidRPr="00A835CC">
        <w:rPr>
          <w:color w:val="000000" w:themeColor="text1"/>
        </w:rPr>
        <w:t xml:space="preserve">Rozporządzenie Parlamentu Europejskiego i Rady (UE) 2020/852 z dnia 18 czerwca 2020 r. w sprawie ustanowienia ram ułatwiających zrównoważone inwestycje, zmieniające rozporządzenie (UE) 2019/2088.  </w:t>
      </w:r>
    </w:p>
    <w:p w14:paraId="1E074D49" w14:textId="77777777" w:rsidR="00E8727F" w:rsidRPr="00A835CC" w:rsidRDefault="00E8727F" w:rsidP="008F4DD7">
      <w:pPr>
        <w:numPr>
          <w:ilvl w:val="0"/>
          <w:numId w:val="5"/>
        </w:numPr>
        <w:spacing w:after="0" w:line="240" w:lineRule="auto"/>
        <w:ind w:left="360" w:right="11" w:hanging="360"/>
        <w:rPr>
          <w:color w:val="000000" w:themeColor="text1"/>
        </w:rPr>
      </w:pPr>
      <w:r w:rsidRPr="00A835CC">
        <w:rPr>
          <w:color w:val="000000" w:themeColor="text1"/>
        </w:rPr>
        <w:t xml:space="preserve">Zawiadomienie Komisji Europejskiej: Wytyczne techniczne dotyczące weryfikacji infrastruktury pod względem wpływu na klimat 2021-2027. </w:t>
      </w:r>
    </w:p>
    <w:p w14:paraId="14D33B93" w14:textId="77777777" w:rsidR="004A05AF" w:rsidRPr="00A835CC" w:rsidRDefault="004A05AF" w:rsidP="008F4DD7">
      <w:pPr>
        <w:spacing w:after="0" w:line="240" w:lineRule="auto"/>
        <w:ind w:left="72"/>
        <w:rPr>
          <w:b/>
          <w:color w:val="000000" w:themeColor="text1"/>
        </w:rPr>
      </w:pPr>
    </w:p>
    <w:p w14:paraId="192C9B6D" w14:textId="751DD722" w:rsidR="00E8727F" w:rsidRPr="00A835CC" w:rsidRDefault="00E8727F" w:rsidP="008F4DD7">
      <w:pPr>
        <w:spacing w:after="0" w:line="240" w:lineRule="auto"/>
        <w:ind w:left="10"/>
        <w:rPr>
          <w:color w:val="000000" w:themeColor="text1"/>
        </w:rPr>
      </w:pPr>
      <w:r w:rsidRPr="00A835CC">
        <w:rPr>
          <w:b/>
          <w:color w:val="000000" w:themeColor="text1"/>
        </w:rPr>
        <w:t>Regulacje krajowe:</w:t>
      </w:r>
      <w:r w:rsidRPr="00A835CC">
        <w:rPr>
          <w:color w:val="000000" w:themeColor="text1"/>
        </w:rPr>
        <w:t xml:space="preserve"> </w:t>
      </w:r>
    </w:p>
    <w:p w14:paraId="7AA94BE6" w14:textId="77777777" w:rsidR="00957B9F" w:rsidRPr="00A835CC" w:rsidRDefault="00957B9F" w:rsidP="00957B9F">
      <w:pPr>
        <w:pStyle w:val="Default"/>
        <w:rPr>
          <w:color w:val="000000" w:themeColor="text1"/>
        </w:rPr>
      </w:pPr>
    </w:p>
    <w:p w14:paraId="4BD1AF7D" w14:textId="77777777" w:rsidR="00957B9F" w:rsidRPr="00A835CC" w:rsidRDefault="00957B9F" w:rsidP="000600DC">
      <w:pPr>
        <w:pStyle w:val="Default"/>
        <w:numPr>
          <w:ilvl w:val="0"/>
          <w:numId w:val="36"/>
        </w:numP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 xml:space="preserve">Ustawa z dnia 20 lutego 2015 r. o rozwoju lokalnym z udziałem lokalnej społeczności. </w:t>
      </w:r>
    </w:p>
    <w:p w14:paraId="46462ED8" w14:textId="79867CF9" w:rsidR="00957B9F" w:rsidRPr="00A835CC" w:rsidRDefault="00957B9F" w:rsidP="000600DC">
      <w:pPr>
        <w:pStyle w:val="Default"/>
        <w:numPr>
          <w:ilvl w:val="0"/>
          <w:numId w:val="36"/>
        </w:numP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Ustawa z dnia 28 kwietnia 2022 r. o zasadach realizacji zadań finansowanych ze środków europejskich w perspektywie finansowej 2021-2027</w:t>
      </w:r>
      <w:r w:rsidR="000600DC" w:rsidRPr="00A835CC">
        <w:rPr>
          <w:rFonts w:ascii="Times New Roman" w:hAnsi="Times New Roman" w:cs="Times New Roman"/>
          <w:color w:val="000000" w:themeColor="text1"/>
          <w:sz w:val="22"/>
          <w:szCs w:val="22"/>
        </w:rPr>
        <w:t>.</w:t>
      </w:r>
    </w:p>
    <w:p w14:paraId="0D7FE58B" w14:textId="5E67D269" w:rsidR="00957B9F" w:rsidRPr="00A835CC" w:rsidRDefault="00957B9F" w:rsidP="000600DC">
      <w:pPr>
        <w:pStyle w:val="Default"/>
        <w:numPr>
          <w:ilvl w:val="0"/>
          <w:numId w:val="36"/>
        </w:numP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 xml:space="preserve">Ustawa z dnia 27 sierpnia 2009 r. o finansach publicznych. </w:t>
      </w:r>
    </w:p>
    <w:p w14:paraId="7E95CD80" w14:textId="16DE3B86" w:rsidR="00957B9F" w:rsidRPr="00A835CC" w:rsidRDefault="00957B9F" w:rsidP="000600DC">
      <w:pPr>
        <w:pStyle w:val="Default"/>
        <w:numPr>
          <w:ilvl w:val="0"/>
          <w:numId w:val="36"/>
        </w:numP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 xml:space="preserve">Ustawa z dnia 30 kwietnia 2004 r. o postępowaniu w sprawach dotyczących pomocy publicznej. </w:t>
      </w:r>
    </w:p>
    <w:p w14:paraId="53F996B1" w14:textId="52F15B23" w:rsidR="00957B9F" w:rsidRPr="00A835CC" w:rsidRDefault="00957B9F" w:rsidP="000600DC">
      <w:pPr>
        <w:pStyle w:val="Default"/>
        <w:numPr>
          <w:ilvl w:val="0"/>
          <w:numId w:val="36"/>
        </w:numP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 xml:space="preserve">Ustawa z dnia 14 czerwca 1960 r. Kodeks postępowania administracyjnego. </w:t>
      </w:r>
    </w:p>
    <w:p w14:paraId="2916F36C" w14:textId="5CD1F204" w:rsidR="00957B9F" w:rsidRPr="00A835CC" w:rsidRDefault="00957B9F" w:rsidP="000600DC">
      <w:pPr>
        <w:pStyle w:val="Default"/>
        <w:numPr>
          <w:ilvl w:val="0"/>
          <w:numId w:val="36"/>
        </w:numP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 xml:space="preserve">Ustawa z dnia 11 września 2019 r. Prawo zamówień publicznych. </w:t>
      </w:r>
    </w:p>
    <w:p w14:paraId="70853805" w14:textId="17E58FFF" w:rsidR="00957B9F" w:rsidRPr="00A835CC" w:rsidRDefault="00957B9F" w:rsidP="000600DC">
      <w:pPr>
        <w:pStyle w:val="Default"/>
        <w:numPr>
          <w:ilvl w:val="0"/>
          <w:numId w:val="36"/>
        </w:numP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 xml:space="preserve">Ustawa z dnia 3 października 2008 r. o udostępnianiu informacji o środowisku i jego ochronie, udziale społeczeństwa w ochronie środowiska oraz o ocenach oddziaływania na środowisko. </w:t>
      </w:r>
    </w:p>
    <w:p w14:paraId="41C30417" w14:textId="4E179DBD" w:rsidR="00957B9F" w:rsidRPr="00A835CC" w:rsidRDefault="00957B9F" w:rsidP="000600DC">
      <w:pPr>
        <w:pStyle w:val="Default"/>
        <w:numPr>
          <w:ilvl w:val="0"/>
          <w:numId w:val="36"/>
        </w:numP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 xml:space="preserve">Ustawa z dnia 20 lipca 2017 r. Prawo wodne. </w:t>
      </w:r>
    </w:p>
    <w:p w14:paraId="7180ABF6" w14:textId="5FA79B3F" w:rsidR="00957B9F" w:rsidRPr="00A835CC" w:rsidRDefault="00957B9F" w:rsidP="000600DC">
      <w:pPr>
        <w:pStyle w:val="Default"/>
        <w:numPr>
          <w:ilvl w:val="0"/>
          <w:numId w:val="36"/>
        </w:numP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 xml:space="preserve">Ustawa z dnia 30 sierpnia 2002 r. prawo o postępowaniu przed sądami administracyjnymi. </w:t>
      </w:r>
    </w:p>
    <w:p w14:paraId="7051F2C0" w14:textId="6AB4AB04" w:rsidR="00957B9F" w:rsidRPr="00A835CC" w:rsidRDefault="00957B9F" w:rsidP="000600DC">
      <w:pPr>
        <w:pStyle w:val="Default"/>
        <w:numPr>
          <w:ilvl w:val="0"/>
          <w:numId w:val="36"/>
        </w:numP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 xml:space="preserve">Ustawa z dnia 7 lipca 1994 r. Prawo budowlane. </w:t>
      </w:r>
    </w:p>
    <w:p w14:paraId="12DAAFA8" w14:textId="553EC288" w:rsidR="00957B9F" w:rsidRPr="00A835CC" w:rsidRDefault="00957B9F" w:rsidP="000600DC">
      <w:pPr>
        <w:pStyle w:val="Default"/>
        <w:numPr>
          <w:ilvl w:val="0"/>
          <w:numId w:val="36"/>
        </w:numP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 xml:space="preserve">Ustawa z dnia 6 września 2001 r. o dostępie do informacji publicznej. </w:t>
      </w:r>
    </w:p>
    <w:p w14:paraId="651A7472" w14:textId="05E72B2E" w:rsidR="00957B9F" w:rsidRPr="00A835CC" w:rsidRDefault="00957B9F" w:rsidP="000600DC">
      <w:pPr>
        <w:pStyle w:val="Default"/>
        <w:numPr>
          <w:ilvl w:val="0"/>
          <w:numId w:val="36"/>
        </w:numP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 xml:space="preserve">Ustawa z dnia 23 listopada 2012 r. Prawo pocztowe. </w:t>
      </w:r>
    </w:p>
    <w:p w14:paraId="5BE7D5A3" w14:textId="13F857A7" w:rsidR="00957B9F" w:rsidRPr="00A835CC" w:rsidRDefault="00957B9F" w:rsidP="000600DC">
      <w:pPr>
        <w:pStyle w:val="Default"/>
        <w:numPr>
          <w:ilvl w:val="0"/>
          <w:numId w:val="36"/>
        </w:numP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 xml:space="preserve">Ustawa z 4 kwietnia 2019 r. o dostępności cyfrowej stron internetowych i aplikacji mobilnych podmiotów publicznych. </w:t>
      </w:r>
    </w:p>
    <w:p w14:paraId="67FBB95C" w14:textId="3C7F1DF5" w:rsidR="00957B9F" w:rsidRPr="00A835CC" w:rsidRDefault="00957B9F" w:rsidP="000600DC">
      <w:pPr>
        <w:pStyle w:val="Default"/>
        <w:numPr>
          <w:ilvl w:val="0"/>
          <w:numId w:val="36"/>
        </w:numP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 xml:space="preserve">Ustawa z dnia 19 lipca 2019 r. o zapewnianiu dostępności osobom ze szczególnymi potrzebami. </w:t>
      </w:r>
    </w:p>
    <w:p w14:paraId="3F02F4E2" w14:textId="46126B5C" w:rsidR="00957B9F" w:rsidRPr="00A835CC" w:rsidRDefault="00957B9F" w:rsidP="000600DC">
      <w:pPr>
        <w:pStyle w:val="Default"/>
        <w:numPr>
          <w:ilvl w:val="0"/>
          <w:numId w:val="36"/>
        </w:numP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 xml:space="preserve">Ustawa z dnia 15 czerwca 2012 r. o skutkach powierzania wykonywania pracy cudzoziemcom przebywającym wbrew przepisom na terytorium Rzeczypospolitej Polskiej. </w:t>
      </w:r>
    </w:p>
    <w:p w14:paraId="6F79629B" w14:textId="7CC7F17C" w:rsidR="00957B9F" w:rsidRPr="00A835CC" w:rsidRDefault="00957B9F" w:rsidP="000600DC">
      <w:pPr>
        <w:pStyle w:val="Default"/>
        <w:numPr>
          <w:ilvl w:val="0"/>
          <w:numId w:val="36"/>
        </w:numP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lastRenderedPageBreak/>
        <w:t xml:space="preserve">Ustawa z dnia 28 października 2002 r. o odpowiedzialności podmiotów zbiorowych za czyny zabronione pod groźbą kary. </w:t>
      </w:r>
    </w:p>
    <w:p w14:paraId="1EC8D2B7" w14:textId="376DA505" w:rsidR="00957B9F" w:rsidRPr="00A835CC" w:rsidRDefault="00957B9F" w:rsidP="000600DC">
      <w:pPr>
        <w:pStyle w:val="Default"/>
        <w:numPr>
          <w:ilvl w:val="0"/>
          <w:numId w:val="36"/>
        </w:numP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 xml:space="preserve">Ustawa z dnia 13 kwietnia 2022 r. o szczególnych rozwiązaniach w zakresie przeciwdziałania wspieraniu agresji na Ukrainę oraz służących ochronie bezpieczeństwa narodowego. </w:t>
      </w:r>
    </w:p>
    <w:p w14:paraId="19487A71" w14:textId="75E1091E" w:rsidR="00957B9F" w:rsidRPr="00A835CC" w:rsidRDefault="00957B9F" w:rsidP="000600DC">
      <w:pPr>
        <w:pStyle w:val="Default"/>
        <w:numPr>
          <w:ilvl w:val="0"/>
          <w:numId w:val="36"/>
        </w:numP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 xml:space="preserve">Rozporządzenie Rady Ministrów z dnia 10 września 2019 r. w sprawie przedsięwzięć mogących znacząco oddziaływać na środowisko. </w:t>
      </w:r>
    </w:p>
    <w:p w14:paraId="0C8E113A" w14:textId="1ACEA37C" w:rsidR="00957B9F" w:rsidRPr="00A835CC" w:rsidRDefault="00957B9F" w:rsidP="000600DC">
      <w:pPr>
        <w:pStyle w:val="Default"/>
        <w:numPr>
          <w:ilvl w:val="0"/>
          <w:numId w:val="36"/>
        </w:numP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 xml:space="preserve">Rozporządzenie Ministra Rozwoju i Finansów z 21 września 2022 r. w sprawie zaliczek w ramach programów finansowanych z udziałem środków europejskich. </w:t>
      </w:r>
    </w:p>
    <w:p w14:paraId="41379F2F" w14:textId="671D6A1E" w:rsidR="00957B9F" w:rsidRPr="00A835CC" w:rsidRDefault="00957B9F" w:rsidP="000600DC">
      <w:pPr>
        <w:pStyle w:val="Default"/>
        <w:numPr>
          <w:ilvl w:val="0"/>
          <w:numId w:val="36"/>
        </w:numP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 xml:space="preserve">Karta Praw Podstawowych Unii Europejskiej z dnia 7 czerwca 2016 r. </w:t>
      </w:r>
    </w:p>
    <w:p w14:paraId="0DE2A1FF" w14:textId="51D06196" w:rsidR="00957B9F" w:rsidRPr="00A835CC" w:rsidRDefault="00957B9F" w:rsidP="000600DC">
      <w:pPr>
        <w:pStyle w:val="Default"/>
        <w:numPr>
          <w:ilvl w:val="0"/>
          <w:numId w:val="36"/>
        </w:numP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 xml:space="preserve">Konwencja o prawach osób niepełnosprawnych sporządzona w Nowym Jorku dnia 13 grudnia 2006 r. </w:t>
      </w:r>
    </w:p>
    <w:p w14:paraId="4A6D77E5" w14:textId="5E1D9436" w:rsidR="00957B9F" w:rsidRPr="00A835CC" w:rsidRDefault="00957B9F" w:rsidP="000600DC">
      <w:pPr>
        <w:pStyle w:val="Default"/>
        <w:numPr>
          <w:ilvl w:val="0"/>
          <w:numId w:val="36"/>
        </w:numP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 xml:space="preserve">Rządowy Program Dostępność Plus 2018-2025 </w:t>
      </w:r>
    </w:p>
    <w:p w14:paraId="649D783C" w14:textId="4917CA89" w:rsidR="00957B9F" w:rsidRPr="00A835CC" w:rsidRDefault="00957B9F" w:rsidP="000600DC">
      <w:pPr>
        <w:pStyle w:val="Default"/>
        <w:numPr>
          <w:ilvl w:val="0"/>
          <w:numId w:val="36"/>
        </w:numP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 xml:space="preserve">Strategia na rzecz Osób z Niepełnosprawnościami 2021-2030 przyjęta uchwałą nr Rady Ministrów z dnia 16 lutego 2021 r. w sprawie przyjęcia dokumentu Strategia na rzecz Osób z Niepełnosprawnościami 2021–2030. </w:t>
      </w:r>
    </w:p>
    <w:p w14:paraId="081A9328" w14:textId="21D27C40" w:rsidR="00957B9F" w:rsidRPr="00A835CC" w:rsidRDefault="00957B9F" w:rsidP="000600DC">
      <w:pPr>
        <w:pStyle w:val="Default"/>
        <w:numPr>
          <w:ilvl w:val="0"/>
          <w:numId w:val="36"/>
        </w:numP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 xml:space="preserve">Polityka ekologiczna państwa 2030 – strategia rozwoju w obszarze środowiska i gospodarki wodnej. </w:t>
      </w:r>
    </w:p>
    <w:p w14:paraId="7E8C1495" w14:textId="0B9AFFAB" w:rsidR="00957B9F" w:rsidRPr="00A835CC" w:rsidRDefault="00957B9F" w:rsidP="000600DC">
      <w:pPr>
        <w:pStyle w:val="Default"/>
        <w:numPr>
          <w:ilvl w:val="0"/>
          <w:numId w:val="36"/>
        </w:numP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 xml:space="preserve">Rozporządzenie Ministra Funduszy i Polityki Regionalnej z dnia 11 grudnia 2022 r. w sprawie udzielania pomocy inwestycyjnej na infrastrukturę lokalną w ramach regionalnych programów na lata 2021–2027. </w:t>
      </w:r>
    </w:p>
    <w:p w14:paraId="5EFE9B07" w14:textId="198FCBD2" w:rsidR="00957B9F" w:rsidRPr="00A835CC" w:rsidRDefault="00957B9F" w:rsidP="000600DC">
      <w:pPr>
        <w:pStyle w:val="Default"/>
        <w:numPr>
          <w:ilvl w:val="0"/>
          <w:numId w:val="36"/>
        </w:numP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 xml:space="preserve">Rozporządzenie Ministra Funduszy i Polityki Regionalnej z dnia 17 kwietnia 2024 r. w sprawie udzielania pomocy de minimis w ramach regionalnych programów na lata 2021– 2027. </w:t>
      </w:r>
    </w:p>
    <w:p w14:paraId="0CEEAC7D" w14:textId="4DCB83CF" w:rsidR="00A21ABE" w:rsidRPr="00A835CC" w:rsidRDefault="00957B9F" w:rsidP="00EB2094">
      <w:pPr>
        <w:pStyle w:val="Default"/>
        <w:numPr>
          <w:ilvl w:val="0"/>
          <w:numId w:val="36"/>
        </w:numP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 xml:space="preserve">Rozporządzeniu Ministra Infrastruktury z dnia 12 kwietnia 2002 r. w sprawie warunków technicznych, jakim powinny odpowiadać budynki i ich usytuowanie </w:t>
      </w:r>
    </w:p>
    <w:p w14:paraId="4E5AAEA4" w14:textId="77777777" w:rsidR="00A21ABE" w:rsidRPr="00A835CC" w:rsidRDefault="00A21ABE" w:rsidP="000600DC">
      <w:pPr>
        <w:spacing w:after="0" w:line="240" w:lineRule="auto"/>
        <w:ind w:left="0" w:firstLine="0"/>
        <w:rPr>
          <w:b/>
          <w:color w:val="000000" w:themeColor="text1"/>
        </w:rPr>
      </w:pPr>
    </w:p>
    <w:p w14:paraId="77878C57" w14:textId="1C1D983D" w:rsidR="00E8727F" w:rsidRPr="00A835CC" w:rsidRDefault="00E8727F" w:rsidP="008F4DD7">
      <w:pPr>
        <w:spacing w:after="0" w:line="240" w:lineRule="auto"/>
        <w:ind w:left="10"/>
        <w:rPr>
          <w:color w:val="000000" w:themeColor="text1"/>
        </w:rPr>
      </w:pPr>
      <w:r w:rsidRPr="00A835CC">
        <w:rPr>
          <w:b/>
          <w:color w:val="000000" w:themeColor="text1"/>
        </w:rPr>
        <w:t>Wytyczne:</w:t>
      </w:r>
      <w:r w:rsidRPr="00A835CC">
        <w:rPr>
          <w:color w:val="000000" w:themeColor="text1"/>
        </w:rPr>
        <w:t xml:space="preserve"> </w:t>
      </w:r>
    </w:p>
    <w:p w14:paraId="261FE6C9" w14:textId="77777777" w:rsidR="00E8727F" w:rsidRPr="00A835CC" w:rsidRDefault="00E8727F" w:rsidP="008F4DD7">
      <w:pPr>
        <w:numPr>
          <w:ilvl w:val="0"/>
          <w:numId w:val="7"/>
        </w:numPr>
        <w:spacing w:after="0" w:line="240" w:lineRule="auto"/>
        <w:ind w:right="11" w:hanging="360"/>
        <w:rPr>
          <w:color w:val="000000" w:themeColor="text1"/>
        </w:rPr>
      </w:pPr>
      <w:r w:rsidRPr="00A835CC">
        <w:rPr>
          <w:color w:val="000000" w:themeColor="text1"/>
        </w:rPr>
        <w:t xml:space="preserve">Wytyczne dotyczące kwalifikowalności wydatków na lata 2021-2027. </w:t>
      </w:r>
    </w:p>
    <w:p w14:paraId="30E56631" w14:textId="77777777" w:rsidR="00E8727F" w:rsidRPr="00A835CC" w:rsidRDefault="00E8727F" w:rsidP="008F4DD7">
      <w:pPr>
        <w:numPr>
          <w:ilvl w:val="0"/>
          <w:numId w:val="7"/>
        </w:numPr>
        <w:spacing w:after="0" w:line="240" w:lineRule="auto"/>
        <w:ind w:right="11" w:hanging="360"/>
        <w:rPr>
          <w:color w:val="000000" w:themeColor="text1"/>
        </w:rPr>
      </w:pPr>
      <w:r w:rsidRPr="00A835CC">
        <w:rPr>
          <w:color w:val="000000" w:themeColor="text1"/>
        </w:rPr>
        <w:t xml:space="preserve">Wytyczne dotyczące zagadnień związanych z przygotowaniem projektów inwestycyjnych, w tym hybrydowych na lata 2021-2027. </w:t>
      </w:r>
    </w:p>
    <w:p w14:paraId="6B8E2FFA" w14:textId="77777777" w:rsidR="00E8727F" w:rsidRPr="00A835CC" w:rsidRDefault="00E8727F" w:rsidP="008F4DD7">
      <w:pPr>
        <w:numPr>
          <w:ilvl w:val="0"/>
          <w:numId w:val="7"/>
        </w:numPr>
        <w:spacing w:after="0" w:line="240" w:lineRule="auto"/>
        <w:ind w:right="11" w:hanging="360"/>
        <w:rPr>
          <w:color w:val="000000" w:themeColor="text1"/>
          <w:szCs w:val="22"/>
        </w:rPr>
      </w:pPr>
      <w:r w:rsidRPr="00A835CC">
        <w:rPr>
          <w:color w:val="000000" w:themeColor="text1"/>
        </w:rPr>
        <w:t xml:space="preserve">Wytyczne </w:t>
      </w:r>
      <w:r w:rsidRPr="00A835CC">
        <w:rPr>
          <w:color w:val="000000" w:themeColor="text1"/>
          <w:szCs w:val="22"/>
        </w:rPr>
        <w:t xml:space="preserve">dotyczące informacji i promocji Funduszy Europejskich na lata 2021-2027. </w:t>
      </w:r>
    </w:p>
    <w:p w14:paraId="48D38347" w14:textId="77777777" w:rsidR="00E8727F" w:rsidRPr="00A835CC" w:rsidRDefault="00E8727F" w:rsidP="008F4DD7">
      <w:pPr>
        <w:numPr>
          <w:ilvl w:val="0"/>
          <w:numId w:val="7"/>
        </w:numPr>
        <w:spacing w:after="0" w:line="240" w:lineRule="auto"/>
        <w:ind w:right="11" w:hanging="360"/>
        <w:rPr>
          <w:color w:val="000000" w:themeColor="text1"/>
          <w:szCs w:val="22"/>
        </w:rPr>
      </w:pPr>
      <w:r w:rsidRPr="00A835CC">
        <w:rPr>
          <w:color w:val="000000" w:themeColor="text1"/>
          <w:szCs w:val="22"/>
        </w:rPr>
        <w:t xml:space="preserve">Wytyczne dotyczące realizacji zasad równościowych w ramach funduszy unijnych na lata 2021-2027. </w:t>
      </w:r>
    </w:p>
    <w:p w14:paraId="2F14DB16" w14:textId="77777777" w:rsidR="00B23424" w:rsidRPr="00A835CC" w:rsidRDefault="00E8727F" w:rsidP="00B23424">
      <w:pPr>
        <w:numPr>
          <w:ilvl w:val="0"/>
          <w:numId w:val="7"/>
        </w:numPr>
        <w:spacing w:after="0" w:line="240" w:lineRule="auto"/>
        <w:ind w:right="11" w:hanging="360"/>
        <w:rPr>
          <w:color w:val="000000" w:themeColor="text1"/>
          <w:szCs w:val="22"/>
        </w:rPr>
      </w:pPr>
      <w:r w:rsidRPr="00A835CC">
        <w:rPr>
          <w:color w:val="000000" w:themeColor="text1"/>
          <w:szCs w:val="22"/>
        </w:rPr>
        <w:t>Wytyczne dotyczące monitorowania postępu rzeczowego realizacji programów na lata 2021-2027.</w:t>
      </w:r>
    </w:p>
    <w:p w14:paraId="6511D33F" w14:textId="0EA27100" w:rsidR="00B23424" w:rsidRPr="00A835CC" w:rsidRDefault="00B23424" w:rsidP="00B23424">
      <w:pPr>
        <w:numPr>
          <w:ilvl w:val="0"/>
          <w:numId w:val="7"/>
        </w:numPr>
        <w:spacing w:after="0" w:line="240" w:lineRule="auto"/>
        <w:ind w:right="11" w:hanging="360"/>
        <w:rPr>
          <w:color w:val="000000" w:themeColor="text1"/>
          <w:szCs w:val="22"/>
        </w:rPr>
      </w:pPr>
      <w:r w:rsidRPr="00A835CC">
        <w:rPr>
          <w:color w:val="000000" w:themeColor="text1"/>
          <w:szCs w:val="22"/>
        </w:rPr>
        <w:t xml:space="preserve">Wytyczne dotyczące realizacji zasady partnerstwa na lata 2021-2027 z dnia 24 października 2022 r. </w:t>
      </w:r>
    </w:p>
    <w:p w14:paraId="048DFF4D" w14:textId="77777777" w:rsidR="00E8727F" w:rsidRPr="00A835CC" w:rsidRDefault="00E8727F" w:rsidP="008F4DD7">
      <w:pPr>
        <w:numPr>
          <w:ilvl w:val="0"/>
          <w:numId w:val="7"/>
        </w:numPr>
        <w:spacing w:after="0" w:line="240" w:lineRule="auto"/>
        <w:ind w:right="11" w:hanging="360"/>
        <w:rPr>
          <w:color w:val="000000" w:themeColor="text1"/>
          <w:szCs w:val="22"/>
        </w:rPr>
      </w:pPr>
      <w:r w:rsidRPr="00A835CC">
        <w:rPr>
          <w:color w:val="000000" w:themeColor="text1"/>
          <w:szCs w:val="22"/>
        </w:rPr>
        <w:t xml:space="preserve">Wytyczne dotyczące kontroli realizacji programów polityki spójności na lata 2021-2027 </w:t>
      </w:r>
    </w:p>
    <w:p w14:paraId="5687D55C" w14:textId="77777777" w:rsidR="00E8727F" w:rsidRPr="00A835CC" w:rsidRDefault="00E8727F" w:rsidP="008F4DD7">
      <w:pPr>
        <w:numPr>
          <w:ilvl w:val="0"/>
          <w:numId w:val="7"/>
        </w:numPr>
        <w:spacing w:after="0" w:line="240" w:lineRule="auto"/>
        <w:ind w:right="11" w:hanging="360"/>
        <w:rPr>
          <w:color w:val="000000" w:themeColor="text1"/>
          <w:szCs w:val="22"/>
        </w:rPr>
      </w:pPr>
      <w:r w:rsidRPr="00A835CC">
        <w:rPr>
          <w:color w:val="000000" w:themeColor="text1"/>
          <w:szCs w:val="22"/>
        </w:rPr>
        <w:t xml:space="preserve">Wytyczne Komisji Europejskiej dotyczące zapewnienia poszanowania </w:t>
      </w:r>
      <w:r w:rsidRPr="00A835CC">
        <w:rPr>
          <w:i/>
          <w:color w:val="000000" w:themeColor="text1"/>
          <w:szCs w:val="22"/>
        </w:rPr>
        <w:t>Karty Praw Podstawowych</w:t>
      </w:r>
      <w:r w:rsidRPr="00A835CC">
        <w:rPr>
          <w:color w:val="000000" w:themeColor="text1"/>
          <w:szCs w:val="22"/>
        </w:rPr>
        <w:t xml:space="preserve"> </w:t>
      </w:r>
    </w:p>
    <w:p w14:paraId="34110097" w14:textId="77777777" w:rsidR="00E8727F" w:rsidRPr="00A835CC" w:rsidRDefault="00E8727F" w:rsidP="008F4DD7">
      <w:pPr>
        <w:numPr>
          <w:ilvl w:val="0"/>
          <w:numId w:val="7"/>
        </w:numPr>
        <w:spacing w:after="0" w:line="240" w:lineRule="auto"/>
        <w:ind w:right="11" w:hanging="360"/>
        <w:rPr>
          <w:color w:val="000000" w:themeColor="text1"/>
          <w:szCs w:val="22"/>
        </w:rPr>
      </w:pPr>
      <w:r w:rsidRPr="00A835CC">
        <w:rPr>
          <w:color w:val="000000" w:themeColor="text1"/>
          <w:szCs w:val="22"/>
        </w:rPr>
        <w:t xml:space="preserve">Wytyczne w zakresie niektórych zasad dokonywania wyboru operacji lub grantobiorców przez lokalne grupy działania. </w:t>
      </w:r>
    </w:p>
    <w:p w14:paraId="0B50765A" w14:textId="77777777" w:rsidR="00E8727F" w:rsidRPr="00A835CC" w:rsidRDefault="00E8727F" w:rsidP="008F4DD7">
      <w:pPr>
        <w:spacing w:after="0" w:line="240" w:lineRule="auto"/>
        <w:ind w:left="77" w:firstLine="0"/>
        <w:rPr>
          <w:color w:val="000000" w:themeColor="text1"/>
          <w:szCs w:val="22"/>
        </w:rPr>
      </w:pPr>
      <w:r w:rsidRPr="00A835CC">
        <w:rPr>
          <w:color w:val="000000" w:themeColor="text1"/>
          <w:szCs w:val="22"/>
        </w:rPr>
        <w:t xml:space="preserve"> </w:t>
      </w:r>
    </w:p>
    <w:p w14:paraId="28D917D7" w14:textId="77777777" w:rsidR="00E8727F" w:rsidRPr="00A835CC" w:rsidRDefault="00E8727F" w:rsidP="00AE289D">
      <w:pPr>
        <w:spacing w:after="0" w:line="240" w:lineRule="auto"/>
        <w:ind w:left="20" w:right="11"/>
        <w:rPr>
          <w:color w:val="000000" w:themeColor="text1"/>
        </w:rPr>
      </w:pPr>
      <w:r w:rsidRPr="00A835CC">
        <w:rPr>
          <w:color w:val="000000" w:themeColor="text1"/>
          <w:szCs w:val="22"/>
        </w:rPr>
        <w:t>Wnioskodawca ubiegający się o dofinansowanie zobowiązany jest korzystać z aktualnej na dzień ogłoszenia naboru wersji dokumentów. Zaleca się, aby Wnioskodawca aplikujący</w:t>
      </w:r>
      <w:r w:rsidRPr="00A835CC">
        <w:rPr>
          <w:color w:val="000000" w:themeColor="text1"/>
        </w:rPr>
        <w:t xml:space="preserve"> o środki w ramach naboru na bieżąco zapoznawał się z informacjami zamieszczanymi na stronie internetowej </w:t>
      </w:r>
      <w:hyperlink r:id="rId14">
        <w:r w:rsidRPr="00A835CC">
          <w:rPr>
            <w:color w:val="000000" w:themeColor="text1"/>
            <w:u w:val="single" w:color="000000"/>
          </w:rPr>
          <w:t>www.funduszeuepodlaskie.eu</w:t>
        </w:r>
      </w:hyperlink>
      <w:hyperlink r:id="rId15">
        <w:r w:rsidRPr="00A835CC">
          <w:rPr>
            <w:color w:val="000000" w:themeColor="text1"/>
          </w:rPr>
          <w:t xml:space="preserve"> </w:t>
        </w:r>
      </w:hyperlink>
    </w:p>
    <w:p w14:paraId="2B744EFA" w14:textId="77777777" w:rsidR="00E8727F" w:rsidRPr="00A835CC" w:rsidRDefault="00E8727F" w:rsidP="00AE289D">
      <w:pPr>
        <w:spacing w:after="0" w:line="240" w:lineRule="auto"/>
        <w:ind w:left="20" w:right="11"/>
        <w:rPr>
          <w:color w:val="000000" w:themeColor="text1"/>
        </w:rPr>
      </w:pPr>
      <w:r w:rsidRPr="00A835CC">
        <w:rPr>
          <w:color w:val="000000" w:themeColor="text1"/>
        </w:rPr>
        <w:t xml:space="preserve">(zwana dalej stroną internetową) oraz na portalu </w:t>
      </w:r>
      <w:hyperlink r:id="rId16">
        <w:r w:rsidRPr="00A835CC">
          <w:rPr>
            <w:color w:val="000000" w:themeColor="text1"/>
            <w:u w:val="single" w:color="000000"/>
          </w:rPr>
          <w:t>www.funduszeeuropejskie.gov.pl</w:t>
        </w:r>
      </w:hyperlink>
      <w:hyperlink r:id="rId17">
        <w:r w:rsidRPr="00A835CC">
          <w:rPr>
            <w:color w:val="000000" w:themeColor="text1"/>
          </w:rPr>
          <w:t xml:space="preserve"> </w:t>
        </w:r>
      </w:hyperlink>
      <w:r w:rsidRPr="00A835CC">
        <w:rPr>
          <w:color w:val="000000" w:themeColor="text1"/>
        </w:rPr>
        <w:t xml:space="preserve">(zwanym dalej portalem). Wnioskodawca zobowiązany jest także do stosowania innych aktów prawnych zgodnie ze specyfiką realizowanego projektu, W przypadku ukazania się nowych przepisów prawnych lub wytycznych ministra właściwego do spraw rozwoju regionalnego, LGD zastrzega sobie prawo dokonania zmian w </w:t>
      </w:r>
      <w:r w:rsidRPr="00A835CC">
        <w:rPr>
          <w:i/>
          <w:color w:val="000000" w:themeColor="text1"/>
        </w:rPr>
        <w:t>Regulaminie</w:t>
      </w:r>
      <w:r w:rsidRPr="00A835CC">
        <w:rPr>
          <w:color w:val="000000" w:themeColor="text1"/>
        </w:rPr>
        <w:t xml:space="preserve">. Nieznajomość powyższych dokumentów może spowodować niewłaściwe przygotowanie projektu, nieprawidłowe wypełnienie formularza wniosku o dofinansowanie projektu (części merytorycznej oraz budżetu) i inne konsekwencje skutkujące obniżeniem liczby przyznanych punktów lub uzyskaniem oceny negatywnej. </w:t>
      </w:r>
    </w:p>
    <w:p w14:paraId="28068551" w14:textId="77777777" w:rsidR="00E8727F" w:rsidRPr="00A835CC" w:rsidRDefault="00E8727F" w:rsidP="00AE289D">
      <w:pPr>
        <w:spacing w:after="0" w:line="240" w:lineRule="auto"/>
        <w:ind w:left="20" w:right="11"/>
        <w:rPr>
          <w:color w:val="000000" w:themeColor="text1"/>
        </w:rPr>
      </w:pPr>
      <w:r w:rsidRPr="00A835CC">
        <w:rPr>
          <w:color w:val="000000" w:themeColor="text1"/>
        </w:rPr>
        <w:t xml:space="preserve">W kwestiach nieuregulowanych w </w:t>
      </w:r>
      <w:r w:rsidRPr="00A835CC">
        <w:rPr>
          <w:i/>
          <w:color w:val="000000" w:themeColor="text1"/>
        </w:rPr>
        <w:t xml:space="preserve">Regulaminie </w:t>
      </w:r>
      <w:r w:rsidRPr="00A835CC">
        <w:rPr>
          <w:color w:val="000000" w:themeColor="text1"/>
        </w:rPr>
        <w:t>mają zastosowanie akty prawa krajowego i unijnego oraz dokumenty programowe właściwe dla przedmiotu naboru.</w:t>
      </w:r>
      <w:r w:rsidRPr="00A835CC">
        <w:rPr>
          <w:i/>
          <w:color w:val="000000" w:themeColor="text1"/>
        </w:rPr>
        <w:t xml:space="preserve"> </w:t>
      </w:r>
    </w:p>
    <w:p w14:paraId="1D354C9E" w14:textId="77777777" w:rsidR="00E8727F" w:rsidRPr="00A835CC" w:rsidRDefault="00E8727F" w:rsidP="008F4DD7">
      <w:pPr>
        <w:spacing w:after="0" w:line="240" w:lineRule="auto"/>
        <w:ind w:left="77" w:firstLine="0"/>
        <w:rPr>
          <w:b/>
          <w:color w:val="000000" w:themeColor="text1"/>
          <w:sz w:val="28"/>
        </w:rPr>
      </w:pPr>
      <w:r w:rsidRPr="00A835CC">
        <w:rPr>
          <w:b/>
          <w:color w:val="000000" w:themeColor="text1"/>
          <w:sz w:val="28"/>
        </w:rPr>
        <w:t xml:space="preserve"> </w:t>
      </w:r>
    </w:p>
    <w:p w14:paraId="5BB55319" w14:textId="77777777" w:rsidR="00C66CC9" w:rsidRPr="00A835CC" w:rsidRDefault="00C66CC9" w:rsidP="008F4DD7">
      <w:pPr>
        <w:spacing w:after="0" w:line="240" w:lineRule="auto"/>
        <w:ind w:left="77" w:firstLine="0"/>
        <w:rPr>
          <w:b/>
          <w:color w:val="000000" w:themeColor="text1"/>
          <w:sz w:val="28"/>
        </w:rPr>
      </w:pPr>
    </w:p>
    <w:p w14:paraId="33867FA1" w14:textId="77777777" w:rsidR="00C66CC9" w:rsidRPr="00A835CC" w:rsidRDefault="00C66CC9" w:rsidP="008F4DD7">
      <w:pPr>
        <w:spacing w:after="0" w:line="240" w:lineRule="auto"/>
        <w:ind w:left="77" w:firstLine="0"/>
        <w:rPr>
          <w:b/>
          <w:color w:val="000000" w:themeColor="text1"/>
          <w:sz w:val="28"/>
        </w:rPr>
      </w:pPr>
    </w:p>
    <w:p w14:paraId="1AB7B460" w14:textId="77777777" w:rsidR="00C66CC9" w:rsidRPr="00A835CC" w:rsidRDefault="00C66CC9" w:rsidP="008F4DD7">
      <w:pPr>
        <w:spacing w:after="0" w:line="240" w:lineRule="auto"/>
        <w:ind w:left="77" w:firstLine="0"/>
        <w:rPr>
          <w:color w:val="000000" w:themeColor="text1"/>
        </w:rPr>
      </w:pPr>
    </w:p>
    <w:p w14:paraId="20C91B39" w14:textId="6CEDF78E" w:rsidR="00E8727F" w:rsidRPr="00A835CC" w:rsidRDefault="00E8727F" w:rsidP="008F4DD7">
      <w:pPr>
        <w:pStyle w:val="Nagwek1"/>
        <w:numPr>
          <w:ilvl w:val="0"/>
          <w:numId w:val="33"/>
        </w:numPr>
        <w:shd w:val="clear" w:color="auto" w:fill="95DCF7" w:themeFill="accent4" w:themeFillTint="66"/>
        <w:spacing w:before="0" w:after="0" w:line="240" w:lineRule="auto"/>
        <w:rPr>
          <w:rFonts w:ascii="Times New Roman" w:hAnsi="Times New Roman" w:cs="Times New Roman"/>
          <w:b/>
          <w:bCs/>
          <w:color w:val="000000" w:themeColor="text1"/>
        </w:rPr>
      </w:pPr>
      <w:bookmarkStart w:id="5" w:name="_Toc225874654"/>
      <w:r w:rsidRPr="00A835CC">
        <w:rPr>
          <w:rFonts w:ascii="Times New Roman" w:eastAsia="Times New Roman" w:hAnsi="Times New Roman" w:cs="Times New Roman"/>
          <w:b/>
          <w:bCs/>
          <w:color w:val="000000" w:themeColor="text1"/>
        </w:rPr>
        <w:lastRenderedPageBreak/>
        <w:t>Wprowadzenie</w:t>
      </w:r>
      <w:bookmarkEnd w:id="5"/>
      <w:r w:rsidRPr="00A835CC">
        <w:rPr>
          <w:rFonts w:ascii="Times New Roman" w:eastAsia="Times New Roman" w:hAnsi="Times New Roman" w:cs="Times New Roman"/>
          <w:b/>
          <w:bCs/>
          <w:color w:val="000000" w:themeColor="text1"/>
        </w:rPr>
        <w:t xml:space="preserve"> </w:t>
      </w:r>
    </w:p>
    <w:p w14:paraId="5E261AAB" w14:textId="77777777" w:rsidR="00E8727F" w:rsidRPr="00A835CC" w:rsidRDefault="00E8727F" w:rsidP="008F4DD7">
      <w:pPr>
        <w:spacing w:after="0" w:line="240" w:lineRule="auto"/>
        <w:ind w:left="77" w:firstLine="0"/>
        <w:rPr>
          <w:color w:val="000000" w:themeColor="text1"/>
        </w:rPr>
      </w:pPr>
      <w:r w:rsidRPr="00A835CC">
        <w:rPr>
          <w:color w:val="000000" w:themeColor="text1"/>
        </w:rPr>
        <w:t xml:space="preserve"> </w:t>
      </w:r>
    </w:p>
    <w:p w14:paraId="76D9FE77" w14:textId="77777777" w:rsidR="00E8727F" w:rsidRPr="00A835CC" w:rsidRDefault="00E8727F" w:rsidP="008F4DD7">
      <w:pPr>
        <w:spacing w:after="0" w:line="240" w:lineRule="auto"/>
        <w:ind w:left="10" w:right="11"/>
        <w:rPr>
          <w:color w:val="000000" w:themeColor="text1"/>
        </w:rPr>
      </w:pPr>
      <w:r w:rsidRPr="00A835CC">
        <w:rPr>
          <w:color w:val="000000" w:themeColor="text1"/>
        </w:rPr>
        <w:t xml:space="preserve">Niniejszy </w:t>
      </w:r>
      <w:r w:rsidRPr="00A835CC">
        <w:rPr>
          <w:i/>
          <w:color w:val="000000" w:themeColor="text1"/>
        </w:rPr>
        <w:t xml:space="preserve">Regulamin </w:t>
      </w:r>
      <w:r w:rsidRPr="00A835CC">
        <w:rPr>
          <w:color w:val="000000" w:themeColor="text1"/>
        </w:rPr>
        <w:t xml:space="preserve">w szczególności określa cel i zakres postępowania w zakresie wyboru projektów, zasady organizacji tego postępowania, sposób wyboru projektów oraz informacje niezbędne do przygotowania wniosków o dofinansowanie projektów. </w:t>
      </w:r>
    </w:p>
    <w:p w14:paraId="24040E19" w14:textId="77777777" w:rsidR="00E8727F" w:rsidRPr="00A835CC" w:rsidRDefault="00E8727F" w:rsidP="008F4DD7">
      <w:pPr>
        <w:spacing w:after="0" w:line="240" w:lineRule="auto"/>
        <w:ind w:left="10" w:right="11"/>
        <w:rPr>
          <w:color w:val="000000" w:themeColor="text1"/>
        </w:rPr>
      </w:pPr>
      <w:r w:rsidRPr="00A835CC">
        <w:rPr>
          <w:color w:val="000000" w:themeColor="text1"/>
        </w:rPr>
        <w:t xml:space="preserve">Funkcję Instytucji Zarządzającej FEdP 2021-2027 pełni Zarząd Województwa Podlaskiego obsługiwany w zakresie naboru przez Urząd Marszałkowski Województwa Podlaskiego, </w:t>
      </w:r>
      <w:r w:rsidRPr="00A835CC">
        <w:rPr>
          <w:b/>
          <w:color w:val="000000" w:themeColor="text1"/>
        </w:rPr>
        <w:t>Biuro do spraw Rozwoju Lokalnego Kierowanego przez Społeczność, ul. Handlowa 6, 15-399 Białystok. Adres do korespondencji ul. Poleska 89, 15-874 Białystok.</w:t>
      </w:r>
      <w:r w:rsidRPr="00A835CC">
        <w:rPr>
          <w:color w:val="000000" w:themeColor="text1"/>
        </w:rPr>
        <w:t xml:space="preserve"> </w:t>
      </w:r>
    </w:p>
    <w:p w14:paraId="4A9D9A17" w14:textId="77777777" w:rsidR="00E8727F" w:rsidRPr="00A835CC" w:rsidRDefault="00E8727F" w:rsidP="008F4DD7">
      <w:pPr>
        <w:spacing w:after="0" w:line="240" w:lineRule="auto"/>
        <w:ind w:left="10" w:right="11"/>
        <w:rPr>
          <w:color w:val="000000" w:themeColor="text1"/>
        </w:rPr>
      </w:pPr>
      <w:r w:rsidRPr="00A835CC">
        <w:rPr>
          <w:color w:val="000000" w:themeColor="text1"/>
        </w:rPr>
        <w:t xml:space="preserve">Przedmiotem naboru są projekty realizowane przez podmioty inne niż LGD dofinansowane ze środków Unii Europejskiej w ramach Europejskiego Funduszu Rozwoju Regionalnego. </w:t>
      </w:r>
    </w:p>
    <w:p w14:paraId="42DA692C" w14:textId="7A3FB516" w:rsidR="00EB2094" w:rsidRPr="00A835CC" w:rsidRDefault="00EB2094" w:rsidP="00EB2094">
      <w:pPr>
        <w:spacing w:after="0" w:line="240" w:lineRule="auto"/>
        <w:ind w:left="11" w:firstLine="0"/>
        <w:jc w:val="both"/>
        <w:rPr>
          <w:color w:val="000000" w:themeColor="text1"/>
        </w:rPr>
      </w:pPr>
      <w:r w:rsidRPr="00A835CC">
        <w:rPr>
          <w:color w:val="000000" w:themeColor="text1"/>
        </w:rPr>
        <w:t>Instytucją Organizującą Nabór (ION) jest Stowarzyszenie Lokalna Grupa Działania „Brama na Podlasie”, która publikuje na swojej stronie internetowej ogłoszenie o naborze wniosków wraz z całą dokumentacją. Ogłoszenie o naborze wniosków zamieszczane jest również na stronie internetowej IZ FEdP oraz na portalu Funduszy Europejskich.</w:t>
      </w:r>
    </w:p>
    <w:p w14:paraId="33642291" w14:textId="69405F36" w:rsidR="00E8727F" w:rsidRPr="00A835CC" w:rsidRDefault="00E8727F" w:rsidP="008F4DD7">
      <w:pPr>
        <w:spacing w:after="0" w:line="240" w:lineRule="auto"/>
        <w:ind w:left="15" w:firstLine="0"/>
        <w:jc w:val="both"/>
        <w:rPr>
          <w:color w:val="000000" w:themeColor="text1"/>
        </w:rPr>
      </w:pPr>
      <w:r w:rsidRPr="00A835CC">
        <w:rPr>
          <w:color w:val="000000" w:themeColor="text1"/>
        </w:rPr>
        <w:t xml:space="preserve">Nabór przeprowadzany jest jawnie z zapewnieniem publicznego dostępu do następujących informacji: zasad przeprowadzania naboru, listy projektów, które spełniły kryteria lokalne i uzyskały wymaganą liczbę punktów (z wyróżnieniem projektów wybranych do dofinansowania). </w:t>
      </w:r>
    </w:p>
    <w:p w14:paraId="238EEDD8" w14:textId="77777777" w:rsidR="00E8727F" w:rsidRPr="00A835CC" w:rsidRDefault="00E8727F" w:rsidP="008F4DD7">
      <w:pPr>
        <w:spacing w:after="0" w:line="240" w:lineRule="auto"/>
        <w:ind w:left="10" w:right="11"/>
        <w:rPr>
          <w:color w:val="000000" w:themeColor="text1"/>
        </w:rPr>
      </w:pPr>
      <w:r w:rsidRPr="00A835CC">
        <w:rPr>
          <w:color w:val="000000" w:themeColor="text1"/>
        </w:rPr>
        <w:t xml:space="preserve">Opisane w niniejszym </w:t>
      </w:r>
      <w:r w:rsidRPr="00A835CC">
        <w:rPr>
          <w:i/>
          <w:color w:val="000000" w:themeColor="text1"/>
        </w:rPr>
        <w:t>Regulaminie</w:t>
      </w:r>
      <w:r w:rsidRPr="00A835CC">
        <w:rPr>
          <w:color w:val="000000" w:themeColor="text1"/>
        </w:rPr>
        <w:t xml:space="preserve"> postępowanie w zakresie wyboru projektów dotyczy konkurencyjnego sposobu wyboru projektów. </w:t>
      </w:r>
    </w:p>
    <w:p w14:paraId="3D4730CA" w14:textId="1A3D8D09" w:rsidR="00E8727F" w:rsidRPr="00A835CC" w:rsidRDefault="00E8727F" w:rsidP="008F4DD7">
      <w:pPr>
        <w:spacing w:after="0" w:line="240" w:lineRule="auto"/>
        <w:ind w:left="10"/>
        <w:rPr>
          <w:color w:val="000000" w:themeColor="text1"/>
        </w:rPr>
      </w:pPr>
      <w:r w:rsidRPr="00A835CC">
        <w:rPr>
          <w:color w:val="000000" w:themeColor="text1"/>
        </w:rPr>
        <w:t>Na podstawie art. 59 ustawy wdrożeniowej „</w:t>
      </w:r>
      <w:r w:rsidRPr="00A835CC">
        <w:rPr>
          <w:i/>
          <w:color w:val="000000" w:themeColor="text1"/>
        </w:rPr>
        <w:t>Do postępowania w zakresie wyboru projektów do dofinansowania nie stosuje się przepisów ustawy z dnia 14 czerwca 1960 r. – Kodeks postępowania administracyjnego, z wyjątkiem przepisów dotyczących wyłączenia pracowników organu i sposobu</w:t>
      </w:r>
      <w:r w:rsidR="00EB2094" w:rsidRPr="00A835CC">
        <w:rPr>
          <w:i/>
          <w:color w:val="000000" w:themeColor="text1"/>
        </w:rPr>
        <w:t xml:space="preserve"> </w:t>
      </w:r>
      <w:r w:rsidRPr="00A835CC">
        <w:rPr>
          <w:i/>
          <w:color w:val="000000" w:themeColor="text1"/>
        </w:rPr>
        <w:t>obliczania terminów</w:t>
      </w:r>
      <w:r w:rsidRPr="00A835CC">
        <w:rPr>
          <w:color w:val="000000" w:themeColor="text1"/>
        </w:rPr>
        <w:t xml:space="preserve">”. </w:t>
      </w:r>
    </w:p>
    <w:p w14:paraId="6F278D7F" w14:textId="77777777" w:rsidR="00E8727F" w:rsidRPr="00A835CC" w:rsidRDefault="00E8727F" w:rsidP="008F4DD7">
      <w:pPr>
        <w:spacing w:after="0" w:line="240" w:lineRule="auto"/>
        <w:ind w:left="10" w:right="11"/>
        <w:rPr>
          <w:color w:val="000000" w:themeColor="text1"/>
        </w:rPr>
      </w:pPr>
      <w:r w:rsidRPr="00A835CC">
        <w:rPr>
          <w:color w:val="000000" w:themeColor="text1"/>
        </w:rPr>
        <w:t xml:space="preserve">Do doręczenia pisemnej informacji o zatwierdzonym wyniku oceny projektu oznaczającym wybór projektu do dofinansowania albo stanowiącym ocenę negatywną stosuje się przepisy Kpa w zakresie doręczeń (Dział I Rozdział 8 Kpa). Wszelkie terminy realizacji określonych czynności wskazane w </w:t>
      </w:r>
      <w:r w:rsidRPr="00A835CC">
        <w:rPr>
          <w:i/>
          <w:color w:val="000000" w:themeColor="text1"/>
        </w:rPr>
        <w:t>Regulaminie,</w:t>
      </w:r>
      <w:r w:rsidRPr="00A835CC">
        <w:rPr>
          <w:color w:val="000000" w:themeColor="text1"/>
        </w:rPr>
        <w:t xml:space="preserve"> jeśli nie wskazano inaczej, wyrażone są w dniach kalendarzowych. Jeżeli koniec terminu przypada na dzień ustawowo wolny od pracy lub sobotę, za ostatni dzień terminu uważa się najbliższy następny dzień roboczy. Przystąpienie do naboru jest równoznaczne z akceptacją postanowień niniejszego </w:t>
      </w:r>
      <w:r w:rsidRPr="00A835CC">
        <w:rPr>
          <w:i/>
          <w:color w:val="000000" w:themeColor="text1"/>
        </w:rPr>
        <w:t xml:space="preserve">Regulaminu </w:t>
      </w:r>
      <w:r w:rsidRPr="00A835CC">
        <w:rPr>
          <w:color w:val="000000" w:themeColor="text1"/>
        </w:rPr>
        <w:t xml:space="preserve">oraz jego załączników. </w:t>
      </w:r>
    </w:p>
    <w:p w14:paraId="5B6C325A" w14:textId="77777777" w:rsidR="00E8727F" w:rsidRPr="00A835CC" w:rsidRDefault="00E8727F" w:rsidP="008F4DD7">
      <w:pPr>
        <w:spacing w:after="0" w:line="240" w:lineRule="auto"/>
        <w:ind w:left="10" w:right="11"/>
        <w:rPr>
          <w:color w:val="000000" w:themeColor="text1"/>
        </w:rPr>
      </w:pPr>
      <w:r w:rsidRPr="00A835CC">
        <w:rPr>
          <w:color w:val="000000" w:themeColor="text1"/>
        </w:rPr>
        <w:t xml:space="preserve"> </w:t>
      </w:r>
      <w:r w:rsidRPr="00A835CC">
        <w:rPr>
          <w:color w:val="000000" w:themeColor="text1"/>
        </w:rPr>
        <w:tab/>
        <w:t xml:space="preserve">W sprawach nieuregulowanych w niniejszym </w:t>
      </w:r>
      <w:r w:rsidRPr="00A835CC">
        <w:rPr>
          <w:i/>
          <w:color w:val="000000" w:themeColor="text1"/>
        </w:rPr>
        <w:t xml:space="preserve">Regulaminie </w:t>
      </w:r>
      <w:r w:rsidRPr="00A835CC">
        <w:rPr>
          <w:color w:val="000000" w:themeColor="text1"/>
        </w:rPr>
        <w:t xml:space="preserve">zastosowanie mają odpowiednie zasady wynikające z programu regionalnego Fundusze Europejskie dla Podlaskiego 2021-2027, </w:t>
      </w:r>
      <w:r w:rsidRPr="00A835CC">
        <w:rPr>
          <w:i/>
          <w:color w:val="000000" w:themeColor="text1"/>
        </w:rPr>
        <w:t>Szczegółowego Opisu Priorytetów</w:t>
      </w:r>
      <w:r w:rsidRPr="00A835CC">
        <w:rPr>
          <w:color w:val="000000" w:themeColor="text1"/>
        </w:rPr>
        <w:t xml:space="preserve"> programu regionalnego Fundusze Europejskie dla Podlaskiego 2021-2027, odpowiednich przepisów prawa krajowego i wspólnotowego oraz wytycznych wydanych przez ministra właściwego ds. rozwoju regionalnego. </w:t>
      </w:r>
    </w:p>
    <w:p w14:paraId="60D49237" w14:textId="77777777" w:rsidR="00E8727F" w:rsidRPr="00A835CC" w:rsidRDefault="00E8727F" w:rsidP="008F4DD7">
      <w:pPr>
        <w:spacing w:after="0" w:line="240" w:lineRule="auto"/>
        <w:ind w:left="0" w:right="11" w:firstLine="708"/>
        <w:rPr>
          <w:color w:val="000000" w:themeColor="text1"/>
        </w:rPr>
      </w:pPr>
      <w:r w:rsidRPr="00A835CC">
        <w:rPr>
          <w:b/>
          <w:color w:val="000000" w:themeColor="text1"/>
        </w:rPr>
        <w:t xml:space="preserve">Dofinansowania nie może uzyskać projekt, który został fizycznie ukończony (w przypadku robót budowlanych) lub w pełni wdrożony (w przypadku dostaw i usług) przed przedłożeniem wniosku o dofinansowanie projektu właściwej instytucji. </w:t>
      </w:r>
      <w:r w:rsidRPr="00A835CC">
        <w:rPr>
          <w:color w:val="000000" w:themeColor="text1"/>
        </w:rPr>
        <w:t>Przez projekt fizycznie ukończony lub w pełni wdrożony należy rozumieć projekt, dla którego przed dniem złożenia wniosku o dofinansowanie projektu nastąpił odbiór ostatnich robót, dostaw lub usług przewidzianych do realizacji w jego zakresie rzeczowym.</w:t>
      </w:r>
      <w:r w:rsidRPr="00A835CC">
        <w:rPr>
          <w:b/>
          <w:color w:val="000000" w:themeColor="text1"/>
        </w:rPr>
        <w:t xml:space="preserve"> </w:t>
      </w:r>
    </w:p>
    <w:p w14:paraId="55FA3AEB" w14:textId="77777777" w:rsidR="00E8727F" w:rsidRPr="00A835CC" w:rsidRDefault="00E8727F" w:rsidP="008F4DD7">
      <w:pPr>
        <w:spacing w:after="0" w:line="240" w:lineRule="auto"/>
        <w:ind w:left="0" w:right="11" w:firstLine="708"/>
        <w:rPr>
          <w:color w:val="000000" w:themeColor="text1"/>
        </w:rPr>
      </w:pPr>
      <w:r w:rsidRPr="00A835CC">
        <w:rPr>
          <w:color w:val="000000" w:themeColor="text1"/>
        </w:rPr>
        <w:t xml:space="preserve">IZ FEdP dokonuje ostatecznej weryfikacji wydatków pod kątem kwalifikowalności przed zatwierdzeniem operacji. </w:t>
      </w:r>
    </w:p>
    <w:p w14:paraId="2603B621" w14:textId="68D3CE78" w:rsidR="00E8727F" w:rsidRPr="00A835CC" w:rsidRDefault="00E8727F" w:rsidP="006C4205">
      <w:pPr>
        <w:spacing w:after="0" w:line="240" w:lineRule="auto"/>
        <w:ind w:left="37" w:right="42" w:firstLine="0"/>
        <w:rPr>
          <w:color w:val="000000" w:themeColor="text1"/>
        </w:rPr>
      </w:pPr>
      <w:r w:rsidRPr="00A835CC">
        <w:rPr>
          <w:color w:val="000000" w:themeColor="text1"/>
        </w:rPr>
        <w:t>Po wyborze projektu do dofinansowania, w uzasadnionych przypadkach, IZ FEdP 2021-2027 zgodnie z art.</w:t>
      </w:r>
      <w:r w:rsidR="006C4205" w:rsidRPr="00A835CC">
        <w:rPr>
          <w:color w:val="000000" w:themeColor="text1"/>
        </w:rPr>
        <w:t xml:space="preserve"> </w:t>
      </w:r>
      <w:r w:rsidRPr="00A835CC">
        <w:rPr>
          <w:color w:val="000000" w:themeColor="text1"/>
        </w:rPr>
        <w:t xml:space="preserve">62 ustawy wdrożeniowej, może wyrazić zgodę na wprowadzenie zmian w projekcie, m.in. dot. lokalizacji, zakresu rzeczowego i przypisanych do nich wydatków. </w:t>
      </w:r>
    </w:p>
    <w:p w14:paraId="776EE8A0" w14:textId="77777777" w:rsidR="00E8727F" w:rsidRPr="00A835CC" w:rsidRDefault="00E8727F" w:rsidP="008F4DD7">
      <w:pPr>
        <w:spacing w:after="0" w:line="240" w:lineRule="auto"/>
        <w:ind w:left="37" w:firstLine="708"/>
        <w:rPr>
          <w:color w:val="000000" w:themeColor="text1"/>
        </w:rPr>
      </w:pPr>
      <w:r w:rsidRPr="00A835CC">
        <w:rPr>
          <w:color w:val="000000" w:themeColor="text1"/>
        </w:rPr>
        <w:t xml:space="preserve">Wyjaśnień w kwestiach dotyczących naboru udziela LGD Brama na Podlasie” w odpowiedzi na zapytania kierowane na adres: ul. Mickiewicza 1a, 18-200 Wysokie Mazowieckie, e-mail: </w:t>
      </w:r>
    </w:p>
    <w:p w14:paraId="74DF3DC1" w14:textId="77777777" w:rsidR="00E8727F" w:rsidRPr="00A835CC" w:rsidRDefault="00E8727F" w:rsidP="008F4DD7">
      <w:pPr>
        <w:spacing w:after="0" w:line="240" w:lineRule="auto"/>
        <w:ind w:left="47"/>
        <w:rPr>
          <w:color w:val="000000" w:themeColor="text1"/>
        </w:rPr>
      </w:pPr>
      <w:r w:rsidRPr="00A835CC">
        <w:rPr>
          <w:color w:val="000000" w:themeColor="text1"/>
          <w:u w:val="single" w:color="000000"/>
        </w:rPr>
        <w:t>biuro@bramanapodlaasie.pl</w:t>
      </w:r>
      <w:r w:rsidRPr="00A835CC">
        <w:rPr>
          <w:color w:val="000000" w:themeColor="text1"/>
        </w:rPr>
        <w:t xml:space="preserve">, tel. 86 275 26 27. </w:t>
      </w:r>
    </w:p>
    <w:p w14:paraId="33510A3A" w14:textId="77777777" w:rsidR="00E8727F" w:rsidRPr="00A835CC" w:rsidRDefault="00E8727F" w:rsidP="008F4DD7">
      <w:pPr>
        <w:spacing w:after="0" w:line="240" w:lineRule="auto"/>
        <w:ind w:left="52" w:firstLine="0"/>
        <w:rPr>
          <w:color w:val="000000" w:themeColor="text1"/>
        </w:rPr>
      </w:pPr>
      <w:r w:rsidRPr="00A835CC">
        <w:rPr>
          <w:color w:val="000000" w:themeColor="text1"/>
        </w:rPr>
        <w:t xml:space="preserve"> </w:t>
      </w:r>
    </w:p>
    <w:p w14:paraId="47022950" w14:textId="77777777" w:rsidR="00E8727F" w:rsidRPr="00A835CC" w:rsidRDefault="00E8727F" w:rsidP="00AE289D">
      <w:pPr>
        <w:spacing w:after="0" w:line="240" w:lineRule="auto"/>
        <w:ind w:left="10" w:right="11"/>
        <w:rPr>
          <w:color w:val="000000" w:themeColor="text1"/>
        </w:rPr>
      </w:pPr>
      <w:r w:rsidRPr="00A835CC">
        <w:rPr>
          <w:color w:val="000000" w:themeColor="text1"/>
        </w:rPr>
        <w:t xml:space="preserve">Wybór projektów do dofinansowania jest przeprowadzany w sposób przejrzysty, rzetelny i bezstronny, w oparciu o zasadę równego traktowania Wnioskodawców oraz równego dostępu do informacji o warunkach i sposobie wyboru projektów do dofinansowania. </w:t>
      </w:r>
    </w:p>
    <w:p w14:paraId="5EA571D6" w14:textId="77777777" w:rsidR="004A05AF" w:rsidRPr="00A835CC" w:rsidRDefault="004A05AF" w:rsidP="00AE289D">
      <w:pPr>
        <w:spacing w:after="0" w:line="240" w:lineRule="auto"/>
        <w:ind w:left="10" w:right="11"/>
        <w:rPr>
          <w:color w:val="000000" w:themeColor="text1"/>
        </w:rPr>
      </w:pPr>
    </w:p>
    <w:p w14:paraId="38F7BE86" w14:textId="0458D30E" w:rsidR="00E8727F" w:rsidRPr="00A835CC" w:rsidRDefault="00E8727F" w:rsidP="00AE289D">
      <w:pPr>
        <w:spacing w:after="0" w:line="240" w:lineRule="auto"/>
        <w:ind w:left="30" w:right="11"/>
        <w:rPr>
          <w:b/>
          <w:bCs/>
          <w:color w:val="000000" w:themeColor="text1"/>
        </w:rPr>
      </w:pPr>
      <w:r w:rsidRPr="00A835CC">
        <w:rPr>
          <w:b/>
          <w:bCs/>
          <w:color w:val="000000" w:themeColor="text1"/>
        </w:rPr>
        <w:lastRenderedPageBreak/>
        <w:t xml:space="preserve">Dane osobowe wnioskodawcy oraz informacje przedstawione we wniosku o dofinansowanie mogą być udostępniane i przetwarzane na potrzeby badań ewaluacyjnych w ramach programu FEdP 2021-2027. </w:t>
      </w:r>
    </w:p>
    <w:p w14:paraId="22CDFB27" w14:textId="77777777" w:rsidR="00C66CC9" w:rsidRPr="00A835CC" w:rsidRDefault="00C66CC9" w:rsidP="00836D49">
      <w:pPr>
        <w:spacing w:after="0" w:line="240" w:lineRule="auto"/>
        <w:ind w:left="77" w:firstLine="0"/>
        <w:rPr>
          <w:color w:val="000000" w:themeColor="text1"/>
        </w:rPr>
      </w:pPr>
    </w:p>
    <w:p w14:paraId="3E0A1A6B" w14:textId="20730A0C" w:rsidR="00E8727F" w:rsidRPr="00A835CC" w:rsidRDefault="00E8727F" w:rsidP="008F4DD7">
      <w:pPr>
        <w:pStyle w:val="Nagwek1"/>
        <w:numPr>
          <w:ilvl w:val="0"/>
          <w:numId w:val="33"/>
        </w:numPr>
        <w:shd w:val="clear" w:color="auto" w:fill="95DCF7" w:themeFill="accent4" w:themeFillTint="66"/>
        <w:spacing w:before="0" w:after="0" w:line="240" w:lineRule="auto"/>
        <w:rPr>
          <w:rFonts w:ascii="Times New Roman" w:hAnsi="Times New Roman" w:cs="Times New Roman"/>
          <w:b/>
          <w:bCs/>
          <w:color w:val="000000" w:themeColor="text1"/>
        </w:rPr>
      </w:pPr>
      <w:bookmarkStart w:id="6" w:name="_Toc225874655"/>
      <w:r w:rsidRPr="00A835CC">
        <w:rPr>
          <w:rFonts w:ascii="Times New Roman" w:eastAsia="Times New Roman" w:hAnsi="Times New Roman" w:cs="Times New Roman"/>
          <w:b/>
          <w:bCs/>
          <w:color w:val="000000" w:themeColor="text1"/>
        </w:rPr>
        <w:t>Przedmiot naboru</w:t>
      </w:r>
      <w:bookmarkEnd w:id="6"/>
      <w:r w:rsidRPr="00A835CC">
        <w:rPr>
          <w:rFonts w:ascii="Times New Roman" w:eastAsia="Times New Roman" w:hAnsi="Times New Roman" w:cs="Times New Roman"/>
          <w:b/>
          <w:bCs/>
          <w:color w:val="000000" w:themeColor="text1"/>
        </w:rPr>
        <w:t xml:space="preserve"> </w:t>
      </w:r>
    </w:p>
    <w:p w14:paraId="24A45636" w14:textId="77777777" w:rsidR="00E8727F" w:rsidRPr="00A835CC" w:rsidRDefault="00E8727F" w:rsidP="008F4DD7">
      <w:pPr>
        <w:spacing w:after="0" w:line="240" w:lineRule="auto"/>
        <w:ind w:left="77" w:firstLine="0"/>
        <w:rPr>
          <w:color w:val="000000" w:themeColor="text1"/>
        </w:rPr>
      </w:pPr>
      <w:r w:rsidRPr="00A835CC">
        <w:rPr>
          <w:color w:val="000000" w:themeColor="text1"/>
        </w:rPr>
        <w:t xml:space="preserve"> </w:t>
      </w:r>
    </w:p>
    <w:p w14:paraId="4F8C1934" w14:textId="77777777" w:rsidR="00E8727F" w:rsidRPr="00A835CC" w:rsidRDefault="00E8727F" w:rsidP="00AE289D">
      <w:pPr>
        <w:spacing w:after="0" w:line="240" w:lineRule="auto"/>
        <w:ind w:left="30" w:right="11"/>
        <w:rPr>
          <w:color w:val="000000" w:themeColor="text1"/>
        </w:rPr>
      </w:pPr>
      <w:r w:rsidRPr="00A835CC">
        <w:rPr>
          <w:color w:val="000000" w:themeColor="text1"/>
        </w:rPr>
        <w:t xml:space="preserve">Przedmiotem naboru jest udzielenie wsparcia projektom wpisującym się w cel 3. </w:t>
      </w:r>
      <w:r w:rsidRPr="00A835CC">
        <w:rPr>
          <w:i/>
          <w:color w:val="000000" w:themeColor="text1"/>
        </w:rPr>
        <w:t>Poprawa atrakcyjności i dostępu do usług publicznych obszaru LGD</w:t>
      </w:r>
      <w:r w:rsidRPr="00A835CC">
        <w:rPr>
          <w:color w:val="000000" w:themeColor="text1"/>
        </w:rPr>
        <w:t xml:space="preserve"> zgodnie z Lokalną Strategią Rozwoju Lokalnej Grupy Działania </w:t>
      </w:r>
    </w:p>
    <w:p w14:paraId="4CAFB396" w14:textId="77777777" w:rsidR="00E8727F" w:rsidRPr="00A835CC" w:rsidRDefault="00E8727F" w:rsidP="00AE289D">
      <w:pPr>
        <w:spacing w:after="0" w:line="240" w:lineRule="auto"/>
        <w:ind w:left="30"/>
        <w:rPr>
          <w:color w:val="000000" w:themeColor="text1"/>
        </w:rPr>
      </w:pPr>
      <w:r w:rsidRPr="00A835CC">
        <w:rPr>
          <w:color w:val="000000" w:themeColor="text1"/>
        </w:rPr>
        <w:t xml:space="preserve">„Brama na Podlasie” (zwaną LSR) oraz wpisującym się w FEdD.05.04 Lokalna kultura i turystyka, Priorytet FEPD.05 </w:t>
      </w:r>
      <w:r w:rsidRPr="00A835CC">
        <w:rPr>
          <w:i/>
          <w:color w:val="000000" w:themeColor="text1"/>
        </w:rPr>
        <w:t>Zrównoważony rozwój terytorialny w ramach FEdP,</w:t>
      </w:r>
      <w:r w:rsidRPr="00A835CC">
        <w:rPr>
          <w:color w:val="000000" w:themeColor="text1"/>
        </w:rPr>
        <w:t xml:space="preserve"> typ projektu 4</w:t>
      </w:r>
      <w:r w:rsidRPr="00A835CC">
        <w:rPr>
          <w:i/>
          <w:color w:val="000000" w:themeColor="text1"/>
        </w:rPr>
        <w:t xml:space="preserve">. Fizyczna odnowa i bezpieczeństwo przestrzeni publicznych. </w:t>
      </w:r>
    </w:p>
    <w:p w14:paraId="0B895737" w14:textId="77777777" w:rsidR="00E8727F" w:rsidRPr="00A835CC" w:rsidRDefault="00E8727F" w:rsidP="00AE289D">
      <w:pPr>
        <w:spacing w:after="0" w:line="240" w:lineRule="auto"/>
        <w:ind w:left="30" w:right="11"/>
        <w:rPr>
          <w:color w:val="000000" w:themeColor="text1"/>
        </w:rPr>
      </w:pPr>
      <w:r w:rsidRPr="00A835CC">
        <w:rPr>
          <w:color w:val="000000" w:themeColor="text1"/>
        </w:rPr>
        <w:t>Zgodnie z zapisami Szczegółowego Opisu Priorytetów FEdP w ramach niniejszego naboru, wsparciem będą objęte projekty dotyczące</w:t>
      </w:r>
      <w:r w:rsidRPr="00A835CC">
        <w:rPr>
          <w:i/>
          <w:color w:val="000000" w:themeColor="text1"/>
        </w:rPr>
        <w:t xml:space="preserve"> </w:t>
      </w:r>
      <w:r w:rsidRPr="00A835CC">
        <w:rPr>
          <w:color w:val="000000" w:themeColor="text1"/>
        </w:rPr>
        <w:t xml:space="preserve">rewitalizacji obszarów zdegradowanych obejmujących inwestycje </w:t>
      </w:r>
    </w:p>
    <w:p w14:paraId="2EE384AA" w14:textId="77777777" w:rsidR="00E8727F" w:rsidRPr="00A835CC" w:rsidRDefault="00E8727F" w:rsidP="00AE289D">
      <w:pPr>
        <w:spacing w:after="0" w:line="240" w:lineRule="auto"/>
        <w:ind w:left="30" w:right="11"/>
        <w:rPr>
          <w:color w:val="000000" w:themeColor="text1"/>
        </w:rPr>
      </w:pPr>
      <w:r w:rsidRPr="00A835CC">
        <w:rPr>
          <w:color w:val="000000" w:themeColor="text1"/>
        </w:rPr>
        <w:t xml:space="preserve">infrastrukturalne ukierunkowane na rozwiązywanie zdiagnozowanych problemów społeczno-gospodarczych na obszarze rewitalizowanym, takie jak:  </w:t>
      </w:r>
    </w:p>
    <w:p w14:paraId="696543A0" w14:textId="77777777" w:rsidR="00E8727F" w:rsidRPr="00A835CC" w:rsidRDefault="00E8727F" w:rsidP="00AE289D">
      <w:pPr>
        <w:numPr>
          <w:ilvl w:val="0"/>
          <w:numId w:val="8"/>
        </w:numPr>
        <w:spacing w:after="0" w:line="240" w:lineRule="auto"/>
        <w:ind w:left="380" w:hanging="360"/>
        <w:rPr>
          <w:color w:val="000000" w:themeColor="text1"/>
        </w:rPr>
      </w:pPr>
      <w:r w:rsidRPr="00A835CC">
        <w:rPr>
          <w:b/>
          <w:color w:val="000000" w:themeColor="text1"/>
        </w:rPr>
        <w:t xml:space="preserve">przebudowa i adaptacja zdegradowanych obiektów, terenów i przestrzeni funkcjonalnie związanych z obiektem w celu przywrócenia lub nadania im nowych funkcji, np. gospodarczych, społecznych, mieszkaniowych, edukacyjnych, kulturalnych i turystycznych </w:t>
      </w:r>
    </w:p>
    <w:p w14:paraId="6CE0311B" w14:textId="77777777" w:rsidR="00E8727F" w:rsidRPr="00A835CC" w:rsidRDefault="00E8727F" w:rsidP="00AE289D">
      <w:pPr>
        <w:numPr>
          <w:ilvl w:val="0"/>
          <w:numId w:val="8"/>
        </w:numPr>
        <w:spacing w:after="0" w:line="240" w:lineRule="auto"/>
        <w:ind w:left="380" w:hanging="360"/>
        <w:rPr>
          <w:color w:val="000000" w:themeColor="text1"/>
        </w:rPr>
      </w:pPr>
      <w:r w:rsidRPr="00A835CC">
        <w:rPr>
          <w:b/>
          <w:color w:val="000000" w:themeColor="text1"/>
        </w:rPr>
        <w:t>tworzenie systemów poprawy bezpieczeństwa publicznego</w:t>
      </w:r>
      <w:r w:rsidRPr="00A835CC">
        <w:rPr>
          <w:b/>
          <w:i/>
          <w:color w:val="000000" w:themeColor="text1"/>
        </w:rPr>
        <w:t xml:space="preserve"> </w:t>
      </w:r>
    </w:p>
    <w:p w14:paraId="6FC8CCCC" w14:textId="77777777" w:rsidR="00E8727F" w:rsidRPr="00A835CC" w:rsidRDefault="00E8727F" w:rsidP="00AE289D">
      <w:pPr>
        <w:numPr>
          <w:ilvl w:val="0"/>
          <w:numId w:val="8"/>
        </w:numPr>
        <w:spacing w:after="0" w:line="240" w:lineRule="auto"/>
        <w:ind w:left="380" w:hanging="360"/>
        <w:rPr>
          <w:color w:val="000000" w:themeColor="text1"/>
        </w:rPr>
      </w:pPr>
      <w:r w:rsidRPr="00A835CC">
        <w:rPr>
          <w:b/>
          <w:color w:val="000000" w:themeColor="text1"/>
        </w:rPr>
        <w:t xml:space="preserve">zagospodarowanie/uporządkowanie zdegradowanych przestrzeni wraz z przyległym otoczeniem. </w:t>
      </w:r>
    </w:p>
    <w:p w14:paraId="05658ED9" w14:textId="77777777" w:rsidR="00E8727F" w:rsidRPr="00A835CC" w:rsidRDefault="00E8727F" w:rsidP="008F4DD7">
      <w:pPr>
        <w:spacing w:after="0" w:line="240" w:lineRule="auto"/>
        <w:ind w:left="77" w:firstLine="0"/>
        <w:rPr>
          <w:color w:val="000000" w:themeColor="text1"/>
        </w:rPr>
      </w:pPr>
      <w:r w:rsidRPr="00A835CC">
        <w:rPr>
          <w:b/>
          <w:color w:val="000000" w:themeColor="text1"/>
        </w:rPr>
        <w:t xml:space="preserve"> </w:t>
      </w:r>
    </w:p>
    <w:p w14:paraId="2425BB21" w14:textId="77777777" w:rsidR="00E8727F" w:rsidRPr="00A835CC" w:rsidRDefault="00E8727F" w:rsidP="008F4DD7">
      <w:pPr>
        <w:spacing w:after="0" w:line="240" w:lineRule="auto"/>
        <w:ind w:left="72"/>
        <w:rPr>
          <w:color w:val="000000" w:themeColor="text1"/>
        </w:rPr>
      </w:pPr>
      <w:r w:rsidRPr="00A835CC">
        <w:rPr>
          <w:b/>
          <w:color w:val="000000" w:themeColor="text1"/>
        </w:rPr>
        <w:t>Kod interwencji – 168 Fizyczna odnowa i bezpieczeństwo przestrzeni publicznych</w:t>
      </w:r>
      <w:r w:rsidRPr="00A835CC">
        <w:rPr>
          <w:rFonts w:eastAsia="Calibri"/>
          <w:color w:val="000000" w:themeColor="text1"/>
        </w:rPr>
        <w:t xml:space="preserve"> </w:t>
      </w:r>
    </w:p>
    <w:p w14:paraId="6C2A1573" w14:textId="77777777" w:rsidR="004A05AF" w:rsidRPr="00A835CC" w:rsidRDefault="004A05AF" w:rsidP="008F4DD7">
      <w:pPr>
        <w:spacing w:after="0" w:line="240" w:lineRule="auto"/>
        <w:ind w:left="72" w:right="11"/>
        <w:rPr>
          <w:color w:val="000000" w:themeColor="text1"/>
        </w:rPr>
      </w:pPr>
    </w:p>
    <w:p w14:paraId="56889F7A" w14:textId="0C0D0FF6" w:rsidR="00E8727F" w:rsidRPr="00A835CC" w:rsidRDefault="00E8727F" w:rsidP="00AE289D">
      <w:pPr>
        <w:spacing w:after="0" w:line="240" w:lineRule="auto"/>
        <w:ind w:left="10" w:right="11"/>
        <w:rPr>
          <w:color w:val="000000" w:themeColor="text1"/>
        </w:rPr>
      </w:pPr>
      <w:r w:rsidRPr="00A835CC">
        <w:rPr>
          <w:color w:val="000000" w:themeColor="text1"/>
        </w:rPr>
        <w:t xml:space="preserve">Zakres interwencji w obszarze rewitalizacji powinien uwzględniać kierunki i cele wskazane w </w:t>
      </w:r>
      <w:r w:rsidRPr="00A835CC">
        <w:rPr>
          <w:i/>
          <w:color w:val="000000" w:themeColor="text1"/>
        </w:rPr>
        <w:t xml:space="preserve">Regionalnej Polityce Rewitalizacji Województwa Podlaskiego 2030 </w:t>
      </w:r>
      <w:r w:rsidRPr="00A835CC">
        <w:rPr>
          <w:color w:val="000000" w:themeColor="text1"/>
        </w:rPr>
        <w:t xml:space="preserve">tj.:  </w:t>
      </w:r>
    </w:p>
    <w:p w14:paraId="525AF7E4" w14:textId="77777777" w:rsidR="00E8727F" w:rsidRPr="00A835CC" w:rsidRDefault="00E8727F" w:rsidP="00AE289D">
      <w:pPr>
        <w:numPr>
          <w:ilvl w:val="0"/>
          <w:numId w:val="9"/>
        </w:numPr>
        <w:spacing w:after="0" w:line="240" w:lineRule="auto"/>
        <w:ind w:left="360" w:right="11" w:hanging="360"/>
        <w:rPr>
          <w:color w:val="000000" w:themeColor="text1"/>
        </w:rPr>
      </w:pPr>
      <w:r w:rsidRPr="00A835CC">
        <w:rPr>
          <w:color w:val="000000" w:themeColor="text1"/>
        </w:rPr>
        <w:t xml:space="preserve">organizowanie i urządzenie miejsc aktywności lokalnej (lub innych tego typu miejsc, lokali, instytucji sprzyjających integracji mieszkańców i pobudzających ich aktywność na rzecz działań dla lokalnej społeczności) </w:t>
      </w:r>
    </w:p>
    <w:p w14:paraId="06E4C73D" w14:textId="77777777" w:rsidR="00E8727F" w:rsidRPr="00A835CC" w:rsidRDefault="00E8727F" w:rsidP="00AE289D">
      <w:pPr>
        <w:numPr>
          <w:ilvl w:val="0"/>
          <w:numId w:val="9"/>
        </w:numPr>
        <w:spacing w:after="0" w:line="240" w:lineRule="auto"/>
        <w:ind w:left="360" w:right="11" w:hanging="360"/>
        <w:rPr>
          <w:color w:val="000000" w:themeColor="text1"/>
        </w:rPr>
      </w:pPr>
      <w:r w:rsidRPr="00A835CC">
        <w:rPr>
          <w:color w:val="000000" w:themeColor="text1"/>
        </w:rPr>
        <w:t xml:space="preserve">remont, urządzenie lub aranżacja podwórek i innych przestrzeni o charakterze publicznym lub półpublicznych w celu wykreowania przyjaznych zielonych przestrzeni sprzyjających integracji mieszkańców </w:t>
      </w:r>
    </w:p>
    <w:p w14:paraId="11BC27BC" w14:textId="77777777" w:rsidR="00E8727F" w:rsidRPr="00A835CC" w:rsidRDefault="00E8727F" w:rsidP="00AE289D">
      <w:pPr>
        <w:numPr>
          <w:ilvl w:val="0"/>
          <w:numId w:val="9"/>
        </w:numPr>
        <w:spacing w:after="0" w:line="240" w:lineRule="auto"/>
        <w:ind w:left="360" w:right="11" w:hanging="360"/>
        <w:rPr>
          <w:color w:val="000000" w:themeColor="text1"/>
        </w:rPr>
      </w:pPr>
      <w:r w:rsidRPr="00A835CC">
        <w:rPr>
          <w:color w:val="000000" w:themeColor="text1"/>
        </w:rPr>
        <w:t xml:space="preserve">działania służące ożywieniu gospodarczemu obszaru rewitalizacji (w tym wsparcie lokalnych przedsiębiorców, rozpoczynanie lub rozszerzanie działalności służącej temu celowi) </w:t>
      </w:r>
    </w:p>
    <w:p w14:paraId="7A4D1017" w14:textId="77777777" w:rsidR="00E8727F" w:rsidRPr="00A835CC" w:rsidRDefault="00E8727F" w:rsidP="00AE289D">
      <w:pPr>
        <w:numPr>
          <w:ilvl w:val="0"/>
          <w:numId w:val="9"/>
        </w:numPr>
        <w:spacing w:after="0" w:line="240" w:lineRule="auto"/>
        <w:ind w:left="360" w:right="11" w:hanging="360"/>
        <w:rPr>
          <w:color w:val="000000" w:themeColor="text1"/>
        </w:rPr>
      </w:pPr>
      <w:r w:rsidRPr="00A835CC">
        <w:rPr>
          <w:color w:val="000000" w:themeColor="text1"/>
        </w:rPr>
        <w:t xml:space="preserve">działania nakierowane na poprawę dostępności (m.in. usuwanie barier architektonicznych i innych utrudniających funkcjonowanie osób ze szczególnymi potrzebami w obszarze rewitalizacji) </w:t>
      </w:r>
    </w:p>
    <w:p w14:paraId="796F366B" w14:textId="77777777" w:rsidR="00E8727F" w:rsidRPr="00A835CC" w:rsidRDefault="00E8727F" w:rsidP="00AE289D">
      <w:pPr>
        <w:numPr>
          <w:ilvl w:val="0"/>
          <w:numId w:val="9"/>
        </w:numPr>
        <w:spacing w:after="0" w:line="240" w:lineRule="auto"/>
        <w:ind w:left="360" w:right="11" w:hanging="360"/>
        <w:rPr>
          <w:color w:val="000000" w:themeColor="text1"/>
        </w:rPr>
      </w:pPr>
      <w:r w:rsidRPr="00A835CC">
        <w:rPr>
          <w:color w:val="000000" w:themeColor="text1"/>
        </w:rPr>
        <w:t xml:space="preserve">zwiększanie mikroretencji w obszarach zurbanizowanych, powiększanie przestrzeni biologicznie czynnych, tworzenie instalacji spowalniających spływ wody, „zazielenianie” przestrzeni publicznej, zwiększanie liczby drzew i krzewów </w:t>
      </w:r>
    </w:p>
    <w:p w14:paraId="3A878EA6" w14:textId="77777777" w:rsidR="00E8727F" w:rsidRPr="00A835CC" w:rsidRDefault="00E8727F" w:rsidP="00AE289D">
      <w:pPr>
        <w:numPr>
          <w:ilvl w:val="0"/>
          <w:numId w:val="9"/>
        </w:numPr>
        <w:spacing w:after="0" w:line="240" w:lineRule="auto"/>
        <w:ind w:left="360" w:right="11" w:hanging="360"/>
        <w:rPr>
          <w:color w:val="000000" w:themeColor="text1"/>
        </w:rPr>
      </w:pPr>
      <w:r w:rsidRPr="00A835CC">
        <w:rPr>
          <w:color w:val="000000" w:themeColor="text1"/>
        </w:rPr>
        <w:t xml:space="preserve">działania poprawiające estetykę przestrzeni publicznych służących celom społecznym, z wykorzystaniem partycypacyjnego planowania przestrzeni publicznych gmin. </w:t>
      </w:r>
    </w:p>
    <w:p w14:paraId="7D783FCE" w14:textId="77777777" w:rsidR="00E8727F" w:rsidRPr="00A835CC" w:rsidRDefault="00E8727F" w:rsidP="008F4DD7">
      <w:pPr>
        <w:spacing w:after="0" w:line="240" w:lineRule="auto"/>
        <w:ind w:left="437" w:firstLine="0"/>
        <w:rPr>
          <w:color w:val="000000" w:themeColor="text1"/>
        </w:rPr>
      </w:pPr>
      <w:r w:rsidRPr="00A835CC">
        <w:rPr>
          <w:color w:val="000000" w:themeColor="text1"/>
        </w:rPr>
        <w:t xml:space="preserve"> </w:t>
      </w:r>
    </w:p>
    <w:p w14:paraId="0934C94F" w14:textId="77777777" w:rsidR="00E8727F" w:rsidRPr="00A835CC" w:rsidRDefault="00E8727F" w:rsidP="008F4DD7">
      <w:pPr>
        <w:spacing w:after="0" w:line="240" w:lineRule="auto"/>
        <w:ind w:left="437" w:firstLine="0"/>
        <w:rPr>
          <w:color w:val="000000" w:themeColor="text1"/>
        </w:rPr>
      </w:pPr>
      <w:r w:rsidRPr="00A835CC">
        <w:rPr>
          <w:color w:val="000000" w:themeColor="text1"/>
        </w:rPr>
        <w:t xml:space="preserve"> </w:t>
      </w:r>
    </w:p>
    <w:p w14:paraId="491B9EC3" w14:textId="01EDA8DF" w:rsidR="00E8727F" w:rsidRPr="00A835CC" w:rsidRDefault="00E8727F" w:rsidP="008F4DD7">
      <w:pPr>
        <w:pStyle w:val="Nagwek1"/>
        <w:numPr>
          <w:ilvl w:val="0"/>
          <w:numId w:val="33"/>
        </w:numPr>
        <w:shd w:val="clear" w:color="auto" w:fill="95DCF7" w:themeFill="accent4" w:themeFillTint="66"/>
        <w:spacing w:before="0" w:after="0" w:line="240" w:lineRule="auto"/>
        <w:rPr>
          <w:rFonts w:ascii="Times New Roman" w:hAnsi="Times New Roman" w:cs="Times New Roman"/>
          <w:b/>
          <w:bCs/>
          <w:color w:val="000000" w:themeColor="text1"/>
        </w:rPr>
      </w:pPr>
      <w:bookmarkStart w:id="7" w:name="_Toc225874656"/>
      <w:r w:rsidRPr="00A835CC">
        <w:rPr>
          <w:rFonts w:ascii="Times New Roman" w:hAnsi="Times New Roman" w:cs="Times New Roman"/>
          <w:b/>
          <w:bCs/>
          <w:color w:val="000000" w:themeColor="text1"/>
        </w:rPr>
        <w:t>Warunki szczegółowe</w:t>
      </w:r>
      <w:bookmarkEnd w:id="7"/>
      <w:r w:rsidRPr="00A835CC">
        <w:rPr>
          <w:rFonts w:ascii="Times New Roman" w:eastAsia="Times New Roman" w:hAnsi="Times New Roman" w:cs="Times New Roman"/>
          <w:b/>
          <w:bCs/>
          <w:color w:val="000000" w:themeColor="text1"/>
        </w:rPr>
        <w:t xml:space="preserve"> </w:t>
      </w:r>
    </w:p>
    <w:p w14:paraId="43A6681F" w14:textId="77777777" w:rsidR="00E8727F" w:rsidRPr="00A835CC" w:rsidRDefault="00E8727F" w:rsidP="008F4DD7">
      <w:pPr>
        <w:spacing w:after="0" w:line="240" w:lineRule="auto"/>
        <w:ind w:left="77" w:firstLine="0"/>
        <w:rPr>
          <w:color w:val="000000" w:themeColor="text1"/>
        </w:rPr>
      </w:pPr>
      <w:r w:rsidRPr="00A835CC">
        <w:rPr>
          <w:i/>
          <w:color w:val="000000" w:themeColor="text1"/>
        </w:rPr>
        <w:t xml:space="preserve"> </w:t>
      </w:r>
    </w:p>
    <w:p w14:paraId="61F53976" w14:textId="77777777" w:rsidR="00E8727F" w:rsidRPr="00A835CC" w:rsidRDefault="00E8727F" w:rsidP="00AE289D">
      <w:pPr>
        <w:spacing w:after="0" w:line="240" w:lineRule="auto"/>
        <w:ind w:left="30" w:right="11"/>
        <w:rPr>
          <w:color w:val="000000" w:themeColor="text1"/>
        </w:rPr>
      </w:pPr>
      <w:r w:rsidRPr="00A835CC">
        <w:rPr>
          <w:color w:val="000000" w:themeColor="text1"/>
        </w:rPr>
        <w:t xml:space="preserve">Warunki dotyczące wszystkich projektów: </w:t>
      </w:r>
    </w:p>
    <w:p w14:paraId="17AA59A8" w14:textId="77777777" w:rsidR="00E8727F" w:rsidRPr="00A835CC" w:rsidRDefault="00E8727F" w:rsidP="00AE289D">
      <w:pPr>
        <w:numPr>
          <w:ilvl w:val="0"/>
          <w:numId w:val="10"/>
        </w:numPr>
        <w:spacing w:after="0" w:line="240" w:lineRule="auto"/>
        <w:ind w:left="380" w:right="11" w:hanging="360"/>
        <w:rPr>
          <w:color w:val="000000" w:themeColor="text1"/>
        </w:rPr>
      </w:pPr>
      <w:r w:rsidRPr="00A835CC">
        <w:rPr>
          <w:color w:val="000000" w:themeColor="text1"/>
        </w:rPr>
        <w:t xml:space="preserve">Projekt powinien być realizowany jako kompleksowe przedsięwzięcie dotyczące sfery przestrzennofunkcjonalnej, sfery środowiskowej, sfery technicznej oddziałujące na sferę społeczno-gospodarczą </w:t>
      </w:r>
    </w:p>
    <w:p w14:paraId="7D3E4A2F" w14:textId="77777777" w:rsidR="00E8727F" w:rsidRPr="00A835CC" w:rsidRDefault="00E8727F" w:rsidP="00AE289D">
      <w:pPr>
        <w:numPr>
          <w:ilvl w:val="0"/>
          <w:numId w:val="10"/>
        </w:numPr>
        <w:spacing w:after="0" w:line="240" w:lineRule="auto"/>
        <w:ind w:left="380" w:right="11" w:hanging="360"/>
        <w:rPr>
          <w:color w:val="000000" w:themeColor="text1"/>
        </w:rPr>
      </w:pPr>
      <w:r w:rsidRPr="00A835CC">
        <w:rPr>
          <w:color w:val="000000" w:themeColor="text1"/>
        </w:rPr>
        <w:t xml:space="preserve">W projektach rewitalizacji należy szczególnie zadbać </w:t>
      </w:r>
      <w:r w:rsidRPr="00A835CC">
        <w:rPr>
          <w:b/>
          <w:color w:val="000000" w:themeColor="text1"/>
        </w:rPr>
        <w:t>o zachowanie i rozwój zielonej infrastruktury</w:t>
      </w:r>
      <w:r w:rsidRPr="00A835CC">
        <w:rPr>
          <w:color w:val="000000" w:themeColor="text1"/>
        </w:rPr>
        <w:t xml:space="preserve">, zwłaszcza zachowanie istniejących drzew i krzewów, w całym cyklu projektowym, w tym przez stosowanie standardów ochrony zieleni.  </w:t>
      </w:r>
    </w:p>
    <w:p w14:paraId="22ADC789" w14:textId="77777777" w:rsidR="00C73D2C" w:rsidRPr="00A835CC" w:rsidRDefault="00C73D2C" w:rsidP="00C73D2C">
      <w:pPr>
        <w:spacing w:after="0" w:line="240" w:lineRule="auto"/>
        <w:ind w:left="35" w:firstLine="0"/>
        <w:rPr>
          <w:color w:val="000000" w:themeColor="text1"/>
        </w:rPr>
      </w:pPr>
    </w:p>
    <w:p w14:paraId="659A214C" w14:textId="77777777" w:rsidR="00C73D2C" w:rsidRPr="00A835CC" w:rsidRDefault="00C73D2C" w:rsidP="00C73D2C">
      <w:pPr>
        <w:spacing w:after="0" w:line="240" w:lineRule="auto"/>
        <w:ind w:left="35" w:firstLine="0"/>
        <w:rPr>
          <w:color w:val="000000" w:themeColor="text1"/>
        </w:rPr>
      </w:pPr>
    </w:p>
    <w:p w14:paraId="7315B3EA" w14:textId="7FCC8F15" w:rsidR="00E8727F" w:rsidRPr="00A835CC" w:rsidRDefault="00E8727F" w:rsidP="00C73D2C">
      <w:pPr>
        <w:spacing w:after="0" w:line="240" w:lineRule="auto"/>
        <w:ind w:left="35" w:firstLine="0"/>
        <w:rPr>
          <w:color w:val="000000" w:themeColor="text1"/>
        </w:rPr>
      </w:pPr>
      <w:r w:rsidRPr="00A835CC">
        <w:rPr>
          <w:color w:val="000000" w:themeColor="text1"/>
        </w:rPr>
        <w:lastRenderedPageBreak/>
        <w:t xml:space="preserve">Ponadto:  </w:t>
      </w:r>
    </w:p>
    <w:p w14:paraId="22A40ED9" w14:textId="77777777" w:rsidR="00E8727F" w:rsidRPr="00A835CC" w:rsidRDefault="00E8727F" w:rsidP="00AE289D">
      <w:pPr>
        <w:numPr>
          <w:ilvl w:val="0"/>
          <w:numId w:val="10"/>
        </w:numPr>
        <w:spacing w:after="0" w:line="240" w:lineRule="auto"/>
        <w:ind w:left="380" w:right="11" w:hanging="360"/>
        <w:rPr>
          <w:color w:val="000000" w:themeColor="text1"/>
        </w:rPr>
      </w:pPr>
      <w:r w:rsidRPr="00A835CC">
        <w:rPr>
          <w:color w:val="000000" w:themeColor="text1"/>
        </w:rPr>
        <w:t xml:space="preserve">W ramach RLKS wpierane będą projekty wynikające z lokalnych strategii rozwoju, których celem jest zaspokojenie specyficznych, zgłaszanych przez mieszkańców potrzeb lokalnych. Kierunki interwencji będą miały indywidualny charakter, bowiem każdorazowo zostaną określone w LSR w oparciu o zidentyfikowane na poziomie lokalnym problemy i potencjały. </w:t>
      </w:r>
    </w:p>
    <w:p w14:paraId="0ADA519C" w14:textId="77777777" w:rsidR="00E8727F" w:rsidRPr="00A835CC" w:rsidRDefault="00E8727F" w:rsidP="00AE289D">
      <w:pPr>
        <w:numPr>
          <w:ilvl w:val="0"/>
          <w:numId w:val="10"/>
        </w:numPr>
        <w:spacing w:after="0" w:line="240" w:lineRule="auto"/>
        <w:ind w:left="380" w:right="11" w:hanging="360"/>
        <w:rPr>
          <w:color w:val="000000" w:themeColor="text1"/>
        </w:rPr>
      </w:pPr>
      <w:r w:rsidRPr="00A835CC">
        <w:rPr>
          <w:color w:val="000000" w:themeColor="text1"/>
        </w:rPr>
        <w:t xml:space="preserve">Infrastruktura </w:t>
      </w:r>
      <w:r w:rsidRPr="00A835CC">
        <w:rPr>
          <w:b/>
          <w:color w:val="000000" w:themeColor="text1"/>
        </w:rPr>
        <w:t>musi zostać dostosowana do osób ze szczególnymi potrzebami</w:t>
      </w:r>
      <w:r w:rsidRPr="00A835CC">
        <w:rPr>
          <w:color w:val="000000" w:themeColor="text1"/>
        </w:rPr>
        <w:t xml:space="preserve">, przede wszystkim przez zastosowanie uniwersalnego projektowania oraz mechanizmu racjonalnych usprawnień </w:t>
      </w:r>
    </w:p>
    <w:p w14:paraId="747978AE" w14:textId="77777777" w:rsidR="00E8727F" w:rsidRPr="00A835CC" w:rsidRDefault="00E8727F" w:rsidP="00AE289D">
      <w:pPr>
        <w:numPr>
          <w:ilvl w:val="0"/>
          <w:numId w:val="10"/>
        </w:numPr>
        <w:spacing w:after="0" w:line="240" w:lineRule="auto"/>
        <w:ind w:left="380" w:right="11" w:hanging="360"/>
        <w:rPr>
          <w:color w:val="000000" w:themeColor="text1"/>
        </w:rPr>
      </w:pPr>
      <w:r w:rsidRPr="00A835CC">
        <w:rPr>
          <w:color w:val="000000" w:themeColor="text1"/>
        </w:rPr>
        <w:t xml:space="preserve">Projekty będą dążyć do realizacji założeń Bauhaus i Europejskiego Zielonego Ładu. Należy stosować rozwiązania energooszczędne i odpowiadające wyzwaniom zielonej gospodarki. We wszystkich projektach, w których będzie to zasadne i możliwe, zastosowane zostaną rozwiązania w zakresie obiegu cyrkularnego (w tym efektywności energetycznej i użycia OZE – max. 10% kosztów kwalifikowalnych, wykorzystujące materiały pochodzące z odzysku i recyklingu, elementy adaptacji do zmian klimatu, w szczególności zielona i niebieska infrastruktura) </w:t>
      </w:r>
    </w:p>
    <w:p w14:paraId="73178F16" w14:textId="77777777" w:rsidR="00E8727F" w:rsidRPr="00A835CC" w:rsidRDefault="00E8727F" w:rsidP="00AE289D">
      <w:pPr>
        <w:numPr>
          <w:ilvl w:val="0"/>
          <w:numId w:val="10"/>
        </w:numPr>
        <w:spacing w:after="0" w:line="240" w:lineRule="auto"/>
        <w:ind w:left="380" w:right="11" w:hanging="360"/>
        <w:rPr>
          <w:color w:val="000000" w:themeColor="text1"/>
        </w:rPr>
      </w:pPr>
      <w:r w:rsidRPr="00A835CC">
        <w:rPr>
          <w:color w:val="000000" w:themeColor="text1"/>
        </w:rPr>
        <w:t xml:space="preserve">Należy dążyć do zwiększania powierzchni biologicznie czynnych i unikać tworzenia powierzchni uszczelnionych.  </w:t>
      </w:r>
    </w:p>
    <w:p w14:paraId="69D94423" w14:textId="77777777" w:rsidR="00E8727F" w:rsidRPr="00A835CC" w:rsidRDefault="00E8727F" w:rsidP="00AE289D">
      <w:pPr>
        <w:numPr>
          <w:ilvl w:val="0"/>
          <w:numId w:val="10"/>
        </w:numPr>
        <w:spacing w:after="0" w:line="240" w:lineRule="auto"/>
        <w:ind w:left="380" w:right="11" w:hanging="360"/>
        <w:rPr>
          <w:color w:val="000000" w:themeColor="text1"/>
        </w:rPr>
      </w:pPr>
      <w:r w:rsidRPr="00A835CC">
        <w:rPr>
          <w:color w:val="000000" w:themeColor="text1"/>
        </w:rPr>
        <w:t xml:space="preserve">Zwiększony będzie nacisk na zastosowanie cyfrowych technologii, umożliwiających nowatorskie rozwiązania w zakresie świadczenia oferty, jak i zarządzania zasobami pozostającymi w dyspozycji instytucji i ich bezpieczeństwa. </w:t>
      </w:r>
    </w:p>
    <w:p w14:paraId="4F17EA60" w14:textId="77777777" w:rsidR="00E8727F" w:rsidRPr="00A835CC" w:rsidRDefault="00E8727F" w:rsidP="00AE289D">
      <w:pPr>
        <w:numPr>
          <w:ilvl w:val="0"/>
          <w:numId w:val="10"/>
        </w:numPr>
        <w:spacing w:after="0" w:line="240" w:lineRule="auto"/>
        <w:ind w:left="380" w:right="11" w:hanging="360"/>
        <w:rPr>
          <w:color w:val="000000" w:themeColor="text1"/>
        </w:rPr>
      </w:pPr>
      <w:r w:rsidRPr="00A835CC">
        <w:rPr>
          <w:color w:val="000000" w:themeColor="text1"/>
        </w:rPr>
        <w:t xml:space="preserve">Preferowane będzie wsparcie istniejącej infrastruktury, natomiast nowe inwestycje będą dopuszczalne tylko w wyjątkowych, uzasadnionych okolicznościach. W rewitalizacji wyjątek stanowią projekty polegające na odtworzeniu zabudowy zdegradowanej w stopniu uniemożliwiającym jej regenerację/ renowację, które muszą zostać poparte szczegółową analizą ekonomiczną potwierdzająca efektywność tego rozwiązania </w:t>
      </w:r>
    </w:p>
    <w:p w14:paraId="638741C9" w14:textId="77777777" w:rsidR="00E8727F" w:rsidRPr="00A835CC" w:rsidRDefault="00E8727F" w:rsidP="00AE289D">
      <w:pPr>
        <w:numPr>
          <w:ilvl w:val="0"/>
          <w:numId w:val="10"/>
        </w:numPr>
        <w:spacing w:after="0" w:line="240" w:lineRule="auto"/>
        <w:ind w:left="380" w:right="11" w:hanging="360"/>
        <w:rPr>
          <w:color w:val="000000" w:themeColor="text1"/>
        </w:rPr>
      </w:pPr>
      <w:r w:rsidRPr="00A835CC">
        <w:rPr>
          <w:color w:val="000000" w:themeColor="text1"/>
        </w:rPr>
        <w:t xml:space="preserve">Inwestycje w elementy infrastruktury drogowej (w tym w parkingi) nie będą wspierane, chyba że stanowią nieodłączny element większego projektu, nie są one dominującym elementem tego projektu a ich </w:t>
      </w:r>
      <w:r w:rsidRPr="00A835CC">
        <w:rPr>
          <w:b/>
          <w:color w:val="000000" w:themeColor="text1"/>
        </w:rPr>
        <w:t>koszt nie przekracza 15% kosztów kwalifikowalnych</w:t>
      </w:r>
      <w:r w:rsidRPr="00A835CC">
        <w:rPr>
          <w:color w:val="000000" w:themeColor="text1"/>
        </w:rPr>
        <w:t xml:space="preserve">. W miastach projekty nie mogą obejmować budowy nowych dróg lub parkingów oraz w odniesieniu do istniejących – zwiększenia ich pojemności lub przepustowości, ani nie mogą w inny sposób przyczyniać się do zwiększenia natężenia ruchu samochodowego </w:t>
      </w:r>
    </w:p>
    <w:p w14:paraId="56F39ED9" w14:textId="77777777" w:rsidR="00E8727F" w:rsidRPr="00A835CC" w:rsidRDefault="00E8727F" w:rsidP="00AE289D">
      <w:pPr>
        <w:spacing w:after="0" w:line="240" w:lineRule="auto"/>
        <w:ind w:left="35" w:firstLine="0"/>
        <w:rPr>
          <w:color w:val="000000" w:themeColor="text1"/>
        </w:rPr>
      </w:pPr>
      <w:r w:rsidRPr="00A835CC">
        <w:rPr>
          <w:b/>
          <w:color w:val="000000" w:themeColor="text1"/>
        </w:rPr>
        <w:t xml:space="preserve"> </w:t>
      </w:r>
    </w:p>
    <w:p w14:paraId="5B21DB13" w14:textId="77777777" w:rsidR="00E8727F" w:rsidRPr="00A835CC" w:rsidRDefault="00E8727F" w:rsidP="00AE289D">
      <w:pPr>
        <w:spacing w:after="0" w:line="240" w:lineRule="auto"/>
        <w:ind w:left="30" w:right="11"/>
        <w:rPr>
          <w:color w:val="000000" w:themeColor="text1"/>
        </w:rPr>
      </w:pPr>
      <w:r w:rsidRPr="00A835CC">
        <w:rPr>
          <w:color w:val="000000" w:themeColor="text1"/>
        </w:rPr>
        <w:t xml:space="preserve">Dofinansowane projekty muszą być zgodne z art. 9 rozporządzenia ogólnego, tj.: </w:t>
      </w:r>
    </w:p>
    <w:p w14:paraId="3CDE457D" w14:textId="77777777" w:rsidR="00E8727F" w:rsidRPr="00A835CC" w:rsidRDefault="00E8727F" w:rsidP="00AE289D">
      <w:pPr>
        <w:numPr>
          <w:ilvl w:val="0"/>
          <w:numId w:val="10"/>
        </w:numPr>
        <w:spacing w:after="0" w:line="240" w:lineRule="auto"/>
        <w:ind w:left="380" w:right="11" w:hanging="360"/>
        <w:rPr>
          <w:color w:val="000000" w:themeColor="text1"/>
        </w:rPr>
      </w:pPr>
      <w:r w:rsidRPr="00A835CC">
        <w:rPr>
          <w:color w:val="000000" w:themeColor="text1"/>
        </w:rPr>
        <w:t xml:space="preserve">przepisami Karty Praw Podstawowych i Konwencji o prawach osób niepełnosprawnych, </w:t>
      </w:r>
    </w:p>
    <w:p w14:paraId="361CA13B" w14:textId="77777777" w:rsidR="00E8727F" w:rsidRPr="00A835CC" w:rsidRDefault="00E8727F" w:rsidP="00AE289D">
      <w:pPr>
        <w:numPr>
          <w:ilvl w:val="0"/>
          <w:numId w:val="10"/>
        </w:numPr>
        <w:spacing w:after="0" w:line="240" w:lineRule="auto"/>
        <w:ind w:left="380" w:right="11" w:hanging="360"/>
        <w:rPr>
          <w:color w:val="000000" w:themeColor="text1"/>
        </w:rPr>
      </w:pPr>
      <w:r w:rsidRPr="00A835CC">
        <w:rPr>
          <w:color w:val="000000" w:themeColor="text1"/>
        </w:rPr>
        <w:t xml:space="preserve">zasadą równości szans i niedyskryminacji, w tym dostępności osób z niepełnosprawnościami (zgodnie z </w:t>
      </w:r>
    </w:p>
    <w:p w14:paraId="03621F97" w14:textId="77777777" w:rsidR="00E8727F" w:rsidRPr="00A835CC" w:rsidRDefault="00E8727F" w:rsidP="00AE289D">
      <w:pPr>
        <w:spacing w:after="0" w:line="240" w:lineRule="auto"/>
        <w:ind w:left="-42" w:right="1" w:firstLine="0"/>
        <w:jc w:val="right"/>
        <w:rPr>
          <w:color w:val="000000" w:themeColor="text1"/>
        </w:rPr>
      </w:pPr>
      <w:r w:rsidRPr="00A835CC">
        <w:rPr>
          <w:i/>
          <w:color w:val="000000" w:themeColor="text1"/>
        </w:rPr>
        <w:t>Wytycznymi w zakresie realizacji zasad równościowych w ramach funduszy unijnych na lata 2021-2027</w:t>
      </w:r>
      <w:r w:rsidRPr="00A835CC">
        <w:rPr>
          <w:color w:val="000000" w:themeColor="text1"/>
        </w:rPr>
        <w:t xml:space="preserve">), </w:t>
      </w:r>
    </w:p>
    <w:p w14:paraId="66629E73" w14:textId="77777777" w:rsidR="00E8727F" w:rsidRPr="00A835CC" w:rsidRDefault="00E8727F" w:rsidP="00AE289D">
      <w:pPr>
        <w:numPr>
          <w:ilvl w:val="0"/>
          <w:numId w:val="10"/>
        </w:numPr>
        <w:spacing w:after="0" w:line="240" w:lineRule="auto"/>
        <w:ind w:left="380" w:right="11" w:hanging="360"/>
        <w:rPr>
          <w:color w:val="000000" w:themeColor="text1"/>
        </w:rPr>
      </w:pPr>
      <w:r w:rsidRPr="00A835CC">
        <w:rPr>
          <w:color w:val="000000" w:themeColor="text1"/>
        </w:rPr>
        <w:t xml:space="preserve">zasadą równości kobiet i mężczyzn (zgodnie z </w:t>
      </w:r>
      <w:r w:rsidRPr="00A835CC">
        <w:rPr>
          <w:i/>
          <w:color w:val="000000" w:themeColor="text1"/>
        </w:rPr>
        <w:t>Wytycznymi w zakresie realizacji zasad równościowych w ramach funduszy unijnych na lata 2021-2027</w:t>
      </w:r>
      <w:r w:rsidRPr="00A835CC">
        <w:rPr>
          <w:color w:val="000000" w:themeColor="text1"/>
        </w:rPr>
        <w:t xml:space="preserve">), </w:t>
      </w:r>
    </w:p>
    <w:p w14:paraId="70657D43" w14:textId="77777777" w:rsidR="00E8727F" w:rsidRPr="00A835CC" w:rsidRDefault="00E8727F" w:rsidP="00AE289D">
      <w:pPr>
        <w:numPr>
          <w:ilvl w:val="0"/>
          <w:numId w:val="10"/>
        </w:numPr>
        <w:spacing w:after="0" w:line="240" w:lineRule="auto"/>
        <w:ind w:left="380" w:right="11" w:hanging="360"/>
        <w:rPr>
          <w:color w:val="000000" w:themeColor="text1"/>
        </w:rPr>
      </w:pPr>
      <w:r w:rsidRPr="00A835CC">
        <w:rPr>
          <w:color w:val="000000" w:themeColor="text1"/>
        </w:rPr>
        <w:t xml:space="preserve">zasadą zrównoważonego rozwoju oraz zasadą DNSH (nie mogą oddziaływać negatywnie na żaden z sześciu celów środowiskowych oraz wnoszą istotny wkład w realizację co najmniej jednego z celów środowiskowych wymienionych w art. 9 Rozporządzenia Parlamentu Europejskiego i Rady (UE) 2020/852). </w:t>
      </w:r>
    </w:p>
    <w:p w14:paraId="00836B3B" w14:textId="77777777" w:rsidR="00E8727F" w:rsidRPr="00A835CC" w:rsidRDefault="00E8727F" w:rsidP="00AE289D">
      <w:pPr>
        <w:spacing w:after="0" w:line="240" w:lineRule="auto"/>
        <w:ind w:left="35" w:firstLine="0"/>
        <w:rPr>
          <w:color w:val="000000" w:themeColor="text1"/>
        </w:rPr>
      </w:pPr>
      <w:r w:rsidRPr="00A835CC">
        <w:rPr>
          <w:b/>
          <w:color w:val="000000" w:themeColor="text1"/>
        </w:rPr>
        <w:t xml:space="preserve"> </w:t>
      </w:r>
    </w:p>
    <w:p w14:paraId="4CB55B86" w14:textId="77777777" w:rsidR="00E8727F" w:rsidRPr="00A835CC" w:rsidRDefault="00E8727F" w:rsidP="00AE289D">
      <w:pPr>
        <w:spacing w:after="0" w:line="240" w:lineRule="auto"/>
        <w:ind w:left="30"/>
        <w:rPr>
          <w:color w:val="000000" w:themeColor="text1"/>
        </w:rPr>
      </w:pPr>
      <w:r w:rsidRPr="00A835CC">
        <w:rPr>
          <w:b/>
          <w:color w:val="000000" w:themeColor="text1"/>
        </w:rPr>
        <w:t xml:space="preserve">Lokalne kryteria wyboru </w:t>
      </w:r>
    </w:p>
    <w:p w14:paraId="6484FA25" w14:textId="77777777" w:rsidR="00E8727F" w:rsidRPr="00A835CC" w:rsidRDefault="00E8727F" w:rsidP="00AE289D">
      <w:pPr>
        <w:spacing w:after="0" w:line="240" w:lineRule="auto"/>
        <w:ind w:left="30" w:right="11"/>
        <w:rPr>
          <w:color w:val="000000" w:themeColor="text1"/>
        </w:rPr>
      </w:pPr>
      <w:r w:rsidRPr="00A835CC">
        <w:rPr>
          <w:color w:val="000000" w:themeColor="text1"/>
        </w:rPr>
        <w:t xml:space="preserve">Założenia projektu powinny wpisywać się w lokalne kryteria zawarte stanowiące </w:t>
      </w:r>
      <w:r w:rsidRPr="00A835CC">
        <w:rPr>
          <w:color w:val="000000" w:themeColor="text1"/>
          <w:shd w:val="clear" w:color="auto" w:fill="95DCF7" w:themeFill="accent4" w:themeFillTint="66"/>
        </w:rPr>
        <w:t xml:space="preserve">załącznik nr 17 do Regulaminu </w:t>
      </w:r>
      <w:r w:rsidRPr="00A835CC">
        <w:rPr>
          <w:color w:val="000000" w:themeColor="text1"/>
        </w:rPr>
        <w:t xml:space="preserve">według których Rada LGD dokonuje wyboru operacji. Minimalna liczba punktów, której uzyskanie jest warunkiem wyboru operacji to </w:t>
      </w:r>
      <w:r w:rsidRPr="00A835CC">
        <w:rPr>
          <w:b/>
          <w:color w:val="000000" w:themeColor="text1"/>
        </w:rPr>
        <w:t>6,00</w:t>
      </w:r>
      <w:r w:rsidRPr="00A835CC">
        <w:rPr>
          <w:color w:val="000000" w:themeColor="text1"/>
        </w:rPr>
        <w:t xml:space="preserve"> pkt. Maksymalna liczba pkt jaką może otrzymać operacja wynosi </w:t>
      </w:r>
      <w:r w:rsidRPr="00A835CC">
        <w:rPr>
          <w:b/>
          <w:color w:val="000000" w:themeColor="text1"/>
        </w:rPr>
        <w:t>15,00 pkt.</w:t>
      </w:r>
      <w:r w:rsidRPr="00A835CC">
        <w:rPr>
          <w:color w:val="000000" w:themeColor="text1"/>
        </w:rPr>
        <w:t xml:space="preserve"> </w:t>
      </w:r>
    </w:p>
    <w:p w14:paraId="5C7D5A45" w14:textId="77777777" w:rsidR="00E8727F" w:rsidRPr="00A835CC" w:rsidRDefault="00E8727F" w:rsidP="00AE289D">
      <w:pPr>
        <w:spacing w:after="0" w:line="240" w:lineRule="auto"/>
        <w:ind w:left="35" w:firstLine="0"/>
        <w:rPr>
          <w:color w:val="000000" w:themeColor="text1"/>
        </w:rPr>
      </w:pPr>
      <w:r w:rsidRPr="00A835CC">
        <w:rPr>
          <w:color w:val="000000" w:themeColor="text1"/>
        </w:rPr>
        <w:t xml:space="preserve"> </w:t>
      </w:r>
    </w:p>
    <w:p w14:paraId="4FFCFA6F" w14:textId="77777777" w:rsidR="00E8727F" w:rsidRPr="00A835CC" w:rsidRDefault="00E8727F" w:rsidP="00AE289D">
      <w:pPr>
        <w:spacing w:after="0" w:line="240" w:lineRule="auto"/>
        <w:ind w:left="30"/>
        <w:rPr>
          <w:color w:val="000000" w:themeColor="text1"/>
        </w:rPr>
      </w:pPr>
      <w:r w:rsidRPr="00A835CC">
        <w:rPr>
          <w:b/>
          <w:color w:val="000000" w:themeColor="text1"/>
        </w:rPr>
        <w:t xml:space="preserve">Zasady postępowania w przypadku uzyskania przez operację takiej samej liczby punktów </w:t>
      </w:r>
    </w:p>
    <w:p w14:paraId="37204758" w14:textId="77777777" w:rsidR="00E8727F" w:rsidRPr="00A835CC" w:rsidRDefault="00E8727F" w:rsidP="00AE289D">
      <w:pPr>
        <w:spacing w:after="0" w:line="240" w:lineRule="auto"/>
        <w:ind w:left="40" w:right="11"/>
        <w:rPr>
          <w:color w:val="000000" w:themeColor="text1"/>
        </w:rPr>
      </w:pPr>
      <w:r w:rsidRPr="00A835CC">
        <w:rPr>
          <w:color w:val="000000" w:themeColor="text1"/>
        </w:rPr>
        <w:t xml:space="preserve">W przypadku uzyskania przez dwie lub więcej operacji takiej samej liczby punktów na podstawie kryteriów oceny o miejscu na liście operacji wybranych decyduje: </w:t>
      </w:r>
    </w:p>
    <w:p w14:paraId="6C5DDEB2" w14:textId="77777777" w:rsidR="00E8727F" w:rsidRPr="00A835CC" w:rsidRDefault="00E8727F" w:rsidP="00AE289D">
      <w:pPr>
        <w:numPr>
          <w:ilvl w:val="0"/>
          <w:numId w:val="11"/>
        </w:numPr>
        <w:spacing w:after="0" w:line="240" w:lineRule="auto"/>
        <w:ind w:left="390" w:right="11" w:hanging="360"/>
        <w:rPr>
          <w:color w:val="000000" w:themeColor="text1"/>
        </w:rPr>
      </w:pPr>
      <w:r w:rsidRPr="00A835CC">
        <w:rPr>
          <w:color w:val="000000" w:themeColor="text1"/>
        </w:rPr>
        <w:t xml:space="preserve">liczba przyznanych punktów w kryterium: </w:t>
      </w:r>
      <w:r w:rsidRPr="00A835CC">
        <w:rPr>
          <w:b/>
          <w:color w:val="000000" w:themeColor="text1"/>
        </w:rPr>
        <w:t>Wkład własny wnioskodawcy</w:t>
      </w:r>
      <w:r w:rsidRPr="00A835CC">
        <w:rPr>
          <w:color w:val="000000" w:themeColor="text1"/>
        </w:rPr>
        <w:t xml:space="preserve"> - zgodnie z zasadą: „im więcej punktów w ramach kryterium, tym wyższe miejsce na liście” a w przypadku, gdy ta metoda selekcji okaże się nieskuteczna, </w:t>
      </w:r>
    </w:p>
    <w:p w14:paraId="683549CC" w14:textId="77777777" w:rsidR="00E8727F" w:rsidRPr="00A835CC" w:rsidRDefault="00E8727F" w:rsidP="00AE289D">
      <w:pPr>
        <w:numPr>
          <w:ilvl w:val="0"/>
          <w:numId w:val="11"/>
        </w:numPr>
        <w:spacing w:after="0" w:line="240" w:lineRule="auto"/>
        <w:ind w:left="390" w:right="11" w:hanging="360"/>
        <w:rPr>
          <w:color w:val="000000" w:themeColor="text1"/>
        </w:rPr>
      </w:pPr>
      <w:r w:rsidRPr="00A835CC">
        <w:rPr>
          <w:color w:val="000000" w:themeColor="text1"/>
        </w:rPr>
        <w:lastRenderedPageBreak/>
        <w:t xml:space="preserve">liczba przyznanych punktów w kryterium: </w:t>
      </w:r>
      <w:r w:rsidRPr="00A835CC">
        <w:rPr>
          <w:b/>
          <w:color w:val="000000" w:themeColor="text1"/>
        </w:rPr>
        <w:t xml:space="preserve">Siedziba wnioskodawcy znajduje się na obszarze objętym realizacją Lokalnej Strategii Rozwoju </w:t>
      </w:r>
      <w:r w:rsidRPr="00A835CC">
        <w:rPr>
          <w:color w:val="000000" w:themeColor="text1"/>
        </w:rPr>
        <w:t xml:space="preserve">- zgodnie z zasadą: „im więcej punktów w ramach kryterium, tym wyższe miejsce na liście” a w przypadku, gdy ta metoda selekcji okaże się nieskuteczna, </w:t>
      </w:r>
    </w:p>
    <w:p w14:paraId="5F5D101E" w14:textId="77777777" w:rsidR="00E8727F" w:rsidRPr="00A835CC" w:rsidRDefault="00E8727F" w:rsidP="00AE289D">
      <w:pPr>
        <w:numPr>
          <w:ilvl w:val="0"/>
          <w:numId w:val="11"/>
        </w:numPr>
        <w:spacing w:after="0" w:line="240" w:lineRule="auto"/>
        <w:ind w:left="390" w:right="11" w:hanging="360"/>
        <w:rPr>
          <w:color w:val="000000" w:themeColor="text1"/>
        </w:rPr>
      </w:pPr>
      <w:r w:rsidRPr="00A835CC">
        <w:rPr>
          <w:color w:val="000000" w:themeColor="text1"/>
        </w:rPr>
        <w:t xml:space="preserve">liczba przyznanych punktów w kryterium: </w:t>
      </w:r>
      <w:r w:rsidRPr="00A835CC">
        <w:rPr>
          <w:b/>
          <w:color w:val="000000" w:themeColor="text1"/>
        </w:rPr>
        <w:t xml:space="preserve">Komplementarność projektu </w:t>
      </w:r>
      <w:r w:rsidRPr="00A835CC">
        <w:rPr>
          <w:color w:val="000000" w:themeColor="text1"/>
        </w:rPr>
        <w:t xml:space="preserve">- zgodnie z zasadą: „im więcej punktów w ramach kryterium, tym wyższe miejsce na liście”, a w przypadku, gdy ta metoda selekcji okaże się nieskuteczna, </w:t>
      </w:r>
    </w:p>
    <w:p w14:paraId="10403627" w14:textId="77777777" w:rsidR="00E8727F" w:rsidRPr="00A835CC" w:rsidRDefault="00E8727F" w:rsidP="00AE289D">
      <w:pPr>
        <w:numPr>
          <w:ilvl w:val="0"/>
          <w:numId w:val="11"/>
        </w:numPr>
        <w:spacing w:after="0" w:line="240" w:lineRule="auto"/>
        <w:ind w:left="390" w:right="11" w:hanging="360"/>
        <w:rPr>
          <w:color w:val="000000" w:themeColor="text1"/>
        </w:rPr>
      </w:pPr>
      <w:r w:rsidRPr="00A835CC">
        <w:rPr>
          <w:color w:val="000000" w:themeColor="text1"/>
        </w:rPr>
        <w:t xml:space="preserve">o miejscu na liście operacji wybranych decyduje </w:t>
      </w:r>
      <w:r w:rsidRPr="00A835CC">
        <w:rPr>
          <w:b/>
          <w:color w:val="000000" w:themeColor="text1"/>
        </w:rPr>
        <w:t>data i godzina i minuta</w:t>
      </w:r>
      <w:r w:rsidRPr="00A835CC">
        <w:rPr>
          <w:color w:val="000000" w:themeColor="text1"/>
        </w:rPr>
        <w:t xml:space="preserve"> złożenia wniosku w biurze LGD zgodnie z zasadą „im wcześniejsza data, godzina, minuta złożenia wniosku do biura LGD, tym wyższe miejsce na liście”.  </w:t>
      </w:r>
    </w:p>
    <w:p w14:paraId="0A6A3530" w14:textId="77777777" w:rsidR="00E8727F" w:rsidRPr="00A835CC" w:rsidRDefault="00E8727F" w:rsidP="00AE289D">
      <w:pPr>
        <w:spacing w:after="0" w:line="240" w:lineRule="auto"/>
        <w:ind w:left="45" w:firstLine="0"/>
        <w:rPr>
          <w:color w:val="000000" w:themeColor="text1"/>
        </w:rPr>
      </w:pPr>
      <w:r w:rsidRPr="00A835CC">
        <w:rPr>
          <w:color w:val="000000" w:themeColor="text1"/>
        </w:rPr>
        <w:t xml:space="preserve"> </w:t>
      </w:r>
    </w:p>
    <w:p w14:paraId="27871CB3" w14:textId="77777777" w:rsidR="00E8727F" w:rsidRPr="00A835CC" w:rsidRDefault="00E8727F" w:rsidP="00AE289D">
      <w:pPr>
        <w:spacing w:after="0" w:line="240" w:lineRule="auto"/>
        <w:ind w:left="40"/>
        <w:rPr>
          <w:color w:val="000000" w:themeColor="text1"/>
        </w:rPr>
      </w:pPr>
      <w:r w:rsidRPr="00A835CC">
        <w:rPr>
          <w:b/>
          <w:color w:val="000000" w:themeColor="text1"/>
        </w:rPr>
        <w:t xml:space="preserve">Warunki udzielenia wsparcia obowiązujące w ramach naboru </w:t>
      </w:r>
    </w:p>
    <w:p w14:paraId="0564C397" w14:textId="77777777" w:rsidR="00E8727F" w:rsidRPr="00A835CC" w:rsidRDefault="00E8727F" w:rsidP="00AE289D">
      <w:pPr>
        <w:spacing w:after="0" w:line="240" w:lineRule="auto"/>
        <w:ind w:left="40" w:right="11"/>
        <w:rPr>
          <w:color w:val="000000" w:themeColor="text1"/>
        </w:rPr>
      </w:pPr>
      <w:r w:rsidRPr="00A835CC">
        <w:rPr>
          <w:color w:val="000000" w:themeColor="text1"/>
        </w:rPr>
        <w:t xml:space="preserve">Warunki udzielenia wsparcia przez Zarząd Województwa Podlaskiego określone zostały w </w:t>
      </w:r>
      <w:r w:rsidRPr="00A835CC">
        <w:rPr>
          <w:i/>
          <w:color w:val="000000" w:themeColor="text1"/>
        </w:rPr>
        <w:t xml:space="preserve">Liście warunków udzielenia wsparcia </w:t>
      </w:r>
      <w:r w:rsidRPr="00A835CC">
        <w:rPr>
          <w:color w:val="000000" w:themeColor="text1"/>
        </w:rPr>
        <w:t xml:space="preserve">będącej załącznikiem do uchwały 34/2025 Komitetu Monitorującego program Fundusze Europejskie dla Podlaskiego na lata 2021-2027 z dnia 13.06.2025. </w:t>
      </w:r>
      <w:r w:rsidRPr="00A835CC">
        <w:rPr>
          <w:i/>
          <w:color w:val="000000" w:themeColor="text1"/>
        </w:rPr>
        <w:t xml:space="preserve">Lista warunków udzielenia wsparcia stanowi </w:t>
      </w:r>
      <w:r w:rsidRPr="00A835CC">
        <w:rPr>
          <w:color w:val="000000" w:themeColor="text1"/>
          <w:shd w:val="clear" w:color="auto" w:fill="95DCF7" w:themeFill="accent4" w:themeFillTint="66"/>
        </w:rPr>
        <w:t>załącznik nr 5 do Regulaminu.</w:t>
      </w:r>
      <w:r w:rsidRPr="00A835CC">
        <w:rPr>
          <w:color w:val="000000" w:themeColor="text1"/>
        </w:rPr>
        <w:t xml:space="preserve"> </w:t>
      </w:r>
    </w:p>
    <w:p w14:paraId="05B0330D" w14:textId="77777777" w:rsidR="00E8727F" w:rsidRPr="00A835CC" w:rsidRDefault="00E8727F" w:rsidP="00AE289D">
      <w:pPr>
        <w:spacing w:after="0" w:line="240" w:lineRule="auto"/>
        <w:ind w:left="45" w:firstLine="0"/>
        <w:rPr>
          <w:color w:val="000000" w:themeColor="text1"/>
        </w:rPr>
      </w:pPr>
      <w:r w:rsidRPr="00A835CC">
        <w:rPr>
          <w:b/>
          <w:color w:val="000000" w:themeColor="text1"/>
        </w:rPr>
        <w:t xml:space="preserve"> </w:t>
      </w:r>
    </w:p>
    <w:p w14:paraId="38E3EE5A" w14:textId="18733DDA" w:rsidR="00E8727F" w:rsidRPr="00A835CC" w:rsidRDefault="00E8727F" w:rsidP="00AE289D">
      <w:pPr>
        <w:spacing w:after="0" w:line="240" w:lineRule="auto"/>
        <w:ind w:left="57"/>
        <w:rPr>
          <w:color w:val="000000" w:themeColor="text1"/>
        </w:rPr>
      </w:pPr>
      <w:r w:rsidRPr="00A835CC">
        <w:rPr>
          <w:b/>
          <w:color w:val="000000" w:themeColor="text1"/>
        </w:rPr>
        <w:t xml:space="preserve">Warunki szczegółowe </w:t>
      </w:r>
    </w:p>
    <w:p w14:paraId="1B3BC126" w14:textId="77777777" w:rsidR="00E8727F" w:rsidRPr="00A835CC" w:rsidRDefault="00E8727F" w:rsidP="00AE289D">
      <w:pPr>
        <w:spacing w:after="0" w:line="240" w:lineRule="auto"/>
        <w:ind w:left="42"/>
        <w:rPr>
          <w:color w:val="000000" w:themeColor="text1"/>
        </w:rPr>
      </w:pPr>
      <w:r w:rsidRPr="00A835CC">
        <w:rPr>
          <w:b/>
          <w:color w:val="000000" w:themeColor="text1"/>
        </w:rPr>
        <w:t>1.</w:t>
      </w:r>
      <w:r w:rsidRPr="00A835CC">
        <w:rPr>
          <w:rFonts w:eastAsia="Arial"/>
          <w:b/>
          <w:color w:val="000000" w:themeColor="text1"/>
        </w:rPr>
        <w:t xml:space="preserve"> </w:t>
      </w:r>
      <w:r w:rsidRPr="00A835CC">
        <w:rPr>
          <w:b/>
          <w:color w:val="000000" w:themeColor="text1"/>
        </w:rPr>
        <w:t xml:space="preserve">Analiza potrzeb </w:t>
      </w:r>
    </w:p>
    <w:p w14:paraId="5E6D8919" w14:textId="77777777" w:rsidR="00E8727F" w:rsidRPr="00A835CC" w:rsidRDefault="00E8727F" w:rsidP="00AE289D">
      <w:pPr>
        <w:spacing w:after="0" w:line="240" w:lineRule="auto"/>
        <w:ind w:left="42" w:right="11"/>
        <w:rPr>
          <w:color w:val="000000" w:themeColor="text1"/>
        </w:rPr>
      </w:pPr>
      <w:r w:rsidRPr="00A835CC">
        <w:rPr>
          <w:color w:val="000000" w:themeColor="text1"/>
        </w:rPr>
        <w:t>W ramach warunku weryfikowane będzie czy operacja bezpośrednio wpływa na poprawę zdiagnozowanych w analizie społeczno-gospodarczej i urbanistycznej sytuacji problemowych na rewitalizowanym obszarze. Projekt realizowany będzie jako kompleksowe przedsięwzięcie dotyczące sfery przestrzenno-funkcjonalnej, sfery środowiskowej, sfery technicznej oddziałujące na sferę społeczno-gospodarczą.</w:t>
      </w:r>
      <w:r w:rsidRPr="00A835CC">
        <w:rPr>
          <w:b/>
          <w:color w:val="000000" w:themeColor="text1"/>
        </w:rPr>
        <w:t xml:space="preserve"> </w:t>
      </w:r>
    </w:p>
    <w:p w14:paraId="2B316A10" w14:textId="77777777" w:rsidR="00E8727F" w:rsidRPr="00A835CC" w:rsidRDefault="00E8727F" w:rsidP="00AE289D">
      <w:pPr>
        <w:spacing w:after="0" w:line="240" w:lineRule="auto"/>
        <w:ind w:left="42"/>
        <w:rPr>
          <w:color w:val="000000" w:themeColor="text1"/>
        </w:rPr>
      </w:pPr>
      <w:r w:rsidRPr="00A835CC">
        <w:rPr>
          <w:b/>
          <w:color w:val="000000" w:themeColor="text1"/>
        </w:rPr>
        <w:t>2.</w:t>
      </w:r>
      <w:r w:rsidRPr="00A835CC">
        <w:rPr>
          <w:rFonts w:eastAsia="Arial"/>
          <w:b/>
          <w:color w:val="000000" w:themeColor="text1"/>
        </w:rPr>
        <w:t xml:space="preserve"> </w:t>
      </w:r>
      <w:r w:rsidRPr="00A835CC">
        <w:rPr>
          <w:b/>
          <w:color w:val="000000" w:themeColor="text1"/>
        </w:rPr>
        <w:t xml:space="preserve">Przedmiot operacji </w:t>
      </w:r>
    </w:p>
    <w:p w14:paraId="21BEA375" w14:textId="77777777" w:rsidR="00E8727F" w:rsidRPr="00A835CC" w:rsidRDefault="00E8727F" w:rsidP="00AE289D">
      <w:pPr>
        <w:spacing w:after="0" w:line="240" w:lineRule="auto"/>
        <w:ind w:left="42" w:right="11"/>
        <w:rPr>
          <w:color w:val="000000" w:themeColor="text1"/>
        </w:rPr>
      </w:pPr>
      <w:r w:rsidRPr="00A835CC">
        <w:rPr>
          <w:color w:val="000000" w:themeColor="text1"/>
        </w:rPr>
        <w:t xml:space="preserve">W ramach warunku weryfikowane będzie czy operacja nie dotyczy wyłącznie </w:t>
      </w:r>
    </w:p>
    <w:p w14:paraId="29918976" w14:textId="77777777" w:rsidR="00E8727F" w:rsidRPr="00A835CC" w:rsidRDefault="00E8727F" w:rsidP="00AE289D">
      <w:pPr>
        <w:spacing w:after="0" w:line="240" w:lineRule="auto"/>
        <w:ind w:left="42" w:right="11"/>
        <w:rPr>
          <w:color w:val="000000" w:themeColor="text1"/>
        </w:rPr>
      </w:pPr>
      <w:r w:rsidRPr="00A835CC">
        <w:rPr>
          <w:color w:val="000000" w:themeColor="text1"/>
        </w:rPr>
        <w:t xml:space="preserve">remontu/modernizacji/przebudowy obiektu bez wpływu na rozwiązanie zdiagnozowanych problemów grupy docelowej. </w:t>
      </w:r>
    </w:p>
    <w:p w14:paraId="4F53320F" w14:textId="77777777" w:rsidR="00E8727F" w:rsidRPr="00A835CC" w:rsidRDefault="00E8727F" w:rsidP="00AE289D">
      <w:pPr>
        <w:spacing w:after="0" w:line="240" w:lineRule="auto"/>
        <w:ind w:left="42"/>
        <w:rPr>
          <w:color w:val="000000" w:themeColor="text1"/>
        </w:rPr>
      </w:pPr>
      <w:r w:rsidRPr="00A835CC">
        <w:rPr>
          <w:b/>
          <w:color w:val="000000" w:themeColor="text1"/>
        </w:rPr>
        <w:t>3.</w:t>
      </w:r>
      <w:r w:rsidRPr="00A835CC">
        <w:rPr>
          <w:rFonts w:eastAsia="Arial"/>
          <w:b/>
          <w:color w:val="000000" w:themeColor="text1"/>
        </w:rPr>
        <w:t xml:space="preserve"> </w:t>
      </w:r>
      <w:r w:rsidRPr="00A835CC">
        <w:rPr>
          <w:b/>
          <w:color w:val="000000" w:themeColor="text1"/>
        </w:rPr>
        <w:t xml:space="preserve">Wykorzystanie istniejącej infrastruktury </w:t>
      </w:r>
    </w:p>
    <w:p w14:paraId="45B43A26" w14:textId="77777777" w:rsidR="00E8727F" w:rsidRPr="00A835CC" w:rsidRDefault="00E8727F" w:rsidP="00AE289D">
      <w:pPr>
        <w:spacing w:after="0" w:line="240" w:lineRule="auto"/>
        <w:ind w:left="42" w:right="11"/>
        <w:rPr>
          <w:color w:val="000000" w:themeColor="text1"/>
        </w:rPr>
      </w:pPr>
      <w:r w:rsidRPr="00A835CC">
        <w:rPr>
          <w:color w:val="000000" w:themeColor="text1"/>
        </w:rPr>
        <w:t xml:space="preserve">W ramach warunku ocenie podlegać będzie wykorzystanie istniejącej infrastruktury. Realizacja projektów polegających na budowie nowych obiektów jest możliwa jedynie w uzasadnionych przypadkach. Wyjątek stanowią projekty polegające na odtworzeniu zabudowy zdegradowanej w stopniu uniemożliwiającym jej regenerację/ renowację, które muszą zostać poparte szczegółową analizą ekonomiczną potwierdzającą efektywność tego rozwiązania </w:t>
      </w:r>
    </w:p>
    <w:p w14:paraId="2E278F55" w14:textId="77777777" w:rsidR="00E8727F" w:rsidRPr="00A835CC" w:rsidRDefault="00E8727F" w:rsidP="00AE289D">
      <w:pPr>
        <w:spacing w:after="0" w:line="240" w:lineRule="auto"/>
        <w:ind w:left="42"/>
        <w:rPr>
          <w:color w:val="000000" w:themeColor="text1"/>
        </w:rPr>
      </w:pPr>
      <w:r w:rsidRPr="00A835CC">
        <w:rPr>
          <w:b/>
          <w:color w:val="000000" w:themeColor="text1"/>
        </w:rPr>
        <w:t>4.</w:t>
      </w:r>
      <w:r w:rsidRPr="00A835CC">
        <w:rPr>
          <w:rFonts w:eastAsia="Arial"/>
          <w:b/>
          <w:color w:val="000000" w:themeColor="text1"/>
        </w:rPr>
        <w:t xml:space="preserve"> </w:t>
      </w:r>
      <w:r w:rsidRPr="00A835CC">
        <w:rPr>
          <w:b/>
          <w:color w:val="000000" w:themeColor="text1"/>
        </w:rPr>
        <w:t xml:space="preserve">Zielona infrastruktura (jeśli dotyczy) </w:t>
      </w:r>
    </w:p>
    <w:p w14:paraId="3EB28D51" w14:textId="77777777" w:rsidR="00E8727F" w:rsidRPr="00A835CC" w:rsidRDefault="00E8727F" w:rsidP="00AE289D">
      <w:pPr>
        <w:spacing w:after="0" w:line="240" w:lineRule="auto"/>
        <w:ind w:left="42" w:right="11"/>
        <w:rPr>
          <w:color w:val="000000" w:themeColor="text1"/>
        </w:rPr>
      </w:pPr>
      <w:r w:rsidRPr="00A835CC">
        <w:rPr>
          <w:color w:val="000000" w:themeColor="text1"/>
        </w:rPr>
        <w:t xml:space="preserve">W ramach warunku weryfikowane będzie czy w przypadku projektu, w którym rewitalizowane są przestrzenie otwarte zapewniona zostanie: </w:t>
      </w:r>
    </w:p>
    <w:p w14:paraId="1FAE1084" w14:textId="77777777" w:rsidR="004A05AF" w:rsidRPr="00A835CC" w:rsidRDefault="00E8727F" w:rsidP="00AE289D">
      <w:pPr>
        <w:pStyle w:val="Akapitzlist"/>
        <w:numPr>
          <w:ilvl w:val="0"/>
          <w:numId w:val="30"/>
        </w:numPr>
        <w:spacing w:after="0" w:line="240" w:lineRule="auto"/>
        <w:ind w:left="254" w:right="11" w:hanging="218"/>
        <w:rPr>
          <w:color w:val="000000" w:themeColor="text1"/>
        </w:rPr>
      </w:pPr>
      <w:r w:rsidRPr="00A835CC">
        <w:rPr>
          <w:color w:val="000000" w:themeColor="text1"/>
        </w:rPr>
        <w:t xml:space="preserve">dbałość o tereny zielone zachowania istniejących drzew i krzewów w całym cyklu projektowym, poprawy warunków ich wzrostu, w tym poprzez stosowanie standardów ochrony zieleni (w tym właściwą organizację prac budowlanych): </w:t>
      </w:r>
      <w:hyperlink r:id="rId18">
        <w:r w:rsidRPr="00A835CC">
          <w:rPr>
            <w:color w:val="000000" w:themeColor="text1"/>
            <w:sz w:val="20"/>
            <w:u w:val="single" w:color="000000"/>
          </w:rPr>
          <w:t>https://www.gov.pl/web/nfosigw/standardy</w:t>
        </w:r>
      </w:hyperlink>
      <w:hyperlink r:id="rId19">
        <w:r w:rsidRPr="00A835CC">
          <w:rPr>
            <w:color w:val="000000" w:themeColor="text1"/>
            <w:sz w:val="20"/>
            <w:u w:val="single" w:color="000000"/>
          </w:rPr>
          <w:t>-</w:t>
        </w:r>
      </w:hyperlink>
      <w:hyperlink r:id="rId20">
        <w:r w:rsidRPr="00A835CC">
          <w:rPr>
            <w:color w:val="000000" w:themeColor="text1"/>
            <w:sz w:val="20"/>
            <w:u w:val="single" w:color="000000"/>
          </w:rPr>
          <w:t>ochrony</w:t>
        </w:r>
      </w:hyperlink>
      <w:hyperlink r:id="rId21">
        <w:r w:rsidRPr="00A835CC">
          <w:rPr>
            <w:color w:val="000000" w:themeColor="text1"/>
            <w:sz w:val="20"/>
            <w:u w:val="single" w:color="000000"/>
          </w:rPr>
          <w:t>-</w:t>
        </w:r>
      </w:hyperlink>
      <w:hyperlink r:id="rId22">
        <w:r w:rsidRPr="00A835CC">
          <w:rPr>
            <w:color w:val="000000" w:themeColor="text1"/>
            <w:sz w:val="20"/>
            <w:u w:val="single" w:color="000000"/>
          </w:rPr>
          <w:t>drzew</w:t>
        </w:r>
      </w:hyperlink>
      <w:hyperlink r:id="rId23">
        <w:r w:rsidRPr="00A835CC">
          <w:rPr>
            <w:color w:val="000000" w:themeColor="text1"/>
          </w:rPr>
          <w:t xml:space="preserve"> </w:t>
        </w:r>
      </w:hyperlink>
      <w:r w:rsidRPr="00A835CC">
        <w:rPr>
          <w:color w:val="000000" w:themeColor="text1"/>
        </w:rPr>
        <w:t>oraz</w:t>
      </w:r>
      <w:hyperlink r:id="rId24">
        <w:r w:rsidRPr="00A835CC">
          <w:rPr>
            <w:color w:val="000000" w:themeColor="text1"/>
          </w:rPr>
          <w:t xml:space="preserve"> </w:t>
        </w:r>
      </w:hyperlink>
      <w:hyperlink r:id="rId25">
        <w:r w:rsidRPr="00A835CC">
          <w:rPr>
            <w:color w:val="000000" w:themeColor="text1"/>
            <w:sz w:val="20"/>
            <w:u w:val="single" w:color="000000"/>
          </w:rPr>
          <w:t>http://drzewa.org.pl/standardy</w:t>
        </w:r>
      </w:hyperlink>
      <w:hyperlink r:id="rId26">
        <w:r w:rsidRPr="00A835CC">
          <w:rPr>
            <w:color w:val="000000" w:themeColor="text1"/>
          </w:rPr>
          <w:t>)</w:t>
        </w:r>
      </w:hyperlink>
      <w:r w:rsidRPr="00A835CC">
        <w:rPr>
          <w:color w:val="000000" w:themeColor="text1"/>
        </w:rPr>
        <w:t xml:space="preserve">. </w:t>
      </w:r>
    </w:p>
    <w:p w14:paraId="652B6118" w14:textId="73BC532D" w:rsidR="00E8727F" w:rsidRPr="00A835CC" w:rsidRDefault="004A05AF" w:rsidP="00AE289D">
      <w:pPr>
        <w:pStyle w:val="Akapitzlist"/>
        <w:numPr>
          <w:ilvl w:val="0"/>
          <w:numId w:val="30"/>
        </w:numPr>
        <w:spacing w:after="0" w:line="240" w:lineRule="auto"/>
        <w:ind w:left="254" w:right="11" w:hanging="218"/>
        <w:rPr>
          <w:color w:val="000000" w:themeColor="text1"/>
        </w:rPr>
      </w:pPr>
      <w:r w:rsidRPr="00A835CC">
        <w:rPr>
          <w:color w:val="000000" w:themeColor="text1"/>
        </w:rPr>
        <w:t>c</w:t>
      </w:r>
      <w:r w:rsidR="00E8727F" w:rsidRPr="00A835CC">
        <w:rPr>
          <w:color w:val="000000" w:themeColor="text1"/>
        </w:rPr>
        <w:t xml:space="preserve">zy w ramach projektu unika się tworzenia powierzchni uszczelnionych. </w:t>
      </w:r>
    </w:p>
    <w:p w14:paraId="4C38B5ED" w14:textId="77777777" w:rsidR="00E8727F" w:rsidRPr="00A835CC" w:rsidRDefault="00E8727F" w:rsidP="00AE289D">
      <w:pPr>
        <w:spacing w:after="0" w:line="240" w:lineRule="auto"/>
        <w:ind w:left="42" w:right="4803"/>
        <w:rPr>
          <w:color w:val="000000" w:themeColor="text1"/>
        </w:rPr>
      </w:pPr>
      <w:r w:rsidRPr="00A835CC">
        <w:rPr>
          <w:b/>
          <w:color w:val="000000" w:themeColor="text1"/>
        </w:rPr>
        <w:t>5.</w:t>
      </w:r>
      <w:r w:rsidRPr="00A835CC">
        <w:rPr>
          <w:rFonts w:eastAsia="Arial"/>
          <w:b/>
          <w:color w:val="000000" w:themeColor="text1"/>
        </w:rPr>
        <w:t xml:space="preserve"> </w:t>
      </w:r>
      <w:r w:rsidRPr="00A835CC">
        <w:rPr>
          <w:b/>
          <w:color w:val="000000" w:themeColor="text1"/>
        </w:rPr>
        <w:t xml:space="preserve">Inwestycje w obszarze kultury (jeśli dotyczy) </w:t>
      </w:r>
      <w:r w:rsidRPr="00A835CC">
        <w:rPr>
          <w:color w:val="000000" w:themeColor="text1"/>
        </w:rPr>
        <w:t xml:space="preserve">W ramach warunku ocenie podlegać będzie: </w:t>
      </w:r>
    </w:p>
    <w:p w14:paraId="36A827A1" w14:textId="77777777" w:rsidR="00E8727F" w:rsidRPr="00A835CC" w:rsidRDefault="00E8727F" w:rsidP="00AE289D">
      <w:pPr>
        <w:pStyle w:val="Akapitzlist"/>
        <w:numPr>
          <w:ilvl w:val="0"/>
          <w:numId w:val="31"/>
        </w:numPr>
        <w:spacing w:after="0" w:line="240" w:lineRule="auto"/>
        <w:ind w:left="402" w:right="11"/>
        <w:rPr>
          <w:color w:val="000000" w:themeColor="text1"/>
        </w:rPr>
      </w:pPr>
      <w:r w:rsidRPr="00A835CC">
        <w:rPr>
          <w:color w:val="000000" w:themeColor="text1"/>
        </w:rPr>
        <w:t xml:space="preserve">czy w przypadku projektów z obszaru kultury wykorzystywane są zalecenia wynikające z dokumentu „Europejskie zasady jakości dla finansowanych przez UE interwencji o potencjalnym wpływie na dziedzictwo kulturowe”. </w:t>
      </w:r>
    </w:p>
    <w:p w14:paraId="6C051FDB" w14:textId="77777777" w:rsidR="00E8727F" w:rsidRPr="00A835CC" w:rsidRDefault="00E8727F" w:rsidP="00AE289D">
      <w:pPr>
        <w:pStyle w:val="Akapitzlist"/>
        <w:numPr>
          <w:ilvl w:val="0"/>
          <w:numId w:val="31"/>
        </w:numPr>
        <w:spacing w:after="0" w:line="240" w:lineRule="auto"/>
        <w:ind w:left="402" w:right="11"/>
        <w:rPr>
          <w:color w:val="000000" w:themeColor="text1"/>
        </w:rPr>
      </w:pPr>
      <w:r w:rsidRPr="00A835CC">
        <w:rPr>
          <w:color w:val="000000" w:themeColor="text1"/>
        </w:rPr>
        <w:t xml:space="preserve">czy renowacja, konserwacja, rewaloryzacja i restauracja obiektów zabytkowych nie stanowi pojedynczej interwencji, ale stanowi część większego przedsięwzięcia, które wiąże rozwój kultury z rozwojem gospodarczym, włączeniem społecznym i innowacjami społecznymi w skali kraju, regionu lub lokalnej. </w:t>
      </w:r>
    </w:p>
    <w:p w14:paraId="1BA402A1" w14:textId="77777777" w:rsidR="00E8727F" w:rsidRPr="00A835CC" w:rsidRDefault="00E8727F" w:rsidP="00AE289D">
      <w:pPr>
        <w:spacing w:after="0" w:line="240" w:lineRule="auto"/>
        <w:ind w:left="42"/>
        <w:rPr>
          <w:color w:val="000000" w:themeColor="text1"/>
        </w:rPr>
      </w:pPr>
      <w:r w:rsidRPr="00A835CC">
        <w:rPr>
          <w:b/>
          <w:color w:val="000000" w:themeColor="text1"/>
        </w:rPr>
        <w:t>6.</w:t>
      </w:r>
      <w:r w:rsidRPr="00A835CC">
        <w:rPr>
          <w:rFonts w:eastAsia="Arial"/>
          <w:b/>
          <w:color w:val="000000" w:themeColor="text1"/>
        </w:rPr>
        <w:t xml:space="preserve"> </w:t>
      </w:r>
      <w:r w:rsidRPr="00A835CC">
        <w:rPr>
          <w:b/>
          <w:color w:val="000000" w:themeColor="text1"/>
        </w:rPr>
        <w:t xml:space="preserve">Zgodność z regulacjami europejskimi </w:t>
      </w:r>
    </w:p>
    <w:p w14:paraId="7E05ADE1" w14:textId="77777777" w:rsidR="00E8727F" w:rsidRPr="00A835CC" w:rsidRDefault="00E8727F" w:rsidP="00AE289D">
      <w:pPr>
        <w:spacing w:after="0" w:line="240" w:lineRule="auto"/>
        <w:ind w:left="42" w:right="11"/>
        <w:rPr>
          <w:color w:val="000000" w:themeColor="text1"/>
        </w:rPr>
      </w:pPr>
      <w:r w:rsidRPr="00A835CC">
        <w:rPr>
          <w:color w:val="000000" w:themeColor="text1"/>
        </w:rPr>
        <w:t xml:space="preserve">W ramach warunku ocenie podlega zgodność projektu z dokumentami strategicznymi EU (tam, gdzie dotyczy): </w:t>
      </w:r>
    </w:p>
    <w:p w14:paraId="3AEC974F" w14:textId="77777777" w:rsidR="00E8727F" w:rsidRPr="00A835CC" w:rsidRDefault="00E8727F" w:rsidP="00AE289D">
      <w:pPr>
        <w:numPr>
          <w:ilvl w:val="0"/>
          <w:numId w:val="14"/>
        </w:numPr>
        <w:spacing w:after="0" w:line="240" w:lineRule="auto"/>
        <w:ind w:left="392" w:right="6" w:hanging="360"/>
        <w:rPr>
          <w:color w:val="000000" w:themeColor="text1"/>
        </w:rPr>
      </w:pPr>
      <w:r w:rsidRPr="00A835CC">
        <w:rPr>
          <w:color w:val="000000" w:themeColor="text1"/>
        </w:rPr>
        <w:t xml:space="preserve">Nowy europejski program na rzecz kultury </w:t>
      </w:r>
    </w:p>
    <w:p w14:paraId="2175943B" w14:textId="77777777" w:rsidR="00E8727F" w:rsidRPr="00A835CC" w:rsidRDefault="00E8727F" w:rsidP="00AE289D">
      <w:pPr>
        <w:numPr>
          <w:ilvl w:val="0"/>
          <w:numId w:val="14"/>
        </w:numPr>
        <w:spacing w:after="0" w:line="240" w:lineRule="auto"/>
        <w:ind w:left="392" w:right="6" w:hanging="360"/>
        <w:rPr>
          <w:color w:val="000000" w:themeColor="text1"/>
        </w:rPr>
      </w:pPr>
      <w:r w:rsidRPr="00A835CC">
        <w:rPr>
          <w:color w:val="000000" w:themeColor="text1"/>
        </w:rPr>
        <w:t xml:space="preserve">Europejskie ramy działania w zakresie dziedzictwa kulturowego 2018 r. </w:t>
      </w:r>
    </w:p>
    <w:p w14:paraId="36C46FCE" w14:textId="77777777" w:rsidR="00E8727F" w:rsidRPr="00A835CC" w:rsidRDefault="00E8727F" w:rsidP="00AE289D">
      <w:pPr>
        <w:numPr>
          <w:ilvl w:val="0"/>
          <w:numId w:val="14"/>
        </w:numPr>
        <w:spacing w:after="0" w:line="240" w:lineRule="auto"/>
        <w:ind w:left="392" w:right="6" w:hanging="360"/>
        <w:rPr>
          <w:color w:val="000000" w:themeColor="text1"/>
        </w:rPr>
      </w:pPr>
      <w:r w:rsidRPr="00A835CC">
        <w:rPr>
          <w:color w:val="000000" w:themeColor="text1"/>
        </w:rPr>
        <w:t xml:space="preserve">Konkluzje Rady w sprawie planu prac w dziedzinie kultury na lata 2019-2022 </w:t>
      </w:r>
    </w:p>
    <w:p w14:paraId="2901F98B" w14:textId="77777777" w:rsidR="00E8727F" w:rsidRPr="00A835CC" w:rsidRDefault="00E8727F" w:rsidP="00AE289D">
      <w:pPr>
        <w:numPr>
          <w:ilvl w:val="0"/>
          <w:numId w:val="14"/>
        </w:numPr>
        <w:spacing w:after="0" w:line="240" w:lineRule="auto"/>
        <w:ind w:left="392" w:right="6" w:hanging="360"/>
        <w:rPr>
          <w:color w:val="000000" w:themeColor="text1"/>
        </w:rPr>
      </w:pPr>
      <w:r w:rsidRPr="00A835CC">
        <w:rPr>
          <w:color w:val="000000" w:themeColor="text1"/>
        </w:rPr>
        <w:lastRenderedPageBreak/>
        <w:t xml:space="preserve">Sprawozdanie Specjalne ECA nr 8/2020 Unijne inwestycje w obiekty kultury - kwestia wymagająca lepszego ukierunkowania działań i sprawniejszej koordynacji </w:t>
      </w:r>
    </w:p>
    <w:p w14:paraId="4BCF1CD1" w14:textId="77777777" w:rsidR="00E8727F" w:rsidRPr="00A835CC" w:rsidRDefault="00E8727F" w:rsidP="00AE289D">
      <w:pPr>
        <w:numPr>
          <w:ilvl w:val="0"/>
          <w:numId w:val="14"/>
        </w:numPr>
        <w:spacing w:after="0" w:line="240" w:lineRule="auto"/>
        <w:ind w:left="392" w:right="6" w:hanging="360"/>
        <w:rPr>
          <w:color w:val="000000" w:themeColor="text1"/>
        </w:rPr>
      </w:pPr>
      <w:r w:rsidRPr="00A835CC">
        <w:rPr>
          <w:color w:val="000000" w:themeColor="text1"/>
        </w:rPr>
        <w:t xml:space="preserve">Sprawozdanie Specjalne ECA 27/2021 Unijne wsparcie na rzecz turystyki - potrzeba nowej orientacji strategicznej i lepszego podejścia do finansowania </w:t>
      </w:r>
    </w:p>
    <w:p w14:paraId="6391572A" w14:textId="77777777" w:rsidR="00E8727F" w:rsidRPr="00A835CC" w:rsidRDefault="00E8727F" w:rsidP="00AE289D">
      <w:pPr>
        <w:numPr>
          <w:ilvl w:val="0"/>
          <w:numId w:val="14"/>
        </w:numPr>
        <w:spacing w:after="0" w:line="240" w:lineRule="auto"/>
        <w:ind w:left="392" w:right="6" w:hanging="360"/>
        <w:rPr>
          <w:color w:val="000000" w:themeColor="text1"/>
        </w:rPr>
      </w:pPr>
      <w:r w:rsidRPr="00A835CC">
        <w:rPr>
          <w:color w:val="000000" w:themeColor="text1"/>
        </w:rPr>
        <w:t xml:space="preserve">Nowy Europejski Bauhaus i Europejski Zielony Ład. </w:t>
      </w:r>
    </w:p>
    <w:p w14:paraId="59C9CCE9" w14:textId="77777777" w:rsidR="00E8727F" w:rsidRPr="00A835CC" w:rsidRDefault="00E8727F" w:rsidP="00AE289D">
      <w:pPr>
        <w:spacing w:after="0" w:line="240" w:lineRule="auto"/>
        <w:ind w:left="42" w:right="11"/>
        <w:rPr>
          <w:color w:val="000000" w:themeColor="text1"/>
        </w:rPr>
      </w:pPr>
      <w:r w:rsidRPr="00A835CC">
        <w:rPr>
          <w:color w:val="000000" w:themeColor="text1"/>
        </w:rPr>
        <w:t xml:space="preserve">Warunek zostanie uznany za spełniony, jeżeli działania objęte projektem wykazują zgodność z ww. </w:t>
      </w:r>
    </w:p>
    <w:p w14:paraId="2DC6DAA4" w14:textId="77777777" w:rsidR="00E8727F" w:rsidRPr="00A835CC" w:rsidRDefault="00E8727F" w:rsidP="00AE289D">
      <w:pPr>
        <w:spacing w:after="0" w:line="240" w:lineRule="auto"/>
        <w:ind w:left="42" w:right="11"/>
        <w:rPr>
          <w:color w:val="000000" w:themeColor="text1"/>
        </w:rPr>
      </w:pPr>
      <w:r w:rsidRPr="00A835CC">
        <w:rPr>
          <w:color w:val="000000" w:themeColor="text1"/>
        </w:rPr>
        <w:t xml:space="preserve">dokumentami, w ich brzmieniu obowiązującym na dzień ogłoszenia naboru. </w:t>
      </w:r>
    </w:p>
    <w:p w14:paraId="40BE90CE" w14:textId="77777777" w:rsidR="00E8727F" w:rsidRPr="00A835CC" w:rsidRDefault="00E8727F" w:rsidP="00AE289D">
      <w:pPr>
        <w:spacing w:after="0" w:line="240" w:lineRule="auto"/>
        <w:ind w:left="47" w:firstLine="0"/>
        <w:rPr>
          <w:color w:val="000000" w:themeColor="text1"/>
        </w:rPr>
      </w:pPr>
      <w:r w:rsidRPr="00A835CC">
        <w:rPr>
          <w:b/>
          <w:color w:val="000000" w:themeColor="text1"/>
        </w:rPr>
        <w:t xml:space="preserve"> </w:t>
      </w:r>
    </w:p>
    <w:p w14:paraId="69C616C2" w14:textId="77777777" w:rsidR="00E8727F" w:rsidRPr="00A835CC" w:rsidRDefault="00E8727F" w:rsidP="00AE289D">
      <w:pPr>
        <w:spacing w:after="0" w:line="240" w:lineRule="auto"/>
        <w:ind w:left="10"/>
        <w:rPr>
          <w:color w:val="000000" w:themeColor="text1"/>
        </w:rPr>
      </w:pPr>
      <w:r w:rsidRPr="00A835CC">
        <w:rPr>
          <w:b/>
          <w:color w:val="000000" w:themeColor="text1"/>
        </w:rPr>
        <w:t>W ramach niniejszego naboru nie dopuszcza się realizacji projektu w formule zaprojektuj i wybuduj,</w:t>
      </w:r>
      <w:r w:rsidRPr="00A835CC">
        <w:rPr>
          <w:color w:val="000000" w:themeColor="text1"/>
        </w:rPr>
        <w:t xml:space="preserve"> tzn. na moment aplikowania Wnioskodawca musi dysponować pełną dokumentacją techniczną, na podstawie, której uzyska zezwolenie na realizację inwestycji.</w:t>
      </w:r>
      <w:r w:rsidRPr="00A835CC">
        <w:rPr>
          <w:b/>
          <w:color w:val="000000" w:themeColor="text1"/>
        </w:rPr>
        <w:t xml:space="preserve"> </w:t>
      </w:r>
    </w:p>
    <w:p w14:paraId="6F640E34" w14:textId="77777777" w:rsidR="00E8727F" w:rsidRPr="00A835CC" w:rsidRDefault="00E8727F" w:rsidP="00AE289D">
      <w:pPr>
        <w:spacing w:after="0" w:line="240" w:lineRule="auto"/>
        <w:ind w:left="15" w:firstLine="0"/>
        <w:rPr>
          <w:color w:val="000000" w:themeColor="text1"/>
        </w:rPr>
      </w:pPr>
      <w:r w:rsidRPr="00A835CC">
        <w:rPr>
          <w:color w:val="000000" w:themeColor="text1"/>
        </w:rPr>
        <w:t xml:space="preserve"> </w:t>
      </w:r>
    </w:p>
    <w:p w14:paraId="6C81D926" w14:textId="77777777" w:rsidR="00E8727F" w:rsidRPr="00A835CC" w:rsidRDefault="00E8727F" w:rsidP="00AE289D">
      <w:pPr>
        <w:spacing w:after="0" w:line="240" w:lineRule="auto"/>
        <w:ind w:left="40"/>
        <w:rPr>
          <w:color w:val="000000" w:themeColor="text1"/>
        </w:rPr>
      </w:pPr>
      <w:r w:rsidRPr="00A835CC">
        <w:rPr>
          <w:b/>
          <w:color w:val="000000" w:themeColor="text1"/>
        </w:rPr>
        <w:t xml:space="preserve">Wnioskodawca zobowiązany jest do jednoznacznego zdefiniowania przedmiotu projektu, a tym samym ograniczenia zakresu rzeczowego projektu wyłącznie do wymaganego warunkami niniejszego naboru. Do obowiązków Wnioskodawcy należy także przedstawienie wyczerpujących informacji opisowych (deklaracje nie stanowią podstawy do spełnienia kryteriów wyboru projektu). </w:t>
      </w:r>
    </w:p>
    <w:p w14:paraId="4C74752C" w14:textId="77777777" w:rsidR="00E8727F" w:rsidRPr="00A835CC" w:rsidRDefault="00E8727F" w:rsidP="008F4DD7">
      <w:pPr>
        <w:spacing w:after="0" w:line="240" w:lineRule="auto"/>
        <w:ind w:left="77" w:firstLine="0"/>
        <w:rPr>
          <w:color w:val="000000" w:themeColor="text1"/>
        </w:rPr>
      </w:pPr>
      <w:r w:rsidRPr="00A835CC">
        <w:rPr>
          <w:b/>
          <w:color w:val="000000" w:themeColor="text1"/>
          <w:sz w:val="28"/>
        </w:rPr>
        <w:t xml:space="preserve"> </w:t>
      </w:r>
    </w:p>
    <w:p w14:paraId="2AC00841" w14:textId="41462E21" w:rsidR="00E8727F" w:rsidRPr="00A835CC" w:rsidRDefault="00E8727F" w:rsidP="008F4DD7">
      <w:pPr>
        <w:pStyle w:val="Nagwek1"/>
        <w:numPr>
          <w:ilvl w:val="0"/>
          <w:numId w:val="33"/>
        </w:numPr>
        <w:shd w:val="clear" w:color="auto" w:fill="95DCF7" w:themeFill="accent4" w:themeFillTint="66"/>
        <w:spacing w:before="0" w:after="0" w:line="240" w:lineRule="auto"/>
        <w:rPr>
          <w:rFonts w:ascii="Times New Roman" w:hAnsi="Times New Roman" w:cs="Times New Roman"/>
          <w:b/>
          <w:bCs/>
          <w:color w:val="000000" w:themeColor="text1"/>
        </w:rPr>
      </w:pPr>
      <w:bookmarkStart w:id="8" w:name="_Toc225874657"/>
      <w:r w:rsidRPr="00A835CC">
        <w:rPr>
          <w:rFonts w:ascii="Times New Roman" w:eastAsia="Times New Roman" w:hAnsi="Times New Roman" w:cs="Times New Roman"/>
          <w:b/>
          <w:bCs/>
          <w:color w:val="000000" w:themeColor="text1"/>
        </w:rPr>
        <w:t>Wykluczenia</w:t>
      </w:r>
      <w:bookmarkEnd w:id="8"/>
      <w:r w:rsidRPr="00A835CC">
        <w:rPr>
          <w:rFonts w:ascii="Times New Roman" w:eastAsia="Times New Roman" w:hAnsi="Times New Roman" w:cs="Times New Roman"/>
          <w:b/>
          <w:bCs/>
          <w:color w:val="000000" w:themeColor="text1"/>
        </w:rPr>
        <w:t xml:space="preserve"> </w:t>
      </w:r>
    </w:p>
    <w:p w14:paraId="24097557" w14:textId="77777777" w:rsidR="00E8727F" w:rsidRPr="00A835CC" w:rsidRDefault="00E8727F" w:rsidP="008F4DD7">
      <w:pPr>
        <w:spacing w:after="0" w:line="240" w:lineRule="auto"/>
        <w:ind w:left="77" w:firstLine="0"/>
        <w:rPr>
          <w:color w:val="000000" w:themeColor="text1"/>
        </w:rPr>
      </w:pPr>
      <w:r w:rsidRPr="00A835CC">
        <w:rPr>
          <w:b/>
          <w:color w:val="000000" w:themeColor="text1"/>
        </w:rPr>
        <w:t xml:space="preserve"> </w:t>
      </w:r>
    </w:p>
    <w:p w14:paraId="19E74846" w14:textId="77777777" w:rsidR="00E8727F" w:rsidRPr="00A835CC" w:rsidRDefault="00E8727F" w:rsidP="00AE289D">
      <w:pPr>
        <w:spacing w:after="0" w:line="240" w:lineRule="auto"/>
        <w:ind w:left="30" w:right="11"/>
        <w:rPr>
          <w:color w:val="000000" w:themeColor="text1"/>
        </w:rPr>
      </w:pPr>
      <w:r w:rsidRPr="00A835CC">
        <w:rPr>
          <w:color w:val="000000" w:themeColor="text1"/>
        </w:rPr>
        <w:t xml:space="preserve">Dofinansowania nie może uzyskać podmiot: </w:t>
      </w:r>
    </w:p>
    <w:p w14:paraId="58CC6BB6" w14:textId="77777777" w:rsidR="00E8727F" w:rsidRPr="00A835CC" w:rsidRDefault="00E8727F" w:rsidP="008F4DD7">
      <w:pPr>
        <w:numPr>
          <w:ilvl w:val="0"/>
          <w:numId w:val="15"/>
        </w:numPr>
        <w:spacing w:after="0" w:line="240" w:lineRule="auto"/>
        <w:ind w:right="11" w:hanging="360"/>
        <w:rPr>
          <w:color w:val="000000" w:themeColor="text1"/>
        </w:rPr>
      </w:pPr>
      <w:r w:rsidRPr="00A835CC">
        <w:rPr>
          <w:color w:val="000000" w:themeColor="text1"/>
        </w:rPr>
        <w:t xml:space="preserve">który został wykluczony z możliwości otrzymania środków przeznaczonych na realizację programów finansowanych z udziałem środków europejskich, na podstawie art. 207 ustawy o finansach publicznych, </w:t>
      </w:r>
    </w:p>
    <w:p w14:paraId="354D0D7E" w14:textId="77777777" w:rsidR="00E8727F" w:rsidRPr="00A835CC" w:rsidRDefault="00E8727F" w:rsidP="008F4DD7">
      <w:pPr>
        <w:numPr>
          <w:ilvl w:val="0"/>
          <w:numId w:val="15"/>
        </w:numPr>
        <w:spacing w:after="0" w:line="240" w:lineRule="auto"/>
        <w:ind w:right="11" w:hanging="360"/>
        <w:rPr>
          <w:color w:val="000000" w:themeColor="text1"/>
        </w:rPr>
      </w:pPr>
      <w:r w:rsidRPr="00A835CC">
        <w:rPr>
          <w:color w:val="000000" w:themeColor="text1"/>
        </w:rPr>
        <w:t xml:space="preserve">na którym ciąży obowiązek zwrotu pomocy wynikający z decyzji KE uznającej pomoc za niezgodną z prawem oraz ze wspólnym rynkiem w rozumieniu art. 107 TFUE (dotyczy projektów objętych pomocą państwa, dla których warunek został uwzględniony w programie pomocowym), </w:t>
      </w:r>
    </w:p>
    <w:p w14:paraId="680B7596" w14:textId="77777777" w:rsidR="00E8727F" w:rsidRPr="00A835CC" w:rsidRDefault="00E8727F" w:rsidP="008F4DD7">
      <w:pPr>
        <w:numPr>
          <w:ilvl w:val="0"/>
          <w:numId w:val="15"/>
        </w:numPr>
        <w:spacing w:after="0" w:line="240" w:lineRule="auto"/>
        <w:ind w:right="11" w:hanging="360"/>
        <w:rPr>
          <w:color w:val="000000" w:themeColor="text1"/>
        </w:rPr>
      </w:pPr>
      <w:r w:rsidRPr="00A835CC">
        <w:rPr>
          <w:color w:val="000000" w:themeColor="text1"/>
        </w:rPr>
        <w:t xml:space="preserve">karany na mocy zapisów ustawy z dnia 15 czerwca 2012 r. o skutkach powierzania wykonywania pracy cudzoziemcom przebywającym wbrew przepisom na terytorium Rzeczpospolitej Polskiej, zakazem dostępu do środków, o których mowa w art. 5 ust. 3 pkt 1 i 4 ustawy o finansach publicznych, </w:t>
      </w:r>
    </w:p>
    <w:p w14:paraId="1AAADB07" w14:textId="77777777" w:rsidR="00E8727F" w:rsidRPr="00A835CC" w:rsidRDefault="00E8727F" w:rsidP="008F4DD7">
      <w:pPr>
        <w:numPr>
          <w:ilvl w:val="0"/>
          <w:numId w:val="15"/>
        </w:numPr>
        <w:spacing w:after="0" w:line="240" w:lineRule="auto"/>
        <w:ind w:right="11" w:hanging="360"/>
        <w:rPr>
          <w:color w:val="000000" w:themeColor="text1"/>
        </w:rPr>
      </w:pPr>
      <w:r w:rsidRPr="00A835CC">
        <w:rPr>
          <w:color w:val="000000" w:themeColor="text1"/>
        </w:rPr>
        <w:t xml:space="preserve">jednostka samorządu terytorialnego, która podjęła jakiekolwiek działania dyskryminujące, sprzeczne z zasadami, o których mowa w art. 9 ust. 3 rozporządzenia ogólnego, jak również podmiot kontrolowany lub zależny od tych jednostek, </w:t>
      </w:r>
    </w:p>
    <w:p w14:paraId="27A165B9" w14:textId="77777777" w:rsidR="00E8727F" w:rsidRPr="00A835CC" w:rsidRDefault="00E8727F" w:rsidP="008F4DD7">
      <w:pPr>
        <w:numPr>
          <w:ilvl w:val="0"/>
          <w:numId w:val="15"/>
        </w:numPr>
        <w:spacing w:after="0" w:line="240" w:lineRule="auto"/>
        <w:ind w:right="11" w:hanging="360"/>
        <w:rPr>
          <w:color w:val="000000" w:themeColor="text1"/>
        </w:rPr>
      </w:pPr>
      <w:r w:rsidRPr="00A835CC">
        <w:rPr>
          <w:color w:val="000000" w:themeColor="text1"/>
        </w:rPr>
        <w:t xml:space="preserve">karany na podstawie art. 9 ust. 1 pkt 2a ustawy z dnia 28 października 2002 r. o odpowiedzialności podmiotów zbiorowych za czyny zabronione pod groźbą kary, </w:t>
      </w:r>
    </w:p>
    <w:p w14:paraId="75C83D4D" w14:textId="77777777" w:rsidR="00E8727F" w:rsidRPr="00A835CC" w:rsidRDefault="00E8727F" w:rsidP="008F4DD7">
      <w:pPr>
        <w:numPr>
          <w:ilvl w:val="0"/>
          <w:numId w:val="15"/>
        </w:numPr>
        <w:spacing w:after="0" w:line="240" w:lineRule="auto"/>
        <w:ind w:right="11" w:hanging="360"/>
        <w:rPr>
          <w:color w:val="000000" w:themeColor="text1"/>
        </w:rPr>
      </w:pPr>
      <w:r w:rsidRPr="00A835CC">
        <w:rPr>
          <w:color w:val="000000" w:themeColor="text1"/>
        </w:rPr>
        <w:t xml:space="preserve">przedsiębiorstwo w trudnej sytuacji w rozumieniu unijnych przepisów dotyczących pomocy państwa, </w:t>
      </w:r>
    </w:p>
    <w:p w14:paraId="1DE49DAC" w14:textId="77777777" w:rsidR="00E8727F" w:rsidRPr="00A835CC" w:rsidRDefault="00E8727F" w:rsidP="008F4DD7">
      <w:pPr>
        <w:numPr>
          <w:ilvl w:val="0"/>
          <w:numId w:val="15"/>
        </w:numPr>
        <w:spacing w:after="0" w:line="240" w:lineRule="auto"/>
        <w:ind w:right="11" w:hanging="360"/>
        <w:rPr>
          <w:color w:val="000000" w:themeColor="text1"/>
        </w:rPr>
      </w:pPr>
      <w:r w:rsidRPr="00A835CC">
        <w:rPr>
          <w:color w:val="000000" w:themeColor="text1"/>
        </w:rPr>
        <w:t xml:space="preserve">który jest osobą fizyczną lub prawną lub powiązaną z nimi osobą fizyczną lub prawną wymienioną w załączniku I do Rozporządzenia Rady (UE) nr 269/2014 z dnia 17 marca 2014 r. w sprawie środków ograniczających w odniesieniu do działań podważających integralność terytorialną, suwerenność i niezależność Ukrainy lub im zagrażających (ww. osoby i podmioty objęte są również decyzjami Ministra Spraw Wewnętrznych i Administracji ws. wpisu na listę osób i podmiotów, wobec których stosowane są środki, o których mowa w ustawie o szczególnych rozwiązaniach w zakresie przeciwdziałania wspieraniu agresji na Ukrainę oraz służących ochronie bezpieczeństwa narodowego). </w:t>
      </w:r>
    </w:p>
    <w:p w14:paraId="66819C22" w14:textId="77777777" w:rsidR="00E8727F" w:rsidRPr="00A835CC" w:rsidRDefault="00E8727F" w:rsidP="008F4DD7">
      <w:pPr>
        <w:spacing w:after="0" w:line="240" w:lineRule="auto"/>
        <w:ind w:left="77" w:firstLine="0"/>
        <w:rPr>
          <w:color w:val="000000" w:themeColor="text1"/>
        </w:rPr>
      </w:pPr>
      <w:r w:rsidRPr="00A835CC">
        <w:rPr>
          <w:b/>
          <w:color w:val="000000" w:themeColor="text1"/>
          <w:sz w:val="28"/>
        </w:rPr>
        <w:t xml:space="preserve"> </w:t>
      </w:r>
    </w:p>
    <w:p w14:paraId="154FBD97" w14:textId="74BDB6E2" w:rsidR="00E8727F" w:rsidRPr="00A835CC" w:rsidRDefault="00E8727F" w:rsidP="008F4DD7">
      <w:pPr>
        <w:pStyle w:val="Nagwek1"/>
        <w:numPr>
          <w:ilvl w:val="0"/>
          <w:numId w:val="33"/>
        </w:numPr>
        <w:shd w:val="clear" w:color="auto" w:fill="95DCF7" w:themeFill="accent4" w:themeFillTint="66"/>
        <w:spacing w:before="0" w:after="0" w:line="240" w:lineRule="auto"/>
        <w:rPr>
          <w:rFonts w:ascii="Times New Roman" w:hAnsi="Times New Roman" w:cs="Times New Roman"/>
          <w:b/>
          <w:bCs/>
          <w:color w:val="000000" w:themeColor="text1"/>
        </w:rPr>
      </w:pPr>
      <w:bookmarkStart w:id="9" w:name="_Toc225874658"/>
      <w:r w:rsidRPr="00A835CC">
        <w:rPr>
          <w:rFonts w:ascii="Times New Roman" w:hAnsi="Times New Roman" w:cs="Times New Roman"/>
          <w:b/>
          <w:bCs/>
          <w:color w:val="000000" w:themeColor="text1"/>
        </w:rPr>
        <w:t xml:space="preserve">Kto może składać wnioski </w:t>
      </w:r>
      <w:r w:rsidRPr="00A835CC">
        <w:rPr>
          <w:rFonts w:ascii="Times New Roman" w:eastAsia="Times New Roman" w:hAnsi="Times New Roman" w:cs="Times New Roman"/>
          <w:b/>
          <w:bCs/>
          <w:color w:val="000000" w:themeColor="text1"/>
        </w:rPr>
        <w:t>- typ Wnioskodawcy</w:t>
      </w:r>
      <w:bookmarkEnd w:id="9"/>
      <w:r w:rsidRPr="00A835CC">
        <w:rPr>
          <w:rFonts w:ascii="Times New Roman" w:eastAsia="Times New Roman" w:hAnsi="Times New Roman" w:cs="Times New Roman"/>
          <w:b/>
          <w:bCs/>
          <w:color w:val="000000" w:themeColor="text1"/>
        </w:rPr>
        <w:t xml:space="preserve"> </w:t>
      </w:r>
    </w:p>
    <w:p w14:paraId="2F28F949" w14:textId="77777777" w:rsidR="00E8727F" w:rsidRPr="00A835CC" w:rsidRDefault="00E8727F" w:rsidP="00AE289D">
      <w:pPr>
        <w:spacing w:after="0" w:line="240" w:lineRule="auto"/>
        <w:ind w:left="0" w:firstLine="0"/>
        <w:rPr>
          <w:color w:val="000000" w:themeColor="text1"/>
        </w:rPr>
      </w:pPr>
      <w:r w:rsidRPr="00A835CC">
        <w:rPr>
          <w:b/>
          <w:color w:val="000000" w:themeColor="text1"/>
        </w:rPr>
        <w:t xml:space="preserve"> </w:t>
      </w:r>
    </w:p>
    <w:p w14:paraId="51F03E89" w14:textId="77777777" w:rsidR="00E8727F" w:rsidRPr="00A835CC" w:rsidRDefault="00E8727F" w:rsidP="00AE289D">
      <w:pPr>
        <w:spacing w:after="0" w:line="240" w:lineRule="auto"/>
        <w:ind w:left="-5"/>
        <w:rPr>
          <w:color w:val="000000" w:themeColor="text1"/>
        </w:rPr>
      </w:pPr>
      <w:r w:rsidRPr="00A835CC">
        <w:rPr>
          <w:b/>
          <w:color w:val="000000" w:themeColor="text1"/>
        </w:rPr>
        <w:t xml:space="preserve">Typ beneficjenta ogólny SZOP: </w:t>
      </w:r>
    </w:p>
    <w:p w14:paraId="089BDF85" w14:textId="08F504C5" w:rsidR="00E8727F" w:rsidRPr="00A835CC" w:rsidRDefault="00E8727F" w:rsidP="00AE289D">
      <w:pPr>
        <w:spacing w:after="0" w:line="240" w:lineRule="auto"/>
        <w:ind w:left="-5" w:right="11"/>
        <w:rPr>
          <w:color w:val="000000" w:themeColor="text1"/>
        </w:rPr>
      </w:pPr>
      <w:r w:rsidRPr="00A835CC">
        <w:rPr>
          <w:color w:val="000000" w:themeColor="text1"/>
        </w:rPr>
        <w:t>administracja publiczna, organizacje społeczne i związki wyznaniowe</w:t>
      </w:r>
    </w:p>
    <w:p w14:paraId="5EDAAB4F" w14:textId="2F3F5CAC" w:rsidR="00E8727F" w:rsidRPr="00A835CC" w:rsidRDefault="00E8727F" w:rsidP="00AE289D">
      <w:pPr>
        <w:spacing w:after="0" w:line="240" w:lineRule="auto"/>
        <w:ind w:left="-5"/>
        <w:rPr>
          <w:color w:val="000000" w:themeColor="text1"/>
        </w:rPr>
      </w:pPr>
      <w:r w:rsidRPr="00A835CC">
        <w:rPr>
          <w:b/>
          <w:color w:val="000000" w:themeColor="text1"/>
        </w:rPr>
        <w:t xml:space="preserve">Typ beneficjenta szczegółowy SZOP: </w:t>
      </w:r>
    </w:p>
    <w:p w14:paraId="11E0F9AA" w14:textId="20B77CD8" w:rsidR="004A05AF" w:rsidRPr="00A835CC" w:rsidRDefault="00E8727F" w:rsidP="00AE289D">
      <w:pPr>
        <w:spacing w:after="0" w:line="240" w:lineRule="auto"/>
        <w:ind w:left="-5" w:right="539"/>
        <w:rPr>
          <w:color w:val="000000" w:themeColor="text1"/>
        </w:rPr>
      </w:pPr>
      <w:r w:rsidRPr="00A835CC">
        <w:rPr>
          <w:color w:val="000000" w:themeColor="text1"/>
        </w:rPr>
        <w:t>Jednostki Samorządu Terytorialnego, Kościoły i związki wyznaniowe</w:t>
      </w:r>
    </w:p>
    <w:p w14:paraId="05EAE62C" w14:textId="0F05DC56" w:rsidR="00E8727F" w:rsidRPr="00A835CC" w:rsidRDefault="00E8727F" w:rsidP="00AE289D">
      <w:pPr>
        <w:spacing w:after="0" w:line="240" w:lineRule="auto"/>
        <w:ind w:left="-5" w:right="539"/>
        <w:rPr>
          <w:b/>
          <w:color w:val="000000" w:themeColor="text1"/>
        </w:rPr>
      </w:pPr>
      <w:r w:rsidRPr="00A835CC">
        <w:rPr>
          <w:b/>
          <w:color w:val="000000" w:themeColor="text1"/>
        </w:rPr>
        <w:t xml:space="preserve">Typ beneficjenta LSR: </w:t>
      </w:r>
    </w:p>
    <w:p w14:paraId="77714D34" w14:textId="4D5520A0" w:rsidR="00E8727F" w:rsidRPr="00A835CC" w:rsidRDefault="00E8727F" w:rsidP="00AE289D">
      <w:pPr>
        <w:spacing w:after="0" w:line="240" w:lineRule="auto"/>
        <w:ind w:left="-5" w:right="11"/>
        <w:rPr>
          <w:color w:val="000000" w:themeColor="text1"/>
        </w:rPr>
      </w:pPr>
      <w:r w:rsidRPr="00A835CC">
        <w:rPr>
          <w:color w:val="000000" w:themeColor="text1"/>
        </w:rPr>
        <w:t>- podmioty posiadające siedzibę, oddział lub inną prawnie dozwoloną formę organizacyjną działalności podmiotu na obszarze działania Stowarzyszenia Lokalna Grupa Działania „Brama na Podlasie” obejmującym woj. podlaskie tj. Wysokie Mazowieckie (Wys. Maz. gm.), Kulesze Kościelne (Kulesze</w:t>
      </w:r>
      <w:r w:rsidR="004A05AF" w:rsidRPr="00A835CC">
        <w:rPr>
          <w:color w:val="000000" w:themeColor="text1"/>
        </w:rPr>
        <w:t xml:space="preserve"> </w:t>
      </w:r>
      <w:r w:rsidRPr="00A835CC">
        <w:rPr>
          <w:color w:val="000000" w:themeColor="text1"/>
        </w:rPr>
        <w:lastRenderedPageBreak/>
        <w:t>Kość.), Szepietowo, Czyżew, Ciechanowiec, Klukowo, Kołaki Kościelne (Kołaki Kość.), Rutki, Szumowo Zambrów, Brańsk (Brańsk gm.), Rudka, Nowe Piekuty oraz miasta Wysokie Mazowieckie (Wys. Maz</w:t>
      </w:r>
      <w:r w:rsidR="004A05AF" w:rsidRPr="00A835CC">
        <w:rPr>
          <w:color w:val="000000" w:themeColor="text1"/>
        </w:rPr>
        <w:t>.</w:t>
      </w:r>
      <w:r w:rsidRPr="00A835CC">
        <w:rPr>
          <w:color w:val="000000" w:themeColor="text1"/>
        </w:rPr>
        <w:t xml:space="preserve"> m.), Brańsk (Brańsk m.) i Zambrów (Zambrów m.). </w:t>
      </w:r>
    </w:p>
    <w:p w14:paraId="50ABB688" w14:textId="77777777" w:rsidR="00E8727F" w:rsidRPr="00A835CC" w:rsidRDefault="00E8727F" w:rsidP="00AE289D">
      <w:pPr>
        <w:spacing w:after="0" w:line="240" w:lineRule="auto"/>
        <w:ind w:left="0" w:firstLine="0"/>
        <w:rPr>
          <w:color w:val="000000" w:themeColor="text1"/>
        </w:rPr>
      </w:pPr>
      <w:r w:rsidRPr="00A835CC">
        <w:rPr>
          <w:rFonts w:eastAsia="Calibri"/>
          <w:color w:val="000000" w:themeColor="text1"/>
        </w:rPr>
        <w:t xml:space="preserve"> </w:t>
      </w:r>
    </w:p>
    <w:p w14:paraId="668655F2" w14:textId="0F3F8559" w:rsidR="00E8727F" w:rsidRPr="00A835CC" w:rsidRDefault="00E8727F" w:rsidP="008F4DD7">
      <w:pPr>
        <w:pStyle w:val="Nagwek1"/>
        <w:numPr>
          <w:ilvl w:val="0"/>
          <w:numId w:val="33"/>
        </w:numPr>
        <w:shd w:val="clear" w:color="auto" w:fill="95DCF7" w:themeFill="accent4" w:themeFillTint="66"/>
        <w:spacing w:before="0" w:after="0" w:line="240" w:lineRule="auto"/>
        <w:rPr>
          <w:rFonts w:ascii="Times New Roman" w:hAnsi="Times New Roman" w:cs="Times New Roman"/>
          <w:b/>
          <w:bCs/>
          <w:color w:val="000000" w:themeColor="text1"/>
        </w:rPr>
      </w:pPr>
      <w:bookmarkStart w:id="10" w:name="_Toc225874659"/>
      <w:r w:rsidRPr="00A835CC">
        <w:rPr>
          <w:rFonts w:ascii="Times New Roman" w:eastAsia="Times New Roman" w:hAnsi="Times New Roman" w:cs="Times New Roman"/>
          <w:b/>
          <w:bCs/>
          <w:color w:val="000000" w:themeColor="text1"/>
        </w:rPr>
        <w:t>Termin naboru</w:t>
      </w:r>
      <w:bookmarkEnd w:id="10"/>
      <w:r w:rsidRPr="00A835CC">
        <w:rPr>
          <w:rFonts w:ascii="Times New Roman" w:eastAsia="Times New Roman" w:hAnsi="Times New Roman" w:cs="Times New Roman"/>
          <w:b/>
          <w:bCs/>
          <w:color w:val="000000" w:themeColor="text1"/>
        </w:rPr>
        <w:t xml:space="preserve"> </w:t>
      </w:r>
    </w:p>
    <w:p w14:paraId="4A9C1D40" w14:textId="77777777" w:rsidR="00E8727F" w:rsidRPr="00A835CC" w:rsidRDefault="00E8727F" w:rsidP="008F4DD7">
      <w:pPr>
        <w:spacing w:after="0" w:line="240" w:lineRule="auto"/>
        <w:ind w:left="77" w:firstLine="0"/>
        <w:rPr>
          <w:color w:val="000000" w:themeColor="text1"/>
        </w:rPr>
      </w:pPr>
      <w:r w:rsidRPr="00A835CC">
        <w:rPr>
          <w:color w:val="000000" w:themeColor="text1"/>
        </w:rPr>
        <w:t xml:space="preserve"> </w:t>
      </w:r>
    </w:p>
    <w:p w14:paraId="621AEF26" w14:textId="2323CAAE" w:rsidR="00E8727F" w:rsidRPr="00A835CC" w:rsidRDefault="00E8727F" w:rsidP="00AC1310">
      <w:pPr>
        <w:spacing w:after="0" w:line="240" w:lineRule="auto"/>
        <w:ind w:left="10" w:right="11"/>
        <w:rPr>
          <w:color w:val="000000" w:themeColor="text1"/>
        </w:rPr>
      </w:pPr>
      <w:bookmarkStart w:id="11" w:name="_Hlk225875067"/>
      <w:r w:rsidRPr="00A835CC">
        <w:rPr>
          <w:color w:val="000000" w:themeColor="text1"/>
        </w:rPr>
        <w:t xml:space="preserve">Nabór wniosków o dofinansowanie będzie prowadzony za pomocą aplikacji WOD2021 od dn. </w:t>
      </w:r>
      <w:r w:rsidR="008C64F1" w:rsidRPr="00A835CC">
        <w:rPr>
          <w:b/>
          <w:color w:val="000000" w:themeColor="text1"/>
        </w:rPr>
        <w:t>8</w:t>
      </w:r>
      <w:r w:rsidRPr="00A835CC">
        <w:rPr>
          <w:b/>
          <w:color w:val="000000" w:themeColor="text1"/>
        </w:rPr>
        <w:t>.</w:t>
      </w:r>
      <w:r w:rsidR="008C64F1" w:rsidRPr="00A835CC">
        <w:rPr>
          <w:b/>
          <w:color w:val="000000" w:themeColor="text1"/>
        </w:rPr>
        <w:t>05</w:t>
      </w:r>
      <w:r w:rsidRPr="00A835CC">
        <w:rPr>
          <w:b/>
          <w:color w:val="000000" w:themeColor="text1"/>
        </w:rPr>
        <w:t>.202</w:t>
      </w:r>
      <w:r w:rsidR="008C64F1" w:rsidRPr="00A835CC">
        <w:rPr>
          <w:b/>
          <w:color w:val="000000" w:themeColor="text1"/>
        </w:rPr>
        <w:t>6</w:t>
      </w:r>
      <w:r w:rsidRPr="00A835CC">
        <w:rPr>
          <w:color w:val="000000" w:themeColor="text1"/>
        </w:rPr>
        <w:t xml:space="preserve"> od godziny 8.00 do końca dn</w:t>
      </w:r>
      <w:r w:rsidR="008C64F1" w:rsidRPr="00A835CC">
        <w:rPr>
          <w:color w:val="000000" w:themeColor="text1"/>
        </w:rPr>
        <w:t>ia</w:t>
      </w:r>
      <w:r w:rsidRPr="00A835CC">
        <w:rPr>
          <w:color w:val="000000" w:themeColor="text1"/>
        </w:rPr>
        <w:t xml:space="preserve"> </w:t>
      </w:r>
      <w:r w:rsidR="008C64F1" w:rsidRPr="00A835CC">
        <w:rPr>
          <w:b/>
          <w:color w:val="000000" w:themeColor="text1"/>
        </w:rPr>
        <w:t>28</w:t>
      </w:r>
      <w:r w:rsidRPr="00A835CC">
        <w:rPr>
          <w:b/>
          <w:color w:val="000000" w:themeColor="text1"/>
        </w:rPr>
        <w:t>.</w:t>
      </w:r>
      <w:r w:rsidR="008C64F1" w:rsidRPr="00A835CC">
        <w:rPr>
          <w:b/>
          <w:color w:val="000000" w:themeColor="text1"/>
        </w:rPr>
        <w:t>05</w:t>
      </w:r>
      <w:r w:rsidRPr="00A835CC">
        <w:rPr>
          <w:b/>
          <w:color w:val="000000" w:themeColor="text1"/>
        </w:rPr>
        <w:t>.202</w:t>
      </w:r>
      <w:r w:rsidR="008C64F1" w:rsidRPr="00A835CC">
        <w:rPr>
          <w:b/>
          <w:color w:val="000000" w:themeColor="text1"/>
        </w:rPr>
        <w:t>6</w:t>
      </w:r>
      <w:r w:rsidRPr="00A835CC">
        <w:rPr>
          <w:color w:val="000000" w:themeColor="text1"/>
        </w:rPr>
        <w:t xml:space="preserve"> r. </w:t>
      </w:r>
    </w:p>
    <w:p w14:paraId="3E5568E9" w14:textId="477260C7" w:rsidR="00E8727F" w:rsidRPr="00A835CC" w:rsidRDefault="00E8727F" w:rsidP="00AC1310">
      <w:pPr>
        <w:spacing w:after="0" w:line="240" w:lineRule="auto"/>
        <w:ind w:left="10" w:right="11"/>
        <w:rPr>
          <w:color w:val="000000" w:themeColor="text1"/>
        </w:rPr>
      </w:pPr>
      <w:r w:rsidRPr="00A835CC">
        <w:rPr>
          <w:color w:val="000000" w:themeColor="text1"/>
        </w:rPr>
        <w:t xml:space="preserve">Orientacyjny termin rozstrzygnięcia naboru w LGD to </w:t>
      </w:r>
      <w:r w:rsidR="008C64F1" w:rsidRPr="00A835CC">
        <w:rPr>
          <w:color w:val="000000" w:themeColor="text1"/>
        </w:rPr>
        <w:t>czerwiec</w:t>
      </w:r>
      <w:r w:rsidRPr="00A835CC">
        <w:rPr>
          <w:color w:val="000000" w:themeColor="text1"/>
        </w:rPr>
        <w:t xml:space="preserve"> 202</w:t>
      </w:r>
      <w:r w:rsidR="008C64F1" w:rsidRPr="00A835CC">
        <w:rPr>
          <w:color w:val="000000" w:themeColor="text1"/>
        </w:rPr>
        <w:t>6</w:t>
      </w:r>
      <w:r w:rsidRPr="00A835CC">
        <w:rPr>
          <w:color w:val="000000" w:themeColor="text1"/>
        </w:rPr>
        <w:t xml:space="preserve">. </w:t>
      </w:r>
    </w:p>
    <w:bookmarkEnd w:id="11"/>
    <w:p w14:paraId="6DA67FE5" w14:textId="77777777" w:rsidR="00E8727F" w:rsidRPr="00A835CC" w:rsidRDefault="00E8727F" w:rsidP="00AC1310">
      <w:pPr>
        <w:spacing w:after="0" w:line="240" w:lineRule="auto"/>
        <w:ind w:left="15" w:firstLine="0"/>
        <w:rPr>
          <w:color w:val="000000" w:themeColor="text1"/>
        </w:rPr>
      </w:pPr>
      <w:r w:rsidRPr="00A835CC">
        <w:rPr>
          <w:b/>
          <w:color w:val="000000" w:themeColor="text1"/>
          <w:sz w:val="28"/>
        </w:rPr>
        <w:t xml:space="preserve"> </w:t>
      </w:r>
    </w:p>
    <w:p w14:paraId="27855873" w14:textId="7BF1DD1E" w:rsidR="00E8727F" w:rsidRPr="00A835CC" w:rsidRDefault="00E8727F" w:rsidP="008F4DD7">
      <w:pPr>
        <w:pStyle w:val="Nagwek1"/>
        <w:numPr>
          <w:ilvl w:val="0"/>
          <w:numId w:val="33"/>
        </w:numPr>
        <w:shd w:val="clear" w:color="auto" w:fill="95DCF7" w:themeFill="accent4" w:themeFillTint="66"/>
        <w:spacing w:before="0" w:after="0" w:line="240" w:lineRule="auto"/>
        <w:rPr>
          <w:rFonts w:ascii="Times New Roman" w:hAnsi="Times New Roman" w:cs="Times New Roman"/>
          <w:b/>
          <w:bCs/>
          <w:color w:val="000000" w:themeColor="text1"/>
        </w:rPr>
      </w:pPr>
      <w:bookmarkStart w:id="12" w:name="_Toc225874660"/>
      <w:r w:rsidRPr="00A835CC">
        <w:rPr>
          <w:rFonts w:ascii="Times New Roman" w:hAnsi="Times New Roman" w:cs="Times New Roman"/>
          <w:b/>
          <w:bCs/>
          <w:color w:val="000000" w:themeColor="text1"/>
        </w:rPr>
        <w:t>Intensywność wsparcia i finansowanie projektu</w:t>
      </w:r>
      <w:bookmarkEnd w:id="12"/>
      <w:r w:rsidRPr="00A835CC">
        <w:rPr>
          <w:rFonts w:ascii="Times New Roman" w:eastAsia="Times New Roman" w:hAnsi="Times New Roman" w:cs="Times New Roman"/>
          <w:b/>
          <w:bCs/>
          <w:color w:val="000000" w:themeColor="text1"/>
        </w:rPr>
        <w:t xml:space="preserve"> </w:t>
      </w:r>
    </w:p>
    <w:p w14:paraId="419EE8C0" w14:textId="77777777" w:rsidR="00E8727F" w:rsidRPr="00A835CC" w:rsidRDefault="00E8727F" w:rsidP="008F4DD7">
      <w:pPr>
        <w:spacing w:after="0" w:line="240" w:lineRule="auto"/>
        <w:ind w:left="77" w:firstLine="0"/>
        <w:rPr>
          <w:color w:val="000000" w:themeColor="text1"/>
        </w:rPr>
      </w:pPr>
      <w:r w:rsidRPr="00A835CC">
        <w:rPr>
          <w:color w:val="000000" w:themeColor="text1"/>
        </w:rPr>
        <w:t xml:space="preserve"> </w:t>
      </w:r>
    </w:p>
    <w:p w14:paraId="0853F7B4" w14:textId="7C9001FB" w:rsidR="00E8727F" w:rsidRPr="00A835CC" w:rsidRDefault="00E8727F" w:rsidP="00AC1310">
      <w:pPr>
        <w:spacing w:after="0" w:line="240" w:lineRule="auto"/>
        <w:ind w:left="10" w:right="11"/>
        <w:rPr>
          <w:color w:val="000000" w:themeColor="text1"/>
        </w:rPr>
      </w:pPr>
      <w:r w:rsidRPr="00A835CC">
        <w:rPr>
          <w:color w:val="000000" w:themeColor="text1"/>
        </w:rPr>
        <w:t xml:space="preserve">Kwota środków przeznaczona na dofinansowanie projektów w ramach naboru wynosi: </w:t>
      </w:r>
      <w:r w:rsidR="008C64F1" w:rsidRPr="00A835CC">
        <w:rPr>
          <w:b/>
          <w:color w:val="000000" w:themeColor="text1"/>
        </w:rPr>
        <w:t>5 000</w:t>
      </w:r>
      <w:r w:rsidRPr="00A835CC">
        <w:rPr>
          <w:b/>
          <w:color w:val="000000" w:themeColor="text1"/>
        </w:rPr>
        <w:t xml:space="preserve"> 000 </w:t>
      </w:r>
      <w:r w:rsidRPr="00A835CC">
        <w:rPr>
          <w:color w:val="000000" w:themeColor="text1"/>
        </w:rPr>
        <w:t xml:space="preserve">zł.  </w:t>
      </w:r>
    </w:p>
    <w:p w14:paraId="185261BA" w14:textId="77777777" w:rsidR="00E8727F" w:rsidRPr="00A835CC" w:rsidRDefault="00E8727F" w:rsidP="00AC1310">
      <w:pPr>
        <w:spacing w:after="0" w:line="240" w:lineRule="auto"/>
        <w:ind w:left="10" w:right="11"/>
        <w:rPr>
          <w:color w:val="000000" w:themeColor="text1"/>
        </w:rPr>
      </w:pPr>
      <w:r w:rsidRPr="00A835CC">
        <w:rPr>
          <w:color w:val="000000" w:themeColor="text1"/>
        </w:rPr>
        <w:t xml:space="preserve">Całkowita wartość projektu - nie ustalono </w:t>
      </w:r>
    </w:p>
    <w:p w14:paraId="2B7BCBED" w14:textId="77777777" w:rsidR="00E8727F" w:rsidRPr="00A835CC" w:rsidRDefault="00E8727F" w:rsidP="00AC1310">
      <w:pPr>
        <w:spacing w:after="0" w:line="240" w:lineRule="auto"/>
        <w:ind w:left="10" w:right="11"/>
        <w:rPr>
          <w:color w:val="000000" w:themeColor="text1"/>
        </w:rPr>
      </w:pPr>
      <w:r w:rsidRPr="00A835CC">
        <w:rPr>
          <w:color w:val="000000" w:themeColor="text1"/>
        </w:rPr>
        <w:t xml:space="preserve">Minimalna/ Maksymalna wartość projektu - nie ustalono </w:t>
      </w:r>
    </w:p>
    <w:p w14:paraId="474B1525" w14:textId="77777777" w:rsidR="00E8727F" w:rsidRPr="00A835CC" w:rsidRDefault="00E8727F" w:rsidP="00AC1310">
      <w:pPr>
        <w:spacing w:after="0" w:line="240" w:lineRule="auto"/>
        <w:ind w:left="15" w:firstLine="0"/>
        <w:rPr>
          <w:color w:val="000000" w:themeColor="text1"/>
        </w:rPr>
      </w:pPr>
      <w:r w:rsidRPr="00A835CC">
        <w:rPr>
          <w:color w:val="000000" w:themeColor="text1"/>
        </w:rPr>
        <w:t xml:space="preserve"> </w:t>
      </w:r>
    </w:p>
    <w:p w14:paraId="26770250" w14:textId="77777777" w:rsidR="00E8727F" w:rsidRPr="00A835CC" w:rsidRDefault="00E8727F" w:rsidP="00AC1310">
      <w:pPr>
        <w:spacing w:after="0" w:line="240" w:lineRule="auto"/>
        <w:ind w:left="10"/>
        <w:rPr>
          <w:color w:val="000000" w:themeColor="text1"/>
        </w:rPr>
      </w:pPr>
      <w:r w:rsidRPr="00A835CC">
        <w:rPr>
          <w:color w:val="000000" w:themeColor="text1"/>
        </w:rPr>
        <w:t xml:space="preserve">Maksymalny poziom dofinansowania UE w wydatkach kwalifikowalnych na poziomie projektu to </w:t>
      </w:r>
      <w:r w:rsidRPr="00A835CC">
        <w:rPr>
          <w:b/>
          <w:color w:val="000000" w:themeColor="text1"/>
        </w:rPr>
        <w:t>85%.</w:t>
      </w:r>
      <w:r w:rsidRPr="00A835CC">
        <w:rPr>
          <w:color w:val="000000" w:themeColor="text1"/>
        </w:rPr>
        <w:t xml:space="preserve"> </w:t>
      </w:r>
    </w:p>
    <w:p w14:paraId="3EA070AF" w14:textId="77777777" w:rsidR="00E8727F" w:rsidRPr="00A835CC" w:rsidRDefault="00E8727F" w:rsidP="00AC1310">
      <w:pPr>
        <w:spacing w:after="0" w:line="240" w:lineRule="auto"/>
        <w:ind w:left="10" w:right="11"/>
        <w:rPr>
          <w:color w:val="000000" w:themeColor="text1"/>
        </w:rPr>
      </w:pPr>
      <w:r w:rsidRPr="00A835CC">
        <w:rPr>
          <w:color w:val="000000" w:themeColor="text1"/>
        </w:rPr>
        <w:t xml:space="preserve">Minimalny wkład własny Wnioskodawcy to </w:t>
      </w:r>
      <w:r w:rsidRPr="00A835CC">
        <w:rPr>
          <w:b/>
          <w:color w:val="000000" w:themeColor="text1"/>
        </w:rPr>
        <w:t xml:space="preserve">15%. </w:t>
      </w:r>
    </w:p>
    <w:p w14:paraId="06F8CA1F" w14:textId="77777777" w:rsidR="004A05AF" w:rsidRPr="00A835CC" w:rsidRDefault="004A05AF" w:rsidP="00AC1310">
      <w:pPr>
        <w:spacing w:after="0" w:line="240" w:lineRule="auto"/>
        <w:ind w:left="10"/>
        <w:rPr>
          <w:color w:val="000000" w:themeColor="text1"/>
        </w:rPr>
      </w:pPr>
    </w:p>
    <w:p w14:paraId="2C0FB734" w14:textId="62F25D79" w:rsidR="00E8727F" w:rsidRPr="00A835CC" w:rsidRDefault="00E8727F" w:rsidP="00AC1310">
      <w:pPr>
        <w:spacing w:after="0" w:line="240" w:lineRule="auto"/>
        <w:ind w:left="10"/>
        <w:rPr>
          <w:color w:val="000000" w:themeColor="text1"/>
        </w:rPr>
      </w:pPr>
      <w:r w:rsidRPr="00A835CC">
        <w:rPr>
          <w:color w:val="000000" w:themeColor="text1"/>
        </w:rPr>
        <w:t xml:space="preserve">Kwota, która może zostać zakontraktowana w ramach naboru uzależniona jest od </w:t>
      </w:r>
      <w:r w:rsidRPr="00A835CC">
        <w:rPr>
          <w:b/>
          <w:color w:val="000000" w:themeColor="text1"/>
        </w:rPr>
        <w:t>aktualnego w danym miesiącu kursu EUR oraz wartości limitu środków możliwych do zakontraktowania</w:t>
      </w:r>
      <w:r w:rsidRPr="00A835CC">
        <w:rPr>
          <w:color w:val="000000" w:themeColor="text1"/>
        </w:rPr>
        <w:t xml:space="preserve">. </w:t>
      </w:r>
      <w:r w:rsidRPr="00A835CC">
        <w:rPr>
          <w:i/>
          <w:color w:val="000000" w:themeColor="text1"/>
        </w:rPr>
        <w:t>Umowa o dofinansowanie projektu</w:t>
      </w:r>
      <w:r w:rsidRPr="00A835CC">
        <w:rPr>
          <w:color w:val="000000" w:themeColor="text1"/>
        </w:rPr>
        <w:t xml:space="preserve"> zostanie zawarta z uwzględnieniem wysokości dostępnej alokacji na podstawie umowy ramowej. </w:t>
      </w:r>
    </w:p>
    <w:p w14:paraId="71F40042" w14:textId="77777777" w:rsidR="00E8727F" w:rsidRPr="00A835CC" w:rsidRDefault="00E8727F" w:rsidP="008F4DD7">
      <w:pPr>
        <w:spacing w:after="0" w:line="240" w:lineRule="auto"/>
        <w:ind w:left="77" w:firstLine="0"/>
        <w:rPr>
          <w:color w:val="000000" w:themeColor="text1"/>
        </w:rPr>
      </w:pPr>
      <w:r w:rsidRPr="00A835CC">
        <w:rPr>
          <w:color w:val="000000" w:themeColor="text1"/>
        </w:rPr>
        <w:t xml:space="preserve"> </w:t>
      </w:r>
    </w:p>
    <w:p w14:paraId="38BAD0EC" w14:textId="012F2FCB" w:rsidR="00E8727F" w:rsidRPr="00A835CC" w:rsidRDefault="00E8727F" w:rsidP="008F4DD7">
      <w:pPr>
        <w:pStyle w:val="Nagwek1"/>
        <w:numPr>
          <w:ilvl w:val="0"/>
          <w:numId w:val="33"/>
        </w:numPr>
        <w:shd w:val="clear" w:color="auto" w:fill="95DCF7" w:themeFill="accent4" w:themeFillTint="66"/>
        <w:spacing w:before="0" w:after="0" w:line="240" w:lineRule="auto"/>
        <w:rPr>
          <w:rFonts w:ascii="Times New Roman" w:hAnsi="Times New Roman" w:cs="Times New Roman"/>
          <w:b/>
          <w:bCs/>
          <w:color w:val="000000" w:themeColor="text1"/>
        </w:rPr>
      </w:pPr>
      <w:bookmarkStart w:id="13" w:name="_Toc225874661"/>
      <w:r w:rsidRPr="00A835CC">
        <w:rPr>
          <w:rFonts w:ascii="Times New Roman" w:eastAsia="Times New Roman" w:hAnsi="Times New Roman" w:cs="Times New Roman"/>
          <w:b/>
          <w:bCs/>
          <w:color w:val="000000" w:themeColor="text1"/>
        </w:rPr>
        <w:t>Grupa docelowa</w:t>
      </w:r>
      <w:bookmarkEnd w:id="13"/>
      <w:r w:rsidRPr="00A835CC">
        <w:rPr>
          <w:rFonts w:ascii="Times New Roman" w:eastAsia="Times New Roman" w:hAnsi="Times New Roman" w:cs="Times New Roman"/>
          <w:b/>
          <w:bCs/>
          <w:color w:val="000000" w:themeColor="text1"/>
        </w:rPr>
        <w:t xml:space="preserve"> </w:t>
      </w:r>
    </w:p>
    <w:p w14:paraId="71EDCBC4" w14:textId="77777777" w:rsidR="00E8727F" w:rsidRPr="00A835CC" w:rsidRDefault="00E8727F" w:rsidP="008F4DD7">
      <w:pPr>
        <w:spacing w:after="0" w:line="240" w:lineRule="auto"/>
        <w:ind w:left="77" w:firstLine="0"/>
        <w:rPr>
          <w:color w:val="000000" w:themeColor="text1"/>
        </w:rPr>
      </w:pPr>
      <w:r w:rsidRPr="00A835CC">
        <w:rPr>
          <w:color w:val="000000" w:themeColor="text1"/>
        </w:rPr>
        <w:t xml:space="preserve"> </w:t>
      </w:r>
    </w:p>
    <w:p w14:paraId="4AAF1CD5" w14:textId="77777777" w:rsidR="00E8727F" w:rsidRPr="00A835CC" w:rsidRDefault="00E8727F" w:rsidP="00AC1310">
      <w:pPr>
        <w:spacing w:after="0" w:line="240" w:lineRule="auto"/>
        <w:ind w:left="10" w:right="11"/>
        <w:rPr>
          <w:color w:val="000000" w:themeColor="text1"/>
        </w:rPr>
      </w:pPr>
      <w:r w:rsidRPr="00A835CC">
        <w:rPr>
          <w:color w:val="000000" w:themeColor="text1"/>
        </w:rPr>
        <w:t xml:space="preserve">Projekty składane w ramach naboru muszą być skierowane do grupy docelowej (zgodnie z katalogiem grup docelowych dla Działania 05.04. </w:t>
      </w:r>
      <w:r w:rsidRPr="00A835CC">
        <w:rPr>
          <w:i/>
          <w:color w:val="000000" w:themeColor="text1"/>
        </w:rPr>
        <w:t>Lokalna kultura i turystyka</w:t>
      </w:r>
      <w:r w:rsidRPr="00A835CC">
        <w:rPr>
          <w:color w:val="000000" w:themeColor="text1"/>
        </w:rPr>
        <w:t xml:space="preserve"> wymienionych w SZOP oraz LSR), tj.: </w:t>
      </w:r>
    </w:p>
    <w:p w14:paraId="3AF1F052" w14:textId="77777777" w:rsidR="00E8727F" w:rsidRPr="00A835CC" w:rsidRDefault="00E8727F" w:rsidP="00AC1310">
      <w:pPr>
        <w:spacing w:after="0" w:line="240" w:lineRule="auto"/>
        <w:ind w:left="10" w:right="11"/>
        <w:rPr>
          <w:color w:val="000000" w:themeColor="text1"/>
        </w:rPr>
      </w:pPr>
      <w:r w:rsidRPr="00A835CC">
        <w:rPr>
          <w:color w:val="000000" w:themeColor="text1"/>
        </w:rPr>
        <w:t xml:space="preserve">interesariusze rewitalizacji, społeczności lokalne, wszyscy mieszkańcy obszaru objętego lokalną strategią rozwoju. </w:t>
      </w:r>
    </w:p>
    <w:p w14:paraId="225C5328" w14:textId="77777777" w:rsidR="00E8727F" w:rsidRPr="00A835CC" w:rsidRDefault="00E8727F" w:rsidP="00C73D2C">
      <w:pPr>
        <w:spacing w:after="0" w:line="240" w:lineRule="auto"/>
        <w:ind w:left="0" w:right="11" w:firstLine="0"/>
        <w:rPr>
          <w:color w:val="000000" w:themeColor="text1"/>
        </w:rPr>
      </w:pPr>
      <w:r w:rsidRPr="00A835CC">
        <w:rPr>
          <w:color w:val="000000" w:themeColor="text1"/>
        </w:rPr>
        <w:t xml:space="preserve">W skład Stowarzyszenia Lokalna Grupa Działania „Brama na Podlasie” wchodzą gminy tj. Wysokie </w:t>
      </w:r>
    </w:p>
    <w:p w14:paraId="4AEEEF56" w14:textId="77777777" w:rsidR="00E8727F" w:rsidRPr="00A835CC" w:rsidRDefault="00E8727F" w:rsidP="00AC1310">
      <w:pPr>
        <w:spacing w:after="0" w:line="240" w:lineRule="auto"/>
        <w:ind w:left="10" w:right="11"/>
        <w:rPr>
          <w:color w:val="000000" w:themeColor="text1"/>
        </w:rPr>
      </w:pPr>
      <w:r w:rsidRPr="00A835CC">
        <w:rPr>
          <w:color w:val="000000" w:themeColor="text1"/>
        </w:rPr>
        <w:t xml:space="preserve">Mazowieckie (Wys. Maz. gm.), Kulesze Kościelne (Kulesze Kość.), Szepietowo, Czyżew, Ciechanowiec, </w:t>
      </w:r>
    </w:p>
    <w:p w14:paraId="4B608CDC" w14:textId="77777777" w:rsidR="00E8727F" w:rsidRPr="00A835CC" w:rsidRDefault="00E8727F" w:rsidP="00AC1310">
      <w:pPr>
        <w:spacing w:after="0" w:line="240" w:lineRule="auto"/>
        <w:ind w:left="10" w:right="11"/>
        <w:rPr>
          <w:color w:val="000000" w:themeColor="text1"/>
        </w:rPr>
      </w:pPr>
      <w:r w:rsidRPr="00A835CC">
        <w:rPr>
          <w:color w:val="000000" w:themeColor="text1"/>
        </w:rPr>
        <w:t xml:space="preserve">Klukowo, Kołaki Kościelne (Kołaki Kość.), Rutki, Szumowo, Zambrów, Brańsk (Brańsk gm.), Rudka, Nowe Piekuty oraz miasta Wysokie Mazowieckie (Wys. Maz m.), Brańsk (Brańsk m.) i Zambrów (Zambrów m.). </w:t>
      </w:r>
    </w:p>
    <w:p w14:paraId="5208ACDC" w14:textId="77777777" w:rsidR="00E8727F" w:rsidRPr="00A835CC" w:rsidRDefault="00E8727F" w:rsidP="008F4DD7">
      <w:pPr>
        <w:spacing w:after="0" w:line="240" w:lineRule="auto"/>
        <w:ind w:left="77" w:firstLine="0"/>
        <w:rPr>
          <w:color w:val="000000" w:themeColor="text1"/>
        </w:rPr>
      </w:pPr>
      <w:r w:rsidRPr="00A835CC">
        <w:rPr>
          <w:color w:val="000000" w:themeColor="text1"/>
        </w:rPr>
        <w:t xml:space="preserve"> </w:t>
      </w:r>
    </w:p>
    <w:p w14:paraId="31DC6511" w14:textId="4278D03F" w:rsidR="00E8727F" w:rsidRPr="00A835CC" w:rsidRDefault="00E8727F" w:rsidP="008F4DD7">
      <w:pPr>
        <w:pStyle w:val="Nagwek1"/>
        <w:numPr>
          <w:ilvl w:val="0"/>
          <w:numId w:val="33"/>
        </w:numPr>
        <w:shd w:val="clear" w:color="auto" w:fill="95DCF7" w:themeFill="accent4" w:themeFillTint="66"/>
        <w:spacing w:before="0" w:after="0" w:line="240" w:lineRule="auto"/>
        <w:rPr>
          <w:rFonts w:ascii="Times New Roman" w:hAnsi="Times New Roman" w:cs="Times New Roman"/>
          <w:b/>
          <w:bCs/>
          <w:color w:val="000000" w:themeColor="text1"/>
        </w:rPr>
      </w:pPr>
      <w:bookmarkStart w:id="14" w:name="_Toc225874662"/>
      <w:r w:rsidRPr="00A835CC">
        <w:rPr>
          <w:rFonts w:ascii="Times New Roman" w:eastAsia="Times New Roman" w:hAnsi="Times New Roman" w:cs="Times New Roman"/>
          <w:b/>
          <w:bCs/>
          <w:color w:val="000000" w:themeColor="text1"/>
        </w:rPr>
        <w:t>Forma wsparcia</w:t>
      </w:r>
      <w:bookmarkEnd w:id="14"/>
      <w:r w:rsidRPr="00A835CC">
        <w:rPr>
          <w:rFonts w:ascii="Times New Roman" w:eastAsia="Times New Roman" w:hAnsi="Times New Roman" w:cs="Times New Roman"/>
          <w:b/>
          <w:bCs/>
          <w:color w:val="000000" w:themeColor="text1"/>
        </w:rPr>
        <w:t xml:space="preserve"> </w:t>
      </w:r>
    </w:p>
    <w:p w14:paraId="6F1DFB4A" w14:textId="77777777" w:rsidR="00E8727F" w:rsidRPr="00A835CC" w:rsidRDefault="00E8727F" w:rsidP="008F4DD7">
      <w:pPr>
        <w:spacing w:after="0" w:line="240" w:lineRule="auto"/>
        <w:ind w:left="77" w:firstLine="0"/>
        <w:rPr>
          <w:color w:val="000000" w:themeColor="text1"/>
        </w:rPr>
      </w:pPr>
      <w:r w:rsidRPr="00A835CC">
        <w:rPr>
          <w:color w:val="000000" w:themeColor="text1"/>
        </w:rPr>
        <w:t xml:space="preserve"> </w:t>
      </w:r>
    </w:p>
    <w:p w14:paraId="6C3E35F9" w14:textId="77777777" w:rsidR="00E8727F" w:rsidRPr="00A835CC" w:rsidRDefault="00E8727F" w:rsidP="00AC1310">
      <w:pPr>
        <w:spacing w:after="0" w:line="240" w:lineRule="auto"/>
        <w:ind w:left="30" w:right="11"/>
        <w:rPr>
          <w:color w:val="000000" w:themeColor="text1"/>
        </w:rPr>
      </w:pPr>
      <w:r w:rsidRPr="00A835CC">
        <w:rPr>
          <w:color w:val="000000" w:themeColor="text1"/>
        </w:rPr>
        <w:t xml:space="preserve">Dofinansowanie przekazywane jest w formie dotacji. Dotacja może być wypłacana jednorazowo lub w częściach. Można ją otrzymać w formie refundacji już poniesionych wydatków albo w postaci zaliczki (przed dokonaniem wydatków). Zasady dofinansowania projektu określa </w:t>
      </w:r>
      <w:r w:rsidRPr="00A835CC">
        <w:rPr>
          <w:i/>
          <w:color w:val="000000" w:themeColor="text1"/>
        </w:rPr>
        <w:t>umowa o dofinansowanie</w:t>
      </w:r>
      <w:r w:rsidRPr="00A835CC">
        <w:rPr>
          <w:color w:val="000000" w:themeColor="text1"/>
        </w:rPr>
        <w:t xml:space="preserve">, która stanowi </w:t>
      </w:r>
      <w:r w:rsidRPr="00A835CC">
        <w:rPr>
          <w:color w:val="000000" w:themeColor="text1"/>
          <w:shd w:val="clear" w:color="auto" w:fill="95DCF7" w:themeFill="accent4" w:themeFillTint="66"/>
        </w:rPr>
        <w:t>załącznik nr 4 do Regulaminu.</w:t>
      </w:r>
      <w:r w:rsidRPr="00A835CC">
        <w:rPr>
          <w:color w:val="000000" w:themeColor="text1"/>
        </w:rPr>
        <w:t xml:space="preserve"> Szczegółowe metody rozliczania wydatków w ramach projektu określają </w:t>
      </w:r>
      <w:r w:rsidRPr="00A835CC">
        <w:rPr>
          <w:i/>
          <w:color w:val="000000" w:themeColor="text1"/>
        </w:rPr>
        <w:t>Wytyczne dotyczące kwalifikowalności wydatków na lata 2021-2027.</w:t>
      </w:r>
      <w:r w:rsidRPr="00A835CC">
        <w:rPr>
          <w:b/>
          <w:i/>
          <w:color w:val="000000" w:themeColor="text1"/>
        </w:rPr>
        <w:t xml:space="preserve"> </w:t>
      </w:r>
    </w:p>
    <w:p w14:paraId="29A98779" w14:textId="77777777" w:rsidR="00E8727F" w:rsidRPr="00A835CC" w:rsidRDefault="00E8727F" w:rsidP="008F4DD7">
      <w:pPr>
        <w:spacing w:after="0" w:line="240" w:lineRule="auto"/>
        <w:ind w:left="77" w:firstLine="0"/>
        <w:rPr>
          <w:color w:val="000000" w:themeColor="text1"/>
        </w:rPr>
      </w:pPr>
      <w:r w:rsidRPr="00A835CC">
        <w:rPr>
          <w:color w:val="000000" w:themeColor="text1"/>
        </w:rPr>
        <w:t xml:space="preserve"> </w:t>
      </w:r>
    </w:p>
    <w:p w14:paraId="5A760702" w14:textId="77777777" w:rsidR="008A017A" w:rsidRPr="00A835CC" w:rsidRDefault="008A017A" w:rsidP="008F4DD7">
      <w:pPr>
        <w:spacing w:after="0" w:line="240" w:lineRule="auto"/>
        <w:ind w:left="77" w:firstLine="0"/>
        <w:rPr>
          <w:color w:val="000000" w:themeColor="text1"/>
        </w:rPr>
      </w:pPr>
    </w:p>
    <w:p w14:paraId="67BEE3BA" w14:textId="6E72A84F" w:rsidR="00E8727F" w:rsidRPr="00A835CC" w:rsidRDefault="00E8727F" w:rsidP="008F4DD7">
      <w:pPr>
        <w:pStyle w:val="Nagwek1"/>
        <w:numPr>
          <w:ilvl w:val="0"/>
          <w:numId w:val="33"/>
        </w:numPr>
        <w:shd w:val="clear" w:color="auto" w:fill="95DCF7" w:themeFill="accent4" w:themeFillTint="66"/>
        <w:spacing w:before="0" w:after="0" w:line="240" w:lineRule="auto"/>
        <w:rPr>
          <w:rFonts w:ascii="Times New Roman" w:hAnsi="Times New Roman" w:cs="Times New Roman"/>
          <w:b/>
          <w:bCs/>
          <w:color w:val="000000" w:themeColor="text1"/>
        </w:rPr>
      </w:pPr>
      <w:bookmarkStart w:id="15" w:name="_Toc225874663"/>
      <w:r w:rsidRPr="00A835CC">
        <w:rPr>
          <w:rFonts w:ascii="Times New Roman" w:eastAsia="Times New Roman" w:hAnsi="Times New Roman" w:cs="Times New Roman"/>
          <w:b/>
          <w:bCs/>
          <w:color w:val="000000" w:themeColor="text1"/>
        </w:rPr>
        <w:t>Pomoc publiczna</w:t>
      </w:r>
      <w:bookmarkEnd w:id="15"/>
      <w:r w:rsidRPr="00A835CC">
        <w:rPr>
          <w:rFonts w:ascii="Times New Roman" w:eastAsia="Times New Roman" w:hAnsi="Times New Roman" w:cs="Times New Roman"/>
          <w:b/>
          <w:bCs/>
          <w:color w:val="000000" w:themeColor="text1"/>
        </w:rPr>
        <w:t xml:space="preserve"> </w:t>
      </w:r>
    </w:p>
    <w:p w14:paraId="21334E4F" w14:textId="77777777" w:rsidR="00E8727F" w:rsidRPr="00A835CC" w:rsidRDefault="00E8727F" w:rsidP="008F4DD7">
      <w:pPr>
        <w:spacing w:after="0" w:line="240" w:lineRule="auto"/>
        <w:ind w:left="77" w:firstLine="0"/>
        <w:rPr>
          <w:color w:val="000000" w:themeColor="text1"/>
        </w:rPr>
      </w:pPr>
      <w:r w:rsidRPr="00A835CC">
        <w:rPr>
          <w:color w:val="000000" w:themeColor="text1"/>
        </w:rPr>
        <w:t xml:space="preserve"> </w:t>
      </w:r>
    </w:p>
    <w:p w14:paraId="49EA0E3B" w14:textId="77777777" w:rsidR="001F2217" w:rsidRPr="00A835CC" w:rsidRDefault="001F2217" w:rsidP="001F2217">
      <w:pPr>
        <w:autoSpaceDE w:val="0"/>
        <w:autoSpaceDN w:val="0"/>
        <w:adjustRightInd w:val="0"/>
        <w:spacing w:after="0" w:line="240" w:lineRule="auto"/>
        <w:rPr>
          <w:color w:val="000000" w:themeColor="text1"/>
        </w:rPr>
      </w:pPr>
      <w:r w:rsidRPr="00A835CC">
        <w:rPr>
          <w:color w:val="000000" w:themeColor="text1"/>
        </w:rPr>
        <w:t xml:space="preserve">Odnosząc się do przedmiotu niniejszego naboru, artykuł 107 ust. 1 Traktatu nie ma zastosowania, jeżeli państwo działa, „sprawując władzę publiczną” lub jeżeli podmioty publiczne działają „w charakterze organów publicznych”. Można uznać, że dany podmiot działa, sprawując władzę publiczną, jeżeli przedmiotowa działalność stanowi część zasadniczych funkcji państwa, lub jeżeli jest ona powiązana z tymi </w:t>
      </w:r>
      <w:r w:rsidRPr="00A835CC">
        <w:rPr>
          <w:color w:val="000000" w:themeColor="text1"/>
        </w:rPr>
        <w:lastRenderedPageBreak/>
        <w:t xml:space="preserve">funkcjami przez swój charakter, swoje cele i zasady, którym podlega. Zasadniczo działalność, która nieodłącznie stanowi część prerogatyw władzy publicznej i jest wykonywana przez państwo, nie stanowi działalności gospodarczej, chyba że dane państwo członkowskie zdecydowało się na wprowadzenie mechanizmów rynkowych. W celu potwierdzenia powyższych założeń konkursu, </w:t>
      </w:r>
      <w:r w:rsidRPr="00A835CC">
        <w:rPr>
          <w:b/>
          <w:bCs/>
          <w:color w:val="000000" w:themeColor="text1"/>
        </w:rPr>
        <w:t xml:space="preserve">Wnioskodawca ma obowiązek przeprowadzenia testu pomocy publicznej </w:t>
      </w:r>
      <w:r w:rsidRPr="00A835CC">
        <w:rPr>
          <w:color w:val="000000" w:themeColor="text1"/>
        </w:rPr>
        <w:t>wraz z wyczerpującym uzasadnieniem dla każdej z przesłanek wystąpienia pomocy publicznej. Analiza powinna być szczegółowa i przeprowadzona w oparciu o zapisy Komunikatu Komisji - Zawiadomienie Komisji w sprawie pojęcia pomocy państwa w rozumieniu art. 107 ust.1 TFUE.</w:t>
      </w:r>
    </w:p>
    <w:p w14:paraId="3330C780" w14:textId="38C16376" w:rsidR="001F2217" w:rsidRPr="00A835CC" w:rsidRDefault="001F2217" w:rsidP="001F2217">
      <w:pPr>
        <w:pStyle w:val="Akapitzlist"/>
        <w:spacing w:after="0" w:line="240" w:lineRule="auto"/>
        <w:ind w:left="0"/>
        <w:rPr>
          <w:color w:val="000000" w:themeColor="text1"/>
        </w:rPr>
      </w:pPr>
      <w:r w:rsidRPr="00A835CC">
        <w:rPr>
          <w:color w:val="000000" w:themeColor="text1"/>
        </w:rPr>
        <w:t>Analizę pomocy publicznej należy zawrzeć w</w:t>
      </w:r>
      <w:r w:rsidRPr="00A835CC">
        <w:rPr>
          <w:b/>
          <w:bCs/>
          <w:color w:val="000000" w:themeColor="text1"/>
        </w:rPr>
        <w:t xml:space="preserve"> Analizie wykonalności, </w:t>
      </w:r>
      <w:r w:rsidRPr="00A835CC">
        <w:rPr>
          <w:color w:val="000000" w:themeColor="text1"/>
        </w:rPr>
        <w:t xml:space="preserve">której wzór stanowi </w:t>
      </w:r>
      <w:r w:rsidRPr="00A835CC">
        <w:rPr>
          <w:color w:val="000000" w:themeColor="text1"/>
          <w:shd w:val="clear" w:color="auto" w:fill="45B0E1" w:themeFill="accent1" w:themeFillTint="99"/>
        </w:rPr>
        <w:t>załącznik nr 12</w:t>
      </w:r>
      <w:r w:rsidRPr="00A835CC">
        <w:rPr>
          <w:color w:val="000000" w:themeColor="text1"/>
        </w:rPr>
        <w:t xml:space="preserve"> do </w:t>
      </w:r>
      <w:r w:rsidRPr="00A835CC">
        <w:rPr>
          <w:i/>
          <w:iCs/>
          <w:color w:val="000000" w:themeColor="text1"/>
        </w:rPr>
        <w:t>Regulaminu,</w:t>
      </w:r>
      <w:r w:rsidRPr="00A835CC">
        <w:rPr>
          <w:color w:val="000000" w:themeColor="text1"/>
        </w:rPr>
        <w:t xml:space="preserve"> natomiast we wniosku o dofinansowanie przedstawić jedynie jej wynik.</w:t>
      </w:r>
    </w:p>
    <w:p w14:paraId="200C93A3" w14:textId="77777777" w:rsidR="00EA4619" w:rsidRPr="00A835CC" w:rsidRDefault="00EA4619" w:rsidP="001F2217">
      <w:pPr>
        <w:spacing w:after="0" w:line="240" w:lineRule="auto"/>
        <w:ind w:left="0" w:firstLine="0"/>
        <w:rPr>
          <w:color w:val="000000" w:themeColor="text1"/>
        </w:rPr>
      </w:pPr>
    </w:p>
    <w:p w14:paraId="41E8BFA6" w14:textId="099D7CFE" w:rsidR="00E8727F" w:rsidRPr="00A835CC" w:rsidRDefault="00E8727F" w:rsidP="008F4DD7">
      <w:pPr>
        <w:pStyle w:val="Nagwek1"/>
        <w:numPr>
          <w:ilvl w:val="0"/>
          <w:numId w:val="33"/>
        </w:numPr>
        <w:shd w:val="clear" w:color="auto" w:fill="95DCF7" w:themeFill="accent4" w:themeFillTint="66"/>
        <w:spacing w:before="0" w:after="0" w:line="240" w:lineRule="auto"/>
        <w:rPr>
          <w:rFonts w:ascii="Times New Roman" w:hAnsi="Times New Roman" w:cs="Times New Roman"/>
          <w:b/>
          <w:bCs/>
          <w:color w:val="000000" w:themeColor="text1"/>
        </w:rPr>
      </w:pPr>
      <w:bookmarkStart w:id="16" w:name="_Toc225874664"/>
      <w:r w:rsidRPr="00A835CC">
        <w:rPr>
          <w:rFonts w:ascii="Times New Roman" w:hAnsi="Times New Roman" w:cs="Times New Roman"/>
          <w:b/>
          <w:bCs/>
          <w:color w:val="000000" w:themeColor="text1"/>
        </w:rPr>
        <w:t>Wydatki kwalifikujące się do dofinansowania</w:t>
      </w:r>
      <w:bookmarkEnd w:id="16"/>
      <w:r w:rsidRPr="00A835CC">
        <w:rPr>
          <w:rFonts w:ascii="Times New Roman" w:eastAsia="Times New Roman" w:hAnsi="Times New Roman" w:cs="Times New Roman"/>
          <w:b/>
          <w:bCs/>
          <w:color w:val="000000" w:themeColor="text1"/>
        </w:rPr>
        <w:t xml:space="preserve"> </w:t>
      </w:r>
    </w:p>
    <w:p w14:paraId="190D2A09" w14:textId="77777777" w:rsidR="00E8727F" w:rsidRPr="00A835CC" w:rsidRDefault="00E8727F" w:rsidP="008F4DD7">
      <w:pPr>
        <w:spacing w:after="0" w:line="240" w:lineRule="auto"/>
        <w:ind w:left="77" w:firstLine="0"/>
        <w:rPr>
          <w:color w:val="000000" w:themeColor="text1"/>
        </w:rPr>
      </w:pPr>
      <w:r w:rsidRPr="00A835CC">
        <w:rPr>
          <w:b/>
          <w:color w:val="000000" w:themeColor="text1"/>
        </w:rPr>
        <w:t xml:space="preserve"> </w:t>
      </w:r>
    </w:p>
    <w:p w14:paraId="29124FDF" w14:textId="77777777" w:rsidR="00E8727F" w:rsidRPr="00A835CC" w:rsidRDefault="00E8727F" w:rsidP="00AC1310">
      <w:pPr>
        <w:spacing w:after="0" w:line="240" w:lineRule="auto"/>
        <w:ind w:left="10" w:right="11"/>
        <w:rPr>
          <w:color w:val="000000" w:themeColor="text1"/>
        </w:rPr>
      </w:pPr>
      <w:r w:rsidRPr="00A835CC">
        <w:rPr>
          <w:color w:val="000000" w:themeColor="text1"/>
        </w:rPr>
        <w:t xml:space="preserve">Kwalifikowalność wydatków dla projektów współfinansowanych ze środków krajowych i unijnych w ramach programu FEdP 2021-2027 musi być zgodna z przepisami unijnymi i krajowymi, w tym w szczególności z dokumentem </w:t>
      </w:r>
      <w:r w:rsidRPr="00A835CC">
        <w:rPr>
          <w:i/>
          <w:color w:val="000000" w:themeColor="text1"/>
        </w:rPr>
        <w:t>Wytyczne dotyczące kwalifikowalności wydatków na lata 2021-2027</w:t>
      </w:r>
      <w:r w:rsidRPr="00A835CC">
        <w:rPr>
          <w:color w:val="000000" w:themeColor="text1"/>
        </w:rPr>
        <w:t xml:space="preserve"> (dalej </w:t>
      </w:r>
      <w:r w:rsidRPr="00A835CC">
        <w:rPr>
          <w:i/>
          <w:color w:val="000000" w:themeColor="text1"/>
        </w:rPr>
        <w:t>Wytyczne</w:t>
      </w:r>
      <w:r w:rsidRPr="00A835CC">
        <w:rPr>
          <w:color w:val="000000" w:themeColor="text1"/>
        </w:rPr>
        <w:t xml:space="preserve">). </w:t>
      </w:r>
    </w:p>
    <w:p w14:paraId="3E8EE51E" w14:textId="77777777" w:rsidR="00E8727F" w:rsidRPr="00A835CC" w:rsidRDefault="00E8727F" w:rsidP="00AC1310">
      <w:pPr>
        <w:spacing w:after="0" w:line="240" w:lineRule="auto"/>
        <w:ind w:left="0" w:right="11" w:firstLine="708"/>
        <w:rPr>
          <w:color w:val="000000" w:themeColor="text1"/>
        </w:rPr>
      </w:pPr>
      <w:r w:rsidRPr="00A835CC">
        <w:rPr>
          <w:color w:val="000000" w:themeColor="text1"/>
        </w:rPr>
        <w:t xml:space="preserve">Co do zasady, za kwalifikowalne uznaje się wydatki poniesione w okresie od 1 stycznia 2021 r. do 31 grudnia 2029 r. (z zastrzeżeniem zasad dotyczących pomocy publicznej). </w:t>
      </w:r>
    </w:p>
    <w:p w14:paraId="0AF89834" w14:textId="77777777" w:rsidR="00E8727F" w:rsidRPr="00A835CC" w:rsidRDefault="00E8727F" w:rsidP="00AC1310">
      <w:pPr>
        <w:spacing w:after="0" w:line="240" w:lineRule="auto"/>
        <w:ind w:left="0" w:right="11" w:firstLine="708"/>
        <w:rPr>
          <w:color w:val="000000" w:themeColor="text1"/>
        </w:rPr>
      </w:pPr>
      <w:r w:rsidRPr="00A835CC">
        <w:rPr>
          <w:color w:val="000000" w:themeColor="text1"/>
        </w:rPr>
        <w:t xml:space="preserve">Okres kwalifikowalności wydatków w ramach danego projektu jest natomiast określony w </w:t>
      </w:r>
      <w:r w:rsidRPr="00A835CC">
        <w:rPr>
          <w:i/>
          <w:color w:val="000000" w:themeColor="text1"/>
        </w:rPr>
        <w:t xml:space="preserve">umowie o dofinansowanie projektu. </w:t>
      </w:r>
      <w:r w:rsidRPr="00A835CC">
        <w:rPr>
          <w:color w:val="000000" w:themeColor="text1"/>
        </w:rPr>
        <w:t xml:space="preserve">Za kwalifikowalne uznaje się wszystkie wydatki niezbędne do realizacji projektu, ponoszone zgodnie z zasadami określonymi w </w:t>
      </w:r>
      <w:r w:rsidRPr="00A835CC">
        <w:rPr>
          <w:i/>
          <w:color w:val="000000" w:themeColor="text1"/>
        </w:rPr>
        <w:t>Regulaminie</w:t>
      </w:r>
      <w:r w:rsidRPr="00A835CC">
        <w:rPr>
          <w:color w:val="000000" w:themeColor="text1"/>
        </w:rPr>
        <w:t xml:space="preserve"> oraz </w:t>
      </w:r>
      <w:r w:rsidRPr="00A835CC">
        <w:rPr>
          <w:i/>
          <w:color w:val="000000" w:themeColor="text1"/>
        </w:rPr>
        <w:t>Wytycznych</w:t>
      </w:r>
      <w:r w:rsidRPr="00A835CC">
        <w:rPr>
          <w:color w:val="000000" w:themeColor="text1"/>
        </w:rPr>
        <w:t>. Punktem wyjścia dla oceny kwalifikowalności wydatku jest zatwierdzony wniosek o dofinansowanie projektu.</w:t>
      </w:r>
      <w:r w:rsidRPr="00A835CC">
        <w:rPr>
          <w:i/>
          <w:color w:val="000000" w:themeColor="text1"/>
        </w:rPr>
        <w:t xml:space="preserve"> </w:t>
      </w:r>
    </w:p>
    <w:p w14:paraId="7DF3B05E" w14:textId="77777777" w:rsidR="00E8727F" w:rsidRPr="00A835CC" w:rsidRDefault="00E8727F" w:rsidP="00AC1310">
      <w:pPr>
        <w:spacing w:after="0" w:line="240" w:lineRule="auto"/>
        <w:ind w:left="0" w:right="11" w:firstLine="708"/>
        <w:rPr>
          <w:color w:val="000000" w:themeColor="text1"/>
        </w:rPr>
      </w:pPr>
      <w:r w:rsidRPr="00A835CC">
        <w:rPr>
          <w:color w:val="000000" w:themeColor="text1"/>
        </w:rPr>
        <w:t xml:space="preserve">Zatwierdzenie projektu do dofinansowania i podpisanie z Beneficjentem </w:t>
      </w:r>
      <w:r w:rsidRPr="00A835CC">
        <w:rPr>
          <w:i/>
          <w:color w:val="000000" w:themeColor="text1"/>
        </w:rPr>
        <w:t xml:space="preserve">umowy o dofinansowanie projektu </w:t>
      </w:r>
      <w:r w:rsidRPr="00A835CC">
        <w:rPr>
          <w:color w:val="000000" w:themeColor="text1"/>
        </w:rPr>
        <w:t xml:space="preserve">nie oznacza jednak, że wszystkie wydatki, które Beneficjent przedstawi we wniosku o płatność w trakcie realizacji projektu, zostaną poświadczone, zrefundowane lub rozliczone (w przypadku systemu zaliczkowego). </w:t>
      </w:r>
    </w:p>
    <w:p w14:paraId="08C2102C" w14:textId="77777777" w:rsidR="00E8727F" w:rsidRPr="00A835CC" w:rsidRDefault="00E8727F" w:rsidP="00AC1310">
      <w:pPr>
        <w:spacing w:after="0" w:line="240" w:lineRule="auto"/>
        <w:ind w:left="10" w:right="11"/>
        <w:rPr>
          <w:color w:val="000000" w:themeColor="text1"/>
        </w:rPr>
      </w:pPr>
      <w:r w:rsidRPr="00A835CC">
        <w:rPr>
          <w:color w:val="000000" w:themeColor="text1"/>
        </w:rPr>
        <w:t>Ocena kwalifikowalności poniesionych wydatków jest prowadzona także po zakończeniu realizacji projektu w zakresie obowiązków nałożonych na Beneficjenta umową o dofinansowanie projektu oraz wynikających z przepisów prawa.</w:t>
      </w:r>
      <w:r w:rsidRPr="00A835CC">
        <w:rPr>
          <w:b/>
          <w:color w:val="000000" w:themeColor="text1"/>
        </w:rPr>
        <w:t xml:space="preserve"> </w:t>
      </w:r>
    </w:p>
    <w:p w14:paraId="612B697B" w14:textId="77777777" w:rsidR="004A05AF" w:rsidRPr="00A835CC" w:rsidRDefault="004A05AF" w:rsidP="008F4DD7">
      <w:pPr>
        <w:spacing w:after="0" w:line="240" w:lineRule="auto"/>
        <w:ind w:left="72"/>
        <w:rPr>
          <w:b/>
          <w:color w:val="000000" w:themeColor="text1"/>
        </w:rPr>
      </w:pPr>
    </w:p>
    <w:p w14:paraId="17F30B94" w14:textId="71C9AE2A" w:rsidR="00E8727F" w:rsidRPr="00A835CC" w:rsidRDefault="00E8727F" w:rsidP="00AC1310">
      <w:pPr>
        <w:spacing w:after="0" w:line="240" w:lineRule="auto"/>
        <w:ind w:left="20"/>
        <w:rPr>
          <w:color w:val="000000" w:themeColor="text1"/>
        </w:rPr>
      </w:pPr>
      <w:r w:rsidRPr="00A835CC">
        <w:rPr>
          <w:b/>
          <w:color w:val="000000" w:themeColor="text1"/>
        </w:rPr>
        <w:t xml:space="preserve">Ocena kwalifikowalności wydatków: </w:t>
      </w:r>
    </w:p>
    <w:p w14:paraId="620FEAF4" w14:textId="77777777" w:rsidR="00E8727F" w:rsidRPr="00A835CC" w:rsidRDefault="00E8727F" w:rsidP="00AC1310">
      <w:pPr>
        <w:spacing w:after="0" w:line="240" w:lineRule="auto"/>
        <w:ind w:left="20" w:right="11"/>
        <w:rPr>
          <w:color w:val="000000" w:themeColor="text1"/>
        </w:rPr>
      </w:pPr>
      <w:r w:rsidRPr="00A835CC">
        <w:rPr>
          <w:color w:val="000000" w:themeColor="text1"/>
        </w:rPr>
        <w:t xml:space="preserve">Wydatek jest kwalifikowalny, jeżeli: </w:t>
      </w:r>
    </w:p>
    <w:p w14:paraId="17B589B4" w14:textId="77777777" w:rsidR="00E8727F" w:rsidRPr="00A835CC" w:rsidRDefault="00E8727F" w:rsidP="00AC1310">
      <w:pPr>
        <w:numPr>
          <w:ilvl w:val="0"/>
          <w:numId w:val="16"/>
        </w:numPr>
        <w:spacing w:after="0" w:line="240" w:lineRule="auto"/>
        <w:ind w:left="370" w:right="11" w:hanging="360"/>
        <w:rPr>
          <w:color w:val="000000" w:themeColor="text1"/>
        </w:rPr>
      </w:pPr>
      <w:r w:rsidRPr="00A835CC">
        <w:rPr>
          <w:color w:val="000000" w:themeColor="text1"/>
        </w:rPr>
        <w:t xml:space="preserve">jest zgodny z przepisami prawa; </w:t>
      </w:r>
    </w:p>
    <w:p w14:paraId="2A7089EC" w14:textId="77777777" w:rsidR="00E8727F" w:rsidRPr="00A835CC" w:rsidRDefault="00E8727F" w:rsidP="00AC1310">
      <w:pPr>
        <w:numPr>
          <w:ilvl w:val="0"/>
          <w:numId w:val="16"/>
        </w:numPr>
        <w:spacing w:after="0" w:line="240" w:lineRule="auto"/>
        <w:ind w:left="370" w:right="11" w:hanging="360"/>
        <w:rPr>
          <w:color w:val="000000" w:themeColor="text1"/>
        </w:rPr>
      </w:pPr>
      <w:r w:rsidRPr="00A835CC">
        <w:rPr>
          <w:color w:val="000000" w:themeColor="text1"/>
        </w:rPr>
        <w:t xml:space="preserve">jest zgodny z umową o dofinansowanie projektu i </w:t>
      </w:r>
      <w:r w:rsidRPr="00A835CC">
        <w:rPr>
          <w:i/>
          <w:color w:val="000000" w:themeColor="text1"/>
        </w:rPr>
        <w:t>Wytycznymi</w:t>
      </w:r>
      <w:r w:rsidRPr="00A835CC">
        <w:rPr>
          <w:color w:val="000000" w:themeColor="text1"/>
        </w:rPr>
        <w:t xml:space="preserve"> oraz innymi procedurami, do stosowania których Beneficjent zobowiązał się w umowie o dofinansowanie projektu; </w:t>
      </w:r>
    </w:p>
    <w:p w14:paraId="3A67D9CF" w14:textId="77777777" w:rsidR="00E8727F" w:rsidRPr="00A835CC" w:rsidRDefault="00E8727F" w:rsidP="00AC1310">
      <w:pPr>
        <w:numPr>
          <w:ilvl w:val="0"/>
          <w:numId w:val="16"/>
        </w:numPr>
        <w:spacing w:after="0" w:line="240" w:lineRule="auto"/>
        <w:ind w:left="370" w:right="11" w:hanging="360"/>
        <w:rPr>
          <w:color w:val="000000" w:themeColor="text1"/>
        </w:rPr>
      </w:pPr>
      <w:r w:rsidRPr="00A835CC">
        <w:rPr>
          <w:color w:val="000000" w:themeColor="text1"/>
        </w:rPr>
        <w:t xml:space="preserve">został faktycznie poniesiony zgodnie z zasadą określoną w podrozdziale 3.1 </w:t>
      </w:r>
      <w:r w:rsidRPr="00A835CC">
        <w:rPr>
          <w:i/>
          <w:color w:val="000000" w:themeColor="text1"/>
        </w:rPr>
        <w:t>Wytycznych</w:t>
      </w:r>
      <w:r w:rsidRPr="00A835CC">
        <w:rPr>
          <w:color w:val="000000" w:themeColor="text1"/>
        </w:rPr>
        <w:t xml:space="preserve">, w okresie wskazanym w umowie o dofinansowanie projektu; </w:t>
      </w:r>
    </w:p>
    <w:p w14:paraId="3D1BA115" w14:textId="77777777" w:rsidR="00E8727F" w:rsidRPr="00A835CC" w:rsidRDefault="00E8727F" w:rsidP="00AC1310">
      <w:pPr>
        <w:numPr>
          <w:ilvl w:val="0"/>
          <w:numId w:val="16"/>
        </w:numPr>
        <w:spacing w:after="0" w:line="240" w:lineRule="auto"/>
        <w:ind w:left="370" w:right="11" w:hanging="360"/>
        <w:rPr>
          <w:color w:val="000000" w:themeColor="text1"/>
        </w:rPr>
      </w:pPr>
      <w:r w:rsidRPr="00A835CC">
        <w:rPr>
          <w:color w:val="000000" w:themeColor="text1"/>
        </w:rPr>
        <w:t xml:space="preserve">spełnia warunki określone w programie FEdP i SZOP oraz </w:t>
      </w:r>
      <w:r w:rsidRPr="00A835CC">
        <w:rPr>
          <w:i/>
          <w:color w:val="000000" w:themeColor="text1"/>
        </w:rPr>
        <w:t>Regulaminie</w:t>
      </w:r>
      <w:r w:rsidRPr="00A835CC">
        <w:rPr>
          <w:color w:val="000000" w:themeColor="text1"/>
        </w:rPr>
        <w:t xml:space="preserve">, </w:t>
      </w:r>
    </w:p>
    <w:p w14:paraId="67FF7606" w14:textId="77777777" w:rsidR="00E8727F" w:rsidRPr="00A835CC" w:rsidRDefault="00E8727F" w:rsidP="00AC1310">
      <w:pPr>
        <w:numPr>
          <w:ilvl w:val="0"/>
          <w:numId w:val="16"/>
        </w:numPr>
        <w:spacing w:after="0" w:line="240" w:lineRule="auto"/>
        <w:ind w:left="370" w:right="11" w:hanging="360"/>
        <w:rPr>
          <w:color w:val="000000" w:themeColor="text1"/>
        </w:rPr>
      </w:pPr>
      <w:r w:rsidRPr="00A835CC">
        <w:rPr>
          <w:color w:val="000000" w:themeColor="text1"/>
        </w:rPr>
        <w:t xml:space="preserve">jest niezbędny do realizacji celów projektu i został poniesiony w związku z realizacją projektu lub jego przygotowaniem, o ile SZOP lub </w:t>
      </w:r>
      <w:r w:rsidRPr="00A835CC">
        <w:rPr>
          <w:i/>
          <w:color w:val="000000" w:themeColor="text1"/>
        </w:rPr>
        <w:t xml:space="preserve">Regulamin </w:t>
      </w:r>
      <w:r w:rsidRPr="00A835CC">
        <w:rPr>
          <w:color w:val="000000" w:themeColor="text1"/>
        </w:rPr>
        <w:t xml:space="preserve">dopuszcza kwalifikowalność kosztów związanych z przygotowaniem projektu; </w:t>
      </w:r>
    </w:p>
    <w:p w14:paraId="4E5FA463" w14:textId="77777777" w:rsidR="00E8727F" w:rsidRPr="00A835CC" w:rsidRDefault="00E8727F" w:rsidP="00AC1310">
      <w:pPr>
        <w:numPr>
          <w:ilvl w:val="0"/>
          <w:numId w:val="16"/>
        </w:numPr>
        <w:spacing w:after="0" w:line="240" w:lineRule="auto"/>
        <w:ind w:left="370" w:right="11" w:hanging="360"/>
        <w:rPr>
          <w:color w:val="000000" w:themeColor="text1"/>
        </w:rPr>
      </w:pPr>
      <w:r w:rsidRPr="00A835CC">
        <w:rPr>
          <w:color w:val="000000" w:themeColor="text1"/>
        </w:rPr>
        <w:t xml:space="preserve">został dokonany w sposób przejrzysty, racjonalny i efektywny, z zachowaniem zasad uzyskiwania najlepszych efektów z danych nakładów; </w:t>
      </w:r>
    </w:p>
    <w:p w14:paraId="46324C7F" w14:textId="77777777" w:rsidR="00E8727F" w:rsidRPr="00A835CC" w:rsidRDefault="00E8727F" w:rsidP="00AC1310">
      <w:pPr>
        <w:numPr>
          <w:ilvl w:val="0"/>
          <w:numId w:val="16"/>
        </w:numPr>
        <w:spacing w:after="0" w:line="240" w:lineRule="auto"/>
        <w:ind w:left="370" w:right="11" w:hanging="360"/>
        <w:rPr>
          <w:color w:val="000000" w:themeColor="text1"/>
        </w:rPr>
      </w:pPr>
      <w:r w:rsidRPr="00A835CC">
        <w:rPr>
          <w:color w:val="000000" w:themeColor="text1"/>
        </w:rPr>
        <w:t xml:space="preserve">został należycie udokumentowany zgodnie z wymogami określonymi w </w:t>
      </w:r>
      <w:r w:rsidRPr="00A835CC">
        <w:rPr>
          <w:i/>
          <w:color w:val="000000" w:themeColor="text1"/>
        </w:rPr>
        <w:t>Wytycznych</w:t>
      </w:r>
      <w:r w:rsidRPr="00A835CC">
        <w:rPr>
          <w:color w:val="000000" w:themeColor="text1"/>
        </w:rPr>
        <w:t xml:space="preserve"> oraz z zasadami określonymi przez IZ; </w:t>
      </w:r>
    </w:p>
    <w:p w14:paraId="12AD7882" w14:textId="77777777" w:rsidR="00E8727F" w:rsidRPr="00A835CC" w:rsidRDefault="00E8727F" w:rsidP="00AC1310">
      <w:pPr>
        <w:numPr>
          <w:ilvl w:val="0"/>
          <w:numId w:val="16"/>
        </w:numPr>
        <w:spacing w:after="0" w:line="240" w:lineRule="auto"/>
        <w:ind w:left="370" w:right="11" w:hanging="360"/>
        <w:rPr>
          <w:color w:val="000000" w:themeColor="text1"/>
        </w:rPr>
      </w:pPr>
      <w:r w:rsidRPr="00A835CC">
        <w:rPr>
          <w:color w:val="000000" w:themeColor="text1"/>
        </w:rPr>
        <w:t xml:space="preserve">został rozliczony we wniosku Beneficjenta o płatność, </w:t>
      </w:r>
    </w:p>
    <w:p w14:paraId="23F4DAEF" w14:textId="77777777" w:rsidR="00E8727F" w:rsidRPr="00A835CC" w:rsidRDefault="00E8727F" w:rsidP="00AC1310">
      <w:pPr>
        <w:numPr>
          <w:ilvl w:val="0"/>
          <w:numId w:val="16"/>
        </w:numPr>
        <w:spacing w:after="0" w:line="240" w:lineRule="auto"/>
        <w:ind w:left="370" w:right="11" w:hanging="360"/>
        <w:rPr>
          <w:color w:val="000000" w:themeColor="text1"/>
        </w:rPr>
      </w:pPr>
      <w:r w:rsidRPr="00A835CC">
        <w:rPr>
          <w:color w:val="000000" w:themeColor="text1"/>
        </w:rPr>
        <w:t xml:space="preserve">dotyczy towarów dostarczonych lub usług wykonanych lub robót budowlanych zrealizowanych, w tym zaliczek, z zastrzeżeniem pkt 4 podrozdziału 3.1 </w:t>
      </w:r>
      <w:r w:rsidRPr="00A835CC">
        <w:rPr>
          <w:i/>
          <w:color w:val="000000" w:themeColor="text1"/>
        </w:rPr>
        <w:t>Wytycznych.</w:t>
      </w:r>
      <w:r w:rsidRPr="00A835CC">
        <w:rPr>
          <w:color w:val="000000" w:themeColor="text1"/>
        </w:rPr>
        <w:t xml:space="preserve"> </w:t>
      </w:r>
    </w:p>
    <w:p w14:paraId="037FD626" w14:textId="77777777" w:rsidR="00E8727F" w:rsidRPr="00A835CC" w:rsidRDefault="00E8727F" w:rsidP="00AC1310">
      <w:pPr>
        <w:spacing w:after="0" w:line="240" w:lineRule="auto"/>
        <w:ind w:left="25" w:firstLine="0"/>
        <w:rPr>
          <w:color w:val="000000" w:themeColor="text1"/>
        </w:rPr>
      </w:pPr>
      <w:r w:rsidRPr="00A835CC">
        <w:rPr>
          <w:color w:val="000000" w:themeColor="text1"/>
        </w:rPr>
        <w:t xml:space="preserve"> </w:t>
      </w:r>
    </w:p>
    <w:p w14:paraId="5A4722AE" w14:textId="77777777" w:rsidR="00E8727F" w:rsidRPr="00A835CC" w:rsidRDefault="00E8727F" w:rsidP="00AC1310">
      <w:pPr>
        <w:spacing w:after="0" w:line="240" w:lineRule="auto"/>
        <w:ind w:left="20"/>
        <w:rPr>
          <w:color w:val="000000" w:themeColor="text1"/>
        </w:rPr>
      </w:pPr>
      <w:r w:rsidRPr="00A835CC">
        <w:rPr>
          <w:b/>
          <w:color w:val="000000" w:themeColor="text1"/>
        </w:rPr>
        <w:t xml:space="preserve">Katalog wydatków kwalifikowalnych w ramach naboru obejmuje wydatki związane z m.in.:  </w:t>
      </w:r>
    </w:p>
    <w:p w14:paraId="760A53DC" w14:textId="77777777" w:rsidR="00E8727F" w:rsidRPr="00A835CC" w:rsidRDefault="00E8727F" w:rsidP="00AC1310">
      <w:pPr>
        <w:numPr>
          <w:ilvl w:val="0"/>
          <w:numId w:val="17"/>
        </w:numPr>
        <w:spacing w:after="0" w:line="240" w:lineRule="auto"/>
        <w:ind w:left="370" w:right="11" w:hanging="360"/>
        <w:rPr>
          <w:color w:val="000000" w:themeColor="text1"/>
        </w:rPr>
      </w:pPr>
      <w:r w:rsidRPr="00A835CC">
        <w:rPr>
          <w:color w:val="000000" w:themeColor="text1"/>
        </w:rPr>
        <w:t xml:space="preserve">przebudową i adaptacją zdegradowanych obiektów, terenów i przestrzeni funkcjonalnie związanych z obiektem w celu przywrócenia lub nadania im nowych funkcji, np. gospodarczych, społecznych, mieszkaniowych, edukacyjnych, kulturalnych i turystycznych </w:t>
      </w:r>
    </w:p>
    <w:p w14:paraId="05401949" w14:textId="77777777" w:rsidR="00E8727F" w:rsidRPr="00A835CC" w:rsidRDefault="00E8727F" w:rsidP="008F4DD7">
      <w:pPr>
        <w:numPr>
          <w:ilvl w:val="0"/>
          <w:numId w:val="17"/>
        </w:numPr>
        <w:spacing w:after="0" w:line="240" w:lineRule="auto"/>
        <w:ind w:right="11" w:hanging="360"/>
        <w:rPr>
          <w:color w:val="000000" w:themeColor="text1"/>
        </w:rPr>
      </w:pPr>
      <w:r w:rsidRPr="00A835CC">
        <w:rPr>
          <w:color w:val="000000" w:themeColor="text1"/>
        </w:rPr>
        <w:lastRenderedPageBreak/>
        <w:t xml:space="preserve">tworzeniem systemów poprawy bezpieczeństwa publicznego </w:t>
      </w:r>
    </w:p>
    <w:p w14:paraId="0716AA77" w14:textId="77777777" w:rsidR="00E8727F" w:rsidRPr="00A835CC" w:rsidRDefault="00E8727F" w:rsidP="008F4DD7">
      <w:pPr>
        <w:numPr>
          <w:ilvl w:val="0"/>
          <w:numId w:val="17"/>
        </w:numPr>
        <w:spacing w:after="0" w:line="240" w:lineRule="auto"/>
        <w:ind w:right="11" w:hanging="360"/>
        <w:rPr>
          <w:color w:val="000000" w:themeColor="text1"/>
        </w:rPr>
      </w:pPr>
      <w:r w:rsidRPr="00A835CC">
        <w:rPr>
          <w:color w:val="000000" w:themeColor="text1"/>
        </w:rPr>
        <w:t xml:space="preserve">zagospodarowaniem/uporządkowaniem zdegradowanych przestrzeni wraz z przyległym otoczeniem. </w:t>
      </w:r>
    </w:p>
    <w:p w14:paraId="0B963967" w14:textId="77777777" w:rsidR="00E8727F" w:rsidRPr="00A835CC" w:rsidRDefault="00E8727F" w:rsidP="008F4DD7">
      <w:pPr>
        <w:numPr>
          <w:ilvl w:val="0"/>
          <w:numId w:val="17"/>
        </w:numPr>
        <w:spacing w:after="0" w:line="240" w:lineRule="auto"/>
        <w:ind w:right="11" w:hanging="360"/>
        <w:rPr>
          <w:color w:val="000000" w:themeColor="text1"/>
        </w:rPr>
      </w:pPr>
      <w:r w:rsidRPr="00A835CC">
        <w:rPr>
          <w:color w:val="000000" w:themeColor="text1"/>
        </w:rPr>
        <w:t xml:space="preserve">rozwiązaniami w zakresie obiegu cyrkularnego, w tym efektywności energetycznej i użycia energii ze źródeł odnawialnych (maksymalnie 10% kosztów kwalifikowalnych po odliczeniu kosztów w ramach kategorii limitowanych, wykorzystanie materiałów pochodzących z odzysku materiałów i recyklingu), </w:t>
      </w:r>
    </w:p>
    <w:p w14:paraId="1D24D14D" w14:textId="77777777" w:rsidR="00E8727F" w:rsidRPr="00A835CC" w:rsidRDefault="00E8727F" w:rsidP="008F4DD7">
      <w:pPr>
        <w:numPr>
          <w:ilvl w:val="0"/>
          <w:numId w:val="17"/>
        </w:numPr>
        <w:spacing w:after="0" w:line="240" w:lineRule="auto"/>
        <w:ind w:right="11" w:hanging="360"/>
        <w:rPr>
          <w:color w:val="000000" w:themeColor="text1"/>
        </w:rPr>
      </w:pPr>
      <w:r w:rsidRPr="00A835CC">
        <w:rPr>
          <w:color w:val="000000" w:themeColor="text1"/>
        </w:rPr>
        <w:t xml:space="preserve">wydatkami związanymi z zapewnieniem dostępności dla osób z niepełnosprawnościami dotyczącymi przedmiotu projektu </w:t>
      </w:r>
    </w:p>
    <w:p w14:paraId="287E493F" w14:textId="77777777" w:rsidR="00E8727F" w:rsidRPr="00A835CC" w:rsidRDefault="00E8727F" w:rsidP="008F4DD7">
      <w:pPr>
        <w:numPr>
          <w:ilvl w:val="0"/>
          <w:numId w:val="17"/>
        </w:numPr>
        <w:spacing w:after="0" w:line="240" w:lineRule="auto"/>
        <w:ind w:right="11" w:hanging="360"/>
        <w:rPr>
          <w:color w:val="000000" w:themeColor="text1"/>
        </w:rPr>
      </w:pPr>
      <w:r w:rsidRPr="00A835CC">
        <w:rPr>
          <w:b/>
          <w:color w:val="000000" w:themeColor="text1"/>
        </w:rPr>
        <w:t xml:space="preserve">kosztami przygotowawczymi (z wyłączeniem wydatków związanych z przygotowaniem wniosku o dofinansowanie) w szczególności kosztami sporządzenia </w:t>
      </w:r>
      <w:r w:rsidRPr="00A835CC">
        <w:rPr>
          <w:b/>
          <w:i/>
          <w:color w:val="000000" w:themeColor="text1"/>
        </w:rPr>
        <w:t>Analizy wykonalności</w:t>
      </w:r>
      <w:r w:rsidRPr="00A835CC">
        <w:rPr>
          <w:b/>
          <w:color w:val="000000" w:themeColor="text1"/>
        </w:rPr>
        <w:t xml:space="preserve">, projektu budowlanego lub/i dokumentacji technicznej, </w:t>
      </w:r>
    </w:p>
    <w:p w14:paraId="0FCCBA4D" w14:textId="77777777" w:rsidR="00E8727F" w:rsidRPr="00A835CC" w:rsidRDefault="00E8727F" w:rsidP="008F4DD7">
      <w:pPr>
        <w:numPr>
          <w:ilvl w:val="0"/>
          <w:numId w:val="17"/>
        </w:numPr>
        <w:spacing w:after="0" w:line="240" w:lineRule="auto"/>
        <w:ind w:right="11" w:hanging="360"/>
        <w:rPr>
          <w:color w:val="000000" w:themeColor="text1"/>
        </w:rPr>
      </w:pPr>
      <w:r w:rsidRPr="00A835CC">
        <w:rPr>
          <w:color w:val="000000" w:themeColor="text1"/>
        </w:rPr>
        <w:t xml:space="preserve">kosztami pośrednimi – pozycja obligatoryjna w każdym projekcie. Tego rodzaju wydatki będą rozliczane za pomocą uproszczonych metod rozliczania wydatków, tj. stawki ryczałtowej w wysokości 7%. kwalifikowalnych kosztów bezpośrednich (zgodnie z art. 54 rozporządzenia ogólnego). Zgodnie z </w:t>
      </w:r>
      <w:r w:rsidRPr="00A835CC">
        <w:rPr>
          <w:i/>
          <w:color w:val="000000" w:themeColor="text1"/>
        </w:rPr>
        <w:t>Wytycznymi dotyczącymi kwalifikowalności wydatków na lata 2021-2027</w:t>
      </w:r>
      <w:r w:rsidRPr="00A835CC">
        <w:rPr>
          <w:color w:val="000000" w:themeColor="text1"/>
        </w:rPr>
        <w:t xml:space="preserve"> koszty pośrednie projektu są rozliczane za pomocą uproszczonych metod rozliczania wydatków, o których mowa w podrozdziale 3.10, w szczególności za pomocą stawek ryczałtowych określonych w art. 54 rozporządzenia ogólnego. </w:t>
      </w:r>
    </w:p>
    <w:p w14:paraId="3C13C93B" w14:textId="77777777" w:rsidR="00E8727F" w:rsidRPr="00A835CC" w:rsidRDefault="00E8727F" w:rsidP="008F4DD7">
      <w:pPr>
        <w:spacing w:after="0" w:line="240" w:lineRule="auto"/>
        <w:ind w:left="447" w:right="11"/>
        <w:rPr>
          <w:color w:val="000000" w:themeColor="text1"/>
        </w:rPr>
      </w:pPr>
      <w:r w:rsidRPr="00A835CC">
        <w:rPr>
          <w:color w:val="000000" w:themeColor="text1"/>
        </w:rPr>
        <w:t xml:space="preserve">Koszty pośrednie rozliczane w ramach kosztów bezpośrednich są niekwalifikowalne. </w:t>
      </w:r>
    </w:p>
    <w:p w14:paraId="5E1BAB2F" w14:textId="77777777" w:rsidR="00E8727F" w:rsidRPr="00A835CC" w:rsidRDefault="00E8727F" w:rsidP="008F4DD7">
      <w:pPr>
        <w:spacing w:after="0" w:line="240" w:lineRule="auto"/>
        <w:ind w:left="77" w:firstLine="0"/>
        <w:rPr>
          <w:color w:val="000000" w:themeColor="text1"/>
        </w:rPr>
      </w:pPr>
      <w:r w:rsidRPr="00A835CC">
        <w:rPr>
          <w:b/>
          <w:color w:val="000000" w:themeColor="text1"/>
        </w:rPr>
        <w:t xml:space="preserve"> </w:t>
      </w:r>
    </w:p>
    <w:p w14:paraId="6683003D" w14:textId="77777777" w:rsidR="00E8727F" w:rsidRPr="00A835CC" w:rsidRDefault="00E8727F" w:rsidP="00AC1310">
      <w:pPr>
        <w:spacing w:after="0" w:line="240" w:lineRule="auto"/>
        <w:ind w:left="10"/>
        <w:rPr>
          <w:color w:val="000000" w:themeColor="text1"/>
        </w:rPr>
      </w:pPr>
      <w:r w:rsidRPr="00A835CC">
        <w:rPr>
          <w:b/>
          <w:color w:val="000000" w:themeColor="text1"/>
        </w:rPr>
        <w:t xml:space="preserve">Wydatki niekwalifikowalne: </w:t>
      </w:r>
    </w:p>
    <w:p w14:paraId="4AAD2004" w14:textId="77777777" w:rsidR="00E8727F" w:rsidRPr="00A835CC" w:rsidRDefault="00E8727F" w:rsidP="00AC1310">
      <w:pPr>
        <w:spacing w:after="0" w:line="240" w:lineRule="auto"/>
        <w:ind w:left="10" w:right="11"/>
        <w:rPr>
          <w:color w:val="000000" w:themeColor="text1"/>
        </w:rPr>
      </w:pPr>
      <w:r w:rsidRPr="00A835CC">
        <w:rPr>
          <w:color w:val="000000" w:themeColor="text1"/>
        </w:rPr>
        <w:t xml:space="preserve">Katalog wydatków niekwalifikowalnych w ramach naboru obejmuje m.in.: </w:t>
      </w:r>
    </w:p>
    <w:p w14:paraId="6EB21CF5" w14:textId="77777777" w:rsidR="00E8727F" w:rsidRPr="00A835CC" w:rsidRDefault="00E8727F" w:rsidP="00AC1310">
      <w:pPr>
        <w:numPr>
          <w:ilvl w:val="0"/>
          <w:numId w:val="18"/>
        </w:numPr>
        <w:spacing w:after="0" w:line="240" w:lineRule="auto"/>
        <w:ind w:left="360" w:right="11" w:hanging="360"/>
        <w:rPr>
          <w:color w:val="000000" w:themeColor="text1"/>
        </w:rPr>
      </w:pPr>
      <w:r w:rsidRPr="00A835CC">
        <w:rPr>
          <w:color w:val="000000" w:themeColor="text1"/>
        </w:rPr>
        <w:t xml:space="preserve">wydatki wskazane w art. 64 rozporządzenia ogólnego, art. 7 ust. 1 i 5 rozporządzenia EFRR i FS, art. 16 ust. 1 rozporządzenia EFS+, art. 9 rozporządzenia FST, </w:t>
      </w:r>
    </w:p>
    <w:p w14:paraId="420DC53C" w14:textId="77777777" w:rsidR="00E8727F" w:rsidRPr="00A835CC" w:rsidRDefault="00E8727F" w:rsidP="00AC1310">
      <w:pPr>
        <w:numPr>
          <w:ilvl w:val="0"/>
          <w:numId w:val="18"/>
        </w:numPr>
        <w:spacing w:after="0" w:line="240" w:lineRule="auto"/>
        <w:ind w:left="360" w:right="11" w:hanging="360"/>
        <w:rPr>
          <w:color w:val="000000" w:themeColor="text1"/>
        </w:rPr>
      </w:pPr>
      <w:r w:rsidRPr="00A835CC">
        <w:rPr>
          <w:color w:val="000000" w:themeColor="text1"/>
        </w:rPr>
        <w:t xml:space="preserve">kary i grzywny, </w:t>
      </w:r>
    </w:p>
    <w:p w14:paraId="25546DBC" w14:textId="77777777" w:rsidR="00E8727F" w:rsidRPr="00A835CC" w:rsidRDefault="00E8727F" w:rsidP="00AC1310">
      <w:pPr>
        <w:numPr>
          <w:ilvl w:val="0"/>
          <w:numId w:val="18"/>
        </w:numPr>
        <w:spacing w:after="0" w:line="240" w:lineRule="auto"/>
        <w:ind w:left="360" w:right="11" w:hanging="360"/>
        <w:rPr>
          <w:color w:val="000000" w:themeColor="text1"/>
        </w:rPr>
      </w:pPr>
      <w:r w:rsidRPr="00A835CC">
        <w:rPr>
          <w:color w:val="000000" w:themeColor="text1"/>
        </w:rPr>
        <w:t xml:space="preserve">koszty postępowania sądowego, wydatki związane z przygotowaniem i obsługą prawną spraw sądowych oraz wydatki poniesione na funkcjonowanie komisji rozjemczych, </w:t>
      </w:r>
    </w:p>
    <w:p w14:paraId="33027E18" w14:textId="77777777" w:rsidR="00E8727F" w:rsidRPr="00A835CC" w:rsidRDefault="00E8727F" w:rsidP="00AC1310">
      <w:pPr>
        <w:numPr>
          <w:ilvl w:val="0"/>
          <w:numId w:val="18"/>
        </w:numPr>
        <w:spacing w:after="0" w:line="240" w:lineRule="auto"/>
        <w:ind w:left="360" w:right="11" w:hanging="360"/>
        <w:rPr>
          <w:color w:val="000000" w:themeColor="text1"/>
        </w:rPr>
      </w:pPr>
      <w:r w:rsidRPr="00A835CC">
        <w:rPr>
          <w:color w:val="000000" w:themeColor="text1"/>
        </w:rPr>
        <w:t xml:space="preserve">koszty pożyczki lub kredytu zaciągniętego na prefinansowanie dotacji, </w:t>
      </w:r>
    </w:p>
    <w:p w14:paraId="01AC2C6C" w14:textId="77777777" w:rsidR="00E8727F" w:rsidRPr="00A835CC" w:rsidRDefault="00E8727F" w:rsidP="00AC1310">
      <w:pPr>
        <w:numPr>
          <w:ilvl w:val="0"/>
          <w:numId w:val="18"/>
        </w:numPr>
        <w:spacing w:after="0" w:line="240" w:lineRule="auto"/>
        <w:ind w:left="360" w:right="11" w:hanging="360"/>
        <w:rPr>
          <w:color w:val="000000" w:themeColor="text1"/>
        </w:rPr>
      </w:pPr>
      <w:r w:rsidRPr="00A835CC">
        <w:rPr>
          <w:color w:val="000000" w:themeColor="text1"/>
        </w:rPr>
        <w:t xml:space="preserve">prowizje pobierane w ramach operacji wymiany walut, </w:t>
      </w:r>
    </w:p>
    <w:p w14:paraId="4530EC92" w14:textId="77777777" w:rsidR="00E8727F" w:rsidRPr="00A835CC" w:rsidRDefault="00E8727F" w:rsidP="00AC1310">
      <w:pPr>
        <w:numPr>
          <w:ilvl w:val="0"/>
          <w:numId w:val="18"/>
        </w:numPr>
        <w:spacing w:after="0" w:line="240" w:lineRule="auto"/>
        <w:ind w:left="360" w:right="11" w:hanging="360"/>
        <w:rPr>
          <w:color w:val="000000" w:themeColor="text1"/>
        </w:rPr>
      </w:pPr>
      <w:r w:rsidRPr="00A835CC">
        <w:rPr>
          <w:color w:val="000000" w:themeColor="text1"/>
        </w:rPr>
        <w:t xml:space="preserve">rozliczony notą księgową koszt zakupu środka trwałego będącego własnością Beneficjenta lub prawa przysługującego Beneficjentowi (taki środek trwały może zostać wniesiony do projektu w formie wkładu niepieniężnego), </w:t>
      </w:r>
    </w:p>
    <w:p w14:paraId="00F085DF" w14:textId="77777777" w:rsidR="00E8727F" w:rsidRPr="00A835CC" w:rsidRDefault="00E8727F" w:rsidP="00AC1310">
      <w:pPr>
        <w:numPr>
          <w:ilvl w:val="0"/>
          <w:numId w:val="18"/>
        </w:numPr>
        <w:spacing w:after="0" w:line="240" w:lineRule="auto"/>
        <w:ind w:left="360" w:right="11" w:hanging="360"/>
        <w:rPr>
          <w:color w:val="000000" w:themeColor="text1"/>
        </w:rPr>
      </w:pPr>
      <w:r w:rsidRPr="00A835CC">
        <w:rPr>
          <w:color w:val="000000" w:themeColor="text1"/>
        </w:rPr>
        <w:t xml:space="preserve">nagrody jubileuszowe przeznaczone dla personelu projektu, </w:t>
      </w:r>
    </w:p>
    <w:p w14:paraId="264C648D" w14:textId="77777777" w:rsidR="00E8727F" w:rsidRPr="00A835CC" w:rsidRDefault="00E8727F" w:rsidP="00AC1310">
      <w:pPr>
        <w:numPr>
          <w:ilvl w:val="0"/>
          <w:numId w:val="18"/>
        </w:numPr>
        <w:spacing w:after="0" w:line="240" w:lineRule="auto"/>
        <w:ind w:left="360" w:right="11" w:hanging="360"/>
        <w:rPr>
          <w:color w:val="000000" w:themeColor="text1"/>
        </w:rPr>
      </w:pPr>
      <w:r w:rsidRPr="00A835CC">
        <w:rPr>
          <w:color w:val="000000" w:themeColor="text1"/>
        </w:rPr>
        <w:t xml:space="preserve">odprawy pracownicze przeznaczone dla personelu projektu, </w:t>
      </w:r>
    </w:p>
    <w:p w14:paraId="5BBA32F7" w14:textId="77777777" w:rsidR="00E8727F" w:rsidRPr="00A835CC" w:rsidRDefault="00E8727F" w:rsidP="00AC1310">
      <w:pPr>
        <w:numPr>
          <w:ilvl w:val="0"/>
          <w:numId w:val="18"/>
        </w:numPr>
        <w:spacing w:after="0" w:line="240" w:lineRule="auto"/>
        <w:ind w:left="360" w:right="11" w:hanging="360"/>
        <w:rPr>
          <w:color w:val="000000" w:themeColor="text1"/>
        </w:rPr>
      </w:pPr>
      <w:r w:rsidRPr="00A835CC">
        <w:rPr>
          <w:color w:val="000000" w:themeColor="text1"/>
        </w:rPr>
        <w:t xml:space="preserve">wpłaty dokonywane na Państwowy Fundusz Rehabilitacji Osób Niepełnosprawnych zgodnie z ustawą z dnia 27 sierpnia 1997 r. o rehabilitacji zawodowej i społecznej oraz zatrudnianiu osób niepełnosprawnych, w tym wpłaty dokonywane przez stronę trzecią, </w:t>
      </w:r>
    </w:p>
    <w:p w14:paraId="1142067C" w14:textId="77777777" w:rsidR="00E8727F" w:rsidRPr="00A835CC" w:rsidRDefault="00E8727F" w:rsidP="00AC1310">
      <w:pPr>
        <w:numPr>
          <w:ilvl w:val="0"/>
          <w:numId w:val="18"/>
        </w:numPr>
        <w:spacing w:after="0" w:line="240" w:lineRule="auto"/>
        <w:ind w:left="360" w:right="11" w:hanging="360"/>
        <w:rPr>
          <w:color w:val="000000" w:themeColor="text1"/>
        </w:rPr>
      </w:pPr>
      <w:r w:rsidRPr="00A835CC">
        <w:rPr>
          <w:color w:val="000000" w:themeColor="text1"/>
        </w:rPr>
        <w:t xml:space="preserve">świadczenia na rzecz personelu projektu realizowane z Zakładowego Funduszu Świadczeń Socjalnych </w:t>
      </w:r>
    </w:p>
    <w:p w14:paraId="2CFF8FA0" w14:textId="77777777" w:rsidR="00E8727F" w:rsidRPr="00A835CC" w:rsidRDefault="00E8727F" w:rsidP="00AC1310">
      <w:pPr>
        <w:spacing w:after="0" w:line="240" w:lineRule="auto"/>
        <w:ind w:left="385" w:right="11"/>
        <w:rPr>
          <w:color w:val="000000" w:themeColor="text1"/>
        </w:rPr>
      </w:pPr>
      <w:r w:rsidRPr="00A835CC">
        <w:rPr>
          <w:color w:val="000000" w:themeColor="text1"/>
        </w:rPr>
        <w:t xml:space="preserve">(ZFŚS), </w:t>
      </w:r>
    </w:p>
    <w:p w14:paraId="6335B907" w14:textId="77777777" w:rsidR="00E8727F" w:rsidRPr="00A835CC" w:rsidRDefault="00E8727F" w:rsidP="00AC1310">
      <w:pPr>
        <w:numPr>
          <w:ilvl w:val="0"/>
          <w:numId w:val="18"/>
        </w:numPr>
        <w:spacing w:after="0" w:line="240" w:lineRule="auto"/>
        <w:ind w:left="360" w:right="11" w:hanging="360"/>
        <w:rPr>
          <w:color w:val="000000" w:themeColor="text1"/>
        </w:rPr>
      </w:pPr>
      <w:r w:rsidRPr="00A835CC">
        <w:rPr>
          <w:color w:val="000000" w:themeColor="text1"/>
        </w:rPr>
        <w:t xml:space="preserve">koszty ubezpieczenia cywilnego funkcjonariuszy publicznych za szkodę wyrządzoną przy wykonywaniu władzy publicznej </w:t>
      </w:r>
    </w:p>
    <w:p w14:paraId="1F081B76" w14:textId="77777777" w:rsidR="00E8727F" w:rsidRPr="00A835CC" w:rsidRDefault="00E8727F" w:rsidP="00AC1310">
      <w:pPr>
        <w:numPr>
          <w:ilvl w:val="0"/>
          <w:numId w:val="18"/>
        </w:numPr>
        <w:spacing w:after="0" w:line="240" w:lineRule="auto"/>
        <w:ind w:left="360" w:right="11" w:hanging="360"/>
        <w:rPr>
          <w:color w:val="000000" w:themeColor="text1"/>
        </w:rPr>
      </w:pPr>
      <w:r w:rsidRPr="00A835CC">
        <w:rPr>
          <w:color w:val="000000" w:themeColor="text1"/>
        </w:rPr>
        <w:t xml:space="preserve">koszty składek i opłat fakultatywnych na rzecz personelu projektu, niewymaganych obowiązującymi przepisami prawa, chyba że: </w:t>
      </w:r>
    </w:p>
    <w:p w14:paraId="15123026" w14:textId="77777777" w:rsidR="00E8727F" w:rsidRPr="00A835CC" w:rsidRDefault="00E8727F" w:rsidP="00AC1310">
      <w:pPr>
        <w:numPr>
          <w:ilvl w:val="0"/>
          <w:numId w:val="18"/>
        </w:numPr>
        <w:spacing w:after="0" w:line="240" w:lineRule="auto"/>
        <w:ind w:left="360" w:right="11" w:hanging="360"/>
        <w:rPr>
          <w:color w:val="000000" w:themeColor="text1"/>
        </w:rPr>
      </w:pPr>
      <w:r w:rsidRPr="00A835CC">
        <w:rPr>
          <w:color w:val="000000" w:themeColor="text1"/>
        </w:rPr>
        <w:t xml:space="preserve">zostały przewidziane w regulaminie pracy/wynagradzania lub innych przepisach prawa pracy, </w:t>
      </w:r>
    </w:p>
    <w:p w14:paraId="75CDD0B5" w14:textId="77777777" w:rsidR="00E8727F" w:rsidRPr="00A835CC" w:rsidRDefault="00E8727F" w:rsidP="00AC1310">
      <w:pPr>
        <w:numPr>
          <w:ilvl w:val="0"/>
          <w:numId w:val="18"/>
        </w:numPr>
        <w:spacing w:after="0" w:line="240" w:lineRule="auto"/>
        <w:ind w:left="360" w:right="11" w:hanging="360"/>
        <w:rPr>
          <w:color w:val="000000" w:themeColor="text1"/>
        </w:rPr>
      </w:pPr>
      <w:r w:rsidRPr="00A835CC">
        <w:rPr>
          <w:color w:val="000000" w:themeColor="text1"/>
        </w:rPr>
        <w:t xml:space="preserve">zostały wprowadzone co najmniej sześć miesięcy przed złożeniem wniosku o dofinansowanie projektu, </w:t>
      </w:r>
    </w:p>
    <w:p w14:paraId="73CCA4B7" w14:textId="77777777" w:rsidR="00E8727F" w:rsidRPr="00A835CC" w:rsidRDefault="00E8727F" w:rsidP="00AC1310">
      <w:pPr>
        <w:numPr>
          <w:ilvl w:val="0"/>
          <w:numId w:val="18"/>
        </w:numPr>
        <w:spacing w:after="0" w:line="240" w:lineRule="auto"/>
        <w:ind w:left="360" w:right="11" w:hanging="360"/>
        <w:rPr>
          <w:color w:val="000000" w:themeColor="text1"/>
        </w:rPr>
      </w:pPr>
      <w:r w:rsidRPr="00A835CC">
        <w:rPr>
          <w:color w:val="000000" w:themeColor="text1"/>
        </w:rPr>
        <w:t xml:space="preserve">potencjalnie obejmują wszystkich pracowników, a zasady ich przyznawania są takie same w przypadku personelu projektu oraz pozostałych pracowników Beneficjenta. </w:t>
      </w:r>
    </w:p>
    <w:p w14:paraId="0CD7EF27" w14:textId="77777777" w:rsidR="00E8727F" w:rsidRPr="00A835CC" w:rsidRDefault="00E8727F" w:rsidP="00AC1310">
      <w:pPr>
        <w:numPr>
          <w:ilvl w:val="0"/>
          <w:numId w:val="18"/>
        </w:numPr>
        <w:spacing w:after="0" w:line="240" w:lineRule="auto"/>
        <w:ind w:left="360" w:right="11" w:hanging="360"/>
        <w:rPr>
          <w:color w:val="000000" w:themeColor="text1"/>
        </w:rPr>
      </w:pPr>
      <w:r w:rsidRPr="00A835CC">
        <w:rPr>
          <w:color w:val="000000" w:themeColor="text1"/>
        </w:rPr>
        <w:t xml:space="preserve">koszty zaangażowania personelu projektu zatrudnionego jednocześnie na podstawie stosunku pracy w IZ, IP, IW,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w:t>
      </w:r>
    </w:p>
    <w:p w14:paraId="52FE6995" w14:textId="77777777" w:rsidR="00E8727F" w:rsidRPr="00A835CC" w:rsidRDefault="00E8727F" w:rsidP="00AC1310">
      <w:pPr>
        <w:numPr>
          <w:ilvl w:val="0"/>
          <w:numId w:val="18"/>
        </w:numPr>
        <w:spacing w:after="0" w:line="240" w:lineRule="auto"/>
        <w:ind w:left="360" w:right="11" w:hanging="360"/>
        <w:rPr>
          <w:color w:val="000000" w:themeColor="text1"/>
        </w:rPr>
      </w:pPr>
      <w:r w:rsidRPr="00A835CC">
        <w:rPr>
          <w:color w:val="000000" w:themeColor="text1"/>
        </w:rPr>
        <w:t xml:space="preserve">koszt zaangażowania pracownika Beneficjenta na podstawie umowy cywilnoprawnej innej niż umowa o dzieło, z wyjątkiem: </w:t>
      </w:r>
    </w:p>
    <w:p w14:paraId="05255EBC" w14:textId="77777777" w:rsidR="00E8727F" w:rsidRPr="00A835CC" w:rsidRDefault="00E8727F" w:rsidP="00AC1310">
      <w:pPr>
        <w:numPr>
          <w:ilvl w:val="1"/>
          <w:numId w:val="18"/>
        </w:numPr>
        <w:spacing w:after="0" w:line="240" w:lineRule="auto"/>
        <w:ind w:left="1095" w:right="6" w:hanging="360"/>
        <w:rPr>
          <w:color w:val="000000" w:themeColor="text1"/>
        </w:rPr>
      </w:pPr>
      <w:r w:rsidRPr="00A835CC">
        <w:rPr>
          <w:color w:val="000000" w:themeColor="text1"/>
        </w:rPr>
        <w:lastRenderedPageBreak/>
        <w:t xml:space="preserve">przypadków, gdy szczególne przepisy dotyczące zatrudniania danej grupy pracowników uniemożliwiają wykonywanie zadań w ramach projektu na podstawie stosunku pracy, </w:t>
      </w:r>
    </w:p>
    <w:p w14:paraId="05B01177" w14:textId="77777777" w:rsidR="00E8727F" w:rsidRPr="00A835CC" w:rsidRDefault="00E8727F" w:rsidP="00AC1310">
      <w:pPr>
        <w:numPr>
          <w:ilvl w:val="1"/>
          <w:numId w:val="18"/>
        </w:numPr>
        <w:spacing w:after="0" w:line="240" w:lineRule="auto"/>
        <w:ind w:left="1095" w:right="6" w:hanging="360"/>
        <w:rPr>
          <w:color w:val="000000" w:themeColor="text1"/>
        </w:rPr>
      </w:pPr>
      <w:r w:rsidRPr="00A835CC">
        <w:rPr>
          <w:color w:val="000000" w:themeColor="text1"/>
        </w:rPr>
        <w:t xml:space="preserve">prac badawczo-rozwojowych. </w:t>
      </w:r>
    </w:p>
    <w:p w14:paraId="4E9ABA6D" w14:textId="77777777" w:rsidR="00E8727F" w:rsidRPr="00A835CC" w:rsidRDefault="00E8727F" w:rsidP="00AC1310">
      <w:pPr>
        <w:numPr>
          <w:ilvl w:val="0"/>
          <w:numId w:val="18"/>
        </w:numPr>
        <w:spacing w:after="0" w:line="240" w:lineRule="auto"/>
        <w:ind w:left="360" w:right="11" w:hanging="360"/>
        <w:rPr>
          <w:color w:val="000000" w:themeColor="text1"/>
        </w:rPr>
      </w:pPr>
      <w:r w:rsidRPr="00A835CC">
        <w:rPr>
          <w:color w:val="000000" w:themeColor="text1"/>
        </w:rPr>
        <w:t xml:space="preserve">transakcje, bez względu na liczbę wynikających z nich płatności, dokonane w gotówce, których wartość przekracza kwotę, o której mowa w art. 19 ustawy z dnia 6 marca 2018 r. Prawo przedsiębiorców, </w:t>
      </w:r>
    </w:p>
    <w:p w14:paraId="20EECA48" w14:textId="77777777" w:rsidR="00E8727F" w:rsidRPr="00A835CC" w:rsidRDefault="00E8727F" w:rsidP="00AC1310">
      <w:pPr>
        <w:numPr>
          <w:ilvl w:val="0"/>
          <w:numId w:val="18"/>
        </w:numPr>
        <w:spacing w:after="0" w:line="240" w:lineRule="auto"/>
        <w:ind w:left="360" w:right="11" w:hanging="360"/>
        <w:rPr>
          <w:color w:val="000000" w:themeColor="text1"/>
        </w:rPr>
      </w:pPr>
      <w:r w:rsidRPr="00A835CC">
        <w:rPr>
          <w:color w:val="000000" w:themeColor="text1"/>
        </w:rPr>
        <w:t xml:space="preserve">zaliczka wypłacona przez beneficjenta niezgodnie z postanowieniami umowy lub jeśli element objęty zaliczką nie jest kwalifikowalny lub nie został faktycznie zrealizowany lub dostarczony w okresie kwalifikowalności projektu, </w:t>
      </w:r>
    </w:p>
    <w:p w14:paraId="03D2E81A" w14:textId="77777777" w:rsidR="00E8727F" w:rsidRPr="00A835CC" w:rsidRDefault="00E8727F" w:rsidP="00AC1310">
      <w:pPr>
        <w:numPr>
          <w:ilvl w:val="0"/>
          <w:numId w:val="18"/>
        </w:numPr>
        <w:spacing w:after="0" w:line="240" w:lineRule="auto"/>
        <w:ind w:left="360" w:right="11" w:hanging="360"/>
        <w:rPr>
          <w:color w:val="000000" w:themeColor="text1"/>
        </w:rPr>
      </w:pPr>
      <w:r w:rsidRPr="00A835CC">
        <w:rPr>
          <w:b/>
          <w:color w:val="000000" w:themeColor="text1"/>
        </w:rPr>
        <w:t>wydatki poniesione na przygotowanie i wypełnienie formularza wniosku o dofinansowanie</w:t>
      </w:r>
      <w:r w:rsidRPr="00A835CC">
        <w:rPr>
          <w:color w:val="000000" w:themeColor="text1"/>
        </w:rPr>
        <w:t xml:space="preserve"> </w:t>
      </w:r>
    </w:p>
    <w:p w14:paraId="7A462041" w14:textId="77777777" w:rsidR="00091853" w:rsidRPr="00A835CC" w:rsidRDefault="00091853" w:rsidP="00091853">
      <w:pPr>
        <w:numPr>
          <w:ilvl w:val="0"/>
          <w:numId w:val="18"/>
        </w:numPr>
        <w:spacing w:after="0" w:line="240" w:lineRule="auto"/>
        <w:ind w:left="360" w:right="11" w:hanging="360"/>
        <w:rPr>
          <w:color w:val="000000" w:themeColor="text1"/>
        </w:rPr>
      </w:pPr>
      <w:r w:rsidRPr="00A835CC">
        <w:rPr>
          <w:color w:val="000000" w:themeColor="text1"/>
        </w:rPr>
        <w:t xml:space="preserve">podatek VAT, który może zostać odzyskany na podstawie przepisów krajowych. </w:t>
      </w:r>
    </w:p>
    <w:p w14:paraId="5A13D9FC" w14:textId="77777777" w:rsidR="00736FB8" w:rsidRPr="00A835CC" w:rsidRDefault="00736FB8" w:rsidP="008F4DD7">
      <w:pPr>
        <w:spacing w:after="0" w:line="240" w:lineRule="auto"/>
        <w:ind w:left="72"/>
        <w:rPr>
          <w:color w:val="000000" w:themeColor="text1"/>
        </w:rPr>
      </w:pPr>
    </w:p>
    <w:p w14:paraId="36737AB7" w14:textId="45333F65" w:rsidR="00E8727F" w:rsidRPr="00A835CC" w:rsidRDefault="00E8727F" w:rsidP="008F4DD7">
      <w:pPr>
        <w:spacing w:after="0" w:line="240" w:lineRule="auto"/>
        <w:ind w:left="72"/>
        <w:rPr>
          <w:color w:val="000000" w:themeColor="text1"/>
        </w:rPr>
      </w:pPr>
      <w:r w:rsidRPr="00A835CC">
        <w:rPr>
          <w:b/>
          <w:color w:val="000000" w:themeColor="text1"/>
        </w:rPr>
        <w:t xml:space="preserve">Wydatki uznane za niekwalifikowalne, a związane z realizacją projektu, ponosi Wnioskodawca jako strona umowy o dofinansowanie. </w:t>
      </w:r>
    </w:p>
    <w:p w14:paraId="073790AE" w14:textId="77777777" w:rsidR="00E8727F" w:rsidRPr="00A835CC" w:rsidRDefault="00E8727F" w:rsidP="008F4DD7">
      <w:pPr>
        <w:spacing w:after="0" w:line="240" w:lineRule="auto"/>
        <w:ind w:left="77" w:firstLine="0"/>
        <w:rPr>
          <w:color w:val="000000" w:themeColor="text1"/>
        </w:rPr>
      </w:pPr>
      <w:r w:rsidRPr="00A835CC">
        <w:rPr>
          <w:b/>
          <w:color w:val="000000" w:themeColor="text1"/>
        </w:rPr>
        <w:t xml:space="preserve"> </w:t>
      </w:r>
    </w:p>
    <w:p w14:paraId="79B620A6" w14:textId="21B7D0BB" w:rsidR="00E8727F" w:rsidRPr="00A835CC" w:rsidRDefault="00E8727F" w:rsidP="008F4DD7">
      <w:pPr>
        <w:pStyle w:val="Nagwek1"/>
        <w:numPr>
          <w:ilvl w:val="0"/>
          <w:numId w:val="33"/>
        </w:numPr>
        <w:shd w:val="clear" w:color="auto" w:fill="95DCF7" w:themeFill="accent4" w:themeFillTint="66"/>
        <w:spacing w:before="0" w:after="0" w:line="240" w:lineRule="auto"/>
        <w:rPr>
          <w:rFonts w:ascii="Times New Roman" w:hAnsi="Times New Roman" w:cs="Times New Roman"/>
          <w:b/>
          <w:bCs/>
          <w:color w:val="000000" w:themeColor="text1"/>
        </w:rPr>
      </w:pPr>
      <w:bookmarkStart w:id="17" w:name="_Toc225874665"/>
      <w:r w:rsidRPr="00A835CC">
        <w:rPr>
          <w:rFonts w:ascii="Times New Roman" w:hAnsi="Times New Roman" w:cs="Times New Roman"/>
          <w:b/>
          <w:bCs/>
          <w:color w:val="000000" w:themeColor="text1"/>
        </w:rPr>
        <w:t>Zasady udzielania zamówień w ramach projektu</w:t>
      </w:r>
      <w:bookmarkEnd w:id="17"/>
      <w:r w:rsidRPr="00A835CC">
        <w:rPr>
          <w:rFonts w:ascii="Times New Roman" w:eastAsia="Times New Roman" w:hAnsi="Times New Roman" w:cs="Times New Roman"/>
          <w:b/>
          <w:bCs/>
          <w:color w:val="000000" w:themeColor="text1"/>
        </w:rPr>
        <w:t xml:space="preserve"> </w:t>
      </w:r>
    </w:p>
    <w:p w14:paraId="5B0F7E68" w14:textId="77777777" w:rsidR="00E8727F" w:rsidRPr="00A835CC" w:rsidRDefault="00E8727F" w:rsidP="008F4DD7">
      <w:pPr>
        <w:spacing w:after="0" w:line="240" w:lineRule="auto"/>
        <w:ind w:left="77" w:firstLine="0"/>
        <w:rPr>
          <w:color w:val="000000" w:themeColor="text1"/>
        </w:rPr>
      </w:pPr>
      <w:r w:rsidRPr="00A835CC">
        <w:rPr>
          <w:color w:val="000000" w:themeColor="text1"/>
        </w:rPr>
        <w:t xml:space="preserve"> </w:t>
      </w:r>
    </w:p>
    <w:p w14:paraId="7C715097" w14:textId="77777777" w:rsidR="00E8727F" w:rsidRPr="00A835CC" w:rsidRDefault="00E8727F" w:rsidP="00AC1310">
      <w:pPr>
        <w:spacing w:after="0" w:line="240" w:lineRule="auto"/>
        <w:ind w:left="30" w:right="11"/>
        <w:rPr>
          <w:color w:val="000000" w:themeColor="text1"/>
        </w:rPr>
      </w:pPr>
      <w:r w:rsidRPr="00A835CC">
        <w:rPr>
          <w:color w:val="000000" w:themeColor="text1"/>
        </w:rPr>
        <w:t xml:space="preserve">Szczegółowe informacje dotyczące udzielania zamówień w ramach projektów znajdują się w podrozdziale </w:t>
      </w:r>
    </w:p>
    <w:p w14:paraId="222DB7E1" w14:textId="2E42269D" w:rsidR="00E8727F" w:rsidRPr="00A835CC" w:rsidRDefault="00E8727F" w:rsidP="00AC1310">
      <w:pPr>
        <w:spacing w:after="0" w:line="240" w:lineRule="auto"/>
        <w:ind w:left="30"/>
        <w:rPr>
          <w:color w:val="000000" w:themeColor="text1"/>
        </w:rPr>
      </w:pPr>
      <w:r w:rsidRPr="00A835CC">
        <w:rPr>
          <w:color w:val="000000" w:themeColor="text1"/>
        </w:rPr>
        <w:t>3.2.</w:t>
      </w:r>
      <w:r w:rsidRPr="00A835CC">
        <w:rPr>
          <w:i/>
          <w:color w:val="000000" w:themeColor="text1"/>
        </w:rPr>
        <w:t xml:space="preserve"> Wytycznych</w:t>
      </w:r>
      <w:r w:rsidR="00263FD9" w:rsidRPr="00A835CC">
        <w:rPr>
          <w:color w:val="000000" w:themeColor="text1"/>
        </w:rPr>
        <w:t xml:space="preserve"> </w:t>
      </w:r>
      <w:r w:rsidR="00263FD9" w:rsidRPr="00A835CC">
        <w:rPr>
          <w:i/>
          <w:iCs/>
          <w:color w:val="000000" w:themeColor="text1"/>
        </w:rPr>
        <w:t>kwalifikowalności</w:t>
      </w:r>
      <w:r w:rsidR="00263FD9" w:rsidRPr="00A835CC">
        <w:rPr>
          <w:color w:val="000000" w:themeColor="text1"/>
        </w:rPr>
        <w:t>.</w:t>
      </w:r>
    </w:p>
    <w:p w14:paraId="4EF3F280" w14:textId="77777777" w:rsidR="00E8727F" w:rsidRPr="00A835CC" w:rsidRDefault="00E8727F" w:rsidP="00AC1310">
      <w:pPr>
        <w:spacing w:after="0" w:line="240" w:lineRule="auto"/>
        <w:ind w:left="30" w:right="11"/>
        <w:rPr>
          <w:color w:val="000000" w:themeColor="text1"/>
        </w:rPr>
      </w:pPr>
      <w:r w:rsidRPr="00A835CC">
        <w:rPr>
          <w:color w:val="000000" w:themeColor="text1"/>
        </w:rPr>
        <w:t xml:space="preserve">Przygotowanie i przeprowadzenie postępowania o udzielenie zamówienia ma odbywać się w sposób zapewniający zachowanie uczciwej konkurencji oraz równe traktowanie wykonawców, a działania muszą być podejmowane w sposób przejrzysty i proporcjonalny. W celu spełnienia podstawowych zasad dotyczących wydatkowania środków publicznych, beneficjent jest zobowiązany do zastosowania odpowiednich procedur związanych z realizacją zamówień publicznych. </w:t>
      </w:r>
    </w:p>
    <w:p w14:paraId="7FAB0870" w14:textId="77777777" w:rsidR="00E8727F" w:rsidRPr="00A835CC" w:rsidRDefault="00E8727F" w:rsidP="00AC1310">
      <w:pPr>
        <w:spacing w:after="0" w:line="240" w:lineRule="auto"/>
        <w:ind w:left="30" w:right="11"/>
        <w:rPr>
          <w:color w:val="000000" w:themeColor="text1"/>
        </w:rPr>
      </w:pPr>
      <w:r w:rsidRPr="00A835CC">
        <w:rPr>
          <w:color w:val="000000" w:themeColor="text1"/>
        </w:rPr>
        <w:t>Wytyczne kwalifikowalności</w:t>
      </w:r>
      <w:r w:rsidRPr="00A835CC">
        <w:rPr>
          <w:i/>
          <w:color w:val="000000" w:themeColor="text1"/>
        </w:rPr>
        <w:t xml:space="preserve"> </w:t>
      </w:r>
      <w:r w:rsidRPr="00A835CC">
        <w:rPr>
          <w:color w:val="000000" w:themeColor="text1"/>
        </w:rPr>
        <w:t xml:space="preserve">wskazują dwie procedury postępowania w zakresie zamówień publicznych: </w:t>
      </w:r>
    </w:p>
    <w:p w14:paraId="5F6FBF20" w14:textId="77777777" w:rsidR="00E8727F" w:rsidRPr="00A835CC" w:rsidRDefault="00E8727F" w:rsidP="00AC1310">
      <w:pPr>
        <w:numPr>
          <w:ilvl w:val="0"/>
          <w:numId w:val="19"/>
        </w:numPr>
        <w:spacing w:after="0" w:line="240" w:lineRule="auto"/>
        <w:ind w:left="755" w:right="11" w:hanging="360"/>
        <w:rPr>
          <w:color w:val="000000" w:themeColor="text1"/>
        </w:rPr>
      </w:pPr>
      <w:r w:rsidRPr="00A835CC">
        <w:rPr>
          <w:color w:val="000000" w:themeColor="text1"/>
        </w:rPr>
        <w:t xml:space="preserve">zasada konkurencyjności, </w:t>
      </w:r>
    </w:p>
    <w:p w14:paraId="5D041400" w14:textId="77777777" w:rsidR="00E8727F" w:rsidRPr="00A835CC" w:rsidRDefault="00E8727F" w:rsidP="00AC1310">
      <w:pPr>
        <w:numPr>
          <w:ilvl w:val="0"/>
          <w:numId w:val="19"/>
        </w:numPr>
        <w:spacing w:after="0" w:line="240" w:lineRule="auto"/>
        <w:ind w:left="755" w:right="11" w:hanging="360"/>
        <w:rPr>
          <w:color w:val="000000" w:themeColor="text1"/>
        </w:rPr>
      </w:pPr>
      <w:r w:rsidRPr="00A835CC">
        <w:rPr>
          <w:color w:val="000000" w:themeColor="text1"/>
        </w:rPr>
        <w:t xml:space="preserve">tryby udzielania zamówień przewidziane ustawą PZP. </w:t>
      </w:r>
    </w:p>
    <w:p w14:paraId="00803AFE" w14:textId="77777777" w:rsidR="00E8727F" w:rsidRPr="00A835CC" w:rsidRDefault="00E8727F" w:rsidP="00AC1310">
      <w:pPr>
        <w:spacing w:after="0" w:line="240" w:lineRule="auto"/>
        <w:ind w:left="30" w:right="11"/>
        <w:rPr>
          <w:color w:val="000000" w:themeColor="text1"/>
        </w:rPr>
      </w:pPr>
      <w:r w:rsidRPr="00A835CC">
        <w:rPr>
          <w:color w:val="000000" w:themeColor="text1"/>
        </w:rPr>
        <w:t xml:space="preserve">W przypadku, gdy wnioskodawca rozpoczyna na własne ryzyko realizację projektu przed podpisaniem umowy o dofinansowanie projektu, upublicznia zapytanie ofertowe w Bazie Konkurencyjności (BK2021). Mając na uwadze ścieżkę audytu, beneficjent przeprowadzając zasadę konkurencyjności ma obowiązek realizować i dokumentować ją w całości na platformie zakupowej Baza konkurencyjności (BK2021). Samo ogłoszenie (zapytanie ofertowe) może być dodatkowo publikowane w innych miejscach, niemniej z odpowiednim odesłaniem do BK2021. </w:t>
      </w:r>
    </w:p>
    <w:p w14:paraId="5263C078" w14:textId="77777777" w:rsidR="00E8727F" w:rsidRPr="00A835CC" w:rsidRDefault="00E8727F" w:rsidP="00AC1310">
      <w:pPr>
        <w:spacing w:after="0" w:line="240" w:lineRule="auto"/>
        <w:ind w:left="30" w:right="11"/>
        <w:rPr>
          <w:color w:val="000000" w:themeColor="text1"/>
        </w:rPr>
      </w:pPr>
      <w:r w:rsidRPr="00A835CC">
        <w:rPr>
          <w:color w:val="000000" w:themeColor="text1"/>
        </w:rPr>
        <w:t xml:space="preserve">Każdy beneficjent powinien pamiętać, że progiem, od którego stosować należy zasadę konkurencyjności jest kwota 80 000 zł bez podatku od towarów i usług. Kwota ta odnosi się do zagregowanej, zgodnie z zasadami określonymi w Wytycznych kwalifikowalności, wartości zamówienia a nie wartości pojedynczego zakupu. </w:t>
      </w:r>
    </w:p>
    <w:p w14:paraId="57DB9D27" w14:textId="29EE9429" w:rsidR="00E8727F" w:rsidRPr="00A835CC" w:rsidRDefault="00E8727F" w:rsidP="00AC1310">
      <w:pPr>
        <w:spacing w:after="0" w:line="240" w:lineRule="auto"/>
        <w:ind w:left="30" w:right="11"/>
        <w:rPr>
          <w:color w:val="000000" w:themeColor="text1"/>
        </w:rPr>
      </w:pPr>
      <w:r w:rsidRPr="00A835CC">
        <w:rPr>
          <w:color w:val="000000" w:themeColor="text1"/>
        </w:rPr>
        <w:t xml:space="preserve">Zasady konkurencyjności nie stosuje się m.in. do zamówień, do których zastosowanie będzie mieć ustawa – </w:t>
      </w:r>
      <w:r w:rsidRPr="00A835CC">
        <w:rPr>
          <w:i/>
          <w:color w:val="000000" w:themeColor="text1"/>
        </w:rPr>
        <w:t>Prawo zamówień publicznych</w:t>
      </w:r>
      <w:r w:rsidRPr="00A835CC">
        <w:rPr>
          <w:color w:val="000000" w:themeColor="text1"/>
        </w:rPr>
        <w:t>. Ustawę tę stosuje się do zamówień, których wartość jest równa lub przekracza kwotę 1</w:t>
      </w:r>
      <w:r w:rsidR="004A05AF" w:rsidRPr="00A835CC">
        <w:rPr>
          <w:color w:val="000000" w:themeColor="text1"/>
        </w:rPr>
        <w:t>7</w:t>
      </w:r>
      <w:r w:rsidRPr="00A835CC">
        <w:rPr>
          <w:color w:val="000000" w:themeColor="text1"/>
        </w:rPr>
        <w:t>0 000 zł. Oznacza to więc, że w przypadku podmiotów stosujących ustawę PZP (zgodnie z art. 4 ustawy PZP) zasada konkurencyjności będzie miała zastosowanie wyłącznie do zamówień w przedziale wartości 80 000-1</w:t>
      </w:r>
      <w:r w:rsidR="004A05AF" w:rsidRPr="00A835CC">
        <w:rPr>
          <w:color w:val="000000" w:themeColor="text1"/>
        </w:rPr>
        <w:t>6</w:t>
      </w:r>
      <w:r w:rsidRPr="00A835CC">
        <w:rPr>
          <w:color w:val="000000" w:themeColor="text1"/>
        </w:rPr>
        <w:t xml:space="preserve">9 999 zł. Pozostałe podmioty takie jak np.: fundacje, stowarzyszenia, firmy jednoosobowe, spółki prawa handlowego i cywilnego etc., stosują zasadę konkurencyjności dla zamówień przekraczających 80 000 zł bez podatku od towarów i usług. </w:t>
      </w:r>
    </w:p>
    <w:p w14:paraId="1F28B324" w14:textId="77777777" w:rsidR="00E8727F" w:rsidRPr="00A835CC" w:rsidRDefault="00E8727F" w:rsidP="00AC1310">
      <w:pPr>
        <w:spacing w:after="0" w:line="240" w:lineRule="auto"/>
        <w:ind w:left="30" w:right="11"/>
        <w:rPr>
          <w:color w:val="000000" w:themeColor="text1"/>
        </w:rPr>
      </w:pPr>
      <w:r w:rsidRPr="00A835CC">
        <w:rPr>
          <w:i/>
          <w:color w:val="000000" w:themeColor="text1"/>
        </w:rPr>
        <w:t xml:space="preserve">Wytyczne kwalifikowalności </w:t>
      </w:r>
      <w:r w:rsidRPr="00A835CC">
        <w:rPr>
          <w:color w:val="000000" w:themeColor="text1"/>
        </w:rPr>
        <w:t xml:space="preserve">dopuszczają szereg sytuacji, w których beneficjent będzie mógł odstąpić od stosowania zasady konkurencyjności. Są to tzw. wyłączenia, których zamknięty katalog zamieszczono w sekcji 3.2.1 </w:t>
      </w:r>
      <w:r w:rsidRPr="00A835CC">
        <w:rPr>
          <w:i/>
          <w:color w:val="000000" w:themeColor="text1"/>
        </w:rPr>
        <w:t xml:space="preserve">Wytycznych kwalifikowalności. </w:t>
      </w:r>
    </w:p>
    <w:p w14:paraId="776D3AF9" w14:textId="77777777" w:rsidR="00E8727F" w:rsidRPr="00A835CC" w:rsidRDefault="00E8727F" w:rsidP="00AC1310">
      <w:pPr>
        <w:spacing w:after="0" w:line="240" w:lineRule="auto"/>
        <w:ind w:left="30" w:right="11"/>
        <w:rPr>
          <w:color w:val="000000" w:themeColor="text1"/>
        </w:rPr>
      </w:pPr>
      <w:r w:rsidRPr="00A835CC">
        <w:rPr>
          <w:color w:val="000000" w:themeColor="text1"/>
        </w:rPr>
        <w:t xml:space="preserve">Beneficjent przy udzielaniu zamówień zobowiązany jest do opisu przedmiotu zamówienia w sposób dostępny. </w:t>
      </w:r>
    </w:p>
    <w:p w14:paraId="347C6CED" w14:textId="77777777" w:rsidR="00E8727F" w:rsidRPr="00A835CC" w:rsidRDefault="00E8727F" w:rsidP="00AC1310">
      <w:pPr>
        <w:spacing w:after="0" w:line="240" w:lineRule="auto"/>
        <w:ind w:left="30" w:right="11"/>
        <w:rPr>
          <w:color w:val="000000" w:themeColor="text1"/>
        </w:rPr>
      </w:pPr>
      <w:r w:rsidRPr="00A835CC">
        <w:rPr>
          <w:color w:val="000000" w:themeColor="text1"/>
        </w:rPr>
        <w:t xml:space="preserve">Beneficjent przy udzielaniu zamówień, zgodnie z zapisami umowy o dofinansowanie, zobowiązany jest również do stosowania preferencji dla Podmiotów Ekonomii Społecznej (PES). Preferencje mogą być realizowane m.in. poprzez: </w:t>
      </w:r>
    </w:p>
    <w:p w14:paraId="246B8D5A" w14:textId="77777777" w:rsidR="00E8727F" w:rsidRPr="00A835CC" w:rsidRDefault="00E8727F" w:rsidP="00AC1310">
      <w:pPr>
        <w:numPr>
          <w:ilvl w:val="0"/>
          <w:numId w:val="20"/>
        </w:numPr>
        <w:spacing w:after="0" w:line="240" w:lineRule="auto"/>
        <w:ind w:left="344" w:right="11" w:hanging="324"/>
        <w:rPr>
          <w:color w:val="000000" w:themeColor="text1"/>
        </w:rPr>
      </w:pPr>
      <w:r w:rsidRPr="00A835CC">
        <w:rPr>
          <w:color w:val="000000" w:themeColor="text1"/>
        </w:rPr>
        <w:t xml:space="preserve">zlecanie zadań na zasadach określonych w ustawie z dnia 24 kwietnia 2003 r. o działalności pożytku publicznego i o wolontariacie lub stosowanie innych przewidzianych prawem trybów, w tym z ustawy z dnia 5 sierpnia 2022 r. o ekonomii społecznej czy ustawy z dnia 27 kwietnia 2006 r. o spółdzielniach socjalnych; </w:t>
      </w:r>
    </w:p>
    <w:p w14:paraId="4D1A7396" w14:textId="77777777" w:rsidR="00E8727F" w:rsidRPr="00A835CC" w:rsidRDefault="00E8727F" w:rsidP="00AC1310">
      <w:pPr>
        <w:numPr>
          <w:ilvl w:val="0"/>
          <w:numId w:val="20"/>
        </w:numPr>
        <w:spacing w:after="0" w:line="240" w:lineRule="auto"/>
        <w:ind w:left="344" w:right="11" w:hanging="324"/>
        <w:rPr>
          <w:color w:val="000000" w:themeColor="text1"/>
        </w:rPr>
      </w:pPr>
      <w:r w:rsidRPr="00A835CC">
        <w:rPr>
          <w:color w:val="000000" w:themeColor="text1"/>
        </w:rPr>
        <w:lastRenderedPageBreak/>
        <w:t>zlecanie zadań na podstawie ustawy z dnia 11 września 2019 r. – Prawo zamówień publicznych z wykorzystaniem klauzul społecznych.</w:t>
      </w:r>
      <w:r w:rsidRPr="00A835CC">
        <w:rPr>
          <w:color w:val="000000" w:themeColor="text1"/>
          <w:sz w:val="24"/>
        </w:rPr>
        <w:t xml:space="preserve"> </w:t>
      </w:r>
    </w:p>
    <w:p w14:paraId="0AD11CAF" w14:textId="77777777" w:rsidR="00E8727F" w:rsidRPr="00A835CC" w:rsidRDefault="00E8727F" w:rsidP="008F4DD7">
      <w:pPr>
        <w:spacing w:after="0" w:line="240" w:lineRule="auto"/>
        <w:ind w:left="144" w:firstLine="0"/>
        <w:rPr>
          <w:color w:val="000000" w:themeColor="text1"/>
        </w:rPr>
      </w:pPr>
      <w:r w:rsidRPr="00A835CC">
        <w:rPr>
          <w:color w:val="000000" w:themeColor="text1"/>
        </w:rPr>
        <w:t xml:space="preserve"> </w:t>
      </w:r>
    </w:p>
    <w:p w14:paraId="13461B3A" w14:textId="2E6C3433" w:rsidR="00E8727F" w:rsidRPr="00A835CC" w:rsidRDefault="00E8727F" w:rsidP="008F4DD7">
      <w:pPr>
        <w:pStyle w:val="Nagwek1"/>
        <w:numPr>
          <w:ilvl w:val="0"/>
          <w:numId w:val="33"/>
        </w:numPr>
        <w:shd w:val="clear" w:color="auto" w:fill="95DCF7" w:themeFill="accent4" w:themeFillTint="66"/>
        <w:spacing w:before="0" w:after="0" w:line="240" w:lineRule="auto"/>
        <w:rPr>
          <w:rFonts w:ascii="Times New Roman" w:hAnsi="Times New Roman" w:cs="Times New Roman"/>
          <w:b/>
          <w:bCs/>
          <w:color w:val="000000" w:themeColor="text1"/>
        </w:rPr>
      </w:pPr>
      <w:bookmarkStart w:id="18" w:name="_Toc225874666"/>
      <w:r w:rsidRPr="00A835CC">
        <w:rPr>
          <w:rFonts w:ascii="Times New Roman" w:hAnsi="Times New Roman" w:cs="Times New Roman"/>
          <w:b/>
          <w:bCs/>
          <w:color w:val="000000" w:themeColor="text1"/>
        </w:rPr>
        <w:t>Podatek od towarów i usług</w:t>
      </w:r>
      <w:bookmarkEnd w:id="18"/>
      <w:r w:rsidRPr="00A835CC">
        <w:rPr>
          <w:rFonts w:ascii="Times New Roman" w:hAnsi="Times New Roman" w:cs="Times New Roman"/>
          <w:b/>
          <w:bCs/>
          <w:color w:val="000000" w:themeColor="text1"/>
        </w:rPr>
        <w:t xml:space="preserve"> </w:t>
      </w:r>
    </w:p>
    <w:p w14:paraId="038F35A6" w14:textId="77777777" w:rsidR="00E8727F" w:rsidRPr="00A835CC" w:rsidRDefault="00E8727F" w:rsidP="008F4DD7">
      <w:pPr>
        <w:spacing w:after="0" w:line="240" w:lineRule="auto"/>
        <w:ind w:left="2" w:firstLine="0"/>
        <w:rPr>
          <w:color w:val="000000" w:themeColor="text1"/>
        </w:rPr>
      </w:pPr>
      <w:r w:rsidRPr="00A835CC">
        <w:rPr>
          <w:color w:val="000000" w:themeColor="text1"/>
        </w:rPr>
        <w:t xml:space="preserve"> </w:t>
      </w:r>
    </w:p>
    <w:p w14:paraId="2809CFE9" w14:textId="77777777" w:rsidR="00E8727F" w:rsidRPr="00A835CC" w:rsidRDefault="00E8727F" w:rsidP="00AC1310">
      <w:pPr>
        <w:spacing w:after="0" w:line="240" w:lineRule="auto"/>
        <w:ind w:left="30" w:right="11"/>
        <w:rPr>
          <w:color w:val="000000" w:themeColor="text1"/>
        </w:rPr>
      </w:pPr>
      <w:r w:rsidRPr="00A835CC">
        <w:rPr>
          <w:color w:val="000000" w:themeColor="text1"/>
        </w:rPr>
        <w:t xml:space="preserve">W projektach o wartości poniżej 5 mln EUR (włączając VAT) podatek od towarów i usług (VAT) jest kwalifikowalny. W takim przypadku nie ma konieczności składania przez beneficjenta lub partnerów oświadczenia o braku możliwości odliczania podatku VAT. </w:t>
      </w:r>
    </w:p>
    <w:p w14:paraId="1B79F6BD" w14:textId="77777777" w:rsidR="00E8727F" w:rsidRPr="00A835CC" w:rsidRDefault="00E8727F" w:rsidP="00AC1310">
      <w:pPr>
        <w:spacing w:after="0" w:line="240" w:lineRule="auto"/>
        <w:ind w:left="30" w:right="11"/>
        <w:rPr>
          <w:color w:val="000000" w:themeColor="text1"/>
        </w:rPr>
      </w:pPr>
      <w:r w:rsidRPr="00A835CC">
        <w:rPr>
          <w:color w:val="000000" w:themeColor="text1"/>
        </w:rPr>
        <w:t xml:space="preserve">Do przeliczenia łącznego kosztu projektu, stosuje się miesięczny obrachunkowy kurs wymiany walut stosowany przez KE, aktualny w dniu zawarcia umowy o dofinansowanie projektu, a w przypadku zmiany łącznego kosztu projektu – w dniu zawarcia aneksu do umowy wynikającego ze zmiany łącznego kosztu projektu.  </w:t>
      </w:r>
    </w:p>
    <w:p w14:paraId="30FB6303" w14:textId="77777777" w:rsidR="00E8727F" w:rsidRPr="00A835CC" w:rsidRDefault="00E8727F" w:rsidP="008F4DD7">
      <w:pPr>
        <w:spacing w:after="0" w:line="240" w:lineRule="auto"/>
        <w:ind w:left="2" w:firstLine="0"/>
        <w:rPr>
          <w:color w:val="000000" w:themeColor="text1"/>
        </w:rPr>
      </w:pPr>
      <w:r w:rsidRPr="00A835CC">
        <w:rPr>
          <w:color w:val="000000" w:themeColor="text1"/>
        </w:rPr>
        <w:t xml:space="preserve"> </w:t>
      </w:r>
    </w:p>
    <w:p w14:paraId="37124654" w14:textId="4B45E50D" w:rsidR="00E8727F" w:rsidRPr="00A835CC" w:rsidRDefault="00E8727F" w:rsidP="008F4DD7">
      <w:pPr>
        <w:pStyle w:val="Nagwek1"/>
        <w:numPr>
          <w:ilvl w:val="0"/>
          <w:numId w:val="33"/>
        </w:numPr>
        <w:shd w:val="clear" w:color="auto" w:fill="95DCF7" w:themeFill="accent4" w:themeFillTint="66"/>
        <w:spacing w:before="0" w:after="0" w:line="240" w:lineRule="auto"/>
        <w:rPr>
          <w:rFonts w:ascii="Times New Roman" w:hAnsi="Times New Roman" w:cs="Times New Roman"/>
          <w:b/>
          <w:bCs/>
          <w:color w:val="000000" w:themeColor="text1"/>
        </w:rPr>
      </w:pPr>
      <w:bookmarkStart w:id="19" w:name="_Toc225874667"/>
      <w:r w:rsidRPr="00A835CC">
        <w:rPr>
          <w:rFonts w:ascii="Times New Roman" w:hAnsi="Times New Roman" w:cs="Times New Roman"/>
          <w:b/>
          <w:bCs/>
          <w:color w:val="000000" w:themeColor="text1"/>
        </w:rPr>
        <w:t>Sposób</w:t>
      </w:r>
      <w:r w:rsidRPr="00A835CC">
        <w:rPr>
          <w:rFonts w:ascii="Times New Roman" w:eastAsia="Times New Roman" w:hAnsi="Times New Roman" w:cs="Times New Roman"/>
          <w:b/>
          <w:bCs/>
          <w:color w:val="000000" w:themeColor="text1"/>
        </w:rPr>
        <w:t xml:space="preserve"> </w:t>
      </w:r>
      <w:r w:rsidRPr="00A835CC">
        <w:rPr>
          <w:rFonts w:ascii="Times New Roman" w:hAnsi="Times New Roman" w:cs="Times New Roman"/>
          <w:b/>
          <w:bCs/>
          <w:color w:val="000000" w:themeColor="text1"/>
        </w:rPr>
        <w:t>składania wniosków</w:t>
      </w:r>
      <w:bookmarkEnd w:id="19"/>
      <w:r w:rsidRPr="00A835CC">
        <w:rPr>
          <w:rFonts w:ascii="Times New Roman" w:eastAsia="Times New Roman" w:hAnsi="Times New Roman" w:cs="Times New Roman"/>
          <w:b/>
          <w:bCs/>
          <w:color w:val="000000" w:themeColor="text1"/>
        </w:rPr>
        <w:t xml:space="preserve"> </w:t>
      </w:r>
    </w:p>
    <w:p w14:paraId="5320CEFE" w14:textId="77777777" w:rsidR="00E8727F" w:rsidRPr="00A835CC" w:rsidRDefault="00E8727F" w:rsidP="00AC1310">
      <w:pPr>
        <w:spacing w:after="0" w:line="240" w:lineRule="auto"/>
        <w:ind w:left="20" w:firstLine="0"/>
        <w:rPr>
          <w:color w:val="000000" w:themeColor="text1"/>
        </w:rPr>
      </w:pPr>
      <w:r w:rsidRPr="00A835CC">
        <w:rPr>
          <w:color w:val="000000" w:themeColor="text1"/>
        </w:rPr>
        <w:t xml:space="preserve"> </w:t>
      </w:r>
    </w:p>
    <w:p w14:paraId="2CB1D53E" w14:textId="77777777" w:rsidR="00E8727F" w:rsidRPr="00A835CC" w:rsidRDefault="00E8727F" w:rsidP="00AC1310">
      <w:pPr>
        <w:spacing w:after="0" w:line="240" w:lineRule="auto"/>
        <w:ind w:left="-47" w:right="11"/>
        <w:rPr>
          <w:color w:val="000000" w:themeColor="text1"/>
        </w:rPr>
      </w:pPr>
      <w:r w:rsidRPr="00A835CC">
        <w:rPr>
          <w:color w:val="000000" w:themeColor="text1"/>
        </w:rPr>
        <w:t xml:space="preserve">Wnioski o dofinansowanie projektów oraz załączniki składane są wyłącznie w wersji elektronicznej za pomocą aplikacji WOD2021 w centralnym systemie teleinformatycznym na stronie: </w:t>
      </w:r>
      <w:hyperlink r:id="rId27">
        <w:r w:rsidRPr="00A835CC">
          <w:rPr>
            <w:color w:val="000000" w:themeColor="text1"/>
            <w:u w:val="single" w:color="000000"/>
          </w:rPr>
          <w:t>https://wod.cst2021.gov.pl</w:t>
        </w:r>
      </w:hyperlink>
      <w:hyperlink r:id="rId28">
        <w:r w:rsidRPr="00A835CC">
          <w:rPr>
            <w:color w:val="000000" w:themeColor="text1"/>
          </w:rPr>
          <w:t>.</w:t>
        </w:r>
      </w:hyperlink>
      <w:r w:rsidRPr="00A835CC">
        <w:rPr>
          <w:b/>
          <w:color w:val="000000" w:themeColor="text1"/>
        </w:rPr>
        <w:t xml:space="preserve"> </w:t>
      </w:r>
    </w:p>
    <w:p w14:paraId="3D4E85BD" w14:textId="77777777" w:rsidR="00E8727F" w:rsidRPr="00A835CC" w:rsidRDefault="00E8727F" w:rsidP="00AC1310">
      <w:pPr>
        <w:spacing w:after="0" w:line="240" w:lineRule="auto"/>
        <w:ind w:left="-47" w:right="11"/>
        <w:rPr>
          <w:color w:val="000000" w:themeColor="text1"/>
        </w:rPr>
      </w:pPr>
      <w:r w:rsidRPr="00A835CC">
        <w:rPr>
          <w:b/>
          <w:color w:val="000000" w:themeColor="text1"/>
        </w:rPr>
        <w:t>Wersja papierowa nie jest składana.</w:t>
      </w:r>
      <w:r w:rsidRPr="00A835CC">
        <w:rPr>
          <w:color w:val="000000" w:themeColor="text1"/>
        </w:rPr>
        <w:t xml:space="preserve"> Dokumenty złożone w formie papierowej nie stanowią wniosku o dofinansowanie projektu i nie podlegają ocenie. W dniu rozpoczęcia naboru udostępniony zostanie formularz wniosku o dofinansowanie projektu w aplikacji WOD2021, aby wnioskodawca mógł go wypełnić, a następnie złożyć wniosek w trakcie trwania naboru. </w:t>
      </w:r>
    </w:p>
    <w:p w14:paraId="086D71D0" w14:textId="77777777" w:rsidR="00E8727F" w:rsidRPr="00A835CC" w:rsidRDefault="00E8727F" w:rsidP="00AC1310">
      <w:pPr>
        <w:spacing w:after="0" w:line="240" w:lineRule="auto"/>
        <w:ind w:left="-57" w:right="11" w:firstLine="708"/>
        <w:rPr>
          <w:color w:val="000000" w:themeColor="text1"/>
        </w:rPr>
      </w:pPr>
      <w:r w:rsidRPr="00A835CC">
        <w:rPr>
          <w:color w:val="000000" w:themeColor="text1"/>
        </w:rPr>
        <w:t xml:space="preserve">Wniosek o dofinansowanie oraz załączniki powinny zostać sporządzone w języku polskim zgodnie z art. 5 ustawy z dnia 7 października 1999 r. o języku polskim, z wyjątkiem użycia obcojęzycznych nazw własnych lub pojedynczych wyrażeń w języku obcym. </w:t>
      </w:r>
    </w:p>
    <w:p w14:paraId="69B3FD58" w14:textId="77777777" w:rsidR="00E8727F" w:rsidRPr="00A835CC" w:rsidRDefault="00E8727F" w:rsidP="00AC1310">
      <w:pPr>
        <w:spacing w:after="0" w:line="240" w:lineRule="auto"/>
        <w:ind w:left="-57" w:right="11" w:firstLine="708"/>
        <w:rPr>
          <w:color w:val="000000" w:themeColor="text1"/>
        </w:rPr>
      </w:pPr>
      <w:r w:rsidRPr="00A835CC">
        <w:rPr>
          <w:color w:val="000000" w:themeColor="text1"/>
        </w:rPr>
        <w:t xml:space="preserve">Dokumenty sporządzone w języku obcym powinny zostać przetłumaczone na język polski przez tłumacza przysięgłego. </w:t>
      </w:r>
    </w:p>
    <w:p w14:paraId="390B0F6E" w14:textId="77777777" w:rsidR="00E8727F" w:rsidRPr="00A835CC" w:rsidRDefault="00E8727F" w:rsidP="00AC1310">
      <w:pPr>
        <w:spacing w:after="0" w:line="240" w:lineRule="auto"/>
        <w:ind w:left="-57" w:right="11" w:firstLine="708"/>
        <w:rPr>
          <w:color w:val="000000" w:themeColor="text1"/>
        </w:rPr>
      </w:pPr>
      <w:r w:rsidRPr="00A835CC">
        <w:rPr>
          <w:color w:val="000000" w:themeColor="text1"/>
        </w:rPr>
        <w:t xml:space="preserve">Za datę wpływu wniosku o dofinansowanie uznaje się datę złożenia (wysłania) wniosku za pośrednictwem aplikacji WOD2021. Po upływie terminu na składanie wniosku aplikacja WOD2021 uniemożliwi przesłanie wniosku. </w:t>
      </w:r>
    </w:p>
    <w:p w14:paraId="785BCF77" w14:textId="77777777" w:rsidR="00E8727F" w:rsidRPr="00A835CC" w:rsidRDefault="00E8727F" w:rsidP="00AC1310">
      <w:pPr>
        <w:spacing w:after="0" w:line="240" w:lineRule="auto"/>
        <w:ind w:left="-57" w:firstLine="708"/>
        <w:rPr>
          <w:color w:val="000000" w:themeColor="text1"/>
        </w:rPr>
      </w:pPr>
      <w:r w:rsidRPr="00A835CC">
        <w:rPr>
          <w:b/>
          <w:color w:val="000000" w:themeColor="text1"/>
        </w:rPr>
        <w:t xml:space="preserve">W przypadku wystąpienia sytuacji niezależnych od LGD oraz IZ FEdP np. awarii aplikacji WOD2021, LGD oraz IZ FEdP zastrzega sobie możliwość wydłużenia terminu składania wniosków o dofinansowanie lub składania uzupełnień/wyjaśnień do wniosku. </w:t>
      </w:r>
    </w:p>
    <w:p w14:paraId="41925F2D" w14:textId="24E8CF5E" w:rsidR="00E8727F" w:rsidRPr="00A835CC" w:rsidRDefault="00E8727F" w:rsidP="00AC1310">
      <w:pPr>
        <w:spacing w:after="0" w:line="240" w:lineRule="auto"/>
        <w:ind w:left="-47" w:right="164"/>
        <w:rPr>
          <w:color w:val="000000" w:themeColor="text1"/>
        </w:rPr>
      </w:pPr>
      <w:r w:rsidRPr="00A835CC">
        <w:rPr>
          <w:color w:val="000000" w:themeColor="text1"/>
        </w:rPr>
        <w:t xml:space="preserve">LGD o zmianie terminu składania wniosków informuje na stronie internetowej LGD </w:t>
      </w:r>
      <w:hyperlink r:id="rId29">
        <w:r w:rsidRPr="00A835CC">
          <w:rPr>
            <w:color w:val="000000" w:themeColor="text1"/>
            <w:u w:val="single" w:color="000000"/>
          </w:rPr>
          <w:t>www.bramanapodlasie.pl</w:t>
        </w:r>
      </w:hyperlink>
      <w:hyperlink r:id="rId30">
        <w:r w:rsidRPr="00A835CC">
          <w:rPr>
            <w:color w:val="000000" w:themeColor="text1"/>
          </w:rPr>
          <w:t>,</w:t>
        </w:r>
      </w:hyperlink>
      <w:hyperlink r:id="rId31">
        <w:r w:rsidRPr="00A835CC">
          <w:rPr>
            <w:color w:val="000000" w:themeColor="text1"/>
          </w:rPr>
          <w:t xml:space="preserve"> </w:t>
        </w:r>
      </w:hyperlink>
      <w:hyperlink r:id="rId32">
        <w:r w:rsidRPr="00A835CC">
          <w:rPr>
            <w:color w:val="000000" w:themeColor="text1"/>
            <w:u w:val="single" w:color="000000"/>
          </w:rPr>
          <w:t>https://funduszeuepodlaskie.eu</w:t>
        </w:r>
      </w:hyperlink>
      <w:hyperlink r:id="rId33">
        <w:r w:rsidRPr="00A835CC">
          <w:rPr>
            <w:color w:val="000000" w:themeColor="text1"/>
          </w:rPr>
          <w:t xml:space="preserve"> </w:t>
        </w:r>
      </w:hyperlink>
      <w:r w:rsidRPr="00A835CC">
        <w:rPr>
          <w:color w:val="000000" w:themeColor="text1"/>
        </w:rPr>
        <w:t xml:space="preserve">oraz </w:t>
      </w:r>
      <w:hyperlink r:id="rId34">
        <w:r w:rsidRPr="00A835CC">
          <w:rPr>
            <w:color w:val="000000" w:themeColor="text1"/>
            <w:u w:val="single" w:color="000000"/>
          </w:rPr>
          <w:t>https://www.funduszeeuropejskie.gov.pl</w:t>
        </w:r>
      </w:hyperlink>
      <w:hyperlink r:id="rId35">
        <w:r w:rsidRPr="00A835CC">
          <w:rPr>
            <w:color w:val="000000" w:themeColor="text1"/>
          </w:rPr>
          <w:t>.</w:t>
        </w:r>
      </w:hyperlink>
      <w:r w:rsidRPr="00A835CC">
        <w:rPr>
          <w:color w:val="000000" w:themeColor="text1"/>
        </w:rPr>
        <w:t xml:space="preserve"> W przypadku awarii i problemów z funkcjonowaniem aplikacji WOD2021, Wnioskodawca może zgłaszać problemy za pomocą skrzynki mailowej: </w:t>
      </w:r>
      <w:r w:rsidRPr="00A835CC">
        <w:rPr>
          <w:color w:val="000000" w:themeColor="text1"/>
          <w:u w:val="single" w:color="000000"/>
        </w:rPr>
        <w:t>pomoc.fepd@podlaskie.eu</w:t>
      </w:r>
      <w:r w:rsidRPr="00A835CC">
        <w:rPr>
          <w:color w:val="000000" w:themeColor="text1"/>
        </w:rPr>
        <w:t xml:space="preserve"> lub telefonicznie pod numerami: 85 66 54 933 i -363. </w:t>
      </w:r>
    </w:p>
    <w:p w14:paraId="275A1199" w14:textId="77777777" w:rsidR="00E8727F" w:rsidRPr="00A835CC" w:rsidRDefault="00E8727F" w:rsidP="008F4DD7">
      <w:pPr>
        <w:spacing w:after="0" w:line="240" w:lineRule="auto"/>
        <w:ind w:left="77" w:firstLine="0"/>
        <w:rPr>
          <w:color w:val="000000" w:themeColor="text1"/>
        </w:rPr>
      </w:pPr>
      <w:r w:rsidRPr="00A835CC">
        <w:rPr>
          <w:color w:val="000000" w:themeColor="text1"/>
        </w:rPr>
        <w:t xml:space="preserve"> </w:t>
      </w:r>
    </w:p>
    <w:p w14:paraId="4561E2AA" w14:textId="3F5A431E" w:rsidR="00E8727F" w:rsidRPr="00A835CC" w:rsidRDefault="00E8727F" w:rsidP="008F4DD7">
      <w:pPr>
        <w:pStyle w:val="Nagwek1"/>
        <w:numPr>
          <w:ilvl w:val="0"/>
          <w:numId w:val="33"/>
        </w:numPr>
        <w:shd w:val="clear" w:color="auto" w:fill="95DCF7" w:themeFill="accent4" w:themeFillTint="66"/>
        <w:spacing w:before="0" w:after="0" w:line="240" w:lineRule="auto"/>
        <w:rPr>
          <w:rFonts w:ascii="Times New Roman" w:hAnsi="Times New Roman" w:cs="Times New Roman"/>
          <w:b/>
          <w:bCs/>
          <w:color w:val="000000" w:themeColor="text1"/>
        </w:rPr>
      </w:pPr>
      <w:bookmarkStart w:id="20" w:name="_Toc225874668"/>
      <w:r w:rsidRPr="00A835CC">
        <w:rPr>
          <w:rFonts w:ascii="Times New Roman" w:eastAsia="Times New Roman" w:hAnsi="Times New Roman" w:cs="Times New Roman"/>
          <w:b/>
          <w:bCs/>
          <w:color w:val="000000" w:themeColor="text1"/>
        </w:rPr>
        <w:t>Aplikacja WOD21</w:t>
      </w:r>
      <w:bookmarkEnd w:id="20"/>
      <w:r w:rsidRPr="00A835CC">
        <w:rPr>
          <w:rFonts w:ascii="Times New Roman" w:eastAsia="Times New Roman" w:hAnsi="Times New Roman" w:cs="Times New Roman"/>
          <w:b/>
          <w:bCs/>
          <w:color w:val="000000" w:themeColor="text1"/>
        </w:rPr>
        <w:t xml:space="preserve"> </w:t>
      </w:r>
    </w:p>
    <w:p w14:paraId="5741638E" w14:textId="77777777" w:rsidR="00E8727F" w:rsidRPr="00A835CC" w:rsidRDefault="00E8727F" w:rsidP="008F4DD7">
      <w:pPr>
        <w:spacing w:after="0" w:line="240" w:lineRule="auto"/>
        <w:ind w:left="77" w:firstLine="0"/>
        <w:rPr>
          <w:color w:val="000000" w:themeColor="text1"/>
        </w:rPr>
      </w:pPr>
      <w:r w:rsidRPr="00A835CC">
        <w:rPr>
          <w:color w:val="000000" w:themeColor="text1"/>
        </w:rPr>
        <w:t xml:space="preserve"> </w:t>
      </w:r>
    </w:p>
    <w:p w14:paraId="02952996" w14:textId="77777777" w:rsidR="00E8727F" w:rsidRPr="00A835CC" w:rsidRDefault="00E8727F" w:rsidP="00AC1310">
      <w:pPr>
        <w:spacing w:after="0" w:line="240" w:lineRule="auto"/>
        <w:ind w:left="30" w:right="11"/>
        <w:rPr>
          <w:color w:val="000000" w:themeColor="text1"/>
        </w:rPr>
      </w:pPr>
      <w:r w:rsidRPr="00A835CC">
        <w:rPr>
          <w:color w:val="000000" w:themeColor="text1"/>
        </w:rPr>
        <w:t xml:space="preserve">W celu rozpoczęcia pracy w aplikacji WOD2021, wnioskodawca musi zarejestrować konto. Wnioskodawca przystępując do rozpoczęcia pracy w WOD2021 powinien zapoznać się z dokumentami:  </w:t>
      </w:r>
    </w:p>
    <w:p w14:paraId="1BEA9DC1" w14:textId="77777777" w:rsidR="004A05AF" w:rsidRPr="00A835CC" w:rsidRDefault="00E8727F" w:rsidP="00AC1310">
      <w:pPr>
        <w:spacing w:after="0" w:line="240" w:lineRule="auto"/>
        <w:ind w:left="30" w:right="1828"/>
        <w:rPr>
          <w:color w:val="000000" w:themeColor="text1"/>
        </w:rPr>
      </w:pPr>
      <w:r w:rsidRPr="00A835CC">
        <w:rPr>
          <w:rFonts w:eastAsia="Verdana"/>
          <w:color w:val="000000" w:themeColor="text1"/>
        </w:rPr>
        <w:t>-</w:t>
      </w:r>
      <w:r w:rsidRPr="00A835CC">
        <w:rPr>
          <w:rFonts w:eastAsia="Arial"/>
          <w:color w:val="000000" w:themeColor="text1"/>
        </w:rPr>
        <w:t xml:space="preserve"> </w:t>
      </w:r>
      <w:r w:rsidRPr="00A835CC">
        <w:rPr>
          <w:color w:val="000000" w:themeColor="text1"/>
        </w:rPr>
        <w:t>„WOD2021 Instrukcja użytkownika Część ogólna”</w:t>
      </w:r>
      <w:r w:rsidRPr="00A835CC">
        <w:rPr>
          <w:i/>
          <w:color w:val="000000" w:themeColor="text1"/>
        </w:rPr>
        <w:t xml:space="preserve"> </w:t>
      </w:r>
      <w:r w:rsidRPr="00A835CC">
        <w:rPr>
          <w:color w:val="000000" w:themeColor="text1"/>
        </w:rPr>
        <w:t xml:space="preserve">oraz  </w:t>
      </w:r>
    </w:p>
    <w:p w14:paraId="30066B81" w14:textId="77777777" w:rsidR="00263FD9" w:rsidRPr="00A835CC" w:rsidRDefault="00E8727F" w:rsidP="00AC1310">
      <w:pPr>
        <w:spacing w:after="0" w:line="240" w:lineRule="auto"/>
        <w:ind w:left="30" w:right="1828"/>
        <w:rPr>
          <w:color w:val="000000" w:themeColor="text1"/>
        </w:rPr>
      </w:pPr>
      <w:r w:rsidRPr="00A835CC">
        <w:rPr>
          <w:rFonts w:eastAsia="Verdana"/>
          <w:color w:val="000000" w:themeColor="text1"/>
        </w:rPr>
        <w:t>-</w:t>
      </w:r>
      <w:r w:rsidRPr="00A835CC">
        <w:rPr>
          <w:rFonts w:eastAsia="Arial"/>
          <w:color w:val="000000" w:themeColor="text1"/>
        </w:rPr>
        <w:t xml:space="preserve"> </w:t>
      </w:r>
      <w:r w:rsidRPr="00A835CC">
        <w:rPr>
          <w:color w:val="000000" w:themeColor="text1"/>
        </w:rPr>
        <w:t xml:space="preserve">„WOD2021 Instrukcja użytkownika Część dla Wnioskodawcy”, </w:t>
      </w:r>
    </w:p>
    <w:p w14:paraId="2F6921A8" w14:textId="0F57A29F" w:rsidR="00E8727F" w:rsidRPr="00A835CC" w:rsidRDefault="00E8727F" w:rsidP="00AC1310">
      <w:pPr>
        <w:spacing w:after="0" w:line="240" w:lineRule="auto"/>
        <w:ind w:left="30" w:right="1828"/>
        <w:rPr>
          <w:color w:val="000000" w:themeColor="text1"/>
        </w:rPr>
      </w:pPr>
      <w:r w:rsidRPr="00A835CC">
        <w:rPr>
          <w:color w:val="000000" w:themeColor="text1"/>
        </w:rPr>
        <w:t xml:space="preserve">które zamieszczone są na stronie </w:t>
      </w:r>
      <w:hyperlink r:id="rId36">
        <w:r w:rsidRPr="00A835CC">
          <w:rPr>
            <w:color w:val="000000" w:themeColor="text1"/>
            <w:u w:val="single" w:color="000000"/>
          </w:rPr>
          <w:t>https://instrukcje.cst2021.gov.pl/?mod=wnioskodawca</w:t>
        </w:r>
      </w:hyperlink>
      <w:hyperlink r:id="rId37">
        <w:r w:rsidRPr="00A835CC">
          <w:rPr>
            <w:color w:val="000000" w:themeColor="text1"/>
          </w:rPr>
          <w:t>.</w:t>
        </w:r>
      </w:hyperlink>
      <w:r w:rsidRPr="00A835CC">
        <w:rPr>
          <w:color w:val="000000" w:themeColor="text1"/>
        </w:rPr>
        <w:t xml:space="preserve"> </w:t>
      </w:r>
    </w:p>
    <w:p w14:paraId="6F3CEC6B" w14:textId="77777777" w:rsidR="00E8727F" w:rsidRPr="00A835CC" w:rsidRDefault="00E8727F" w:rsidP="00AC1310">
      <w:pPr>
        <w:spacing w:after="0" w:line="240" w:lineRule="auto"/>
        <w:ind w:left="30" w:right="11"/>
        <w:rPr>
          <w:color w:val="000000" w:themeColor="text1"/>
        </w:rPr>
      </w:pPr>
      <w:r w:rsidRPr="00A835CC">
        <w:rPr>
          <w:color w:val="000000" w:themeColor="text1"/>
        </w:rPr>
        <w:t xml:space="preserve">Należy pamiętać, że ww. instrukcje są dokumentami pomocniczymi, uniwersalnymi dla wszystkich działań i w ramach wszystkich priorytetów FEdP 2021-2027. </w:t>
      </w:r>
    </w:p>
    <w:p w14:paraId="26543A7C" w14:textId="1DD486AD" w:rsidR="00E8727F" w:rsidRPr="00A835CC" w:rsidRDefault="00E8727F" w:rsidP="00C73D2C">
      <w:pPr>
        <w:spacing w:after="0" w:line="240" w:lineRule="auto"/>
        <w:ind w:left="30" w:right="11"/>
        <w:rPr>
          <w:color w:val="000000" w:themeColor="text1"/>
        </w:rPr>
      </w:pPr>
      <w:r w:rsidRPr="00A835CC">
        <w:rPr>
          <w:color w:val="000000" w:themeColor="text1"/>
        </w:rPr>
        <w:t xml:space="preserve">Wnioski przesłane w ramach naboru muszą mieć status „Przesłany”. W Sekcji L pojawia się informacja o numerze wniosku, sumie kontrolnej oraz data złożenia. Zostaje także utworzona nowa oficjalna wersja wniosku. Robocze wersje wniosków w aplikacji WOD2021 nie są uznawane za złożone i nie podlegają ocenie. Wzór wniosku o dofinansowanie projektu stanowi </w:t>
      </w:r>
      <w:r w:rsidRPr="00A835CC">
        <w:rPr>
          <w:color w:val="000000" w:themeColor="text1"/>
          <w:shd w:val="clear" w:color="auto" w:fill="95DCF7" w:themeFill="accent4" w:themeFillTint="66"/>
        </w:rPr>
        <w:t>załącznik nr 1 do Regulaminu.</w:t>
      </w:r>
      <w:r w:rsidRPr="00A835CC">
        <w:rPr>
          <w:color w:val="000000" w:themeColor="text1"/>
        </w:rPr>
        <w:t xml:space="preserve"> Instrukcja wypełniania wniosku o dofinansowanie projektu stanowi </w:t>
      </w:r>
      <w:r w:rsidRPr="00A835CC">
        <w:rPr>
          <w:color w:val="000000" w:themeColor="text1"/>
          <w:shd w:val="clear" w:color="auto" w:fill="95DCF7" w:themeFill="accent4" w:themeFillTint="66"/>
        </w:rPr>
        <w:t>załącznik nr 2 do Regulaminu</w:t>
      </w:r>
      <w:r w:rsidRPr="00A835CC">
        <w:rPr>
          <w:color w:val="000000" w:themeColor="text1"/>
          <w:shd w:val="clear" w:color="auto" w:fill="CCC0D9"/>
        </w:rPr>
        <w:t>.</w:t>
      </w:r>
      <w:r w:rsidRPr="00A835CC">
        <w:rPr>
          <w:color w:val="000000" w:themeColor="text1"/>
        </w:rPr>
        <w:t xml:space="preserve"> </w:t>
      </w:r>
    </w:p>
    <w:p w14:paraId="3A8DF8C6" w14:textId="77777777" w:rsidR="00C73D2C" w:rsidRPr="00A835CC" w:rsidRDefault="00C73D2C" w:rsidP="00C73D2C">
      <w:pPr>
        <w:spacing w:after="0" w:line="240" w:lineRule="auto"/>
        <w:ind w:left="30" w:right="11"/>
        <w:rPr>
          <w:color w:val="000000" w:themeColor="text1"/>
        </w:rPr>
      </w:pPr>
    </w:p>
    <w:p w14:paraId="085473ED" w14:textId="204723E3" w:rsidR="00E8727F" w:rsidRPr="00A835CC" w:rsidRDefault="00E8727F" w:rsidP="008F4DD7">
      <w:pPr>
        <w:pStyle w:val="Nagwek1"/>
        <w:numPr>
          <w:ilvl w:val="0"/>
          <w:numId w:val="33"/>
        </w:numPr>
        <w:shd w:val="clear" w:color="auto" w:fill="95DCF7" w:themeFill="accent4" w:themeFillTint="66"/>
        <w:spacing w:before="0" w:after="0" w:line="240" w:lineRule="auto"/>
        <w:rPr>
          <w:rFonts w:ascii="Times New Roman" w:hAnsi="Times New Roman" w:cs="Times New Roman"/>
          <w:b/>
          <w:bCs/>
          <w:color w:val="000000" w:themeColor="text1"/>
        </w:rPr>
      </w:pPr>
      <w:bookmarkStart w:id="21" w:name="_Toc225874669"/>
      <w:r w:rsidRPr="00A835CC">
        <w:rPr>
          <w:rFonts w:ascii="Times New Roman" w:hAnsi="Times New Roman" w:cs="Times New Roman"/>
          <w:b/>
          <w:bCs/>
          <w:color w:val="000000" w:themeColor="text1"/>
        </w:rPr>
        <w:t>Sposób składania załączników do wniosku</w:t>
      </w:r>
      <w:bookmarkEnd w:id="21"/>
      <w:r w:rsidRPr="00A835CC">
        <w:rPr>
          <w:rFonts w:ascii="Times New Roman" w:eastAsia="Times New Roman" w:hAnsi="Times New Roman" w:cs="Times New Roman"/>
          <w:b/>
          <w:bCs/>
          <w:color w:val="000000" w:themeColor="text1"/>
        </w:rPr>
        <w:t xml:space="preserve"> </w:t>
      </w:r>
    </w:p>
    <w:p w14:paraId="2AF00C83" w14:textId="77777777" w:rsidR="00E8727F" w:rsidRPr="00A835CC" w:rsidRDefault="00E8727F" w:rsidP="008F4DD7">
      <w:pPr>
        <w:spacing w:after="0" w:line="240" w:lineRule="auto"/>
        <w:ind w:left="77" w:firstLine="0"/>
        <w:rPr>
          <w:color w:val="000000" w:themeColor="text1"/>
        </w:rPr>
      </w:pPr>
      <w:r w:rsidRPr="00A835CC">
        <w:rPr>
          <w:b/>
          <w:color w:val="000000" w:themeColor="text1"/>
        </w:rPr>
        <w:t xml:space="preserve"> </w:t>
      </w:r>
    </w:p>
    <w:p w14:paraId="561CC705" w14:textId="77777777" w:rsidR="00E8727F" w:rsidRPr="00A835CC" w:rsidRDefault="00E8727F" w:rsidP="008F4DD7">
      <w:pPr>
        <w:numPr>
          <w:ilvl w:val="0"/>
          <w:numId w:val="21"/>
        </w:numPr>
        <w:spacing w:after="0" w:line="240" w:lineRule="auto"/>
        <w:ind w:right="11" w:hanging="360"/>
        <w:rPr>
          <w:color w:val="000000" w:themeColor="text1"/>
        </w:rPr>
      </w:pPr>
      <w:r w:rsidRPr="00A835CC">
        <w:rPr>
          <w:color w:val="000000" w:themeColor="text1"/>
        </w:rPr>
        <w:t xml:space="preserve">Załączniki są integralną częścią wniosku o dofinansowanie projektu i służą do uzupełnienia oraz potwierdzenia danych w nim zawartych. </w:t>
      </w:r>
    </w:p>
    <w:p w14:paraId="290BE4F5" w14:textId="77777777" w:rsidR="00E8727F" w:rsidRPr="00A835CC" w:rsidRDefault="00E8727F" w:rsidP="008F4DD7">
      <w:pPr>
        <w:numPr>
          <w:ilvl w:val="0"/>
          <w:numId w:val="21"/>
        </w:numPr>
        <w:spacing w:after="0" w:line="240" w:lineRule="auto"/>
        <w:ind w:right="11" w:hanging="360"/>
        <w:rPr>
          <w:color w:val="000000" w:themeColor="text1"/>
        </w:rPr>
      </w:pPr>
      <w:r w:rsidRPr="00A835CC">
        <w:rPr>
          <w:color w:val="000000" w:themeColor="text1"/>
        </w:rPr>
        <w:t xml:space="preserve">Wnioskodawca zobowiązany jest dostarczyć wszystkie niezbędne załączniki, które go dotyczą wymagane zapisami Instrukcji wypełniania załączników. </w:t>
      </w:r>
    </w:p>
    <w:p w14:paraId="485B5230" w14:textId="77777777" w:rsidR="00E8727F" w:rsidRPr="00A835CC" w:rsidRDefault="00E8727F" w:rsidP="008F4DD7">
      <w:pPr>
        <w:numPr>
          <w:ilvl w:val="0"/>
          <w:numId w:val="21"/>
        </w:numPr>
        <w:spacing w:after="0" w:line="240" w:lineRule="auto"/>
        <w:ind w:right="11" w:hanging="360"/>
        <w:rPr>
          <w:color w:val="000000" w:themeColor="text1"/>
        </w:rPr>
      </w:pPr>
      <w:r w:rsidRPr="00A835CC">
        <w:rPr>
          <w:color w:val="000000" w:themeColor="text1"/>
        </w:rPr>
        <w:t xml:space="preserve">Wszystkie załączniki należy złożyć w systemie teleinformatycznym WOD2021, dołączając je w sekcji K Załączniki. </w:t>
      </w:r>
    </w:p>
    <w:p w14:paraId="726CC457" w14:textId="77777777" w:rsidR="00E8727F" w:rsidRPr="00A835CC" w:rsidRDefault="00E8727F" w:rsidP="008F4DD7">
      <w:pPr>
        <w:numPr>
          <w:ilvl w:val="0"/>
          <w:numId w:val="21"/>
        </w:numPr>
        <w:spacing w:after="0" w:line="240" w:lineRule="auto"/>
        <w:ind w:right="11" w:hanging="360"/>
        <w:rPr>
          <w:color w:val="000000" w:themeColor="text1"/>
        </w:rPr>
      </w:pPr>
      <w:r w:rsidRPr="00A835CC">
        <w:rPr>
          <w:color w:val="000000" w:themeColor="text1"/>
        </w:rPr>
        <w:t xml:space="preserve">W ramach jednego załącznika wnioskodawca co do zasady może załączyć jeden plik. Jeżeli zachodzi potrzeba dołączenia więcej niż jednego pliku można skorzystać z funkcjonalności systemu operacyjnego lub oprogramowania np. WinRAR i skompresować grupę plików do jednego pliku z rozszerzeniem .zip, .rar, .7z lub inne. </w:t>
      </w:r>
    </w:p>
    <w:p w14:paraId="51B533B1" w14:textId="77777777" w:rsidR="00E8727F" w:rsidRPr="00A835CC" w:rsidRDefault="00E8727F" w:rsidP="008F4DD7">
      <w:pPr>
        <w:numPr>
          <w:ilvl w:val="0"/>
          <w:numId w:val="21"/>
        </w:numPr>
        <w:spacing w:after="0" w:line="240" w:lineRule="auto"/>
        <w:ind w:right="11" w:hanging="360"/>
        <w:rPr>
          <w:color w:val="000000" w:themeColor="text1"/>
        </w:rPr>
      </w:pPr>
      <w:r w:rsidRPr="00A835CC">
        <w:rPr>
          <w:color w:val="000000" w:themeColor="text1"/>
        </w:rPr>
        <w:t xml:space="preserve">Maksymalna wielkości w ramach jednego załącznika wynosi 25 MB. W przypadku gdy zachodzi potrzeba (np. dokumentacja budowlana) załączenia dużych formatów np. mapki, rzuty, rysunki, można skorzystać z załączników należy go dostarczyć na informatycznym nośniku danych (np.: płyta CD). </w:t>
      </w:r>
    </w:p>
    <w:p w14:paraId="2F8CF155" w14:textId="77777777" w:rsidR="00E8727F" w:rsidRPr="00A835CC" w:rsidRDefault="00E8727F" w:rsidP="008F4DD7">
      <w:pPr>
        <w:numPr>
          <w:ilvl w:val="0"/>
          <w:numId w:val="21"/>
        </w:numPr>
        <w:spacing w:after="0" w:line="240" w:lineRule="auto"/>
        <w:ind w:right="11" w:hanging="360"/>
        <w:rPr>
          <w:color w:val="000000" w:themeColor="text1"/>
        </w:rPr>
      </w:pPr>
      <w:r w:rsidRPr="00A835CC">
        <w:rPr>
          <w:color w:val="000000" w:themeColor="text1"/>
        </w:rPr>
        <w:t xml:space="preserve">Dołączane pliki mogą mieć następujące rozszerzenia: TXT, DOC, DOCX, PDF, JPEG, BMP, PNG, RAR, ZIP, XLS, XSLX, XLSM, PPS oraz pozostałe. Głównym ograniczeniem pozostaje maksymalna wielkość plików – 25 MB. </w:t>
      </w:r>
    </w:p>
    <w:p w14:paraId="4D131029" w14:textId="77777777" w:rsidR="00E8727F" w:rsidRPr="00A835CC" w:rsidRDefault="00E8727F" w:rsidP="008F4DD7">
      <w:pPr>
        <w:numPr>
          <w:ilvl w:val="0"/>
          <w:numId w:val="21"/>
        </w:numPr>
        <w:spacing w:after="0" w:line="240" w:lineRule="auto"/>
        <w:ind w:right="11" w:hanging="360"/>
        <w:rPr>
          <w:color w:val="000000" w:themeColor="text1"/>
        </w:rPr>
      </w:pPr>
      <w:r w:rsidRPr="00A835CC">
        <w:rPr>
          <w:color w:val="000000" w:themeColor="text1"/>
        </w:rPr>
        <w:t xml:space="preserve">W przypadku załączników stanowiących dokumenty wydane przez inne organy należy dostarczyć ich skany. </w:t>
      </w:r>
    </w:p>
    <w:p w14:paraId="6F5FDD44" w14:textId="77777777" w:rsidR="00E8727F" w:rsidRPr="00A835CC" w:rsidRDefault="00E8727F" w:rsidP="008F4DD7">
      <w:pPr>
        <w:numPr>
          <w:ilvl w:val="0"/>
          <w:numId w:val="21"/>
        </w:numPr>
        <w:spacing w:after="0" w:line="240" w:lineRule="auto"/>
        <w:ind w:right="11" w:hanging="360"/>
        <w:rPr>
          <w:color w:val="000000" w:themeColor="text1"/>
        </w:rPr>
      </w:pPr>
      <w:r w:rsidRPr="00A835CC">
        <w:rPr>
          <w:color w:val="000000" w:themeColor="text1"/>
        </w:rPr>
        <w:t xml:space="preserve">Każdy załącznik powinien być podpisany przez osobę/osoby uprawnione do reprezentacji Wnioskodawcy zgodnie z dokumentem rejestrowym, KRS lub CEiDG. Podpis musi umożliwiać jednoznaczną identyfikację podpisanej osoby. Dlatego powinien to być kwalifikowany podpis elektroniczny albo w przypadku podpisu odręcznego - czytelnie wpisane imię i nazwisko albo pieczęć zawierająca imię i nazwisko oraz odręczny podpis. </w:t>
      </w:r>
    </w:p>
    <w:p w14:paraId="4BB87AE1" w14:textId="77777777" w:rsidR="00E8727F" w:rsidRPr="00A835CC" w:rsidRDefault="00E8727F" w:rsidP="008F4DD7">
      <w:pPr>
        <w:numPr>
          <w:ilvl w:val="0"/>
          <w:numId w:val="21"/>
        </w:numPr>
        <w:spacing w:after="0" w:line="240" w:lineRule="auto"/>
        <w:ind w:right="11" w:hanging="360"/>
        <w:rPr>
          <w:color w:val="000000" w:themeColor="text1"/>
        </w:rPr>
      </w:pPr>
      <w:r w:rsidRPr="00A835CC">
        <w:rPr>
          <w:color w:val="000000" w:themeColor="text1"/>
        </w:rPr>
        <w:t xml:space="preserve">W przypadku dokumentów podpisanych odręcznie należy przedłożyć ich skan. </w:t>
      </w:r>
    </w:p>
    <w:p w14:paraId="7F4EE945" w14:textId="77777777" w:rsidR="00E8727F" w:rsidRPr="00A835CC" w:rsidRDefault="00E8727F" w:rsidP="008F4DD7">
      <w:pPr>
        <w:numPr>
          <w:ilvl w:val="0"/>
          <w:numId w:val="21"/>
        </w:numPr>
        <w:spacing w:after="0" w:line="240" w:lineRule="auto"/>
        <w:ind w:right="11" w:hanging="360"/>
        <w:rPr>
          <w:color w:val="000000" w:themeColor="text1"/>
        </w:rPr>
      </w:pPr>
      <w:r w:rsidRPr="00A835CC">
        <w:rPr>
          <w:color w:val="000000" w:themeColor="text1"/>
        </w:rPr>
        <w:t xml:space="preserve">Wzory załączników udostępniono na stronie </w:t>
      </w:r>
      <w:hyperlink r:id="rId38">
        <w:r w:rsidRPr="00A835CC">
          <w:rPr>
            <w:color w:val="000000" w:themeColor="text1"/>
            <w:u w:val="single" w:color="000000"/>
          </w:rPr>
          <w:t>www.bramanapodlasie.pl</w:t>
        </w:r>
      </w:hyperlink>
      <w:hyperlink r:id="rId39">
        <w:r w:rsidRPr="00A835CC">
          <w:rPr>
            <w:color w:val="000000" w:themeColor="text1"/>
          </w:rPr>
          <w:t>,</w:t>
        </w:r>
      </w:hyperlink>
      <w:hyperlink r:id="rId40">
        <w:r w:rsidRPr="00A835CC">
          <w:rPr>
            <w:color w:val="000000" w:themeColor="text1"/>
          </w:rPr>
          <w:t xml:space="preserve"> </w:t>
        </w:r>
      </w:hyperlink>
      <w:hyperlink r:id="rId41">
        <w:r w:rsidRPr="00A835CC">
          <w:rPr>
            <w:color w:val="000000" w:themeColor="text1"/>
            <w:u w:val="single" w:color="000000"/>
          </w:rPr>
          <w:t>https://funduszeuepodlaskie.eu</w:t>
        </w:r>
      </w:hyperlink>
      <w:hyperlink r:id="rId42">
        <w:r w:rsidRPr="00A835CC">
          <w:rPr>
            <w:color w:val="000000" w:themeColor="text1"/>
          </w:rPr>
          <w:t xml:space="preserve"> </w:t>
        </w:r>
      </w:hyperlink>
      <w:r w:rsidRPr="00A835CC">
        <w:rPr>
          <w:color w:val="000000" w:themeColor="text1"/>
        </w:rPr>
        <w:t xml:space="preserve"> oraz </w:t>
      </w:r>
      <w:hyperlink r:id="rId43">
        <w:r w:rsidRPr="00A835CC">
          <w:rPr>
            <w:color w:val="000000" w:themeColor="text1"/>
            <w:u w:val="single" w:color="000000"/>
          </w:rPr>
          <w:t>https://www.funduszeeuropejskie.gov.pl</w:t>
        </w:r>
      </w:hyperlink>
      <w:hyperlink r:id="rId44">
        <w:r w:rsidRPr="00A835CC">
          <w:rPr>
            <w:color w:val="000000" w:themeColor="text1"/>
          </w:rPr>
          <w:t xml:space="preserve"> </w:t>
        </w:r>
      </w:hyperlink>
      <w:r w:rsidRPr="00A835CC">
        <w:rPr>
          <w:color w:val="000000" w:themeColor="text1"/>
        </w:rPr>
        <w:t xml:space="preserve"> </w:t>
      </w:r>
    </w:p>
    <w:p w14:paraId="1157EC9D" w14:textId="77777777" w:rsidR="00E8727F" w:rsidRPr="00A835CC" w:rsidRDefault="00E8727F" w:rsidP="008F4DD7">
      <w:pPr>
        <w:numPr>
          <w:ilvl w:val="0"/>
          <w:numId w:val="21"/>
        </w:numPr>
        <w:spacing w:after="0" w:line="240" w:lineRule="auto"/>
        <w:ind w:right="11" w:hanging="360"/>
        <w:rPr>
          <w:color w:val="000000" w:themeColor="text1"/>
        </w:rPr>
      </w:pPr>
      <w:r w:rsidRPr="00A835CC">
        <w:rPr>
          <w:color w:val="000000" w:themeColor="text1"/>
        </w:rPr>
        <w:t xml:space="preserve">W przypadku załącznika </w:t>
      </w:r>
      <w:r w:rsidRPr="00A835CC">
        <w:rPr>
          <w:b/>
          <w:color w:val="000000" w:themeColor="text1"/>
        </w:rPr>
        <w:t>Analiza Wykonalności</w:t>
      </w:r>
      <w:r w:rsidRPr="00A835CC">
        <w:rPr>
          <w:color w:val="000000" w:themeColor="text1"/>
        </w:rPr>
        <w:t xml:space="preserve"> Lokalna Grupa Działania „Brama na Podlasie” nie narzuca szablonu przedmiotowego załącznika, a jedynie przedstawia minimalny zakres informacji, który jest niezbędny z punktu widzenia oceny projektu. W związku z tym, Wnioskodawca ma możliwość zastosowania indywidualnego podejścia w zależności od potrzeb i złożoności projektu. Jednakże, należy unikać nadmiernego rozbudowywania opisów i podawania informacji zbędnych dla oceny wykonalności projektu. Informacje powinny być konkretne i jednoznaczne, najlepiej poparte danymi liczbowymi.  </w:t>
      </w:r>
    </w:p>
    <w:p w14:paraId="589A9731" w14:textId="7D3F5849" w:rsidR="008A017A" w:rsidRPr="00A835CC" w:rsidRDefault="00E8727F" w:rsidP="00C73D2C">
      <w:pPr>
        <w:spacing w:after="0" w:line="240" w:lineRule="auto"/>
        <w:ind w:left="77" w:firstLine="0"/>
        <w:rPr>
          <w:b/>
          <w:color w:val="000000" w:themeColor="text1"/>
        </w:rPr>
      </w:pPr>
      <w:r w:rsidRPr="00A835CC">
        <w:rPr>
          <w:b/>
          <w:color w:val="000000" w:themeColor="text1"/>
        </w:rPr>
        <w:t xml:space="preserve"> </w:t>
      </w:r>
    </w:p>
    <w:p w14:paraId="749A7BB2" w14:textId="77777777" w:rsidR="00C73D2C" w:rsidRPr="00A835CC" w:rsidRDefault="00C73D2C" w:rsidP="00C73D2C">
      <w:pPr>
        <w:spacing w:after="0" w:line="240" w:lineRule="auto"/>
        <w:ind w:left="77" w:firstLine="0"/>
        <w:rPr>
          <w:b/>
          <w:color w:val="000000" w:themeColor="text1"/>
        </w:rPr>
      </w:pPr>
    </w:p>
    <w:p w14:paraId="722CDCA4" w14:textId="2A5ABE09" w:rsidR="00E8727F" w:rsidRPr="00A835CC" w:rsidRDefault="00E8727F" w:rsidP="008F4DD7">
      <w:pPr>
        <w:pStyle w:val="Nagwek1"/>
        <w:numPr>
          <w:ilvl w:val="0"/>
          <w:numId w:val="33"/>
        </w:numPr>
        <w:shd w:val="clear" w:color="auto" w:fill="95DCF7" w:themeFill="accent4" w:themeFillTint="66"/>
        <w:spacing w:before="0" w:after="0" w:line="240" w:lineRule="auto"/>
        <w:rPr>
          <w:rFonts w:ascii="Times New Roman" w:hAnsi="Times New Roman" w:cs="Times New Roman"/>
          <w:b/>
          <w:bCs/>
          <w:color w:val="000000" w:themeColor="text1"/>
        </w:rPr>
      </w:pPr>
      <w:bookmarkStart w:id="22" w:name="_Toc225874670"/>
      <w:r w:rsidRPr="00A835CC">
        <w:rPr>
          <w:rFonts w:ascii="Times New Roman" w:eastAsia="Times New Roman" w:hAnsi="Times New Roman" w:cs="Times New Roman"/>
          <w:b/>
          <w:bCs/>
          <w:color w:val="000000" w:themeColor="text1"/>
        </w:rPr>
        <w:t>Wycofanie wniosku</w:t>
      </w:r>
      <w:bookmarkEnd w:id="22"/>
      <w:r w:rsidRPr="00A835CC">
        <w:rPr>
          <w:rFonts w:ascii="Times New Roman" w:eastAsia="Times New Roman" w:hAnsi="Times New Roman" w:cs="Times New Roman"/>
          <w:b/>
          <w:bCs/>
          <w:color w:val="000000" w:themeColor="text1"/>
        </w:rPr>
        <w:t xml:space="preserve"> </w:t>
      </w:r>
    </w:p>
    <w:p w14:paraId="3E196A80" w14:textId="77777777" w:rsidR="00E8727F" w:rsidRPr="00A835CC" w:rsidRDefault="00E8727F" w:rsidP="008F4DD7">
      <w:pPr>
        <w:spacing w:after="0" w:line="240" w:lineRule="auto"/>
        <w:ind w:left="77" w:firstLine="0"/>
        <w:rPr>
          <w:color w:val="000000" w:themeColor="text1"/>
        </w:rPr>
      </w:pPr>
      <w:r w:rsidRPr="00A835CC">
        <w:rPr>
          <w:color w:val="000000" w:themeColor="text1"/>
        </w:rPr>
        <w:t xml:space="preserve"> </w:t>
      </w:r>
    </w:p>
    <w:p w14:paraId="70179221" w14:textId="77777777" w:rsidR="00E8727F" w:rsidRPr="00A835CC" w:rsidRDefault="00E8727F" w:rsidP="00AC1310">
      <w:pPr>
        <w:spacing w:after="0" w:line="240" w:lineRule="auto"/>
        <w:ind w:left="10" w:right="11"/>
        <w:rPr>
          <w:color w:val="000000" w:themeColor="text1"/>
        </w:rPr>
      </w:pPr>
      <w:r w:rsidRPr="00A835CC">
        <w:rPr>
          <w:color w:val="000000" w:themeColor="text1"/>
        </w:rPr>
        <w:t xml:space="preserve">Wnioskodawca w trakcie trwania naboru oraz po przesłaniu wniosku może anulować (wycofać) wniosek bez podania przyczyny. Anulowanie wniosku, odbywa się w aplikacji WOD2021 poprzez wybranie opcji </w:t>
      </w:r>
      <w:r w:rsidRPr="00A835CC">
        <w:rPr>
          <w:i/>
          <w:color w:val="000000" w:themeColor="text1"/>
        </w:rPr>
        <w:t>Anuluj</w:t>
      </w:r>
      <w:r w:rsidRPr="00A835CC">
        <w:rPr>
          <w:color w:val="000000" w:themeColor="text1"/>
        </w:rPr>
        <w:t xml:space="preserve"> </w:t>
      </w:r>
      <w:r w:rsidRPr="00A835CC">
        <w:rPr>
          <w:i/>
          <w:color w:val="000000" w:themeColor="text1"/>
        </w:rPr>
        <w:t>wniosek</w:t>
      </w:r>
      <w:r w:rsidRPr="00A835CC">
        <w:rPr>
          <w:color w:val="000000" w:themeColor="text1"/>
        </w:rPr>
        <w:t xml:space="preserve"> w liście wniosków o dofinansowanie. Anulowanie (wycofanie) wniosku skutkować będzie tym, że wniosek nie będzie rozpatrywany przez LGD oraz IZ FEdP. </w:t>
      </w:r>
    </w:p>
    <w:p w14:paraId="534DEFD4" w14:textId="77777777" w:rsidR="00E8727F" w:rsidRPr="00A835CC" w:rsidRDefault="00E8727F" w:rsidP="00AC1310">
      <w:pPr>
        <w:spacing w:after="0" w:line="240" w:lineRule="auto"/>
        <w:ind w:left="733" w:right="11"/>
        <w:rPr>
          <w:color w:val="000000" w:themeColor="text1"/>
        </w:rPr>
      </w:pPr>
      <w:r w:rsidRPr="00A835CC">
        <w:rPr>
          <w:color w:val="000000" w:themeColor="text1"/>
        </w:rPr>
        <w:t xml:space="preserve">Anulowanie wniosku na etapie naboru jest równoznaczne z wycofaniem danego wniosku z naboru. </w:t>
      </w:r>
    </w:p>
    <w:p w14:paraId="6FF66AF5" w14:textId="7EE31125" w:rsidR="00E8727F" w:rsidRPr="00A835CC" w:rsidRDefault="00E8727F" w:rsidP="00AC1310">
      <w:pPr>
        <w:spacing w:after="0" w:line="240" w:lineRule="auto"/>
        <w:ind w:left="10" w:right="11"/>
        <w:rPr>
          <w:color w:val="000000" w:themeColor="text1"/>
        </w:rPr>
      </w:pPr>
      <w:r w:rsidRPr="00A835CC">
        <w:rPr>
          <w:color w:val="000000" w:themeColor="text1"/>
        </w:rPr>
        <w:t>W takim przypadku do czasu zakończenia naboru wnioskodawca może ponownie złożyć wniosek. Wnioskodawca po anulowaniu wniosku na etapie oceny, zobowiązany jest powiadomić o tym fakcie Instytucję O</w:t>
      </w:r>
      <w:r w:rsidR="00DD40AF" w:rsidRPr="00A835CC">
        <w:rPr>
          <w:color w:val="000000" w:themeColor="text1"/>
        </w:rPr>
        <w:t>rganizującą</w:t>
      </w:r>
      <w:r w:rsidRPr="00A835CC">
        <w:rPr>
          <w:color w:val="000000" w:themeColor="text1"/>
        </w:rPr>
        <w:t xml:space="preserve"> </w:t>
      </w:r>
      <w:r w:rsidR="00DD40AF" w:rsidRPr="00A835CC">
        <w:rPr>
          <w:color w:val="000000" w:themeColor="text1"/>
        </w:rPr>
        <w:t>n</w:t>
      </w:r>
      <w:r w:rsidRPr="00A835CC">
        <w:rPr>
          <w:color w:val="000000" w:themeColor="text1"/>
        </w:rPr>
        <w:t xml:space="preserve">abór (LGD) oraz IZ FEdP.  </w:t>
      </w:r>
    </w:p>
    <w:p w14:paraId="5B723C21" w14:textId="77777777" w:rsidR="00E8727F" w:rsidRPr="00A835CC" w:rsidRDefault="00E8727F" w:rsidP="00AC1310">
      <w:pPr>
        <w:spacing w:after="0" w:line="240" w:lineRule="auto"/>
        <w:ind w:left="0" w:right="11" w:firstLine="708"/>
        <w:rPr>
          <w:color w:val="000000" w:themeColor="text1"/>
        </w:rPr>
      </w:pPr>
      <w:r w:rsidRPr="00A835CC">
        <w:rPr>
          <w:color w:val="000000" w:themeColor="text1"/>
        </w:rPr>
        <w:t xml:space="preserve">Anulowanie wniosku na etapie oceny jest równoznaczne z wycofaniem wniosku z oceny i wnioskodawca nie będzie miał możliwości złożenia wniosku ponownie lub przywrócenia go do oceny. Natomiast anulowanie wniosku po zakończeniu oceny, jednak przed podpisaniem umowy o dofinansowanie jest równoznaczne z rezygnacją z podpisania umowy. </w:t>
      </w:r>
    </w:p>
    <w:p w14:paraId="48799308" w14:textId="022AE6A1" w:rsidR="00E8727F" w:rsidRPr="00A835CC" w:rsidRDefault="00E8727F" w:rsidP="00C73D2C">
      <w:pPr>
        <w:spacing w:after="0" w:line="240" w:lineRule="auto"/>
        <w:ind w:left="0" w:firstLine="0"/>
        <w:rPr>
          <w:color w:val="000000" w:themeColor="text1"/>
        </w:rPr>
      </w:pPr>
    </w:p>
    <w:p w14:paraId="66AC260F" w14:textId="77777777" w:rsidR="00C73D2C" w:rsidRPr="00A835CC" w:rsidRDefault="00C73D2C" w:rsidP="00C73D2C">
      <w:pPr>
        <w:spacing w:after="0" w:line="240" w:lineRule="auto"/>
        <w:ind w:left="0" w:firstLine="0"/>
        <w:rPr>
          <w:color w:val="000000" w:themeColor="text1"/>
        </w:rPr>
      </w:pPr>
    </w:p>
    <w:p w14:paraId="41C5F6E7" w14:textId="77777777" w:rsidR="00C73D2C" w:rsidRPr="00A835CC" w:rsidRDefault="00C73D2C" w:rsidP="00C73D2C">
      <w:pPr>
        <w:spacing w:after="0" w:line="240" w:lineRule="auto"/>
        <w:ind w:left="0" w:firstLine="0"/>
        <w:rPr>
          <w:color w:val="000000" w:themeColor="text1"/>
        </w:rPr>
      </w:pPr>
    </w:p>
    <w:p w14:paraId="7B0A79F6" w14:textId="25435CE1" w:rsidR="00E8727F" w:rsidRPr="00A835CC" w:rsidRDefault="00E8727F" w:rsidP="008F4DD7">
      <w:pPr>
        <w:pStyle w:val="Nagwek1"/>
        <w:numPr>
          <w:ilvl w:val="0"/>
          <w:numId w:val="33"/>
        </w:numPr>
        <w:shd w:val="clear" w:color="auto" w:fill="95DCF7" w:themeFill="accent4" w:themeFillTint="66"/>
        <w:spacing w:before="0" w:after="0" w:line="240" w:lineRule="auto"/>
        <w:rPr>
          <w:rFonts w:ascii="Times New Roman" w:hAnsi="Times New Roman" w:cs="Times New Roman"/>
          <w:b/>
          <w:bCs/>
          <w:color w:val="000000" w:themeColor="text1"/>
        </w:rPr>
      </w:pPr>
      <w:bookmarkStart w:id="23" w:name="_Toc225874671"/>
      <w:r w:rsidRPr="00A835CC">
        <w:rPr>
          <w:rFonts w:ascii="Times New Roman" w:hAnsi="Times New Roman" w:cs="Times New Roman"/>
          <w:b/>
          <w:bCs/>
          <w:color w:val="000000" w:themeColor="text1"/>
        </w:rPr>
        <w:lastRenderedPageBreak/>
        <w:t>Wskaźniki stosowane w ramach naboru</w:t>
      </w:r>
      <w:bookmarkEnd w:id="23"/>
      <w:r w:rsidRPr="00A835CC">
        <w:rPr>
          <w:rFonts w:ascii="Times New Roman" w:eastAsia="Times New Roman" w:hAnsi="Times New Roman" w:cs="Times New Roman"/>
          <w:b/>
          <w:bCs/>
          <w:color w:val="000000" w:themeColor="text1"/>
        </w:rPr>
        <w:t xml:space="preserve"> </w:t>
      </w:r>
    </w:p>
    <w:p w14:paraId="5BF5CD53" w14:textId="77777777" w:rsidR="00E8727F" w:rsidRPr="00A835CC" w:rsidRDefault="00E8727F" w:rsidP="008F4DD7">
      <w:pPr>
        <w:spacing w:after="0" w:line="240" w:lineRule="auto"/>
        <w:ind w:left="77" w:firstLine="0"/>
        <w:rPr>
          <w:color w:val="000000" w:themeColor="text1"/>
        </w:rPr>
      </w:pPr>
      <w:r w:rsidRPr="00A835CC">
        <w:rPr>
          <w:color w:val="000000" w:themeColor="text1"/>
        </w:rPr>
        <w:t xml:space="preserve"> </w:t>
      </w:r>
    </w:p>
    <w:p w14:paraId="7FD2C5D6" w14:textId="77777777" w:rsidR="00E8727F" w:rsidRPr="00A835CC" w:rsidRDefault="00E8727F" w:rsidP="00AC1310">
      <w:pPr>
        <w:spacing w:after="0" w:line="240" w:lineRule="auto"/>
        <w:ind w:left="30" w:right="11"/>
        <w:rPr>
          <w:color w:val="000000" w:themeColor="text1"/>
        </w:rPr>
      </w:pPr>
      <w:r w:rsidRPr="00A835CC">
        <w:rPr>
          <w:color w:val="000000" w:themeColor="text1"/>
        </w:rPr>
        <w:t xml:space="preserve">Wybierając wskaźniki i określając ich wartości docelowe na etapie pisania wniosku i ubiegania się o dofinansowanie Wnioskodawca deklaruje, że będzie w stanie je wykazać i monitorować w trakcie i po zakończeniu realizacji projektu (w okresie jego trwałości). </w:t>
      </w:r>
    </w:p>
    <w:p w14:paraId="53FC9708" w14:textId="77777777" w:rsidR="00E8727F" w:rsidRPr="00A835CC" w:rsidRDefault="00E8727F" w:rsidP="00AC1310">
      <w:pPr>
        <w:spacing w:after="0" w:line="240" w:lineRule="auto"/>
        <w:ind w:left="20" w:right="11" w:firstLine="708"/>
        <w:rPr>
          <w:color w:val="000000" w:themeColor="text1"/>
        </w:rPr>
      </w:pPr>
      <w:r w:rsidRPr="00A835CC">
        <w:rPr>
          <w:color w:val="000000" w:themeColor="text1"/>
        </w:rPr>
        <w:t>W pierwszej kolejności należy zapoznać się ze wskaźnikami przypisanymi do działania, w ramach, którego projekt będzie realizowany. Następnie należy dobrać do projektu odpowiednie produkty i rezultaty oraz określić ich wartości docelowe, czyli te, które, dzięki realizacji inwestycji, zostaną osiągnięte. Dla wskaźników produktu, wartość bazowa zawsze wynosi zero „0”, a docelowa stanowi odzwierciedlenie zakresu rzeczowego projekt.</w:t>
      </w:r>
      <w:r w:rsidRPr="00A835CC">
        <w:rPr>
          <w:b/>
          <w:color w:val="000000" w:themeColor="text1"/>
        </w:rPr>
        <w:t xml:space="preserve"> </w:t>
      </w:r>
    </w:p>
    <w:p w14:paraId="1C3AE427" w14:textId="77777777" w:rsidR="00E8727F" w:rsidRPr="00A835CC" w:rsidRDefault="00E8727F" w:rsidP="00AC1310">
      <w:pPr>
        <w:spacing w:after="0" w:line="240" w:lineRule="auto"/>
        <w:ind w:left="20" w:right="11" w:firstLine="708"/>
        <w:rPr>
          <w:color w:val="000000" w:themeColor="text1"/>
        </w:rPr>
      </w:pPr>
      <w:r w:rsidRPr="00A835CC">
        <w:rPr>
          <w:color w:val="000000" w:themeColor="text1"/>
        </w:rPr>
        <w:t>Dla wskaźników rezultatu wartość bazowa co do zasady wynosi 0. Dla niektórych rezultatów można określić wartość bazową inną niż 0, czyli wskazać wyjściowy poziom wskaźnika, od którego będzie liczona wartość docelowa.</w:t>
      </w:r>
      <w:r w:rsidRPr="00A835CC">
        <w:rPr>
          <w:b/>
          <w:color w:val="000000" w:themeColor="text1"/>
        </w:rPr>
        <w:t xml:space="preserve"> </w:t>
      </w:r>
    </w:p>
    <w:p w14:paraId="1A4F6245" w14:textId="77777777" w:rsidR="00E8727F" w:rsidRPr="00A835CC" w:rsidRDefault="00E8727F" w:rsidP="00AC1310">
      <w:pPr>
        <w:spacing w:after="0" w:line="240" w:lineRule="auto"/>
        <w:ind w:left="30" w:right="11"/>
        <w:rPr>
          <w:color w:val="000000" w:themeColor="text1"/>
        </w:rPr>
      </w:pPr>
      <w:r w:rsidRPr="00A835CC">
        <w:rPr>
          <w:color w:val="000000" w:themeColor="text1"/>
        </w:rPr>
        <w:t>Każdy wskaźnik ma przypisaną definicję i sposób rozliczenia – ważne, aby Wnioskodawca</w:t>
      </w:r>
      <w:r w:rsidRPr="00A835CC">
        <w:rPr>
          <w:b/>
          <w:color w:val="000000" w:themeColor="text1"/>
        </w:rPr>
        <w:t xml:space="preserve"> </w:t>
      </w:r>
      <w:r w:rsidRPr="00A835CC">
        <w:rPr>
          <w:color w:val="000000" w:themeColor="text1"/>
        </w:rPr>
        <w:t>był w stanie wybrane przez siebie wskaźniki rozliczyć tj. przedstawić wymagane dokumenty źródłowe, które potwierdzą zrealizowanie założeń w projekcie w zakresie wartości wskaźnika.</w:t>
      </w:r>
      <w:r w:rsidRPr="00A835CC">
        <w:rPr>
          <w:b/>
          <w:color w:val="000000" w:themeColor="text1"/>
        </w:rPr>
        <w:t xml:space="preserve"> </w:t>
      </w:r>
    </w:p>
    <w:p w14:paraId="7279AA16" w14:textId="77777777" w:rsidR="00E8727F" w:rsidRPr="00A835CC" w:rsidRDefault="00E8727F" w:rsidP="00AC1310">
      <w:pPr>
        <w:spacing w:after="0" w:line="240" w:lineRule="auto"/>
        <w:ind w:left="30" w:right="11"/>
        <w:rPr>
          <w:color w:val="000000" w:themeColor="text1"/>
        </w:rPr>
      </w:pPr>
      <w:r w:rsidRPr="00A835CC">
        <w:rPr>
          <w:color w:val="000000" w:themeColor="text1"/>
        </w:rPr>
        <w:t>W dokumentacji aplikacyjnej należy wskazać sposób szacowania wartości docelowych wskaźników w oparciu o wiarygodne dane i dokumenty potwierdzające przyjęte wartości. Wnioskodawca powinien dysponować dokumentacją źródłową na podstawie, której</w:t>
      </w:r>
      <w:r w:rsidRPr="00A835CC">
        <w:rPr>
          <w:b/>
          <w:color w:val="000000" w:themeColor="text1"/>
        </w:rPr>
        <w:t xml:space="preserve"> </w:t>
      </w:r>
      <w:r w:rsidRPr="00A835CC">
        <w:rPr>
          <w:color w:val="000000" w:themeColor="text1"/>
        </w:rPr>
        <w:t xml:space="preserve">oszacowano wartości wskaźników. </w:t>
      </w:r>
    </w:p>
    <w:p w14:paraId="407EF099" w14:textId="77777777" w:rsidR="00E8727F" w:rsidRPr="00A835CC" w:rsidRDefault="00E8727F" w:rsidP="00AC1310">
      <w:pPr>
        <w:spacing w:after="0" w:line="240" w:lineRule="auto"/>
        <w:ind w:left="35" w:firstLine="0"/>
        <w:rPr>
          <w:color w:val="000000" w:themeColor="text1"/>
        </w:rPr>
      </w:pPr>
      <w:r w:rsidRPr="00A835CC">
        <w:rPr>
          <w:b/>
          <w:color w:val="000000" w:themeColor="text1"/>
        </w:rPr>
        <w:t xml:space="preserve"> </w:t>
      </w:r>
    </w:p>
    <w:p w14:paraId="60E0F8EB" w14:textId="77777777" w:rsidR="00E8727F" w:rsidRPr="00A835CC" w:rsidRDefault="00E8727F" w:rsidP="00AC1310">
      <w:pPr>
        <w:spacing w:after="0" w:line="240" w:lineRule="auto"/>
        <w:ind w:left="30" w:right="11"/>
        <w:rPr>
          <w:color w:val="000000" w:themeColor="text1"/>
        </w:rPr>
      </w:pPr>
      <w:r w:rsidRPr="00A835CC">
        <w:rPr>
          <w:b/>
          <w:color w:val="000000" w:themeColor="text1"/>
        </w:rPr>
        <w:t>Wskaźniki produktu</w:t>
      </w:r>
      <w:r w:rsidRPr="00A835CC">
        <w:rPr>
          <w:color w:val="000000" w:themeColor="text1"/>
        </w:rPr>
        <w:t xml:space="preserve"> - są rzeczowym i bezpośrednim efektem inwestycji, mierzony konkretnymi wielkościami. Postęp w ich realizacji wykazywany jest w składanych wnioskach o płatność, a najpóźniej we wniosku o płatność końcową. Na potrzeby rozliczenia wskaźnika należy wykazać dokumenty, które potwierdzą osiągniętą wartość wskaźnika np. protokół końcowy odbioru instalacji, protokół końcowy odbioru robót budowlanych.</w:t>
      </w:r>
      <w:r w:rsidRPr="00A835CC">
        <w:rPr>
          <w:b/>
          <w:color w:val="000000" w:themeColor="text1"/>
        </w:rPr>
        <w:t xml:space="preserve"> </w:t>
      </w:r>
    </w:p>
    <w:p w14:paraId="31BA3952" w14:textId="77777777" w:rsidR="00E8727F" w:rsidRPr="00A835CC" w:rsidRDefault="00E8727F" w:rsidP="00AC1310">
      <w:pPr>
        <w:spacing w:after="0" w:line="240" w:lineRule="auto"/>
        <w:ind w:left="35" w:firstLine="0"/>
        <w:rPr>
          <w:color w:val="000000" w:themeColor="text1"/>
        </w:rPr>
      </w:pPr>
      <w:r w:rsidRPr="00A835CC">
        <w:rPr>
          <w:b/>
          <w:color w:val="000000" w:themeColor="text1"/>
        </w:rPr>
        <w:t xml:space="preserve"> </w:t>
      </w:r>
    </w:p>
    <w:p w14:paraId="5035D27C" w14:textId="77777777" w:rsidR="00E8727F" w:rsidRPr="00A835CC" w:rsidRDefault="00E8727F" w:rsidP="00AC1310">
      <w:pPr>
        <w:spacing w:after="0" w:line="240" w:lineRule="auto"/>
        <w:ind w:left="30" w:right="11"/>
        <w:rPr>
          <w:color w:val="000000" w:themeColor="text1"/>
        </w:rPr>
      </w:pPr>
      <w:r w:rsidRPr="00A835CC">
        <w:rPr>
          <w:b/>
          <w:color w:val="000000" w:themeColor="text1"/>
        </w:rPr>
        <w:t>Wskaźniki rezultatu</w:t>
      </w:r>
      <w:r w:rsidRPr="00A835CC">
        <w:rPr>
          <w:color w:val="000000" w:themeColor="text1"/>
        </w:rPr>
        <w:t xml:space="preserve"> - to efekty projektu, które pojawiają się w wyniku zrealizowania zakresu rzeczowego inwestycji. Wnioskodawca we wniosku o dofinansowanie określa termin osiągnięcia wskaźników rezultatu: </w:t>
      </w:r>
    </w:p>
    <w:p w14:paraId="3BD8B4C4" w14:textId="77777777" w:rsidR="00E8727F" w:rsidRPr="00A835CC" w:rsidRDefault="00E8727F" w:rsidP="00AC1310">
      <w:pPr>
        <w:numPr>
          <w:ilvl w:val="0"/>
          <w:numId w:val="22"/>
        </w:numPr>
        <w:spacing w:after="0" w:line="240" w:lineRule="auto"/>
        <w:ind w:left="380" w:right="11" w:hanging="360"/>
        <w:rPr>
          <w:color w:val="000000" w:themeColor="text1"/>
        </w:rPr>
      </w:pPr>
      <w:r w:rsidRPr="00A835CC">
        <w:rPr>
          <w:color w:val="000000" w:themeColor="text1"/>
        </w:rPr>
        <w:t>na moment zakończenia realizacji projektu lub</w:t>
      </w:r>
      <w:r w:rsidRPr="00A835CC">
        <w:rPr>
          <w:b/>
          <w:color w:val="000000" w:themeColor="text1"/>
        </w:rPr>
        <w:t xml:space="preserve"> </w:t>
      </w:r>
    </w:p>
    <w:p w14:paraId="039B9541" w14:textId="77777777" w:rsidR="00E8727F" w:rsidRPr="00A835CC" w:rsidRDefault="00E8727F" w:rsidP="00AC1310">
      <w:pPr>
        <w:numPr>
          <w:ilvl w:val="0"/>
          <w:numId w:val="22"/>
        </w:numPr>
        <w:spacing w:after="0" w:line="240" w:lineRule="auto"/>
        <w:ind w:left="380" w:right="11" w:hanging="360"/>
        <w:rPr>
          <w:color w:val="000000" w:themeColor="text1"/>
        </w:rPr>
      </w:pPr>
      <w:r w:rsidRPr="00A835CC">
        <w:rPr>
          <w:color w:val="000000" w:themeColor="text1"/>
        </w:rPr>
        <w:t xml:space="preserve">w okresie 12 miesięcy od zakończenia finansowego jego realizacji - w takim przypadku beneficjent przekazuje informację o osiągniętych wartościach wskaźników rezultatu do 30 dni od wskazanej daty (rok po zakończeniu realizacji + 30 dni) do IZ FEdP. </w:t>
      </w:r>
    </w:p>
    <w:p w14:paraId="02B98E1F" w14:textId="77777777" w:rsidR="00E8727F" w:rsidRPr="00A835CC" w:rsidRDefault="00E8727F" w:rsidP="00AC1310">
      <w:pPr>
        <w:spacing w:after="0" w:line="240" w:lineRule="auto"/>
        <w:ind w:left="30" w:right="11"/>
        <w:rPr>
          <w:color w:val="000000" w:themeColor="text1"/>
        </w:rPr>
      </w:pPr>
      <w:r w:rsidRPr="00A835CC">
        <w:rPr>
          <w:color w:val="000000" w:themeColor="text1"/>
        </w:rPr>
        <w:t>W celu racjonalnego oszacowania wartości wskaźników oraz zapoznania się z pełną definicją poszczególnych wskaźników zasadne jest wykorzystanie dokumentu Lista Wskaźników Kluczowych EFRR + FS, dostępnego na stronie internetowej:</w:t>
      </w:r>
      <w:r w:rsidRPr="00A835CC">
        <w:rPr>
          <w:b/>
          <w:color w:val="000000" w:themeColor="text1"/>
        </w:rPr>
        <w:t xml:space="preserve"> </w:t>
      </w:r>
      <w:hyperlink r:id="rId45">
        <w:r w:rsidRPr="00A835CC">
          <w:rPr>
            <w:color w:val="000000" w:themeColor="text1"/>
            <w:u w:val="single" w:color="000000"/>
          </w:rPr>
          <w:t>https://www.ewaluacja.gov.pl/strony/monitorowanie/lista</w:t>
        </w:r>
      </w:hyperlink>
      <w:hyperlink r:id="rId46">
        <w:r w:rsidRPr="00A835CC">
          <w:rPr>
            <w:color w:val="000000" w:themeColor="text1"/>
            <w:u w:val="single" w:color="000000"/>
          </w:rPr>
          <w:t>-</w:t>
        </w:r>
      </w:hyperlink>
      <w:hyperlink r:id="rId47">
        <w:r w:rsidRPr="00A835CC">
          <w:rPr>
            <w:color w:val="000000" w:themeColor="text1"/>
            <w:u w:val="single" w:color="000000"/>
          </w:rPr>
          <w:t>wskaznikow</w:t>
        </w:r>
      </w:hyperlink>
      <w:hyperlink r:id="rId48">
        <w:r w:rsidRPr="00A835CC">
          <w:rPr>
            <w:color w:val="000000" w:themeColor="text1"/>
            <w:u w:val="single" w:color="000000"/>
          </w:rPr>
          <w:t>-</w:t>
        </w:r>
      </w:hyperlink>
      <w:hyperlink r:id="rId49">
        <w:r w:rsidRPr="00A835CC">
          <w:rPr>
            <w:color w:val="000000" w:themeColor="text1"/>
            <w:u w:val="single" w:color="000000"/>
          </w:rPr>
          <w:t>kluczowych/lista</w:t>
        </w:r>
      </w:hyperlink>
      <w:hyperlink r:id="rId50">
        <w:r w:rsidRPr="00A835CC">
          <w:rPr>
            <w:color w:val="000000" w:themeColor="text1"/>
            <w:u w:val="single" w:color="000000"/>
          </w:rPr>
          <w:t>-</w:t>
        </w:r>
      </w:hyperlink>
      <w:hyperlink r:id="rId51">
        <w:r w:rsidRPr="00A835CC">
          <w:rPr>
            <w:color w:val="000000" w:themeColor="text1"/>
            <w:u w:val="single" w:color="000000"/>
          </w:rPr>
          <w:t>wskaznikow</w:t>
        </w:r>
      </w:hyperlink>
      <w:hyperlink r:id="rId52"/>
      <w:hyperlink r:id="rId53">
        <w:r w:rsidRPr="00A835CC">
          <w:rPr>
            <w:color w:val="000000" w:themeColor="text1"/>
            <w:u w:val="single" w:color="000000"/>
          </w:rPr>
          <w:t>kluczowych</w:t>
        </w:r>
      </w:hyperlink>
      <w:hyperlink r:id="rId54">
        <w:r w:rsidRPr="00A835CC">
          <w:rPr>
            <w:color w:val="000000" w:themeColor="text1"/>
            <w:u w:val="single" w:color="000000"/>
          </w:rPr>
          <w:t>-</w:t>
        </w:r>
      </w:hyperlink>
      <w:hyperlink r:id="rId55">
        <w:r w:rsidRPr="00A835CC">
          <w:rPr>
            <w:color w:val="000000" w:themeColor="text1"/>
            <w:u w:val="single" w:color="000000"/>
          </w:rPr>
          <w:t>efrr</w:t>
        </w:r>
      </w:hyperlink>
      <w:hyperlink r:id="rId56">
        <w:r w:rsidRPr="00A835CC">
          <w:rPr>
            <w:color w:val="000000" w:themeColor="text1"/>
          </w:rPr>
          <w:t xml:space="preserve"> </w:t>
        </w:r>
      </w:hyperlink>
      <w:r w:rsidRPr="00A835CC">
        <w:rPr>
          <w:color w:val="000000" w:themeColor="text1"/>
        </w:rPr>
        <w:t xml:space="preserve">oraz </w:t>
      </w:r>
      <w:r w:rsidRPr="00A835CC">
        <w:rPr>
          <w:i/>
          <w:color w:val="000000" w:themeColor="text1"/>
        </w:rPr>
        <w:t>Metodyka ram wykonania wskaźników wybranych do realizacji programu Fundusze Europejskie dla Podlaskiego na lata 2021-2027</w:t>
      </w:r>
      <w:r w:rsidRPr="00A835CC">
        <w:rPr>
          <w:color w:val="000000" w:themeColor="text1"/>
        </w:rPr>
        <w:t xml:space="preserve">, dostępnej na stronie: </w:t>
      </w:r>
    </w:p>
    <w:p w14:paraId="238DF4E2" w14:textId="77777777" w:rsidR="00E8727F" w:rsidRPr="00A835CC" w:rsidRDefault="00E8727F" w:rsidP="00AC1310">
      <w:pPr>
        <w:spacing w:after="0" w:line="240" w:lineRule="auto"/>
        <w:ind w:left="30"/>
        <w:rPr>
          <w:color w:val="000000" w:themeColor="text1"/>
        </w:rPr>
      </w:pPr>
      <w:hyperlink r:id="rId57">
        <w:r w:rsidRPr="00A835CC">
          <w:rPr>
            <w:color w:val="000000" w:themeColor="text1"/>
            <w:u w:val="single" w:color="000000"/>
          </w:rPr>
          <w:t xml:space="preserve">https://old.funduszeuepodlaskie.pl/pl/dowiedz_sie_wiecej_o_programie/zapoznaj_sie_z_dokumentami/zapoz </w:t>
        </w:r>
      </w:hyperlink>
      <w:hyperlink r:id="rId58">
        <w:r w:rsidRPr="00A835CC">
          <w:rPr>
            <w:color w:val="000000" w:themeColor="text1"/>
            <w:u w:val="single" w:color="000000"/>
          </w:rPr>
          <w:t>naj_sie_z_prawem_i_dokument/metodyka</w:t>
        </w:r>
      </w:hyperlink>
      <w:hyperlink r:id="rId59">
        <w:r w:rsidRPr="00A835CC">
          <w:rPr>
            <w:color w:val="000000" w:themeColor="text1"/>
            <w:u w:val="single" w:color="000000"/>
          </w:rPr>
          <w:t>-</w:t>
        </w:r>
      </w:hyperlink>
      <w:hyperlink r:id="rId60">
        <w:r w:rsidRPr="00A835CC">
          <w:rPr>
            <w:color w:val="000000" w:themeColor="text1"/>
            <w:u w:val="single" w:color="000000"/>
          </w:rPr>
          <w:t>ram</w:t>
        </w:r>
      </w:hyperlink>
      <w:hyperlink r:id="rId61">
        <w:r w:rsidRPr="00A835CC">
          <w:rPr>
            <w:color w:val="000000" w:themeColor="text1"/>
            <w:u w:val="single" w:color="000000"/>
          </w:rPr>
          <w:t>-</w:t>
        </w:r>
      </w:hyperlink>
      <w:hyperlink r:id="rId62">
        <w:r w:rsidRPr="00A835CC">
          <w:rPr>
            <w:color w:val="000000" w:themeColor="text1"/>
            <w:u w:val="single" w:color="000000"/>
          </w:rPr>
          <w:t>wykonania</w:t>
        </w:r>
      </w:hyperlink>
      <w:hyperlink r:id="rId63">
        <w:r w:rsidRPr="00A835CC">
          <w:rPr>
            <w:color w:val="000000" w:themeColor="text1"/>
            <w:u w:val="single" w:color="000000"/>
          </w:rPr>
          <w:t>-</w:t>
        </w:r>
      </w:hyperlink>
      <w:hyperlink r:id="rId64">
        <w:r w:rsidRPr="00A835CC">
          <w:rPr>
            <w:color w:val="000000" w:themeColor="text1"/>
            <w:u w:val="single" w:color="000000"/>
          </w:rPr>
          <w:t>wskaznikow</w:t>
        </w:r>
      </w:hyperlink>
      <w:hyperlink r:id="rId65">
        <w:r w:rsidRPr="00A835CC">
          <w:rPr>
            <w:color w:val="000000" w:themeColor="text1"/>
            <w:u w:val="single" w:color="000000"/>
          </w:rPr>
          <w:t>-</w:t>
        </w:r>
      </w:hyperlink>
      <w:hyperlink r:id="rId66">
        <w:r w:rsidRPr="00A835CC">
          <w:rPr>
            <w:color w:val="000000" w:themeColor="text1"/>
            <w:u w:val="single" w:color="000000"/>
          </w:rPr>
          <w:t>wybranych</w:t>
        </w:r>
      </w:hyperlink>
      <w:hyperlink r:id="rId67">
        <w:r w:rsidRPr="00A835CC">
          <w:rPr>
            <w:color w:val="000000" w:themeColor="text1"/>
            <w:u w:val="single" w:color="000000"/>
          </w:rPr>
          <w:t>-</w:t>
        </w:r>
      </w:hyperlink>
      <w:hyperlink r:id="rId68">
        <w:r w:rsidRPr="00A835CC">
          <w:rPr>
            <w:color w:val="000000" w:themeColor="text1"/>
            <w:u w:val="single" w:color="000000"/>
          </w:rPr>
          <w:t>do</w:t>
        </w:r>
      </w:hyperlink>
      <w:hyperlink r:id="rId69">
        <w:r w:rsidRPr="00A835CC">
          <w:rPr>
            <w:color w:val="000000" w:themeColor="text1"/>
            <w:u w:val="single" w:color="000000"/>
          </w:rPr>
          <w:t>-</w:t>
        </w:r>
      </w:hyperlink>
      <w:hyperlink r:id="rId70">
        <w:r w:rsidRPr="00A835CC">
          <w:rPr>
            <w:color w:val="000000" w:themeColor="text1"/>
            <w:u w:val="single" w:color="000000"/>
          </w:rPr>
          <w:t>realizacji</w:t>
        </w:r>
      </w:hyperlink>
      <w:hyperlink r:id="rId71">
        <w:r w:rsidRPr="00A835CC">
          <w:rPr>
            <w:color w:val="000000" w:themeColor="text1"/>
            <w:u w:val="single" w:color="000000"/>
          </w:rPr>
          <w:t>-</w:t>
        </w:r>
      </w:hyperlink>
      <w:hyperlink r:id="rId72">
        <w:r w:rsidRPr="00A835CC">
          <w:rPr>
            <w:color w:val="000000" w:themeColor="text1"/>
            <w:u w:val="single" w:color="000000"/>
          </w:rPr>
          <w:t>programu</w:t>
        </w:r>
      </w:hyperlink>
      <w:hyperlink r:id="rId73"/>
      <w:hyperlink r:id="rId74">
        <w:r w:rsidRPr="00A835CC">
          <w:rPr>
            <w:color w:val="000000" w:themeColor="text1"/>
            <w:u w:val="single" w:color="000000"/>
          </w:rPr>
          <w:t>fundusze</w:t>
        </w:r>
      </w:hyperlink>
      <w:hyperlink r:id="rId75">
        <w:r w:rsidRPr="00A835CC">
          <w:rPr>
            <w:color w:val="000000" w:themeColor="text1"/>
            <w:u w:val="single" w:color="000000"/>
          </w:rPr>
          <w:t>-</w:t>
        </w:r>
      </w:hyperlink>
      <w:hyperlink r:id="rId76">
        <w:r w:rsidRPr="00A835CC">
          <w:rPr>
            <w:color w:val="000000" w:themeColor="text1"/>
            <w:u w:val="single" w:color="000000"/>
          </w:rPr>
          <w:t>europejskie</w:t>
        </w:r>
      </w:hyperlink>
      <w:hyperlink r:id="rId77">
        <w:r w:rsidRPr="00A835CC">
          <w:rPr>
            <w:color w:val="000000" w:themeColor="text1"/>
            <w:u w:val="single" w:color="000000"/>
          </w:rPr>
          <w:t>-</w:t>
        </w:r>
      </w:hyperlink>
      <w:hyperlink r:id="rId78">
        <w:r w:rsidRPr="00A835CC">
          <w:rPr>
            <w:color w:val="000000" w:themeColor="text1"/>
            <w:u w:val="single" w:color="000000"/>
          </w:rPr>
          <w:t>dla</w:t>
        </w:r>
      </w:hyperlink>
      <w:hyperlink r:id="rId79">
        <w:r w:rsidRPr="00A835CC">
          <w:rPr>
            <w:color w:val="000000" w:themeColor="text1"/>
            <w:u w:val="single" w:color="000000"/>
          </w:rPr>
          <w:t>-</w:t>
        </w:r>
      </w:hyperlink>
      <w:hyperlink r:id="rId80">
        <w:r w:rsidRPr="00A835CC">
          <w:rPr>
            <w:color w:val="000000" w:themeColor="text1"/>
            <w:u w:val="single" w:color="000000"/>
          </w:rPr>
          <w:t>podlaskiego</w:t>
        </w:r>
      </w:hyperlink>
      <w:hyperlink r:id="rId81">
        <w:r w:rsidRPr="00A835CC">
          <w:rPr>
            <w:color w:val="000000" w:themeColor="text1"/>
            <w:u w:val="single" w:color="000000"/>
          </w:rPr>
          <w:t>-</w:t>
        </w:r>
      </w:hyperlink>
      <w:hyperlink r:id="rId82">
        <w:r w:rsidRPr="00A835CC">
          <w:rPr>
            <w:color w:val="000000" w:themeColor="text1"/>
            <w:u w:val="single" w:color="000000"/>
          </w:rPr>
          <w:t>na</w:t>
        </w:r>
      </w:hyperlink>
      <w:hyperlink r:id="rId83">
        <w:r w:rsidRPr="00A835CC">
          <w:rPr>
            <w:color w:val="000000" w:themeColor="text1"/>
            <w:u w:val="single" w:color="000000"/>
          </w:rPr>
          <w:t>-</w:t>
        </w:r>
      </w:hyperlink>
      <w:hyperlink r:id="rId84">
        <w:r w:rsidRPr="00A835CC">
          <w:rPr>
            <w:color w:val="000000" w:themeColor="text1"/>
            <w:u w:val="single" w:color="000000"/>
          </w:rPr>
          <w:t>lata</w:t>
        </w:r>
      </w:hyperlink>
      <w:hyperlink r:id="rId85">
        <w:r w:rsidRPr="00A835CC">
          <w:rPr>
            <w:color w:val="000000" w:themeColor="text1"/>
            <w:u w:val="single" w:color="000000"/>
          </w:rPr>
          <w:t>-</w:t>
        </w:r>
      </w:hyperlink>
      <w:hyperlink r:id="rId86">
        <w:r w:rsidRPr="00A835CC">
          <w:rPr>
            <w:color w:val="000000" w:themeColor="text1"/>
            <w:u w:val="single" w:color="000000"/>
          </w:rPr>
          <w:t>2021</w:t>
        </w:r>
      </w:hyperlink>
      <w:hyperlink r:id="rId87">
        <w:r w:rsidRPr="00A835CC">
          <w:rPr>
            <w:color w:val="000000" w:themeColor="text1"/>
            <w:u w:val="single" w:color="000000"/>
          </w:rPr>
          <w:t>-</w:t>
        </w:r>
      </w:hyperlink>
      <w:hyperlink r:id="rId88">
        <w:r w:rsidRPr="00A835CC">
          <w:rPr>
            <w:color w:val="000000" w:themeColor="text1"/>
            <w:u w:val="single" w:color="000000"/>
          </w:rPr>
          <w:t>2027.html</w:t>
        </w:r>
      </w:hyperlink>
      <w:hyperlink r:id="rId89">
        <w:r w:rsidRPr="00A835CC">
          <w:rPr>
            <w:color w:val="000000" w:themeColor="text1"/>
          </w:rPr>
          <w:t xml:space="preserve"> </w:t>
        </w:r>
      </w:hyperlink>
      <w:r w:rsidRPr="00A835CC">
        <w:rPr>
          <w:color w:val="000000" w:themeColor="text1"/>
        </w:rPr>
        <w:t xml:space="preserve">   </w:t>
      </w:r>
    </w:p>
    <w:p w14:paraId="633E333C" w14:textId="77777777" w:rsidR="006C4205" w:rsidRPr="00A835CC" w:rsidRDefault="006C4205" w:rsidP="00AC1310">
      <w:pPr>
        <w:spacing w:after="0" w:line="240" w:lineRule="auto"/>
        <w:ind w:left="30"/>
        <w:rPr>
          <w:b/>
          <w:color w:val="000000" w:themeColor="text1"/>
        </w:rPr>
      </w:pPr>
    </w:p>
    <w:p w14:paraId="17F84FBB" w14:textId="0E5EBB25" w:rsidR="00E8727F" w:rsidRPr="00A835CC" w:rsidRDefault="00E8727F" w:rsidP="00AC1310">
      <w:pPr>
        <w:spacing w:after="0" w:line="240" w:lineRule="auto"/>
        <w:ind w:left="30"/>
        <w:rPr>
          <w:color w:val="000000" w:themeColor="text1"/>
        </w:rPr>
      </w:pPr>
      <w:r w:rsidRPr="00A835CC">
        <w:rPr>
          <w:b/>
          <w:color w:val="000000" w:themeColor="text1"/>
        </w:rPr>
        <w:t>W zależności od specyfiki projektu, Wnioskodawca jest zobowiązany do wyboru wskaźników adekwatnych dla realizowanego projektu.</w:t>
      </w:r>
      <w:r w:rsidRPr="00A835CC">
        <w:rPr>
          <w:color w:val="000000" w:themeColor="text1"/>
        </w:rPr>
        <w:t xml:space="preserve"> Muszą być one zgodne z zapisami SZOP oraz LSR. </w:t>
      </w:r>
    </w:p>
    <w:p w14:paraId="2C178A4F" w14:textId="77777777" w:rsidR="00E8727F" w:rsidRPr="00A835CC" w:rsidRDefault="00E8727F" w:rsidP="008F4DD7">
      <w:pPr>
        <w:spacing w:after="0" w:line="240" w:lineRule="auto"/>
        <w:ind w:left="77" w:firstLine="0"/>
        <w:rPr>
          <w:color w:val="000000" w:themeColor="text1"/>
        </w:rPr>
      </w:pPr>
      <w:r w:rsidRPr="00A835CC">
        <w:rPr>
          <w:b/>
          <w:color w:val="000000" w:themeColor="text1"/>
          <w:sz w:val="16"/>
        </w:rPr>
        <w:t xml:space="preserve"> </w:t>
      </w:r>
    </w:p>
    <w:p w14:paraId="1E21B638" w14:textId="77777777" w:rsidR="00E8727F" w:rsidRPr="00A835CC" w:rsidRDefault="00E8727F" w:rsidP="008F4DD7">
      <w:pPr>
        <w:spacing w:after="0" w:line="240" w:lineRule="auto"/>
        <w:ind w:left="72"/>
        <w:rPr>
          <w:color w:val="000000" w:themeColor="text1"/>
        </w:rPr>
      </w:pPr>
      <w:r w:rsidRPr="00A835CC">
        <w:rPr>
          <w:b/>
          <w:color w:val="000000" w:themeColor="text1"/>
        </w:rPr>
        <w:t xml:space="preserve">Wskaźniki produktu: </w:t>
      </w:r>
      <w:r w:rsidRPr="00A835CC">
        <w:rPr>
          <w:color w:val="000000" w:themeColor="text1"/>
        </w:rPr>
        <w:t xml:space="preserve"> </w:t>
      </w:r>
    </w:p>
    <w:tbl>
      <w:tblPr>
        <w:tblStyle w:val="TableGrid"/>
        <w:tblW w:w="9722" w:type="dxa"/>
        <w:tblInd w:w="-5" w:type="dxa"/>
        <w:tblCellMar>
          <w:top w:w="61" w:type="dxa"/>
          <w:right w:w="115" w:type="dxa"/>
        </w:tblCellMar>
        <w:tblLook w:val="04A0" w:firstRow="1" w:lastRow="0" w:firstColumn="1" w:lastColumn="0" w:noHBand="0" w:noVBand="1"/>
      </w:tblPr>
      <w:tblGrid>
        <w:gridCol w:w="7881"/>
        <w:gridCol w:w="1841"/>
      </w:tblGrid>
      <w:tr w:rsidR="00A835CC" w:rsidRPr="00A835CC" w14:paraId="7A61BBA6" w14:textId="77777777" w:rsidTr="00C46D3B">
        <w:trPr>
          <w:trHeight w:val="23"/>
        </w:trPr>
        <w:tc>
          <w:tcPr>
            <w:tcW w:w="7881" w:type="dxa"/>
            <w:tcBorders>
              <w:top w:val="single" w:sz="4" w:space="0" w:color="auto"/>
              <w:left w:val="single" w:sz="4" w:space="0" w:color="auto"/>
              <w:bottom w:val="single" w:sz="4" w:space="0" w:color="auto"/>
              <w:right w:val="single" w:sz="4" w:space="0" w:color="auto"/>
            </w:tcBorders>
            <w:shd w:val="clear" w:color="auto" w:fill="95DCF7" w:themeFill="accent4" w:themeFillTint="66"/>
          </w:tcPr>
          <w:p w14:paraId="0E583AB1" w14:textId="5518A4B2" w:rsidR="00E8727F" w:rsidRPr="00A835CC" w:rsidRDefault="00E8727F" w:rsidP="008F4DD7">
            <w:pPr>
              <w:spacing w:after="0" w:line="240" w:lineRule="auto"/>
              <w:ind w:left="0" w:firstLine="0"/>
              <w:jc w:val="cente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Nazwa wskaźnika</w:t>
            </w:r>
            <w:r w:rsidR="00C46D3B" w:rsidRPr="00A835CC">
              <w:rPr>
                <w:rFonts w:ascii="Times New Roman" w:hAnsi="Times New Roman" w:cs="Times New Roman"/>
                <w:color w:val="000000" w:themeColor="text1"/>
                <w:sz w:val="22"/>
                <w:szCs w:val="22"/>
              </w:rPr>
              <w:t>:</w:t>
            </w:r>
          </w:p>
        </w:tc>
        <w:tc>
          <w:tcPr>
            <w:tcW w:w="1841" w:type="dxa"/>
            <w:tcBorders>
              <w:top w:val="single" w:sz="4" w:space="0" w:color="000000"/>
              <w:left w:val="single" w:sz="4" w:space="0" w:color="auto"/>
              <w:bottom w:val="single" w:sz="4" w:space="0" w:color="000000"/>
              <w:right w:val="single" w:sz="4" w:space="0" w:color="000000"/>
            </w:tcBorders>
            <w:shd w:val="clear" w:color="auto" w:fill="95DCF7" w:themeFill="accent4" w:themeFillTint="66"/>
          </w:tcPr>
          <w:p w14:paraId="69D0628D" w14:textId="2D732837" w:rsidR="00E8727F" w:rsidRPr="00A835CC" w:rsidRDefault="00E8727F" w:rsidP="008F4DD7">
            <w:pPr>
              <w:spacing w:after="0" w:line="240" w:lineRule="auto"/>
              <w:ind w:left="0" w:firstLine="0"/>
              <w:jc w:val="cente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Jednostka miary</w:t>
            </w:r>
            <w:r w:rsidR="00C46D3B" w:rsidRPr="00A835CC">
              <w:rPr>
                <w:rFonts w:ascii="Times New Roman" w:hAnsi="Times New Roman" w:cs="Times New Roman"/>
                <w:color w:val="000000" w:themeColor="text1"/>
                <w:sz w:val="22"/>
                <w:szCs w:val="22"/>
              </w:rPr>
              <w:t>:</w:t>
            </w:r>
          </w:p>
        </w:tc>
      </w:tr>
      <w:tr w:rsidR="00A835CC" w:rsidRPr="00A835CC" w14:paraId="3541DD36" w14:textId="77777777" w:rsidTr="006C4205">
        <w:trPr>
          <w:trHeight w:val="24"/>
        </w:trPr>
        <w:tc>
          <w:tcPr>
            <w:tcW w:w="7881" w:type="dxa"/>
            <w:tcBorders>
              <w:top w:val="single" w:sz="4" w:space="0" w:color="auto"/>
              <w:left w:val="single" w:sz="4" w:space="0" w:color="auto"/>
              <w:bottom w:val="single" w:sz="4" w:space="0" w:color="auto"/>
              <w:right w:val="single" w:sz="4" w:space="0" w:color="auto"/>
            </w:tcBorders>
          </w:tcPr>
          <w:p w14:paraId="1268B5E2" w14:textId="77777777" w:rsidR="00E8727F" w:rsidRPr="00A835CC" w:rsidRDefault="00E8727F" w:rsidP="008F4DD7">
            <w:pPr>
              <w:spacing w:after="0" w:line="240" w:lineRule="auto"/>
              <w:ind w:left="0" w:firstLine="0"/>
              <w:rPr>
                <w:rFonts w:ascii="Times New Roman" w:hAnsi="Times New Roman" w:cs="Times New Roman"/>
                <w:color w:val="000000" w:themeColor="text1"/>
                <w:sz w:val="22"/>
                <w:szCs w:val="22"/>
              </w:rPr>
            </w:pPr>
            <w:r w:rsidRPr="00A835CC">
              <w:rPr>
                <w:rFonts w:ascii="Times New Roman" w:hAnsi="Times New Roman" w:cs="Times New Roman"/>
                <w:b/>
                <w:color w:val="000000" w:themeColor="text1"/>
                <w:sz w:val="22"/>
                <w:szCs w:val="22"/>
              </w:rPr>
              <w:t>WLWK-PLRO148 – Liczba wspartych obiektów infrastruktury (innych niż budynki mieszkalne) zlokalizowanych na rewitalizowanych obszarach</w:t>
            </w:r>
            <w:r w:rsidRPr="00A835CC">
              <w:rPr>
                <w:rFonts w:ascii="Times New Roman" w:hAnsi="Times New Roman" w:cs="Times New Roman"/>
                <w:color w:val="000000" w:themeColor="text1"/>
                <w:sz w:val="22"/>
                <w:szCs w:val="22"/>
              </w:rPr>
              <w:t xml:space="preserve"> </w:t>
            </w:r>
            <w:r w:rsidRPr="00A835CC">
              <w:rPr>
                <w:rFonts w:ascii="Times New Roman" w:hAnsi="Times New Roman" w:cs="Times New Roman"/>
                <w:b/>
                <w:color w:val="000000" w:themeColor="text1"/>
                <w:sz w:val="22"/>
                <w:szCs w:val="22"/>
              </w:rPr>
              <w:t xml:space="preserve"> </w:t>
            </w:r>
          </w:p>
        </w:tc>
        <w:tc>
          <w:tcPr>
            <w:tcW w:w="1841" w:type="dxa"/>
            <w:tcBorders>
              <w:top w:val="single" w:sz="4" w:space="0" w:color="000000"/>
              <w:left w:val="single" w:sz="4" w:space="0" w:color="auto"/>
              <w:bottom w:val="single" w:sz="3" w:space="0" w:color="CCC0D9"/>
              <w:right w:val="single" w:sz="4" w:space="0" w:color="000000"/>
            </w:tcBorders>
            <w:vAlign w:val="center"/>
          </w:tcPr>
          <w:p w14:paraId="56166C34" w14:textId="4089F9D2" w:rsidR="00E8727F" w:rsidRPr="00A835CC" w:rsidRDefault="00E8727F" w:rsidP="008F4DD7">
            <w:pPr>
              <w:spacing w:after="0" w:line="240" w:lineRule="auto"/>
              <w:ind w:left="0" w:firstLine="0"/>
              <w:jc w:val="center"/>
              <w:rPr>
                <w:rFonts w:ascii="Times New Roman" w:hAnsi="Times New Roman" w:cs="Times New Roman"/>
                <w:color w:val="000000" w:themeColor="text1"/>
                <w:sz w:val="22"/>
                <w:szCs w:val="22"/>
              </w:rPr>
            </w:pPr>
            <w:r w:rsidRPr="00A835CC">
              <w:rPr>
                <w:rFonts w:ascii="Times New Roman" w:hAnsi="Times New Roman" w:cs="Times New Roman"/>
                <w:b/>
                <w:color w:val="000000" w:themeColor="text1"/>
                <w:sz w:val="22"/>
                <w:szCs w:val="22"/>
              </w:rPr>
              <w:t>szt.</w:t>
            </w:r>
          </w:p>
        </w:tc>
      </w:tr>
      <w:tr w:rsidR="00A835CC" w:rsidRPr="00A835CC" w14:paraId="5D0F9DD6" w14:textId="77777777" w:rsidTr="00C46D3B">
        <w:trPr>
          <w:trHeight w:val="23"/>
        </w:trPr>
        <w:tc>
          <w:tcPr>
            <w:tcW w:w="9722" w:type="dxa"/>
            <w:gridSpan w:val="2"/>
            <w:tcBorders>
              <w:top w:val="single" w:sz="4" w:space="0" w:color="auto"/>
              <w:left w:val="single" w:sz="4" w:space="0" w:color="auto"/>
              <w:bottom w:val="single" w:sz="4" w:space="0" w:color="auto"/>
              <w:right w:val="single" w:sz="4" w:space="0" w:color="auto"/>
            </w:tcBorders>
            <w:shd w:val="clear" w:color="auto" w:fill="95DCF7" w:themeFill="accent4" w:themeFillTint="66"/>
          </w:tcPr>
          <w:p w14:paraId="3AD01DAF" w14:textId="7985770C" w:rsidR="00E8727F" w:rsidRPr="00A835CC" w:rsidRDefault="00E8727F" w:rsidP="008F4DD7">
            <w:pPr>
              <w:spacing w:after="0" w:line="240" w:lineRule="auto"/>
              <w:ind w:left="0" w:firstLine="0"/>
              <w:jc w:val="cente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Definicja:</w:t>
            </w:r>
          </w:p>
        </w:tc>
      </w:tr>
      <w:tr w:rsidR="00A835CC" w:rsidRPr="00A835CC" w14:paraId="7BB60D85" w14:textId="77777777" w:rsidTr="00C46D3B">
        <w:trPr>
          <w:trHeight w:val="1081"/>
        </w:trPr>
        <w:tc>
          <w:tcPr>
            <w:tcW w:w="9722" w:type="dxa"/>
            <w:gridSpan w:val="2"/>
            <w:tcBorders>
              <w:top w:val="single" w:sz="4" w:space="0" w:color="auto"/>
              <w:left w:val="single" w:sz="4" w:space="0" w:color="auto"/>
              <w:bottom w:val="single" w:sz="4" w:space="0" w:color="auto"/>
              <w:right w:val="single" w:sz="4" w:space="0" w:color="auto"/>
            </w:tcBorders>
          </w:tcPr>
          <w:p w14:paraId="61E07A05" w14:textId="26E95E2E" w:rsidR="00E8727F" w:rsidRPr="00A835CC" w:rsidRDefault="00E8727F" w:rsidP="008F4DD7">
            <w:pPr>
              <w:spacing w:after="0" w:line="240" w:lineRule="auto"/>
              <w:ind w:left="0" w:firstLine="0"/>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lastRenderedPageBreak/>
              <w:t xml:space="preserve">Wskaźnik mierzy liczbę zmodernizowanych obiektów budowlanych (innych niż budynki mieszkalne) na zrewitalizowanych obszarach. </w:t>
            </w:r>
            <w:r w:rsidRPr="00A835CC">
              <w:rPr>
                <w:rFonts w:ascii="Times New Roman" w:hAnsi="Times New Roman" w:cs="Times New Roman"/>
                <w:i/>
                <w:color w:val="000000" w:themeColor="text1"/>
                <w:sz w:val="22"/>
                <w:szCs w:val="22"/>
              </w:rPr>
              <w:t>Modernizacja</w:t>
            </w:r>
            <w:r w:rsidRPr="00A835CC">
              <w:rPr>
                <w:rFonts w:ascii="Times New Roman" w:hAnsi="Times New Roman" w:cs="Times New Roman"/>
                <w:color w:val="000000" w:themeColor="text1"/>
                <w:sz w:val="22"/>
                <w:szCs w:val="22"/>
              </w:rPr>
              <w:t xml:space="preserve"> - obejmuje przebudowę, remont oraz rozbudowę infrastruktury.    Zgodnie z ustawą z dnia 7 lipca 1994 r. – Prawo budowlane: </w:t>
            </w:r>
            <w:r w:rsidRPr="00A835CC">
              <w:rPr>
                <w:rFonts w:ascii="Times New Roman" w:hAnsi="Times New Roman" w:cs="Times New Roman"/>
                <w:i/>
                <w:color w:val="000000" w:themeColor="text1"/>
                <w:sz w:val="22"/>
                <w:szCs w:val="22"/>
              </w:rPr>
              <w:t>Obiekt budowlany</w:t>
            </w:r>
            <w:r w:rsidRPr="00A835CC">
              <w:rPr>
                <w:rFonts w:ascii="Times New Roman" w:hAnsi="Times New Roman" w:cs="Times New Roman"/>
                <w:color w:val="000000" w:themeColor="text1"/>
                <w:sz w:val="22"/>
                <w:szCs w:val="22"/>
              </w:rPr>
              <w:t xml:space="preserve"> - należy przez to rozumieć budynek, budowlę bądź obiekt małej architektury, wraz z instalacjami zapewniającymi możliwość użytkowania obiektu zgodnie z jego przeznaczeniem, wzniesiony z użyciem wyrobów budowlanych. </w:t>
            </w:r>
            <w:r w:rsidRPr="00A835CC">
              <w:rPr>
                <w:rFonts w:ascii="Times New Roman" w:hAnsi="Times New Roman" w:cs="Times New Roman"/>
                <w:i/>
                <w:color w:val="000000" w:themeColor="text1"/>
                <w:sz w:val="22"/>
                <w:szCs w:val="22"/>
              </w:rPr>
              <w:t>Przebudowa</w:t>
            </w:r>
            <w:r w:rsidRPr="00A835CC">
              <w:rPr>
                <w:rFonts w:ascii="Times New Roman" w:hAnsi="Times New Roman" w:cs="Times New Roman"/>
                <w:color w:val="000000" w:themeColor="text1"/>
                <w:sz w:val="22"/>
                <w:szCs w:val="22"/>
              </w:rPr>
              <w:t xml:space="preserve"> –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Remont - oznacza wykonywanie w istniejącym obiekcie budowlanym robót budowlanych polegających na odtworzeniu stanu pierwotnego, a niestanowiących bieżącej konserwacji, przy czym dopuszcza się stosowanie wyrobów budowlanych innych niż użyto w stanie pierwotnym.  </w:t>
            </w:r>
          </w:p>
        </w:tc>
      </w:tr>
      <w:tr w:rsidR="00A835CC" w:rsidRPr="00A835CC" w14:paraId="4F117146" w14:textId="77777777" w:rsidTr="00C46D3B">
        <w:trPr>
          <w:trHeight w:val="23"/>
        </w:trPr>
        <w:tc>
          <w:tcPr>
            <w:tcW w:w="7881" w:type="dxa"/>
            <w:tcBorders>
              <w:top w:val="single" w:sz="4" w:space="0" w:color="auto"/>
              <w:left w:val="single" w:sz="4" w:space="0" w:color="auto"/>
              <w:bottom w:val="single" w:sz="4" w:space="0" w:color="auto"/>
              <w:right w:val="single" w:sz="4" w:space="0" w:color="auto"/>
            </w:tcBorders>
            <w:shd w:val="clear" w:color="auto" w:fill="95DCF7" w:themeFill="accent4" w:themeFillTint="66"/>
          </w:tcPr>
          <w:p w14:paraId="1231A340" w14:textId="461AAB11" w:rsidR="00E8727F" w:rsidRPr="00A835CC" w:rsidRDefault="00E8727F" w:rsidP="008F4DD7">
            <w:pPr>
              <w:spacing w:after="0" w:line="240" w:lineRule="auto"/>
              <w:ind w:left="0" w:firstLine="0"/>
              <w:jc w:val="cente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Nazwa wskaźnika</w:t>
            </w:r>
            <w:r w:rsidR="00C46D3B" w:rsidRPr="00A835CC">
              <w:rPr>
                <w:rFonts w:ascii="Times New Roman" w:hAnsi="Times New Roman" w:cs="Times New Roman"/>
                <w:color w:val="000000" w:themeColor="text1"/>
                <w:sz w:val="22"/>
                <w:szCs w:val="22"/>
              </w:rPr>
              <w:t>:</w:t>
            </w:r>
          </w:p>
        </w:tc>
        <w:tc>
          <w:tcPr>
            <w:tcW w:w="1841" w:type="dxa"/>
            <w:tcBorders>
              <w:top w:val="single" w:sz="4" w:space="0" w:color="000000"/>
              <w:left w:val="single" w:sz="4" w:space="0" w:color="auto"/>
              <w:bottom w:val="single" w:sz="4" w:space="0" w:color="000000"/>
              <w:right w:val="single" w:sz="4" w:space="0" w:color="000000"/>
            </w:tcBorders>
            <w:shd w:val="clear" w:color="auto" w:fill="95DCF7" w:themeFill="accent4" w:themeFillTint="66"/>
          </w:tcPr>
          <w:p w14:paraId="15509283" w14:textId="082186D1" w:rsidR="00E8727F" w:rsidRPr="00A835CC" w:rsidRDefault="00E8727F" w:rsidP="008F4DD7">
            <w:pPr>
              <w:spacing w:after="0" w:line="240" w:lineRule="auto"/>
              <w:ind w:left="0" w:firstLine="0"/>
              <w:jc w:val="cente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Jednostka miary</w:t>
            </w:r>
            <w:r w:rsidR="00C46D3B" w:rsidRPr="00A835CC">
              <w:rPr>
                <w:rFonts w:ascii="Times New Roman" w:hAnsi="Times New Roman" w:cs="Times New Roman"/>
                <w:color w:val="000000" w:themeColor="text1"/>
                <w:sz w:val="22"/>
                <w:szCs w:val="22"/>
              </w:rPr>
              <w:t>:</w:t>
            </w:r>
          </w:p>
        </w:tc>
      </w:tr>
      <w:tr w:rsidR="00A835CC" w:rsidRPr="00A835CC" w14:paraId="3C3C8034" w14:textId="77777777" w:rsidTr="00C46D3B">
        <w:trPr>
          <w:trHeight w:val="23"/>
        </w:trPr>
        <w:tc>
          <w:tcPr>
            <w:tcW w:w="7881" w:type="dxa"/>
            <w:tcBorders>
              <w:top w:val="single" w:sz="4" w:space="0" w:color="auto"/>
              <w:left w:val="single" w:sz="4" w:space="0" w:color="auto"/>
              <w:bottom w:val="single" w:sz="4" w:space="0" w:color="auto"/>
              <w:right w:val="single" w:sz="4" w:space="0" w:color="auto"/>
            </w:tcBorders>
          </w:tcPr>
          <w:p w14:paraId="6B33616B" w14:textId="77777777" w:rsidR="00E8727F" w:rsidRPr="00A835CC" w:rsidRDefault="00E8727F" w:rsidP="008F4DD7">
            <w:pPr>
              <w:spacing w:after="0" w:line="240" w:lineRule="auto"/>
              <w:ind w:left="0" w:firstLine="0"/>
              <w:rPr>
                <w:rFonts w:ascii="Times New Roman" w:hAnsi="Times New Roman" w:cs="Times New Roman"/>
                <w:color w:val="000000" w:themeColor="text1"/>
                <w:sz w:val="22"/>
                <w:szCs w:val="22"/>
              </w:rPr>
            </w:pPr>
            <w:r w:rsidRPr="00A835CC">
              <w:rPr>
                <w:rFonts w:ascii="Times New Roman" w:hAnsi="Times New Roman" w:cs="Times New Roman"/>
                <w:b/>
                <w:color w:val="000000" w:themeColor="text1"/>
                <w:sz w:val="22"/>
                <w:szCs w:val="22"/>
              </w:rPr>
              <w:t xml:space="preserve">WLWK-PLRO146 - Powierzchnia obszarów objętych rewitalizacją  </w:t>
            </w:r>
          </w:p>
        </w:tc>
        <w:tc>
          <w:tcPr>
            <w:tcW w:w="1841" w:type="dxa"/>
            <w:tcBorders>
              <w:top w:val="single" w:sz="4" w:space="0" w:color="000000"/>
              <w:left w:val="single" w:sz="4" w:space="0" w:color="auto"/>
              <w:bottom w:val="single" w:sz="4" w:space="0" w:color="000000"/>
              <w:right w:val="single" w:sz="4" w:space="0" w:color="000000"/>
            </w:tcBorders>
          </w:tcPr>
          <w:p w14:paraId="2D2D41A7" w14:textId="3AC1A52B" w:rsidR="00E8727F" w:rsidRPr="00A835CC" w:rsidRDefault="00E8727F" w:rsidP="008F4DD7">
            <w:pPr>
              <w:spacing w:after="0" w:line="240" w:lineRule="auto"/>
              <w:ind w:left="0" w:firstLine="0"/>
              <w:jc w:val="center"/>
              <w:rPr>
                <w:rFonts w:ascii="Times New Roman" w:hAnsi="Times New Roman" w:cs="Times New Roman"/>
                <w:color w:val="000000" w:themeColor="text1"/>
                <w:sz w:val="22"/>
                <w:szCs w:val="22"/>
              </w:rPr>
            </w:pPr>
            <w:r w:rsidRPr="00A835CC">
              <w:rPr>
                <w:rFonts w:ascii="Times New Roman" w:hAnsi="Times New Roman" w:cs="Times New Roman"/>
                <w:b/>
                <w:color w:val="000000" w:themeColor="text1"/>
                <w:sz w:val="22"/>
                <w:szCs w:val="22"/>
              </w:rPr>
              <w:t>ha</w:t>
            </w:r>
          </w:p>
        </w:tc>
      </w:tr>
      <w:tr w:rsidR="00A835CC" w:rsidRPr="00A835CC" w14:paraId="79E0F601" w14:textId="77777777" w:rsidTr="00C46D3B">
        <w:trPr>
          <w:trHeight w:val="23"/>
        </w:trPr>
        <w:tc>
          <w:tcPr>
            <w:tcW w:w="9722" w:type="dxa"/>
            <w:gridSpan w:val="2"/>
            <w:tcBorders>
              <w:top w:val="single" w:sz="4" w:space="0" w:color="auto"/>
              <w:left w:val="single" w:sz="4" w:space="0" w:color="auto"/>
              <w:bottom w:val="single" w:sz="4" w:space="0" w:color="auto"/>
              <w:right w:val="single" w:sz="4" w:space="0" w:color="auto"/>
            </w:tcBorders>
            <w:shd w:val="clear" w:color="auto" w:fill="95DCF7" w:themeFill="accent4" w:themeFillTint="66"/>
          </w:tcPr>
          <w:p w14:paraId="780F313D" w14:textId="093DB906" w:rsidR="00E8727F" w:rsidRPr="00A835CC" w:rsidRDefault="00E8727F" w:rsidP="008F4DD7">
            <w:pPr>
              <w:spacing w:after="0" w:line="240" w:lineRule="auto"/>
              <w:ind w:left="0" w:firstLine="0"/>
              <w:jc w:val="cente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Definicja:</w:t>
            </w:r>
          </w:p>
        </w:tc>
      </w:tr>
      <w:tr w:rsidR="00A835CC" w:rsidRPr="00A835CC" w14:paraId="34173D10" w14:textId="77777777" w:rsidTr="00755AB5">
        <w:trPr>
          <w:trHeight w:val="951"/>
        </w:trPr>
        <w:tc>
          <w:tcPr>
            <w:tcW w:w="9722" w:type="dxa"/>
            <w:gridSpan w:val="2"/>
            <w:tcBorders>
              <w:top w:val="single" w:sz="4" w:space="0" w:color="auto"/>
              <w:left w:val="single" w:sz="4" w:space="0" w:color="auto"/>
              <w:bottom w:val="single" w:sz="4" w:space="0" w:color="auto"/>
              <w:right w:val="single" w:sz="4" w:space="0" w:color="auto"/>
            </w:tcBorders>
          </w:tcPr>
          <w:p w14:paraId="464A8683" w14:textId="77777777" w:rsidR="00E8727F" w:rsidRPr="00A835CC" w:rsidRDefault="00E8727F" w:rsidP="008F4DD7">
            <w:pPr>
              <w:spacing w:after="0" w:line="240" w:lineRule="auto"/>
              <w:ind w:left="5" w:firstLine="0"/>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 xml:space="preserve">Wskaźnik mierzy powierzchnię obszaru objętego rewitalizacją w ramach projektów obejmujących rewitalizację zdegradowanych obszarów. </w:t>
            </w:r>
            <w:r w:rsidRPr="00A835CC">
              <w:rPr>
                <w:rFonts w:ascii="Times New Roman" w:hAnsi="Times New Roman" w:cs="Times New Roman"/>
                <w:i/>
                <w:color w:val="000000" w:themeColor="text1"/>
                <w:sz w:val="22"/>
                <w:szCs w:val="22"/>
              </w:rPr>
              <w:t>Rewitalizacja</w:t>
            </w:r>
            <w:r w:rsidRPr="00A835CC">
              <w:rPr>
                <w:rFonts w:ascii="Times New Roman" w:hAnsi="Times New Roman" w:cs="Times New Roman"/>
                <w:color w:val="000000" w:themeColor="text1"/>
                <w:sz w:val="22"/>
                <w:szCs w:val="22"/>
              </w:rPr>
              <w:t xml:space="preserve"> – proces wyprowadzania ze stanu kryzysowego obszarów zdegradowanych poprzez działania integrujące interwencję na rzecz społeczności lokalnej, przestrzeni i lokalnej gospodarki, skoncentrowane terytorialnie, prowadzone przez interesariuszy tego procesu </w:t>
            </w:r>
          </w:p>
        </w:tc>
      </w:tr>
    </w:tbl>
    <w:p w14:paraId="7A8E50BF" w14:textId="77777777" w:rsidR="00E8727F" w:rsidRPr="00A835CC" w:rsidRDefault="00E8727F" w:rsidP="008F4DD7">
      <w:pPr>
        <w:spacing w:after="0" w:line="240" w:lineRule="auto"/>
        <w:ind w:left="77" w:firstLine="0"/>
        <w:jc w:val="both"/>
        <w:rPr>
          <w:color w:val="000000" w:themeColor="text1"/>
          <w:szCs w:val="22"/>
        </w:rPr>
      </w:pPr>
      <w:r w:rsidRPr="00A835CC">
        <w:rPr>
          <w:color w:val="000000" w:themeColor="text1"/>
          <w:szCs w:val="22"/>
        </w:rPr>
        <w:t xml:space="preserve"> </w:t>
      </w:r>
    </w:p>
    <w:tbl>
      <w:tblPr>
        <w:tblStyle w:val="TableGrid"/>
        <w:tblW w:w="97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right w:w="115" w:type="dxa"/>
        </w:tblCellMar>
        <w:tblLook w:val="04A0" w:firstRow="1" w:lastRow="0" w:firstColumn="1" w:lastColumn="0" w:noHBand="0" w:noVBand="1"/>
      </w:tblPr>
      <w:tblGrid>
        <w:gridCol w:w="7881"/>
        <w:gridCol w:w="1841"/>
      </w:tblGrid>
      <w:tr w:rsidR="00A835CC" w:rsidRPr="00A835CC" w14:paraId="7647AE0C" w14:textId="77777777" w:rsidTr="00755AB5">
        <w:trPr>
          <w:trHeight w:val="367"/>
        </w:trPr>
        <w:tc>
          <w:tcPr>
            <w:tcW w:w="7881" w:type="dxa"/>
            <w:shd w:val="clear" w:color="auto" w:fill="95DCF7" w:themeFill="accent4" w:themeFillTint="66"/>
          </w:tcPr>
          <w:p w14:paraId="40BCA998" w14:textId="593133B3" w:rsidR="00E8727F" w:rsidRPr="00A835CC" w:rsidRDefault="00E8727F" w:rsidP="008F4DD7">
            <w:pPr>
              <w:spacing w:after="0" w:line="240" w:lineRule="auto"/>
              <w:ind w:left="0" w:firstLine="0"/>
              <w:jc w:val="cente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Nazwa wskaźnika</w:t>
            </w:r>
            <w:r w:rsidR="00755AB5" w:rsidRPr="00A835CC">
              <w:rPr>
                <w:rFonts w:ascii="Times New Roman" w:hAnsi="Times New Roman" w:cs="Times New Roman"/>
                <w:color w:val="000000" w:themeColor="text1"/>
                <w:sz w:val="22"/>
                <w:szCs w:val="22"/>
              </w:rPr>
              <w:t>:</w:t>
            </w:r>
          </w:p>
        </w:tc>
        <w:tc>
          <w:tcPr>
            <w:tcW w:w="1841" w:type="dxa"/>
            <w:shd w:val="clear" w:color="auto" w:fill="95DCF7" w:themeFill="accent4" w:themeFillTint="66"/>
          </w:tcPr>
          <w:p w14:paraId="20C30FF3" w14:textId="4F9948B2" w:rsidR="00E8727F" w:rsidRPr="00A835CC" w:rsidRDefault="00E8727F" w:rsidP="008F4DD7">
            <w:pPr>
              <w:spacing w:after="0" w:line="240" w:lineRule="auto"/>
              <w:ind w:left="0" w:firstLine="0"/>
              <w:jc w:val="cente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Jednostka miary</w:t>
            </w:r>
            <w:r w:rsidR="00755AB5" w:rsidRPr="00A835CC">
              <w:rPr>
                <w:rFonts w:ascii="Times New Roman" w:hAnsi="Times New Roman" w:cs="Times New Roman"/>
                <w:color w:val="000000" w:themeColor="text1"/>
                <w:sz w:val="22"/>
                <w:szCs w:val="22"/>
              </w:rPr>
              <w:t>:</w:t>
            </w:r>
          </w:p>
        </w:tc>
      </w:tr>
      <w:tr w:rsidR="00A835CC" w:rsidRPr="00A835CC" w14:paraId="734E3685" w14:textId="77777777" w:rsidTr="00A31924">
        <w:trPr>
          <w:trHeight w:val="24"/>
        </w:trPr>
        <w:tc>
          <w:tcPr>
            <w:tcW w:w="7881" w:type="dxa"/>
          </w:tcPr>
          <w:p w14:paraId="36ECFB38" w14:textId="77777777" w:rsidR="00E8727F" w:rsidRPr="00A835CC" w:rsidRDefault="00E8727F" w:rsidP="008F4DD7">
            <w:pPr>
              <w:spacing w:after="0" w:line="240" w:lineRule="auto"/>
              <w:ind w:left="0" w:firstLine="0"/>
              <w:rPr>
                <w:rFonts w:ascii="Times New Roman" w:hAnsi="Times New Roman" w:cs="Times New Roman"/>
                <w:color w:val="000000" w:themeColor="text1"/>
                <w:sz w:val="22"/>
                <w:szCs w:val="22"/>
              </w:rPr>
            </w:pPr>
            <w:r w:rsidRPr="00A835CC">
              <w:rPr>
                <w:rFonts w:ascii="Times New Roman" w:hAnsi="Times New Roman" w:cs="Times New Roman"/>
                <w:b/>
                <w:color w:val="000000" w:themeColor="text1"/>
                <w:sz w:val="22"/>
                <w:szCs w:val="22"/>
              </w:rPr>
              <w:t xml:space="preserve">WLWK-PLRO132 - Liczba obiektów dostosowanych do potrzeb z osób z niepełnosprawnościami (EFRR/FST/FS)  </w:t>
            </w:r>
          </w:p>
        </w:tc>
        <w:tc>
          <w:tcPr>
            <w:tcW w:w="1841" w:type="dxa"/>
            <w:vAlign w:val="center"/>
          </w:tcPr>
          <w:p w14:paraId="3C6E6CBC" w14:textId="70F56334" w:rsidR="00E8727F" w:rsidRPr="00A835CC" w:rsidRDefault="00E8727F" w:rsidP="00AC1310">
            <w:pPr>
              <w:spacing w:after="0" w:line="240" w:lineRule="auto"/>
              <w:ind w:left="7" w:firstLine="0"/>
              <w:jc w:val="center"/>
              <w:rPr>
                <w:rFonts w:ascii="Times New Roman" w:hAnsi="Times New Roman" w:cs="Times New Roman"/>
                <w:color w:val="000000" w:themeColor="text1"/>
                <w:sz w:val="22"/>
                <w:szCs w:val="22"/>
              </w:rPr>
            </w:pPr>
            <w:r w:rsidRPr="00A835CC">
              <w:rPr>
                <w:rFonts w:ascii="Times New Roman" w:hAnsi="Times New Roman" w:cs="Times New Roman"/>
                <w:b/>
                <w:color w:val="000000" w:themeColor="text1"/>
                <w:sz w:val="22"/>
                <w:szCs w:val="22"/>
              </w:rPr>
              <w:t>szt.</w:t>
            </w:r>
          </w:p>
        </w:tc>
      </w:tr>
      <w:tr w:rsidR="00A835CC" w:rsidRPr="00A835CC" w14:paraId="67953460" w14:textId="77777777" w:rsidTr="00755AB5">
        <w:trPr>
          <w:trHeight w:val="18"/>
        </w:trPr>
        <w:tc>
          <w:tcPr>
            <w:tcW w:w="9722" w:type="dxa"/>
            <w:gridSpan w:val="2"/>
            <w:shd w:val="clear" w:color="auto" w:fill="95DCF7" w:themeFill="accent4" w:themeFillTint="66"/>
          </w:tcPr>
          <w:p w14:paraId="1A8E7E6F" w14:textId="27467555" w:rsidR="00E8727F" w:rsidRPr="00A835CC" w:rsidRDefault="00E8727F" w:rsidP="008F4DD7">
            <w:pPr>
              <w:spacing w:after="0" w:line="240" w:lineRule="auto"/>
              <w:ind w:left="2" w:firstLine="0"/>
              <w:jc w:val="cente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Definicja:</w:t>
            </w:r>
          </w:p>
        </w:tc>
      </w:tr>
      <w:tr w:rsidR="00A835CC" w:rsidRPr="00A835CC" w14:paraId="489865F8" w14:textId="77777777" w:rsidTr="00755AB5">
        <w:trPr>
          <w:trHeight w:val="1533"/>
        </w:trPr>
        <w:tc>
          <w:tcPr>
            <w:tcW w:w="9722" w:type="dxa"/>
            <w:gridSpan w:val="2"/>
          </w:tcPr>
          <w:p w14:paraId="62072EB9" w14:textId="77777777" w:rsidR="00E8727F" w:rsidRPr="00A835CC" w:rsidRDefault="00E8727F" w:rsidP="008F4DD7">
            <w:pPr>
              <w:spacing w:after="0" w:line="240" w:lineRule="auto"/>
              <w:ind w:left="0" w:right="31" w:firstLine="0"/>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 xml:space="preserve">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Jako obiekty należy rozumieć konstrukcje połączone z gruntem w sposób trwały, wykonane z materiałów budowlanych i elementów składowych, będące wynikiem prac budowlanych (wg. def. PKOB). Należy podać liczbę obiektów, a nie sprzętów, urządzeń itp., w które obiekty zaopatrzono. Jeśli instytucja, zakład itp. składa się z kilku obiektów, należy zliczyć wszystkie, które dostosowano do potrzeb osób z niepełnosprawnościami. Wskaźnik mierzony w momencie rozliczenia wydatku związanego z wyposażeniem obiektów w rozwiązania służące osobom z niepełnosprawnościami w ramach danego projektu.  </w:t>
            </w:r>
          </w:p>
        </w:tc>
      </w:tr>
    </w:tbl>
    <w:p w14:paraId="198CB11D" w14:textId="77777777" w:rsidR="00E8727F" w:rsidRPr="00A835CC" w:rsidRDefault="00E8727F" w:rsidP="008F4DD7">
      <w:pPr>
        <w:spacing w:after="0" w:line="240" w:lineRule="auto"/>
        <w:ind w:left="77" w:firstLine="0"/>
        <w:jc w:val="both"/>
        <w:rPr>
          <w:color w:val="000000" w:themeColor="text1"/>
          <w:szCs w:val="22"/>
        </w:rPr>
      </w:pPr>
      <w:r w:rsidRPr="00A835CC">
        <w:rPr>
          <w:b/>
          <w:color w:val="000000" w:themeColor="text1"/>
          <w:szCs w:val="22"/>
        </w:rPr>
        <w:t xml:space="preserve"> </w:t>
      </w:r>
    </w:p>
    <w:tbl>
      <w:tblPr>
        <w:tblStyle w:val="TableGrid"/>
        <w:tblW w:w="97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2" w:type="dxa"/>
          <w:left w:w="106" w:type="dxa"/>
          <w:right w:w="112" w:type="dxa"/>
        </w:tblCellMar>
        <w:tblLook w:val="04A0" w:firstRow="1" w:lastRow="0" w:firstColumn="1" w:lastColumn="0" w:noHBand="0" w:noVBand="1"/>
      </w:tblPr>
      <w:tblGrid>
        <w:gridCol w:w="7881"/>
        <w:gridCol w:w="1841"/>
      </w:tblGrid>
      <w:tr w:rsidR="00A835CC" w:rsidRPr="00A835CC" w14:paraId="701081ED" w14:textId="77777777" w:rsidTr="00755AB5">
        <w:trPr>
          <w:trHeight w:val="22"/>
        </w:trPr>
        <w:tc>
          <w:tcPr>
            <w:tcW w:w="7881" w:type="dxa"/>
            <w:shd w:val="clear" w:color="auto" w:fill="95DCF7" w:themeFill="accent4" w:themeFillTint="66"/>
          </w:tcPr>
          <w:p w14:paraId="45736D17" w14:textId="3F183123" w:rsidR="00E8727F" w:rsidRPr="00A835CC" w:rsidRDefault="00E8727F" w:rsidP="008F4DD7">
            <w:pPr>
              <w:spacing w:after="0" w:line="240" w:lineRule="auto"/>
              <w:ind w:left="2" w:firstLine="0"/>
              <w:jc w:val="cente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Nazwa wskaźnika</w:t>
            </w:r>
            <w:r w:rsidR="00755AB5" w:rsidRPr="00A835CC">
              <w:rPr>
                <w:rFonts w:ascii="Times New Roman" w:hAnsi="Times New Roman" w:cs="Times New Roman"/>
                <w:color w:val="000000" w:themeColor="text1"/>
                <w:sz w:val="22"/>
                <w:szCs w:val="22"/>
              </w:rPr>
              <w:t>:</w:t>
            </w:r>
          </w:p>
        </w:tc>
        <w:tc>
          <w:tcPr>
            <w:tcW w:w="1841" w:type="dxa"/>
            <w:shd w:val="clear" w:color="auto" w:fill="95DCF7" w:themeFill="accent4" w:themeFillTint="66"/>
          </w:tcPr>
          <w:p w14:paraId="782CF719" w14:textId="1E21D23A" w:rsidR="00E8727F" w:rsidRPr="00A835CC" w:rsidRDefault="00E8727F" w:rsidP="008F4DD7">
            <w:pPr>
              <w:spacing w:after="0" w:line="240" w:lineRule="auto"/>
              <w:ind w:left="2" w:firstLine="0"/>
              <w:jc w:val="cente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Jednostka miary</w:t>
            </w:r>
            <w:r w:rsidR="00755AB5" w:rsidRPr="00A835CC">
              <w:rPr>
                <w:rFonts w:ascii="Times New Roman" w:hAnsi="Times New Roman" w:cs="Times New Roman"/>
                <w:color w:val="000000" w:themeColor="text1"/>
                <w:sz w:val="22"/>
                <w:szCs w:val="22"/>
              </w:rPr>
              <w:t>:</w:t>
            </w:r>
          </w:p>
        </w:tc>
      </w:tr>
      <w:tr w:rsidR="00A835CC" w:rsidRPr="00A835CC" w14:paraId="5AE4E578" w14:textId="77777777" w:rsidTr="00755AB5">
        <w:trPr>
          <w:trHeight w:val="22"/>
        </w:trPr>
        <w:tc>
          <w:tcPr>
            <w:tcW w:w="7881" w:type="dxa"/>
          </w:tcPr>
          <w:p w14:paraId="44554713" w14:textId="77777777" w:rsidR="00E8727F" w:rsidRPr="00A835CC" w:rsidRDefault="00E8727F" w:rsidP="008F4DD7">
            <w:pPr>
              <w:spacing w:after="0" w:line="240" w:lineRule="auto"/>
              <w:ind w:left="2" w:firstLine="0"/>
              <w:rPr>
                <w:rFonts w:ascii="Times New Roman" w:hAnsi="Times New Roman" w:cs="Times New Roman"/>
                <w:color w:val="000000" w:themeColor="text1"/>
                <w:sz w:val="22"/>
                <w:szCs w:val="22"/>
              </w:rPr>
            </w:pPr>
            <w:r w:rsidRPr="00A835CC">
              <w:rPr>
                <w:rFonts w:ascii="Times New Roman" w:hAnsi="Times New Roman" w:cs="Times New Roman"/>
                <w:b/>
                <w:color w:val="000000" w:themeColor="text1"/>
                <w:sz w:val="22"/>
                <w:szCs w:val="22"/>
              </w:rPr>
              <w:t xml:space="preserve">WLWK-PLRO199 – Liczba projektów, w których sfinansowano koszty racjonalnych usprawnień dla osób z niepełnosprawnościami (EFRR/FST/FS) </w:t>
            </w:r>
          </w:p>
        </w:tc>
        <w:tc>
          <w:tcPr>
            <w:tcW w:w="1841" w:type="dxa"/>
            <w:vAlign w:val="center"/>
          </w:tcPr>
          <w:p w14:paraId="169485FD" w14:textId="2BBF9CF6" w:rsidR="00E8727F" w:rsidRPr="00A835CC" w:rsidRDefault="00E8727F" w:rsidP="00AC1310">
            <w:pPr>
              <w:spacing w:after="0" w:line="240" w:lineRule="auto"/>
              <w:ind w:left="0" w:firstLine="0"/>
              <w:jc w:val="center"/>
              <w:rPr>
                <w:rFonts w:ascii="Times New Roman" w:hAnsi="Times New Roman" w:cs="Times New Roman"/>
                <w:color w:val="000000" w:themeColor="text1"/>
                <w:sz w:val="22"/>
                <w:szCs w:val="22"/>
              </w:rPr>
            </w:pPr>
            <w:r w:rsidRPr="00A835CC">
              <w:rPr>
                <w:rFonts w:ascii="Times New Roman" w:hAnsi="Times New Roman" w:cs="Times New Roman"/>
                <w:b/>
                <w:color w:val="000000" w:themeColor="text1"/>
                <w:sz w:val="22"/>
                <w:szCs w:val="22"/>
              </w:rPr>
              <w:t>szt.</w:t>
            </w:r>
          </w:p>
        </w:tc>
      </w:tr>
      <w:tr w:rsidR="00A835CC" w:rsidRPr="00A835CC" w14:paraId="3FB4969E" w14:textId="77777777" w:rsidTr="00755AB5">
        <w:trPr>
          <w:trHeight w:val="22"/>
        </w:trPr>
        <w:tc>
          <w:tcPr>
            <w:tcW w:w="9722" w:type="dxa"/>
            <w:gridSpan w:val="2"/>
            <w:shd w:val="clear" w:color="auto" w:fill="95DCF7" w:themeFill="accent4" w:themeFillTint="66"/>
          </w:tcPr>
          <w:p w14:paraId="1A440D07" w14:textId="530E793D" w:rsidR="00E8727F" w:rsidRPr="00A835CC" w:rsidRDefault="00E8727F" w:rsidP="008F4DD7">
            <w:pPr>
              <w:spacing w:after="0" w:line="240" w:lineRule="auto"/>
              <w:ind w:left="2" w:firstLine="0"/>
              <w:jc w:val="cente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Definicja:</w:t>
            </w:r>
          </w:p>
        </w:tc>
      </w:tr>
      <w:tr w:rsidR="00A835CC" w:rsidRPr="00A835CC" w14:paraId="2240A59D" w14:textId="77777777" w:rsidTr="002651D6">
        <w:trPr>
          <w:trHeight w:val="23"/>
        </w:trPr>
        <w:tc>
          <w:tcPr>
            <w:tcW w:w="9722" w:type="dxa"/>
            <w:gridSpan w:val="2"/>
          </w:tcPr>
          <w:p w14:paraId="0E02F368" w14:textId="54AF988B" w:rsidR="00E8727F" w:rsidRPr="00A835CC" w:rsidRDefault="00E8727F" w:rsidP="008F4DD7">
            <w:pPr>
              <w:spacing w:after="0" w:line="240" w:lineRule="auto"/>
              <w:ind w:left="0" w:firstLine="0"/>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Wskaźnik mierzony w momencie rozliczenia wydatku związanego z racjonalnymi usprawnieniami w ramach danego projektu. 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 Do wskaźnika powinny zostać wliczone zarówno projekty ogólnodostępne, w których sfinansowano koszty racjonalnych usprawnień, jak i dedykowane (zgodnie z kategoryzacją projektów z Wytycznych w zakresie realizacji zasad równościowych w ramach funduszy unijnych na lata 2021-2027). Na poziomie projektu wskaźnik może przyjmować maksymalną </w:t>
            </w:r>
            <w:r w:rsidRPr="00A835CC">
              <w:rPr>
                <w:rFonts w:ascii="Times New Roman" w:hAnsi="Times New Roman" w:cs="Times New Roman"/>
                <w:color w:val="000000" w:themeColor="text1"/>
                <w:sz w:val="22"/>
                <w:szCs w:val="22"/>
              </w:rPr>
              <w:lastRenderedPageBreak/>
              <w:t>wartość 1 - co oznacza jeden projekt, w którym sfinansowano koszty</w:t>
            </w:r>
            <w:r w:rsidR="00334232" w:rsidRPr="00A835CC">
              <w:rPr>
                <w:rFonts w:ascii="Times New Roman" w:hAnsi="Times New Roman" w:cs="Times New Roman"/>
                <w:color w:val="000000" w:themeColor="text1"/>
                <w:sz w:val="22"/>
                <w:szCs w:val="22"/>
              </w:rPr>
              <w:t xml:space="preserve"> racjonalnych usprawnień dla osób z niepełnosprawnościami. Liczba sfinansowanych racjonalnych usprawnień, w ramach projektu, nie ma znaczenia dla wartości wykazywanej we wskaźniku. Definicja na podstawie: Wytyczne w zakresie realizacji zasad</w:t>
            </w:r>
            <w:r w:rsidR="00334232" w:rsidRPr="00A835CC">
              <w:rPr>
                <w:rFonts w:ascii="Times New Roman" w:hAnsi="Times New Roman" w:cs="Times New Roman"/>
                <w:i/>
                <w:iCs/>
                <w:color w:val="000000" w:themeColor="text1"/>
                <w:sz w:val="22"/>
                <w:szCs w:val="22"/>
              </w:rPr>
              <w:t xml:space="preserve"> równościowych w ramach funduszy unijnych na lata 2021-2027</w:t>
            </w:r>
            <w:r w:rsidR="002651D6" w:rsidRPr="00A835CC">
              <w:rPr>
                <w:rFonts w:ascii="Times New Roman" w:hAnsi="Times New Roman" w:cs="Times New Roman"/>
                <w:i/>
                <w:iCs/>
                <w:color w:val="000000" w:themeColor="text1"/>
                <w:sz w:val="22"/>
                <w:szCs w:val="22"/>
              </w:rPr>
              <w:t>.</w:t>
            </w:r>
            <w:r w:rsidR="00334232" w:rsidRPr="00A835CC">
              <w:rPr>
                <w:rFonts w:ascii="Times New Roman" w:hAnsi="Times New Roman" w:cs="Times New Roman"/>
                <w:color w:val="000000" w:themeColor="text1"/>
                <w:sz w:val="22"/>
                <w:szCs w:val="22"/>
              </w:rPr>
              <w:t xml:space="preserve"> </w:t>
            </w:r>
            <w:r w:rsidRPr="00A835CC">
              <w:rPr>
                <w:rFonts w:ascii="Times New Roman" w:hAnsi="Times New Roman" w:cs="Times New Roman"/>
                <w:color w:val="000000" w:themeColor="text1"/>
                <w:sz w:val="22"/>
                <w:szCs w:val="22"/>
              </w:rPr>
              <w:t xml:space="preserve"> </w:t>
            </w:r>
            <w:r w:rsidR="00334232" w:rsidRPr="00A835CC">
              <w:rPr>
                <w:rFonts w:ascii="Times New Roman" w:hAnsi="Times New Roman" w:cs="Times New Roman"/>
                <w:color w:val="000000" w:themeColor="text1"/>
                <w:sz w:val="22"/>
                <w:szCs w:val="22"/>
              </w:rPr>
              <w:t xml:space="preserve"> </w:t>
            </w:r>
          </w:p>
        </w:tc>
      </w:tr>
    </w:tbl>
    <w:p w14:paraId="14A86D89" w14:textId="61DA5BDE" w:rsidR="00E8727F" w:rsidRPr="00A835CC" w:rsidRDefault="00E8727F" w:rsidP="008F4DD7">
      <w:pPr>
        <w:spacing w:after="0" w:line="240" w:lineRule="auto"/>
        <w:ind w:left="77" w:firstLine="0"/>
        <w:rPr>
          <w:color w:val="000000" w:themeColor="text1"/>
          <w:szCs w:val="22"/>
        </w:rPr>
      </w:pPr>
    </w:p>
    <w:tbl>
      <w:tblPr>
        <w:tblStyle w:val="TableGrid"/>
        <w:tblW w:w="97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103" w:type="dxa"/>
          <w:right w:w="77" w:type="dxa"/>
        </w:tblCellMar>
        <w:tblLook w:val="04A0" w:firstRow="1" w:lastRow="0" w:firstColumn="1" w:lastColumn="0" w:noHBand="0" w:noVBand="1"/>
      </w:tblPr>
      <w:tblGrid>
        <w:gridCol w:w="7881"/>
        <w:gridCol w:w="1841"/>
      </w:tblGrid>
      <w:tr w:rsidR="00A835CC" w:rsidRPr="00A835CC" w14:paraId="65C67671" w14:textId="77777777" w:rsidTr="00755AB5">
        <w:trPr>
          <w:trHeight w:val="23"/>
        </w:trPr>
        <w:tc>
          <w:tcPr>
            <w:tcW w:w="7881" w:type="dxa"/>
            <w:shd w:val="clear" w:color="auto" w:fill="95DCF7" w:themeFill="accent4" w:themeFillTint="66"/>
          </w:tcPr>
          <w:p w14:paraId="1C7EE6AE" w14:textId="40B9181A" w:rsidR="00E8727F" w:rsidRPr="00A835CC" w:rsidRDefault="00E8727F" w:rsidP="008F4DD7">
            <w:pPr>
              <w:spacing w:after="0" w:line="240" w:lineRule="auto"/>
              <w:ind w:left="5" w:firstLine="0"/>
              <w:jc w:val="cente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Nazwa wskaźnika</w:t>
            </w:r>
            <w:r w:rsidR="00755AB5" w:rsidRPr="00A835CC">
              <w:rPr>
                <w:rFonts w:ascii="Times New Roman" w:hAnsi="Times New Roman" w:cs="Times New Roman"/>
                <w:color w:val="000000" w:themeColor="text1"/>
                <w:sz w:val="22"/>
                <w:szCs w:val="22"/>
              </w:rPr>
              <w:t>:</w:t>
            </w:r>
          </w:p>
        </w:tc>
        <w:tc>
          <w:tcPr>
            <w:tcW w:w="1841" w:type="dxa"/>
            <w:shd w:val="clear" w:color="auto" w:fill="95DCF7" w:themeFill="accent4" w:themeFillTint="66"/>
          </w:tcPr>
          <w:p w14:paraId="4B6466BE" w14:textId="17DE6DFF" w:rsidR="00E8727F" w:rsidRPr="00A835CC" w:rsidRDefault="00E8727F" w:rsidP="008F4DD7">
            <w:pPr>
              <w:spacing w:after="0" w:line="240" w:lineRule="auto"/>
              <w:ind w:left="5" w:firstLine="0"/>
              <w:jc w:val="cente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Jednostka miary</w:t>
            </w:r>
            <w:r w:rsidR="00755AB5" w:rsidRPr="00A835CC">
              <w:rPr>
                <w:rFonts w:ascii="Times New Roman" w:hAnsi="Times New Roman" w:cs="Times New Roman"/>
                <w:color w:val="000000" w:themeColor="text1"/>
                <w:sz w:val="22"/>
                <w:szCs w:val="22"/>
              </w:rPr>
              <w:t>:</w:t>
            </w:r>
          </w:p>
        </w:tc>
      </w:tr>
      <w:tr w:rsidR="00A835CC" w:rsidRPr="00A835CC" w14:paraId="36BB0250" w14:textId="77777777" w:rsidTr="00C46D3B">
        <w:trPr>
          <w:trHeight w:val="23"/>
        </w:trPr>
        <w:tc>
          <w:tcPr>
            <w:tcW w:w="7881" w:type="dxa"/>
          </w:tcPr>
          <w:p w14:paraId="09BAAAB7" w14:textId="77777777" w:rsidR="00E8727F" w:rsidRPr="00A835CC" w:rsidRDefault="00E8727F" w:rsidP="008F4DD7">
            <w:pPr>
              <w:spacing w:after="0" w:line="240" w:lineRule="auto"/>
              <w:ind w:left="0" w:firstLine="0"/>
              <w:rPr>
                <w:rFonts w:ascii="Times New Roman" w:hAnsi="Times New Roman" w:cs="Times New Roman"/>
                <w:color w:val="000000" w:themeColor="text1"/>
                <w:sz w:val="22"/>
                <w:szCs w:val="22"/>
              </w:rPr>
            </w:pPr>
            <w:r w:rsidRPr="00A835CC">
              <w:rPr>
                <w:rFonts w:ascii="Times New Roman" w:hAnsi="Times New Roman" w:cs="Times New Roman"/>
                <w:b/>
                <w:color w:val="000000" w:themeColor="text1"/>
                <w:sz w:val="22"/>
                <w:szCs w:val="22"/>
              </w:rPr>
              <w:t xml:space="preserve">WLWK-RCO080 – Wspierane strategie rozwoju lokalnego kierowanego przez społeczność </w:t>
            </w:r>
          </w:p>
        </w:tc>
        <w:tc>
          <w:tcPr>
            <w:tcW w:w="1841" w:type="dxa"/>
            <w:vAlign w:val="center"/>
          </w:tcPr>
          <w:p w14:paraId="5933E3E7" w14:textId="4F7188FC" w:rsidR="00E8727F" w:rsidRPr="00A835CC" w:rsidRDefault="00E8727F" w:rsidP="00AC1310">
            <w:pPr>
              <w:spacing w:after="0" w:line="240" w:lineRule="auto"/>
              <w:ind w:left="2" w:firstLine="0"/>
              <w:jc w:val="center"/>
              <w:rPr>
                <w:rFonts w:ascii="Times New Roman" w:hAnsi="Times New Roman" w:cs="Times New Roman"/>
                <w:color w:val="000000" w:themeColor="text1"/>
                <w:sz w:val="22"/>
                <w:szCs w:val="22"/>
              </w:rPr>
            </w:pPr>
            <w:r w:rsidRPr="00A835CC">
              <w:rPr>
                <w:rFonts w:ascii="Times New Roman" w:hAnsi="Times New Roman" w:cs="Times New Roman"/>
                <w:b/>
                <w:color w:val="000000" w:themeColor="text1"/>
                <w:sz w:val="22"/>
                <w:szCs w:val="22"/>
              </w:rPr>
              <w:t>szt.</w:t>
            </w:r>
          </w:p>
        </w:tc>
      </w:tr>
      <w:tr w:rsidR="00A835CC" w:rsidRPr="00A835CC" w14:paraId="2B6732A9" w14:textId="77777777" w:rsidTr="00755AB5">
        <w:trPr>
          <w:trHeight w:val="23"/>
        </w:trPr>
        <w:tc>
          <w:tcPr>
            <w:tcW w:w="9722" w:type="dxa"/>
            <w:gridSpan w:val="2"/>
            <w:shd w:val="clear" w:color="auto" w:fill="95DCF7" w:themeFill="accent4" w:themeFillTint="66"/>
          </w:tcPr>
          <w:p w14:paraId="3F549865" w14:textId="4B2E8D3A" w:rsidR="00E8727F" w:rsidRPr="00A835CC" w:rsidRDefault="00E8727F" w:rsidP="008F4DD7">
            <w:pPr>
              <w:spacing w:after="0" w:line="240" w:lineRule="auto"/>
              <w:ind w:left="0" w:firstLine="0"/>
              <w:jc w:val="cente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Definicja:</w:t>
            </w:r>
          </w:p>
        </w:tc>
      </w:tr>
      <w:tr w:rsidR="00A835CC" w:rsidRPr="00A835CC" w14:paraId="29DFAD30" w14:textId="77777777" w:rsidTr="00334232">
        <w:trPr>
          <w:trHeight w:val="23"/>
        </w:trPr>
        <w:tc>
          <w:tcPr>
            <w:tcW w:w="9722" w:type="dxa"/>
            <w:gridSpan w:val="2"/>
          </w:tcPr>
          <w:p w14:paraId="310F3A50" w14:textId="77777777" w:rsidR="00E8727F" w:rsidRPr="00A835CC" w:rsidRDefault="00E8727F" w:rsidP="008F4DD7">
            <w:pPr>
              <w:spacing w:after="0" w:line="240" w:lineRule="auto"/>
              <w:ind w:left="0" w:firstLine="0"/>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 xml:space="preserve">Liczba wkładów w strategie rozwoju lokalnego kierowanego przez społeczność według każdego celu szczegółowego wnoszonych z funduszy zgodnie z art. 28 lit. b) CPR.  Wartości wskaźnika uwzględniają zatem, na poziomie celu szczegółowego, oddzielną liczbę wkładów finansowych w strategie RLKS. </w:t>
            </w:r>
          </w:p>
          <w:p w14:paraId="303CDC64" w14:textId="77777777" w:rsidR="00E8727F" w:rsidRPr="00A835CC" w:rsidRDefault="00E8727F" w:rsidP="008F4DD7">
            <w:pPr>
              <w:spacing w:after="0" w:line="240" w:lineRule="auto"/>
              <w:ind w:left="0" w:firstLine="0"/>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 xml:space="preserve">Wkłady w inne strategie zintegrowanego rozwoju terytorialnego powinny być liczone w ramach RCO75.  </w:t>
            </w:r>
          </w:p>
        </w:tc>
      </w:tr>
    </w:tbl>
    <w:p w14:paraId="0503E182" w14:textId="6B1F970E" w:rsidR="00E8727F" w:rsidRPr="00A835CC" w:rsidRDefault="00E8727F" w:rsidP="00A31924">
      <w:pPr>
        <w:spacing w:after="0" w:line="240" w:lineRule="auto"/>
        <w:ind w:left="77" w:firstLine="0"/>
        <w:rPr>
          <w:color w:val="000000" w:themeColor="text1"/>
          <w:szCs w:val="22"/>
        </w:rPr>
      </w:pPr>
      <w:r w:rsidRPr="00A835CC">
        <w:rPr>
          <w:b/>
          <w:color w:val="000000" w:themeColor="text1"/>
          <w:szCs w:val="22"/>
        </w:rPr>
        <w:t xml:space="preserve"> </w:t>
      </w:r>
    </w:p>
    <w:tbl>
      <w:tblPr>
        <w:tblStyle w:val="TableGrid"/>
        <w:tblW w:w="97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103" w:type="dxa"/>
          <w:right w:w="77" w:type="dxa"/>
        </w:tblCellMar>
        <w:tblLook w:val="04A0" w:firstRow="1" w:lastRow="0" w:firstColumn="1" w:lastColumn="0" w:noHBand="0" w:noVBand="1"/>
      </w:tblPr>
      <w:tblGrid>
        <w:gridCol w:w="7881"/>
        <w:gridCol w:w="1841"/>
      </w:tblGrid>
      <w:tr w:rsidR="00A835CC" w:rsidRPr="00A835CC" w14:paraId="20866654" w14:textId="77777777" w:rsidTr="004840E0">
        <w:trPr>
          <w:trHeight w:val="23"/>
        </w:trPr>
        <w:tc>
          <w:tcPr>
            <w:tcW w:w="7881" w:type="dxa"/>
            <w:shd w:val="clear" w:color="auto" w:fill="95DCF7" w:themeFill="accent4" w:themeFillTint="66"/>
          </w:tcPr>
          <w:p w14:paraId="2E5D2B44" w14:textId="77777777" w:rsidR="00C726DE" w:rsidRPr="00A835CC" w:rsidRDefault="00C726DE" w:rsidP="004840E0">
            <w:pPr>
              <w:spacing w:after="0" w:line="240" w:lineRule="auto"/>
              <w:ind w:left="5" w:firstLine="0"/>
              <w:jc w:val="center"/>
              <w:rPr>
                <w:rFonts w:ascii="Times New Roman" w:hAnsi="Times New Roman" w:cs="Times New Roman"/>
                <w:color w:val="000000" w:themeColor="text1"/>
                <w:sz w:val="22"/>
                <w:szCs w:val="22"/>
              </w:rPr>
            </w:pPr>
            <w:bookmarkStart w:id="24" w:name="_Hlk225872118"/>
            <w:r w:rsidRPr="00A835CC">
              <w:rPr>
                <w:rFonts w:ascii="Times New Roman" w:hAnsi="Times New Roman" w:cs="Times New Roman"/>
                <w:color w:val="000000" w:themeColor="text1"/>
                <w:sz w:val="22"/>
                <w:szCs w:val="22"/>
              </w:rPr>
              <w:t>Nazwa wskaźnika:</w:t>
            </w:r>
          </w:p>
        </w:tc>
        <w:tc>
          <w:tcPr>
            <w:tcW w:w="1841" w:type="dxa"/>
            <w:shd w:val="clear" w:color="auto" w:fill="95DCF7" w:themeFill="accent4" w:themeFillTint="66"/>
          </w:tcPr>
          <w:p w14:paraId="475199CF" w14:textId="77777777" w:rsidR="00C726DE" w:rsidRPr="00A835CC" w:rsidRDefault="00C726DE" w:rsidP="004840E0">
            <w:pPr>
              <w:spacing w:after="0" w:line="240" w:lineRule="auto"/>
              <w:ind w:left="5" w:firstLine="0"/>
              <w:jc w:val="cente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Jednostka miary:</w:t>
            </w:r>
          </w:p>
        </w:tc>
      </w:tr>
      <w:tr w:rsidR="00A835CC" w:rsidRPr="00A835CC" w14:paraId="4425FAB0" w14:textId="77777777" w:rsidTr="006E205A">
        <w:trPr>
          <w:trHeight w:val="181"/>
        </w:trPr>
        <w:tc>
          <w:tcPr>
            <w:tcW w:w="7881" w:type="dxa"/>
          </w:tcPr>
          <w:p w14:paraId="5F106CF8" w14:textId="00F8E9D0" w:rsidR="00C726DE" w:rsidRPr="00A835CC" w:rsidRDefault="00C726DE" w:rsidP="004840E0">
            <w:pPr>
              <w:spacing w:after="0" w:line="240" w:lineRule="auto"/>
              <w:ind w:left="0" w:firstLine="0"/>
              <w:rPr>
                <w:rFonts w:ascii="Times New Roman" w:hAnsi="Times New Roman" w:cs="Times New Roman"/>
                <w:color w:val="000000" w:themeColor="text1"/>
                <w:sz w:val="22"/>
                <w:szCs w:val="22"/>
              </w:rPr>
            </w:pPr>
            <w:r w:rsidRPr="00A835CC">
              <w:rPr>
                <w:rFonts w:ascii="Times New Roman" w:hAnsi="Times New Roman" w:cs="Times New Roman"/>
                <w:b/>
                <w:bCs w:val="0"/>
                <w:color w:val="000000" w:themeColor="text1"/>
                <w:sz w:val="22"/>
                <w:szCs w:val="22"/>
              </w:rPr>
              <w:t xml:space="preserve">WLWK-PLRR049 - </w:t>
            </w:r>
            <w:r w:rsidRPr="00A835CC">
              <w:rPr>
                <w:rFonts w:ascii="Times New Roman" w:hAnsi="Times New Roman" w:cs="Times New Roman"/>
                <w:color w:val="000000" w:themeColor="text1"/>
                <w:sz w:val="22"/>
                <w:szCs w:val="22"/>
              </w:rPr>
              <w:t>Liczba przedsiębiorstw ulokowanych na zrewitalizowanych obszarach</w:t>
            </w:r>
          </w:p>
        </w:tc>
        <w:tc>
          <w:tcPr>
            <w:tcW w:w="1841" w:type="dxa"/>
            <w:vAlign w:val="center"/>
          </w:tcPr>
          <w:p w14:paraId="143158BD" w14:textId="67A40206" w:rsidR="00C726DE" w:rsidRPr="00A835CC" w:rsidRDefault="00FE786F" w:rsidP="004840E0">
            <w:pPr>
              <w:spacing w:after="0" w:line="240" w:lineRule="auto"/>
              <w:ind w:left="2" w:firstLine="0"/>
              <w:jc w:val="center"/>
              <w:rPr>
                <w:rFonts w:ascii="Times New Roman" w:hAnsi="Times New Roman" w:cs="Times New Roman"/>
                <w:b/>
                <w:bCs w:val="0"/>
                <w:color w:val="000000" w:themeColor="text1"/>
                <w:sz w:val="22"/>
                <w:szCs w:val="22"/>
              </w:rPr>
            </w:pPr>
            <w:r w:rsidRPr="00A835CC">
              <w:rPr>
                <w:rFonts w:ascii="Times New Roman" w:hAnsi="Times New Roman" w:cs="Times New Roman"/>
                <w:b/>
                <w:bCs w:val="0"/>
                <w:color w:val="000000" w:themeColor="text1"/>
                <w:sz w:val="22"/>
                <w:szCs w:val="22"/>
              </w:rPr>
              <w:t>szt.</w:t>
            </w:r>
          </w:p>
        </w:tc>
      </w:tr>
      <w:tr w:rsidR="00A835CC" w:rsidRPr="00A835CC" w14:paraId="5EBEE662" w14:textId="77777777" w:rsidTr="004840E0">
        <w:trPr>
          <w:trHeight w:val="23"/>
        </w:trPr>
        <w:tc>
          <w:tcPr>
            <w:tcW w:w="9722" w:type="dxa"/>
            <w:gridSpan w:val="2"/>
            <w:shd w:val="clear" w:color="auto" w:fill="95DCF7" w:themeFill="accent4" w:themeFillTint="66"/>
          </w:tcPr>
          <w:p w14:paraId="000F1C57" w14:textId="77777777" w:rsidR="00C726DE" w:rsidRPr="00A835CC" w:rsidRDefault="00C726DE" w:rsidP="004840E0">
            <w:pPr>
              <w:spacing w:after="0" w:line="240" w:lineRule="auto"/>
              <w:ind w:left="0" w:firstLine="0"/>
              <w:jc w:val="cente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Definicja:</w:t>
            </w:r>
          </w:p>
        </w:tc>
      </w:tr>
      <w:tr w:rsidR="00A835CC" w:rsidRPr="00A835CC" w14:paraId="799238EF" w14:textId="77777777" w:rsidTr="004840E0">
        <w:trPr>
          <w:trHeight w:val="23"/>
        </w:trPr>
        <w:tc>
          <w:tcPr>
            <w:tcW w:w="9722" w:type="dxa"/>
            <w:gridSpan w:val="2"/>
          </w:tcPr>
          <w:p w14:paraId="5C9920F5" w14:textId="1B1EDE27" w:rsidR="00C726DE" w:rsidRPr="00A835CC" w:rsidRDefault="006E17EE" w:rsidP="004840E0">
            <w:pPr>
              <w:spacing w:after="0" w:line="240" w:lineRule="auto"/>
              <w:ind w:left="0" w:firstLine="0"/>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Liczba przedsiębiorstw, które rozpoczęły lub przeniosły działalność na teren objęty rewitalizacją w ramach realizowanego projektu. Wartość bazowa wskaźnika wynosi 0. Wartość docelowa dotyczy przedsiębiorstw, które w okresie realizacji projektu, a najpóźniej do 12 miesięcy po zakończeniu realizacji rzeczowej projektu rozpoczęły lub przeniosły działalność na teren objęty rewitalizacją.</w:t>
            </w:r>
          </w:p>
        </w:tc>
      </w:tr>
      <w:bookmarkEnd w:id="24"/>
    </w:tbl>
    <w:p w14:paraId="74811D38" w14:textId="77777777" w:rsidR="002142A3" w:rsidRPr="00A835CC" w:rsidRDefault="002142A3" w:rsidP="00D84892">
      <w:pPr>
        <w:spacing w:after="0" w:line="240" w:lineRule="auto"/>
        <w:ind w:left="0" w:firstLine="0"/>
        <w:rPr>
          <w:b/>
          <w:color w:val="000000" w:themeColor="text1"/>
          <w:szCs w:val="22"/>
        </w:rPr>
      </w:pPr>
    </w:p>
    <w:p w14:paraId="00EEEE41" w14:textId="3B778DA1" w:rsidR="00E8727F" w:rsidRPr="00A835CC" w:rsidRDefault="00E8727F" w:rsidP="008F4DD7">
      <w:pPr>
        <w:spacing w:after="0" w:line="240" w:lineRule="auto"/>
        <w:ind w:left="72"/>
        <w:rPr>
          <w:color w:val="000000" w:themeColor="text1"/>
          <w:szCs w:val="22"/>
        </w:rPr>
      </w:pPr>
      <w:r w:rsidRPr="00A835CC">
        <w:rPr>
          <w:b/>
          <w:color w:val="000000" w:themeColor="text1"/>
          <w:szCs w:val="22"/>
        </w:rPr>
        <w:t xml:space="preserve">Wskaźniki rezultatu: </w:t>
      </w:r>
      <w:r w:rsidRPr="00A835CC">
        <w:rPr>
          <w:color w:val="000000" w:themeColor="text1"/>
          <w:szCs w:val="22"/>
        </w:rPr>
        <w:t xml:space="preserve"> </w:t>
      </w:r>
    </w:p>
    <w:tbl>
      <w:tblPr>
        <w:tblStyle w:val="TableGrid"/>
        <w:tblW w:w="97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right w:w="115" w:type="dxa"/>
        </w:tblCellMar>
        <w:tblLook w:val="04A0" w:firstRow="1" w:lastRow="0" w:firstColumn="1" w:lastColumn="0" w:noHBand="0" w:noVBand="1"/>
      </w:tblPr>
      <w:tblGrid>
        <w:gridCol w:w="7881"/>
        <w:gridCol w:w="1841"/>
      </w:tblGrid>
      <w:tr w:rsidR="00A835CC" w:rsidRPr="00A835CC" w14:paraId="287B287A" w14:textId="77777777" w:rsidTr="00755AB5">
        <w:trPr>
          <w:trHeight w:val="23"/>
        </w:trPr>
        <w:tc>
          <w:tcPr>
            <w:tcW w:w="7881" w:type="dxa"/>
            <w:shd w:val="clear" w:color="auto" w:fill="95DCF7" w:themeFill="accent4" w:themeFillTint="66"/>
          </w:tcPr>
          <w:p w14:paraId="6936E5AA" w14:textId="59BAC249" w:rsidR="00E8727F" w:rsidRPr="00A835CC" w:rsidRDefault="00E8727F" w:rsidP="008F4DD7">
            <w:pPr>
              <w:spacing w:after="0" w:line="240" w:lineRule="auto"/>
              <w:ind w:left="0" w:firstLine="0"/>
              <w:jc w:val="cente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Nazwa wskaźnika</w:t>
            </w:r>
            <w:r w:rsidR="00755AB5" w:rsidRPr="00A835CC">
              <w:rPr>
                <w:rFonts w:ascii="Times New Roman" w:hAnsi="Times New Roman" w:cs="Times New Roman"/>
                <w:color w:val="000000" w:themeColor="text1"/>
                <w:sz w:val="22"/>
                <w:szCs w:val="22"/>
              </w:rPr>
              <w:t>:</w:t>
            </w:r>
          </w:p>
        </w:tc>
        <w:tc>
          <w:tcPr>
            <w:tcW w:w="1841" w:type="dxa"/>
            <w:shd w:val="clear" w:color="auto" w:fill="95DCF7" w:themeFill="accent4" w:themeFillTint="66"/>
          </w:tcPr>
          <w:p w14:paraId="7A15917C" w14:textId="6CBC4D59" w:rsidR="00E8727F" w:rsidRPr="00A835CC" w:rsidRDefault="00E8727F" w:rsidP="008F4DD7">
            <w:pPr>
              <w:spacing w:after="0" w:line="240" w:lineRule="auto"/>
              <w:ind w:left="0" w:firstLine="0"/>
              <w:jc w:val="cente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Jednostka miary</w:t>
            </w:r>
            <w:r w:rsidR="00755AB5" w:rsidRPr="00A835CC">
              <w:rPr>
                <w:rFonts w:ascii="Times New Roman" w:hAnsi="Times New Roman" w:cs="Times New Roman"/>
                <w:color w:val="000000" w:themeColor="text1"/>
                <w:sz w:val="22"/>
                <w:szCs w:val="22"/>
              </w:rPr>
              <w:t>:</w:t>
            </w:r>
          </w:p>
        </w:tc>
      </w:tr>
      <w:tr w:rsidR="00A835CC" w:rsidRPr="00A835CC" w14:paraId="06D22AFE" w14:textId="77777777" w:rsidTr="00334232">
        <w:trPr>
          <w:trHeight w:val="23"/>
        </w:trPr>
        <w:tc>
          <w:tcPr>
            <w:tcW w:w="7881" w:type="dxa"/>
          </w:tcPr>
          <w:p w14:paraId="17CC8F7D" w14:textId="77777777" w:rsidR="00E8727F" w:rsidRPr="00A835CC" w:rsidRDefault="00E8727F" w:rsidP="008F4DD7">
            <w:pPr>
              <w:spacing w:after="0" w:line="240" w:lineRule="auto"/>
              <w:ind w:left="0" w:firstLine="0"/>
              <w:rPr>
                <w:rFonts w:ascii="Times New Roman" w:hAnsi="Times New Roman" w:cs="Times New Roman"/>
                <w:color w:val="000000" w:themeColor="text1"/>
                <w:sz w:val="22"/>
                <w:szCs w:val="22"/>
              </w:rPr>
            </w:pPr>
            <w:r w:rsidRPr="00A835CC">
              <w:rPr>
                <w:rFonts w:ascii="Times New Roman" w:hAnsi="Times New Roman" w:cs="Times New Roman"/>
                <w:b/>
                <w:color w:val="000000" w:themeColor="text1"/>
                <w:sz w:val="22"/>
                <w:szCs w:val="22"/>
              </w:rPr>
              <w:t xml:space="preserve">WLWK-PLRR048 – Liczba ludności zamieszkującej obszar rewitalizacji  </w:t>
            </w:r>
          </w:p>
        </w:tc>
        <w:tc>
          <w:tcPr>
            <w:tcW w:w="1841" w:type="dxa"/>
          </w:tcPr>
          <w:p w14:paraId="1DA9669C" w14:textId="51A1156B" w:rsidR="00E8727F" w:rsidRPr="00A835CC" w:rsidRDefault="00E8727F" w:rsidP="00AC1310">
            <w:pPr>
              <w:spacing w:after="0" w:line="240" w:lineRule="auto"/>
              <w:ind w:left="0" w:firstLine="0"/>
              <w:jc w:val="center"/>
              <w:rPr>
                <w:rFonts w:ascii="Times New Roman" w:hAnsi="Times New Roman" w:cs="Times New Roman"/>
                <w:color w:val="000000" w:themeColor="text1"/>
                <w:sz w:val="22"/>
                <w:szCs w:val="22"/>
              </w:rPr>
            </w:pPr>
            <w:r w:rsidRPr="00A835CC">
              <w:rPr>
                <w:rFonts w:ascii="Times New Roman" w:hAnsi="Times New Roman" w:cs="Times New Roman"/>
                <w:b/>
                <w:color w:val="000000" w:themeColor="text1"/>
                <w:sz w:val="22"/>
                <w:szCs w:val="22"/>
              </w:rPr>
              <w:t>osoby</w:t>
            </w:r>
          </w:p>
        </w:tc>
      </w:tr>
      <w:tr w:rsidR="00A835CC" w:rsidRPr="00A835CC" w14:paraId="60D639CE" w14:textId="77777777" w:rsidTr="00B876A0">
        <w:trPr>
          <w:trHeight w:val="18"/>
        </w:trPr>
        <w:tc>
          <w:tcPr>
            <w:tcW w:w="9722" w:type="dxa"/>
            <w:gridSpan w:val="2"/>
            <w:shd w:val="clear" w:color="auto" w:fill="95DCF7" w:themeFill="accent4" w:themeFillTint="66"/>
          </w:tcPr>
          <w:p w14:paraId="47C80E37" w14:textId="21797452" w:rsidR="00E8727F" w:rsidRPr="00A835CC" w:rsidRDefault="00E8727F" w:rsidP="008F4DD7">
            <w:pPr>
              <w:spacing w:after="0" w:line="240" w:lineRule="auto"/>
              <w:ind w:left="0" w:firstLine="0"/>
              <w:jc w:val="cente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Definicja:</w:t>
            </w:r>
          </w:p>
        </w:tc>
      </w:tr>
      <w:tr w:rsidR="00A835CC" w:rsidRPr="00A835CC" w14:paraId="3382BF44" w14:textId="77777777" w:rsidTr="00334232">
        <w:trPr>
          <w:trHeight w:val="23"/>
        </w:trPr>
        <w:tc>
          <w:tcPr>
            <w:tcW w:w="9722" w:type="dxa"/>
            <w:gridSpan w:val="2"/>
          </w:tcPr>
          <w:p w14:paraId="15748E46" w14:textId="77777777" w:rsidR="00E8727F" w:rsidRPr="00A835CC" w:rsidRDefault="00E8727F" w:rsidP="008F4DD7">
            <w:pPr>
              <w:spacing w:after="0" w:line="240" w:lineRule="auto"/>
              <w:ind w:left="0" w:firstLine="0"/>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 xml:space="preserve">Liczba osób, które zamieszkują obszar rewitalizacji, na który będzie oddziaływać projekt. Wartość docelowa powinna zostać określona dla roku zakończenia realizacji projektu.  </w:t>
            </w:r>
          </w:p>
        </w:tc>
      </w:tr>
    </w:tbl>
    <w:p w14:paraId="39F05125" w14:textId="77777777" w:rsidR="00E8727F" w:rsidRPr="00A835CC" w:rsidRDefault="00E8727F" w:rsidP="008F4DD7">
      <w:pPr>
        <w:spacing w:after="0" w:line="240" w:lineRule="auto"/>
        <w:ind w:left="77" w:firstLine="0"/>
        <w:rPr>
          <w:color w:val="000000" w:themeColor="text1"/>
        </w:rPr>
      </w:pPr>
      <w:r w:rsidRPr="00A835CC">
        <w:rPr>
          <w:color w:val="000000" w:themeColor="text1"/>
        </w:rPr>
        <w:t xml:space="preserve"> </w:t>
      </w:r>
    </w:p>
    <w:tbl>
      <w:tblPr>
        <w:tblStyle w:val="TableGrid"/>
        <w:tblW w:w="97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103" w:type="dxa"/>
          <w:right w:w="77" w:type="dxa"/>
        </w:tblCellMar>
        <w:tblLook w:val="04A0" w:firstRow="1" w:lastRow="0" w:firstColumn="1" w:lastColumn="0" w:noHBand="0" w:noVBand="1"/>
      </w:tblPr>
      <w:tblGrid>
        <w:gridCol w:w="7881"/>
        <w:gridCol w:w="1841"/>
      </w:tblGrid>
      <w:tr w:rsidR="00A835CC" w:rsidRPr="00A835CC" w14:paraId="29949ED9" w14:textId="77777777" w:rsidTr="0023183A">
        <w:trPr>
          <w:trHeight w:val="23"/>
        </w:trPr>
        <w:tc>
          <w:tcPr>
            <w:tcW w:w="7881" w:type="dxa"/>
            <w:shd w:val="clear" w:color="auto" w:fill="95DCF7" w:themeFill="accent4" w:themeFillTint="66"/>
          </w:tcPr>
          <w:p w14:paraId="6C34018F" w14:textId="77777777" w:rsidR="00D84892" w:rsidRPr="00A835CC" w:rsidRDefault="00D84892" w:rsidP="0023183A">
            <w:pPr>
              <w:spacing w:after="0" w:line="240" w:lineRule="auto"/>
              <w:ind w:left="5" w:firstLine="0"/>
              <w:jc w:val="center"/>
              <w:rPr>
                <w:rFonts w:ascii="Times New Roman" w:hAnsi="Times New Roman" w:cs="Times New Roman"/>
                <w:color w:val="000000" w:themeColor="text1"/>
                <w:sz w:val="22"/>
                <w:szCs w:val="22"/>
              </w:rPr>
            </w:pPr>
            <w:bookmarkStart w:id="25" w:name="_Hlk225875661"/>
            <w:r w:rsidRPr="00A835CC">
              <w:rPr>
                <w:rFonts w:ascii="Times New Roman" w:hAnsi="Times New Roman" w:cs="Times New Roman"/>
                <w:color w:val="000000" w:themeColor="text1"/>
                <w:sz w:val="22"/>
                <w:szCs w:val="22"/>
              </w:rPr>
              <w:t>Nazwa wskaźnika:</w:t>
            </w:r>
          </w:p>
        </w:tc>
        <w:tc>
          <w:tcPr>
            <w:tcW w:w="1841" w:type="dxa"/>
            <w:shd w:val="clear" w:color="auto" w:fill="95DCF7" w:themeFill="accent4" w:themeFillTint="66"/>
          </w:tcPr>
          <w:p w14:paraId="222CBE7E" w14:textId="77777777" w:rsidR="00D84892" w:rsidRPr="00A835CC" w:rsidRDefault="00D84892" w:rsidP="0023183A">
            <w:pPr>
              <w:spacing w:after="0" w:line="240" w:lineRule="auto"/>
              <w:ind w:left="5" w:firstLine="0"/>
              <w:jc w:val="cente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Jednostka miary:</w:t>
            </w:r>
          </w:p>
        </w:tc>
      </w:tr>
      <w:tr w:rsidR="00A835CC" w:rsidRPr="00A835CC" w14:paraId="536D4D95" w14:textId="77777777" w:rsidTr="0023183A">
        <w:trPr>
          <w:trHeight w:val="23"/>
        </w:trPr>
        <w:tc>
          <w:tcPr>
            <w:tcW w:w="7881" w:type="dxa"/>
          </w:tcPr>
          <w:p w14:paraId="459EB1B7" w14:textId="77777777" w:rsidR="00D84892" w:rsidRPr="00A835CC" w:rsidRDefault="00D84892" w:rsidP="0023183A">
            <w:pPr>
              <w:spacing w:after="0" w:line="240" w:lineRule="auto"/>
              <w:ind w:left="0" w:firstLine="0"/>
              <w:rPr>
                <w:rFonts w:ascii="Times New Roman" w:hAnsi="Times New Roman" w:cs="Times New Roman"/>
                <w:color w:val="000000" w:themeColor="text1"/>
                <w:sz w:val="22"/>
                <w:szCs w:val="22"/>
              </w:rPr>
            </w:pPr>
            <w:r w:rsidRPr="00A835CC">
              <w:rPr>
                <w:rFonts w:ascii="Times New Roman" w:hAnsi="Times New Roman" w:cs="Times New Roman"/>
                <w:b/>
                <w:bCs w:val="0"/>
                <w:color w:val="000000" w:themeColor="text1"/>
                <w:sz w:val="22"/>
                <w:szCs w:val="22"/>
              </w:rPr>
              <w:t xml:space="preserve">WLWK-PLRR051 - </w:t>
            </w:r>
            <w:r w:rsidRPr="00A835CC">
              <w:rPr>
                <w:rFonts w:ascii="Times New Roman" w:hAnsi="Times New Roman" w:cs="Times New Roman"/>
                <w:color w:val="000000" w:themeColor="text1"/>
                <w:sz w:val="22"/>
                <w:szCs w:val="22"/>
              </w:rPr>
              <w:t>Liczba przedsięwzięć proekologicznych</w:t>
            </w:r>
          </w:p>
        </w:tc>
        <w:tc>
          <w:tcPr>
            <w:tcW w:w="1841" w:type="dxa"/>
            <w:vAlign w:val="center"/>
          </w:tcPr>
          <w:p w14:paraId="74148CDF" w14:textId="77777777" w:rsidR="00D84892" w:rsidRPr="00A835CC" w:rsidRDefault="00D84892" w:rsidP="0023183A">
            <w:pPr>
              <w:spacing w:after="0" w:line="240" w:lineRule="auto"/>
              <w:ind w:left="2" w:firstLine="0"/>
              <w:jc w:val="center"/>
              <w:rPr>
                <w:rFonts w:ascii="Times New Roman" w:hAnsi="Times New Roman" w:cs="Times New Roman"/>
                <w:b/>
                <w:bCs w:val="0"/>
                <w:color w:val="000000" w:themeColor="text1"/>
                <w:sz w:val="22"/>
                <w:szCs w:val="22"/>
              </w:rPr>
            </w:pPr>
            <w:r w:rsidRPr="00A835CC">
              <w:rPr>
                <w:rFonts w:ascii="Times New Roman" w:hAnsi="Times New Roman" w:cs="Times New Roman"/>
                <w:b/>
                <w:bCs w:val="0"/>
                <w:color w:val="000000" w:themeColor="text1"/>
                <w:sz w:val="22"/>
                <w:szCs w:val="22"/>
              </w:rPr>
              <w:t>szt.</w:t>
            </w:r>
          </w:p>
        </w:tc>
      </w:tr>
      <w:tr w:rsidR="00A835CC" w:rsidRPr="00A835CC" w14:paraId="569F3AC3" w14:textId="77777777" w:rsidTr="0023183A">
        <w:trPr>
          <w:trHeight w:val="23"/>
        </w:trPr>
        <w:tc>
          <w:tcPr>
            <w:tcW w:w="9722" w:type="dxa"/>
            <w:gridSpan w:val="2"/>
            <w:shd w:val="clear" w:color="auto" w:fill="95DCF7" w:themeFill="accent4" w:themeFillTint="66"/>
          </w:tcPr>
          <w:p w14:paraId="23462FA9" w14:textId="77777777" w:rsidR="00D84892" w:rsidRPr="00A835CC" w:rsidRDefault="00D84892" w:rsidP="0023183A">
            <w:pPr>
              <w:spacing w:after="0" w:line="240" w:lineRule="auto"/>
              <w:ind w:left="0" w:firstLine="0"/>
              <w:jc w:val="center"/>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Definicja:</w:t>
            </w:r>
          </w:p>
        </w:tc>
      </w:tr>
      <w:tr w:rsidR="00A835CC" w:rsidRPr="00A835CC" w14:paraId="11FA15F8" w14:textId="77777777" w:rsidTr="0023183A">
        <w:trPr>
          <w:trHeight w:val="23"/>
        </w:trPr>
        <w:tc>
          <w:tcPr>
            <w:tcW w:w="9722" w:type="dxa"/>
            <w:gridSpan w:val="2"/>
          </w:tcPr>
          <w:p w14:paraId="359E38E9" w14:textId="52E2EF70" w:rsidR="00D84892" w:rsidRPr="00A835CC" w:rsidRDefault="00E02665" w:rsidP="0023183A">
            <w:pPr>
              <w:spacing w:after="0" w:line="240" w:lineRule="auto"/>
              <w:ind w:left="0" w:firstLine="0"/>
              <w:rPr>
                <w:rFonts w:ascii="Times New Roman" w:hAnsi="Times New Roman" w:cs="Times New Roman"/>
                <w:color w:val="000000" w:themeColor="text1"/>
                <w:sz w:val="22"/>
                <w:szCs w:val="22"/>
              </w:rPr>
            </w:pPr>
            <w:r w:rsidRPr="00A835CC">
              <w:rPr>
                <w:rFonts w:ascii="Times New Roman" w:hAnsi="Times New Roman" w:cs="Times New Roman"/>
                <w:color w:val="000000" w:themeColor="text1"/>
                <w:sz w:val="22"/>
                <w:szCs w:val="22"/>
              </w:rPr>
              <w:t xml:space="preserve">W ramach wskaźnika mierzona będzie liczba przedsięwzięć dotyczących transformacji w kierunku celów środowiskowych zrównoważonego rozwoju, w tym gospodarki o obiegu zamkniętym, łagodzenia zmian klimatu i adaptacji do zmian klimatu oraz wszystkich innych działań związanych z tzw. zazielenianiem przedsiębiorstw (w tym wdrożeniem wyników B+R związanych ze zrównoważonym rozwojem) realizowanych w ramach projektu. Wartość wskaźnika wyliczana jest jako suma wszystkich przedsięwzięć proekologicznych realizowanych przez Beneficjenta, Partnerów oraz Grantobiorców / Odbiorców Ostatecznych (o ile występują) w ramach jednego projektu. Przedsięwzięcie należy rozumieć jako całościowy i zakończony proces realizowany w ramach projektu tj. np. od opracowania technologii proekologicznej do jej wdrożenia, bądź wdrożenie wcześniej opracowanej lub zakupionej technologii, lub prace badawcze bądź badawczo-rozwojowe prowadzone nad tego rodzaju technologią lub produktem. Należy podkreślić, iż pojedyncze działania (np. poszczególne etapy procesu badawczego) prowadzone przez Beneficjenta, Partnerów oraz Grantobiorców / Odbiorców Ostatecznych (o ile występują) w ramach projektu nie stanowią odrębnych inwestycji proekologicznych. W rezultacie wszystkie działania dokonywane przez Beneficjenta, Partnerów oraz Grantobiorców / Odbiorców Ostatecznych (o ile występują) składają się na jedno (lub kilka) przedsięwzięć proekologicznych określonych we wniosku o dofinansowanie. Dla przykładu, jeśli Beneficjent zamawia w projekcie kilka różnych prac B+R prowadzonych nad różnymi technologiami przez konkurujących ze sobą wykonawców, z których każdy ma </w:t>
            </w:r>
            <w:r w:rsidRPr="00A835CC">
              <w:rPr>
                <w:rFonts w:ascii="Times New Roman" w:hAnsi="Times New Roman" w:cs="Times New Roman"/>
                <w:color w:val="000000" w:themeColor="text1"/>
                <w:sz w:val="22"/>
                <w:szCs w:val="22"/>
              </w:rPr>
              <w:lastRenderedPageBreak/>
              <w:t>za zadanie dostarczyć określony wynik, w osiągniętej wartości wskaźnika należy uwzględnić działania każdego z wykonawców odrębnie.</w:t>
            </w:r>
          </w:p>
        </w:tc>
      </w:tr>
      <w:bookmarkEnd w:id="25"/>
    </w:tbl>
    <w:p w14:paraId="1E88410B" w14:textId="77777777" w:rsidR="00D84892" w:rsidRPr="00A835CC" w:rsidRDefault="00D84892" w:rsidP="002142A3">
      <w:pPr>
        <w:spacing w:after="0" w:line="240" w:lineRule="auto"/>
        <w:ind w:left="0" w:firstLine="0"/>
        <w:rPr>
          <w:b/>
          <w:color w:val="000000" w:themeColor="text1"/>
        </w:rPr>
      </w:pPr>
    </w:p>
    <w:p w14:paraId="5365D02E" w14:textId="671EAAB8" w:rsidR="00E8727F" w:rsidRPr="00A835CC" w:rsidRDefault="00E8727F" w:rsidP="002142A3">
      <w:pPr>
        <w:spacing w:after="0" w:line="240" w:lineRule="auto"/>
        <w:ind w:left="0" w:firstLine="0"/>
        <w:rPr>
          <w:color w:val="000000" w:themeColor="text1"/>
        </w:rPr>
      </w:pPr>
      <w:r w:rsidRPr="00A835CC">
        <w:rPr>
          <w:b/>
          <w:color w:val="000000" w:themeColor="text1"/>
        </w:rPr>
        <w:t xml:space="preserve">Obowiązkowy wskaźnik kluczowy produktu:  </w:t>
      </w:r>
    </w:p>
    <w:p w14:paraId="03F06974" w14:textId="77777777" w:rsidR="00E8727F" w:rsidRPr="00A835CC" w:rsidRDefault="00E8727F" w:rsidP="002142A3">
      <w:pPr>
        <w:spacing w:after="0" w:line="240" w:lineRule="auto"/>
        <w:ind w:left="0" w:right="11" w:firstLine="0"/>
        <w:rPr>
          <w:color w:val="000000" w:themeColor="text1"/>
        </w:rPr>
      </w:pPr>
      <w:r w:rsidRPr="00A835CC">
        <w:rPr>
          <w:color w:val="000000" w:themeColor="text1"/>
        </w:rPr>
        <w:t xml:space="preserve">RCO080 - Wspierane strategie rozwoju lokalnego kierowanego przez społeczność.   </w:t>
      </w:r>
    </w:p>
    <w:p w14:paraId="390A3A78" w14:textId="77777777" w:rsidR="00E8727F" w:rsidRPr="00A835CC" w:rsidRDefault="00E8727F" w:rsidP="008F4DD7">
      <w:pPr>
        <w:spacing w:after="0" w:line="240" w:lineRule="auto"/>
        <w:ind w:left="10"/>
        <w:rPr>
          <w:color w:val="000000" w:themeColor="text1"/>
        </w:rPr>
      </w:pPr>
      <w:r w:rsidRPr="00A835CC">
        <w:rPr>
          <w:b/>
          <w:color w:val="000000" w:themeColor="text1"/>
        </w:rPr>
        <w:t xml:space="preserve">Zgodnie z Lokalną Strategią Rozwoju w ramach naboru planuje się realizację: </w:t>
      </w:r>
      <w:r w:rsidRPr="00A835CC">
        <w:rPr>
          <w:color w:val="000000" w:themeColor="text1"/>
        </w:rPr>
        <w:t xml:space="preserve"> </w:t>
      </w:r>
    </w:p>
    <w:p w14:paraId="5871D154" w14:textId="77777777" w:rsidR="00E8727F" w:rsidRPr="00A835CC" w:rsidRDefault="00E8727F" w:rsidP="008F4DD7">
      <w:pPr>
        <w:spacing w:after="0" w:line="240" w:lineRule="auto"/>
        <w:ind w:left="10"/>
        <w:rPr>
          <w:color w:val="000000" w:themeColor="text1"/>
        </w:rPr>
      </w:pPr>
      <w:r w:rsidRPr="00A835CC">
        <w:rPr>
          <w:b/>
          <w:color w:val="000000" w:themeColor="text1"/>
        </w:rPr>
        <w:t xml:space="preserve">Wskaźników produktu:  </w:t>
      </w:r>
    </w:p>
    <w:p w14:paraId="21786526" w14:textId="77777777" w:rsidR="00E8727F" w:rsidRPr="00A835CC" w:rsidRDefault="00E8727F" w:rsidP="008F4DD7">
      <w:pPr>
        <w:spacing w:after="0" w:line="240" w:lineRule="auto"/>
        <w:ind w:left="10" w:right="11"/>
        <w:rPr>
          <w:color w:val="000000" w:themeColor="text1"/>
        </w:rPr>
      </w:pPr>
      <w:r w:rsidRPr="00A835CC">
        <w:rPr>
          <w:color w:val="000000" w:themeColor="text1"/>
        </w:rPr>
        <w:t xml:space="preserve">PLRO148 - Liczba wspartych obiektów infrastruktury (innych niż budynki mieszkalne) zlokalizowanych na rewitalizowanych obszarach;  </w:t>
      </w:r>
    </w:p>
    <w:p w14:paraId="22CD3048" w14:textId="77777777" w:rsidR="00E8727F" w:rsidRPr="00A835CC" w:rsidRDefault="00E8727F" w:rsidP="008F4DD7">
      <w:pPr>
        <w:spacing w:after="0" w:line="240" w:lineRule="auto"/>
        <w:ind w:left="10" w:right="11"/>
        <w:rPr>
          <w:color w:val="000000" w:themeColor="text1"/>
        </w:rPr>
      </w:pPr>
      <w:r w:rsidRPr="00A835CC">
        <w:rPr>
          <w:color w:val="000000" w:themeColor="text1"/>
        </w:rPr>
        <w:t xml:space="preserve">PLRO146 - Powierzchnia obszarów objętych rewitalizacją.  </w:t>
      </w:r>
    </w:p>
    <w:p w14:paraId="34C20CF4" w14:textId="77777777" w:rsidR="00E8727F" w:rsidRPr="00A835CC" w:rsidRDefault="00E8727F" w:rsidP="008F4DD7">
      <w:pPr>
        <w:spacing w:after="0" w:line="240" w:lineRule="auto"/>
        <w:ind w:left="10" w:right="11"/>
        <w:rPr>
          <w:color w:val="000000" w:themeColor="text1"/>
        </w:rPr>
      </w:pPr>
      <w:r w:rsidRPr="00A835CC">
        <w:rPr>
          <w:color w:val="000000" w:themeColor="text1"/>
        </w:rPr>
        <w:t xml:space="preserve">WLWK-RCO074 - Ludność objęta projektami w ramach strategii zintegrowanego rozwoju terytorialnego </w:t>
      </w:r>
      <w:r w:rsidRPr="00A835CC">
        <w:rPr>
          <w:b/>
          <w:color w:val="000000" w:themeColor="text1"/>
        </w:rPr>
        <w:t xml:space="preserve">Wskaźnika rezultatu:  </w:t>
      </w:r>
    </w:p>
    <w:p w14:paraId="1377BB78" w14:textId="77777777" w:rsidR="00E8727F" w:rsidRPr="00A835CC" w:rsidRDefault="00E8727F" w:rsidP="008F4DD7">
      <w:pPr>
        <w:spacing w:after="0" w:line="240" w:lineRule="auto"/>
        <w:ind w:left="10" w:right="11"/>
        <w:rPr>
          <w:color w:val="000000" w:themeColor="text1"/>
        </w:rPr>
      </w:pPr>
      <w:r w:rsidRPr="00A835CC">
        <w:rPr>
          <w:color w:val="000000" w:themeColor="text1"/>
        </w:rPr>
        <w:t xml:space="preserve">PLRR048 - Liczba ludności zamieszkującej obszar rewitalizacji.  </w:t>
      </w:r>
    </w:p>
    <w:p w14:paraId="735FA15D" w14:textId="77777777" w:rsidR="00E8727F" w:rsidRPr="00A835CC" w:rsidRDefault="00E8727F" w:rsidP="008F4DD7">
      <w:pPr>
        <w:spacing w:after="0" w:line="240" w:lineRule="auto"/>
        <w:ind w:left="15" w:firstLine="0"/>
        <w:rPr>
          <w:color w:val="000000" w:themeColor="text1"/>
        </w:rPr>
      </w:pPr>
      <w:r w:rsidRPr="00A835CC">
        <w:rPr>
          <w:b/>
          <w:color w:val="000000" w:themeColor="text1"/>
        </w:rPr>
        <w:t xml:space="preserve"> </w:t>
      </w:r>
    </w:p>
    <w:p w14:paraId="36BE6485" w14:textId="77777777" w:rsidR="00E8727F" w:rsidRPr="00A835CC" w:rsidRDefault="00E8727F" w:rsidP="008F4DD7">
      <w:pPr>
        <w:spacing w:after="0" w:line="240" w:lineRule="auto"/>
        <w:ind w:left="10"/>
        <w:rPr>
          <w:color w:val="000000" w:themeColor="text1"/>
        </w:rPr>
      </w:pPr>
      <w:r w:rsidRPr="00A835CC">
        <w:rPr>
          <w:b/>
          <w:color w:val="000000" w:themeColor="text1"/>
        </w:rPr>
        <w:t>Wnioskodawca ma obowiązek wybrania minimum jednego z powyższych wskaźników produktu oraz jednego rezultatu, określonych przez Lokalną Grupę Działania „Brama na Podlasie”</w:t>
      </w:r>
      <w:r w:rsidRPr="00A835CC">
        <w:rPr>
          <w:color w:val="000000" w:themeColor="text1"/>
        </w:rPr>
        <w:t xml:space="preserve"> </w:t>
      </w:r>
    </w:p>
    <w:p w14:paraId="2F8EEBF5" w14:textId="77777777" w:rsidR="006C4205" w:rsidRPr="00A835CC" w:rsidRDefault="006C4205" w:rsidP="008F4DD7">
      <w:pPr>
        <w:spacing w:after="0" w:line="240" w:lineRule="auto"/>
        <w:ind w:left="10" w:right="11"/>
        <w:rPr>
          <w:color w:val="000000" w:themeColor="text1"/>
        </w:rPr>
      </w:pPr>
    </w:p>
    <w:p w14:paraId="41232659" w14:textId="53D50E35" w:rsidR="00E8727F" w:rsidRPr="00A835CC" w:rsidRDefault="00E8727F" w:rsidP="008F4DD7">
      <w:pPr>
        <w:spacing w:after="0" w:line="240" w:lineRule="auto"/>
        <w:ind w:left="10" w:right="11"/>
        <w:rPr>
          <w:color w:val="000000" w:themeColor="text1"/>
        </w:rPr>
      </w:pPr>
      <w:r w:rsidRPr="00A835CC">
        <w:rPr>
          <w:color w:val="000000" w:themeColor="text1"/>
        </w:rPr>
        <w:t xml:space="preserve">Zaleca się wybór wyłącznie wskaźników niezbędnych oraz mierzalnych. Prawidłowość ujęcia w projekcie wskaźników z listy oraz zasadność użycia w projekcie wskaźnika specyficznego będzie badana na etapie ostatecznej weryfikacji. </w:t>
      </w:r>
    </w:p>
    <w:p w14:paraId="7C82EA9D" w14:textId="77777777" w:rsidR="00E8727F" w:rsidRPr="00A835CC" w:rsidRDefault="00E8727F" w:rsidP="008F4DD7">
      <w:pPr>
        <w:spacing w:after="0" w:line="240" w:lineRule="auto"/>
        <w:ind w:left="77" w:firstLine="0"/>
        <w:rPr>
          <w:color w:val="000000" w:themeColor="text1"/>
        </w:rPr>
      </w:pPr>
      <w:r w:rsidRPr="00A835CC">
        <w:rPr>
          <w:color w:val="000000" w:themeColor="text1"/>
        </w:rPr>
        <w:t xml:space="preserve"> </w:t>
      </w:r>
    </w:p>
    <w:p w14:paraId="456F7169" w14:textId="7D220006" w:rsidR="00E8727F" w:rsidRPr="00A835CC" w:rsidRDefault="00E8727F" w:rsidP="008F4DD7">
      <w:pPr>
        <w:pStyle w:val="Nagwek1"/>
        <w:numPr>
          <w:ilvl w:val="0"/>
          <w:numId w:val="33"/>
        </w:numPr>
        <w:shd w:val="clear" w:color="auto" w:fill="95DCF7" w:themeFill="accent4" w:themeFillTint="66"/>
        <w:spacing w:before="0" w:after="0" w:line="240" w:lineRule="auto"/>
        <w:rPr>
          <w:rFonts w:ascii="Times New Roman" w:hAnsi="Times New Roman" w:cs="Times New Roman"/>
          <w:b/>
          <w:bCs/>
          <w:color w:val="000000" w:themeColor="text1"/>
        </w:rPr>
      </w:pPr>
      <w:bookmarkStart w:id="26" w:name="_Toc225874672"/>
      <w:r w:rsidRPr="00A835CC">
        <w:rPr>
          <w:rFonts w:ascii="Times New Roman" w:eastAsia="Times New Roman" w:hAnsi="Times New Roman" w:cs="Times New Roman"/>
          <w:b/>
          <w:bCs/>
          <w:color w:val="000000" w:themeColor="text1"/>
        </w:rPr>
        <w:t>P</w:t>
      </w:r>
      <w:r w:rsidRPr="00A835CC">
        <w:rPr>
          <w:rFonts w:ascii="Times New Roman" w:hAnsi="Times New Roman" w:cs="Times New Roman"/>
          <w:b/>
          <w:bCs/>
          <w:color w:val="000000" w:themeColor="text1"/>
        </w:rPr>
        <w:t xml:space="preserve">roces oceny wniosków i </w:t>
      </w:r>
      <w:r w:rsidRPr="00A835CC">
        <w:rPr>
          <w:rFonts w:ascii="Times New Roman" w:eastAsia="Times New Roman" w:hAnsi="Times New Roman" w:cs="Times New Roman"/>
          <w:b/>
          <w:bCs/>
          <w:color w:val="000000" w:themeColor="text1"/>
        </w:rPr>
        <w:t>kryteria wyboru</w:t>
      </w:r>
      <w:bookmarkEnd w:id="26"/>
      <w:r w:rsidRPr="00A835CC">
        <w:rPr>
          <w:rFonts w:ascii="Times New Roman" w:eastAsia="Times New Roman" w:hAnsi="Times New Roman" w:cs="Times New Roman"/>
          <w:b/>
          <w:bCs/>
          <w:color w:val="000000" w:themeColor="text1"/>
        </w:rPr>
        <w:t xml:space="preserve"> </w:t>
      </w:r>
    </w:p>
    <w:p w14:paraId="5F5EA408" w14:textId="77777777" w:rsidR="00E8727F" w:rsidRPr="00A835CC" w:rsidRDefault="00E8727F" w:rsidP="008F4DD7">
      <w:pPr>
        <w:spacing w:after="0" w:line="240" w:lineRule="auto"/>
        <w:ind w:left="77" w:firstLine="0"/>
        <w:rPr>
          <w:color w:val="000000" w:themeColor="text1"/>
        </w:rPr>
      </w:pPr>
      <w:r w:rsidRPr="00A835CC">
        <w:rPr>
          <w:color w:val="000000" w:themeColor="text1"/>
        </w:rPr>
        <w:t xml:space="preserve"> </w:t>
      </w:r>
    </w:p>
    <w:p w14:paraId="4CC7AD68" w14:textId="77777777" w:rsidR="00E8727F" w:rsidRPr="00A835CC" w:rsidRDefault="00E8727F" w:rsidP="00AC1310">
      <w:pPr>
        <w:spacing w:after="0" w:line="240" w:lineRule="auto"/>
        <w:ind w:left="30"/>
        <w:rPr>
          <w:color w:val="000000" w:themeColor="text1"/>
        </w:rPr>
      </w:pPr>
      <w:r w:rsidRPr="00A835CC">
        <w:rPr>
          <w:b/>
          <w:color w:val="000000" w:themeColor="text1"/>
        </w:rPr>
        <w:t>Ocena operacji na poziomie LGD:</w:t>
      </w:r>
      <w:r w:rsidRPr="00A835CC">
        <w:rPr>
          <w:color w:val="000000" w:themeColor="text1"/>
        </w:rPr>
        <w:t xml:space="preserve"> </w:t>
      </w:r>
    </w:p>
    <w:p w14:paraId="23545B34" w14:textId="77777777" w:rsidR="00E8727F" w:rsidRPr="00A835CC" w:rsidRDefault="00E8727F" w:rsidP="00AC1310">
      <w:pPr>
        <w:spacing w:after="0" w:line="240" w:lineRule="auto"/>
        <w:ind w:left="30" w:right="11"/>
        <w:rPr>
          <w:color w:val="000000" w:themeColor="text1"/>
        </w:rPr>
      </w:pPr>
      <w:r w:rsidRPr="00A835CC">
        <w:rPr>
          <w:color w:val="000000" w:themeColor="text1"/>
        </w:rPr>
        <w:t xml:space="preserve">Po zakończeniu naboru IZ FEdP udostępnia LGD wersje elektroniczne złożonej w odpowiedzi na konkurs dokumentacji aplikacyjnej za pomocą dedykowanej na ten cel aplikacji. Następnie LGD przeprowadza proces weryfikacji i wyboru złożonych projektów. </w:t>
      </w:r>
    </w:p>
    <w:p w14:paraId="763BAD5C" w14:textId="77777777" w:rsidR="00E8727F" w:rsidRPr="00A835CC" w:rsidRDefault="00E8727F" w:rsidP="00AC1310">
      <w:pPr>
        <w:spacing w:after="0" w:line="240" w:lineRule="auto"/>
        <w:ind w:left="30"/>
        <w:rPr>
          <w:color w:val="000000" w:themeColor="text1"/>
        </w:rPr>
      </w:pPr>
      <w:r w:rsidRPr="00A835CC">
        <w:rPr>
          <w:color w:val="000000" w:themeColor="text1"/>
        </w:rPr>
        <w:t xml:space="preserve">Ocena operacji w LGD przebiega zgodnie z </w:t>
      </w:r>
      <w:r w:rsidRPr="00A835CC">
        <w:rPr>
          <w:i/>
          <w:color w:val="000000" w:themeColor="text1"/>
        </w:rPr>
        <w:t xml:space="preserve">Procedurą oceny i wyboru operacji </w:t>
      </w:r>
      <w:r w:rsidRPr="00A835CC">
        <w:rPr>
          <w:color w:val="000000" w:themeColor="text1"/>
        </w:rPr>
        <w:t xml:space="preserve">stanowiącą </w:t>
      </w:r>
      <w:r w:rsidRPr="00A835CC">
        <w:rPr>
          <w:color w:val="000000" w:themeColor="text1"/>
          <w:shd w:val="clear" w:color="auto" w:fill="95DCF7" w:themeFill="accent4" w:themeFillTint="66"/>
        </w:rPr>
        <w:t>załącznik nr 16 do Regulaminu</w:t>
      </w:r>
      <w:r w:rsidRPr="00A835CC">
        <w:rPr>
          <w:color w:val="000000" w:themeColor="text1"/>
        </w:rPr>
        <w:t xml:space="preserve">. </w:t>
      </w:r>
    </w:p>
    <w:p w14:paraId="6A768999" w14:textId="77777777" w:rsidR="00E8727F" w:rsidRPr="00A835CC" w:rsidRDefault="00E8727F" w:rsidP="008F4DD7">
      <w:pPr>
        <w:numPr>
          <w:ilvl w:val="0"/>
          <w:numId w:val="23"/>
        </w:numPr>
        <w:spacing w:after="0" w:line="240" w:lineRule="auto"/>
        <w:ind w:right="11" w:hanging="360"/>
        <w:rPr>
          <w:color w:val="000000" w:themeColor="text1"/>
        </w:rPr>
      </w:pPr>
      <w:r w:rsidRPr="00A835CC">
        <w:rPr>
          <w:color w:val="000000" w:themeColor="text1"/>
        </w:rPr>
        <w:t xml:space="preserve">Jeżeli po zakończeniu weryfikacji formalnej oraz oceny w zakresie spełniania warunków udzielenia wsparcia na wdrażanie LSR jest konieczne uzyskanie wyjaśnień lub dokumentów niezbędnych do wyboru operacji lub ustalenia kwoty wsparcia na wdrażanie LSR, LGD wzywa wnioskodawcę do złożenia wyjaśnień lub dokumentów w wyznaczonym terminie.  </w:t>
      </w:r>
    </w:p>
    <w:p w14:paraId="60899111" w14:textId="77777777" w:rsidR="00E8727F" w:rsidRPr="00A835CC" w:rsidRDefault="00E8727F" w:rsidP="008F4DD7">
      <w:pPr>
        <w:numPr>
          <w:ilvl w:val="0"/>
          <w:numId w:val="23"/>
        </w:numPr>
        <w:spacing w:after="0" w:line="240" w:lineRule="auto"/>
        <w:ind w:right="11" w:hanging="360"/>
        <w:rPr>
          <w:color w:val="000000" w:themeColor="text1"/>
        </w:rPr>
      </w:pPr>
      <w:r w:rsidRPr="00A835CC">
        <w:rPr>
          <w:color w:val="000000" w:themeColor="text1"/>
        </w:rPr>
        <w:t xml:space="preserve">Formularz pisma wzywającego wnioskodawcę do złożenia wyjaśnień przygotowywany jest w systemie IT/systemie informatycznym LGD.    </w:t>
      </w:r>
    </w:p>
    <w:p w14:paraId="188F14E4" w14:textId="77777777" w:rsidR="00E8727F" w:rsidRPr="00A835CC" w:rsidRDefault="00E8727F" w:rsidP="008F4DD7">
      <w:pPr>
        <w:numPr>
          <w:ilvl w:val="0"/>
          <w:numId w:val="23"/>
        </w:numPr>
        <w:spacing w:after="0" w:line="240" w:lineRule="auto"/>
        <w:ind w:right="11" w:hanging="360"/>
        <w:rPr>
          <w:color w:val="000000" w:themeColor="text1"/>
        </w:rPr>
      </w:pPr>
      <w:r w:rsidRPr="00A835CC">
        <w:rPr>
          <w:color w:val="000000" w:themeColor="text1"/>
        </w:rPr>
        <w:t xml:space="preserve">Wnioskodawca jest obowiązany przedstawiać dowody oraz składać wyjaśnienia niezbędne do oceny wniosku o wsparcie, wyboru operacji lub ustalenia kwoty wsparcia na wdrażanie LSR zgodnie z prawdą i bez zatajania czegokolwiek. Ciężar udowodnienia faktu spoczywa na podmiocie, który z tego faktu wywodzi skutki prawne.  </w:t>
      </w:r>
    </w:p>
    <w:p w14:paraId="44212EE4" w14:textId="77777777" w:rsidR="00E8727F" w:rsidRPr="00A835CC" w:rsidRDefault="00E8727F" w:rsidP="008F4DD7">
      <w:pPr>
        <w:numPr>
          <w:ilvl w:val="0"/>
          <w:numId w:val="23"/>
        </w:numPr>
        <w:spacing w:after="0" w:line="240" w:lineRule="auto"/>
        <w:ind w:right="11" w:hanging="360"/>
        <w:rPr>
          <w:color w:val="000000" w:themeColor="text1"/>
        </w:rPr>
      </w:pPr>
      <w:r w:rsidRPr="00A835CC">
        <w:rPr>
          <w:color w:val="000000" w:themeColor="text1"/>
        </w:rPr>
        <w:t xml:space="preserve">Wnioskodawca na wezwanie LGD składa wyjaśnienia lub uzupełnia dokumenty w terminie nie dłuższym niż 7 dni od daty doręczenia wezwania pod rygorem oceny wniosku w takim zakresie, w jakim został złożony. </w:t>
      </w:r>
    </w:p>
    <w:p w14:paraId="4810C648" w14:textId="77777777" w:rsidR="00E8727F" w:rsidRPr="00A835CC" w:rsidRDefault="00E8727F" w:rsidP="008F4DD7">
      <w:pPr>
        <w:numPr>
          <w:ilvl w:val="0"/>
          <w:numId w:val="23"/>
        </w:numPr>
        <w:spacing w:after="0" w:line="240" w:lineRule="auto"/>
        <w:ind w:right="11" w:hanging="360"/>
        <w:rPr>
          <w:color w:val="000000" w:themeColor="text1"/>
        </w:rPr>
      </w:pPr>
      <w:r w:rsidRPr="00A835CC">
        <w:rPr>
          <w:color w:val="000000" w:themeColor="text1"/>
        </w:rPr>
        <w:t xml:space="preserve">Za datę wpływu wniosku o dofinansowanie do LGD uznaje się datę złożenia (wysłania) wniosku za pośrednictwem aplikacji WOD. Po upływie terminu na składanie wniosków o dofinansowanie projektu system IT uniemożliwi przesłanie wniosku do LGD. </w:t>
      </w:r>
    </w:p>
    <w:p w14:paraId="46938FBF" w14:textId="77777777" w:rsidR="00E8727F" w:rsidRPr="00A835CC" w:rsidRDefault="00E8727F" w:rsidP="008F4DD7">
      <w:pPr>
        <w:numPr>
          <w:ilvl w:val="0"/>
          <w:numId w:val="23"/>
        </w:numPr>
        <w:spacing w:after="0" w:line="240" w:lineRule="auto"/>
        <w:ind w:right="11" w:hanging="360"/>
        <w:rPr>
          <w:color w:val="000000" w:themeColor="text1"/>
        </w:rPr>
      </w:pPr>
      <w:r w:rsidRPr="00A835CC">
        <w:rPr>
          <w:color w:val="000000" w:themeColor="text1"/>
        </w:rPr>
        <w:t xml:space="preserve">Niezłożenie na wezwanie LGD wyjaśnień lub dokumentów, jak również złożenie ich po terminie wskazanym w wezwaniu powoduje, że w mocy pozostaje pierwotna weryfikacja formalna i ocena zgodności z warunkami udzielania wsparcia na wdrażanie LSR dokonana przez Radę LGD.  </w:t>
      </w:r>
    </w:p>
    <w:p w14:paraId="25FE7931" w14:textId="77777777" w:rsidR="00E8727F" w:rsidRPr="00A835CC" w:rsidRDefault="00E8727F" w:rsidP="008F4DD7">
      <w:pPr>
        <w:spacing w:after="0" w:line="240" w:lineRule="auto"/>
        <w:ind w:left="77" w:firstLine="0"/>
        <w:rPr>
          <w:color w:val="000000" w:themeColor="text1"/>
        </w:rPr>
      </w:pPr>
      <w:r w:rsidRPr="00A835CC">
        <w:rPr>
          <w:color w:val="000000" w:themeColor="text1"/>
        </w:rPr>
        <w:t xml:space="preserve"> </w:t>
      </w:r>
    </w:p>
    <w:p w14:paraId="2E7C085F" w14:textId="77777777" w:rsidR="00E8727F" w:rsidRPr="00A835CC" w:rsidRDefault="00E8727F" w:rsidP="00AC1310">
      <w:pPr>
        <w:spacing w:after="0" w:line="240" w:lineRule="auto"/>
        <w:ind w:left="10" w:right="11"/>
        <w:rPr>
          <w:color w:val="000000" w:themeColor="text1"/>
        </w:rPr>
      </w:pPr>
      <w:r w:rsidRPr="00A835CC">
        <w:rPr>
          <w:color w:val="000000" w:themeColor="text1"/>
        </w:rPr>
        <w:t xml:space="preserve">Organem decyzyjnym odpowiedzialnym za wybór projektów jest Rada LGD, która składa się z 11 członków, w której ani reprezentanci władz publicznych, ani żadna pojedyncza grupa interesu nie ma więcej niż 49 proc. praw głosu w podejmowaniu decyzji.  </w:t>
      </w:r>
    </w:p>
    <w:p w14:paraId="6759E77F" w14:textId="77777777" w:rsidR="00E8727F" w:rsidRPr="00A835CC" w:rsidRDefault="00E8727F" w:rsidP="00AC1310">
      <w:pPr>
        <w:spacing w:after="0" w:line="240" w:lineRule="auto"/>
        <w:ind w:left="10" w:right="11"/>
        <w:rPr>
          <w:color w:val="000000" w:themeColor="text1"/>
        </w:rPr>
      </w:pPr>
      <w:r w:rsidRPr="00A835CC">
        <w:rPr>
          <w:color w:val="000000" w:themeColor="text1"/>
        </w:rPr>
        <w:t xml:space="preserve">Operacja powinna odnosić się w swoich założeniach do </w:t>
      </w:r>
      <w:r w:rsidRPr="00A835CC">
        <w:rPr>
          <w:i/>
          <w:color w:val="000000" w:themeColor="text1"/>
        </w:rPr>
        <w:t>lokalnych kryteriów</w:t>
      </w:r>
      <w:r w:rsidRPr="00A835CC">
        <w:rPr>
          <w:color w:val="000000" w:themeColor="text1"/>
        </w:rPr>
        <w:t xml:space="preserve"> wedle których Rada LGD dokonuje wyboru operacji oraz </w:t>
      </w:r>
      <w:r w:rsidRPr="00A835CC">
        <w:rPr>
          <w:i/>
          <w:color w:val="000000" w:themeColor="text1"/>
        </w:rPr>
        <w:t>Listy warunków udzielenia wsparcia</w:t>
      </w:r>
      <w:r w:rsidRPr="00A835CC">
        <w:rPr>
          <w:color w:val="000000" w:themeColor="text1"/>
        </w:rPr>
        <w:t xml:space="preserve"> w ramach działania </w:t>
      </w:r>
      <w:r w:rsidRPr="00A835CC">
        <w:rPr>
          <w:i/>
          <w:color w:val="000000" w:themeColor="text1"/>
        </w:rPr>
        <w:t xml:space="preserve">05.04 Lokalna </w:t>
      </w:r>
      <w:r w:rsidRPr="00A835CC">
        <w:rPr>
          <w:i/>
          <w:color w:val="000000" w:themeColor="text1"/>
        </w:rPr>
        <w:lastRenderedPageBreak/>
        <w:t>kultura i turystyka,</w:t>
      </w:r>
      <w:r w:rsidRPr="00A835CC">
        <w:rPr>
          <w:color w:val="000000" w:themeColor="text1"/>
        </w:rPr>
        <w:t xml:space="preserve"> według których IZ FEdP dokona ostatecznej weryfikacji wydatków pod kątem kwalifikowalności przed zatwierdzeniem operacji. </w:t>
      </w:r>
    </w:p>
    <w:p w14:paraId="7F12DBCF" w14:textId="77777777" w:rsidR="00E8727F" w:rsidRPr="00A835CC" w:rsidRDefault="00E8727F" w:rsidP="00AC1310">
      <w:pPr>
        <w:spacing w:after="0" w:line="240" w:lineRule="auto"/>
        <w:ind w:left="10" w:right="11"/>
        <w:rPr>
          <w:color w:val="000000" w:themeColor="text1"/>
        </w:rPr>
      </w:pPr>
      <w:r w:rsidRPr="00A835CC">
        <w:rPr>
          <w:color w:val="000000" w:themeColor="text1"/>
        </w:rPr>
        <w:t>Wniosek o dofinansowanie może być wybrany, jeśli uzyska co najmniej 40% punktów przewidzianych w kryteriach.</w:t>
      </w:r>
      <w:r w:rsidRPr="00A835CC">
        <w:rPr>
          <w:i/>
          <w:color w:val="000000" w:themeColor="text1"/>
        </w:rPr>
        <w:t xml:space="preserve"> </w:t>
      </w:r>
      <w:r w:rsidRPr="00A835CC">
        <w:rPr>
          <w:color w:val="000000" w:themeColor="text1"/>
        </w:rPr>
        <w:t xml:space="preserve">Wykaz lokalnych kryteriów stanowi </w:t>
      </w:r>
      <w:r w:rsidRPr="00A835CC">
        <w:rPr>
          <w:color w:val="000000" w:themeColor="text1"/>
          <w:shd w:val="clear" w:color="auto" w:fill="95DCF7" w:themeFill="accent4" w:themeFillTint="66"/>
        </w:rPr>
        <w:t>załącznik nr 17 do Regulamin.</w:t>
      </w:r>
      <w:r w:rsidRPr="00A835CC">
        <w:rPr>
          <w:color w:val="000000" w:themeColor="text1"/>
        </w:rPr>
        <w:t xml:space="preserve"> </w:t>
      </w:r>
      <w:r w:rsidRPr="00A835CC">
        <w:rPr>
          <w:i/>
          <w:color w:val="000000" w:themeColor="text1"/>
        </w:rPr>
        <w:t xml:space="preserve"> </w:t>
      </w:r>
    </w:p>
    <w:p w14:paraId="11878AE4" w14:textId="77777777" w:rsidR="00E8727F" w:rsidRPr="00A835CC" w:rsidRDefault="00E8727F" w:rsidP="00AC1310">
      <w:pPr>
        <w:spacing w:after="0" w:line="240" w:lineRule="auto"/>
        <w:ind w:left="10" w:right="11"/>
        <w:rPr>
          <w:color w:val="000000" w:themeColor="text1"/>
        </w:rPr>
      </w:pPr>
      <w:r w:rsidRPr="00A835CC">
        <w:rPr>
          <w:color w:val="000000" w:themeColor="text1"/>
        </w:rPr>
        <w:t xml:space="preserve">W terminie nie dłuższym niż 60 dni od dnia następującego po ostatnim dniu terminu składania wniosków o udzielenie wsparcia LGD informuje Wnioskodawcę o wynikach oceny lub wyniku wyboru wniosków wraz z uzasadnieniem oceny i podaniem liczby punktów otrzymanych przez operację oraz wskazaniem ustalonej kwoty wsparcia zgodnie z zapisami art. 21 ust. 5 i ust. 6 ustawy o RLKS. </w:t>
      </w:r>
    </w:p>
    <w:p w14:paraId="17E7F584" w14:textId="77777777" w:rsidR="00E8727F" w:rsidRPr="00A835CC" w:rsidRDefault="00E8727F" w:rsidP="00AC1310">
      <w:pPr>
        <w:spacing w:after="0" w:line="240" w:lineRule="auto"/>
        <w:ind w:left="15" w:firstLine="0"/>
        <w:rPr>
          <w:color w:val="000000" w:themeColor="text1"/>
        </w:rPr>
      </w:pPr>
      <w:r w:rsidRPr="00A835CC">
        <w:rPr>
          <w:color w:val="000000" w:themeColor="text1"/>
        </w:rPr>
        <w:t xml:space="preserve"> </w:t>
      </w:r>
    </w:p>
    <w:p w14:paraId="38C294A2" w14:textId="77777777" w:rsidR="00E8727F" w:rsidRPr="00A835CC" w:rsidRDefault="00E8727F" w:rsidP="00AC1310">
      <w:pPr>
        <w:spacing w:after="0" w:line="240" w:lineRule="auto"/>
        <w:ind w:left="10"/>
        <w:rPr>
          <w:color w:val="000000" w:themeColor="text1"/>
        </w:rPr>
      </w:pPr>
      <w:r w:rsidRPr="00A835CC">
        <w:rPr>
          <w:b/>
          <w:color w:val="000000" w:themeColor="text1"/>
        </w:rPr>
        <w:t>Ocena operacji na poziomie IZ</w:t>
      </w:r>
      <w:r w:rsidRPr="00A835CC">
        <w:rPr>
          <w:color w:val="000000" w:themeColor="text1"/>
        </w:rPr>
        <w:t xml:space="preserve"> </w:t>
      </w:r>
      <w:r w:rsidRPr="00A835CC">
        <w:rPr>
          <w:b/>
          <w:color w:val="000000" w:themeColor="text1"/>
        </w:rPr>
        <w:t xml:space="preserve">FEdP: </w:t>
      </w:r>
    </w:p>
    <w:p w14:paraId="1BCCCFDD" w14:textId="77777777" w:rsidR="00E8727F" w:rsidRPr="00A835CC" w:rsidRDefault="00E8727F" w:rsidP="00AC1310">
      <w:pPr>
        <w:spacing w:after="0" w:line="240" w:lineRule="auto"/>
        <w:ind w:left="10" w:right="210"/>
        <w:rPr>
          <w:color w:val="000000" w:themeColor="text1"/>
        </w:rPr>
      </w:pPr>
      <w:r w:rsidRPr="00A835CC">
        <w:rPr>
          <w:color w:val="000000" w:themeColor="text1"/>
        </w:rPr>
        <w:t xml:space="preserve">Przekazana IZ FEdP dokumentacja zostanie oceniona pod kątem spełnienia warunków udzielenia wsparcia zgodnie z </w:t>
      </w:r>
      <w:r w:rsidRPr="00A835CC">
        <w:rPr>
          <w:i/>
          <w:color w:val="000000" w:themeColor="text1"/>
        </w:rPr>
        <w:t>Listą warunków udzielenia wsparcia</w:t>
      </w:r>
      <w:r w:rsidRPr="00A835CC">
        <w:rPr>
          <w:color w:val="000000" w:themeColor="text1"/>
        </w:rPr>
        <w:t xml:space="preserve"> będącą </w:t>
      </w:r>
      <w:r w:rsidRPr="00A835CC">
        <w:rPr>
          <w:color w:val="000000" w:themeColor="text1"/>
          <w:shd w:val="clear" w:color="auto" w:fill="95DCF7" w:themeFill="accent4" w:themeFillTint="66"/>
        </w:rPr>
        <w:t>załącznikiem nr 5 do Regulaminu</w:t>
      </w:r>
      <w:r w:rsidRPr="00A835CC">
        <w:rPr>
          <w:color w:val="000000" w:themeColor="text1"/>
          <w:shd w:val="clear" w:color="auto" w:fill="CCC0D9"/>
        </w:rPr>
        <w:t>.</w:t>
      </w:r>
      <w:r w:rsidRPr="00A835CC">
        <w:rPr>
          <w:color w:val="000000" w:themeColor="text1"/>
        </w:rPr>
        <w:t xml:space="preserve">  IZ FEdP jest podmiotem odpowiedzialnym za ostateczną weryfikację wydatków pod kątem kwalifikowalności przed ich zatwierdzeniem w ramach wniosku o dofinansowanie. </w:t>
      </w:r>
    </w:p>
    <w:p w14:paraId="31E82032" w14:textId="03E29F86" w:rsidR="00BC0AAF" w:rsidRPr="00A835CC" w:rsidRDefault="00E8727F" w:rsidP="00BC0AAF">
      <w:pPr>
        <w:spacing w:after="0" w:line="240" w:lineRule="auto"/>
        <w:ind w:left="10" w:right="11"/>
        <w:rPr>
          <w:color w:val="000000" w:themeColor="text1"/>
        </w:rPr>
      </w:pPr>
      <w:r w:rsidRPr="00A835CC">
        <w:rPr>
          <w:color w:val="000000" w:themeColor="text1"/>
        </w:rPr>
        <w:t xml:space="preserve">Jeżeli wniosek o dofinansowanie zawiera braki, jest wypełniony nieprawidłowo lub zawiera oczywiste omyłki, IZ FEdP wzywa podmiot ubiegający się o przyznanie pomocy, w formie elektronicznej za pomocą aplikacji WOD2021, do ich usunięcia w terminie nie krótszym niż 7 dni i nie dłuższym niż 14 dni. </w:t>
      </w:r>
    </w:p>
    <w:p w14:paraId="20DC2E3D" w14:textId="10C7721F" w:rsidR="00BC0AAF" w:rsidRPr="00A835CC" w:rsidRDefault="00BC0AAF" w:rsidP="00BC0AAF">
      <w:pPr>
        <w:spacing w:after="0" w:line="240" w:lineRule="auto"/>
        <w:ind w:left="0" w:right="127" w:firstLine="566"/>
        <w:rPr>
          <w:color w:val="000000" w:themeColor="text1"/>
        </w:rPr>
      </w:pPr>
      <w:r w:rsidRPr="00A835CC">
        <w:rPr>
          <w:color w:val="000000" w:themeColor="text1"/>
        </w:rPr>
        <w:t>Wnioski, które nie zostaną poprawione lub uzupełnione zgodnie z wezwaniem do uzupełnienia lub poprawy, oceniane będą na podstawie wersji wniosku „po poprawie” (pomimo, że będzie ona niezgodna z zakresem wezwania).</w:t>
      </w:r>
      <w:r w:rsidR="005C566E" w:rsidRPr="00A835CC">
        <w:rPr>
          <w:color w:val="000000" w:themeColor="text1"/>
        </w:rPr>
        <w:t xml:space="preserve"> </w:t>
      </w:r>
      <w:r w:rsidRPr="00A835CC">
        <w:rPr>
          <w:color w:val="000000" w:themeColor="text1"/>
        </w:rPr>
        <w:t>W przypadku braku uzupełnienia na etapie oceny IZ w zakresie niezbędności, racjonalności, efektywności oraz należytego udokumentowania wydatku, przedmiotowy koszt zostanie uznany za wydatek niekwalifikowalny</w:t>
      </w:r>
      <w:r w:rsidR="005C566E" w:rsidRPr="00A835CC">
        <w:rPr>
          <w:color w:val="000000" w:themeColor="text1"/>
        </w:rPr>
        <w:t>.</w:t>
      </w:r>
    </w:p>
    <w:p w14:paraId="4322CB3E" w14:textId="0FE6B5E1" w:rsidR="00E8727F" w:rsidRPr="00A835CC" w:rsidRDefault="00E8727F" w:rsidP="00AC1310">
      <w:pPr>
        <w:spacing w:after="0" w:line="240" w:lineRule="auto"/>
        <w:ind w:left="0" w:right="127" w:firstLine="566"/>
        <w:rPr>
          <w:color w:val="000000" w:themeColor="text1"/>
        </w:rPr>
      </w:pPr>
      <w:r w:rsidRPr="00A835CC">
        <w:rPr>
          <w:color w:val="000000" w:themeColor="text1"/>
        </w:rPr>
        <w:t xml:space="preserve">W przypadku pozytywnej oceny wniosku o dofinansowanie IZ FEdP wzywa podmiot ubiegający się o przyznanie dofinansowania do zawarcia umowy o dofinansowanie projektu w formie pisemnej. </w:t>
      </w:r>
    </w:p>
    <w:p w14:paraId="400067DD" w14:textId="77777777" w:rsidR="00BC0AAF" w:rsidRPr="00A835CC" w:rsidRDefault="00BC0AAF" w:rsidP="005C566E">
      <w:pPr>
        <w:spacing w:after="0" w:line="240" w:lineRule="auto"/>
        <w:ind w:left="0" w:firstLine="0"/>
        <w:rPr>
          <w:color w:val="000000" w:themeColor="text1"/>
        </w:rPr>
      </w:pPr>
    </w:p>
    <w:p w14:paraId="169459A0" w14:textId="46798528" w:rsidR="00E8727F" w:rsidRPr="00A835CC" w:rsidRDefault="00E8727F" w:rsidP="008F4DD7">
      <w:pPr>
        <w:pStyle w:val="Nagwek1"/>
        <w:numPr>
          <w:ilvl w:val="0"/>
          <w:numId w:val="33"/>
        </w:numPr>
        <w:shd w:val="clear" w:color="auto" w:fill="95DCF7" w:themeFill="accent4" w:themeFillTint="66"/>
        <w:spacing w:before="0" w:after="0" w:line="240" w:lineRule="auto"/>
        <w:rPr>
          <w:rFonts w:ascii="Times New Roman" w:hAnsi="Times New Roman" w:cs="Times New Roman"/>
          <w:b/>
          <w:bCs/>
          <w:color w:val="000000" w:themeColor="text1"/>
        </w:rPr>
      </w:pPr>
      <w:bookmarkStart w:id="27" w:name="_Toc225874673"/>
      <w:r w:rsidRPr="00A835CC">
        <w:rPr>
          <w:rFonts w:ascii="Times New Roman" w:hAnsi="Times New Roman" w:cs="Times New Roman"/>
          <w:b/>
          <w:bCs/>
          <w:color w:val="000000" w:themeColor="text1"/>
        </w:rPr>
        <w:t>Procedura zawierania umów o dofinansowanie</w:t>
      </w:r>
      <w:bookmarkEnd w:id="27"/>
      <w:r w:rsidRPr="00A835CC">
        <w:rPr>
          <w:rFonts w:ascii="Times New Roman" w:eastAsia="Times New Roman" w:hAnsi="Times New Roman" w:cs="Times New Roman"/>
          <w:b/>
          <w:bCs/>
          <w:color w:val="000000" w:themeColor="text1"/>
        </w:rPr>
        <w:t xml:space="preserve"> </w:t>
      </w:r>
    </w:p>
    <w:p w14:paraId="543F00E0" w14:textId="77777777" w:rsidR="00E8727F" w:rsidRPr="00A835CC" w:rsidRDefault="00E8727F" w:rsidP="008F4DD7">
      <w:pPr>
        <w:spacing w:after="0" w:line="240" w:lineRule="auto"/>
        <w:ind w:left="77" w:firstLine="0"/>
        <w:rPr>
          <w:color w:val="000000" w:themeColor="text1"/>
        </w:rPr>
      </w:pPr>
      <w:r w:rsidRPr="00A835CC">
        <w:rPr>
          <w:color w:val="000000" w:themeColor="text1"/>
        </w:rPr>
        <w:t xml:space="preserve"> </w:t>
      </w:r>
    </w:p>
    <w:p w14:paraId="10118298" w14:textId="77777777" w:rsidR="00E8727F" w:rsidRPr="00A835CC" w:rsidRDefault="00E8727F" w:rsidP="00AC1310">
      <w:pPr>
        <w:spacing w:after="0" w:line="240" w:lineRule="auto"/>
        <w:ind w:left="30" w:right="11"/>
        <w:rPr>
          <w:color w:val="000000" w:themeColor="text1"/>
        </w:rPr>
      </w:pPr>
      <w:r w:rsidRPr="00A835CC">
        <w:rPr>
          <w:color w:val="000000" w:themeColor="text1"/>
        </w:rPr>
        <w:t xml:space="preserve">Niezwłocznie po przyjęciu przez ZW uchwały w sprawie zatwierdzenia listy projektów spełniających warunki udzielenia wsparcia, IZ FEdP wysyła do Wnioskodawcy wraz z pismem, informację w sprawie dostarczenia dokumentów niezbędnych do podpisania umowy o dofinansowanie. </w:t>
      </w:r>
    </w:p>
    <w:p w14:paraId="0ACBC64E" w14:textId="77777777" w:rsidR="00E8727F" w:rsidRPr="00A835CC" w:rsidRDefault="00E8727F" w:rsidP="00AC1310">
      <w:pPr>
        <w:spacing w:after="0" w:line="240" w:lineRule="auto"/>
        <w:ind w:left="30" w:right="11"/>
        <w:rPr>
          <w:color w:val="000000" w:themeColor="text1"/>
        </w:rPr>
      </w:pPr>
      <w:r w:rsidRPr="00A835CC">
        <w:rPr>
          <w:color w:val="000000" w:themeColor="text1"/>
        </w:rPr>
        <w:t xml:space="preserve">Umowę o dofinansowanie projektu zawiera Województwo Podlaskie, w imieniu którego działa ZW. Umowa o dofinansowanie zawierana jest w terminie 30 dni roboczych od daty wysłania do wnioskodawcy pisma w formie pisemnej informującego o wyborze projektu do dofinansowania i proszącego o dostarczenie niezbędnych dokumentów do przygotowania umowy.   </w:t>
      </w:r>
      <w:r w:rsidRPr="00A835CC">
        <w:rPr>
          <w:b/>
          <w:color w:val="000000" w:themeColor="text1"/>
        </w:rPr>
        <w:t xml:space="preserve"> </w:t>
      </w:r>
    </w:p>
    <w:p w14:paraId="468363F2" w14:textId="77777777" w:rsidR="00E8727F" w:rsidRPr="00A835CC" w:rsidRDefault="00E8727F" w:rsidP="00AC1310">
      <w:pPr>
        <w:spacing w:after="0" w:line="240" w:lineRule="auto"/>
        <w:ind w:left="30" w:right="11"/>
        <w:rPr>
          <w:color w:val="000000" w:themeColor="text1"/>
        </w:rPr>
      </w:pPr>
      <w:r w:rsidRPr="00A835CC">
        <w:rPr>
          <w:color w:val="000000" w:themeColor="text1"/>
        </w:rPr>
        <w:t xml:space="preserve">Podstawę dofinansowania projektu stanowi umowa o dofinansowanie projektu przygotowana na wzorze obowiązującym na moment jej podpisania. Przed zawarciem umowy o dofinansowanie weryfikacji podlegają w szczególności: </w:t>
      </w:r>
    </w:p>
    <w:p w14:paraId="399E0AF0" w14:textId="77777777" w:rsidR="00E8727F" w:rsidRPr="00A835CC" w:rsidRDefault="00E8727F" w:rsidP="00AC1310">
      <w:pPr>
        <w:numPr>
          <w:ilvl w:val="0"/>
          <w:numId w:val="24"/>
        </w:numPr>
        <w:spacing w:after="0" w:line="240" w:lineRule="auto"/>
        <w:ind w:left="380" w:right="11" w:hanging="360"/>
        <w:rPr>
          <w:color w:val="000000" w:themeColor="text1"/>
        </w:rPr>
      </w:pPr>
      <w:r w:rsidRPr="00A835CC">
        <w:rPr>
          <w:color w:val="000000" w:themeColor="text1"/>
        </w:rPr>
        <w:t xml:space="preserve">uaktualniony wniosek o dofinansowanie (w zakresie, który nie wpływa na ocenę projektu), który stanowi załącznik do umowy/decyzji (jeśli dotyczy), </w:t>
      </w:r>
    </w:p>
    <w:p w14:paraId="7F1672B9" w14:textId="77777777" w:rsidR="00E8727F" w:rsidRPr="00A835CC" w:rsidRDefault="00E8727F" w:rsidP="00AC1310">
      <w:pPr>
        <w:numPr>
          <w:ilvl w:val="0"/>
          <w:numId w:val="24"/>
        </w:numPr>
        <w:spacing w:after="0" w:line="240" w:lineRule="auto"/>
        <w:ind w:left="380" w:right="11" w:hanging="360"/>
        <w:rPr>
          <w:color w:val="000000" w:themeColor="text1"/>
        </w:rPr>
      </w:pPr>
      <w:r w:rsidRPr="00A835CC">
        <w:rPr>
          <w:color w:val="000000" w:themeColor="text1"/>
        </w:rPr>
        <w:t xml:space="preserve">ostateczne pozwolenie na budowę/wodno-prawne – jeśli nie zostało dołączone na etapie składania wniosku o dofinansowanie projektu (jeśli dotyczy), </w:t>
      </w:r>
    </w:p>
    <w:p w14:paraId="1B3C25BC" w14:textId="77777777" w:rsidR="00E8727F" w:rsidRPr="00A835CC" w:rsidRDefault="00E8727F" w:rsidP="00AC1310">
      <w:pPr>
        <w:numPr>
          <w:ilvl w:val="0"/>
          <w:numId w:val="24"/>
        </w:numPr>
        <w:spacing w:after="0" w:line="240" w:lineRule="auto"/>
        <w:ind w:left="380" w:right="11" w:hanging="360"/>
        <w:rPr>
          <w:color w:val="000000" w:themeColor="text1"/>
        </w:rPr>
      </w:pPr>
      <w:r w:rsidRPr="00A835CC">
        <w:rPr>
          <w:color w:val="000000" w:themeColor="text1"/>
        </w:rPr>
        <w:t xml:space="preserve">aktualne zaświadczenie o niezaleganiu z należnościami wobec Skarbu Państwa wydane przez właściwy organ podatkowy i przez właściwy oddział Zakładu Ubezpieczeń Społecznych wydanie na wcześniej niż 3 miesiące przed złożeniem dokumentów. Z obowiązku przedłożenia powyższych zaświadczeń zwolnione są jednostki samorządu terytorialnego oraz ich jednostki organizacyjne, </w:t>
      </w:r>
    </w:p>
    <w:p w14:paraId="6D8060F4" w14:textId="77777777" w:rsidR="00E8727F" w:rsidRPr="00A835CC" w:rsidRDefault="00E8727F" w:rsidP="00AC1310">
      <w:pPr>
        <w:numPr>
          <w:ilvl w:val="0"/>
          <w:numId w:val="24"/>
        </w:numPr>
        <w:spacing w:after="0" w:line="240" w:lineRule="auto"/>
        <w:ind w:left="380" w:right="11" w:hanging="360"/>
        <w:rPr>
          <w:color w:val="000000" w:themeColor="text1"/>
        </w:rPr>
      </w:pPr>
      <w:r w:rsidRPr="00A835CC">
        <w:rPr>
          <w:color w:val="000000" w:themeColor="text1"/>
        </w:rPr>
        <w:t xml:space="preserve">zaświadczenie o rachunku bankowym wnioskodawcy wyodrębnionym do obsługi projektu, </w:t>
      </w:r>
    </w:p>
    <w:p w14:paraId="711471AA" w14:textId="77777777" w:rsidR="00E8727F" w:rsidRPr="00A835CC" w:rsidRDefault="00E8727F" w:rsidP="00AC1310">
      <w:pPr>
        <w:numPr>
          <w:ilvl w:val="0"/>
          <w:numId w:val="24"/>
        </w:numPr>
        <w:spacing w:after="0" w:line="240" w:lineRule="auto"/>
        <w:ind w:left="380" w:right="11" w:hanging="360"/>
        <w:rPr>
          <w:color w:val="000000" w:themeColor="text1"/>
        </w:rPr>
      </w:pPr>
      <w:r w:rsidRPr="00A835CC">
        <w:rPr>
          <w:color w:val="000000" w:themeColor="text1"/>
        </w:rPr>
        <w:t xml:space="preserve">pełnomocnictwa osób upoważnionych do podpisywania umowy w imieniu wnioskodawcy (jeśli dotyczy), </w:t>
      </w:r>
    </w:p>
    <w:p w14:paraId="38597EDE" w14:textId="77777777" w:rsidR="00E8727F" w:rsidRPr="00A835CC" w:rsidRDefault="00E8727F" w:rsidP="00AC1310">
      <w:pPr>
        <w:numPr>
          <w:ilvl w:val="0"/>
          <w:numId w:val="24"/>
        </w:numPr>
        <w:spacing w:after="0" w:line="240" w:lineRule="auto"/>
        <w:ind w:left="380" w:right="11" w:hanging="360"/>
        <w:rPr>
          <w:color w:val="000000" w:themeColor="text1"/>
        </w:rPr>
      </w:pPr>
      <w:r w:rsidRPr="00A835CC">
        <w:rPr>
          <w:color w:val="000000" w:themeColor="text1"/>
        </w:rPr>
        <w:t xml:space="preserve">zaświadczenie o niekaralności (jeśli dotyczy), </w:t>
      </w:r>
    </w:p>
    <w:p w14:paraId="5C64EB14" w14:textId="77777777" w:rsidR="00E8727F" w:rsidRPr="00A835CC" w:rsidRDefault="00E8727F" w:rsidP="00AC1310">
      <w:pPr>
        <w:numPr>
          <w:ilvl w:val="0"/>
          <w:numId w:val="24"/>
        </w:numPr>
        <w:spacing w:after="0" w:line="240" w:lineRule="auto"/>
        <w:ind w:left="380" w:right="11" w:hanging="360"/>
        <w:rPr>
          <w:color w:val="000000" w:themeColor="text1"/>
        </w:rPr>
      </w:pPr>
      <w:r w:rsidRPr="00A835CC">
        <w:rPr>
          <w:color w:val="000000" w:themeColor="text1"/>
        </w:rPr>
        <w:t xml:space="preserve">wniosek o dodanie osoby zarządzającej projektem, </w:t>
      </w:r>
    </w:p>
    <w:p w14:paraId="269B55B4" w14:textId="77777777" w:rsidR="00E8727F" w:rsidRPr="00A835CC" w:rsidRDefault="00E8727F" w:rsidP="00AC1310">
      <w:pPr>
        <w:numPr>
          <w:ilvl w:val="0"/>
          <w:numId w:val="24"/>
        </w:numPr>
        <w:spacing w:after="0" w:line="240" w:lineRule="auto"/>
        <w:ind w:left="380" w:right="11" w:hanging="360"/>
        <w:rPr>
          <w:color w:val="000000" w:themeColor="text1"/>
        </w:rPr>
      </w:pPr>
      <w:r w:rsidRPr="00A835CC">
        <w:rPr>
          <w:color w:val="000000" w:themeColor="text1"/>
        </w:rPr>
        <w:t xml:space="preserve">oświadczenie o braku wystąpienia okoliczności, o których mowa w art. 73 ust. 2h rozporządzenia ogólnego (jeśli dotyczy); </w:t>
      </w:r>
    </w:p>
    <w:p w14:paraId="3033A266" w14:textId="77777777" w:rsidR="00E8727F" w:rsidRPr="00A835CC" w:rsidRDefault="00E8727F" w:rsidP="00AC1310">
      <w:pPr>
        <w:numPr>
          <w:ilvl w:val="0"/>
          <w:numId w:val="24"/>
        </w:numPr>
        <w:spacing w:after="0" w:line="240" w:lineRule="auto"/>
        <w:ind w:left="380" w:right="11" w:hanging="360"/>
        <w:rPr>
          <w:color w:val="000000" w:themeColor="text1"/>
        </w:rPr>
      </w:pPr>
      <w:r w:rsidRPr="00A835CC">
        <w:rPr>
          <w:color w:val="000000" w:themeColor="text1"/>
        </w:rPr>
        <w:t xml:space="preserve">oświadczenie o spełnianiu kryteriów MŚP (jeśli dotyczy), </w:t>
      </w:r>
    </w:p>
    <w:p w14:paraId="47E9EBE3" w14:textId="77777777" w:rsidR="00E8727F" w:rsidRPr="00A835CC" w:rsidRDefault="00E8727F" w:rsidP="00AC1310">
      <w:pPr>
        <w:numPr>
          <w:ilvl w:val="0"/>
          <w:numId w:val="24"/>
        </w:numPr>
        <w:spacing w:after="0" w:line="240" w:lineRule="auto"/>
        <w:ind w:left="380" w:right="11" w:hanging="360"/>
        <w:rPr>
          <w:color w:val="000000" w:themeColor="text1"/>
        </w:rPr>
      </w:pPr>
      <w:r w:rsidRPr="00A835CC">
        <w:rPr>
          <w:color w:val="000000" w:themeColor="text1"/>
        </w:rPr>
        <w:lastRenderedPageBreak/>
        <w:t xml:space="preserve">zaświadczenia o otrzymanej pomocy de minimis w okresie ostatnich 3 lat kalendarzowych (jeśli dotyczy). </w:t>
      </w:r>
    </w:p>
    <w:p w14:paraId="740B2C38" w14:textId="77777777" w:rsidR="00E8727F" w:rsidRPr="00A835CC" w:rsidRDefault="00E8727F" w:rsidP="00AC1310">
      <w:pPr>
        <w:numPr>
          <w:ilvl w:val="0"/>
          <w:numId w:val="24"/>
        </w:numPr>
        <w:spacing w:after="0" w:line="240" w:lineRule="auto"/>
        <w:ind w:left="380" w:right="11" w:hanging="360"/>
        <w:rPr>
          <w:color w:val="000000" w:themeColor="text1"/>
        </w:rPr>
      </w:pPr>
      <w:r w:rsidRPr="00A835CC">
        <w:rPr>
          <w:color w:val="000000" w:themeColor="text1"/>
        </w:rPr>
        <w:t xml:space="preserve">inne ewentualne dokumenty uzależnione od specyfiki projektu i typu wnioskodawcy. </w:t>
      </w:r>
    </w:p>
    <w:p w14:paraId="6BAC487E" w14:textId="77777777" w:rsidR="00E8727F" w:rsidRPr="00A835CC" w:rsidRDefault="00E8727F" w:rsidP="00AC1310">
      <w:pPr>
        <w:spacing w:after="0" w:line="240" w:lineRule="auto"/>
        <w:ind w:left="35" w:firstLine="0"/>
        <w:rPr>
          <w:color w:val="000000" w:themeColor="text1"/>
        </w:rPr>
      </w:pPr>
      <w:r w:rsidRPr="00A835CC">
        <w:rPr>
          <w:b/>
          <w:color w:val="000000" w:themeColor="text1"/>
        </w:rPr>
        <w:t xml:space="preserve"> </w:t>
      </w:r>
    </w:p>
    <w:p w14:paraId="4B65F632" w14:textId="77777777" w:rsidR="00E8727F" w:rsidRPr="00A835CC" w:rsidRDefault="00E8727F" w:rsidP="00AC1310">
      <w:pPr>
        <w:spacing w:after="0" w:line="240" w:lineRule="auto"/>
        <w:ind w:left="30" w:right="11"/>
        <w:rPr>
          <w:color w:val="000000" w:themeColor="text1"/>
        </w:rPr>
      </w:pPr>
      <w:r w:rsidRPr="00A835CC">
        <w:rPr>
          <w:color w:val="000000" w:themeColor="text1"/>
        </w:rPr>
        <w:t xml:space="preserve">Przed podpisaniem umowy o dofinansowanie IZ FEdP za pośrednictwem Departamentu Ochrony Środowiska (DOS) w UMWP weryfikuje czy Wnioskodawcy, których projekty zostały wybrane do dofinansowania nie zalegają z opłatami za korzystanie ze środowiska.  W związku z faktem, że sprawozdania są składane w cyklu rocznym, dopuszcza się sytuację pozyskania niezbędnych informacji na podstawie posiadanych rejestrów prowadzonych w UMWP bez konieczności każdorazowego weryfikowania za pośrednictwem DOS. Nieuregulowanie opłat za korzystanie ze środowiska skutkuje wstrzymaniem procesu zawarcia umowy o dofinansowanie do czasu uzyskania potwierdzenia z DOS o wywiązaniu się przez Wnioskodawcę z obowiązku wynikającego z </w:t>
      </w:r>
      <w:r w:rsidRPr="00A835CC">
        <w:rPr>
          <w:i/>
          <w:color w:val="000000" w:themeColor="text1"/>
        </w:rPr>
        <w:t>Ustawy prawo ochrony środowiska</w:t>
      </w:r>
      <w:r w:rsidRPr="00A835CC">
        <w:rPr>
          <w:color w:val="000000" w:themeColor="text1"/>
        </w:rPr>
        <w:t xml:space="preserve">.  </w:t>
      </w:r>
    </w:p>
    <w:p w14:paraId="21A2AFB6" w14:textId="77777777" w:rsidR="00E8727F" w:rsidRPr="00A835CC" w:rsidRDefault="00E8727F" w:rsidP="00AC1310">
      <w:pPr>
        <w:spacing w:after="0" w:line="240" w:lineRule="auto"/>
        <w:ind w:left="30"/>
        <w:rPr>
          <w:color w:val="000000" w:themeColor="text1"/>
        </w:rPr>
      </w:pPr>
      <w:r w:rsidRPr="00A835CC">
        <w:rPr>
          <w:color w:val="000000" w:themeColor="text1"/>
        </w:rPr>
        <w:t xml:space="preserve">W terminie 15 dni kalendarzowych od dnia zawarcia umowy o dofinansowanie projektu Beneficjent zobowiązany jest złożyć zabezpieczenie prawidłowej realizacji umowy (jeśli dotyczy). </w:t>
      </w:r>
    </w:p>
    <w:p w14:paraId="793BA0E5" w14:textId="77777777" w:rsidR="00E8727F" w:rsidRPr="00A835CC" w:rsidRDefault="00E8727F" w:rsidP="00AC1310">
      <w:pPr>
        <w:spacing w:after="0" w:line="240" w:lineRule="auto"/>
        <w:ind w:left="35" w:firstLine="0"/>
        <w:rPr>
          <w:color w:val="000000" w:themeColor="text1"/>
        </w:rPr>
      </w:pPr>
      <w:r w:rsidRPr="00A835CC">
        <w:rPr>
          <w:color w:val="000000" w:themeColor="text1"/>
        </w:rPr>
        <w:t xml:space="preserve"> </w:t>
      </w:r>
    </w:p>
    <w:p w14:paraId="7F9871D7" w14:textId="77777777" w:rsidR="00E8727F" w:rsidRPr="00A835CC" w:rsidRDefault="00E8727F" w:rsidP="00AC1310">
      <w:pPr>
        <w:spacing w:after="0" w:line="240" w:lineRule="auto"/>
        <w:ind w:left="30" w:right="11"/>
        <w:rPr>
          <w:color w:val="000000" w:themeColor="text1"/>
        </w:rPr>
      </w:pPr>
      <w:r w:rsidRPr="00A835CC">
        <w:rPr>
          <w:color w:val="000000" w:themeColor="text1"/>
        </w:rPr>
        <w:t>Umowa o dofinansowanie projektu nie może być zawarta gdy zajdą przesłanki, o których mowa w art. 61 ust. 3-5 ustawy wdrożeniowej. Zgodnie z zapisami art. 61 ust. 3 pkt 2 ustawy wdrożeniowej</w:t>
      </w:r>
      <w:r w:rsidRPr="00A835CC">
        <w:rPr>
          <w:i/>
          <w:color w:val="000000" w:themeColor="text1"/>
        </w:rPr>
        <w:t xml:space="preserve">, </w:t>
      </w:r>
      <w:r w:rsidRPr="00A835CC">
        <w:rPr>
          <w:color w:val="000000" w:themeColor="text1"/>
        </w:rPr>
        <w:t xml:space="preserve">nie jest możliwe zawarcie umowy o dofinansowanie projektu z wnioskodawcą, który został wykluczony z możliwości otrzymania dofinansowania. </w:t>
      </w:r>
    </w:p>
    <w:p w14:paraId="165440AA" w14:textId="77777777" w:rsidR="00E8727F" w:rsidRPr="00A835CC" w:rsidRDefault="00E8727F" w:rsidP="008F4DD7">
      <w:pPr>
        <w:spacing w:after="0" w:line="240" w:lineRule="auto"/>
        <w:ind w:left="77" w:firstLine="0"/>
        <w:rPr>
          <w:color w:val="000000" w:themeColor="text1"/>
        </w:rPr>
      </w:pPr>
      <w:r w:rsidRPr="00A835CC">
        <w:rPr>
          <w:color w:val="000000" w:themeColor="text1"/>
        </w:rPr>
        <w:t xml:space="preserve"> </w:t>
      </w:r>
    </w:p>
    <w:p w14:paraId="39418177" w14:textId="23DAF97B" w:rsidR="00E8727F" w:rsidRPr="00A835CC" w:rsidRDefault="00E8727F" w:rsidP="008F4DD7">
      <w:pPr>
        <w:pStyle w:val="Nagwek1"/>
        <w:numPr>
          <w:ilvl w:val="0"/>
          <w:numId w:val="33"/>
        </w:numPr>
        <w:shd w:val="clear" w:color="auto" w:fill="95DCF7" w:themeFill="accent4" w:themeFillTint="66"/>
        <w:spacing w:before="0" w:after="0" w:line="240" w:lineRule="auto"/>
        <w:rPr>
          <w:rFonts w:ascii="Times New Roman" w:hAnsi="Times New Roman" w:cs="Times New Roman"/>
          <w:b/>
          <w:bCs/>
          <w:color w:val="000000" w:themeColor="text1"/>
        </w:rPr>
      </w:pPr>
      <w:bookmarkStart w:id="28" w:name="_Toc225874674"/>
      <w:r w:rsidRPr="00A835CC">
        <w:rPr>
          <w:rFonts w:ascii="Times New Roman" w:hAnsi="Times New Roman" w:cs="Times New Roman"/>
          <w:b/>
          <w:bCs/>
          <w:color w:val="000000" w:themeColor="text1"/>
        </w:rPr>
        <w:t>Procedura odwoławcza</w:t>
      </w:r>
      <w:bookmarkEnd w:id="28"/>
      <w:r w:rsidRPr="00A835CC">
        <w:rPr>
          <w:rFonts w:ascii="Times New Roman" w:eastAsia="Times New Roman" w:hAnsi="Times New Roman" w:cs="Times New Roman"/>
          <w:b/>
          <w:bCs/>
          <w:color w:val="000000" w:themeColor="text1"/>
        </w:rPr>
        <w:t xml:space="preserve"> </w:t>
      </w:r>
    </w:p>
    <w:p w14:paraId="2110858E" w14:textId="77777777" w:rsidR="00E8727F" w:rsidRPr="00A835CC" w:rsidRDefault="00E8727F" w:rsidP="008F4DD7">
      <w:pPr>
        <w:spacing w:after="0" w:line="240" w:lineRule="auto"/>
        <w:ind w:left="77" w:firstLine="0"/>
        <w:rPr>
          <w:color w:val="000000" w:themeColor="text1"/>
        </w:rPr>
      </w:pPr>
      <w:r w:rsidRPr="00A835CC">
        <w:rPr>
          <w:color w:val="000000" w:themeColor="text1"/>
        </w:rPr>
        <w:t xml:space="preserve"> </w:t>
      </w:r>
    </w:p>
    <w:p w14:paraId="11E04B77" w14:textId="77777777" w:rsidR="00E8727F" w:rsidRPr="00A835CC" w:rsidRDefault="00E8727F" w:rsidP="00AC1310">
      <w:pPr>
        <w:spacing w:after="0" w:line="240" w:lineRule="auto"/>
        <w:ind w:left="30"/>
        <w:rPr>
          <w:color w:val="000000" w:themeColor="text1"/>
        </w:rPr>
      </w:pPr>
      <w:r w:rsidRPr="00A835CC">
        <w:rPr>
          <w:b/>
          <w:color w:val="000000" w:themeColor="text1"/>
        </w:rPr>
        <w:t xml:space="preserve">Procedura odwoławcza od oceny Rady LGD: </w:t>
      </w:r>
    </w:p>
    <w:p w14:paraId="64BBD484" w14:textId="77777777" w:rsidR="00E8727F" w:rsidRPr="00A835CC" w:rsidRDefault="00E8727F" w:rsidP="00AC1310">
      <w:pPr>
        <w:numPr>
          <w:ilvl w:val="0"/>
          <w:numId w:val="25"/>
        </w:numPr>
        <w:spacing w:after="0" w:line="240" w:lineRule="auto"/>
        <w:ind w:left="380" w:right="11" w:hanging="360"/>
        <w:rPr>
          <w:color w:val="000000" w:themeColor="text1"/>
        </w:rPr>
      </w:pPr>
      <w:r w:rsidRPr="00A835CC">
        <w:rPr>
          <w:color w:val="000000" w:themeColor="text1"/>
        </w:rPr>
        <w:t xml:space="preserve">Wnioskodawcy przysługuje prawo wniesienia protestu od: </w:t>
      </w:r>
    </w:p>
    <w:p w14:paraId="14D4C650" w14:textId="77777777" w:rsidR="00E8727F" w:rsidRPr="00A835CC" w:rsidRDefault="00E8727F" w:rsidP="00AC1310">
      <w:pPr>
        <w:numPr>
          <w:ilvl w:val="1"/>
          <w:numId w:val="25"/>
        </w:numPr>
        <w:spacing w:after="0" w:line="240" w:lineRule="auto"/>
        <w:ind w:left="755" w:right="11" w:hanging="360"/>
        <w:rPr>
          <w:color w:val="000000" w:themeColor="text1"/>
        </w:rPr>
      </w:pPr>
      <w:r w:rsidRPr="00A835CC">
        <w:rPr>
          <w:color w:val="000000" w:themeColor="text1"/>
        </w:rPr>
        <w:t xml:space="preserve">negatywnego wyniku oceny spełnienia warunków udzielenia wsparcia na wdrażanie LSR albo </w:t>
      </w:r>
    </w:p>
    <w:p w14:paraId="41C8B64A" w14:textId="77777777" w:rsidR="00E8727F" w:rsidRPr="00A835CC" w:rsidRDefault="00E8727F" w:rsidP="00AC1310">
      <w:pPr>
        <w:numPr>
          <w:ilvl w:val="1"/>
          <w:numId w:val="25"/>
        </w:numPr>
        <w:spacing w:after="0" w:line="240" w:lineRule="auto"/>
        <w:ind w:left="755" w:right="11" w:hanging="360"/>
        <w:rPr>
          <w:color w:val="000000" w:themeColor="text1"/>
        </w:rPr>
      </w:pPr>
      <w:r w:rsidRPr="00A835CC">
        <w:rPr>
          <w:color w:val="000000" w:themeColor="text1"/>
        </w:rPr>
        <w:t xml:space="preserve">wyniku oceny spełnienia kryteriów wyboru operacji, na skutek której operacja nie została wybrana, albo </w:t>
      </w:r>
    </w:p>
    <w:p w14:paraId="4C061CCF" w14:textId="77777777" w:rsidR="00E8727F" w:rsidRPr="00A835CC" w:rsidRDefault="00E8727F" w:rsidP="00AC1310">
      <w:pPr>
        <w:numPr>
          <w:ilvl w:val="1"/>
          <w:numId w:val="25"/>
        </w:numPr>
        <w:spacing w:after="0" w:line="240" w:lineRule="auto"/>
        <w:ind w:left="755" w:right="11" w:hanging="360"/>
        <w:rPr>
          <w:color w:val="000000" w:themeColor="text1"/>
        </w:rPr>
      </w:pPr>
      <w:r w:rsidRPr="00A835CC">
        <w:rPr>
          <w:color w:val="000000" w:themeColor="text1"/>
        </w:rPr>
        <w:t xml:space="preserve">wyniku wyboru operacji, na skutek którego operacja nie mieści się w limicie środków przeznaczonych na udzielenie wsparcia na wdrażanie LSR w ramach danego naboru wniosków o wsparcie, lub ustalenia przez LGD kwoty wsparcia na wdrażanie LSR niższej niż wnioskowana. </w:t>
      </w:r>
    </w:p>
    <w:p w14:paraId="218C0891" w14:textId="77777777" w:rsidR="00E8727F" w:rsidRPr="00A835CC" w:rsidRDefault="00E8727F" w:rsidP="00AC1310">
      <w:pPr>
        <w:numPr>
          <w:ilvl w:val="0"/>
          <w:numId w:val="25"/>
        </w:numPr>
        <w:spacing w:after="0" w:line="240" w:lineRule="auto"/>
        <w:ind w:left="380" w:right="11" w:hanging="360"/>
        <w:rPr>
          <w:color w:val="000000" w:themeColor="text1"/>
        </w:rPr>
      </w:pPr>
      <w:r w:rsidRPr="00A835CC">
        <w:rPr>
          <w:color w:val="000000" w:themeColor="text1"/>
        </w:rPr>
        <w:t xml:space="preserve">W przypadku, gdy limit środków przeznaczony na udzielenie wsparcia na wdrażanie LSR w ramach danego naboru wniosków o wsparcie nie wystarcza na wybranie przez LGD operacji, ta okoliczność nie może stanowić wyłącznej przesłanki wniesienia protestu. </w:t>
      </w:r>
    </w:p>
    <w:p w14:paraId="14317493" w14:textId="77777777" w:rsidR="00E8727F" w:rsidRPr="00A835CC" w:rsidRDefault="00E8727F" w:rsidP="00AC1310">
      <w:pPr>
        <w:numPr>
          <w:ilvl w:val="0"/>
          <w:numId w:val="25"/>
        </w:numPr>
        <w:spacing w:after="0" w:line="240" w:lineRule="auto"/>
        <w:ind w:left="380" w:right="11" w:hanging="360"/>
        <w:rPr>
          <w:color w:val="000000" w:themeColor="text1"/>
        </w:rPr>
      </w:pPr>
      <w:r w:rsidRPr="00A835CC">
        <w:rPr>
          <w:color w:val="000000" w:themeColor="text1"/>
        </w:rPr>
        <w:t xml:space="preserve">Protest jest wnoszony przez wnioskodawcę za pośrednictwem LGD i rozpatrywany przez ZW. O wniesionym proteście LGD informuje niezwłocznie ZW w terminie 7 dni od dnia wniesienia protestu. </w:t>
      </w:r>
    </w:p>
    <w:p w14:paraId="4851F355" w14:textId="77777777" w:rsidR="00E8727F" w:rsidRPr="00A835CC" w:rsidRDefault="00E8727F" w:rsidP="00AC1310">
      <w:pPr>
        <w:numPr>
          <w:ilvl w:val="0"/>
          <w:numId w:val="25"/>
        </w:numPr>
        <w:spacing w:after="0" w:line="240" w:lineRule="auto"/>
        <w:ind w:left="380" w:right="11" w:hanging="360"/>
        <w:rPr>
          <w:color w:val="000000" w:themeColor="text1"/>
        </w:rPr>
      </w:pPr>
      <w:r w:rsidRPr="00A835CC">
        <w:rPr>
          <w:color w:val="000000" w:themeColor="text1"/>
        </w:rPr>
        <w:t xml:space="preserve">Wnioskodawca może wycofać protest do czasu zakończenia rozpatrywania protestu przez ZW. Wycofanie protestu następuje przez złożenie odpowiednio właściwej LGD albo właściwemu ZW oświadczenia o wycofaniu protestu. </w:t>
      </w:r>
    </w:p>
    <w:p w14:paraId="0AF0EC1C" w14:textId="77777777" w:rsidR="00E8727F" w:rsidRPr="00A835CC" w:rsidRDefault="00E8727F" w:rsidP="00AC1310">
      <w:pPr>
        <w:numPr>
          <w:ilvl w:val="0"/>
          <w:numId w:val="25"/>
        </w:numPr>
        <w:spacing w:after="0" w:line="240" w:lineRule="auto"/>
        <w:ind w:left="380" w:right="11" w:hanging="360"/>
        <w:rPr>
          <w:color w:val="000000" w:themeColor="text1"/>
        </w:rPr>
      </w:pPr>
      <w:r w:rsidRPr="00A835CC">
        <w:rPr>
          <w:color w:val="000000" w:themeColor="text1"/>
        </w:rPr>
        <w:t xml:space="preserve">W przypadku wycofania protestu przez wnioskodawcę protest pozostawia się bez rozpatrzenia. W przypadku wycofania protestu: </w:t>
      </w:r>
    </w:p>
    <w:p w14:paraId="579E94AF" w14:textId="77777777" w:rsidR="00E8727F" w:rsidRPr="00A835CC" w:rsidRDefault="00E8727F" w:rsidP="00AC1310">
      <w:pPr>
        <w:numPr>
          <w:ilvl w:val="1"/>
          <w:numId w:val="25"/>
        </w:numPr>
        <w:spacing w:after="0" w:line="240" w:lineRule="auto"/>
        <w:ind w:left="755" w:right="11" w:hanging="360"/>
        <w:rPr>
          <w:color w:val="000000" w:themeColor="text1"/>
        </w:rPr>
      </w:pPr>
      <w:r w:rsidRPr="00A835CC">
        <w:rPr>
          <w:color w:val="000000" w:themeColor="text1"/>
        </w:rPr>
        <w:t xml:space="preserve">ponowne jego wniesienie jest niedopuszczalne; </w:t>
      </w:r>
    </w:p>
    <w:p w14:paraId="79BAE559" w14:textId="77777777" w:rsidR="00E8727F" w:rsidRPr="00A835CC" w:rsidRDefault="00E8727F" w:rsidP="00AC1310">
      <w:pPr>
        <w:numPr>
          <w:ilvl w:val="1"/>
          <w:numId w:val="25"/>
        </w:numPr>
        <w:spacing w:after="0" w:line="240" w:lineRule="auto"/>
        <w:ind w:left="755" w:right="11" w:hanging="360"/>
        <w:rPr>
          <w:color w:val="000000" w:themeColor="text1"/>
        </w:rPr>
      </w:pPr>
      <w:r w:rsidRPr="00A835CC">
        <w:rPr>
          <w:color w:val="000000" w:themeColor="text1"/>
        </w:rPr>
        <w:t xml:space="preserve">wnioskodawca nie może wnieść skargi do sądu administracyjnego. </w:t>
      </w:r>
    </w:p>
    <w:p w14:paraId="11FD7721" w14:textId="77777777" w:rsidR="00E8727F" w:rsidRPr="00A835CC" w:rsidRDefault="00E8727F" w:rsidP="00AC1310">
      <w:pPr>
        <w:numPr>
          <w:ilvl w:val="0"/>
          <w:numId w:val="25"/>
        </w:numPr>
        <w:spacing w:after="0" w:line="240" w:lineRule="auto"/>
        <w:ind w:left="380" w:right="11" w:hanging="360"/>
        <w:rPr>
          <w:color w:val="000000" w:themeColor="text1"/>
        </w:rPr>
      </w:pPr>
      <w:r w:rsidRPr="00A835CC">
        <w:rPr>
          <w:color w:val="000000" w:themeColor="text1"/>
        </w:rPr>
        <w:t xml:space="preserve">Protest powinien zawierać: </w:t>
      </w:r>
    </w:p>
    <w:p w14:paraId="43CFE0C4" w14:textId="77777777" w:rsidR="00E8727F" w:rsidRPr="00A835CC" w:rsidRDefault="00E8727F" w:rsidP="00AC1310">
      <w:pPr>
        <w:numPr>
          <w:ilvl w:val="1"/>
          <w:numId w:val="25"/>
        </w:numPr>
        <w:spacing w:after="0" w:line="240" w:lineRule="auto"/>
        <w:ind w:left="755" w:right="11" w:hanging="360"/>
        <w:rPr>
          <w:color w:val="000000" w:themeColor="text1"/>
        </w:rPr>
      </w:pPr>
      <w:r w:rsidRPr="00A835CC">
        <w:rPr>
          <w:color w:val="000000" w:themeColor="text1"/>
        </w:rPr>
        <w:t xml:space="preserve">oznaczenie ZW właściwego do rozpatrzenia protestu; </w:t>
      </w:r>
    </w:p>
    <w:p w14:paraId="18EE8663" w14:textId="77777777" w:rsidR="00E8727F" w:rsidRPr="00A835CC" w:rsidRDefault="00E8727F" w:rsidP="00AC1310">
      <w:pPr>
        <w:numPr>
          <w:ilvl w:val="1"/>
          <w:numId w:val="25"/>
        </w:numPr>
        <w:spacing w:after="0" w:line="240" w:lineRule="auto"/>
        <w:ind w:left="755" w:right="11" w:hanging="360"/>
        <w:rPr>
          <w:color w:val="000000" w:themeColor="text1"/>
        </w:rPr>
      </w:pPr>
      <w:r w:rsidRPr="00A835CC">
        <w:rPr>
          <w:color w:val="000000" w:themeColor="text1"/>
        </w:rPr>
        <w:t xml:space="preserve">oznaczenie wnioskodawcy; </w:t>
      </w:r>
    </w:p>
    <w:p w14:paraId="11A64CE0" w14:textId="77777777" w:rsidR="00E8727F" w:rsidRPr="00A835CC" w:rsidRDefault="00E8727F" w:rsidP="00AC1310">
      <w:pPr>
        <w:numPr>
          <w:ilvl w:val="1"/>
          <w:numId w:val="25"/>
        </w:numPr>
        <w:spacing w:after="0" w:line="240" w:lineRule="auto"/>
        <w:ind w:left="755" w:right="11" w:hanging="360"/>
        <w:rPr>
          <w:color w:val="000000" w:themeColor="text1"/>
        </w:rPr>
      </w:pPr>
      <w:r w:rsidRPr="00A835CC">
        <w:rPr>
          <w:color w:val="000000" w:themeColor="text1"/>
        </w:rPr>
        <w:t>numer wniosku o wsparcie oraz numer naboru wniosków o wsparcie; 4)</w:t>
      </w:r>
      <w:r w:rsidRPr="00A835CC">
        <w:rPr>
          <w:rFonts w:eastAsia="Arial"/>
          <w:color w:val="000000" w:themeColor="text1"/>
        </w:rPr>
        <w:t xml:space="preserve"> </w:t>
      </w:r>
      <w:r w:rsidRPr="00A835CC">
        <w:rPr>
          <w:color w:val="000000" w:themeColor="text1"/>
        </w:rPr>
        <w:t xml:space="preserve">wskazanie: </w:t>
      </w:r>
    </w:p>
    <w:p w14:paraId="33DFD6BD" w14:textId="77777777" w:rsidR="00E8727F" w:rsidRPr="00A835CC" w:rsidRDefault="00E8727F" w:rsidP="00AC1310">
      <w:pPr>
        <w:numPr>
          <w:ilvl w:val="2"/>
          <w:numId w:val="25"/>
        </w:numPr>
        <w:spacing w:after="0" w:line="240" w:lineRule="auto"/>
        <w:ind w:left="1312" w:right="11" w:hanging="360"/>
        <w:rPr>
          <w:color w:val="000000" w:themeColor="text1"/>
        </w:rPr>
      </w:pPr>
      <w:r w:rsidRPr="00A835CC">
        <w:rPr>
          <w:color w:val="000000" w:themeColor="text1"/>
        </w:rPr>
        <w:t xml:space="preserve">warunków udzielenia wsparcia na wdrażanie LSR lub kryteriów wyboru operacji z których oceną wnioskodawca się nie zgadza, wraz z uzasadnieniem, lub  </w:t>
      </w:r>
    </w:p>
    <w:p w14:paraId="2D3DCE54" w14:textId="77777777" w:rsidR="00E8727F" w:rsidRPr="00A835CC" w:rsidRDefault="00E8727F" w:rsidP="00AC1310">
      <w:pPr>
        <w:numPr>
          <w:ilvl w:val="2"/>
          <w:numId w:val="25"/>
        </w:numPr>
        <w:spacing w:after="0" w:line="240" w:lineRule="auto"/>
        <w:ind w:left="1312" w:right="11" w:hanging="360"/>
        <w:rPr>
          <w:color w:val="000000" w:themeColor="text1"/>
        </w:rPr>
      </w:pPr>
      <w:r w:rsidRPr="00A835CC">
        <w:rPr>
          <w:color w:val="000000" w:themeColor="text1"/>
        </w:rPr>
        <w:t xml:space="preserve">wskazanie, w jakim zakresie wnioskodawca nie zgadza się z ustaleniem przez LGD kwoty wsparcia na wdrażanie LSR niższej niż wnioskowana; </w:t>
      </w:r>
    </w:p>
    <w:p w14:paraId="372132CD" w14:textId="77777777" w:rsidR="00E8727F" w:rsidRPr="00A835CC" w:rsidRDefault="00E8727F" w:rsidP="00AC1310">
      <w:pPr>
        <w:numPr>
          <w:ilvl w:val="2"/>
          <w:numId w:val="25"/>
        </w:numPr>
        <w:spacing w:after="0" w:line="240" w:lineRule="auto"/>
        <w:ind w:left="1312" w:right="11" w:hanging="360"/>
        <w:rPr>
          <w:color w:val="000000" w:themeColor="text1"/>
        </w:rPr>
      </w:pPr>
      <w:r w:rsidRPr="00A835CC">
        <w:rPr>
          <w:color w:val="000000" w:themeColor="text1"/>
        </w:rPr>
        <w:t xml:space="preserve">wskazanie zarzutów o charakterze proceduralnym w zakresie przeprowadzonej oceny, jeżeli zdaniem wnioskodawcy takie naruszenia miały miejsce, wraz z uzasadnieniem; </w:t>
      </w:r>
    </w:p>
    <w:p w14:paraId="0FA6A47D" w14:textId="77777777" w:rsidR="00E8727F" w:rsidRPr="00A835CC" w:rsidRDefault="00E8727F" w:rsidP="00AC1310">
      <w:pPr>
        <w:spacing w:after="0" w:line="240" w:lineRule="auto"/>
        <w:ind w:left="755" w:right="11" w:hanging="360"/>
        <w:rPr>
          <w:color w:val="000000" w:themeColor="text1"/>
        </w:rPr>
      </w:pPr>
      <w:r w:rsidRPr="00A835CC">
        <w:rPr>
          <w:color w:val="000000" w:themeColor="text1"/>
        </w:rPr>
        <w:lastRenderedPageBreak/>
        <w:t>5)</w:t>
      </w:r>
      <w:r w:rsidRPr="00A835CC">
        <w:rPr>
          <w:rFonts w:eastAsia="Arial"/>
          <w:color w:val="000000" w:themeColor="text1"/>
        </w:rPr>
        <w:t xml:space="preserve"> </w:t>
      </w:r>
      <w:r w:rsidRPr="00A835CC">
        <w:rPr>
          <w:color w:val="000000" w:themeColor="text1"/>
        </w:rPr>
        <w:t xml:space="preserve">podpis wnioskodawcy lub osoby upoważnionej do jego reprezentowania, z załączeniem oryginału lub kopii dokumentu poświadczającego umocowanie takiej osoby do reprezentowania tego wnioskodawcy. </w:t>
      </w:r>
    </w:p>
    <w:p w14:paraId="070103DD" w14:textId="77777777" w:rsidR="00E8727F" w:rsidRPr="00A835CC" w:rsidRDefault="00E8727F" w:rsidP="00AC1310">
      <w:pPr>
        <w:numPr>
          <w:ilvl w:val="0"/>
          <w:numId w:val="25"/>
        </w:numPr>
        <w:spacing w:after="0" w:line="240" w:lineRule="auto"/>
        <w:ind w:left="380" w:right="11" w:hanging="360"/>
        <w:rPr>
          <w:color w:val="000000" w:themeColor="text1"/>
        </w:rPr>
      </w:pPr>
      <w:r w:rsidRPr="00A835CC">
        <w:rPr>
          <w:color w:val="000000" w:themeColor="text1"/>
        </w:rPr>
        <w:t xml:space="preserve">W przypadku wniesienia protestu niespełniającego wymogów formalnych, o których mowa w ust. 6, lub zawierającego oczywiste omyłki, LGD wzywa wnioskodawcę do jego uzupełnienia lub poprawienia w nim oczywistych omyłek, w terminie 7 dni, licząc od dnia otrzymania wezwania, pod rygorem pozostawienia protestu bez rozpatrzenia i pouczając wnioskodawcę o możliwości wniesienia skargi do sądu administracyjnego na zasadach określonych w art. 22h ustawy RLKS. Uzupełnienie protestu, może nastąpić wyłącznie w odniesieniu do wymogów formalnych; </w:t>
      </w:r>
    </w:p>
    <w:p w14:paraId="4CFDEE74" w14:textId="77777777" w:rsidR="00E8727F" w:rsidRPr="00A835CC" w:rsidRDefault="00E8727F" w:rsidP="00AC1310">
      <w:pPr>
        <w:numPr>
          <w:ilvl w:val="0"/>
          <w:numId w:val="25"/>
        </w:numPr>
        <w:spacing w:after="0" w:line="240" w:lineRule="auto"/>
        <w:ind w:left="380" w:right="11" w:hanging="360"/>
        <w:rPr>
          <w:color w:val="000000" w:themeColor="text1"/>
        </w:rPr>
      </w:pPr>
      <w:r w:rsidRPr="00A835CC">
        <w:rPr>
          <w:color w:val="000000" w:themeColor="text1"/>
        </w:rPr>
        <w:t xml:space="preserve">Wezwanie, wstrzymuje bieg terminu przekazania protestu do ZW. Bieg terminu ulega zawieszeniu na czas uzupełnienia lub poprawienia protestu. </w:t>
      </w:r>
    </w:p>
    <w:p w14:paraId="44B1C8AF" w14:textId="77777777" w:rsidR="00E8727F" w:rsidRPr="00A835CC" w:rsidRDefault="00E8727F" w:rsidP="00AC1310">
      <w:pPr>
        <w:spacing w:after="0" w:line="240" w:lineRule="auto"/>
        <w:ind w:left="35" w:firstLine="0"/>
        <w:rPr>
          <w:color w:val="000000" w:themeColor="text1"/>
        </w:rPr>
      </w:pPr>
      <w:r w:rsidRPr="00A835CC">
        <w:rPr>
          <w:color w:val="000000" w:themeColor="text1"/>
        </w:rPr>
        <w:t xml:space="preserve">  </w:t>
      </w:r>
    </w:p>
    <w:p w14:paraId="736CB4AB" w14:textId="77777777" w:rsidR="00E8727F" w:rsidRPr="00A835CC" w:rsidRDefault="00E8727F" w:rsidP="00AC1310">
      <w:pPr>
        <w:spacing w:after="0" w:line="240" w:lineRule="auto"/>
        <w:ind w:left="30"/>
        <w:rPr>
          <w:color w:val="000000" w:themeColor="text1"/>
        </w:rPr>
      </w:pPr>
      <w:r w:rsidRPr="00A835CC">
        <w:rPr>
          <w:b/>
          <w:color w:val="000000" w:themeColor="text1"/>
        </w:rPr>
        <w:t>Procedura odwoławcza od oceny IZ FEdP:</w:t>
      </w:r>
      <w:r w:rsidRPr="00A835CC">
        <w:rPr>
          <w:color w:val="000000" w:themeColor="text1"/>
        </w:rPr>
        <w:t xml:space="preserve"> </w:t>
      </w:r>
    </w:p>
    <w:p w14:paraId="2C5BEED2" w14:textId="77777777" w:rsidR="00E8727F" w:rsidRPr="00A835CC" w:rsidRDefault="00E8727F" w:rsidP="00AC1310">
      <w:pPr>
        <w:spacing w:after="0" w:line="240" w:lineRule="auto"/>
        <w:ind w:left="30" w:right="11"/>
        <w:rPr>
          <w:color w:val="000000" w:themeColor="text1"/>
        </w:rPr>
      </w:pPr>
      <w:r w:rsidRPr="00A835CC">
        <w:rPr>
          <w:color w:val="000000" w:themeColor="text1"/>
        </w:rPr>
        <w:t xml:space="preserve">W przypadku odmowy udzielenia wsparcia przez ZW z przyczyn innych niż unieważnienie naboru wniosków, Wnioskodawcy przysługuje prawo wniesienia do sądu administracyjnego skargi na zasadach i w trybie określonym dla aktów lub czynności, o których mowa w art. 3 § 2 pkt 4 ustawy z dnia 30 sierpnia 2002 r. - Prawo o postępowaniu przed sądami administracyjnymi. </w:t>
      </w:r>
    </w:p>
    <w:p w14:paraId="5DE5BAF0" w14:textId="77777777" w:rsidR="00E8727F" w:rsidRPr="00A835CC" w:rsidRDefault="00E8727F" w:rsidP="008F4DD7">
      <w:pPr>
        <w:spacing w:after="0" w:line="240" w:lineRule="auto"/>
        <w:ind w:left="77" w:firstLine="0"/>
        <w:rPr>
          <w:color w:val="000000" w:themeColor="text1"/>
        </w:rPr>
      </w:pPr>
      <w:r w:rsidRPr="00A835CC">
        <w:rPr>
          <w:color w:val="000000" w:themeColor="text1"/>
        </w:rPr>
        <w:t xml:space="preserve"> </w:t>
      </w:r>
    </w:p>
    <w:p w14:paraId="5141826C" w14:textId="65E0731C" w:rsidR="00E8727F" w:rsidRPr="00A835CC" w:rsidRDefault="00E8727F" w:rsidP="008F4DD7">
      <w:pPr>
        <w:pStyle w:val="Nagwek1"/>
        <w:numPr>
          <w:ilvl w:val="0"/>
          <w:numId w:val="33"/>
        </w:numPr>
        <w:shd w:val="clear" w:color="auto" w:fill="95DCF7" w:themeFill="accent4" w:themeFillTint="66"/>
        <w:spacing w:before="0" w:after="0" w:line="240" w:lineRule="auto"/>
        <w:rPr>
          <w:rFonts w:ascii="Times New Roman" w:hAnsi="Times New Roman" w:cs="Times New Roman"/>
          <w:b/>
          <w:bCs/>
          <w:color w:val="000000" w:themeColor="text1"/>
        </w:rPr>
      </w:pPr>
      <w:bookmarkStart w:id="29" w:name="_Toc225874675"/>
      <w:r w:rsidRPr="00A835CC">
        <w:rPr>
          <w:rFonts w:ascii="Times New Roman" w:eastAsia="Times New Roman" w:hAnsi="Times New Roman" w:cs="Times New Roman"/>
          <w:b/>
          <w:bCs/>
          <w:color w:val="000000" w:themeColor="text1"/>
        </w:rPr>
        <w:t xml:space="preserve">Zasady promocji </w:t>
      </w:r>
      <w:r w:rsidRPr="00A835CC">
        <w:rPr>
          <w:rFonts w:ascii="Times New Roman" w:hAnsi="Times New Roman" w:cs="Times New Roman"/>
          <w:b/>
          <w:bCs/>
          <w:color w:val="000000" w:themeColor="text1"/>
        </w:rPr>
        <w:t>projektów finansowanych ze środków</w:t>
      </w:r>
      <w:r w:rsidRPr="00A835CC">
        <w:rPr>
          <w:rFonts w:ascii="Times New Roman" w:eastAsia="Times New Roman" w:hAnsi="Times New Roman" w:cs="Times New Roman"/>
          <w:b/>
          <w:bCs/>
          <w:color w:val="000000" w:themeColor="text1"/>
        </w:rPr>
        <w:t xml:space="preserve"> EFRR w ramach FEdP</w:t>
      </w:r>
      <w:bookmarkEnd w:id="29"/>
      <w:r w:rsidRPr="00A835CC">
        <w:rPr>
          <w:rFonts w:ascii="Times New Roman" w:eastAsia="Times New Roman" w:hAnsi="Times New Roman" w:cs="Times New Roman"/>
          <w:b/>
          <w:bCs/>
          <w:color w:val="000000" w:themeColor="text1"/>
        </w:rPr>
        <w:t xml:space="preserve"> </w:t>
      </w:r>
    </w:p>
    <w:p w14:paraId="59353F07" w14:textId="77777777" w:rsidR="00E8727F" w:rsidRPr="00A835CC" w:rsidRDefault="00E8727F" w:rsidP="008F4DD7">
      <w:pPr>
        <w:spacing w:after="0" w:line="240" w:lineRule="auto"/>
        <w:ind w:left="77" w:firstLine="0"/>
        <w:rPr>
          <w:color w:val="000000" w:themeColor="text1"/>
        </w:rPr>
      </w:pPr>
      <w:r w:rsidRPr="00A835CC">
        <w:rPr>
          <w:color w:val="000000" w:themeColor="text1"/>
        </w:rPr>
        <w:t xml:space="preserve"> </w:t>
      </w:r>
    </w:p>
    <w:p w14:paraId="6ABFC88E" w14:textId="77777777" w:rsidR="00E8727F" w:rsidRPr="00A835CC" w:rsidRDefault="00E8727F" w:rsidP="008F4DD7">
      <w:pPr>
        <w:spacing w:after="0" w:line="240" w:lineRule="auto"/>
        <w:ind w:left="10" w:right="11"/>
        <w:rPr>
          <w:color w:val="000000" w:themeColor="text1"/>
        </w:rPr>
      </w:pPr>
      <w:r w:rsidRPr="00A835CC">
        <w:rPr>
          <w:color w:val="000000" w:themeColor="text1"/>
        </w:rPr>
        <w:t>Działania informacyjne i promocyjne są elementem realizacji projektów dofinansowanych z Funduszy Europejskich. Działania te są równie istotne, jak wszystkie pozostałe i podlegają kontroli.</w:t>
      </w:r>
      <w:r w:rsidRPr="00A835CC">
        <w:rPr>
          <w:b/>
          <w:color w:val="000000" w:themeColor="text1"/>
        </w:rPr>
        <w:t xml:space="preserve"> </w:t>
      </w:r>
    </w:p>
    <w:p w14:paraId="5A7DE7B2" w14:textId="77777777" w:rsidR="00E8727F" w:rsidRPr="00A835CC" w:rsidRDefault="00E8727F" w:rsidP="008F4DD7">
      <w:pPr>
        <w:spacing w:after="0" w:line="240" w:lineRule="auto"/>
        <w:ind w:left="10" w:right="11"/>
        <w:rPr>
          <w:color w:val="000000" w:themeColor="text1"/>
        </w:rPr>
      </w:pPr>
      <w:r w:rsidRPr="00A835CC">
        <w:rPr>
          <w:color w:val="000000" w:themeColor="text1"/>
        </w:rPr>
        <w:t xml:space="preserve">Obowiązki Beneficjenta w tym zakresie wynikają z </w:t>
      </w:r>
      <w:hyperlink r:id="rId90">
        <w:r w:rsidRPr="00A835CC">
          <w:rPr>
            <w:i/>
            <w:color w:val="000000" w:themeColor="text1"/>
            <w:u w:val="single" w:color="000000"/>
          </w:rPr>
          <w:t>Podręcznik wnioskodawcy i beneficjenta Funduszy</w:t>
        </w:r>
      </w:hyperlink>
      <w:hyperlink r:id="rId91">
        <w:r w:rsidRPr="00A835CC">
          <w:rPr>
            <w:i/>
            <w:color w:val="000000" w:themeColor="text1"/>
          </w:rPr>
          <w:t xml:space="preserve"> </w:t>
        </w:r>
      </w:hyperlink>
      <w:hyperlink r:id="rId92">
        <w:r w:rsidRPr="00A835CC">
          <w:rPr>
            <w:i/>
            <w:color w:val="000000" w:themeColor="text1"/>
            <w:u w:val="single" w:color="000000"/>
          </w:rPr>
          <w:t>Europejskich na lata 2021</w:t>
        </w:r>
      </w:hyperlink>
      <w:hyperlink r:id="rId93">
        <w:r w:rsidRPr="00A835CC">
          <w:rPr>
            <w:i/>
            <w:color w:val="000000" w:themeColor="text1"/>
            <w:u w:val="single" w:color="000000"/>
          </w:rPr>
          <w:t>-</w:t>
        </w:r>
      </w:hyperlink>
      <w:hyperlink r:id="rId94">
        <w:r w:rsidRPr="00A835CC">
          <w:rPr>
            <w:i/>
            <w:color w:val="000000" w:themeColor="text1"/>
            <w:u w:val="single" w:color="000000"/>
          </w:rPr>
          <w:t>2027 w zakresie informacji i promocji</w:t>
        </w:r>
      </w:hyperlink>
      <w:hyperlink r:id="rId95">
        <w:r w:rsidRPr="00A835CC">
          <w:rPr>
            <w:i/>
            <w:color w:val="000000" w:themeColor="text1"/>
          </w:rPr>
          <w:t xml:space="preserve"> </w:t>
        </w:r>
      </w:hyperlink>
      <w:r w:rsidRPr="00A835CC">
        <w:rPr>
          <w:color w:val="000000" w:themeColor="text1"/>
        </w:rPr>
        <w:t>dostępnego na stronie internetowej</w:t>
      </w:r>
      <w:r w:rsidRPr="00A835CC">
        <w:rPr>
          <w:i/>
          <w:color w:val="000000" w:themeColor="text1"/>
        </w:rPr>
        <w:t xml:space="preserve"> </w:t>
      </w:r>
      <w:hyperlink r:id="rId96">
        <w:r w:rsidRPr="00A835CC">
          <w:rPr>
            <w:color w:val="000000" w:themeColor="text1"/>
            <w:u w:val="single" w:color="000000"/>
          </w:rPr>
          <w:t>www.funduszeuepodlaskie.eu</w:t>
        </w:r>
      </w:hyperlink>
      <w:hyperlink r:id="rId97">
        <w:r w:rsidRPr="00A835CC">
          <w:rPr>
            <w:color w:val="000000" w:themeColor="text1"/>
          </w:rPr>
          <w:t>.</w:t>
        </w:r>
      </w:hyperlink>
      <w:r w:rsidRPr="00A835CC">
        <w:rPr>
          <w:color w:val="000000" w:themeColor="text1"/>
        </w:rPr>
        <w:t xml:space="preserve"> Ponadto Beneficjent zobowiązany jest do stosowania logotypu LGD w pasku logotyp w miejscu określonym w ww. </w:t>
      </w:r>
      <w:r w:rsidRPr="00A835CC">
        <w:rPr>
          <w:i/>
          <w:color w:val="000000" w:themeColor="text1"/>
        </w:rPr>
        <w:t>Podręczniku</w:t>
      </w:r>
      <w:r w:rsidRPr="00A835CC">
        <w:rPr>
          <w:color w:val="000000" w:themeColor="text1"/>
        </w:rPr>
        <w:t xml:space="preserve">, zgodnie z </w:t>
      </w:r>
      <w:r w:rsidRPr="00A835CC">
        <w:rPr>
          <w:color w:val="000000" w:themeColor="text1"/>
          <w:shd w:val="clear" w:color="auto" w:fill="95DCF7" w:themeFill="accent4" w:themeFillTint="66"/>
        </w:rPr>
        <w:t>załącznikiem nr 10 do Regulaminu</w:t>
      </w:r>
      <w:r w:rsidRPr="00A835CC">
        <w:rPr>
          <w:color w:val="000000" w:themeColor="text1"/>
          <w:shd w:val="clear" w:color="auto" w:fill="CCC0D9"/>
        </w:rPr>
        <w:t>.</w:t>
      </w:r>
      <w:r w:rsidRPr="00A835CC">
        <w:rPr>
          <w:color w:val="000000" w:themeColor="text1"/>
        </w:rPr>
        <w:t xml:space="preserve">  Wszelkie działania powinny być także zgodne z dokumentem </w:t>
      </w:r>
      <w:hyperlink r:id="rId98">
        <w:r w:rsidRPr="00A835CC">
          <w:rPr>
            <w:i/>
            <w:color w:val="000000" w:themeColor="text1"/>
            <w:u w:val="single" w:color="000000"/>
          </w:rPr>
          <w:t>Zasady</w:t>
        </w:r>
      </w:hyperlink>
      <w:hyperlink r:id="rId99">
        <w:r w:rsidRPr="00A835CC">
          <w:rPr>
            <w:i/>
            <w:color w:val="000000" w:themeColor="text1"/>
            <w:u w:val="single" w:color="000000"/>
          </w:rPr>
          <w:t xml:space="preserve"> </w:t>
        </w:r>
      </w:hyperlink>
      <w:hyperlink r:id="rId100">
        <w:r w:rsidRPr="00A835CC">
          <w:rPr>
            <w:i/>
            <w:color w:val="000000" w:themeColor="text1"/>
            <w:u w:val="single" w:color="000000"/>
          </w:rPr>
          <w:t>informacyjno</w:t>
        </w:r>
      </w:hyperlink>
      <w:hyperlink r:id="rId101">
        <w:r w:rsidRPr="00A835CC">
          <w:rPr>
            <w:i/>
            <w:color w:val="000000" w:themeColor="text1"/>
            <w:u w:val="single" w:color="000000"/>
          </w:rPr>
          <w:t>-</w:t>
        </w:r>
      </w:hyperlink>
      <w:hyperlink r:id="rId102">
        <w:r w:rsidRPr="00A835CC">
          <w:rPr>
            <w:i/>
            <w:color w:val="000000" w:themeColor="text1"/>
            <w:u w:val="single" w:color="000000"/>
          </w:rPr>
          <w:t>promocyjnych dla</w:t>
        </w:r>
      </w:hyperlink>
      <w:hyperlink r:id="rId103">
        <w:r w:rsidRPr="00A835CC">
          <w:rPr>
            <w:i/>
            <w:color w:val="000000" w:themeColor="text1"/>
          </w:rPr>
          <w:t xml:space="preserve"> </w:t>
        </w:r>
      </w:hyperlink>
      <w:hyperlink r:id="rId104">
        <w:r w:rsidRPr="00A835CC">
          <w:rPr>
            <w:i/>
            <w:color w:val="000000" w:themeColor="text1"/>
            <w:u w:val="single" w:color="000000"/>
          </w:rPr>
          <w:t>wielofunduszowego instrumentu Rozwój Lokalny Kierowany przez</w:t>
        </w:r>
      </w:hyperlink>
      <w:hyperlink r:id="rId105">
        <w:r w:rsidRPr="00A835CC">
          <w:rPr>
            <w:i/>
            <w:color w:val="000000" w:themeColor="text1"/>
            <w:u w:val="single" w:color="000000"/>
          </w:rPr>
          <w:t xml:space="preserve"> </w:t>
        </w:r>
      </w:hyperlink>
      <w:hyperlink r:id="rId106">
        <w:r w:rsidRPr="00A835CC">
          <w:rPr>
            <w:i/>
            <w:color w:val="000000" w:themeColor="text1"/>
            <w:u w:val="single" w:color="000000"/>
          </w:rPr>
          <w:t>Społeczność</w:t>
        </w:r>
      </w:hyperlink>
      <w:hyperlink r:id="rId107">
        <w:r w:rsidRPr="00A835CC">
          <w:rPr>
            <w:i/>
            <w:color w:val="000000" w:themeColor="text1"/>
          </w:rPr>
          <w:t xml:space="preserve"> </w:t>
        </w:r>
      </w:hyperlink>
      <w:r w:rsidRPr="00A835CC">
        <w:rPr>
          <w:color w:val="000000" w:themeColor="text1"/>
        </w:rPr>
        <w:t xml:space="preserve">przyjętym uchwałą nr 2/2024 Podkomitetu do spraw rozwoju lokalnego kierowanego przez społeczność z dnia 7 czerwca 2024 r. </w:t>
      </w:r>
    </w:p>
    <w:p w14:paraId="2B2E7806" w14:textId="77777777" w:rsidR="00E8727F" w:rsidRPr="00A835CC" w:rsidRDefault="00E8727F" w:rsidP="008F4DD7">
      <w:pPr>
        <w:spacing w:after="0" w:line="240" w:lineRule="auto"/>
        <w:ind w:left="77" w:firstLine="0"/>
        <w:rPr>
          <w:color w:val="000000" w:themeColor="text1"/>
        </w:rPr>
      </w:pPr>
      <w:r w:rsidRPr="00A835CC">
        <w:rPr>
          <w:b/>
          <w:color w:val="000000" w:themeColor="text1"/>
        </w:rPr>
        <w:t xml:space="preserve"> </w:t>
      </w:r>
    </w:p>
    <w:p w14:paraId="30BF4849" w14:textId="7AB65616" w:rsidR="00E8727F" w:rsidRPr="00A835CC" w:rsidRDefault="00E8727F" w:rsidP="008F4DD7">
      <w:pPr>
        <w:pStyle w:val="Nagwek1"/>
        <w:numPr>
          <w:ilvl w:val="0"/>
          <w:numId w:val="33"/>
        </w:numPr>
        <w:shd w:val="clear" w:color="auto" w:fill="95DCF7" w:themeFill="accent4" w:themeFillTint="66"/>
        <w:spacing w:before="0" w:after="0" w:line="240" w:lineRule="auto"/>
        <w:rPr>
          <w:rFonts w:ascii="Times New Roman" w:hAnsi="Times New Roman" w:cs="Times New Roman"/>
          <w:b/>
          <w:bCs/>
          <w:color w:val="000000" w:themeColor="text1"/>
        </w:rPr>
      </w:pPr>
      <w:bookmarkStart w:id="30" w:name="_Toc225874676"/>
      <w:r w:rsidRPr="00A835CC">
        <w:rPr>
          <w:rFonts w:ascii="Times New Roman" w:eastAsia="Times New Roman" w:hAnsi="Times New Roman" w:cs="Times New Roman"/>
          <w:b/>
          <w:bCs/>
          <w:color w:val="000000" w:themeColor="text1"/>
        </w:rPr>
        <w:t>Inne uwagi</w:t>
      </w:r>
      <w:bookmarkEnd w:id="30"/>
      <w:r w:rsidRPr="00A835CC">
        <w:rPr>
          <w:rFonts w:ascii="Times New Roman" w:eastAsia="Times New Roman" w:hAnsi="Times New Roman" w:cs="Times New Roman"/>
          <w:b/>
          <w:bCs/>
          <w:color w:val="000000" w:themeColor="text1"/>
        </w:rPr>
        <w:t xml:space="preserve"> </w:t>
      </w:r>
    </w:p>
    <w:p w14:paraId="3544E4A6" w14:textId="77777777" w:rsidR="00E8727F" w:rsidRPr="00A835CC" w:rsidRDefault="00E8727F" w:rsidP="008F4DD7">
      <w:pPr>
        <w:spacing w:after="0" w:line="240" w:lineRule="auto"/>
        <w:ind w:left="77" w:firstLine="0"/>
        <w:rPr>
          <w:color w:val="000000" w:themeColor="text1"/>
        </w:rPr>
      </w:pPr>
      <w:r w:rsidRPr="00A835CC">
        <w:rPr>
          <w:color w:val="000000" w:themeColor="text1"/>
        </w:rPr>
        <w:t xml:space="preserve"> </w:t>
      </w:r>
    </w:p>
    <w:p w14:paraId="2F047CC3" w14:textId="3EECA3EE" w:rsidR="00E8727F" w:rsidRPr="00A835CC" w:rsidRDefault="00E8727F" w:rsidP="00AC1310">
      <w:pPr>
        <w:spacing w:after="0" w:line="240" w:lineRule="auto"/>
        <w:ind w:left="10" w:right="11"/>
        <w:rPr>
          <w:color w:val="000000" w:themeColor="text1"/>
        </w:rPr>
      </w:pPr>
      <w:r w:rsidRPr="00A835CC">
        <w:rPr>
          <w:color w:val="000000" w:themeColor="text1"/>
        </w:rPr>
        <w:t xml:space="preserve">W uzasadnionych sytuacjach LGD ma prawo </w:t>
      </w:r>
      <w:r w:rsidR="008F4DD7" w:rsidRPr="00A835CC">
        <w:rPr>
          <w:color w:val="000000" w:themeColor="text1"/>
        </w:rPr>
        <w:t>anulować</w:t>
      </w:r>
      <w:r w:rsidRPr="00A835CC">
        <w:rPr>
          <w:color w:val="000000" w:themeColor="text1"/>
        </w:rPr>
        <w:t xml:space="preserve"> ogłoszony przez siebie nabór jeżeli:  </w:t>
      </w:r>
    </w:p>
    <w:p w14:paraId="5A33111E" w14:textId="77777777" w:rsidR="00E8727F" w:rsidRPr="00A835CC" w:rsidRDefault="00E8727F" w:rsidP="00AC1310">
      <w:pPr>
        <w:numPr>
          <w:ilvl w:val="0"/>
          <w:numId w:val="26"/>
        </w:numPr>
        <w:spacing w:after="0" w:line="240" w:lineRule="auto"/>
        <w:ind w:left="531" w:right="11" w:hanging="420"/>
        <w:rPr>
          <w:color w:val="000000" w:themeColor="text1"/>
        </w:rPr>
      </w:pPr>
      <w:r w:rsidRPr="00A835CC">
        <w:rPr>
          <w:color w:val="000000" w:themeColor="text1"/>
        </w:rPr>
        <w:t xml:space="preserve">w terminie składania wniosków o wsparcie nie złożono wniosku o wsparcie lub </w:t>
      </w:r>
    </w:p>
    <w:p w14:paraId="7424824A" w14:textId="77777777" w:rsidR="00E8727F" w:rsidRPr="00A835CC" w:rsidRDefault="00E8727F" w:rsidP="00AC1310">
      <w:pPr>
        <w:numPr>
          <w:ilvl w:val="0"/>
          <w:numId w:val="26"/>
        </w:numPr>
        <w:spacing w:after="0" w:line="240" w:lineRule="auto"/>
        <w:ind w:left="531" w:right="11" w:hanging="420"/>
        <w:rPr>
          <w:color w:val="000000" w:themeColor="text1"/>
        </w:rPr>
      </w:pPr>
      <w:r w:rsidRPr="00A835CC">
        <w:rPr>
          <w:color w:val="000000" w:themeColor="text1"/>
        </w:rPr>
        <w:t xml:space="preserve">wystąpiła istotna zmiana okoliczności powodująca, że wybór operacji nie leży w interesie publicznym, czego nie można było wcześniej przewidzieć, lub </w:t>
      </w:r>
    </w:p>
    <w:p w14:paraId="37A73B48" w14:textId="77777777" w:rsidR="00E8727F" w:rsidRPr="00A835CC" w:rsidRDefault="00E8727F" w:rsidP="00AC1310">
      <w:pPr>
        <w:numPr>
          <w:ilvl w:val="0"/>
          <w:numId w:val="26"/>
        </w:numPr>
        <w:spacing w:after="0" w:line="240" w:lineRule="auto"/>
        <w:ind w:left="531" w:right="11" w:hanging="420"/>
        <w:rPr>
          <w:color w:val="000000" w:themeColor="text1"/>
        </w:rPr>
      </w:pPr>
      <w:r w:rsidRPr="00A835CC">
        <w:rPr>
          <w:color w:val="000000" w:themeColor="text1"/>
        </w:rPr>
        <w:t xml:space="preserve">postępowanie jest obarczone niemożliwą do usunięcia wadą prawną. </w:t>
      </w:r>
    </w:p>
    <w:p w14:paraId="259A104D" w14:textId="77777777" w:rsidR="00E8727F" w:rsidRPr="00A835CC" w:rsidRDefault="00E8727F" w:rsidP="00AC1310">
      <w:pPr>
        <w:spacing w:after="0" w:line="240" w:lineRule="auto"/>
        <w:ind w:left="10" w:right="11"/>
        <w:rPr>
          <w:color w:val="000000" w:themeColor="text1"/>
        </w:rPr>
      </w:pPr>
      <w:r w:rsidRPr="00A835CC">
        <w:rPr>
          <w:color w:val="000000" w:themeColor="text1"/>
        </w:rPr>
        <w:t xml:space="preserve">po akceptacji przez zarząd województwa </w:t>
      </w:r>
    </w:p>
    <w:p w14:paraId="227016F7" w14:textId="77777777" w:rsidR="00E8727F" w:rsidRPr="00A835CC" w:rsidRDefault="00E8727F" w:rsidP="00AC1310">
      <w:pPr>
        <w:spacing w:after="0" w:line="240" w:lineRule="auto"/>
        <w:ind w:left="15" w:firstLine="0"/>
        <w:rPr>
          <w:color w:val="000000" w:themeColor="text1"/>
        </w:rPr>
      </w:pPr>
      <w:r w:rsidRPr="00A835CC">
        <w:rPr>
          <w:color w:val="000000" w:themeColor="text1"/>
        </w:rPr>
        <w:t xml:space="preserve"> </w:t>
      </w:r>
    </w:p>
    <w:p w14:paraId="16788B49" w14:textId="6C0B6AC7" w:rsidR="00E8727F" w:rsidRPr="00A835CC" w:rsidRDefault="00E8727F" w:rsidP="008C220C">
      <w:pPr>
        <w:spacing w:after="0" w:line="240" w:lineRule="auto"/>
        <w:ind w:left="10" w:right="11"/>
        <w:rPr>
          <w:color w:val="000000" w:themeColor="text1"/>
        </w:rPr>
      </w:pPr>
      <w:r w:rsidRPr="00A835CC">
        <w:rPr>
          <w:color w:val="000000" w:themeColor="text1"/>
        </w:rPr>
        <w:t xml:space="preserve">W przypadku unieważnienia naboru LGD podaje do publicznej wiadomości informację o unieważnieniu naboru wniosków o wsparcie. </w:t>
      </w:r>
    </w:p>
    <w:p w14:paraId="5830A811" w14:textId="047668BD" w:rsidR="005C566E" w:rsidRPr="00A835CC" w:rsidRDefault="005C566E" w:rsidP="008C220C">
      <w:pPr>
        <w:spacing w:after="0" w:line="240" w:lineRule="auto"/>
        <w:ind w:left="30"/>
        <w:rPr>
          <w:color w:val="000000" w:themeColor="text1"/>
        </w:rPr>
      </w:pPr>
      <w:r w:rsidRPr="00A835CC">
        <w:rPr>
          <w:color w:val="000000" w:themeColor="text1"/>
        </w:rPr>
        <w:t>We wniosku o dofinansowanie, Wnioskodawca powinien zadeklarować, iż nie ubiega się o dofinansowanie projektów dotyczących takiego samego zakresu rzeczowego w ramach projektów realizowanych w osiach głównych FEdP 2021-2027.</w:t>
      </w:r>
    </w:p>
    <w:p w14:paraId="1AFCA17E" w14:textId="77777777" w:rsidR="005C566E" w:rsidRPr="00A835CC" w:rsidRDefault="005C566E" w:rsidP="008F4DD7">
      <w:pPr>
        <w:spacing w:after="0" w:line="240" w:lineRule="auto"/>
        <w:ind w:left="77" w:firstLine="0"/>
        <w:rPr>
          <w:color w:val="000000" w:themeColor="text1"/>
        </w:rPr>
      </w:pPr>
    </w:p>
    <w:p w14:paraId="5F59730F" w14:textId="2CC9A52D" w:rsidR="008F4DD7" w:rsidRPr="00A835CC" w:rsidRDefault="008F4DD7" w:rsidP="008F4DD7">
      <w:pPr>
        <w:pStyle w:val="Nagwek1"/>
        <w:numPr>
          <w:ilvl w:val="0"/>
          <w:numId w:val="33"/>
        </w:numPr>
        <w:shd w:val="clear" w:color="auto" w:fill="95DCF7" w:themeFill="accent4" w:themeFillTint="66"/>
        <w:spacing w:before="0" w:after="0" w:line="240" w:lineRule="auto"/>
        <w:rPr>
          <w:rFonts w:ascii="Times New Roman" w:hAnsi="Times New Roman" w:cs="Times New Roman"/>
          <w:b/>
          <w:bCs/>
          <w:color w:val="000000" w:themeColor="text1"/>
        </w:rPr>
      </w:pPr>
      <w:bookmarkStart w:id="31" w:name="_Toc225874677"/>
      <w:r w:rsidRPr="00A835CC">
        <w:rPr>
          <w:rFonts w:ascii="Times New Roman" w:eastAsia="Times New Roman" w:hAnsi="Times New Roman" w:cs="Times New Roman"/>
          <w:b/>
          <w:bCs/>
          <w:color w:val="000000" w:themeColor="text1"/>
        </w:rPr>
        <w:t xml:space="preserve">Informacja o miejscu udostępnienia </w:t>
      </w:r>
      <w:r w:rsidR="008F41C9" w:rsidRPr="00A835CC">
        <w:rPr>
          <w:rFonts w:ascii="Times New Roman" w:eastAsia="Times New Roman" w:hAnsi="Times New Roman" w:cs="Times New Roman"/>
          <w:b/>
          <w:bCs/>
          <w:color w:val="000000" w:themeColor="text1"/>
        </w:rPr>
        <w:t>dokumentacji</w:t>
      </w:r>
      <w:bookmarkEnd w:id="31"/>
    </w:p>
    <w:p w14:paraId="1648A7D7" w14:textId="77777777" w:rsidR="008F4DD7" w:rsidRPr="00A835CC" w:rsidRDefault="008F4DD7" w:rsidP="00AC1310">
      <w:pPr>
        <w:spacing w:after="0" w:line="240" w:lineRule="auto"/>
        <w:ind w:left="62" w:firstLine="0"/>
        <w:rPr>
          <w:color w:val="000000" w:themeColor="text1"/>
        </w:rPr>
      </w:pPr>
    </w:p>
    <w:p w14:paraId="4CE36672" w14:textId="77777777" w:rsidR="00E8727F" w:rsidRPr="00A835CC" w:rsidRDefault="00E8727F" w:rsidP="00AC1310">
      <w:pPr>
        <w:spacing w:after="0" w:line="240" w:lineRule="auto"/>
        <w:ind w:left="30" w:right="11"/>
        <w:rPr>
          <w:color w:val="000000" w:themeColor="text1"/>
        </w:rPr>
      </w:pPr>
      <w:r w:rsidRPr="00A835CC">
        <w:rPr>
          <w:color w:val="000000" w:themeColor="text1"/>
        </w:rPr>
        <w:t xml:space="preserve">Nabór jest organizowany w oparciu o następujące dokumenty: Lokalna Strategia Rozwoju, Procedura oceny i wyboru operacji i Regulamin Rady Dokumenty związane z konkursem są dostępne na stronie internetowej </w:t>
      </w:r>
      <w:hyperlink r:id="rId108">
        <w:r w:rsidRPr="00A835CC">
          <w:rPr>
            <w:color w:val="000000" w:themeColor="text1"/>
            <w:u w:val="single" w:color="000000"/>
          </w:rPr>
          <w:t>www.funduszeuepodlaskie.eu</w:t>
        </w:r>
      </w:hyperlink>
      <w:hyperlink r:id="rId109">
        <w:r w:rsidRPr="00A835CC">
          <w:rPr>
            <w:color w:val="000000" w:themeColor="text1"/>
            <w:u w:val="single" w:color="000000"/>
          </w:rPr>
          <w:t xml:space="preserve"> </w:t>
        </w:r>
      </w:hyperlink>
      <w:r w:rsidRPr="00A835CC">
        <w:rPr>
          <w:color w:val="000000" w:themeColor="text1"/>
        </w:rPr>
        <w:t xml:space="preserve">oraz </w:t>
      </w:r>
      <w:hyperlink r:id="rId110">
        <w:r w:rsidRPr="00A835CC">
          <w:rPr>
            <w:color w:val="000000" w:themeColor="text1"/>
            <w:u w:val="single" w:color="000000"/>
          </w:rPr>
          <w:t>www.bramanapodlasie.pl</w:t>
        </w:r>
      </w:hyperlink>
      <w:hyperlink r:id="rId111">
        <w:r w:rsidRPr="00A835CC">
          <w:rPr>
            <w:color w:val="000000" w:themeColor="text1"/>
          </w:rPr>
          <w:t xml:space="preserve"> </w:t>
        </w:r>
      </w:hyperlink>
    </w:p>
    <w:p w14:paraId="4ADE0D96" w14:textId="77777777" w:rsidR="00E8727F" w:rsidRPr="00A835CC" w:rsidRDefault="00E8727F" w:rsidP="00AC1310">
      <w:pPr>
        <w:spacing w:after="0" w:line="240" w:lineRule="auto"/>
        <w:ind w:left="62" w:firstLine="0"/>
        <w:rPr>
          <w:color w:val="000000" w:themeColor="text1"/>
        </w:rPr>
      </w:pPr>
      <w:r w:rsidRPr="00A835CC">
        <w:rPr>
          <w:b/>
          <w:color w:val="000000" w:themeColor="text1"/>
        </w:rPr>
        <w:t xml:space="preserve"> </w:t>
      </w:r>
    </w:p>
    <w:p w14:paraId="43BC1C18" w14:textId="77777777" w:rsidR="00E8727F" w:rsidRPr="00A835CC" w:rsidRDefault="00E8727F" w:rsidP="00994B29">
      <w:pPr>
        <w:spacing w:after="0" w:line="240" w:lineRule="auto"/>
        <w:ind w:left="30"/>
        <w:rPr>
          <w:color w:val="000000" w:themeColor="text1"/>
        </w:rPr>
      </w:pPr>
      <w:r w:rsidRPr="00A835CC">
        <w:rPr>
          <w:b/>
          <w:color w:val="000000" w:themeColor="text1"/>
        </w:rPr>
        <w:lastRenderedPageBreak/>
        <w:t xml:space="preserve">Dane kontaktowe: </w:t>
      </w:r>
    </w:p>
    <w:p w14:paraId="25DCDB3B" w14:textId="77777777" w:rsidR="00994B29" w:rsidRPr="00A835CC" w:rsidRDefault="00E8727F" w:rsidP="00994B29">
      <w:pPr>
        <w:spacing w:after="0" w:line="240" w:lineRule="auto"/>
        <w:ind w:left="30"/>
        <w:rPr>
          <w:color w:val="000000" w:themeColor="text1"/>
        </w:rPr>
      </w:pPr>
      <w:r w:rsidRPr="00A835CC">
        <w:rPr>
          <w:color w:val="000000" w:themeColor="text1"/>
        </w:rPr>
        <w:t>Pytania o warunki naboru można kierować do</w:t>
      </w:r>
      <w:r w:rsidR="00994B29" w:rsidRPr="00A835CC">
        <w:rPr>
          <w:color w:val="000000" w:themeColor="text1"/>
        </w:rPr>
        <w:t>:</w:t>
      </w:r>
    </w:p>
    <w:p w14:paraId="228E8E13" w14:textId="1A95BC60" w:rsidR="00E8727F" w:rsidRPr="00A835CC" w:rsidRDefault="00994B29" w:rsidP="00994B29">
      <w:pPr>
        <w:spacing w:after="0" w:line="240" w:lineRule="auto"/>
        <w:ind w:left="30"/>
        <w:rPr>
          <w:color w:val="000000" w:themeColor="text1"/>
        </w:rPr>
      </w:pPr>
      <w:r w:rsidRPr="00A835CC">
        <w:rPr>
          <w:color w:val="000000" w:themeColor="text1"/>
        </w:rPr>
        <w:t xml:space="preserve">1. </w:t>
      </w:r>
      <w:r w:rsidR="00E8727F" w:rsidRPr="00A835CC">
        <w:rPr>
          <w:color w:val="000000" w:themeColor="text1"/>
        </w:rPr>
        <w:t xml:space="preserve">Stowarzyszenie Lokalna Grupa Działania „Brama na Podlasie”, u. Mickiewicza 1a, 18-200 Wysokie Mazowieckie: </w:t>
      </w:r>
    </w:p>
    <w:p w14:paraId="3B0B6FFB" w14:textId="052C6BDF" w:rsidR="00994B29" w:rsidRPr="00A835CC" w:rsidRDefault="00E8727F" w:rsidP="00994B29">
      <w:pPr>
        <w:spacing w:after="0" w:line="240" w:lineRule="auto"/>
        <w:ind w:left="30"/>
        <w:rPr>
          <w:color w:val="000000" w:themeColor="text1"/>
        </w:rPr>
      </w:pPr>
      <w:r w:rsidRPr="00A835CC">
        <w:rPr>
          <w:color w:val="000000" w:themeColor="text1"/>
        </w:rPr>
        <w:t>- telefonicznie</w:t>
      </w:r>
      <w:r w:rsidR="00994B29" w:rsidRPr="00A835CC">
        <w:rPr>
          <w:color w:val="000000" w:themeColor="text1"/>
        </w:rPr>
        <w:t xml:space="preserve">: </w:t>
      </w:r>
      <w:r w:rsidRPr="00A835CC">
        <w:rPr>
          <w:color w:val="000000" w:themeColor="text1"/>
        </w:rPr>
        <w:t xml:space="preserve">86 275 26 27 wew. 414, w godzinach 9.00-14.00 </w:t>
      </w:r>
    </w:p>
    <w:p w14:paraId="160C9E35" w14:textId="2A497DF5" w:rsidR="00E8727F" w:rsidRPr="00A835CC" w:rsidRDefault="00E8727F" w:rsidP="008C220C">
      <w:pPr>
        <w:spacing w:after="0" w:line="240" w:lineRule="auto"/>
        <w:ind w:left="30"/>
        <w:rPr>
          <w:color w:val="000000" w:themeColor="text1"/>
        </w:rPr>
      </w:pPr>
      <w:r w:rsidRPr="00A835CC">
        <w:rPr>
          <w:color w:val="000000" w:themeColor="text1"/>
        </w:rPr>
        <w:t xml:space="preserve">- na adres poczty elektronicznej: </w:t>
      </w:r>
      <w:r w:rsidRPr="00A835CC">
        <w:rPr>
          <w:color w:val="000000" w:themeColor="text1"/>
          <w:u w:val="single" w:color="000000"/>
        </w:rPr>
        <w:t>biuro@bramanapodlasie.pl</w:t>
      </w:r>
      <w:r w:rsidRPr="00A835CC">
        <w:rPr>
          <w:color w:val="000000" w:themeColor="text1"/>
        </w:rPr>
        <w:t xml:space="preserve"> </w:t>
      </w:r>
    </w:p>
    <w:p w14:paraId="70CAD56B" w14:textId="736EA609" w:rsidR="00994B29" w:rsidRPr="00A835CC" w:rsidRDefault="00994B29" w:rsidP="00994B29">
      <w:pPr>
        <w:spacing w:after="0" w:line="240" w:lineRule="auto"/>
        <w:ind w:left="30"/>
        <w:rPr>
          <w:bCs/>
          <w:color w:val="000000" w:themeColor="text1"/>
        </w:rPr>
      </w:pPr>
      <w:r w:rsidRPr="00A835CC">
        <w:rPr>
          <w:bCs/>
          <w:color w:val="000000" w:themeColor="text1"/>
        </w:rPr>
        <w:t xml:space="preserve">2. </w:t>
      </w:r>
      <w:r w:rsidR="00E8727F" w:rsidRPr="00A835CC">
        <w:rPr>
          <w:bCs/>
          <w:color w:val="000000" w:themeColor="text1"/>
        </w:rPr>
        <w:t>Główny Punkt Informacyjny Funduszy</w:t>
      </w:r>
      <w:r w:rsidRPr="00A835CC">
        <w:rPr>
          <w:bCs/>
          <w:color w:val="000000" w:themeColor="text1"/>
        </w:rPr>
        <w:t xml:space="preserve"> </w:t>
      </w:r>
      <w:r w:rsidR="00E8727F" w:rsidRPr="00A835CC">
        <w:rPr>
          <w:bCs/>
          <w:color w:val="000000" w:themeColor="text1"/>
        </w:rPr>
        <w:t>Europejskich</w:t>
      </w:r>
      <w:r w:rsidR="001B1C1A" w:rsidRPr="00A835CC">
        <w:rPr>
          <w:bCs/>
          <w:color w:val="000000" w:themeColor="text1"/>
        </w:rPr>
        <w:t xml:space="preserve">, </w:t>
      </w:r>
      <w:r w:rsidR="00E8727F" w:rsidRPr="00A835CC">
        <w:rPr>
          <w:bCs/>
          <w:color w:val="000000" w:themeColor="text1"/>
        </w:rPr>
        <w:t>ul. Poleska 89, 15-874 Białystok</w:t>
      </w:r>
      <w:r w:rsidRPr="00A835CC">
        <w:rPr>
          <w:bCs/>
          <w:color w:val="000000" w:themeColor="text1"/>
        </w:rPr>
        <w:t>:</w:t>
      </w:r>
    </w:p>
    <w:p w14:paraId="7D1E1FC8" w14:textId="3DD8BE20" w:rsidR="00E8727F" w:rsidRPr="00A835CC" w:rsidRDefault="00994B29" w:rsidP="00994B29">
      <w:pPr>
        <w:spacing w:after="0" w:line="240" w:lineRule="auto"/>
        <w:ind w:left="30"/>
        <w:rPr>
          <w:color w:val="000000" w:themeColor="text1"/>
        </w:rPr>
      </w:pPr>
      <w:r w:rsidRPr="00A835CC">
        <w:rPr>
          <w:bCs/>
          <w:color w:val="000000" w:themeColor="text1"/>
        </w:rPr>
        <w:t xml:space="preserve">- telefonicznie: </w:t>
      </w:r>
      <w:r w:rsidR="00E8727F" w:rsidRPr="00A835CC">
        <w:rPr>
          <w:bCs/>
          <w:color w:val="000000" w:themeColor="text1"/>
        </w:rPr>
        <w:t>801</w:t>
      </w:r>
      <w:r w:rsidR="00E8727F" w:rsidRPr="00A835CC">
        <w:rPr>
          <w:color w:val="000000" w:themeColor="text1"/>
        </w:rPr>
        <w:t xml:space="preserve"> 308 013 </w:t>
      </w:r>
    </w:p>
    <w:p w14:paraId="07B63545" w14:textId="78891B8D" w:rsidR="00E8727F" w:rsidRPr="00A835CC" w:rsidRDefault="00994B29" w:rsidP="00994B29">
      <w:pPr>
        <w:spacing w:after="0" w:line="240" w:lineRule="auto"/>
        <w:ind w:left="30"/>
        <w:rPr>
          <w:color w:val="000000" w:themeColor="text1"/>
        </w:rPr>
      </w:pPr>
      <w:r w:rsidRPr="00A835CC">
        <w:rPr>
          <w:color w:val="000000" w:themeColor="text1"/>
        </w:rPr>
        <w:t>- na adres poczty elektronicznej</w:t>
      </w:r>
      <w:r w:rsidR="00E8727F" w:rsidRPr="00A835CC">
        <w:rPr>
          <w:color w:val="000000" w:themeColor="text1"/>
        </w:rPr>
        <w:t xml:space="preserve">: </w:t>
      </w:r>
      <w:r w:rsidR="00E8727F" w:rsidRPr="00A835CC">
        <w:rPr>
          <w:color w:val="000000" w:themeColor="text1"/>
          <w:u w:val="single" w:color="000000"/>
        </w:rPr>
        <w:t>pife.bialystok@podlaskie.eu</w:t>
      </w:r>
      <w:r w:rsidR="00E8727F" w:rsidRPr="00A835CC">
        <w:rPr>
          <w:color w:val="000000" w:themeColor="text1"/>
        </w:rPr>
        <w:t xml:space="preserve"> </w:t>
      </w:r>
    </w:p>
    <w:p w14:paraId="0F623FDD" w14:textId="77777777" w:rsidR="001324CD" w:rsidRPr="00A835CC" w:rsidRDefault="001324CD" w:rsidP="00994B29">
      <w:pPr>
        <w:spacing w:after="0" w:line="240" w:lineRule="auto"/>
        <w:ind w:left="72"/>
        <w:rPr>
          <w:b/>
          <w:color w:val="000000" w:themeColor="text1"/>
        </w:rPr>
      </w:pPr>
    </w:p>
    <w:p w14:paraId="7426440C" w14:textId="72C51FCF" w:rsidR="00E8727F" w:rsidRPr="00A835CC" w:rsidRDefault="00E8727F" w:rsidP="00994B29">
      <w:pPr>
        <w:spacing w:after="0" w:line="240" w:lineRule="auto"/>
        <w:ind w:left="72"/>
        <w:rPr>
          <w:color w:val="000000" w:themeColor="text1"/>
        </w:rPr>
      </w:pPr>
      <w:r w:rsidRPr="00A835CC">
        <w:rPr>
          <w:b/>
          <w:color w:val="000000" w:themeColor="text1"/>
        </w:rPr>
        <w:t xml:space="preserve">W przypadku awarii i problemów z funkcjonowaniem aplikacji WOD2021 Wnioskodawca może zgłaszać problemy za pomocą skrzynki mailowej: pomoc.fepd@podlaskie.eu lub telefonicznie pod numerami: 85 66 54 933/363. </w:t>
      </w:r>
    </w:p>
    <w:p w14:paraId="7B0D7219" w14:textId="77777777" w:rsidR="00E8727F" w:rsidRPr="00A835CC" w:rsidRDefault="00E8727F" w:rsidP="008F4DD7">
      <w:pPr>
        <w:spacing w:after="0" w:line="240" w:lineRule="auto"/>
        <w:ind w:left="77" w:firstLine="0"/>
        <w:rPr>
          <w:color w:val="000000" w:themeColor="text1"/>
        </w:rPr>
      </w:pPr>
      <w:r w:rsidRPr="00A835CC">
        <w:rPr>
          <w:b/>
          <w:color w:val="000000" w:themeColor="text1"/>
        </w:rPr>
        <w:t xml:space="preserve"> </w:t>
      </w:r>
    </w:p>
    <w:p w14:paraId="4DDF1F18" w14:textId="214B4F17" w:rsidR="00E8727F" w:rsidRPr="00A835CC" w:rsidRDefault="00E8727F" w:rsidP="008F4DD7">
      <w:pPr>
        <w:pStyle w:val="Nagwek1"/>
        <w:numPr>
          <w:ilvl w:val="0"/>
          <w:numId w:val="33"/>
        </w:numPr>
        <w:shd w:val="clear" w:color="auto" w:fill="95DCF7" w:themeFill="accent4" w:themeFillTint="66"/>
        <w:spacing w:before="0" w:after="0" w:line="240" w:lineRule="auto"/>
        <w:rPr>
          <w:rFonts w:ascii="Times New Roman" w:hAnsi="Times New Roman" w:cs="Times New Roman"/>
          <w:b/>
          <w:bCs/>
          <w:color w:val="000000" w:themeColor="text1"/>
        </w:rPr>
      </w:pPr>
      <w:bookmarkStart w:id="32" w:name="_Toc225874678"/>
      <w:r w:rsidRPr="00A835CC">
        <w:rPr>
          <w:rFonts w:ascii="Times New Roman" w:hAnsi="Times New Roman" w:cs="Times New Roman"/>
          <w:b/>
          <w:bCs/>
          <w:color w:val="000000" w:themeColor="text1"/>
        </w:rPr>
        <w:t>Sposób komunikacji</w:t>
      </w:r>
      <w:bookmarkEnd w:id="32"/>
      <w:r w:rsidRPr="00A835CC">
        <w:rPr>
          <w:rFonts w:ascii="Times New Roman" w:eastAsia="Times New Roman" w:hAnsi="Times New Roman" w:cs="Times New Roman"/>
          <w:b/>
          <w:bCs/>
          <w:color w:val="000000" w:themeColor="text1"/>
        </w:rPr>
        <w:t xml:space="preserve"> </w:t>
      </w:r>
    </w:p>
    <w:p w14:paraId="03B8B8DC" w14:textId="77777777" w:rsidR="00E8727F" w:rsidRPr="00A835CC" w:rsidRDefault="00E8727F" w:rsidP="008F4DD7">
      <w:pPr>
        <w:spacing w:after="0" w:line="240" w:lineRule="auto"/>
        <w:ind w:left="77" w:firstLine="0"/>
        <w:rPr>
          <w:color w:val="000000" w:themeColor="text1"/>
        </w:rPr>
      </w:pPr>
      <w:r w:rsidRPr="00A835CC">
        <w:rPr>
          <w:color w:val="000000" w:themeColor="text1"/>
        </w:rPr>
        <w:t xml:space="preserve"> </w:t>
      </w:r>
    </w:p>
    <w:p w14:paraId="60987AEE" w14:textId="77777777" w:rsidR="00E8727F" w:rsidRPr="00A835CC" w:rsidRDefault="00E8727F" w:rsidP="008F4DD7">
      <w:pPr>
        <w:spacing w:after="0" w:line="240" w:lineRule="auto"/>
        <w:ind w:left="72"/>
        <w:rPr>
          <w:color w:val="000000" w:themeColor="text1"/>
        </w:rPr>
      </w:pPr>
      <w:r w:rsidRPr="00A835CC">
        <w:rPr>
          <w:b/>
          <w:color w:val="000000" w:themeColor="text1"/>
        </w:rPr>
        <w:t xml:space="preserve">Etap LGD: </w:t>
      </w:r>
    </w:p>
    <w:p w14:paraId="54B0E057" w14:textId="77777777" w:rsidR="00E8727F" w:rsidRPr="00A835CC" w:rsidRDefault="00E8727F" w:rsidP="008F4DD7">
      <w:pPr>
        <w:spacing w:after="0" w:line="240" w:lineRule="auto"/>
        <w:ind w:left="72" w:right="11"/>
        <w:rPr>
          <w:color w:val="000000" w:themeColor="text1"/>
        </w:rPr>
      </w:pPr>
      <w:r w:rsidRPr="00A835CC">
        <w:rPr>
          <w:color w:val="000000" w:themeColor="text1"/>
        </w:rPr>
        <w:t xml:space="preserve">Korespondencja z wnioskodawcą odbywa się w formie elektronicznej. Wniosek o wsparcie składa się elektronicznie poprzez aplikację WOD2021.  </w:t>
      </w:r>
    </w:p>
    <w:p w14:paraId="209B4851" w14:textId="77777777" w:rsidR="00E8727F" w:rsidRPr="00A835CC" w:rsidRDefault="00E8727F" w:rsidP="008F4DD7">
      <w:pPr>
        <w:spacing w:after="0" w:line="240" w:lineRule="auto"/>
        <w:ind w:left="72" w:right="11"/>
        <w:rPr>
          <w:color w:val="000000" w:themeColor="text1"/>
        </w:rPr>
      </w:pPr>
      <w:r w:rsidRPr="00A835CC">
        <w:rPr>
          <w:color w:val="000000" w:themeColor="text1"/>
        </w:rPr>
        <w:t xml:space="preserve">W przypadku braku możliwości wysłania korespondencji za pomocą elektronicznego obiegu dokumentów, skan pism zawierający podpis osoby upoważnionej przesyłany jest w formie mailowej na adres wskazany we wniosku o dofinansowanie.   </w:t>
      </w:r>
    </w:p>
    <w:p w14:paraId="003215AF" w14:textId="77777777" w:rsidR="00E8727F" w:rsidRPr="00A835CC" w:rsidRDefault="00E8727F" w:rsidP="008F4DD7">
      <w:pPr>
        <w:spacing w:after="0" w:line="240" w:lineRule="auto"/>
        <w:ind w:left="72" w:right="11"/>
        <w:rPr>
          <w:color w:val="000000" w:themeColor="text1"/>
        </w:rPr>
      </w:pPr>
      <w:r w:rsidRPr="00A835CC">
        <w:rPr>
          <w:color w:val="000000" w:themeColor="text1"/>
        </w:rPr>
        <w:t xml:space="preserve">Korespondencja papierowa dotyczy złożenia protestu, który wnoszony jest do LGD w formie pisemnej poza system IT.  </w:t>
      </w:r>
    </w:p>
    <w:p w14:paraId="1C768E47" w14:textId="77777777" w:rsidR="00E8727F" w:rsidRPr="00A835CC" w:rsidRDefault="00E8727F" w:rsidP="008F4DD7">
      <w:pPr>
        <w:spacing w:after="0" w:line="240" w:lineRule="auto"/>
        <w:ind w:left="77" w:firstLine="0"/>
        <w:rPr>
          <w:color w:val="000000" w:themeColor="text1"/>
        </w:rPr>
      </w:pPr>
      <w:r w:rsidRPr="00A835CC">
        <w:rPr>
          <w:color w:val="000000" w:themeColor="text1"/>
        </w:rPr>
        <w:t xml:space="preserve"> </w:t>
      </w:r>
    </w:p>
    <w:p w14:paraId="0B3CFA03" w14:textId="77777777" w:rsidR="00E8727F" w:rsidRPr="00A835CC" w:rsidRDefault="00E8727F" w:rsidP="008F4DD7">
      <w:pPr>
        <w:spacing w:after="0" w:line="240" w:lineRule="auto"/>
        <w:ind w:left="72"/>
        <w:rPr>
          <w:color w:val="000000" w:themeColor="text1"/>
        </w:rPr>
      </w:pPr>
      <w:r w:rsidRPr="00A835CC">
        <w:rPr>
          <w:b/>
          <w:color w:val="000000" w:themeColor="text1"/>
        </w:rPr>
        <w:t xml:space="preserve">Etap IZ FEdP: </w:t>
      </w:r>
    </w:p>
    <w:p w14:paraId="3905ABED" w14:textId="0C8E7092" w:rsidR="001B1C1A" w:rsidRPr="00A835CC" w:rsidRDefault="00E8727F" w:rsidP="001B1C1A">
      <w:pPr>
        <w:spacing w:after="0" w:line="240" w:lineRule="auto"/>
        <w:ind w:left="72" w:right="348"/>
        <w:rPr>
          <w:color w:val="000000" w:themeColor="text1"/>
        </w:rPr>
      </w:pPr>
      <w:r w:rsidRPr="00A835CC">
        <w:rPr>
          <w:color w:val="000000" w:themeColor="text1"/>
        </w:rPr>
        <w:t xml:space="preserve">W ramach postępowania zastosowanie ma WYŁĄCZNIE elektroniczna forma komunikacji obejmująca </w:t>
      </w:r>
    </w:p>
    <w:p w14:paraId="3D4FFA24" w14:textId="3B83594D" w:rsidR="00E8727F" w:rsidRPr="00A835CC" w:rsidRDefault="00E8727F" w:rsidP="001B1C1A">
      <w:pPr>
        <w:pStyle w:val="Akapitzlist"/>
        <w:numPr>
          <w:ilvl w:val="0"/>
          <w:numId w:val="35"/>
        </w:numPr>
        <w:spacing w:after="0" w:line="240" w:lineRule="auto"/>
        <w:ind w:right="348"/>
        <w:rPr>
          <w:color w:val="000000" w:themeColor="text1"/>
        </w:rPr>
      </w:pPr>
      <w:r w:rsidRPr="00A835CC">
        <w:rPr>
          <w:color w:val="000000" w:themeColor="text1"/>
        </w:rPr>
        <w:t xml:space="preserve">składanie wniosków o dofinansowanie projektu wyłącznie za pomocą aplikacji WOD2021. </w:t>
      </w:r>
    </w:p>
    <w:p w14:paraId="20896EEF" w14:textId="77777777" w:rsidR="001B1C1A" w:rsidRPr="00A835CC" w:rsidRDefault="00E8727F" w:rsidP="001B1C1A">
      <w:pPr>
        <w:pStyle w:val="Akapitzlist"/>
        <w:numPr>
          <w:ilvl w:val="0"/>
          <w:numId w:val="35"/>
        </w:numPr>
        <w:spacing w:after="0" w:line="240" w:lineRule="auto"/>
        <w:ind w:right="11"/>
        <w:rPr>
          <w:color w:val="000000" w:themeColor="text1"/>
        </w:rPr>
      </w:pPr>
      <w:r w:rsidRPr="00A835CC">
        <w:rPr>
          <w:color w:val="000000" w:themeColor="text1"/>
        </w:rPr>
        <w:t>przekazanie wezwania do uzupełnienia lub poprawienia wniosku o dofinansowanie projektu na etapie oceny (termin wskazany w wezwaniu liczy się od dnia następującego po dniu przekazania wezwania).</w:t>
      </w:r>
    </w:p>
    <w:p w14:paraId="5917736D" w14:textId="6F781004" w:rsidR="00E8727F" w:rsidRPr="00A835CC" w:rsidRDefault="00E8727F" w:rsidP="008C220C">
      <w:pPr>
        <w:spacing w:after="0" w:line="240" w:lineRule="auto"/>
        <w:ind w:left="0" w:right="11" w:firstLine="0"/>
        <w:rPr>
          <w:i/>
          <w:iCs/>
          <w:color w:val="000000" w:themeColor="text1"/>
        </w:rPr>
      </w:pPr>
      <w:r w:rsidRPr="00A835CC">
        <w:rPr>
          <w:color w:val="000000" w:themeColor="text1"/>
        </w:rPr>
        <w:t xml:space="preserve">Informację o zatwierdzonym wyniku oceny projektu, o której mowa w art. 56 ust. 5 i 6 ustawy wdrożeniowej, IZ FEdP przekazuje niezwłocznie Wnioskodawcy w formie pisemnej. Do doręczenia informacji stosuje się przepisy działu I rozdziału 8 ustawy z dnia 14 czerwca 1960 r. </w:t>
      </w:r>
      <w:r w:rsidRPr="00A835CC">
        <w:rPr>
          <w:i/>
          <w:iCs/>
          <w:color w:val="000000" w:themeColor="text1"/>
        </w:rPr>
        <w:t xml:space="preserve">Kodeks postępowania administracyjnego. </w:t>
      </w:r>
    </w:p>
    <w:p w14:paraId="73B3F2B0" w14:textId="77777777" w:rsidR="00E8727F" w:rsidRPr="00A835CC" w:rsidRDefault="00E8727F" w:rsidP="008C220C">
      <w:pPr>
        <w:spacing w:after="0" w:line="240" w:lineRule="auto"/>
        <w:ind w:left="30"/>
        <w:rPr>
          <w:color w:val="000000" w:themeColor="text1"/>
        </w:rPr>
      </w:pPr>
      <w:r w:rsidRPr="00A835CC">
        <w:rPr>
          <w:b/>
          <w:color w:val="000000" w:themeColor="text1"/>
        </w:rPr>
        <w:t xml:space="preserve">W ramach naboru wszelkie pisma, załączniki do wniosku powinny być przesyłane wyłącznie w formie elektronicznej. Drukowana wersja dokumentacji nie ma zastosowania. </w:t>
      </w:r>
    </w:p>
    <w:p w14:paraId="59723ED3" w14:textId="77777777" w:rsidR="00E8727F" w:rsidRPr="00A835CC" w:rsidRDefault="00E8727F" w:rsidP="008F4DD7">
      <w:pPr>
        <w:spacing w:after="0" w:line="240" w:lineRule="auto"/>
        <w:ind w:left="77" w:firstLine="0"/>
        <w:rPr>
          <w:color w:val="000000" w:themeColor="text1"/>
        </w:rPr>
      </w:pPr>
      <w:r w:rsidRPr="00A835CC">
        <w:rPr>
          <w:b/>
          <w:color w:val="000000" w:themeColor="text1"/>
        </w:rPr>
        <w:t xml:space="preserve">                              </w:t>
      </w:r>
    </w:p>
    <w:p w14:paraId="0EE10C48" w14:textId="02A6C7F6" w:rsidR="00E8727F" w:rsidRPr="00A835CC" w:rsidRDefault="00E8727F" w:rsidP="008F4DD7">
      <w:pPr>
        <w:pStyle w:val="Nagwek1"/>
        <w:numPr>
          <w:ilvl w:val="0"/>
          <w:numId w:val="33"/>
        </w:numPr>
        <w:shd w:val="clear" w:color="auto" w:fill="95DCF7" w:themeFill="accent4" w:themeFillTint="66"/>
        <w:spacing w:before="0" w:after="0" w:line="240" w:lineRule="auto"/>
        <w:rPr>
          <w:rFonts w:ascii="Times New Roman" w:hAnsi="Times New Roman" w:cs="Times New Roman"/>
          <w:b/>
          <w:bCs/>
          <w:color w:val="000000" w:themeColor="text1"/>
        </w:rPr>
      </w:pPr>
      <w:bookmarkStart w:id="33" w:name="_Toc225874679"/>
      <w:r w:rsidRPr="00A835CC">
        <w:rPr>
          <w:rFonts w:ascii="Times New Roman" w:eastAsia="Times New Roman" w:hAnsi="Times New Roman" w:cs="Times New Roman"/>
          <w:b/>
          <w:bCs/>
          <w:color w:val="000000" w:themeColor="text1"/>
        </w:rPr>
        <w:t>Rzecznik Funduszy Europejskich</w:t>
      </w:r>
      <w:bookmarkEnd w:id="33"/>
      <w:r w:rsidRPr="00A835CC">
        <w:rPr>
          <w:rFonts w:ascii="Times New Roman" w:eastAsia="Times New Roman" w:hAnsi="Times New Roman" w:cs="Times New Roman"/>
          <w:b/>
          <w:bCs/>
          <w:color w:val="000000" w:themeColor="text1"/>
        </w:rPr>
        <w:t xml:space="preserve"> </w:t>
      </w:r>
    </w:p>
    <w:p w14:paraId="6AA0E1A6" w14:textId="77777777" w:rsidR="00E8727F" w:rsidRPr="00A835CC" w:rsidRDefault="00E8727F" w:rsidP="008F4DD7">
      <w:pPr>
        <w:spacing w:after="0" w:line="240" w:lineRule="auto"/>
        <w:ind w:left="77" w:firstLine="0"/>
        <w:rPr>
          <w:color w:val="000000" w:themeColor="text1"/>
        </w:rPr>
      </w:pPr>
      <w:r w:rsidRPr="00A835CC">
        <w:rPr>
          <w:color w:val="000000" w:themeColor="text1"/>
        </w:rPr>
        <w:t xml:space="preserve"> </w:t>
      </w:r>
    </w:p>
    <w:p w14:paraId="38FD7FB0" w14:textId="77777777" w:rsidR="00E8727F" w:rsidRPr="00A835CC" w:rsidRDefault="00E8727F" w:rsidP="008F4DD7">
      <w:pPr>
        <w:spacing w:after="0" w:line="240" w:lineRule="auto"/>
        <w:ind w:left="72" w:right="11"/>
        <w:rPr>
          <w:color w:val="000000" w:themeColor="text1"/>
        </w:rPr>
      </w:pPr>
      <w:r w:rsidRPr="00A835CC">
        <w:rPr>
          <w:color w:val="000000" w:themeColor="text1"/>
        </w:rPr>
        <w:t xml:space="preserve">Na podstawie art. 14 ustawy z dnia 28 kwietnia 2022 r. o zasadach realizacji zadań finansowanych ze środków europejskich w perspektywie finansowej 2021–2027, IZ FEdP powołała Rzecznika Funduszy Europejskich. Do zadań Rzecznika Funduszy Europejskich należy, w szczególności: </w:t>
      </w:r>
    </w:p>
    <w:p w14:paraId="7018495E" w14:textId="77777777" w:rsidR="00E8727F" w:rsidRPr="00A835CC" w:rsidRDefault="00E8727F" w:rsidP="008F4DD7">
      <w:pPr>
        <w:numPr>
          <w:ilvl w:val="0"/>
          <w:numId w:val="27"/>
        </w:numPr>
        <w:spacing w:after="0" w:line="240" w:lineRule="auto"/>
        <w:ind w:right="11" w:hanging="240"/>
        <w:rPr>
          <w:color w:val="000000" w:themeColor="text1"/>
        </w:rPr>
      </w:pPr>
      <w:r w:rsidRPr="00A835CC">
        <w:rPr>
          <w:color w:val="000000" w:themeColor="text1"/>
        </w:rPr>
        <w:t xml:space="preserve">przyjmowanie zgłoszeń dotyczących utrudnień i propozycji usprawnień w zakresie realizacji programu przez właściwą instytucję; </w:t>
      </w:r>
    </w:p>
    <w:p w14:paraId="6EC39175" w14:textId="77777777" w:rsidR="00E8727F" w:rsidRPr="00A835CC" w:rsidRDefault="00E8727F" w:rsidP="008F4DD7">
      <w:pPr>
        <w:numPr>
          <w:ilvl w:val="0"/>
          <w:numId w:val="27"/>
        </w:numPr>
        <w:spacing w:after="0" w:line="240" w:lineRule="auto"/>
        <w:ind w:right="11" w:hanging="240"/>
        <w:rPr>
          <w:color w:val="000000" w:themeColor="text1"/>
        </w:rPr>
      </w:pPr>
      <w:r w:rsidRPr="00A835CC">
        <w:rPr>
          <w:color w:val="000000" w:themeColor="text1"/>
        </w:rPr>
        <w:t xml:space="preserve">analizowanie zgłoszeń, o których mowa w punkcie a); </w:t>
      </w:r>
    </w:p>
    <w:p w14:paraId="5FB02E83" w14:textId="77777777" w:rsidR="00E8727F" w:rsidRPr="00A835CC" w:rsidRDefault="00E8727F" w:rsidP="008F4DD7">
      <w:pPr>
        <w:numPr>
          <w:ilvl w:val="0"/>
          <w:numId w:val="27"/>
        </w:numPr>
        <w:spacing w:after="0" w:line="240" w:lineRule="auto"/>
        <w:ind w:right="11" w:hanging="240"/>
        <w:rPr>
          <w:color w:val="000000" w:themeColor="text1"/>
        </w:rPr>
      </w:pPr>
      <w:r w:rsidRPr="00A835CC">
        <w:rPr>
          <w:color w:val="000000" w:themeColor="text1"/>
        </w:rPr>
        <w:t xml:space="preserve">udzielanie wyjaśnień w zakresie zgłoszeń, o których mowa w punkcie a); </w:t>
      </w:r>
    </w:p>
    <w:p w14:paraId="04F53EEB" w14:textId="77777777" w:rsidR="00E8727F" w:rsidRPr="00A835CC" w:rsidRDefault="00E8727F" w:rsidP="008F4DD7">
      <w:pPr>
        <w:numPr>
          <w:ilvl w:val="0"/>
          <w:numId w:val="27"/>
        </w:numPr>
        <w:spacing w:after="0" w:line="240" w:lineRule="auto"/>
        <w:ind w:right="11" w:hanging="240"/>
        <w:rPr>
          <w:color w:val="000000" w:themeColor="text1"/>
        </w:rPr>
      </w:pPr>
      <w:r w:rsidRPr="00A835CC">
        <w:rPr>
          <w:color w:val="000000" w:themeColor="text1"/>
        </w:rPr>
        <w:t xml:space="preserve">dokonywanie okresowych przeglądów procedur w ramach programu obowiązujących we właściwej instytucji; </w:t>
      </w:r>
    </w:p>
    <w:p w14:paraId="4F7B835A" w14:textId="77777777" w:rsidR="00E8727F" w:rsidRPr="00A835CC" w:rsidRDefault="00E8727F" w:rsidP="008F4DD7">
      <w:pPr>
        <w:numPr>
          <w:ilvl w:val="0"/>
          <w:numId w:val="27"/>
        </w:numPr>
        <w:spacing w:after="0" w:line="240" w:lineRule="auto"/>
        <w:ind w:right="11" w:hanging="240"/>
        <w:rPr>
          <w:color w:val="000000" w:themeColor="text1"/>
        </w:rPr>
      </w:pPr>
      <w:r w:rsidRPr="00A835CC">
        <w:rPr>
          <w:color w:val="000000" w:themeColor="text1"/>
        </w:rPr>
        <w:t xml:space="preserve">formułowanie propozycji usprawnień dla właściwej instytucji; </w:t>
      </w:r>
    </w:p>
    <w:p w14:paraId="65F42914" w14:textId="77777777" w:rsidR="001324CD" w:rsidRPr="00A835CC" w:rsidRDefault="00E8727F" w:rsidP="008F4DD7">
      <w:pPr>
        <w:numPr>
          <w:ilvl w:val="0"/>
          <w:numId w:val="27"/>
        </w:numPr>
        <w:spacing w:after="0" w:line="240" w:lineRule="auto"/>
        <w:ind w:right="11" w:hanging="240"/>
        <w:rPr>
          <w:color w:val="000000" w:themeColor="text1"/>
        </w:rPr>
      </w:pPr>
      <w:r w:rsidRPr="00A835CC">
        <w:rPr>
          <w:color w:val="000000" w:themeColor="text1"/>
        </w:rPr>
        <w:t xml:space="preserve">realizowanie funkcji mediacyjnej w kontaktach podmiotu przekazującego zgłoszenie, o którym mowa w punkcie a), z właściwą instytucją. </w:t>
      </w:r>
    </w:p>
    <w:p w14:paraId="506B068F" w14:textId="4738B7E8" w:rsidR="00E8727F" w:rsidRPr="00A835CC" w:rsidRDefault="00E8727F" w:rsidP="001324CD">
      <w:pPr>
        <w:spacing w:after="0" w:line="240" w:lineRule="auto"/>
        <w:ind w:left="62" w:right="11" w:firstLine="0"/>
        <w:rPr>
          <w:color w:val="000000" w:themeColor="text1"/>
        </w:rPr>
      </w:pPr>
      <w:r w:rsidRPr="00A835CC">
        <w:rPr>
          <w:color w:val="000000" w:themeColor="text1"/>
        </w:rPr>
        <w:t xml:space="preserve">Więcej informacji znajduje się na stronie: </w:t>
      </w:r>
    </w:p>
    <w:p w14:paraId="34E7873F" w14:textId="77777777" w:rsidR="00E8727F" w:rsidRPr="00A835CC" w:rsidRDefault="00E8727F" w:rsidP="008F4DD7">
      <w:pPr>
        <w:spacing w:after="0" w:line="240" w:lineRule="auto"/>
        <w:ind w:left="72"/>
        <w:rPr>
          <w:color w:val="000000" w:themeColor="text1"/>
        </w:rPr>
      </w:pPr>
      <w:hyperlink r:id="rId112">
        <w:r w:rsidRPr="00A835CC">
          <w:rPr>
            <w:color w:val="000000" w:themeColor="text1"/>
            <w:u w:val="single" w:color="000000"/>
          </w:rPr>
          <w:t>https://funduszeuepodlaskie.eu/pl/dowiedz_sie_wiecej_o_programie/rzecznik</w:t>
        </w:r>
      </w:hyperlink>
      <w:hyperlink r:id="rId113">
        <w:r w:rsidRPr="00A835CC">
          <w:rPr>
            <w:color w:val="000000" w:themeColor="text1"/>
            <w:u w:val="single" w:color="000000"/>
          </w:rPr>
          <w:t>-</w:t>
        </w:r>
      </w:hyperlink>
      <w:hyperlink r:id="rId114">
        <w:r w:rsidRPr="00A835CC">
          <w:rPr>
            <w:color w:val="000000" w:themeColor="text1"/>
            <w:u w:val="single" w:color="000000"/>
          </w:rPr>
          <w:t>funduszy</w:t>
        </w:r>
      </w:hyperlink>
      <w:hyperlink r:id="rId115">
        <w:r w:rsidRPr="00A835CC">
          <w:rPr>
            <w:color w:val="000000" w:themeColor="text1"/>
            <w:u w:val="single" w:color="000000"/>
          </w:rPr>
          <w:t xml:space="preserve">- </w:t>
        </w:r>
      </w:hyperlink>
      <w:hyperlink r:id="rId116">
        <w:r w:rsidRPr="00A835CC">
          <w:rPr>
            <w:color w:val="000000" w:themeColor="text1"/>
            <w:u w:val="single" w:color="000000"/>
          </w:rPr>
          <w:t>europejskich.html</w:t>
        </w:r>
      </w:hyperlink>
      <w:hyperlink r:id="rId117">
        <w:r w:rsidRPr="00A835CC">
          <w:rPr>
            <w:color w:val="000000" w:themeColor="text1"/>
          </w:rPr>
          <w:t xml:space="preserve"> </w:t>
        </w:r>
      </w:hyperlink>
    </w:p>
    <w:p w14:paraId="594EDC2E" w14:textId="13C2A49E" w:rsidR="00625756" w:rsidRPr="00A835CC" w:rsidRDefault="00E8727F" w:rsidP="00295CCB">
      <w:pPr>
        <w:spacing w:after="0" w:line="240" w:lineRule="auto"/>
        <w:ind w:left="77" w:firstLine="0"/>
        <w:rPr>
          <w:color w:val="000000" w:themeColor="text1"/>
        </w:rPr>
      </w:pPr>
      <w:r w:rsidRPr="00A835CC">
        <w:rPr>
          <w:color w:val="000000" w:themeColor="text1"/>
        </w:rPr>
        <w:lastRenderedPageBreak/>
        <w:t xml:space="preserve"> </w:t>
      </w:r>
    </w:p>
    <w:p w14:paraId="73528AFF" w14:textId="68723C58" w:rsidR="00E8727F" w:rsidRPr="00A835CC" w:rsidRDefault="00E8727F" w:rsidP="008F4DD7">
      <w:pPr>
        <w:pStyle w:val="Nagwek1"/>
        <w:numPr>
          <w:ilvl w:val="0"/>
          <w:numId w:val="33"/>
        </w:numPr>
        <w:shd w:val="clear" w:color="auto" w:fill="95DCF7" w:themeFill="accent4" w:themeFillTint="66"/>
        <w:spacing w:before="0" w:after="0" w:line="240" w:lineRule="auto"/>
        <w:rPr>
          <w:rFonts w:ascii="Times New Roman" w:hAnsi="Times New Roman" w:cs="Times New Roman"/>
          <w:b/>
          <w:bCs/>
          <w:color w:val="000000" w:themeColor="text1"/>
        </w:rPr>
      </w:pPr>
      <w:bookmarkStart w:id="34" w:name="_Toc225874680"/>
      <w:r w:rsidRPr="00A835CC">
        <w:rPr>
          <w:rFonts w:ascii="Times New Roman" w:hAnsi="Times New Roman" w:cs="Times New Roman"/>
          <w:b/>
          <w:bCs/>
          <w:color w:val="000000" w:themeColor="text1"/>
        </w:rPr>
        <w:t>Załączniki do Regulaminu</w:t>
      </w:r>
      <w:bookmarkEnd w:id="34"/>
      <w:r w:rsidRPr="00A835CC">
        <w:rPr>
          <w:rFonts w:ascii="Times New Roman" w:eastAsia="Times New Roman" w:hAnsi="Times New Roman" w:cs="Times New Roman"/>
          <w:b/>
          <w:bCs/>
          <w:color w:val="000000" w:themeColor="text1"/>
        </w:rPr>
        <w:t xml:space="preserve"> </w:t>
      </w:r>
    </w:p>
    <w:p w14:paraId="0853C3AB" w14:textId="1C927DE6" w:rsidR="00E8727F" w:rsidRPr="00A835CC" w:rsidRDefault="00E8727F" w:rsidP="00721ABF">
      <w:pPr>
        <w:spacing w:after="0" w:line="240" w:lineRule="auto"/>
        <w:ind w:left="77" w:firstLine="0"/>
        <w:rPr>
          <w:color w:val="000000" w:themeColor="text1"/>
        </w:rPr>
      </w:pPr>
      <w:r w:rsidRPr="00A835CC">
        <w:rPr>
          <w:color w:val="000000" w:themeColor="text1"/>
          <w:sz w:val="2"/>
        </w:rPr>
        <w:t xml:space="preserve"> </w:t>
      </w:r>
    </w:p>
    <w:p w14:paraId="10861E16" w14:textId="77777777" w:rsidR="00E8727F" w:rsidRPr="00A835CC" w:rsidRDefault="00E8727F" w:rsidP="008F4DD7">
      <w:pPr>
        <w:numPr>
          <w:ilvl w:val="0"/>
          <w:numId w:val="28"/>
        </w:numPr>
        <w:spacing w:after="0" w:line="240" w:lineRule="auto"/>
        <w:ind w:right="11" w:hanging="360"/>
        <w:rPr>
          <w:color w:val="000000" w:themeColor="text1"/>
        </w:rPr>
      </w:pPr>
      <w:r w:rsidRPr="00A835CC">
        <w:rPr>
          <w:color w:val="000000" w:themeColor="text1"/>
        </w:rPr>
        <w:t xml:space="preserve">Wzór wniosku o dofinansowanie w ramach </w:t>
      </w:r>
      <w:r w:rsidRPr="00A835CC">
        <w:rPr>
          <w:i/>
          <w:color w:val="000000" w:themeColor="text1"/>
        </w:rPr>
        <w:t xml:space="preserve">Fundusze Europejskie dla Podlaskiego 2021-2027 </w:t>
      </w:r>
    </w:p>
    <w:p w14:paraId="043CF6DB" w14:textId="77777777" w:rsidR="00E8727F" w:rsidRPr="00A835CC" w:rsidRDefault="00E8727F" w:rsidP="008F4DD7">
      <w:pPr>
        <w:numPr>
          <w:ilvl w:val="0"/>
          <w:numId w:val="28"/>
        </w:numPr>
        <w:spacing w:after="0" w:line="240" w:lineRule="auto"/>
        <w:ind w:right="11" w:hanging="360"/>
        <w:rPr>
          <w:color w:val="000000" w:themeColor="text1"/>
        </w:rPr>
      </w:pPr>
      <w:r w:rsidRPr="00A835CC">
        <w:rPr>
          <w:color w:val="000000" w:themeColor="text1"/>
        </w:rPr>
        <w:t xml:space="preserve">Instrukcja wypełniania wniosku o dofinansowanie  </w:t>
      </w:r>
    </w:p>
    <w:p w14:paraId="31D6E043" w14:textId="77777777" w:rsidR="00E8727F" w:rsidRPr="00A835CC" w:rsidRDefault="00E8727F" w:rsidP="008F4DD7">
      <w:pPr>
        <w:numPr>
          <w:ilvl w:val="0"/>
          <w:numId w:val="28"/>
        </w:numPr>
        <w:spacing w:after="0" w:line="240" w:lineRule="auto"/>
        <w:ind w:right="11" w:hanging="360"/>
        <w:rPr>
          <w:color w:val="000000" w:themeColor="text1"/>
        </w:rPr>
      </w:pPr>
      <w:r w:rsidRPr="00A835CC">
        <w:rPr>
          <w:color w:val="000000" w:themeColor="text1"/>
        </w:rPr>
        <w:t xml:space="preserve">Instrukcja wypełniania załączników  </w:t>
      </w:r>
    </w:p>
    <w:p w14:paraId="1B6646BB" w14:textId="77777777" w:rsidR="00E8727F" w:rsidRPr="00A835CC" w:rsidRDefault="00E8727F" w:rsidP="008F4DD7">
      <w:pPr>
        <w:numPr>
          <w:ilvl w:val="0"/>
          <w:numId w:val="28"/>
        </w:numPr>
        <w:spacing w:after="0" w:line="240" w:lineRule="auto"/>
        <w:ind w:right="11" w:hanging="360"/>
        <w:rPr>
          <w:color w:val="000000" w:themeColor="text1"/>
        </w:rPr>
      </w:pPr>
      <w:r w:rsidRPr="00A835CC">
        <w:rPr>
          <w:color w:val="000000" w:themeColor="text1"/>
        </w:rPr>
        <w:t xml:space="preserve">Wzór umowy o dofinansowanie projektu  </w:t>
      </w:r>
    </w:p>
    <w:p w14:paraId="3DB425FC" w14:textId="77777777" w:rsidR="00E8727F" w:rsidRPr="00A835CC" w:rsidRDefault="00E8727F" w:rsidP="008F4DD7">
      <w:pPr>
        <w:numPr>
          <w:ilvl w:val="0"/>
          <w:numId w:val="28"/>
        </w:numPr>
        <w:spacing w:after="0" w:line="240" w:lineRule="auto"/>
        <w:ind w:right="11" w:hanging="360"/>
        <w:rPr>
          <w:color w:val="000000" w:themeColor="text1"/>
        </w:rPr>
      </w:pPr>
      <w:r w:rsidRPr="00A835CC">
        <w:rPr>
          <w:color w:val="000000" w:themeColor="text1"/>
        </w:rPr>
        <w:t xml:space="preserve">Lista warunków udzielenia wsparcia  </w:t>
      </w:r>
    </w:p>
    <w:p w14:paraId="43221B46" w14:textId="77777777" w:rsidR="00E8727F" w:rsidRPr="00A835CC" w:rsidRDefault="00E8727F" w:rsidP="008F4DD7">
      <w:pPr>
        <w:numPr>
          <w:ilvl w:val="0"/>
          <w:numId w:val="28"/>
        </w:numPr>
        <w:spacing w:after="0" w:line="240" w:lineRule="auto"/>
        <w:ind w:right="11" w:hanging="360"/>
        <w:rPr>
          <w:color w:val="000000" w:themeColor="text1"/>
        </w:rPr>
      </w:pPr>
      <w:r w:rsidRPr="00A835CC">
        <w:rPr>
          <w:color w:val="000000" w:themeColor="text1"/>
        </w:rPr>
        <w:t xml:space="preserve">Oświadczenie o kwalifikowalności podatku VAT    </w:t>
      </w:r>
    </w:p>
    <w:p w14:paraId="0E7D2765" w14:textId="77777777" w:rsidR="00E8727F" w:rsidRPr="00A835CC" w:rsidRDefault="00E8727F" w:rsidP="008F4DD7">
      <w:pPr>
        <w:numPr>
          <w:ilvl w:val="0"/>
          <w:numId w:val="28"/>
        </w:numPr>
        <w:spacing w:after="0" w:line="240" w:lineRule="auto"/>
        <w:ind w:right="11" w:hanging="360"/>
        <w:rPr>
          <w:color w:val="000000" w:themeColor="text1"/>
        </w:rPr>
      </w:pPr>
      <w:r w:rsidRPr="00A835CC">
        <w:rPr>
          <w:color w:val="000000" w:themeColor="text1"/>
        </w:rPr>
        <w:t xml:space="preserve">Formularz w zakresie OOŚ  </w:t>
      </w:r>
    </w:p>
    <w:p w14:paraId="725D14CC" w14:textId="77777777" w:rsidR="00E8727F" w:rsidRPr="00A835CC" w:rsidRDefault="00E8727F" w:rsidP="008F4DD7">
      <w:pPr>
        <w:numPr>
          <w:ilvl w:val="0"/>
          <w:numId w:val="28"/>
        </w:numPr>
        <w:spacing w:after="0" w:line="240" w:lineRule="auto"/>
        <w:ind w:right="11" w:hanging="360"/>
        <w:rPr>
          <w:color w:val="000000" w:themeColor="text1"/>
        </w:rPr>
      </w:pPr>
      <w:r w:rsidRPr="00A835CC">
        <w:rPr>
          <w:color w:val="000000" w:themeColor="text1"/>
        </w:rPr>
        <w:t xml:space="preserve">Oświadczenie o prawie dysponowania nieruchomością  </w:t>
      </w:r>
    </w:p>
    <w:p w14:paraId="77F3BE68" w14:textId="77777777" w:rsidR="00E8727F" w:rsidRPr="00A835CC" w:rsidRDefault="00E8727F" w:rsidP="008F4DD7">
      <w:pPr>
        <w:numPr>
          <w:ilvl w:val="0"/>
          <w:numId w:val="28"/>
        </w:numPr>
        <w:spacing w:after="0" w:line="240" w:lineRule="auto"/>
        <w:ind w:right="11" w:hanging="360"/>
        <w:rPr>
          <w:color w:val="000000" w:themeColor="text1"/>
        </w:rPr>
      </w:pPr>
      <w:r w:rsidRPr="00A835CC">
        <w:rPr>
          <w:color w:val="000000" w:themeColor="text1"/>
        </w:rPr>
        <w:t xml:space="preserve">Oświadczenie wnioskodawcy  </w:t>
      </w:r>
    </w:p>
    <w:p w14:paraId="5CDC95FD" w14:textId="40E5E64E" w:rsidR="00E8727F" w:rsidRPr="00A835CC" w:rsidRDefault="00E8727F" w:rsidP="008F4DD7">
      <w:pPr>
        <w:numPr>
          <w:ilvl w:val="0"/>
          <w:numId w:val="28"/>
        </w:numPr>
        <w:spacing w:after="0" w:line="240" w:lineRule="auto"/>
        <w:ind w:right="11" w:hanging="360"/>
        <w:rPr>
          <w:color w:val="000000" w:themeColor="text1"/>
        </w:rPr>
      </w:pPr>
      <w:r w:rsidRPr="00A835CC">
        <w:rPr>
          <w:color w:val="000000" w:themeColor="text1"/>
        </w:rPr>
        <w:t xml:space="preserve">Logotypy czarno-białe i </w:t>
      </w:r>
      <w:r w:rsidR="00BD5307" w:rsidRPr="00A835CC">
        <w:rPr>
          <w:color w:val="000000" w:themeColor="text1"/>
        </w:rPr>
        <w:t xml:space="preserve">logotypy </w:t>
      </w:r>
      <w:r w:rsidRPr="00A835CC">
        <w:rPr>
          <w:color w:val="000000" w:themeColor="text1"/>
        </w:rPr>
        <w:t xml:space="preserve">kolorowe  </w:t>
      </w:r>
    </w:p>
    <w:p w14:paraId="1572EEA5" w14:textId="77777777" w:rsidR="00E8727F" w:rsidRPr="00A835CC" w:rsidRDefault="00E8727F" w:rsidP="008F4DD7">
      <w:pPr>
        <w:numPr>
          <w:ilvl w:val="0"/>
          <w:numId w:val="28"/>
        </w:numPr>
        <w:spacing w:after="0" w:line="240" w:lineRule="auto"/>
        <w:ind w:right="11" w:hanging="360"/>
        <w:rPr>
          <w:color w:val="000000" w:themeColor="text1"/>
        </w:rPr>
      </w:pPr>
      <w:r w:rsidRPr="00A835CC">
        <w:rPr>
          <w:color w:val="000000" w:themeColor="text1"/>
        </w:rPr>
        <w:t xml:space="preserve">Metodologia obliczania korekty finansowej  </w:t>
      </w:r>
    </w:p>
    <w:p w14:paraId="7539DA59" w14:textId="77777777" w:rsidR="00E8727F" w:rsidRPr="00A835CC" w:rsidRDefault="00E8727F" w:rsidP="008F4DD7">
      <w:pPr>
        <w:numPr>
          <w:ilvl w:val="0"/>
          <w:numId w:val="28"/>
        </w:numPr>
        <w:spacing w:after="0" w:line="240" w:lineRule="auto"/>
        <w:ind w:right="11" w:hanging="360"/>
        <w:rPr>
          <w:color w:val="000000" w:themeColor="text1"/>
        </w:rPr>
      </w:pPr>
      <w:r w:rsidRPr="00A835CC">
        <w:rPr>
          <w:color w:val="000000" w:themeColor="text1"/>
        </w:rPr>
        <w:t xml:space="preserve">Wzór Analizy Wykonalności </w:t>
      </w:r>
    </w:p>
    <w:p w14:paraId="477A8131" w14:textId="77777777" w:rsidR="00E8727F" w:rsidRPr="00A835CC" w:rsidRDefault="00E8727F" w:rsidP="008F4DD7">
      <w:pPr>
        <w:numPr>
          <w:ilvl w:val="0"/>
          <w:numId w:val="28"/>
        </w:numPr>
        <w:spacing w:after="0" w:line="240" w:lineRule="auto"/>
        <w:ind w:right="11" w:hanging="360"/>
        <w:rPr>
          <w:color w:val="000000" w:themeColor="text1"/>
        </w:rPr>
      </w:pPr>
      <w:r w:rsidRPr="00A835CC">
        <w:rPr>
          <w:color w:val="000000" w:themeColor="text1"/>
        </w:rPr>
        <w:t xml:space="preserve">Formularz informacji przedstawianych przy ubieganiu się o pomoc de minimis </w:t>
      </w:r>
    </w:p>
    <w:p w14:paraId="41BB0E31" w14:textId="32BF43ED" w:rsidR="00E8727F" w:rsidRPr="00A835CC" w:rsidRDefault="00E8727F" w:rsidP="008F4DD7">
      <w:pPr>
        <w:numPr>
          <w:ilvl w:val="0"/>
          <w:numId w:val="28"/>
        </w:numPr>
        <w:spacing w:after="0" w:line="240" w:lineRule="auto"/>
        <w:ind w:right="11" w:hanging="360"/>
        <w:rPr>
          <w:color w:val="000000" w:themeColor="text1"/>
        </w:rPr>
      </w:pPr>
      <w:r w:rsidRPr="00A835CC">
        <w:rPr>
          <w:color w:val="000000" w:themeColor="text1"/>
        </w:rPr>
        <w:t>Formularz informacji przedstawianych przy ubieganiu się o pomoc inną niż pomoc w rolnictwie lub rybołówstwie, pomoc de minimis w rolnictwie lub rybołówstwie</w:t>
      </w:r>
    </w:p>
    <w:p w14:paraId="401C3C07" w14:textId="77777777" w:rsidR="00E8727F" w:rsidRPr="00A835CC" w:rsidRDefault="00E8727F" w:rsidP="008F4DD7">
      <w:pPr>
        <w:numPr>
          <w:ilvl w:val="0"/>
          <w:numId w:val="28"/>
        </w:numPr>
        <w:spacing w:after="0" w:line="240" w:lineRule="auto"/>
        <w:ind w:right="11" w:hanging="360"/>
        <w:rPr>
          <w:color w:val="000000" w:themeColor="text1"/>
        </w:rPr>
      </w:pPr>
      <w:r w:rsidRPr="00A835CC">
        <w:rPr>
          <w:color w:val="000000" w:themeColor="text1"/>
        </w:rPr>
        <w:t xml:space="preserve">Lokalna Strategia Rozwoju  </w:t>
      </w:r>
    </w:p>
    <w:p w14:paraId="1637A44C" w14:textId="77777777" w:rsidR="00E8727F" w:rsidRPr="00A835CC" w:rsidRDefault="00E8727F" w:rsidP="008F4DD7">
      <w:pPr>
        <w:numPr>
          <w:ilvl w:val="0"/>
          <w:numId w:val="28"/>
        </w:numPr>
        <w:spacing w:after="0" w:line="240" w:lineRule="auto"/>
        <w:ind w:right="11" w:hanging="360"/>
        <w:rPr>
          <w:color w:val="000000" w:themeColor="text1"/>
        </w:rPr>
      </w:pPr>
      <w:r w:rsidRPr="00A835CC">
        <w:rPr>
          <w:color w:val="000000" w:themeColor="text1"/>
        </w:rPr>
        <w:t xml:space="preserve">Procedura wyboru i oceny operacji </w:t>
      </w:r>
    </w:p>
    <w:p w14:paraId="6FA6C396" w14:textId="77777777" w:rsidR="00E8727F" w:rsidRPr="00A835CC" w:rsidRDefault="00E8727F" w:rsidP="008F4DD7">
      <w:pPr>
        <w:numPr>
          <w:ilvl w:val="0"/>
          <w:numId w:val="28"/>
        </w:numPr>
        <w:spacing w:after="0" w:line="240" w:lineRule="auto"/>
        <w:ind w:right="11" w:hanging="360"/>
        <w:rPr>
          <w:color w:val="000000" w:themeColor="text1"/>
        </w:rPr>
      </w:pPr>
      <w:r w:rsidRPr="00A835CC">
        <w:rPr>
          <w:color w:val="000000" w:themeColor="text1"/>
        </w:rPr>
        <w:t xml:space="preserve">Lokalne kryteria wyboru </w:t>
      </w:r>
    </w:p>
    <w:p w14:paraId="24E8C69E" w14:textId="6DA0F91E" w:rsidR="00314F9B" w:rsidRPr="00A835CC" w:rsidRDefault="00E8727F" w:rsidP="00BD5307">
      <w:pPr>
        <w:numPr>
          <w:ilvl w:val="0"/>
          <w:numId w:val="28"/>
        </w:numPr>
        <w:spacing w:after="0" w:line="240" w:lineRule="auto"/>
        <w:ind w:right="11" w:hanging="360"/>
        <w:rPr>
          <w:color w:val="000000" w:themeColor="text1"/>
        </w:rPr>
      </w:pPr>
      <w:r w:rsidRPr="00A835CC">
        <w:rPr>
          <w:color w:val="000000" w:themeColor="text1"/>
        </w:rPr>
        <w:t>Karta oceny i wyboru operacji</w:t>
      </w:r>
    </w:p>
    <w:sectPr w:rsidR="00314F9B" w:rsidRPr="00A835CC" w:rsidSect="00AE289D">
      <w:headerReference w:type="default" r:id="rId118"/>
      <w:footerReference w:type="default" r:id="rId119"/>
      <w:pgSz w:w="11906" w:h="16838"/>
      <w:pgMar w:top="1134" w:right="1134" w:bottom="1134" w:left="1134"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C38F0" w14:textId="77777777" w:rsidR="00C25B65" w:rsidRDefault="00C25B65" w:rsidP="00F45FC1">
      <w:pPr>
        <w:spacing w:after="0" w:line="240" w:lineRule="auto"/>
      </w:pPr>
      <w:r>
        <w:separator/>
      </w:r>
    </w:p>
  </w:endnote>
  <w:endnote w:type="continuationSeparator" w:id="0">
    <w:p w14:paraId="24680BCF" w14:textId="77777777" w:rsidR="00C25B65" w:rsidRDefault="00C25B65" w:rsidP="00F45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i/>
        <w:iCs/>
        <w:sz w:val="20"/>
        <w:szCs w:val="20"/>
      </w:rPr>
      <w:id w:val="2091496460"/>
      <w:docPartObj>
        <w:docPartGallery w:val="Page Numbers (Bottom of Page)"/>
        <w:docPartUnique/>
      </w:docPartObj>
    </w:sdtPr>
    <w:sdtContent>
      <w:p w14:paraId="1EE68AB1" w14:textId="580BAEE8" w:rsidR="00F45FC1" w:rsidRPr="00A155E5" w:rsidRDefault="00F45FC1" w:rsidP="008C64F1">
        <w:pPr>
          <w:pStyle w:val="Stopka"/>
          <w:ind w:left="10"/>
          <w:jc w:val="center"/>
          <w:rPr>
            <w:b/>
            <w:bCs/>
            <w:i/>
            <w:iCs/>
            <w:sz w:val="20"/>
            <w:szCs w:val="20"/>
          </w:rPr>
        </w:pPr>
        <w:r w:rsidRPr="00F45FC1">
          <w:rPr>
            <w:b/>
            <w:bCs/>
            <w:i/>
            <w:iCs/>
            <w:sz w:val="20"/>
            <w:szCs w:val="20"/>
          </w:rPr>
          <w:fldChar w:fldCharType="begin"/>
        </w:r>
        <w:r w:rsidRPr="00F45FC1">
          <w:rPr>
            <w:b/>
            <w:bCs/>
            <w:i/>
            <w:iCs/>
            <w:sz w:val="20"/>
            <w:szCs w:val="20"/>
          </w:rPr>
          <w:instrText>PAGE   \* MERGEFORMAT</w:instrText>
        </w:r>
        <w:r w:rsidRPr="00F45FC1">
          <w:rPr>
            <w:b/>
            <w:bCs/>
            <w:i/>
            <w:iCs/>
            <w:sz w:val="20"/>
            <w:szCs w:val="20"/>
          </w:rPr>
          <w:fldChar w:fldCharType="separate"/>
        </w:r>
        <w:r w:rsidRPr="00F45FC1">
          <w:rPr>
            <w:b/>
            <w:bCs/>
            <w:i/>
            <w:iCs/>
            <w:sz w:val="20"/>
            <w:szCs w:val="20"/>
          </w:rPr>
          <w:t>2</w:t>
        </w:r>
        <w:r w:rsidRPr="00F45FC1">
          <w:rPr>
            <w:b/>
            <w:bCs/>
            <w:i/>
            <w:i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E9832" w14:textId="77777777" w:rsidR="00C25B65" w:rsidRDefault="00C25B65" w:rsidP="00F45FC1">
      <w:pPr>
        <w:spacing w:after="0" w:line="240" w:lineRule="auto"/>
      </w:pPr>
      <w:r>
        <w:separator/>
      </w:r>
    </w:p>
  </w:footnote>
  <w:footnote w:type="continuationSeparator" w:id="0">
    <w:p w14:paraId="200100B9" w14:textId="77777777" w:rsidR="00C25B65" w:rsidRDefault="00C25B65" w:rsidP="00F45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06CE7" w14:textId="540EAC95" w:rsidR="00EB3D35" w:rsidRDefault="00EB3D35" w:rsidP="00EB3D35">
    <w:pPr>
      <w:pStyle w:val="Nagwek"/>
      <w:ind w:left="10"/>
    </w:pPr>
    <w:r>
      <w:rPr>
        <w:noProof/>
      </w:rPr>
      <w:drawing>
        <wp:inline distT="0" distB="0" distL="0" distR="0" wp14:anchorId="77D61DF5" wp14:editId="63BD1589">
          <wp:extent cx="6120130" cy="655320"/>
          <wp:effectExtent l="0" t="0" r="0" b="0"/>
          <wp:docPr id="196179040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655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083D"/>
    <w:multiLevelType w:val="hybridMultilevel"/>
    <w:tmpl w:val="0B9A6006"/>
    <w:lvl w:ilvl="0" w:tplc="2CBEBDF4">
      <w:start w:val="1"/>
      <w:numFmt w:val="decimal"/>
      <w:lvlText w:val="%1."/>
      <w:lvlJc w:val="left"/>
      <w:pPr>
        <w:ind w:left="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34485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10F1E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852479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04C65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E80AB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C4E53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D0282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2851D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360159"/>
    <w:multiLevelType w:val="hybridMultilevel"/>
    <w:tmpl w:val="ADC26B8A"/>
    <w:lvl w:ilvl="0" w:tplc="25C0B540">
      <w:start w:val="1"/>
      <w:numFmt w:val="bullet"/>
      <w:lvlText w:val="-"/>
      <w:lvlJc w:val="left"/>
      <w:pPr>
        <w:ind w:left="42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E91EC532">
      <w:start w:val="1"/>
      <w:numFmt w:val="bullet"/>
      <w:lvlText w:val="o"/>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ABE4E376">
      <w:start w:val="1"/>
      <w:numFmt w:val="bullet"/>
      <w:lvlText w:val="▪"/>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B7F84D56">
      <w:start w:val="1"/>
      <w:numFmt w:val="bullet"/>
      <w:lvlText w:val="•"/>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5D1C7580">
      <w:start w:val="1"/>
      <w:numFmt w:val="bullet"/>
      <w:lvlText w:val="o"/>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199A9E68">
      <w:start w:val="1"/>
      <w:numFmt w:val="bullet"/>
      <w:lvlText w:val="▪"/>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85522A2C">
      <w:start w:val="1"/>
      <w:numFmt w:val="bullet"/>
      <w:lvlText w:val="•"/>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51405E98">
      <w:start w:val="1"/>
      <w:numFmt w:val="bullet"/>
      <w:lvlText w:val="o"/>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68062B3E">
      <w:start w:val="1"/>
      <w:numFmt w:val="bullet"/>
      <w:lvlText w:val="▪"/>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47090D"/>
    <w:multiLevelType w:val="hybridMultilevel"/>
    <w:tmpl w:val="F5CC5328"/>
    <w:lvl w:ilvl="0" w:tplc="92289D8C">
      <w:start w:val="1"/>
      <w:numFmt w:val="bullet"/>
      <w:lvlText w:val="-"/>
      <w:lvlJc w:val="left"/>
      <w:pPr>
        <w:ind w:left="1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2ABCF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F6CCB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86835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88089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82F74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F2992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8AEBB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D4446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EB26DAD"/>
    <w:multiLevelType w:val="hybridMultilevel"/>
    <w:tmpl w:val="8B4EB566"/>
    <w:lvl w:ilvl="0" w:tplc="90AEF862">
      <w:start w:val="1"/>
      <w:numFmt w:val="decimal"/>
      <w:lvlText w:val="%1."/>
      <w:lvlJc w:val="left"/>
      <w:pPr>
        <w:ind w:left="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C87E5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6022F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3CC96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704B1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5A574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88758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08990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44AFC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D22777"/>
    <w:multiLevelType w:val="hybridMultilevel"/>
    <w:tmpl w:val="6D361BE6"/>
    <w:lvl w:ilvl="0" w:tplc="9F80990C">
      <w:start w:val="1"/>
      <w:numFmt w:val="decimal"/>
      <w:lvlText w:val="%1."/>
      <w:lvlJc w:val="left"/>
      <w:pPr>
        <w:ind w:left="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18FF7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86C7E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24C2E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B21C7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D0554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8CD95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D806C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8EFAF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31C4139"/>
    <w:multiLevelType w:val="hybridMultilevel"/>
    <w:tmpl w:val="A67EB07C"/>
    <w:lvl w:ilvl="0" w:tplc="25C0B540">
      <w:start w:val="1"/>
      <w:numFmt w:val="bullet"/>
      <w:lvlText w:val="-"/>
      <w:lvlJc w:val="left"/>
      <w:pPr>
        <w:ind w:left="422" w:hanging="360"/>
      </w:pPr>
      <w:rPr>
        <w:rFonts w:ascii="Verdana" w:eastAsia="Verdana" w:hAnsi="Verdana" w:cs="Verdana" w:hint="default"/>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142" w:hanging="360"/>
      </w:pPr>
      <w:rPr>
        <w:rFonts w:ascii="Courier New" w:hAnsi="Courier New" w:cs="Courier New" w:hint="default"/>
      </w:rPr>
    </w:lvl>
    <w:lvl w:ilvl="2" w:tplc="04150005" w:tentative="1">
      <w:start w:val="1"/>
      <w:numFmt w:val="bullet"/>
      <w:lvlText w:val=""/>
      <w:lvlJc w:val="left"/>
      <w:pPr>
        <w:ind w:left="1862" w:hanging="360"/>
      </w:pPr>
      <w:rPr>
        <w:rFonts w:ascii="Wingdings" w:hAnsi="Wingdings" w:hint="default"/>
      </w:rPr>
    </w:lvl>
    <w:lvl w:ilvl="3" w:tplc="04150001" w:tentative="1">
      <w:start w:val="1"/>
      <w:numFmt w:val="bullet"/>
      <w:lvlText w:val=""/>
      <w:lvlJc w:val="left"/>
      <w:pPr>
        <w:ind w:left="2582" w:hanging="360"/>
      </w:pPr>
      <w:rPr>
        <w:rFonts w:ascii="Symbol" w:hAnsi="Symbol" w:hint="default"/>
      </w:rPr>
    </w:lvl>
    <w:lvl w:ilvl="4" w:tplc="04150003" w:tentative="1">
      <w:start w:val="1"/>
      <w:numFmt w:val="bullet"/>
      <w:lvlText w:val="o"/>
      <w:lvlJc w:val="left"/>
      <w:pPr>
        <w:ind w:left="3302" w:hanging="360"/>
      </w:pPr>
      <w:rPr>
        <w:rFonts w:ascii="Courier New" w:hAnsi="Courier New" w:cs="Courier New" w:hint="default"/>
      </w:rPr>
    </w:lvl>
    <w:lvl w:ilvl="5" w:tplc="04150005" w:tentative="1">
      <w:start w:val="1"/>
      <w:numFmt w:val="bullet"/>
      <w:lvlText w:val=""/>
      <w:lvlJc w:val="left"/>
      <w:pPr>
        <w:ind w:left="4022" w:hanging="360"/>
      </w:pPr>
      <w:rPr>
        <w:rFonts w:ascii="Wingdings" w:hAnsi="Wingdings" w:hint="default"/>
      </w:rPr>
    </w:lvl>
    <w:lvl w:ilvl="6" w:tplc="04150001" w:tentative="1">
      <w:start w:val="1"/>
      <w:numFmt w:val="bullet"/>
      <w:lvlText w:val=""/>
      <w:lvlJc w:val="left"/>
      <w:pPr>
        <w:ind w:left="4742" w:hanging="360"/>
      </w:pPr>
      <w:rPr>
        <w:rFonts w:ascii="Symbol" w:hAnsi="Symbol" w:hint="default"/>
      </w:rPr>
    </w:lvl>
    <w:lvl w:ilvl="7" w:tplc="04150003" w:tentative="1">
      <w:start w:val="1"/>
      <w:numFmt w:val="bullet"/>
      <w:lvlText w:val="o"/>
      <w:lvlJc w:val="left"/>
      <w:pPr>
        <w:ind w:left="5462" w:hanging="360"/>
      </w:pPr>
      <w:rPr>
        <w:rFonts w:ascii="Courier New" w:hAnsi="Courier New" w:cs="Courier New" w:hint="default"/>
      </w:rPr>
    </w:lvl>
    <w:lvl w:ilvl="8" w:tplc="04150005" w:tentative="1">
      <w:start w:val="1"/>
      <w:numFmt w:val="bullet"/>
      <w:lvlText w:val=""/>
      <w:lvlJc w:val="left"/>
      <w:pPr>
        <w:ind w:left="6182" w:hanging="360"/>
      </w:pPr>
      <w:rPr>
        <w:rFonts w:ascii="Wingdings" w:hAnsi="Wingdings" w:hint="default"/>
      </w:rPr>
    </w:lvl>
  </w:abstractNum>
  <w:abstractNum w:abstractNumId="6" w15:restartNumberingAfterBreak="0">
    <w:nsid w:val="1E52702B"/>
    <w:multiLevelType w:val="hybridMultilevel"/>
    <w:tmpl w:val="ED6E35B6"/>
    <w:lvl w:ilvl="0" w:tplc="0415000F">
      <w:start w:val="1"/>
      <w:numFmt w:val="decimal"/>
      <w:lvlText w:val="%1."/>
      <w:lvlJc w:val="left"/>
      <w:pPr>
        <w:ind w:left="782" w:hanging="360"/>
      </w:pPr>
    </w:lvl>
    <w:lvl w:ilvl="1" w:tplc="04150019" w:tentative="1">
      <w:start w:val="1"/>
      <w:numFmt w:val="lowerLetter"/>
      <w:lvlText w:val="%2."/>
      <w:lvlJc w:val="left"/>
      <w:pPr>
        <w:ind w:left="1502" w:hanging="360"/>
      </w:pPr>
    </w:lvl>
    <w:lvl w:ilvl="2" w:tplc="0415001B" w:tentative="1">
      <w:start w:val="1"/>
      <w:numFmt w:val="lowerRoman"/>
      <w:lvlText w:val="%3."/>
      <w:lvlJc w:val="right"/>
      <w:pPr>
        <w:ind w:left="2222" w:hanging="180"/>
      </w:pPr>
    </w:lvl>
    <w:lvl w:ilvl="3" w:tplc="0415000F" w:tentative="1">
      <w:start w:val="1"/>
      <w:numFmt w:val="decimal"/>
      <w:lvlText w:val="%4."/>
      <w:lvlJc w:val="left"/>
      <w:pPr>
        <w:ind w:left="2942" w:hanging="360"/>
      </w:pPr>
    </w:lvl>
    <w:lvl w:ilvl="4" w:tplc="04150019" w:tentative="1">
      <w:start w:val="1"/>
      <w:numFmt w:val="lowerLetter"/>
      <w:lvlText w:val="%5."/>
      <w:lvlJc w:val="left"/>
      <w:pPr>
        <w:ind w:left="3662" w:hanging="360"/>
      </w:pPr>
    </w:lvl>
    <w:lvl w:ilvl="5" w:tplc="0415001B" w:tentative="1">
      <w:start w:val="1"/>
      <w:numFmt w:val="lowerRoman"/>
      <w:lvlText w:val="%6."/>
      <w:lvlJc w:val="right"/>
      <w:pPr>
        <w:ind w:left="4382" w:hanging="180"/>
      </w:pPr>
    </w:lvl>
    <w:lvl w:ilvl="6" w:tplc="0415000F" w:tentative="1">
      <w:start w:val="1"/>
      <w:numFmt w:val="decimal"/>
      <w:lvlText w:val="%7."/>
      <w:lvlJc w:val="left"/>
      <w:pPr>
        <w:ind w:left="5102" w:hanging="360"/>
      </w:pPr>
    </w:lvl>
    <w:lvl w:ilvl="7" w:tplc="04150019" w:tentative="1">
      <w:start w:val="1"/>
      <w:numFmt w:val="lowerLetter"/>
      <w:lvlText w:val="%8."/>
      <w:lvlJc w:val="left"/>
      <w:pPr>
        <w:ind w:left="5822" w:hanging="360"/>
      </w:pPr>
    </w:lvl>
    <w:lvl w:ilvl="8" w:tplc="0415001B" w:tentative="1">
      <w:start w:val="1"/>
      <w:numFmt w:val="lowerRoman"/>
      <w:lvlText w:val="%9."/>
      <w:lvlJc w:val="right"/>
      <w:pPr>
        <w:ind w:left="6542" w:hanging="180"/>
      </w:pPr>
    </w:lvl>
  </w:abstractNum>
  <w:abstractNum w:abstractNumId="7" w15:restartNumberingAfterBreak="0">
    <w:nsid w:val="1EBD645E"/>
    <w:multiLevelType w:val="hybridMultilevel"/>
    <w:tmpl w:val="80A4B7AC"/>
    <w:lvl w:ilvl="0" w:tplc="E6C4A59E">
      <w:start w:val="1"/>
      <w:numFmt w:val="decimal"/>
      <w:lvlText w:val="%1."/>
      <w:lvlJc w:val="left"/>
      <w:pPr>
        <w:ind w:left="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705318">
      <w:start w:val="1"/>
      <w:numFmt w:val="lowerLetter"/>
      <w:lvlText w:val="%2"/>
      <w:lvlJc w:val="left"/>
      <w:pPr>
        <w:ind w:left="1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2E549C">
      <w:start w:val="1"/>
      <w:numFmt w:val="lowerRoman"/>
      <w:lvlText w:val="%3"/>
      <w:lvlJc w:val="left"/>
      <w:pPr>
        <w:ind w:left="1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48B378">
      <w:start w:val="1"/>
      <w:numFmt w:val="decimal"/>
      <w:lvlText w:val="%4"/>
      <w:lvlJc w:val="left"/>
      <w:pPr>
        <w:ind w:left="2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CE95DC">
      <w:start w:val="1"/>
      <w:numFmt w:val="lowerLetter"/>
      <w:lvlText w:val="%5"/>
      <w:lvlJc w:val="left"/>
      <w:pPr>
        <w:ind w:left="3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605D62">
      <w:start w:val="1"/>
      <w:numFmt w:val="lowerRoman"/>
      <w:lvlText w:val="%6"/>
      <w:lvlJc w:val="left"/>
      <w:pPr>
        <w:ind w:left="39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F381D2A">
      <w:start w:val="1"/>
      <w:numFmt w:val="decimal"/>
      <w:lvlText w:val="%7"/>
      <w:lvlJc w:val="left"/>
      <w:pPr>
        <w:ind w:left="4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F4AB6A">
      <w:start w:val="1"/>
      <w:numFmt w:val="lowerLetter"/>
      <w:lvlText w:val="%8"/>
      <w:lvlJc w:val="left"/>
      <w:pPr>
        <w:ind w:left="5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62463C">
      <w:start w:val="1"/>
      <w:numFmt w:val="lowerRoman"/>
      <w:lvlText w:val="%9"/>
      <w:lvlJc w:val="left"/>
      <w:pPr>
        <w:ind w:left="6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5C778D5"/>
    <w:multiLevelType w:val="hybridMultilevel"/>
    <w:tmpl w:val="A07093AA"/>
    <w:lvl w:ilvl="0" w:tplc="4C609654">
      <w:start w:val="24"/>
      <w:numFmt w:val="decimal"/>
      <w:lvlText w:val="%1."/>
      <w:lvlJc w:val="left"/>
      <w:pPr>
        <w:ind w:left="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9C2EC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FE8C4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5E951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AF0A8C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4454B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8E691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EE611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02351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9C93622"/>
    <w:multiLevelType w:val="hybridMultilevel"/>
    <w:tmpl w:val="0F742958"/>
    <w:lvl w:ilvl="0" w:tplc="7C7616B2">
      <w:start w:val="1"/>
      <w:numFmt w:val="decimal"/>
      <w:lvlText w:val="%1."/>
      <w:lvlJc w:val="left"/>
      <w:pPr>
        <w:ind w:left="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904D5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FEBF2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18E06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B8465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D8BF3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08496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C0CE6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88F10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1AD7D87"/>
    <w:multiLevelType w:val="hybridMultilevel"/>
    <w:tmpl w:val="084465D2"/>
    <w:lvl w:ilvl="0" w:tplc="25C0B540">
      <w:start w:val="1"/>
      <w:numFmt w:val="bullet"/>
      <w:lvlText w:val="-"/>
      <w:lvlJc w:val="left"/>
      <w:pPr>
        <w:ind w:left="432" w:hanging="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152" w:hanging="360"/>
      </w:pPr>
      <w:rPr>
        <w:rFonts w:ascii="Courier New" w:hAnsi="Courier New" w:cs="Courier New" w:hint="default"/>
      </w:rPr>
    </w:lvl>
    <w:lvl w:ilvl="2" w:tplc="04150005" w:tentative="1">
      <w:start w:val="1"/>
      <w:numFmt w:val="bullet"/>
      <w:lvlText w:val=""/>
      <w:lvlJc w:val="left"/>
      <w:pPr>
        <w:ind w:left="1872" w:hanging="360"/>
      </w:pPr>
      <w:rPr>
        <w:rFonts w:ascii="Wingdings" w:hAnsi="Wingdings" w:hint="default"/>
      </w:rPr>
    </w:lvl>
    <w:lvl w:ilvl="3" w:tplc="04150001" w:tentative="1">
      <w:start w:val="1"/>
      <w:numFmt w:val="bullet"/>
      <w:lvlText w:val=""/>
      <w:lvlJc w:val="left"/>
      <w:pPr>
        <w:ind w:left="2592" w:hanging="360"/>
      </w:pPr>
      <w:rPr>
        <w:rFonts w:ascii="Symbol" w:hAnsi="Symbol" w:hint="default"/>
      </w:rPr>
    </w:lvl>
    <w:lvl w:ilvl="4" w:tplc="04150003" w:tentative="1">
      <w:start w:val="1"/>
      <w:numFmt w:val="bullet"/>
      <w:lvlText w:val="o"/>
      <w:lvlJc w:val="left"/>
      <w:pPr>
        <w:ind w:left="3312" w:hanging="360"/>
      </w:pPr>
      <w:rPr>
        <w:rFonts w:ascii="Courier New" w:hAnsi="Courier New" w:cs="Courier New" w:hint="default"/>
      </w:rPr>
    </w:lvl>
    <w:lvl w:ilvl="5" w:tplc="04150005" w:tentative="1">
      <w:start w:val="1"/>
      <w:numFmt w:val="bullet"/>
      <w:lvlText w:val=""/>
      <w:lvlJc w:val="left"/>
      <w:pPr>
        <w:ind w:left="4032" w:hanging="360"/>
      </w:pPr>
      <w:rPr>
        <w:rFonts w:ascii="Wingdings" w:hAnsi="Wingdings" w:hint="default"/>
      </w:rPr>
    </w:lvl>
    <w:lvl w:ilvl="6" w:tplc="04150001" w:tentative="1">
      <w:start w:val="1"/>
      <w:numFmt w:val="bullet"/>
      <w:lvlText w:val=""/>
      <w:lvlJc w:val="left"/>
      <w:pPr>
        <w:ind w:left="4752" w:hanging="360"/>
      </w:pPr>
      <w:rPr>
        <w:rFonts w:ascii="Symbol" w:hAnsi="Symbol" w:hint="default"/>
      </w:rPr>
    </w:lvl>
    <w:lvl w:ilvl="7" w:tplc="04150003" w:tentative="1">
      <w:start w:val="1"/>
      <w:numFmt w:val="bullet"/>
      <w:lvlText w:val="o"/>
      <w:lvlJc w:val="left"/>
      <w:pPr>
        <w:ind w:left="5472" w:hanging="360"/>
      </w:pPr>
      <w:rPr>
        <w:rFonts w:ascii="Courier New" w:hAnsi="Courier New" w:cs="Courier New" w:hint="default"/>
      </w:rPr>
    </w:lvl>
    <w:lvl w:ilvl="8" w:tplc="04150005" w:tentative="1">
      <w:start w:val="1"/>
      <w:numFmt w:val="bullet"/>
      <w:lvlText w:val=""/>
      <w:lvlJc w:val="left"/>
      <w:pPr>
        <w:ind w:left="6192" w:hanging="360"/>
      </w:pPr>
      <w:rPr>
        <w:rFonts w:ascii="Wingdings" w:hAnsi="Wingdings" w:hint="default"/>
      </w:rPr>
    </w:lvl>
  </w:abstractNum>
  <w:abstractNum w:abstractNumId="11" w15:restartNumberingAfterBreak="0">
    <w:nsid w:val="32564DDA"/>
    <w:multiLevelType w:val="hybridMultilevel"/>
    <w:tmpl w:val="B052DCF8"/>
    <w:lvl w:ilvl="0" w:tplc="ACEC6D10">
      <w:start w:val="1"/>
      <w:numFmt w:val="decimal"/>
      <w:lvlText w:val="%1."/>
      <w:lvlJc w:val="left"/>
      <w:pPr>
        <w:ind w:left="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58B9A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9077B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CD8A6B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1A842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F00A6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821BF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8E0C8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F651E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5552DC5"/>
    <w:multiLevelType w:val="hybridMultilevel"/>
    <w:tmpl w:val="2A44E750"/>
    <w:lvl w:ilvl="0" w:tplc="6E6201A8">
      <w:start w:val="1"/>
      <w:numFmt w:val="bullet"/>
      <w:lvlText w:val="-"/>
      <w:lvlJc w:val="left"/>
      <w:pPr>
        <w:ind w:left="42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F8DA68A8">
      <w:start w:val="1"/>
      <w:numFmt w:val="bullet"/>
      <w:lvlText w:val="o"/>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785CFDD4">
      <w:start w:val="1"/>
      <w:numFmt w:val="bullet"/>
      <w:lvlText w:val="▪"/>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71DC9286">
      <w:start w:val="1"/>
      <w:numFmt w:val="bullet"/>
      <w:lvlText w:val="•"/>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878C67F0">
      <w:start w:val="1"/>
      <w:numFmt w:val="bullet"/>
      <w:lvlText w:val="o"/>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E38ABE60">
      <w:start w:val="1"/>
      <w:numFmt w:val="bullet"/>
      <w:lvlText w:val="▪"/>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FC9ED90E">
      <w:start w:val="1"/>
      <w:numFmt w:val="bullet"/>
      <w:lvlText w:val="•"/>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A73EA7AA">
      <w:start w:val="1"/>
      <w:numFmt w:val="bullet"/>
      <w:lvlText w:val="o"/>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BADAD900">
      <w:start w:val="1"/>
      <w:numFmt w:val="bullet"/>
      <w:lvlText w:val="▪"/>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7E04AAF"/>
    <w:multiLevelType w:val="hybridMultilevel"/>
    <w:tmpl w:val="BB7028E0"/>
    <w:lvl w:ilvl="0" w:tplc="9454D2B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AC91A6">
      <w:start w:val="1"/>
      <w:numFmt w:val="lowerLetter"/>
      <w:lvlText w:val="%2"/>
      <w:lvlJc w:val="left"/>
      <w:pPr>
        <w:ind w:left="10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6F61AA6">
      <w:start w:val="1"/>
      <w:numFmt w:val="lowerRoman"/>
      <w:lvlText w:val="%3"/>
      <w:lvlJc w:val="left"/>
      <w:pPr>
        <w:ind w:left="1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A27E1A">
      <w:start w:val="1"/>
      <w:numFmt w:val="decimal"/>
      <w:lvlText w:val="%4"/>
      <w:lvlJc w:val="left"/>
      <w:pPr>
        <w:ind w:left="2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503A40">
      <w:start w:val="1"/>
      <w:numFmt w:val="lowerLetter"/>
      <w:lvlText w:val="%5"/>
      <w:lvlJc w:val="left"/>
      <w:pPr>
        <w:ind w:left="3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7C316E">
      <w:start w:val="1"/>
      <w:numFmt w:val="lowerRoman"/>
      <w:lvlText w:val="%6"/>
      <w:lvlJc w:val="left"/>
      <w:pPr>
        <w:ind w:left="38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AAD22E">
      <w:start w:val="1"/>
      <w:numFmt w:val="decimal"/>
      <w:lvlText w:val="%7"/>
      <w:lvlJc w:val="left"/>
      <w:pPr>
        <w:ind w:left="4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0C0B62">
      <w:start w:val="1"/>
      <w:numFmt w:val="lowerLetter"/>
      <w:lvlText w:val="%8"/>
      <w:lvlJc w:val="left"/>
      <w:pPr>
        <w:ind w:left="5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3ECE26">
      <w:start w:val="1"/>
      <w:numFmt w:val="lowerRoman"/>
      <w:lvlText w:val="%9"/>
      <w:lvlJc w:val="left"/>
      <w:pPr>
        <w:ind w:left="60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6FE3928"/>
    <w:multiLevelType w:val="hybridMultilevel"/>
    <w:tmpl w:val="00343A74"/>
    <w:lvl w:ilvl="0" w:tplc="F726112A">
      <w:start w:val="1"/>
      <w:numFmt w:val="decimal"/>
      <w:lvlText w:val="%1."/>
      <w:lvlJc w:val="left"/>
      <w:pPr>
        <w:ind w:left="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6C14D0">
      <w:start w:val="1"/>
      <w:numFmt w:val="lowerLetter"/>
      <w:lvlText w:val="%2"/>
      <w:lvlJc w:val="left"/>
      <w:pPr>
        <w:ind w:left="1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4A41EC">
      <w:start w:val="1"/>
      <w:numFmt w:val="lowerRoman"/>
      <w:lvlText w:val="%3"/>
      <w:lvlJc w:val="left"/>
      <w:pPr>
        <w:ind w:left="1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9ED0B8">
      <w:start w:val="1"/>
      <w:numFmt w:val="decimal"/>
      <w:lvlText w:val="%4"/>
      <w:lvlJc w:val="left"/>
      <w:pPr>
        <w:ind w:left="2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70DAF0">
      <w:start w:val="1"/>
      <w:numFmt w:val="lowerLetter"/>
      <w:lvlText w:val="%5"/>
      <w:lvlJc w:val="left"/>
      <w:pPr>
        <w:ind w:left="3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78A514">
      <w:start w:val="1"/>
      <w:numFmt w:val="lowerRoman"/>
      <w:lvlText w:val="%6"/>
      <w:lvlJc w:val="left"/>
      <w:pPr>
        <w:ind w:left="3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E09E80">
      <w:start w:val="1"/>
      <w:numFmt w:val="decimal"/>
      <w:lvlText w:val="%7"/>
      <w:lvlJc w:val="left"/>
      <w:pPr>
        <w:ind w:left="4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A2BC12">
      <w:start w:val="1"/>
      <w:numFmt w:val="lowerLetter"/>
      <w:lvlText w:val="%8"/>
      <w:lvlJc w:val="left"/>
      <w:pPr>
        <w:ind w:left="5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CC6F56">
      <w:start w:val="1"/>
      <w:numFmt w:val="lowerRoman"/>
      <w:lvlText w:val="%9"/>
      <w:lvlJc w:val="left"/>
      <w:pPr>
        <w:ind w:left="6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76659A5"/>
    <w:multiLevelType w:val="hybridMultilevel"/>
    <w:tmpl w:val="B1467576"/>
    <w:lvl w:ilvl="0" w:tplc="0415000F">
      <w:start w:val="1"/>
      <w:numFmt w:val="decimal"/>
      <w:lvlText w:val="%1."/>
      <w:lvlJc w:val="left"/>
      <w:pPr>
        <w:ind w:left="418" w:hanging="398"/>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16" w15:restartNumberingAfterBreak="0">
    <w:nsid w:val="48837D36"/>
    <w:multiLevelType w:val="hybridMultilevel"/>
    <w:tmpl w:val="781A2176"/>
    <w:lvl w:ilvl="0" w:tplc="25C0B540">
      <w:start w:val="1"/>
      <w:numFmt w:val="bullet"/>
      <w:lvlText w:val="-"/>
      <w:lvlJc w:val="left"/>
      <w:pPr>
        <w:ind w:left="432" w:hanging="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152" w:hanging="360"/>
      </w:pPr>
      <w:rPr>
        <w:rFonts w:ascii="Courier New" w:hAnsi="Courier New" w:cs="Courier New" w:hint="default"/>
      </w:rPr>
    </w:lvl>
    <w:lvl w:ilvl="2" w:tplc="04150005" w:tentative="1">
      <w:start w:val="1"/>
      <w:numFmt w:val="bullet"/>
      <w:lvlText w:val=""/>
      <w:lvlJc w:val="left"/>
      <w:pPr>
        <w:ind w:left="1872" w:hanging="360"/>
      </w:pPr>
      <w:rPr>
        <w:rFonts w:ascii="Wingdings" w:hAnsi="Wingdings" w:hint="default"/>
      </w:rPr>
    </w:lvl>
    <w:lvl w:ilvl="3" w:tplc="04150001" w:tentative="1">
      <w:start w:val="1"/>
      <w:numFmt w:val="bullet"/>
      <w:lvlText w:val=""/>
      <w:lvlJc w:val="left"/>
      <w:pPr>
        <w:ind w:left="2592" w:hanging="360"/>
      </w:pPr>
      <w:rPr>
        <w:rFonts w:ascii="Symbol" w:hAnsi="Symbol" w:hint="default"/>
      </w:rPr>
    </w:lvl>
    <w:lvl w:ilvl="4" w:tplc="04150003" w:tentative="1">
      <w:start w:val="1"/>
      <w:numFmt w:val="bullet"/>
      <w:lvlText w:val="o"/>
      <w:lvlJc w:val="left"/>
      <w:pPr>
        <w:ind w:left="3312" w:hanging="360"/>
      </w:pPr>
      <w:rPr>
        <w:rFonts w:ascii="Courier New" w:hAnsi="Courier New" w:cs="Courier New" w:hint="default"/>
      </w:rPr>
    </w:lvl>
    <w:lvl w:ilvl="5" w:tplc="04150005" w:tentative="1">
      <w:start w:val="1"/>
      <w:numFmt w:val="bullet"/>
      <w:lvlText w:val=""/>
      <w:lvlJc w:val="left"/>
      <w:pPr>
        <w:ind w:left="4032" w:hanging="360"/>
      </w:pPr>
      <w:rPr>
        <w:rFonts w:ascii="Wingdings" w:hAnsi="Wingdings" w:hint="default"/>
      </w:rPr>
    </w:lvl>
    <w:lvl w:ilvl="6" w:tplc="04150001" w:tentative="1">
      <w:start w:val="1"/>
      <w:numFmt w:val="bullet"/>
      <w:lvlText w:val=""/>
      <w:lvlJc w:val="left"/>
      <w:pPr>
        <w:ind w:left="4752" w:hanging="360"/>
      </w:pPr>
      <w:rPr>
        <w:rFonts w:ascii="Symbol" w:hAnsi="Symbol" w:hint="default"/>
      </w:rPr>
    </w:lvl>
    <w:lvl w:ilvl="7" w:tplc="04150003" w:tentative="1">
      <w:start w:val="1"/>
      <w:numFmt w:val="bullet"/>
      <w:lvlText w:val="o"/>
      <w:lvlJc w:val="left"/>
      <w:pPr>
        <w:ind w:left="5472" w:hanging="360"/>
      </w:pPr>
      <w:rPr>
        <w:rFonts w:ascii="Courier New" w:hAnsi="Courier New" w:cs="Courier New" w:hint="default"/>
      </w:rPr>
    </w:lvl>
    <w:lvl w:ilvl="8" w:tplc="04150005" w:tentative="1">
      <w:start w:val="1"/>
      <w:numFmt w:val="bullet"/>
      <w:lvlText w:val=""/>
      <w:lvlJc w:val="left"/>
      <w:pPr>
        <w:ind w:left="6192" w:hanging="360"/>
      </w:pPr>
      <w:rPr>
        <w:rFonts w:ascii="Wingdings" w:hAnsi="Wingdings" w:hint="default"/>
      </w:rPr>
    </w:lvl>
  </w:abstractNum>
  <w:abstractNum w:abstractNumId="17" w15:restartNumberingAfterBreak="0">
    <w:nsid w:val="498120F1"/>
    <w:multiLevelType w:val="hybridMultilevel"/>
    <w:tmpl w:val="D0C0DF14"/>
    <w:lvl w:ilvl="0" w:tplc="923C990A">
      <w:start w:val="1"/>
      <w:numFmt w:val="decimal"/>
      <w:lvlText w:val="%1."/>
      <w:lvlJc w:val="left"/>
      <w:pPr>
        <w:ind w:left="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ECEC68">
      <w:start w:val="1"/>
      <w:numFmt w:val="lowerLetter"/>
      <w:lvlText w:val="%2"/>
      <w:lvlJc w:val="left"/>
      <w:pPr>
        <w:ind w:left="1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B8C776">
      <w:start w:val="1"/>
      <w:numFmt w:val="lowerRoman"/>
      <w:lvlText w:val="%3"/>
      <w:lvlJc w:val="left"/>
      <w:pPr>
        <w:ind w:left="1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541986">
      <w:start w:val="1"/>
      <w:numFmt w:val="decimal"/>
      <w:lvlText w:val="%4"/>
      <w:lvlJc w:val="left"/>
      <w:pPr>
        <w:ind w:left="2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B464A0">
      <w:start w:val="1"/>
      <w:numFmt w:val="lowerLetter"/>
      <w:lvlText w:val="%5"/>
      <w:lvlJc w:val="left"/>
      <w:pPr>
        <w:ind w:left="3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FCCC0E">
      <w:start w:val="1"/>
      <w:numFmt w:val="lowerRoman"/>
      <w:lvlText w:val="%6"/>
      <w:lvlJc w:val="left"/>
      <w:pPr>
        <w:ind w:left="3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CCBF1E">
      <w:start w:val="1"/>
      <w:numFmt w:val="decimal"/>
      <w:lvlText w:val="%7"/>
      <w:lvlJc w:val="left"/>
      <w:pPr>
        <w:ind w:left="4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6C7936">
      <w:start w:val="1"/>
      <w:numFmt w:val="lowerLetter"/>
      <w:lvlText w:val="%8"/>
      <w:lvlJc w:val="left"/>
      <w:pPr>
        <w:ind w:left="5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BA52F6">
      <w:start w:val="1"/>
      <w:numFmt w:val="lowerRoman"/>
      <w:lvlText w:val="%9"/>
      <w:lvlJc w:val="left"/>
      <w:pPr>
        <w:ind w:left="6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A461D86"/>
    <w:multiLevelType w:val="hybridMultilevel"/>
    <w:tmpl w:val="AEB0455C"/>
    <w:lvl w:ilvl="0" w:tplc="6778D086">
      <w:start w:val="1"/>
      <w:numFmt w:val="decimal"/>
      <w:lvlText w:val="%1."/>
      <w:lvlJc w:val="left"/>
      <w:pPr>
        <w:ind w:left="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8EE8A4">
      <w:start w:val="1"/>
      <w:numFmt w:val="decimal"/>
      <w:lvlText w:val="%2)"/>
      <w:lvlJc w:val="left"/>
      <w:pPr>
        <w:ind w:left="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161208">
      <w:start w:val="1"/>
      <w:numFmt w:val="lowerLetter"/>
      <w:lvlText w:val="%3)"/>
      <w:lvlJc w:val="left"/>
      <w:pPr>
        <w:ind w:left="13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E47FD0">
      <w:start w:val="1"/>
      <w:numFmt w:val="decimal"/>
      <w:lvlText w:val="%4"/>
      <w:lvlJc w:val="left"/>
      <w:pPr>
        <w:ind w:left="1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C420D0">
      <w:start w:val="1"/>
      <w:numFmt w:val="lowerLetter"/>
      <w:lvlText w:val="%5"/>
      <w:lvlJc w:val="left"/>
      <w:pPr>
        <w:ind w:left="2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14A026">
      <w:start w:val="1"/>
      <w:numFmt w:val="lowerRoman"/>
      <w:lvlText w:val="%6"/>
      <w:lvlJc w:val="left"/>
      <w:pPr>
        <w:ind w:left="3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0E9592">
      <w:start w:val="1"/>
      <w:numFmt w:val="decimal"/>
      <w:lvlText w:val="%7"/>
      <w:lvlJc w:val="left"/>
      <w:pPr>
        <w:ind w:left="4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7849B0">
      <w:start w:val="1"/>
      <w:numFmt w:val="lowerLetter"/>
      <w:lvlText w:val="%8"/>
      <w:lvlJc w:val="left"/>
      <w:pPr>
        <w:ind w:left="4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B0E752">
      <w:start w:val="1"/>
      <w:numFmt w:val="lowerRoman"/>
      <w:lvlText w:val="%9"/>
      <w:lvlJc w:val="left"/>
      <w:pPr>
        <w:ind w:left="5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E3B763A"/>
    <w:multiLevelType w:val="hybridMultilevel"/>
    <w:tmpl w:val="E4C84F8C"/>
    <w:lvl w:ilvl="0" w:tplc="0415000F">
      <w:start w:val="1"/>
      <w:numFmt w:val="decimal"/>
      <w:lvlText w:val="%1."/>
      <w:lvlJc w:val="left"/>
      <w:pPr>
        <w:ind w:left="432" w:hanging="360"/>
      </w:pPr>
    </w:lvl>
    <w:lvl w:ilvl="1" w:tplc="04150019" w:tentative="1">
      <w:start w:val="1"/>
      <w:numFmt w:val="lowerLetter"/>
      <w:lvlText w:val="%2."/>
      <w:lvlJc w:val="left"/>
      <w:pPr>
        <w:ind w:left="1152" w:hanging="360"/>
      </w:pPr>
    </w:lvl>
    <w:lvl w:ilvl="2" w:tplc="0415001B" w:tentative="1">
      <w:start w:val="1"/>
      <w:numFmt w:val="lowerRoman"/>
      <w:lvlText w:val="%3."/>
      <w:lvlJc w:val="right"/>
      <w:pPr>
        <w:ind w:left="1872" w:hanging="180"/>
      </w:pPr>
    </w:lvl>
    <w:lvl w:ilvl="3" w:tplc="0415000F" w:tentative="1">
      <w:start w:val="1"/>
      <w:numFmt w:val="decimal"/>
      <w:lvlText w:val="%4."/>
      <w:lvlJc w:val="left"/>
      <w:pPr>
        <w:ind w:left="2592" w:hanging="360"/>
      </w:pPr>
    </w:lvl>
    <w:lvl w:ilvl="4" w:tplc="04150019" w:tentative="1">
      <w:start w:val="1"/>
      <w:numFmt w:val="lowerLetter"/>
      <w:lvlText w:val="%5."/>
      <w:lvlJc w:val="left"/>
      <w:pPr>
        <w:ind w:left="3312" w:hanging="360"/>
      </w:pPr>
    </w:lvl>
    <w:lvl w:ilvl="5" w:tplc="0415001B" w:tentative="1">
      <w:start w:val="1"/>
      <w:numFmt w:val="lowerRoman"/>
      <w:lvlText w:val="%6."/>
      <w:lvlJc w:val="right"/>
      <w:pPr>
        <w:ind w:left="4032" w:hanging="180"/>
      </w:pPr>
    </w:lvl>
    <w:lvl w:ilvl="6" w:tplc="0415000F" w:tentative="1">
      <w:start w:val="1"/>
      <w:numFmt w:val="decimal"/>
      <w:lvlText w:val="%7."/>
      <w:lvlJc w:val="left"/>
      <w:pPr>
        <w:ind w:left="4752" w:hanging="360"/>
      </w:pPr>
    </w:lvl>
    <w:lvl w:ilvl="7" w:tplc="04150019" w:tentative="1">
      <w:start w:val="1"/>
      <w:numFmt w:val="lowerLetter"/>
      <w:lvlText w:val="%8."/>
      <w:lvlJc w:val="left"/>
      <w:pPr>
        <w:ind w:left="5472" w:hanging="360"/>
      </w:pPr>
    </w:lvl>
    <w:lvl w:ilvl="8" w:tplc="0415001B" w:tentative="1">
      <w:start w:val="1"/>
      <w:numFmt w:val="lowerRoman"/>
      <w:lvlText w:val="%9."/>
      <w:lvlJc w:val="right"/>
      <w:pPr>
        <w:ind w:left="6192" w:hanging="180"/>
      </w:pPr>
    </w:lvl>
  </w:abstractNum>
  <w:abstractNum w:abstractNumId="20" w15:restartNumberingAfterBreak="0">
    <w:nsid w:val="506338EE"/>
    <w:multiLevelType w:val="hybridMultilevel"/>
    <w:tmpl w:val="9D067C74"/>
    <w:lvl w:ilvl="0" w:tplc="CBDEA844">
      <w:start w:val="7"/>
      <w:numFmt w:val="decimal"/>
      <w:lvlText w:val="%1."/>
      <w:lvlJc w:val="left"/>
      <w:pPr>
        <w:ind w:left="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8C169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4AE43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0EBBD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5608F2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625DB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AEE00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96B5B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66CB2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44828A6"/>
    <w:multiLevelType w:val="hybridMultilevel"/>
    <w:tmpl w:val="2B46979A"/>
    <w:lvl w:ilvl="0" w:tplc="73C014C4">
      <w:start w:val="1"/>
      <w:numFmt w:val="bullet"/>
      <w:lvlText w:val="-"/>
      <w:lvlJc w:val="left"/>
      <w:pPr>
        <w:ind w:left="42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FD3A2F98">
      <w:start w:val="1"/>
      <w:numFmt w:val="bullet"/>
      <w:lvlText w:val="o"/>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33FA6DC8">
      <w:start w:val="1"/>
      <w:numFmt w:val="bullet"/>
      <w:lvlText w:val="▪"/>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F73664B2">
      <w:start w:val="1"/>
      <w:numFmt w:val="bullet"/>
      <w:lvlText w:val="•"/>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9E302EE4">
      <w:start w:val="1"/>
      <w:numFmt w:val="bullet"/>
      <w:lvlText w:val="o"/>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4C64EDB0">
      <w:start w:val="1"/>
      <w:numFmt w:val="bullet"/>
      <w:lvlText w:val="▪"/>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2F702FE0">
      <w:start w:val="1"/>
      <w:numFmt w:val="bullet"/>
      <w:lvlText w:val="•"/>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106EAF68">
      <w:start w:val="1"/>
      <w:numFmt w:val="bullet"/>
      <w:lvlText w:val="o"/>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D180A692">
      <w:start w:val="1"/>
      <w:numFmt w:val="bullet"/>
      <w:lvlText w:val="▪"/>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6EC5BDA"/>
    <w:multiLevelType w:val="hybridMultilevel"/>
    <w:tmpl w:val="F504377E"/>
    <w:lvl w:ilvl="0" w:tplc="3B5E10A6">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3AB46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C811C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11AB7F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9889B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86679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F265C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44026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96A2A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79C3865"/>
    <w:multiLevelType w:val="hybridMultilevel"/>
    <w:tmpl w:val="968CDEE2"/>
    <w:lvl w:ilvl="0" w:tplc="367A5AB6">
      <w:start w:val="1"/>
      <w:numFmt w:val="decimal"/>
      <w:lvlText w:val="%1."/>
      <w:lvlJc w:val="left"/>
      <w:pPr>
        <w:ind w:left="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250200A">
      <w:start w:val="1"/>
      <w:numFmt w:val="lowerLetter"/>
      <w:lvlText w:val="%2."/>
      <w:lvlJc w:val="left"/>
      <w:pPr>
        <w:ind w:left="1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3CCED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6C09E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D8F18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14D00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7446A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66414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F83D7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92363A0"/>
    <w:multiLevelType w:val="hybridMultilevel"/>
    <w:tmpl w:val="89C4C528"/>
    <w:lvl w:ilvl="0" w:tplc="0415000F">
      <w:start w:val="1"/>
      <w:numFmt w:val="decimal"/>
      <w:lvlText w:val="%1."/>
      <w:lvlJc w:val="left"/>
      <w:pPr>
        <w:ind w:left="370" w:hanging="360"/>
      </w:p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5" w15:restartNumberingAfterBreak="0">
    <w:nsid w:val="5B046DDD"/>
    <w:multiLevelType w:val="hybridMultilevel"/>
    <w:tmpl w:val="0EA88570"/>
    <w:lvl w:ilvl="0" w:tplc="AE7097D4">
      <w:start w:val="1"/>
      <w:numFmt w:val="bullet"/>
      <w:lvlText w:val="-"/>
      <w:lvlJc w:val="left"/>
      <w:pPr>
        <w:ind w:left="42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1588718E">
      <w:start w:val="1"/>
      <w:numFmt w:val="bullet"/>
      <w:lvlText w:val="o"/>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DB46A8BA">
      <w:start w:val="1"/>
      <w:numFmt w:val="bullet"/>
      <w:lvlText w:val="▪"/>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6E02A3E0">
      <w:start w:val="1"/>
      <w:numFmt w:val="bullet"/>
      <w:lvlText w:val="•"/>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5D307384">
      <w:start w:val="1"/>
      <w:numFmt w:val="bullet"/>
      <w:lvlText w:val="o"/>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F43AD57E">
      <w:start w:val="1"/>
      <w:numFmt w:val="bullet"/>
      <w:lvlText w:val="▪"/>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BC7A09A8">
      <w:start w:val="1"/>
      <w:numFmt w:val="bullet"/>
      <w:lvlText w:val="•"/>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B3DC6FEE">
      <w:start w:val="1"/>
      <w:numFmt w:val="bullet"/>
      <w:lvlText w:val="o"/>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98BA83F0">
      <w:start w:val="1"/>
      <w:numFmt w:val="bullet"/>
      <w:lvlText w:val="▪"/>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CDA5DC6"/>
    <w:multiLevelType w:val="hybridMultilevel"/>
    <w:tmpl w:val="83A4A23E"/>
    <w:lvl w:ilvl="0" w:tplc="AA4E09B0">
      <w:start w:val="1"/>
      <w:numFmt w:val="lowerLetter"/>
      <w:lvlText w:val="%1)"/>
      <w:lvlJc w:val="left"/>
      <w:pPr>
        <w:ind w:left="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E8A3C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C286D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B8847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E203C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8C34B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C25A7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5C73E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A47C8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D461B20"/>
    <w:multiLevelType w:val="hybridMultilevel"/>
    <w:tmpl w:val="A880CDF6"/>
    <w:lvl w:ilvl="0" w:tplc="DD94FE26">
      <w:start w:val="1"/>
      <w:numFmt w:val="decimal"/>
      <w:lvlText w:val="%1."/>
      <w:lvlJc w:val="left"/>
      <w:pPr>
        <w:ind w:left="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E02C7C">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9C997A">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08DCFA">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08D22A">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AA8142">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18BE0C">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547710">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4FAEBFC">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FBF7964"/>
    <w:multiLevelType w:val="hybridMultilevel"/>
    <w:tmpl w:val="94A2A0DA"/>
    <w:lvl w:ilvl="0" w:tplc="36F47CC6">
      <w:start w:val="1"/>
      <w:numFmt w:val="bullet"/>
      <w:lvlText w:val="-"/>
      <w:lvlJc w:val="left"/>
      <w:pPr>
        <w:ind w:left="59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3F74BDF2">
      <w:start w:val="1"/>
      <w:numFmt w:val="bullet"/>
      <w:lvlText w:val="o"/>
      <w:lvlJc w:val="left"/>
      <w:pPr>
        <w:ind w:left="117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A2AC321E">
      <w:start w:val="1"/>
      <w:numFmt w:val="bullet"/>
      <w:lvlText w:val="▪"/>
      <w:lvlJc w:val="left"/>
      <w:pPr>
        <w:ind w:left="18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EDAB7EA">
      <w:start w:val="1"/>
      <w:numFmt w:val="bullet"/>
      <w:lvlText w:val="•"/>
      <w:lvlJc w:val="left"/>
      <w:pPr>
        <w:ind w:left="261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03729B98">
      <w:start w:val="1"/>
      <w:numFmt w:val="bullet"/>
      <w:lvlText w:val="o"/>
      <w:lvlJc w:val="left"/>
      <w:pPr>
        <w:ind w:left="333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8BFEF9D2">
      <w:start w:val="1"/>
      <w:numFmt w:val="bullet"/>
      <w:lvlText w:val="▪"/>
      <w:lvlJc w:val="left"/>
      <w:pPr>
        <w:ind w:left="40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8FA4E87C">
      <w:start w:val="1"/>
      <w:numFmt w:val="bullet"/>
      <w:lvlText w:val="•"/>
      <w:lvlJc w:val="left"/>
      <w:pPr>
        <w:ind w:left="477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A1FA895C">
      <w:start w:val="1"/>
      <w:numFmt w:val="bullet"/>
      <w:lvlText w:val="o"/>
      <w:lvlJc w:val="left"/>
      <w:pPr>
        <w:ind w:left="54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0D08331C">
      <w:start w:val="1"/>
      <w:numFmt w:val="bullet"/>
      <w:lvlText w:val="▪"/>
      <w:lvlJc w:val="left"/>
      <w:pPr>
        <w:ind w:left="621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34341E1"/>
    <w:multiLevelType w:val="hybridMultilevel"/>
    <w:tmpl w:val="92EE2284"/>
    <w:lvl w:ilvl="0" w:tplc="6B80AF0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6D01950"/>
    <w:multiLevelType w:val="hybridMultilevel"/>
    <w:tmpl w:val="6CA45B84"/>
    <w:lvl w:ilvl="0" w:tplc="64324CB2">
      <w:start w:val="1"/>
      <w:numFmt w:val="lowerLetter"/>
      <w:lvlText w:val="%1)"/>
      <w:lvlJc w:val="left"/>
      <w:pPr>
        <w:ind w:left="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36F81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DC39D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EE888B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37CB66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B6813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02F15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A4483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80B0B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8054547"/>
    <w:multiLevelType w:val="hybridMultilevel"/>
    <w:tmpl w:val="0B3EAF2A"/>
    <w:lvl w:ilvl="0" w:tplc="519061F4">
      <w:start w:val="1"/>
      <w:numFmt w:val="lowerLetter"/>
      <w:lvlText w:val="%1)"/>
      <w:lvlJc w:val="left"/>
      <w:pPr>
        <w:ind w:left="1069" w:hanging="360"/>
      </w:pPr>
      <w:rPr>
        <w:b/>
        <w:bCs/>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2" w15:restartNumberingAfterBreak="0">
    <w:nsid w:val="69721070"/>
    <w:multiLevelType w:val="hybridMultilevel"/>
    <w:tmpl w:val="8DA6B16E"/>
    <w:lvl w:ilvl="0" w:tplc="0415000F">
      <w:start w:val="1"/>
      <w:numFmt w:val="decimal"/>
      <w:lvlText w:val="%1."/>
      <w:lvlJc w:val="left"/>
      <w:pPr>
        <w:ind w:left="782" w:hanging="360"/>
      </w:pPr>
    </w:lvl>
    <w:lvl w:ilvl="1" w:tplc="04150019" w:tentative="1">
      <w:start w:val="1"/>
      <w:numFmt w:val="lowerLetter"/>
      <w:lvlText w:val="%2."/>
      <w:lvlJc w:val="left"/>
      <w:pPr>
        <w:ind w:left="1502" w:hanging="360"/>
      </w:pPr>
    </w:lvl>
    <w:lvl w:ilvl="2" w:tplc="0415001B" w:tentative="1">
      <w:start w:val="1"/>
      <w:numFmt w:val="lowerRoman"/>
      <w:lvlText w:val="%3."/>
      <w:lvlJc w:val="right"/>
      <w:pPr>
        <w:ind w:left="2222" w:hanging="180"/>
      </w:pPr>
    </w:lvl>
    <w:lvl w:ilvl="3" w:tplc="0415000F" w:tentative="1">
      <w:start w:val="1"/>
      <w:numFmt w:val="decimal"/>
      <w:lvlText w:val="%4."/>
      <w:lvlJc w:val="left"/>
      <w:pPr>
        <w:ind w:left="2942" w:hanging="360"/>
      </w:pPr>
    </w:lvl>
    <w:lvl w:ilvl="4" w:tplc="04150019" w:tentative="1">
      <w:start w:val="1"/>
      <w:numFmt w:val="lowerLetter"/>
      <w:lvlText w:val="%5."/>
      <w:lvlJc w:val="left"/>
      <w:pPr>
        <w:ind w:left="3662" w:hanging="360"/>
      </w:pPr>
    </w:lvl>
    <w:lvl w:ilvl="5" w:tplc="0415001B" w:tentative="1">
      <w:start w:val="1"/>
      <w:numFmt w:val="lowerRoman"/>
      <w:lvlText w:val="%6."/>
      <w:lvlJc w:val="right"/>
      <w:pPr>
        <w:ind w:left="4382" w:hanging="180"/>
      </w:pPr>
    </w:lvl>
    <w:lvl w:ilvl="6" w:tplc="0415000F" w:tentative="1">
      <w:start w:val="1"/>
      <w:numFmt w:val="decimal"/>
      <w:lvlText w:val="%7."/>
      <w:lvlJc w:val="left"/>
      <w:pPr>
        <w:ind w:left="5102" w:hanging="360"/>
      </w:pPr>
    </w:lvl>
    <w:lvl w:ilvl="7" w:tplc="04150019" w:tentative="1">
      <w:start w:val="1"/>
      <w:numFmt w:val="lowerLetter"/>
      <w:lvlText w:val="%8."/>
      <w:lvlJc w:val="left"/>
      <w:pPr>
        <w:ind w:left="5822" w:hanging="360"/>
      </w:pPr>
    </w:lvl>
    <w:lvl w:ilvl="8" w:tplc="0415001B" w:tentative="1">
      <w:start w:val="1"/>
      <w:numFmt w:val="lowerRoman"/>
      <w:lvlText w:val="%9."/>
      <w:lvlJc w:val="right"/>
      <w:pPr>
        <w:ind w:left="6542" w:hanging="180"/>
      </w:pPr>
    </w:lvl>
  </w:abstractNum>
  <w:abstractNum w:abstractNumId="33" w15:restartNumberingAfterBreak="0">
    <w:nsid w:val="6EF579E4"/>
    <w:multiLevelType w:val="hybridMultilevel"/>
    <w:tmpl w:val="D772C9AC"/>
    <w:lvl w:ilvl="0" w:tplc="7780F622">
      <w:start w:val="1"/>
      <w:numFmt w:val="bullet"/>
      <w:lvlText w:val="-"/>
      <w:lvlJc w:val="left"/>
      <w:pPr>
        <w:ind w:left="42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09F6A5F6">
      <w:start w:val="1"/>
      <w:numFmt w:val="bullet"/>
      <w:lvlText w:val="o"/>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5F245202">
      <w:start w:val="1"/>
      <w:numFmt w:val="bullet"/>
      <w:lvlText w:val="▪"/>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6D12B252">
      <w:start w:val="1"/>
      <w:numFmt w:val="bullet"/>
      <w:lvlText w:val="•"/>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38AFA30">
      <w:start w:val="1"/>
      <w:numFmt w:val="bullet"/>
      <w:lvlText w:val="o"/>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99BAFA7A">
      <w:start w:val="1"/>
      <w:numFmt w:val="bullet"/>
      <w:lvlText w:val="▪"/>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2A243C6">
      <w:start w:val="1"/>
      <w:numFmt w:val="bullet"/>
      <w:lvlText w:val="•"/>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93EA162A">
      <w:start w:val="1"/>
      <w:numFmt w:val="bullet"/>
      <w:lvlText w:val="o"/>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C3E80DEE">
      <w:start w:val="1"/>
      <w:numFmt w:val="bullet"/>
      <w:lvlText w:val="▪"/>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0997C8A"/>
    <w:multiLevelType w:val="hybridMultilevel"/>
    <w:tmpl w:val="27FE9E36"/>
    <w:lvl w:ilvl="0" w:tplc="2E7243DE">
      <w:start w:val="1"/>
      <w:numFmt w:val="lowerLetter"/>
      <w:lvlText w:val="%1)"/>
      <w:lvlJc w:val="left"/>
      <w:pPr>
        <w:ind w:left="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9A279A">
      <w:start w:val="1"/>
      <w:numFmt w:val="lowerLetter"/>
      <w:lvlText w:val="%2"/>
      <w:lvlJc w:val="left"/>
      <w:pPr>
        <w:ind w:left="1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C7405D8">
      <w:start w:val="1"/>
      <w:numFmt w:val="lowerRoman"/>
      <w:lvlText w:val="%3"/>
      <w:lvlJc w:val="left"/>
      <w:pPr>
        <w:ind w:left="2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20B0BC">
      <w:start w:val="1"/>
      <w:numFmt w:val="decimal"/>
      <w:lvlText w:val="%4"/>
      <w:lvlJc w:val="left"/>
      <w:pPr>
        <w:ind w:left="2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54D930">
      <w:start w:val="1"/>
      <w:numFmt w:val="lowerLetter"/>
      <w:lvlText w:val="%5"/>
      <w:lvlJc w:val="left"/>
      <w:pPr>
        <w:ind w:left="3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92FF6E">
      <w:start w:val="1"/>
      <w:numFmt w:val="lowerRoman"/>
      <w:lvlText w:val="%6"/>
      <w:lvlJc w:val="left"/>
      <w:pPr>
        <w:ind w:left="4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882EE6">
      <w:start w:val="1"/>
      <w:numFmt w:val="decimal"/>
      <w:lvlText w:val="%7"/>
      <w:lvlJc w:val="left"/>
      <w:pPr>
        <w:ind w:left="5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D07B4E">
      <w:start w:val="1"/>
      <w:numFmt w:val="lowerLetter"/>
      <w:lvlText w:val="%8"/>
      <w:lvlJc w:val="left"/>
      <w:pPr>
        <w:ind w:left="5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3603F0">
      <w:start w:val="1"/>
      <w:numFmt w:val="lowerRoman"/>
      <w:lvlText w:val="%9"/>
      <w:lvlJc w:val="left"/>
      <w:pPr>
        <w:ind w:left="6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4830494"/>
    <w:multiLevelType w:val="hybridMultilevel"/>
    <w:tmpl w:val="B51A28BC"/>
    <w:lvl w:ilvl="0" w:tplc="1A2A0714">
      <w:start w:val="1"/>
      <w:numFmt w:val="bullet"/>
      <w:lvlText w:val="-"/>
      <w:lvlJc w:val="left"/>
      <w:pPr>
        <w:ind w:left="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78683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C2369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6A5C2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5E332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149A3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1000D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FCDAD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B21F6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D4A5ED8"/>
    <w:multiLevelType w:val="hybridMultilevel"/>
    <w:tmpl w:val="80F0D988"/>
    <w:lvl w:ilvl="0" w:tplc="FA320BAC">
      <w:start w:val="1"/>
      <w:numFmt w:val="lowerLetter"/>
      <w:lvlText w:val="%1)"/>
      <w:lvlJc w:val="left"/>
      <w:pPr>
        <w:ind w:left="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222A1E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FA37A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E25F7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DCD9E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548318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FC2EC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DE884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4AAF7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E1078DA"/>
    <w:multiLevelType w:val="hybridMultilevel"/>
    <w:tmpl w:val="4FC24764"/>
    <w:lvl w:ilvl="0" w:tplc="2EFCE48A">
      <w:start w:val="1"/>
      <w:numFmt w:val="bullet"/>
      <w:lvlText w:val="-"/>
      <w:lvlJc w:val="left"/>
      <w:pPr>
        <w:ind w:left="42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1CB6C428">
      <w:start w:val="1"/>
      <w:numFmt w:val="bullet"/>
      <w:lvlText w:val="o"/>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E228AC36">
      <w:start w:val="1"/>
      <w:numFmt w:val="bullet"/>
      <w:lvlText w:val="▪"/>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053895D8">
      <w:start w:val="1"/>
      <w:numFmt w:val="bullet"/>
      <w:lvlText w:val="•"/>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13D42676">
      <w:start w:val="1"/>
      <w:numFmt w:val="bullet"/>
      <w:lvlText w:val="o"/>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DBC245E8">
      <w:start w:val="1"/>
      <w:numFmt w:val="bullet"/>
      <w:lvlText w:val="▪"/>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5E927598">
      <w:start w:val="1"/>
      <w:numFmt w:val="bullet"/>
      <w:lvlText w:val="•"/>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C6CAE192">
      <w:start w:val="1"/>
      <w:numFmt w:val="bullet"/>
      <w:lvlText w:val="o"/>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3A16B45A">
      <w:start w:val="1"/>
      <w:numFmt w:val="bullet"/>
      <w:lvlText w:val="▪"/>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num w:numId="1" w16cid:durableId="1888836958">
    <w:abstractNumId w:val="0"/>
  </w:num>
  <w:num w:numId="2" w16cid:durableId="170144862">
    <w:abstractNumId w:val="20"/>
  </w:num>
  <w:num w:numId="3" w16cid:durableId="423310604">
    <w:abstractNumId w:val="8"/>
  </w:num>
  <w:num w:numId="4" w16cid:durableId="1529371184">
    <w:abstractNumId w:val="22"/>
  </w:num>
  <w:num w:numId="5" w16cid:durableId="144902477">
    <w:abstractNumId w:val="14"/>
  </w:num>
  <w:num w:numId="6" w16cid:durableId="296642966">
    <w:abstractNumId w:val="7"/>
  </w:num>
  <w:num w:numId="7" w16cid:durableId="1159732493">
    <w:abstractNumId w:val="17"/>
  </w:num>
  <w:num w:numId="8" w16cid:durableId="348795390">
    <w:abstractNumId w:val="36"/>
  </w:num>
  <w:num w:numId="9" w16cid:durableId="915743715">
    <w:abstractNumId w:val="1"/>
  </w:num>
  <w:num w:numId="10" w16cid:durableId="1236818531">
    <w:abstractNumId w:val="21"/>
  </w:num>
  <w:num w:numId="11" w16cid:durableId="2317351">
    <w:abstractNumId w:val="30"/>
  </w:num>
  <w:num w:numId="12" w16cid:durableId="272442013">
    <w:abstractNumId w:val="2"/>
  </w:num>
  <w:num w:numId="13" w16cid:durableId="1295674820">
    <w:abstractNumId w:val="35"/>
  </w:num>
  <w:num w:numId="14" w16cid:durableId="2111004281">
    <w:abstractNumId w:val="25"/>
  </w:num>
  <w:num w:numId="15" w16cid:durableId="2014912011">
    <w:abstractNumId w:val="12"/>
  </w:num>
  <w:num w:numId="16" w16cid:durableId="310066616">
    <w:abstractNumId w:val="4"/>
  </w:num>
  <w:num w:numId="17" w16cid:durableId="1083838231">
    <w:abstractNumId w:val="37"/>
  </w:num>
  <w:num w:numId="18" w16cid:durableId="1502161604">
    <w:abstractNumId w:val="23"/>
  </w:num>
  <w:num w:numId="19" w16cid:durableId="172646354">
    <w:abstractNumId w:val="34"/>
  </w:num>
  <w:num w:numId="20" w16cid:durableId="592131698">
    <w:abstractNumId w:val="27"/>
  </w:num>
  <w:num w:numId="21" w16cid:durableId="667365049">
    <w:abstractNumId w:val="13"/>
  </w:num>
  <w:num w:numId="22" w16cid:durableId="1059211876">
    <w:abstractNumId w:val="33"/>
  </w:num>
  <w:num w:numId="23" w16cid:durableId="1988707346">
    <w:abstractNumId w:val="9"/>
  </w:num>
  <w:num w:numId="24" w16cid:durableId="1905217494">
    <w:abstractNumId w:val="3"/>
  </w:num>
  <w:num w:numId="25" w16cid:durableId="1909992422">
    <w:abstractNumId w:val="18"/>
  </w:num>
  <w:num w:numId="26" w16cid:durableId="2129160489">
    <w:abstractNumId w:val="28"/>
  </w:num>
  <w:num w:numId="27" w16cid:durableId="1140221900">
    <w:abstractNumId w:val="26"/>
  </w:num>
  <w:num w:numId="28" w16cid:durableId="389689793">
    <w:abstractNumId w:val="11"/>
  </w:num>
  <w:num w:numId="29" w16cid:durableId="605159598">
    <w:abstractNumId w:val="19"/>
  </w:num>
  <w:num w:numId="30" w16cid:durableId="1781073419">
    <w:abstractNumId w:val="5"/>
  </w:num>
  <w:num w:numId="31" w16cid:durableId="922488543">
    <w:abstractNumId w:val="10"/>
  </w:num>
  <w:num w:numId="32" w16cid:durableId="851450751">
    <w:abstractNumId w:val="6"/>
  </w:num>
  <w:num w:numId="33" w16cid:durableId="987251486">
    <w:abstractNumId w:val="15"/>
  </w:num>
  <w:num w:numId="34" w16cid:durableId="139660644">
    <w:abstractNumId w:val="32"/>
  </w:num>
  <w:num w:numId="35" w16cid:durableId="1242912525">
    <w:abstractNumId w:val="16"/>
  </w:num>
  <w:num w:numId="36" w16cid:durableId="1447193806">
    <w:abstractNumId w:val="24"/>
  </w:num>
  <w:num w:numId="37" w16cid:durableId="178852876">
    <w:abstractNumId w:val="29"/>
  </w:num>
  <w:num w:numId="38" w16cid:durableId="6156847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27F"/>
    <w:rsid w:val="0003609F"/>
    <w:rsid w:val="000600DC"/>
    <w:rsid w:val="00064FF7"/>
    <w:rsid w:val="00072FA3"/>
    <w:rsid w:val="00080DBA"/>
    <w:rsid w:val="00091853"/>
    <w:rsid w:val="000B5675"/>
    <w:rsid w:val="001067BE"/>
    <w:rsid w:val="00117BF9"/>
    <w:rsid w:val="001324CD"/>
    <w:rsid w:val="00144DAA"/>
    <w:rsid w:val="00154895"/>
    <w:rsid w:val="00170070"/>
    <w:rsid w:val="001B1C1A"/>
    <w:rsid w:val="001F2217"/>
    <w:rsid w:val="002142A3"/>
    <w:rsid w:val="00236005"/>
    <w:rsid w:val="002505B0"/>
    <w:rsid w:val="00263FD9"/>
    <w:rsid w:val="002651D6"/>
    <w:rsid w:val="00295CCB"/>
    <w:rsid w:val="002F4953"/>
    <w:rsid w:val="0030388D"/>
    <w:rsid w:val="00314F9B"/>
    <w:rsid w:val="00334232"/>
    <w:rsid w:val="00334D67"/>
    <w:rsid w:val="00364617"/>
    <w:rsid w:val="003B7519"/>
    <w:rsid w:val="00486C46"/>
    <w:rsid w:val="004A05AF"/>
    <w:rsid w:val="00542B11"/>
    <w:rsid w:val="005A354A"/>
    <w:rsid w:val="005C566E"/>
    <w:rsid w:val="005E064D"/>
    <w:rsid w:val="005F7DC7"/>
    <w:rsid w:val="00625756"/>
    <w:rsid w:val="00665A85"/>
    <w:rsid w:val="006C1D34"/>
    <w:rsid w:val="006C4205"/>
    <w:rsid w:val="006E17EE"/>
    <w:rsid w:val="006E205A"/>
    <w:rsid w:val="00721ABF"/>
    <w:rsid w:val="00736FB8"/>
    <w:rsid w:val="00755AB5"/>
    <w:rsid w:val="007C6A19"/>
    <w:rsid w:val="007E3E29"/>
    <w:rsid w:val="008206A7"/>
    <w:rsid w:val="00836D49"/>
    <w:rsid w:val="008514AA"/>
    <w:rsid w:val="0087135B"/>
    <w:rsid w:val="00886893"/>
    <w:rsid w:val="0089632C"/>
    <w:rsid w:val="008A017A"/>
    <w:rsid w:val="008C220C"/>
    <w:rsid w:val="008C64F1"/>
    <w:rsid w:val="008F21E5"/>
    <w:rsid w:val="008F41C9"/>
    <w:rsid w:val="008F4DD7"/>
    <w:rsid w:val="00957B9F"/>
    <w:rsid w:val="00994B29"/>
    <w:rsid w:val="00A1480B"/>
    <w:rsid w:val="00A155E5"/>
    <w:rsid w:val="00A172AE"/>
    <w:rsid w:val="00A21ABE"/>
    <w:rsid w:val="00A259BE"/>
    <w:rsid w:val="00A31924"/>
    <w:rsid w:val="00A76B02"/>
    <w:rsid w:val="00A835CC"/>
    <w:rsid w:val="00AC1310"/>
    <w:rsid w:val="00AE289D"/>
    <w:rsid w:val="00B23424"/>
    <w:rsid w:val="00B77F00"/>
    <w:rsid w:val="00B876A0"/>
    <w:rsid w:val="00BB23E6"/>
    <w:rsid w:val="00BB5048"/>
    <w:rsid w:val="00BC0AAF"/>
    <w:rsid w:val="00BD5307"/>
    <w:rsid w:val="00C04694"/>
    <w:rsid w:val="00C25B65"/>
    <w:rsid w:val="00C40B30"/>
    <w:rsid w:val="00C46D3B"/>
    <w:rsid w:val="00C66CC9"/>
    <w:rsid w:val="00C726DE"/>
    <w:rsid w:val="00C7327A"/>
    <w:rsid w:val="00C73D2C"/>
    <w:rsid w:val="00CB7750"/>
    <w:rsid w:val="00CF32FC"/>
    <w:rsid w:val="00D00E64"/>
    <w:rsid w:val="00D15DDB"/>
    <w:rsid w:val="00D16DC5"/>
    <w:rsid w:val="00D61115"/>
    <w:rsid w:val="00D62C43"/>
    <w:rsid w:val="00D84892"/>
    <w:rsid w:val="00DB5665"/>
    <w:rsid w:val="00DD007A"/>
    <w:rsid w:val="00DD40AF"/>
    <w:rsid w:val="00E02665"/>
    <w:rsid w:val="00E07189"/>
    <w:rsid w:val="00E709B7"/>
    <w:rsid w:val="00E8727F"/>
    <w:rsid w:val="00EA4619"/>
    <w:rsid w:val="00EB2094"/>
    <w:rsid w:val="00EB3D35"/>
    <w:rsid w:val="00F334CA"/>
    <w:rsid w:val="00F37786"/>
    <w:rsid w:val="00F45FC1"/>
    <w:rsid w:val="00FB3D35"/>
    <w:rsid w:val="00FB6773"/>
    <w:rsid w:val="00FB7C9F"/>
    <w:rsid w:val="00FE78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AEA7F"/>
  <w15:chartTrackingRefBased/>
  <w15:docId w15:val="{1E7C965C-712C-42B0-ABDD-E03A0DB20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2"/>
        <w:szCs w:val="22"/>
        <w:lang w:val="pl-P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727F"/>
    <w:pPr>
      <w:spacing w:after="3" w:line="343" w:lineRule="auto"/>
      <w:ind w:left="87" w:hanging="10"/>
    </w:pPr>
    <w:rPr>
      <w:rFonts w:eastAsia="Times New Roman"/>
      <w:bCs w:val="0"/>
      <w:color w:val="000000"/>
      <w:kern w:val="2"/>
      <w:szCs w:val="24"/>
      <w:lang w:eastAsia="pl-PL"/>
      <w14:ligatures w14:val="standardContextual"/>
    </w:rPr>
  </w:style>
  <w:style w:type="paragraph" w:styleId="Nagwek1">
    <w:name w:val="heading 1"/>
    <w:basedOn w:val="Normalny"/>
    <w:next w:val="Normalny"/>
    <w:link w:val="Nagwek1Znak"/>
    <w:uiPriority w:val="9"/>
    <w:qFormat/>
    <w:rsid w:val="00E872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872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8727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8727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E8727F"/>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E8727F"/>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E8727F"/>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E8727F"/>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E8727F"/>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8727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8727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8727F"/>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8727F"/>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E8727F"/>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E8727F"/>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E8727F"/>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E8727F"/>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E8727F"/>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E872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8727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8727F"/>
    <w:pPr>
      <w:numPr>
        <w:ilvl w:val="1"/>
      </w:numPr>
      <w:spacing w:after="160"/>
      <w:ind w:left="87" w:hanging="1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8727F"/>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E8727F"/>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8727F"/>
    <w:rPr>
      <w:i/>
      <w:iCs/>
      <w:color w:val="404040" w:themeColor="text1" w:themeTint="BF"/>
    </w:rPr>
  </w:style>
  <w:style w:type="paragraph" w:styleId="Akapitzlist">
    <w:name w:val="List Paragraph"/>
    <w:aliases w:val="Akapit z listą BS,Numerowanie,List Paragraph,Kolorowa lista — akcent 11,Lista XXX,Punkt 1.1,List Paragraph compact,Normal bullet 2,Paragraphe de liste 2,Reference list,Bullet list,Numbered List,List Paragraph1,L"/>
    <w:basedOn w:val="Normalny"/>
    <w:link w:val="AkapitzlistZnak"/>
    <w:uiPriority w:val="34"/>
    <w:qFormat/>
    <w:rsid w:val="00E8727F"/>
    <w:pPr>
      <w:ind w:left="720"/>
      <w:contextualSpacing/>
    </w:pPr>
  </w:style>
  <w:style w:type="character" w:styleId="Wyrnienieintensywne">
    <w:name w:val="Intense Emphasis"/>
    <w:basedOn w:val="Domylnaczcionkaakapitu"/>
    <w:uiPriority w:val="21"/>
    <w:qFormat/>
    <w:rsid w:val="00E8727F"/>
    <w:rPr>
      <w:i/>
      <w:iCs/>
      <w:color w:val="0F4761" w:themeColor="accent1" w:themeShade="BF"/>
    </w:rPr>
  </w:style>
  <w:style w:type="paragraph" w:styleId="Cytatintensywny">
    <w:name w:val="Intense Quote"/>
    <w:basedOn w:val="Normalny"/>
    <w:next w:val="Normalny"/>
    <w:link w:val="CytatintensywnyZnak"/>
    <w:uiPriority w:val="30"/>
    <w:qFormat/>
    <w:rsid w:val="00E872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8727F"/>
    <w:rPr>
      <w:i/>
      <w:iCs/>
      <w:color w:val="0F4761" w:themeColor="accent1" w:themeShade="BF"/>
    </w:rPr>
  </w:style>
  <w:style w:type="character" w:styleId="Odwoanieintensywne">
    <w:name w:val="Intense Reference"/>
    <w:basedOn w:val="Domylnaczcionkaakapitu"/>
    <w:uiPriority w:val="32"/>
    <w:qFormat/>
    <w:rsid w:val="00E8727F"/>
    <w:rPr>
      <w:b/>
      <w:bCs w:val="0"/>
      <w:smallCaps/>
      <w:color w:val="0F4761" w:themeColor="accent1" w:themeShade="BF"/>
      <w:spacing w:val="5"/>
    </w:rPr>
  </w:style>
  <w:style w:type="table" w:customStyle="1" w:styleId="TableGrid">
    <w:name w:val="TableGrid"/>
    <w:rsid w:val="00E8727F"/>
    <w:pPr>
      <w:spacing w:line="240" w:lineRule="auto"/>
    </w:pPr>
    <w:rPr>
      <w:rFonts w:asciiTheme="minorHAnsi" w:eastAsiaTheme="minorEastAsia" w:hAnsiTheme="minorHAnsi" w:cstheme="minorBidi"/>
      <w:bCs w:val="0"/>
      <w:kern w:val="2"/>
      <w:sz w:val="24"/>
      <w:szCs w:val="24"/>
      <w:lang w:eastAsia="pl-PL"/>
      <w14:ligatures w14:val="standardContextual"/>
    </w:rPr>
    <w:tblPr>
      <w:tblCellMar>
        <w:top w:w="0" w:type="dxa"/>
        <w:left w:w="0" w:type="dxa"/>
        <w:bottom w:w="0" w:type="dxa"/>
        <w:right w:w="0" w:type="dxa"/>
      </w:tblCellMar>
    </w:tblPr>
  </w:style>
  <w:style w:type="paragraph" w:styleId="Nagwek">
    <w:name w:val="header"/>
    <w:basedOn w:val="Normalny"/>
    <w:link w:val="NagwekZnak"/>
    <w:uiPriority w:val="99"/>
    <w:unhideWhenUsed/>
    <w:rsid w:val="00F45FC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45FC1"/>
    <w:rPr>
      <w:rFonts w:eastAsia="Times New Roman"/>
      <w:bCs w:val="0"/>
      <w:color w:val="000000"/>
      <w:kern w:val="2"/>
      <w:szCs w:val="24"/>
      <w:lang w:eastAsia="pl-PL"/>
      <w14:ligatures w14:val="standardContextual"/>
    </w:rPr>
  </w:style>
  <w:style w:type="paragraph" w:styleId="Stopka">
    <w:name w:val="footer"/>
    <w:basedOn w:val="Normalny"/>
    <w:link w:val="StopkaZnak"/>
    <w:uiPriority w:val="99"/>
    <w:unhideWhenUsed/>
    <w:rsid w:val="00F45F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45FC1"/>
    <w:rPr>
      <w:rFonts w:eastAsia="Times New Roman"/>
      <w:bCs w:val="0"/>
      <w:color w:val="000000"/>
      <w:kern w:val="2"/>
      <w:szCs w:val="24"/>
      <w:lang w:eastAsia="pl-PL"/>
      <w14:ligatures w14:val="standardContextual"/>
    </w:rPr>
  </w:style>
  <w:style w:type="paragraph" w:styleId="Nagwekspisutreci">
    <w:name w:val="TOC Heading"/>
    <w:basedOn w:val="Nagwek1"/>
    <w:next w:val="Normalny"/>
    <w:uiPriority w:val="39"/>
    <w:unhideWhenUsed/>
    <w:qFormat/>
    <w:rsid w:val="00F45FC1"/>
    <w:pPr>
      <w:spacing w:before="240" w:after="0" w:line="259" w:lineRule="auto"/>
      <w:ind w:left="0" w:firstLine="0"/>
      <w:outlineLvl w:val="9"/>
    </w:pPr>
    <w:rPr>
      <w:kern w:val="0"/>
      <w:sz w:val="32"/>
      <w:szCs w:val="32"/>
      <w14:ligatures w14:val="none"/>
    </w:rPr>
  </w:style>
  <w:style w:type="paragraph" w:styleId="Spistreci1">
    <w:name w:val="toc 1"/>
    <w:basedOn w:val="Normalny"/>
    <w:next w:val="Normalny"/>
    <w:autoRedefine/>
    <w:uiPriority w:val="39"/>
    <w:unhideWhenUsed/>
    <w:rsid w:val="00F45FC1"/>
    <w:pPr>
      <w:spacing w:after="100"/>
      <w:ind w:left="0"/>
    </w:pPr>
  </w:style>
  <w:style w:type="character" w:styleId="Hipercze">
    <w:name w:val="Hyperlink"/>
    <w:basedOn w:val="Domylnaczcionkaakapitu"/>
    <w:uiPriority w:val="99"/>
    <w:unhideWhenUsed/>
    <w:rsid w:val="00F45FC1"/>
    <w:rPr>
      <w:color w:val="467886" w:themeColor="hyperlink"/>
      <w:u w:val="single"/>
    </w:rPr>
  </w:style>
  <w:style w:type="paragraph" w:customStyle="1" w:styleId="Default">
    <w:name w:val="Default"/>
    <w:rsid w:val="00EA4619"/>
    <w:pPr>
      <w:autoSpaceDE w:val="0"/>
      <w:autoSpaceDN w:val="0"/>
      <w:adjustRightInd w:val="0"/>
      <w:spacing w:line="240" w:lineRule="auto"/>
    </w:pPr>
    <w:rPr>
      <w:rFonts w:ascii="Arial" w:hAnsi="Arial" w:cs="Arial"/>
      <w:color w:val="000000"/>
      <w:sz w:val="24"/>
      <w:szCs w:val="24"/>
    </w:rPr>
  </w:style>
  <w:style w:type="character" w:customStyle="1" w:styleId="AkapitzlistZnak">
    <w:name w:val="Akapit z listą Znak"/>
    <w:aliases w:val="Akapit z listą BS Znak,Numerowanie Znak,List Paragraph Znak,Kolorowa lista — akcent 11 Znak,Lista XXX Znak,Punkt 1.1 Znak,List Paragraph compact Znak,Normal bullet 2 Znak,Paragraphe de liste 2 Znak,Reference list Znak,L Znak"/>
    <w:link w:val="Akapitzlist"/>
    <w:uiPriority w:val="34"/>
    <w:qFormat/>
    <w:locked/>
    <w:rsid w:val="00A21ABE"/>
    <w:rPr>
      <w:rFonts w:eastAsia="Times New Roman"/>
      <w:bCs w:val="0"/>
      <w:color w:val="000000"/>
      <w:kern w:val="2"/>
      <w:szCs w:val="24"/>
      <w:lang w:eastAsia="pl-P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rzewa.org.pl/standardy" TargetMode="External"/><Relationship Id="rId117" Type="http://schemas.openxmlformats.org/officeDocument/2006/relationships/hyperlink" Target="https://funduszeuepodlaskie.eu/pl/dowiedz_sie_wiecej_o_programie/rzecznik-funduszy-%20europejskich.html" TargetMode="External"/><Relationship Id="rId21" Type="http://schemas.openxmlformats.org/officeDocument/2006/relationships/hyperlink" Target="https://www.gov.pl/web/nfosigw/standardy-ochrony-drzew" TargetMode="External"/><Relationship Id="rId42" Type="http://schemas.openxmlformats.org/officeDocument/2006/relationships/hyperlink" Target="https://funduszeuepodlaskie.eu/" TargetMode="External"/><Relationship Id="rId47" Type="http://schemas.openxmlformats.org/officeDocument/2006/relationships/hyperlink" Target="https://www.ewaluacja.gov.pl/strony/monitorowanie/lista-wskaznikow-kluczowych/lista-wskaznikow-kluczowych-efrr" TargetMode="External"/><Relationship Id="rId63" Type="http://schemas.openxmlformats.org/officeDocument/2006/relationships/hyperlink" Target="https://old.funduszeuepodlaskie.pl/pl/dowiedz_sie_wiecej_o_programie/zapoznaj_sie_z_dokumentami/zapoznaj_sie_z_prawem_i_dokument/metodyka-ram-wykonania-wskaznikow-wybranych-do-realizacji-programu-fundusze-europejskie-dla-podlaskiego-na-lata-2021-2027.html" TargetMode="External"/><Relationship Id="rId68" Type="http://schemas.openxmlformats.org/officeDocument/2006/relationships/hyperlink" Target="https://old.funduszeuepodlaskie.pl/pl/dowiedz_sie_wiecej_o_programie/zapoznaj_sie_z_dokumentami/zapoznaj_sie_z_prawem_i_dokument/metodyka-ram-wykonania-wskaznikow-wybranych-do-realizacji-programu-fundusze-europejskie-dla-podlaskiego-na-lata-2021-2027.html" TargetMode="External"/><Relationship Id="rId84" Type="http://schemas.openxmlformats.org/officeDocument/2006/relationships/hyperlink" Target="https://old.funduszeuepodlaskie.pl/pl/dowiedz_sie_wiecej_o_programie/zapoznaj_sie_z_dokumentami/zapoznaj_sie_z_prawem_i_dokument/metodyka-ram-wykonania-wskaznikow-wybranych-do-realizacji-programu-fundusze-europejskie-dla-podlaskiego-na-lata-2021-2027.html" TargetMode="External"/><Relationship Id="rId89" Type="http://schemas.openxmlformats.org/officeDocument/2006/relationships/hyperlink" Target="https://old.funduszeuepodlaskie.pl/pl/dowiedz_sie_wiecej_o_programie/zapoznaj_sie_z_dokumentami/zapoznaj_sie_z_prawem_i_dokument/metodyka-ram-wykonania-wskaznikow-wybranych-do-realizacji-programu-fundusze-europejskie-dla-podlaskiego-na-lata-2021-2027.html" TargetMode="External"/><Relationship Id="rId112" Type="http://schemas.openxmlformats.org/officeDocument/2006/relationships/hyperlink" Target="https://funduszeuepodlaskie.eu/pl/dowiedz_sie_wiecej_o_programie/rzecznik-funduszy-%20europejskich.html" TargetMode="External"/><Relationship Id="rId16" Type="http://schemas.openxmlformats.org/officeDocument/2006/relationships/hyperlink" Target="http://www.funduszeeuropejskie.gov.pl/" TargetMode="External"/><Relationship Id="rId107" Type="http://schemas.openxmlformats.org/officeDocument/2006/relationships/hyperlink" Target="http://www.funduszeeuropejskie.gov.pl/media/135986/Zalacznik_do_Uchwaly_nr2_2024.pdf" TargetMode="External"/><Relationship Id="rId11" Type="http://schemas.openxmlformats.org/officeDocument/2006/relationships/hyperlink" Target="http://www.funduszeeuropejskie.gov.pl/" TargetMode="External"/><Relationship Id="rId32" Type="http://schemas.openxmlformats.org/officeDocument/2006/relationships/hyperlink" Target="https://funduszeuepodlaskie.eu/" TargetMode="External"/><Relationship Id="rId37" Type="http://schemas.openxmlformats.org/officeDocument/2006/relationships/hyperlink" Target="https://instrukcje.cst2021.gov.pl/?mod=wnioskodawca" TargetMode="External"/><Relationship Id="rId53" Type="http://schemas.openxmlformats.org/officeDocument/2006/relationships/hyperlink" Target="https://www.ewaluacja.gov.pl/strony/monitorowanie/lista-wskaznikow-kluczowych/lista-wskaznikow-kluczowych-efrr" TargetMode="External"/><Relationship Id="rId58" Type="http://schemas.openxmlformats.org/officeDocument/2006/relationships/hyperlink" Target="https://old.funduszeuepodlaskie.pl/pl/dowiedz_sie_wiecej_o_programie/zapoznaj_sie_z_dokumentami/zapoznaj_sie_z_prawem_i_dokument/metodyka-ram-wykonania-wskaznikow-wybranych-do-realizacji-programu-fundusze-europejskie-dla-podlaskiego-na-lata-2021-2027.html" TargetMode="External"/><Relationship Id="rId74" Type="http://schemas.openxmlformats.org/officeDocument/2006/relationships/hyperlink" Target="https://old.funduszeuepodlaskie.pl/pl/dowiedz_sie_wiecej_o_programie/zapoznaj_sie_z_dokumentami/zapoznaj_sie_z_prawem_i_dokument/metodyka-ram-wykonania-wskaznikow-wybranych-do-realizacji-programu-fundusze-europejskie-dla-podlaskiego-na-lata-2021-2027.html" TargetMode="External"/><Relationship Id="rId79" Type="http://schemas.openxmlformats.org/officeDocument/2006/relationships/hyperlink" Target="https://old.funduszeuepodlaskie.pl/pl/dowiedz_sie_wiecej_o_programie/zapoznaj_sie_z_dokumentami/zapoznaj_sie_z_prawem_i_dokument/metodyka-ram-wykonania-wskaznikow-wybranych-do-realizacji-programu-fundusze-europejskie-dla-podlaskiego-na-lata-2021-2027.html" TargetMode="External"/><Relationship Id="rId102" Type="http://schemas.openxmlformats.org/officeDocument/2006/relationships/hyperlink" Target="http://www.funduszeeuropejskie.gov.pl/media/135986/Zalacznik_do_Uchwaly_nr2_2024.pdf" TargetMode="External"/><Relationship Id="rId5" Type="http://schemas.openxmlformats.org/officeDocument/2006/relationships/webSettings" Target="webSettings.xml"/><Relationship Id="rId90" Type="http://schemas.openxmlformats.org/officeDocument/2006/relationships/hyperlink" Target="https://funduszeuepodlaskie.pl/dokumenty/podrecznik-wnioskodawcy-i-beneficjenta-funduszy-europejskich-na-lata-2021-2027-w-zakresie-informacji-i-promocji/" TargetMode="External"/><Relationship Id="rId95" Type="http://schemas.openxmlformats.org/officeDocument/2006/relationships/hyperlink" Target="https://funduszeuepodlaskie.pl/dokumenty/podrecznik-wnioskodawcy-i-beneficjenta-funduszy-europejskich-na-lata-2021-2027-w-zakresie-informacji-i-promocji/" TargetMode="External"/><Relationship Id="rId22" Type="http://schemas.openxmlformats.org/officeDocument/2006/relationships/hyperlink" Target="https://www.gov.pl/web/nfosigw/standardy-ochrony-drzew" TargetMode="External"/><Relationship Id="rId27" Type="http://schemas.openxmlformats.org/officeDocument/2006/relationships/hyperlink" Target="https://wod.cst2021.gov.pl/" TargetMode="External"/><Relationship Id="rId43" Type="http://schemas.openxmlformats.org/officeDocument/2006/relationships/hyperlink" Target="https://www.funduszeeuropejskie.gov.pl/" TargetMode="External"/><Relationship Id="rId48" Type="http://schemas.openxmlformats.org/officeDocument/2006/relationships/hyperlink" Target="https://www.ewaluacja.gov.pl/strony/monitorowanie/lista-wskaznikow-kluczowych/lista-wskaznikow-kluczowych-efrr" TargetMode="External"/><Relationship Id="rId64" Type="http://schemas.openxmlformats.org/officeDocument/2006/relationships/hyperlink" Target="https://old.funduszeuepodlaskie.pl/pl/dowiedz_sie_wiecej_o_programie/zapoznaj_sie_z_dokumentami/zapoznaj_sie_z_prawem_i_dokument/metodyka-ram-wykonania-wskaznikow-wybranych-do-realizacji-programu-fundusze-europejskie-dla-podlaskiego-na-lata-2021-2027.html" TargetMode="External"/><Relationship Id="rId69" Type="http://schemas.openxmlformats.org/officeDocument/2006/relationships/hyperlink" Target="https://old.funduszeuepodlaskie.pl/pl/dowiedz_sie_wiecej_o_programie/zapoznaj_sie_z_dokumentami/zapoznaj_sie_z_prawem_i_dokument/metodyka-ram-wykonania-wskaznikow-wybranych-do-realizacji-programu-fundusze-europejskie-dla-podlaskiego-na-lata-2021-2027.html" TargetMode="External"/><Relationship Id="rId113" Type="http://schemas.openxmlformats.org/officeDocument/2006/relationships/hyperlink" Target="https://funduszeuepodlaskie.eu/pl/dowiedz_sie_wiecej_o_programie/rzecznik-funduszy-%20europejskich.html" TargetMode="External"/><Relationship Id="rId118" Type="http://schemas.openxmlformats.org/officeDocument/2006/relationships/header" Target="header1.xml"/><Relationship Id="rId80" Type="http://schemas.openxmlformats.org/officeDocument/2006/relationships/hyperlink" Target="https://old.funduszeuepodlaskie.pl/pl/dowiedz_sie_wiecej_o_programie/zapoznaj_sie_z_dokumentami/zapoznaj_sie_z_prawem_i_dokument/metodyka-ram-wykonania-wskaznikow-wybranych-do-realizacji-programu-fundusze-europejskie-dla-podlaskiego-na-lata-2021-2027.html" TargetMode="External"/><Relationship Id="rId85" Type="http://schemas.openxmlformats.org/officeDocument/2006/relationships/hyperlink" Target="https://old.funduszeuepodlaskie.pl/pl/dowiedz_sie_wiecej_o_programie/zapoznaj_sie_z_dokumentami/zapoznaj_sie_z_prawem_i_dokument/metodyka-ram-wykonania-wskaznikow-wybranych-do-realizacji-programu-fundusze-europejskie-dla-podlaskiego-na-lata-2021-2027.html" TargetMode="External"/><Relationship Id="rId12" Type="http://schemas.openxmlformats.org/officeDocument/2006/relationships/hyperlink" Target="http://www.funduszeuepodlaskie.eu/" TargetMode="External"/><Relationship Id="rId17" Type="http://schemas.openxmlformats.org/officeDocument/2006/relationships/hyperlink" Target="http://www.funduszeeuropejskie.gov.pl/" TargetMode="External"/><Relationship Id="rId33" Type="http://schemas.openxmlformats.org/officeDocument/2006/relationships/hyperlink" Target="https://funduszeuepodlaskie.eu/" TargetMode="External"/><Relationship Id="rId38" Type="http://schemas.openxmlformats.org/officeDocument/2006/relationships/hyperlink" Target="http://www.bramanapodlasie.pl/" TargetMode="External"/><Relationship Id="rId59" Type="http://schemas.openxmlformats.org/officeDocument/2006/relationships/hyperlink" Target="https://old.funduszeuepodlaskie.pl/pl/dowiedz_sie_wiecej_o_programie/zapoznaj_sie_z_dokumentami/zapoznaj_sie_z_prawem_i_dokument/metodyka-ram-wykonania-wskaznikow-wybranych-do-realizacji-programu-fundusze-europejskie-dla-podlaskiego-na-lata-2021-2027.html" TargetMode="External"/><Relationship Id="rId103" Type="http://schemas.openxmlformats.org/officeDocument/2006/relationships/hyperlink" Target="http://www.funduszeeuropejskie.gov.pl/media/135986/Zalacznik_do_Uchwaly_nr2_2024.pdf" TargetMode="External"/><Relationship Id="rId108" Type="http://schemas.openxmlformats.org/officeDocument/2006/relationships/hyperlink" Target="http://www.funduszeuepodlaskie.eu/" TargetMode="External"/><Relationship Id="rId54" Type="http://schemas.openxmlformats.org/officeDocument/2006/relationships/hyperlink" Target="https://www.ewaluacja.gov.pl/strony/monitorowanie/lista-wskaznikow-kluczowych/lista-wskaznikow-kluczowych-efrr" TargetMode="External"/><Relationship Id="rId70" Type="http://schemas.openxmlformats.org/officeDocument/2006/relationships/hyperlink" Target="https://old.funduszeuepodlaskie.pl/pl/dowiedz_sie_wiecej_o_programie/zapoznaj_sie_z_dokumentami/zapoznaj_sie_z_prawem_i_dokument/metodyka-ram-wykonania-wskaznikow-wybranych-do-realizacji-programu-fundusze-europejskie-dla-podlaskiego-na-lata-2021-2027.html" TargetMode="External"/><Relationship Id="rId75" Type="http://schemas.openxmlformats.org/officeDocument/2006/relationships/hyperlink" Target="https://old.funduszeuepodlaskie.pl/pl/dowiedz_sie_wiecej_o_programie/zapoznaj_sie_z_dokumentami/zapoznaj_sie_z_prawem_i_dokument/metodyka-ram-wykonania-wskaznikow-wybranych-do-realizacji-programu-fundusze-europejskie-dla-podlaskiego-na-lata-2021-2027.html" TargetMode="External"/><Relationship Id="rId91" Type="http://schemas.openxmlformats.org/officeDocument/2006/relationships/hyperlink" Target="https://funduszeuepodlaskie.pl/dokumenty/podrecznik-wnioskodawcy-i-beneficjenta-funduszy-europejskich-na-lata-2021-2027-w-zakresie-informacji-i-promocji/" TargetMode="External"/><Relationship Id="rId96" Type="http://schemas.openxmlformats.org/officeDocument/2006/relationships/hyperlink" Target="http://www.funduszeuepodlaskie.e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gov.pl/web/nfosigw/standardy-ochrony-drzew" TargetMode="External"/><Relationship Id="rId28" Type="http://schemas.openxmlformats.org/officeDocument/2006/relationships/hyperlink" Target="https://wod.cst2021.gov.pl/" TargetMode="External"/><Relationship Id="rId49" Type="http://schemas.openxmlformats.org/officeDocument/2006/relationships/hyperlink" Target="https://www.ewaluacja.gov.pl/strony/monitorowanie/lista-wskaznikow-kluczowych/lista-wskaznikow-kluczowych-efrr" TargetMode="External"/><Relationship Id="rId114" Type="http://schemas.openxmlformats.org/officeDocument/2006/relationships/hyperlink" Target="https://funduszeuepodlaskie.eu/pl/dowiedz_sie_wiecej_o_programie/rzecznik-funduszy-%20europejskich.html" TargetMode="External"/><Relationship Id="rId119" Type="http://schemas.openxmlformats.org/officeDocument/2006/relationships/footer" Target="footer1.xml"/><Relationship Id="rId44" Type="http://schemas.openxmlformats.org/officeDocument/2006/relationships/hyperlink" Target="https://www.funduszeeuropejskie.gov.pl/" TargetMode="External"/><Relationship Id="rId60" Type="http://schemas.openxmlformats.org/officeDocument/2006/relationships/hyperlink" Target="https://old.funduszeuepodlaskie.pl/pl/dowiedz_sie_wiecej_o_programie/zapoznaj_sie_z_dokumentami/zapoznaj_sie_z_prawem_i_dokument/metodyka-ram-wykonania-wskaznikow-wybranych-do-realizacji-programu-fundusze-europejskie-dla-podlaskiego-na-lata-2021-2027.html" TargetMode="External"/><Relationship Id="rId65" Type="http://schemas.openxmlformats.org/officeDocument/2006/relationships/hyperlink" Target="https://old.funduszeuepodlaskie.pl/pl/dowiedz_sie_wiecej_o_programie/zapoznaj_sie_z_dokumentami/zapoznaj_sie_z_prawem_i_dokument/metodyka-ram-wykonania-wskaznikow-wybranych-do-realizacji-programu-fundusze-europejskie-dla-podlaskiego-na-lata-2021-2027.html" TargetMode="External"/><Relationship Id="rId81" Type="http://schemas.openxmlformats.org/officeDocument/2006/relationships/hyperlink" Target="https://old.funduszeuepodlaskie.pl/pl/dowiedz_sie_wiecej_o_programie/zapoznaj_sie_z_dokumentami/zapoznaj_sie_z_prawem_i_dokument/metodyka-ram-wykonania-wskaznikow-wybranych-do-realizacji-programu-fundusze-europejskie-dla-podlaskiego-na-lata-2021-2027.html" TargetMode="External"/><Relationship Id="rId86" Type="http://schemas.openxmlformats.org/officeDocument/2006/relationships/hyperlink" Target="https://old.funduszeuepodlaskie.pl/pl/dowiedz_sie_wiecej_o_programie/zapoznaj_sie_z_dokumentami/zapoznaj_sie_z_prawem_i_dokument/metodyka-ram-wykonania-wskaznikow-wybranych-do-realizacji-programu-fundusze-europejskie-dla-podlaskiego-na-lata-2021-2027.htm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3" Type="http://schemas.openxmlformats.org/officeDocument/2006/relationships/hyperlink" Target="http://www.funduszeuepodlaskie.eu/" TargetMode="External"/><Relationship Id="rId18" Type="http://schemas.openxmlformats.org/officeDocument/2006/relationships/hyperlink" Target="https://www.gov.pl/web/nfosigw/standardy-ochrony-drzew" TargetMode="External"/><Relationship Id="rId39" Type="http://schemas.openxmlformats.org/officeDocument/2006/relationships/hyperlink" Target="http://www.bramanapodlasie.pl/" TargetMode="External"/><Relationship Id="rId109" Type="http://schemas.openxmlformats.org/officeDocument/2006/relationships/hyperlink" Target="http://www.funduszeuepodlaskie.eu/" TargetMode="External"/><Relationship Id="rId34" Type="http://schemas.openxmlformats.org/officeDocument/2006/relationships/hyperlink" Target="https://www.funduszeeuropejskie.gov.pl/" TargetMode="External"/><Relationship Id="rId50" Type="http://schemas.openxmlformats.org/officeDocument/2006/relationships/hyperlink" Target="https://www.ewaluacja.gov.pl/strony/monitorowanie/lista-wskaznikow-kluczowych/lista-wskaznikow-kluczowych-efrr" TargetMode="External"/><Relationship Id="rId55" Type="http://schemas.openxmlformats.org/officeDocument/2006/relationships/hyperlink" Target="https://www.ewaluacja.gov.pl/strony/monitorowanie/lista-wskaznikow-kluczowych/lista-wskaznikow-kluczowych-efrr" TargetMode="External"/><Relationship Id="rId76" Type="http://schemas.openxmlformats.org/officeDocument/2006/relationships/hyperlink" Target="https://old.funduszeuepodlaskie.pl/pl/dowiedz_sie_wiecej_o_programie/zapoznaj_sie_z_dokumentami/zapoznaj_sie_z_prawem_i_dokument/metodyka-ram-wykonania-wskaznikow-wybranych-do-realizacji-programu-fundusze-europejskie-dla-podlaskiego-na-lata-2021-2027.html" TargetMode="External"/><Relationship Id="rId97" Type="http://schemas.openxmlformats.org/officeDocument/2006/relationships/hyperlink" Target="http://www.funduszeuepodlaskie.eu/" TargetMode="External"/><Relationship Id="rId104" Type="http://schemas.openxmlformats.org/officeDocument/2006/relationships/hyperlink" Target="http://www.funduszeeuropejskie.gov.pl/media/135986/Zalacznik_do_Uchwaly_nr2_2024.pdf"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old.funduszeuepodlaskie.pl/pl/dowiedz_sie_wiecej_o_programie/zapoznaj_sie_z_dokumentami/zapoznaj_sie_z_prawem_i_dokument/metodyka-ram-wykonania-wskaznikow-wybranych-do-realizacji-programu-fundusze-europejskie-dla-podlaskiego-na-lata-2021-2027.html" TargetMode="External"/><Relationship Id="rId92" Type="http://schemas.openxmlformats.org/officeDocument/2006/relationships/hyperlink" Target="https://funduszeuepodlaskie.pl/dokumenty/podrecznik-wnioskodawcy-i-beneficjenta-funduszy-europejskich-na-lata-2021-2027-w-zakresie-informacji-i-promocji/" TargetMode="External"/><Relationship Id="rId2" Type="http://schemas.openxmlformats.org/officeDocument/2006/relationships/numbering" Target="numbering.xml"/><Relationship Id="rId29" Type="http://schemas.openxmlformats.org/officeDocument/2006/relationships/hyperlink" Target="http://www.bramanapodlasie.pl/" TargetMode="External"/><Relationship Id="rId24" Type="http://schemas.openxmlformats.org/officeDocument/2006/relationships/hyperlink" Target="http://drzewa.org.pl/standardy" TargetMode="External"/><Relationship Id="rId40" Type="http://schemas.openxmlformats.org/officeDocument/2006/relationships/hyperlink" Target="https://funduszeuepodlaskie.eu/" TargetMode="External"/><Relationship Id="rId45" Type="http://schemas.openxmlformats.org/officeDocument/2006/relationships/hyperlink" Target="https://www.ewaluacja.gov.pl/strony/monitorowanie/lista-wskaznikow-kluczowych/lista-wskaznikow-kluczowych-efrr" TargetMode="External"/><Relationship Id="rId66" Type="http://schemas.openxmlformats.org/officeDocument/2006/relationships/hyperlink" Target="https://old.funduszeuepodlaskie.pl/pl/dowiedz_sie_wiecej_o_programie/zapoznaj_sie_z_dokumentami/zapoznaj_sie_z_prawem_i_dokument/metodyka-ram-wykonania-wskaznikow-wybranych-do-realizacji-programu-fundusze-europejskie-dla-podlaskiego-na-lata-2021-2027.html" TargetMode="External"/><Relationship Id="rId87" Type="http://schemas.openxmlformats.org/officeDocument/2006/relationships/hyperlink" Target="https://old.funduszeuepodlaskie.pl/pl/dowiedz_sie_wiecej_o_programie/zapoznaj_sie_z_dokumentami/zapoznaj_sie_z_prawem_i_dokument/metodyka-ram-wykonania-wskaznikow-wybranych-do-realizacji-programu-fundusze-europejskie-dla-podlaskiego-na-lata-2021-2027.html" TargetMode="External"/><Relationship Id="rId110" Type="http://schemas.openxmlformats.org/officeDocument/2006/relationships/hyperlink" Target="http://www.bramanapodlasie.pl/" TargetMode="External"/><Relationship Id="rId115" Type="http://schemas.openxmlformats.org/officeDocument/2006/relationships/hyperlink" Target="https://funduszeuepodlaskie.eu/pl/dowiedz_sie_wiecej_o_programie/rzecznik-funduszy-%20europejskich.html" TargetMode="External"/><Relationship Id="rId61" Type="http://schemas.openxmlformats.org/officeDocument/2006/relationships/hyperlink" Target="https://old.funduszeuepodlaskie.pl/pl/dowiedz_sie_wiecej_o_programie/zapoznaj_sie_z_dokumentami/zapoznaj_sie_z_prawem_i_dokument/metodyka-ram-wykonania-wskaznikow-wybranych-do-realizacji-programu-fundusze-europejskie-dla-podlaskiego-na-lata-2021-2027.html" TargetMode="External"/><Relationship Id="rId82" Type="http://schemas.openxmlformats.org/officeDocument/2006/relationships/hyperlink" Target="https://old.funduszeuepodlaskie.pl/pl/dowiedz_sie_wiecej_o_programie/zapoznaj_sie_z_dokumentami/zapoznaj_sie_z_prawem_i_dokument/metodyka-ram-wykonania-wskaznikow-wybranych-do-realizacji-programu-fundusze-europejskie-dla-podlaskiego-na-lata-2021-2027.html" TargetMode="External"/><Relationship Id="rId19" Type="http://schemas.openxmlformats.org/officeDocument/2006/relationships/hyperlink" Target="https://www.gov.pl/web/nfosigw/standardy-ochrony-drzew" TargetMode="External"/><Relationship Id="rId14" Type="http://schemas.openxmlformats.org/officeDocument/2006/relationships/hyperlink" Target="http://www.funduszeuepodlaskie.eu/" TargetMode="External"/><Relationship Id="rId30" Type="http://schemas.openxmlformats.org/officeDocument/2006/relationships/hyperlink" Target="http://www.bramanapodlasie.pl/" TargetMode="External"/><Relationship Id="rId35" Type="http://schemas.openxmlformats.org/officeDocument/2006/relationships/hyperlink" Target="https://www.funduszeeuropejskie.gov.pl/" TargetMode="External"/><Relationship Id="rId56" Type="http://schemas.openxmlformats.org/officeDocument/2006/relationships/hyperlink" Target="https://www.ewaluacja.gov.pl/strony/monitorowanie/lista-wskaznikow-kluczowych/lista-wskaznikow-kluczowych-efrr" TargetMode="External"/><Relationship Id="rId77" Type="http://schemas.openxmlformats.org/officeDocument/2006/relationships/hyperlink" Target="https://old.funduszeuepodlaskie.pl/pl/dowiedz_sie_wiecej_o_programie/zapoznaj_sie_z_dokumentami/zapoznaj_sie_z_prawem_i_dokument/metodyka-ram-wykonania-wskaznikow-wybranych-do-realizacji-programu-fundusze-europejskie-dla-podlaskiego-na-lata-2021-2027.html" TargetMode="External"/><Relationship Id="rId100" Type="http://schemas.openxmlformats.org/officeDocument/2006/relationships/hyperlink" Target="http://www.funduszeeuropejskie.gov.pl/media/135986/Zalacznik_do_Uchwaly_nr2_2024.pdf" TargetMode="External"/><Relationship Id="rId105" Type="http://schemas.openxmlformats.org/officeDocument/2006/relationships/hyperlink" Target="http://www.funduszeeuropejskie.gov.pl/media/135986/Zalacznik_do_Uchwaly_nr2_2024.pdf" TargetMode="External"/><Relationship Id="rId8" Type="http://schemas.openxmlformats.org/officeDocument/2006/relationships/hyperlink" Target="https://bazakonkurencyjnosci.funduszeeuropejskie.gov.pl/" TargetMode="External"/><Relationship Id="rId51" Type="http://schemas.openxmlformats.org/officeDocument/2006/relationships/hyperlink" Target="https://www.ewaluacja.gov.pl/strony/monitorowanie/lista-wskaznikow-kluczowych/lista-wskaznikow-kluczowych-efrr" TargetMode="External"/><Relationship Id="rId72" Type="http://schemas.openxmlformats.org/officeDocument/2006/relationships/hyperlink" Target="https://old.funduszeuepodlaskie.pl/pl/dowiedz_sie_wiecej_o_programie/zapoznaj_sie_z_dokumentami/zapoznaj_sie_z_prawem_i_dokument/metodyka-ram-wykonania-wskaznikow-wybranych-do-realizacji-programu-fundusze-europejskie-dla-podlaskiego-na-lata-2021-2027.html" TargetMode="External"/><Relationship Id="rId93" Type="http://schemas.openxmlformats.org/officeDocument/2006/relationships/hyperlink" Target="https://funduszeuepodlaskie.pl/dokumenty/podrecznik-wnioskodawcy-i-beneficjenta-funduszy-europejskich-na-lata-2021-2027-w-zakresie-informacji-i-promocji/" TargetMode="External"/><Relationship Id="rId98" Type="http://schemas.openxmlformats.org/officeDocument/2006/relationships/hyperlink" Target="http://www.funduszeeuropejskie.gov.pl/media/135986/Zalacznik_do_Uchwaly_nr2_2024.pdf" TargetMode="Externa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drzewa.org.pl/standardy" TargetMode="External"/><Relationship Id="rId46" Type="http://schemas.openxmlformats.org/officeDocument/2006/relationships/hyperlink" Target="https://www.ewaluacja.gov.pl/strony/monitorowanie/lista-wskaznikow-kluczowych/lista-wskaznikow-kluczowych-efrr" TargetMode="External"/><Relationship Id="rId67" Type="http://schemas.openxmlformats.org/officeDocument/2006/relationships/hyperlink" Target="https://old.funduszeuepodlaskie.pl/pl/dowiedz_sie_wiecej_o_programie/zapoznaj_sie_z_dokumentami/zapoznaj_sie_z_prawem_i_dokument/metodyka-ram-wykonania-wskaznikow-wybranych-do-realizacji-programu-fundusze-europejskie-dla-podlaskiego-na-lata-2021-2027.html" TargetMode="External"/><Relationship Id="rId116" Type="http://schemas.openxmlformats.org/officeDocument/2006/relationships/hyperlink" Target="https://funduszeuepodlaskie.eu/pl/dowiedz_sie_wiecej_o_programie/rzecznik-funduszy-%20europejskich.html" TargetMode="External"/><Relationship Id="rId20" Type="http://schemas.openxmlformats.org/officeDocument/2006/relationships/hyperlink" Target="https://www.gov.pl/web/nfosigw/standardy-ochrony-drzew" TargetMode="External"/><Relationship Id="rId41" Type="http://schemas.openxmlformats.org/officeDocument/2006/relationships/hyperlink" Target="https://funduszeuepodlaskie.eu/" TargetMode="External"/><Relationship Id="rId62" Type="http://schemas.openxmlformats.org/officeDocument/2006/relationships/hyperlink" Target="https://old.funduszeuepodlaskie.pl/pl/dowiedz_sie_wiecej_o_programie/zapoznaj_sie_z_dokumentami/zapoznaj_sie_z_prawem_i_dokument/metodyka-ram-wykonania-wskaznikow-wybranych-do-realizacji-programu-fundusze-europejskie-dla-podlaskiego-na-lata-2021-2027.html" TargetMode="External"/><Relationship Id="rId83" Type="http://schemas.openxmlformats.org/officeDocument/2006/relationships/hyperlink" Target="https://old.funduszeuepodlaskie.pl/pl/dowiedz_sie_wiecej_o_programie/zapoznaj_sie_z_dokumentami/zapoznaj_sie_z_prawem_i_dokument/metodyka-ram-wykonania-wskaznikow-wybranych-do-realizacji-programu-fundusze-europejskie-dla-podlaskiego-na-lata-2021-2027.html" TargetMode="External"/><Relationship Id="rId88" Type="http://schemas.openxmlformats.org/officeDocument/2006/relationships/hyperlink" Target="https://old.funduszeuepodlaskie.pl/pl/dowiedz_sie_wiecej_o_programie/zapoznaj_sie_z_dokumentami/zapoznaj_sie_z_prawem_i_dokument/metodyka-ram-wykonania-wskaznikow-wybranych-do-realizacji-programu-fundusze-europejskie-dla-podlaskiego-na-lata-2021-2027.html" TargetMode="External"/><Relationship Id="rId111" Type="http://schemas.openxmlformats.org/officeDocument/2006/relationships/hyperlink" Target="http://www.bramanapodlasie.pl/" TargetMode="External"/><Relationship Id="rId15" Type="http://schemas.openxmlformats.org/officeDocument/2006/relationships/hyperlink" Target="http://www.funduszeuepodlaskie.eu/" TargetMode="External"/><Relationship Id="rId36" Type="http://schemas.openxmlformats.org/officeDocument/2006/relationships/hyperlink" Target="https://instrukcje.cst2021.gov.pl/?mod=wnioskodawca" TargetMode="External"/><Relationship Id="rId57" Type="http://schemas.openxmlformats.org/officeDocument/2006/relationships/hyperlink" Target="https://old.funduszeuepodlaskie.pl/pl/dowiedz_sie_wiecej_o_programie/zapoznaj_sie_z_dokumentami/zapoznaj_sie_z_prawem_i_dokument/metodyka-ram-wykonania-wskaznikow-wybranych-do-realizacji-programu-fundusze-europejskie-dla-podlaskiego-na-lata-2021-2027.html" TargetMode="External"/><Relationship Id="rId106" Type="http://schemas.openxmlformats.org/officeDocument/2006/relationships/hyperlink" Target="http://www.funduszeeuropejskie.gov.pl/media/135986/Zalacznik_do_Uchwaly_nr2_2024.pdf" TargetMode="External"/><Relationship Id="rId10" Type="http://schemas.openxmlformats.org/officeDocument/2006/relationships/hyperlink" Target="http://www.funduszeeuropejskie.gov.pl/" TargetMode="External"/><Relationship Id="rId31" Type="http://schemas.openxmlformats.org/officeDocument/2006/relationships/hyperlink" Target="https://funduszeuepodlaskie.eu/" TargetMode="External"/><Relationship Id="rId52" Type="http://schemas.openxmlformats.org/officeDocument/2006/relationships/hyperlink" Target="https://www.ewaluacja.gov.pl/strony/monitorowanie/lista-wskaznikow-kluczowych/lista-wskaznikow-kluczowych-efrr" TargetMode="External"/><Relationship Id="rId73" Type="http://schemas.openxmlformats.org/officeDocument/2006/relationships/hyperlink" Target="https://old.funduszeuepodlaskie.pl/pl/dowiedz_sie_wiecej_o_programie/zapoznaj_sie_z_dokumentami/zapoznaj_sie_z_prawem_i_dokument/metodyka-ram-wykonania-wskaznikow-wybranych-do-realizacji-programu-fundusze-europejskie-dla-podlaskiego-na-lata-2021-2027.html" TargetMode="External"/><Relationship Id="rId78" Type="http://schemas.openxmlformats.org/officeDocument/2006/relationships/hyperlink" Target="https://old.funduszeuepodlaskie.pl/pl/dowiedz_sie_wiecej_o_programie/zapoznaj_sie_z_dokumentami/zapoznaj_sie_z_prawem_i_dokument/metodyka-ram-wykonania-wskaznikow-wybranych-do-realizacji-programu-fundusze-europejskie-dla-podlaskiego-na-lata-2021-2027.html" TargetMode="External"/><Relationship Id="rId94" Type="http://schemas.openxmlformats.org/officeDocument/2006/relationships/hyperlink" Target="https://funduszeuepodlaskie.pl/dokumenty/podrecznik-wnioskodawcy-i-beneficjenta-funduszy-europejskich-na-lata-2021-2027-w-zakresie-informacji-i-promocji/" TargetMode="External"/><Relationship Id="rId99" Type="http://schemas.openxmlformats.org/officeDocument/2006/relationships/hyperlink" Target="http://www.funduszeeuropejskie.gov.pl/media/135986/Zalacznik_do_Uchwaly_nr2_2024.pdf" TargetMode="External"/><Relationship Id="rId101" Type="http://schemas.openxmlformats.org/officeDocument/2006/relationships/hyperlink" Target="http://www.funduszeeuropejskie.gov.pl/media/135986/Zalacznik_do_Uchwaly_nr2_20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7500F-22E7-4AA8-802B-8EDC9AC69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14996</Words>
  <Characters>89976</Characters>
  <Application>Microsoft Office Word</Application>
  <DocSecurity>0</DocSecurity>
  <Lines>749</Lines>
  <Paragraphs>209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Śniecińska</dc:creator>
  <cp:keywords/>
  <dc:description/>
  <cp:lastModifiedBy>Iwona Wiernicka</cp:lastModifiedBy>
  <cp:revision>4</cp:revision>
  <cp:lastPrinted>2026-04-01T05:54:00Z</cp:lastPrinted>
  <dcterms:created xsi:type="dcterms:W3CDTF">2026-04-01T05:50:00Z</dcterms:created>
  <dcterms:modified xsi:type="dcterms:W3CDTF">2026-04-10T09:24:00Z</dcterms:modified>
</cp:coreProperties>
</file>