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5D0D"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p>
    <w:p w14:paraId="322CA54C"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noProof/>
          <w:color w:val="000000"/>
          <w:sz w:val="22"/>
          <w:lang w:eastAsia="pl-PL"/>
        </w:rPr>
        <w:drawing>
          <wp:inline distT="0" distB="0" distL="0" distR="0" wp14:anchorId="66F22C12" wp14:editId="6EE59A6E">
            <wp:extent cx="6115050" cy="6915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115050" cy="691515"/>
                    </a:xfrm>
                    <a:prstGeom prst="rect">
                      <a:avLst/>
                    </a:prstGeom>
                  </pic:spPr>
                </pic:pic>
              </a:graphicData>
            </a:graphic>
          </wp:inline>
        </w:drawing>
      </w:r>
      <w:r w:rsidRPr="00BE1643">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 </w:t>
      </w:r>
    </w:p>
    <w:p w14:paraId="4BD55598" w14:textId="77777777" w:rsidR="00FC23C1" w:rsidRDefault="00B20474" w:rsidP="00076FD0">
      <w:pPr>
        <w:spacing w:after="0" w:line="240" w:lineRule="auto"/>
        <w:rPr>
          <w:rFonts w:ascii="Times New Roman" w:eastAsia="Calibri" w:hAnsi="Times New Roman" w:cs="Times New Roman"/>
          <w:b/>
          <w:color w:val="000000"/>
          <w:sz w:val="52"/>
          <w:szCs w:val="52"/>
          <w:lang w:eastAsia="pl-PL"/>
        </w:rPr>
      </w:pPr>
      <w:r>
        <w:rPr>
          <w:rFonts w:ascii="Times New Roman" w:eastAsia="Calibri" w:hAnsi="Times New Roman" w:cs="Times New Roman"/>
          <w:b/>
          <w:color w:val="000000"/>
          <w:sz w:val="52"/>
          <w:szCs w:val="52"/>
          <w:lang w:eastAsia="pl-PL"/>
        </w:rPr>
        <w:t xml:space="preserve">                   </w:t>
      </w:r>
    </w:p>
    <w:p w14:paraId="559D7C44" w14:textId="09712E7D" w:rsidR="00B20474" w:rsidRDefault="00E87F2C" w:rsidP="00076FD0">
      <w:pPr>
        <w:spacing w:after="0" w:line="240" w:lineRule="auto"/>
        <w:jc w:val="center"/>
        <w:rPr>
          <w:rFonts w:ascii="Times New Roman" w:eastAsia="Calibri" w:hAnsi="Times New Roman" w:cs="Times New Roman"/>
          <w:color w:val="000000"/>
          <w:sz w:val="52"/>
          <w:szCs w:val="52"/>
          <w:lang w:eastAsia="pl-PL"/>
        </w:rPr>
      </w:pPr>
      <w:r w:rsidRPr="00B20474">
        <w:rPr>
          <w:rFonts w:ascii="Times New Roman" w:eastAsia="Calibri" w:hAnsi="Times New Roman" w:cs="Times New Roman"/>
          <w:b/>
          <w:color w:val="000000"/>
          <w:sz w:val="52"/>
          <w:szCs w:val="52"/>
          <w:lang w:eastAsia="pl-PL"/>
        </w:rPr>
        <w:t xml:space="preserve">Nabór nr </w:t>
      </w:r>
      <w:r w:rsidR="007D6438" w:rsidRPr="007D6438">
        <w:rPr>
          <w:rFonts w:ascii="Times New Roman" w:eastAsia="Calibri" w:hAnsi="Times New Roman" w:cs="Times New Roman"/>
          <w:b/>
          <w:color w:val="000000"/>
          <w:sz w:val="52"/>
          <w:szCs w:val="52"/>
          <w:lang w:eastAsia="pl-PL"/>
        </w:rPr>
        <w:t>6</w:t>
      </w:r>
      <w:r w:rsidRPr="007D6438">
        <w:rPr>
          <w:rFonts w:ascii="Times New Roman" w:eastAsia="Calibri" w:hAnsi="Times New Roman" w:cs="Times New Roman"/>
          <w:b/>
          <w:color w:val="000000"/>
          <w:sz w:val="52"/>
          <w:szCs w:val="52"/>
          <w:lang w:eastAsia="pl-PL"/>
        </w:rPr>
        <w:t>/202</w:t>
      </w:r>
      <w:r w:rsidR="004A07B8" w:rsidRPr="007D6438">
        <w:rPr>
          <w:rFonts w:ascii="Times New Roman" w:eastAsia="Calibri" w:hAnsi="Times New Roman" w:cs="Times New Roman"/>
          <w:b/>
          <w:color w:val="000000"/>
          <w:sz w:val="52"/>
          <w:szCs w:val="52"/>
          <w:lang w:eastAsia="pl-PL"/>
        </w:rPr>
        <w:t>6</w:t>
      </w:r>
      <w:r w:rsidRPr="007D6438">
        <w:rPr>
          <w:rFonts w:ascii="Times New Roman" w:eastAsia="Calibri" w:hAnsi="Times New Roman" w:cs="Times New Roman"/>
          <w:b/>
          <w:color w:val="000000"/>
          <w:sz w:val="52"/>
          <w:szCs w:val="52"/>
          <w:lang w:eastAsia="pl-PL"/>
        </w:rPr>
        <w:t>/EFS+</w:t>
      </w:r>
    </w:p>
    <w:p w14:paraId="15343E20" w14:textId="1E159B44" w:rsidR="004A07B8" w:rsidRPr="00076FD0" w:rsidRDefault="00E87F2C" w:rsidP="00076FD0">
      <w:pPr>
        <w:spacing w:after="0" w:line="240" w:lineRule="auto"/>
        <w:jc w:val="center"/>
        <w:rPr>
          <w:rFonts w:ascii="Times New Roman" w:eastAsia="Calibri" w:hAnsi="Times New Roman" w:cs="Times New Roman"/>
          <w:color w:val="000000"/>
          <w:sz w:val="40"/>
          <w:szCs w:val="40"/>
          <w:lang w:eastAsia="pl-PL"/>
        </w:rPr>
      </w:pPr>
      <w:r w:rsidRPr="00076FD0">
        <w:rPr>
          <w:rFonts w:ascii="Times New Roman" w:eastAsia="Calibri" w:hAnsi="Times New Roman" w:cs="Times New Roman"/>
          <w:b/>
          <w:color w:val="000000"/>
          <w:sz w:val="40"/>
          <w:szCs w:val="40"/>
          <w:lang w:eastAsia="pl-PL"/>
        </w:rPr>
        <w:t xml:space="preserve">w ramach </w:t>
      </w:r>
      <w:r w:rsidR="004A07B8" w:rsidRPr="00076FD0">
        <w:rPr>
          <w:rFonts w:ascii="Times New Roman" w:eastAsia="Calibri" w:hAnsi="Times New Roman" w:cs="Times New Roman"/>
          <w:b/>
          <w:color w:val="000000"/>
          <w:sz w:val="40"/>
          <w:szCs w:val="40"/>
          <w:lang w:eastAsia="pl-PL"/>
        </w:rPr>
        <w:t>w ramach Lokalnej</w:t>
      </w:r>
      <w:r w:rsidR="00B20474" w:rsidRPr="00076FD0">
        <w:rPr>
          <w:rFonts w:ascii="Times New Roman" w:eastAsia="Calibri" w:hAnsi="Times New Roman" w:cs="Times New Roman"/>
          <w:b/>
          <w:color w:val="000000"/>
          <w:sz w:val="40"/>
          <w:szCs w:val="40"/>
          <w:lang w:eastAsia="pl-PL"/>
        </w:rPr>
        <w:t xml:space="preserve"> </w:t>
      </w:r>
      <w:r w:rsidR="004A07B8" w:rsidRPr="00076FD0">
        <w:rPr>
          <w:rFonts w:ascii="Times New Roman" w:eastAsia="Calibri" w:hAnsi="Times New Roman" w:cs="Times New Roman"/>
          <w:b/>
          <w:color w:val="000000"/>
          <w:sz w:val="40"/>
          <w:szCs w:val="40"/>
          <w:lang w:eastAsia="pl-PL"/>
        </w:rPr>
        <w:t>Strategii Rozwoju</w:t>
      </w:r>
    </w:p>
    <w:p w14:paraId="103FFBF6" w14:textId="77777777" w:rsidR="004A07B8" w:rsidRPr="00076FD0" w:rsidRDefault="004A07B8" w:rsidP="00076FD0">
      <w:pPr>
        <w:spacing w:after="0" w:line="240" w:lineRule="auto"/>
        <w:jc w:val="center"/>
        <w:rPr>
          <w:rFonts w:ascii="Times New Roman" w:eastAsia="Calibri" w:hAnsi="Times New Roman" w:cs="Times New Roman"/>
          <w:b/>
          <w:color w:val="000000"/>
          <w:sz w:val="40"/>
          <w:szCs w:val="40"/>
          <w:lang w:eastAsia="pl-PL"/>
        </w:rPr>
      </w:pPr>
      <w:r w:rsidRPr="00076FD0">
        <w:rPr>
          <w:rFonts w:ascii="Times New Roman" w:eastAsia="Calibri" w:hAnsi="Times New Roman" w:cs="Times New Roman"/>
          <w:b/>
          <w:color w:val="000000"/>
          <w:sz w:val="40"/>
          <w:szCs w:val="40"/>
          <w:lang w:eastAsia="pl-PL"/>
        </w:rPr>
        <w:t>Lokalnej Grupy Działania „Brama na Podlasie”</w:t>
      </w:r>
    </w:p>
    <w:p w14:paraId="485661F5" w14:textId="77777777" w:rsidR="00076FD0" w:rsidRDefault="00076FD0" w:rsidP="00076FD0">
      <w:pPr>
        <w:spacing w:after="0" w:line="240" w:lineRule="auto"/>
        <w:jc w:val="center"/>
        <w:rPr>
          <w:rFonts w:ascii="Times New Roman" w:eastAsia="Calibri" w:hAnsi="Times New Roman" w:cs="Times New Roman"/>
          <w:b/>
          <w:color w:val="000000"/>
          <w:sz w:val="22"/>
          <w:lang w:eastAsia="pl-PL"/>
        </w:rPr>
      </w:pPr>
    </w:p>
    <w:p w14:paraId="4E74DBE2" w14:textId="2B2BBF4B" w:rsidR="00E87F2C" w:rsidRPr="00BE1643" w:rsidRDefault="00E87F2C" w:rsidP="00076FD0">
      <w:pPr>
        <w:spacing w:after="0" w:line="240"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w:t>
      </w:r>
    </w:p>
    <w:p w14:paraId="742454F3" w14:textId="1C80F3F9" w:rsidR="00E87F2C" w:rsidRPr="00B20474" w:rsidRDefault="00E87F2C" w:rsidP="00076FD0">
      <w:pPr>
        <w:shd w:val="clear" w:color="auto" w:fill="D9D9D9"/>
        <w:spacing w:after="0" w:line="240" w:lineRule="auto"/>
        <w:jc w:val="center"/>
        <w:rPr>
          <w:rFonts w:ascii="Times New Roman" w:eastAsia="Calibri" w:hAnsi="Times New Roman" w:cs="Times New Roman"/>
          <w:color w:val="000000"/>
          <w:sz w:val="32"/>
          <w:szCs w:val="32"/>
          <w:lang w:eastAsia="pl-PL"/>
        </w:rPr>
      </w:pPr>
      <w:r w:rsidRPr="00B20474">
        <w:rPr>
          <w:rFonts w:ascii="Times New Roman" w:eastAsia="Calibri" w:hAnsi="Times New Roman" w:cs="Times New Roman"/>
          <w:b/>
          <w:color w:val="000000"/>
          <w:sz w:val="32"/>
          <w:szCs w:val="32"/>
          <w:lang w:eastAsia="pl-PL"/>
        </w:rPr>
        <w:t xml:space="preserve">Cel </w:t>
      </w:r>
      <w:r w:rsidR="00F91295">
        <w:rPr>
          <w:rFonts w:ascii="Times New Roman" w:eastAsia="Calibri" w:hAnsi="Times New Roman" w:cs="Times New Roman"/>
          <w:b/>
          <w:color w:val="000000"/>
          <w:sz w:val="32"/>
          <w:szCs w:val="32"/>
          <w:lang w:eastAsia="pl-PL"/>
        </w:rPr>
        <w:t>1</w:t>
      </w:r>
      <w:r w:rsidRPr="00B20474">
        <w:rPr>
          <w:rFonts w:ascii="Times New Roman" w:eastAsia="Calibri" w:hAnsi="Times New Roman" w:cs="Times New Roman"/>
          <w:b/>
          <w:color w:val="000000"/>
          <w:sz w:val="32"/>
          <w:szCs w:val="32"/>
          <w:lang w:eastAsia="pl-PL"/>
        </w:rPr>
        <w:t xml:space="preserve">. </w:t>
      </w:r>
      <w:r w:rsidR="004A07B8" w:rsidRPr="00B20474">
        <w:rPr>
          <w:rFonts w:ascii="Times New Roman" w:eastAsia="Calibri" w:hAnsi="Times New Roman" w:cs="Times New Roman"/>
          <w:b/>
          <w:color w:val="000000"/>
          <w:sz w:val="32"/>
          <w:szCs w:val="32"/>
          <w:lang w:eastAsia="pl-PL"/>
        </w:rPr>
        <w:t xml:space="preserve">Wzmocnienie </w:t>
      </w:r>
      <w:r w:rsidR="00F91295">
        <w:rPr>
          <w:rFonts w:ascii="Times New Roman" w:eastAsia="Calibri" w:hAnsi="Times New Roman" w:cs="Times New Roman"/>
          <w:b/>
          <w:color w:val="000000"/>
          <w:sz w:val="32"/>
          <w:szCs w:val="32"/>
          <w:lang w:eastAsia="pl-PL"/>
        </w:rPr>
        <w:t>edukacji i aktywizacji mieszkańców na rzecz wspierania rozwoju lokalnego LGD</w:t>
      </w:r>
      <w:r w:rsidRPr="00B20474">
        <w:rPr>
          <w:rFonts w:ascii="Times New Roman" w:eastAsia="Calibri" w:hAnsi="Times New Roman" w:cs="Times New Roman"/>
          <w:b/>
          <w:color w:val="000000"/>
          <w:sz w:val="32"/>
          <w:szCs w:val="32"/>
          <w:lang w:eastAsia="pl-PL"/>
        </w:rPr>
        <w:t xml:space="preserve"> </w:t>
      </w:r>
    </w:p>
    <w:p w14:paraId="30DBF081" w14:textId="3504A98B" w:rsidR="00E87F2C" w:rsidRPr="00B20474" w:rsidRDefault="00E87F2C" w:rsidP="00076FD0">
      <w:pPr>
        <w:shd w:val="clear" w:color="auto" w:fill="D9D9D9"/>
        <w:spacing w:after="0" w:line="240" w:lineRule="auto"/>
        <w:jc w:val="center"/>
        <w:rPr>
          <w:rFonts w:ascii="Times New Roman" w:eastAsia="Calibri" w:hAnsi="Times New Roman" w:cs="Times New Roman"/>
          <w:color w:val="000000"/>
          <w:sz w:val="32"/>
          <w:szCs w:val="32"/>
          <w:lang w:eastAsia="pl-PL"/>
        </w:rPr>
      </w:pPr>
      <w:r w:rsidRPr="00B20474">
        <w:rPr>
          <w:rFonts w:ascii="Times New Roman" w:eastAsia="Calibri" w:hAnsi="Times New Roman" w:cs="Times New Roman"/>
          <w:b/>
          <w:color w:val="000000"/>
          <w:sz w:val="32"/>
          <w:szCs w:val="32"/>
          <w:lang w:eastAsia="pl-PL"/>
        </w:rPr>
        <w:t xml:space="preserve">Przedsięwzięcie </w:t>
      </w:r>
      <w:r w:rsidR="00F91295">
        <w:rPr>
          <w:rFonts w:ascii="Times New Roman" w:eastAsia="Calibri" w:hAnsi="Times New Roman" w:cs="Times New Roman"/>
          <w:b/>
          <w:color w:val="000000"/>
          <w:sz w:val="32"/>
          <w:szCs w:val="32"/>
          <w:lang w:eastAsia="pl-PL"/>
        </w:rPr>
        <w:t>1</w:t>
      </w:r>
      <w:r w:rsidR="004A07B8" w:rsidRPr="00B20474">
        <w:rPr>
          <w:rFonts w:ascii="Times New Roman" w:eastAsia="Calibri" w:hAnsi="Times New Roman" w:cs="Times New Roman"/>
          <w:b/>
          <w:color w:val="000000"/>
          <w:sz w:val="32"/>
          <w:szCs w:val="32"/>
          <w:lang w:eastAsia="pl-PL"/>
        </w:rPr>
        <w:t>.2</w:t>
      </w:r>
      <w:r w:rsidRPr="00B20474">
        <w:rPr>
          <w:rFonts w:ascii="Times New Roman" w:eastAsia="Calibri" w:hAnsi="Times New Roman" w:cs="Times New Roman"/>
          <w:b/>
          <w:color w:val="000000"/>
          <w:sz w:val="32"/>
          <w:szCs w:val="32"/>
          <w:lang w:eastAsia="pl-PL"/>
        </w:rPr>
        <w:t xml:space="preserve">. </w:t>
      </w:r>
      <w:r w:rsidR="00F91295">
        <w:rPr>
          <w:rFonts w:ascii="Times New Roman" w:eastAsia="Calibri" w:hAnsi="Times New Roman" w:cs="Times New Roman"/>
          <w:b/>
          <w:color w:val="000000"/>
          <w:sz w:val="32"/>
          <w:szCs w:val="32"/>
          <w:lang w:eastAsia="pl-PL"/>
        </w:rPr>
        <w:t>Rozwój usług społecznych na terenie LGD</w:t>
      </w:r>
      <w:r w:rsidRPr="00B20474">
        <w:rPr>
          <w:rFonts w:ascii="Times New Roman" w:eastAsia="Calibri" w:hAnsi="Times New Roman" w:cs="Times New Roman"/>
          <w:b/>
          <w:color w:val="000000"/>
          <w:sz w:val="32"/>
          <w:szCs w:val="32"/>
          <w:lang w:eastAsia="pl-PL"/>
        </w:rPr>
        <w:t xml:space="preserve"> </w:t>
      </w:r>
    </w:p>
    <w:p w14:paraId="00A65305" w14:textId="77777777" w:rsidR="00E87F2C" w:rsidRDefault="00E87F2C" w:rsidP="00076FD0">
      <w:pPr>
        <w:spacing w:after="0" w:line="240" w:lineRule="auto"/>
        <w:ind w:right="4529"/>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9B5755A" w14:textId="77777777" w:rsidR="00076FD0" w:rsidRPr="00BE1643" w:rsidRDefault="00076FD0" w:rsidP="00076FD0">
      <w:pPr>
        <w:spacing w:after="0" w:line="240" w:lineRule="auto"/>
        <w:ind w:right="4529"/>
        <w:jc w:val="center"/>
        <w:rPr>
          <w:rFonts w:ascii="Times New Roman" w:eastAsia="Calibri" w:hAnsi="Times New Roman" w:cs="Times New Roman"/>
          <w:color w:val="000000"/>
          <w:sz w:val="22"/>
          <w:lang w:eastAsia="pl-PL"/>
        </w:rPr>
      </w:pPr>
    </w:p>
    <w:p w14:paraId="25C34543" w14:textId="16DB5765" w:rsidR="00E87F2C" w:rsidRPr="00076FD0" w:rsidRDefault="00E87F2C" w:rsidP="00076FD0">
      <w:pPr>
        <w:spacing w:after="0" w:line="240" w:lineRule="auto"/>
        <w:jc w:val="center"/>
        <w:rPr>
          <w:rFonts w:ascii="Times New Roman" w:eastAsia="Calibri" w:hAnsi="Times New Roman" w:cs="Times New Roman"/>
          <w:color w:val="000000"/>
          <w:sz w:val="48"/>
          <w:szCs w:val="48"/>
          <w:lang w:eastAsia="pl-PL"/>
        </w:rPr>
      </w:pPr>
      <w:r w:rsidRPr="00076FD0">
        <w:rPr>
          <w:rFonts w:ascii="Times New Roman" w:eastAsia="Calibri" w:hAnsi="Times New Roman" w:cs="Times New Roman"/>
          <w:b/>
          <w:color w:val="000000"/>
          <w:sz w:val="48"/>
          <w:szCs w:val="48"/>
          <w:lang w:eastAsia="pl-PL"/>
        </w:rPr>
        <w:t xml:space="preserve">Regulamin Naboru Wniosków o Wsparcie </w:t>
      </w:r>
    </w:p>
    <w:p w14:paraId="017DEFD9" w14:textId="77777777" w:rsidR="00076FD0" w:rsidRDefault="00076FD0" w:rsidP="00076FD0">
      <w:pPr>
        <w:spacing w:after="0" w:line="240" w:lineRule="auto"/>
        <w:ind w:right="4"/>
        <w:jc w:val="center"/>
        <w:rPr>
          <w:rFonts w:ascii="Times New Roman" w:eastAsia="Calibri" w:hAnsi="Times New Roman" w:cs="Times New Roman"/>
          <w:b/>
          <w:color w:val="000000"/>
          <w:sz w:val="22"/>
          <w:lang w:eastAsia="pl-PL"/>
        </w:rPr>
      </w:pPr>
    </w:p>
    <w:p w14:paraId="4F44E0FC" w14:textId="5163ECBD" w:rsidR="00E87F2C" w:rsidRPr="00BE1643" w:rsidRDefault="00E87F2C" w:rsidP="00076FD0">
      <w:pPr>
        <w:spacing w:after="0" w:line="240" w:lineRule="auto"/>
        <w:ind w:right="4"/>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 ramach Programu Fundusze Europejskie dla Podlaskiego 2021-2027 </w:t>
      </w:r>
    </w:p>
    <w:p w14:paraId="24CB22A9" w14:textId="77777777" w:rsidR="00076FD0" w:rsidRDefault="00076FD0" w:rsidP="00076FD0">
      <w:pPr>
        <w:spacing w:after="0" w:line="240" w:lineRule="auto"/>
        <w:ind w:right="398"/>
        <w:jc w:val="center"/>
        <w:rPr>
          <w:rFonts w:ascii="Times New Roman" w:eastAsia="Calibri" w:hAnsi="Times New Roman" w:cs="Times New Roman"/>
          <w:color w:val="000000"/>
          <w:sz w:val="22"/>
          <w:lang w:eastAsia="pl-PL"/>
        </w:rPr>
      </w:pPr>
    </w:p>
    <w:p w14:paraId="20780A3D" w14:textId="5766FB7F" w:rsidR="00E87F2C" w:rsidRPr="00BE1643" w:rsidRDefault="00E87F2C" w:rsidP="00076FD0">
      <w:pPr>
        <w:spacing w:after="0" w:line="240" w:lineRule="auto"/>
        <w:ind w:right="398"/>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Europejski Fundusz Społeczny Plus </w:t>
      </w:r>
    </w:p>
    <w:p w14:paraId="382D8A7F" w14:textId="77777777" w:rsidR="00E87F2C" w:rsidRPr="00BE1643" w:rsidRDefault="00E87F2C" w:rsidP="00076FD0">
      <w:pPr>
        <w:spacing w:after="0" w:line="240"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w:t>
      </w:r>
    </w:p>
    <w:p w14:paraId="5BF4DD92" w14:textId="77777777" w:rsidR="00076FD0" w:rsidRDefault="00076FD0" w:rsidP="00076FD0">
      <w:pPr>
        <w:spacing w:after="0" w:line="240" w:lineRule="auto"/>
        <w:ind w:right="5"/>
        <w:jc w:val="center"/>
        <w:rPr>
          <w:rFonts w:ascii="Times New Roman" w:eastAsia="Calibri" w:hAnsi="Times New Roman" w:cs="Times New Roman"/>
          <w:b/>
          <w:color w:val="000000"/>
          <w:sz w:val="22"/>
          <w:lang w:eastAsia="pl-PL"/>
        </w:rPr>
      </w:pPr>
    </w:p>
    <w:p w14:paraId="4626F6CA" w14:textId="1FFD8570" w:rsidR="00E87F2C" w:rsidRPr="00076FD0" w:rsidRDefault="00E87F2C" w:rsidP="00076FD0">
      <w:pPr>
        <w:spacing w:after="0" w:line="240" w:lineRule="auto"/>
        <w:ind w:right="5"/>
        <w:jc w:val="center"/>
        <w:rPr>
          <w:rFonts w:ascii="Times New Roman" w:eastAsia="Calibri" w:hAnsi="Times New Roman" w:cs="Times New Roman"/>
          <w:color w:val="000000"/>
          <w:lang w:eastAsia="pl-PL"/>
        </w:rPr>
      </w:pPr>
      <w:r w:rsidRPr="00076FD0">
        <w:rPr>
          <w:rFonts w:ascii="Times New Roman" w:eastAsia="Calibri" w:hAnsi="Times New Roman" w:cs="Times New Roman"/>
          <w:b/>
          <w:color w:val="000000"/>
          <w:lang w:eastAsia="pl-PL"/>
        </w:rPr>
        <w:t xml:space="preserve">Priorytet FEPD.09 Fundusze na rzecz Rozwoju Lokalnego </w:t>
      </w:r>
    </w:p>
    <w:p w14:paraId="71073580" w14:textId="77777777" w:rsidR="00076FD0" w:rsidRDefault="00076FD0" w:rsidP="00076FD0">
      <w:pPr>
        <w:spacing w:after="0" w:line="240" w:lineRule="auto"/>
        <w:jc w:val="center"/>
        <w:rPr>
          <w:rFonts w:ascii="Times New Roman" w:eastAsia="Calibri" w:hAnsi="Times New Roman" w:cs="Times New Roman"/>
          <w:b/>
          <w:color w:val="000000"/>
          <w:lang w:eastAsia="pl-PL"/>
        </w:rPr>
      </w:pPr>
    </w:p>
    <w:p w14:paraId="5FD67640" w14:textId="34886E96" w:rsidR="00E87F2C" w:rsidRPr="00076FD0" w:rsidRDefault="00E87F2C" w:rsidP="00076FD0">
      <w:pPr>
        <w:spacing w:after="0" w:line="240" w:lineRule="auto"/>
        <w:jc w:val="center"/>
        <w:rPr>
          <w:rFonts w:ascii="Times New Roman" w:eastAsia="Calibri" w:hAnsi="Times New Roman" w:cs="Times New Roman"/>
          <w:color w:val="000000"/>
          <w:lang w:eastAsia="pl-PL"/>
        </w:rPr>
      </w:pPr>
      <w:r w:rsidRPr="00076FD0">
        <w:rPr>
          <w:rFonts w:ascii="Times New Roman" w:eastAsia="Calibri" w:hAnsi="Times New Roman" w:cs="Times New Roman"/>
          <w:b/>
          <w:color w:val="000000"/>
          <w:lang w:eastAsia="pl-PL"/>
        </w:rPr>
        <w:t>Działanie FEPD.09.0</w:t>
      </w:r>
      <w:r w:rsidR="00F91295" w:rsidRPr="00076FD0">
        <w:rPr>
          <w:rFonts w:ascii="Times New Roman" w:eastAsia="Calibri" w:hAnsi="Times New Roman" w:cs="Times New Roman"/>
          <w:b/>
          <w:color w:val="000000"/>
          <w:lang w:eastAsia="pl-PL"/>
        </w:rPr>
        <w:t>3</w:t>
      </w:r>
      <w:r w:rsidRPr="00076FD0">
        <w:rPr>
          <w:rFonts w:ascii="Times New Roman" w:eastAsia="Calibri" w:hAnsi="Times New Roman" w:cs="Times New Roman"/>
          <w:b/>
          <w:color w:val="000000"/>
          <w:lang w:eastAsia="pl-PL"/>
        </w:rPr>
        <w:t xml:space="preserve"> </w:t>
      </w:r>
      <w:r w:rsidR="00F91295" w:rsidRPr="00076FD0">
        <w:rPr>
          <w:rFonts w:ascii="Times New Roman" w:eastAsia="Calibri" w:hAnsi="Times New Roman" w:cs="Times New Roman"/>
          <w:b/>
          <w:color w:val="000000"/>
          <w:lang w:eastAsia="pl-PL"/>
        </w:rPr>
        <w:t>Wzrost dostępności lokalnych usług społecznych</w:t>
      </w:r>
    </w:p>
    <w:p w14:paraId="104FF8C7" w14:textId="77777777" w:rsidR="00B20474" w:rsidRDefault="00B20474" w:rsidP="00076FD0">
      <w:pPr>
        <w:spacing w:after="0" w:line="240" w:lineRule="auto"/>
        <w:ind w:right="23"/>
        <w:jc w:val="center"/>
        <w:rPr>
          <w:rFonts w:ascii="Times New Roman" w:eastAsia="Calibri" w:hAnsi="Times New Roman" w:cs="Times New Roman"/>
          <w:b/>
          <w:color w:val="000000"/>
          <w:sz w:val="22"/>
          <w:lang w:eastAsia="pl-PL"/>
        </w:rPr>
      </w:pPr>
    </w:p>
    <w:p w14:paraId="483C3F8D" w14:textId="77777777" w:rsidR="008444D7" w:rsidRPr="00076FD0" w:rsidRDefault="00E87F2C" w:rsidP="00076FD0">
      <w:pPr>
        <w:spacing w:after="0" w:line="240" w:lineRule="auto"/>
        <w:ind w:right="23"/>
        <w:jc w:val="center"/>
        <w:rPr>
          <w:rFonts w:ascii="Times New Roman" w:eastAsia="Calibri" w:hAnsi="Times New Roman" w:cs="Times New Roman"/>
          <w:b/>
          <w:color w:val="000000"/>
          <w:lang w:eastAsia="pl-PL"/>
        </w:rPr>
      </w:pPr>
      <w:r w:rsidRPr="00076FD0">
        <w:rPr>
          <w:rFonts w:ascii="Times New Roman" w:eastAsia="Calibri" w:hAnsi="Times New Roman" w:cs="Times New Roman"/>
          <w:b/>
          <w:color w:val="000000"/>
          <w:lang w:eastAsia="pl-PL"/>
        </w:rPr>
        <w:t>Typ projektu</w:t>
      </w:r>
      <w:r w:rsidR="008444D7" w:rsidRPr="00076FD0">
        <w:rPr>
          <w:rFonts w:ascii="Times New Roman" w:eastAsia="Calibri" w:hAnsi="Times New Roman" w:cs="Times New Roman"/>
          <w:b/>
          <w:color w:val="000000"/>
          <w:lang w:eastAsia="pl-PL"/>
        </w:rPr>
        <w:t>:</w:t>
      </w:r>
    </w:p>
    <w:p w14:paraId="4D243D40" w14:textId="310707E7" w:rsidR="008444D7" w:rsidRPr="00076FD0" w:rsidRDefault="008444D7" w:rsidP="00076FD0">
      <w:pPr>
        <w:pStyle w:val="Akapitzlist"/>
        <w:numPr>
          <w:ilvl w:val="0"/>
          <w:numId w:val="39"/>
        </w:numPr>
        <w:spacing w:after="0" w:line="240" w:lineRule="auto"/>
        <w:ind w:right="23"/>
        <w:rPr>
          <w:rFonts w:ascii="Times New Roman" w:eastAsia="Calibri" w:hAnsi="Times New Roman" w:cs="Times New Roman"/>
          <w:b/>
          <w:color w:val="000000"/>
          <w:lang w:eastAsia="pl-PL"/>
        </w:rPr>
      </w:pPr>
      <w:r w:rsidRPr="00076FD0">
        <w:rPr>
          <w:rFonts w:ascii="Times New Roman" w:eastAsia="Calibri" w:hAnsi="Times New Roman" w:cs="Times New Roman"/>
          <w:b/>
          <w:color w:val="000000"/>
          <w:lang w:eastAsia="pl-PL"/>
        </w:rPr>
        <w:t xml:space="preserve">Rozwój usług opiekuńczych, w tym specjalistycznych usług opiekuńczych dla osób potrzebujących wsparcia w codziennym funkcjonowaniu </w:t>
      </w:r>
    </w:p>
    <w:p w14:paraId="024EA6AE" w14:textId="77777777" w:rsidR="008444D7" w:rsidRPr="00076FD0" w:rsidRDefault="008444D7" w:rsidP="00076FD0">
      <w:pPr>
        <w:pStyle w:val="Akapitzlist"/>
        <w:numPr>
          <w:ilvl w:val="0"/>
          <w:numId w:val="39"/>
        </w:numPr>
        <w:spacing w:after="0" w:line="240" w:lineRule="auto"/>
        <w:ind w:right="23"/>
        <w:rPr>
          <w:rFonts w:ascii="Times New Roman" w:eastAsia="Calibri" w:hAnsi="Times New Roman" w:cs="Times New Roman"/>
          <w:b/>
          <w:color w:val="000000"/>
          <w:lang w:eastAsia="pl-PL"/>
        </w:rPr>
      </w:pPr>
      <w:r w:rsidRPr="00076FD0">
        <w:rPr>
          <w:rFonts w:ascii="Times New Roman" w:eastAsia="Calibri" w:hAnsi="Times New Roman" w:cs="Times New Roman"/>
          <w:b/>
          <w:color w:val="000000"/>
          <w:lang w:eastAsia="pl-PL"/>
        </w:rPr>
        <w:t xml:space="preserve">Rozwój usług asystenckich wspierających aktywność społeczną, edukacyjną lub zawodową dla osób potrzebujących wsparcia w codziennym funkcjonowaniu, w szczególności dla osób z niepełnosprawnościami.  </w:t>
      </w:r>
    </w:p>
    <w:p w14:paraId="6F2BD4C6" w14:textId="1E5D204E" w:rsidR="00B20474" w:rsidRDefault="00B20474" w:rsidP="00076FD0">
      <w:pPr>
        <w:spacing w:after="0" w:line="240" w:lineRule="auto"/>
        <w:ind w:right="23"/>
        <w:jc w:val="center"/>
        <w:rPr>
          <w:rFonts w:ascii="Times New Roman" w:eastAsia="Calibri" w:hAnsi="Times New Roman" w:cs="Times New Roman"/>
          <w:color w:val="000000"/>
          <w:sz w:val="22"/>
          <w:lang w:eastAsia="pl-PL"/>
        </w:rPr>
      </w:pPr>
    </w:p>
    <w:p w14:paraId="1C2B0697" w14:textId="77777777" w:rsidR="00B20474" w:rsidRDefault="00B20474" w:rsidP="00076FD0">
      <w:pPr>
        <w:spacing w:after="0" w:line="240" w:lineRule="auto"/>
        <w:jc w:val="center"/>
        <w:rPr>
          <w:rFonts w:ascii="Times New Roman" w:eastAsia="Calibri" w:hAnsi="Times New Roman" w:cs="Times New Roman"/>
          <w:color w:val="000000"/>
          <w:sz w:val="22"/>
          <w:lang w:eastAsia="pl-PL"/>
        </w:rPr>
      </w:pPr>
    </w:p>
    <w:p w14:paraId="35926AD4" w14:textId="77777777" w:rsidR="00076FD0" w:rsidRDefault="00076FD0" w:rsidP="00076FD0">
      <w:pPr>
        <w:spacing w:after="0" w:line="240" w:lineRule="auto"/>
        <w:jc w:val="center"/>
        <w:rPr>
          <w:rFonts w:ascii="Times New Roman" w:eastAsia="Calibri" w:hAnsi="Times New Roman" w:cs="Times New Roman"/>
          <w:color w:val="000000"/>
          <w:sz w:val="22"/>
          <w:lang w:eastAsia="pl-PL"/>
        </w:rPr>
      </w:pPr>
    </w:p>
    <w:p w14:paraId="637B70A0" w14:textId="27A6CAC4" w:rsidR="00E87F2C" w:rsidRPr="00076FD0" w:rsidRDefault="00E87F2C" w:rsidP="00076FD0">
      <w:pPr>
        <w:spacing w:after="0" w:line="240" w:lineRule="auto"/>
        <w:jc w:val="center"/>
        <w:rPr>
          <w:rFonts w:ascii="Times New Roman" w:eastAsia="Calibri" w:hAnsi="Times New Roman" w:cs="Times New Roman"/>
          <w:color w:val="000000"/>
          <w:lang w:eastAsia="pl-PL"/>
        </w:rPr>
      </w:pPr>
      <w:r w:rsidRPr="00076FD0">
        <w:rPr>
          <w:rFonts w:ascii="Times New Roman" w:eastAsia="Calibri" w:hAnsi="Times New Roman" w:cs="Times New Roman"/>
          <w:color w:val="000000"/>
          <w:lang w:eastAsia="pl-PL"/>
        </w:rPr>
        <w:t>Nabór nr</w:t>
      </w:r>
      <w:r w:rsidR="00B20474" w:rsidRPr="00076FD0">
        <w:rPr>
          <w:rFonts w:ascii="Times New Roman" w:eastAsia="Calibri" w:hAnsi="Times New Roman" w:cs="Times New Roman"/>
          <w:color w:val="000000"/>
          <w:lang w:eastAsia="pl-PL"/>
        </w:rPr>
        <w:t xml:space="preserve"> w aplikacji SOWA EFS</w:t>
      </w:r>
      <w:r w:rsidRPr="00076FD0">
        <w:rPr>
          <w:rFonts w:ascii="Times New Roman" w:eastAsia="Calibri" w:hAnsi="Times New Roman" w:cs="Times New Roman"/>
          <w:color w:val="000000"/>
          <w:lang w:eastAsia="pl-PL"/>
        </w:rPr>
        <w:t xml:space="preserve"> </w:t>
      </w:r>
      <w:r w:rsidRPr="00076FD0">
        <w:rPr>
          <w:rFonts w:ascii="Times New Roman" w:eastAsia="Calibri" w:hAnsi="Times New Roman" w:cs="Times New Roman"/>
          <w:b/>
          <w:bCs/>
          <w:color w:val="000000"/>
          <w:lang w:eastAsia="pl-PL"/>
        </w:rPr>
        <w:t>FEPD.09.0</w:t>
      </w:r>
      <w:r w:rsidR="00F708FF">
        <w:rPr>
          <w:rFonts w:ascii="Times New Roman" w:eastAsia="Calibri" w:hAnsi="Times New Roman" w:cs="Times New Roman"/>
          <w:b/>
          <w:bCs/>
          <w:color w:val="000000"/>
          <w:lang w:eastAsia="pl-PL"/>
        </w:rPr>
        <w:t>3</w:t>
      </w:r>
      <w:r w:rsidRPr="00076FD0">
        <w:rPr>
          <w:rFonts w:ascii="Times New Roman" w:eastAsia="Calibri" w:hAnsi="Times New Roman" w:cs="Times New Roman"/>
          <w:b/>
          <w:bCs/>
          <w:color w:val="000000"/>
          <w:lang w:eastAsia="pl-PL"/>
        </w:rPr>
        <w:t>-IZ.00-00</w:t>
      </w:r>
      <w:r w:rsidR="00F708FF">
        <w:rPr>
          <w:rFonts w:ascii="Times New Roman" w:eastAsia="Calibri" w:hAnsi="Times New Roman" w:cs="Times New Roman"/>
          <w:b/>
          <w:bCs/>
          <w:color w:val="000000"/>
          <w:lang w:eastAsia="pl-PL"/>
        </w:rPr>
        <w:t>3/26</w:t>
      </w:r>
      <w:r w:rsidRPr="00076FD0">
        <w:rPr>
          <w:rFonts w:ascii="Times New Roman" w:eastAsia="Calibri" w:hAnsi="Times New Roman" w:cs="Times New Roman"/>
          <w:color w:val="000000"/>
          <w:lang w:eastAsia="pl-PL"/>
        </w:rPr>
        <w:t xml:space="preserve"> (tryb konkurencyjny) </w:t>
      </w:r>
    </w:p>
    <w:p w14:paraId="119C8431" w14:textId="77777777" w:rsidR="00E87F2C" w:rsidRPr="00BE1643" w:rsidRDefault="00E87F2C" w:rsidP="00076FD0">
      <w:pPr>
        <w:spacing w:after="0" w:line="240" w:lineRule="auto"/>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C880C04" w14:textId="77777777" w:rsidR="00E87F2C"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34311F6" w14:textId="77777777" w:rsidR="00580C0B" w:rsidRDefault="00580C0B" w:rsidP="00076FD0">
      <w:pPr>
        <w:spacing w:after="0" w:line="240" w:lineRule="auto"/>
        <w:rPr>
          <w:rFonts w:ascii="Times New Roman" w:eastAsia="Calibri" w:hAnsi="Times New Roman" w:cs="Times New Roman"/>
          <w:color w:val="000000"/>
          <w:sz w:val="22"/>
          <w:lang w:eastAsia="pl-PL"/>
        </w:rPr>
      </w:pPr>
    </w:p>
    <w:p w14:paraId="5462AD02" w14:textId="77777777" w:rsidR="00076FD0" w:rsidRDefault="00076FD0" w:rsidP="00076FD0">
      <w:pPr>
        <w:spacing w:after="0" w:line="240" w:lineRule="auto"/>
        <w:ind w:right="396"/>
        <w:jc w:val="center"/>
        <w:rPr>
          <w:rFonts w:ascii="Times New Roman" w:eastAsia="Calibri" w:hAnsi="Times New Roman" w:cs="Times New Roman"/>
          <w:color w:val="000000"/>
          <w:sz w:val="22"/>
          <w:lang w:eastAsia="pl-PL"/>
        </w:rPr>
      </w:pPr>
    </w:p>
    <w:p w14:paraId="10A65084" w14:textId="77777777" w:rsidR="00076FD0" w:rsidRDefault="00076FD0" w:rsidP="00076FD0">
      <w:pPr>
        <w:spacing w:after="0" w:line="240" w:lineRule="auto"/>
        <w:ind w:right="396"/>
        <w:jc w:val="center"/>
        <w:rPr>
          <w:rFonts w:ascii="Times New Roman" w:eastAsia="Calibri" w:hAnsi="Times New Roman" w:cs="Times New Roman"/>
          <w:color w:val="000000"/>
          <w:sz w:val="22"/>
          <w:lang w:eastAsia="pl-PL"/>
        </w:rPr>
      </w:pPr>
    </w:p>
    <w:p w14:paraId="4A41C27B" w14:textId="7CEBD5E5" w:rsidR="00E87F2C" w:rsidRPr="00BE1643" w:rsidRDefault="00016A41" w:rsidP="00076FD0">
      <w:pPr>
        <w:spacing w:after="0" w:line="240" w:lineRule="auto"/>
        <w:ind w:right="396"/>
        <w:jc w:val="center"/>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Wysokie Mazowieckie</w:t>
      </w:r>
      <w:r w:rsidR="00E87F2C" w:rsidRPr="00BE1643">
        <w:rPr>
          <w:rFonts w:ascii="Times New Roman" w:eastAsia="Calibri" w:hAnsi="Times New Roman" w:cs="Times New Roman"/>
          <w:color w:val="000000"/>
          <w:sz w:val="22"/>
          <w:lang w:eastAsia="pl-PL"/>
        </w:rPr>
        <w:t xml:space="preserve">, </w:t>
      </w:r>
      <w:r w:rsidR="00AA059D">
        <w:rPr>
          <w:rFonts w:ascii="Times New Roman" w:eastAsia="Calibri" w:hAnsi="Times New Roman" w:cs="Times New Roman"/>
          <w:color w:val="000000"/>
          <w:sz w:val="22"/>
          <w:lang w:eastAsia="pl-PL"/>
        </w:rPr>
        <w:t>kwiecień</w:t>
      </w:r>
      <w:r w:rsidR="00E87F2C" w:rsidRPr="00BE1643">
        <w:rPr>
          <w:rFonts w:ascii="Times New Roman" w:eastAsia="Calibri" w:hAnsi="Times New Roman" w:cs="Times New Roman"/>
          <w:color w:val="000000"/>
          <w:sz w:val="22"/>
          <w:lang w:eastAsia="pl-PL"/>
        </w:rPr>
        <w:t xml:space="preserve"> 202</w:t>
      </w:r>
      <w:r w:rsidR="00673C1A" w:rsidRPr="00BE1643">
        <w:rPr>
          <w:rFonts w:ascii="Times New Roman" w:eastAsia="Calibri" w:hAnsi="Times New Roman" w:cs="Times New Roman"/>
          <w:color w:val="000000"/>
          <w:sz w:val="22"/>
          <w:lang w:eastAsia="pl-PL"/>
        </w:rPr>
        <w:t>6</w:t>
      </w:r>
      <w:r w:rsidR="00E87F2C" w:rsidRPr="00BE1643">
        <w:rPr>
          <w:rFonts w:ascii="Times New Roman" w:eastAsia="Calibri" w:hAnsi="Times New Roman" w:cs="Times New Roman"/>
          <w:color w:val="000000"/>
          <w:sz w:val="22"/>
          <w:lang w:eastAsia="pl-PL"/>
        </w:rPr>
        <w:t xml:space="preserve"> </w:t>
      </w:r>
    </w:p>
    <w:p w14:paraId="576D3C3C" w14:textId="77777777" w:rsidR="00B20474" w:rsidRDefault="00B20474" w:rsidP="00076FD0">
      <w:pPr>
        <w:spacing w:after="0" w:line="240" w:lineRule="auto"/>
        <w:rPr>
          <w:rFonts w:ascii="Times New Roman" w:eastAsia="Calibri" w:hAnsi="Times New Roman" w:cs="Times New Roman"/>
          <w:b/>
          <w:color w:val="365F91"/>
          <w:sz w:val="28"/>
          <w:lang w:eastAsia="pl-PL"/>
        </w:rPr>
      </w:pPr>
    </w:p>
    <w:p w14:paraId="538EAF9B" w14:textId="77777777" w:rsidR="00076FD0" w:rsidRDefault="00076FD0" w:rsidP="00076FD0">
      <w:pPr>
        <w:spacing w:after="0" w:line="240" w:lineRule="auto"/>
        <w:rPr>
          <w:rFonts w:ascii="Times New Roman" w:eastAsia="Calibri" w:hAnsi="Times New Roman" w:cs="Times New Roman"/>
          <w:b/>
          <w:color w:val="365F91"/>
          <w:sz w:val="28"/>
          <w:lang w:eastAsia="pl-PL"/>
        </w:rPr>
      </w:pPr>
    </w:p>
    <w:p w14:paraId="5803B015" w14:textId="77777777" w:rsidR="00076FD0" w:rsidRDefault="00076FD0" w:rsidP="00076FD0">
      <w:pPr>
        <w:spacing w:after="0" w:line="240" w:lineRule="auto"/>
        <w:rPr>
          <w:rFonts w:ascii="Times New Roman" w:eastAsia="Calibri" w:hAnsi="Times New Roman" w:cs="Times New Roman"/>
          <w:b/>
          <w:color w:val="365F91"/>
          <w:sz w:val="28"/>
          <w:lang w:eastAsia="pl-PL"/>
        </w:rPr>
      </w:pPr>
    </w:p>
    <w:p w14:paraId="77E4CEFD" w14:textId="77777777" w:rsidR="00076FD0" w:rsidRDefault="00076FD0" w:rsidP="00076FD0">
      <w:pPr>
        <w:spacing w:after="0" w:line="240" w:lineRule="auto"/>
        <w:rPr>
          <w:rFonts w:ascii="Times New Roman" w:eastAsia="Calibri" w:hAnsi="Times New Roman" w:cs="Times New Roman"/>
          <w:b/>
          <w:color w:val="365F91"/>
          <w:sz w:val="28"/>
          <w:lang w:eastAsia="pl-PL"/>
        </w:rPr>
      </w:pPr>
    </w:p>
    <w:p w14:paraId="4C610659" w14:textId="77777777" w:rsidR="00076FD0" w:rsidRDefault="00076FD0" w:rsidP="00076FD0">
      <w:pPr>
        <w:spacing w:after="0" w:line="240" w:lineRule="auto"/>
        <w:rPr>
          <w:rFonts w:ascii="Times New Roman" w:eastAsia="Calibri" w:hAnsi="Times New Roman" w:cs="Times New Roman"/>
          <w:b/>
          <w:color w:val="365F91"/>
          <w:sz w:val="28"/>
          <w:lang w:eastAsia="pl-PL"/>
        </w:rPr>
      </w:pPr>
    </w:p>
    <w:p w14:paraId="57CEB808" w14:textId="14ACC0B6"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365F91"/>
          <w:sz w:val="28"/>
          <w:lang w:eastAsia="pl-PL"/>
        </w:rPr>
        <w:lastRenderedPageBreak/>
        <w:t xml:space="preserve">Spis treści </w:t>
      </w:r>
    </w:p>
    <w:sdt>
      <w:sdtPr>
        <w:rPr>
          <w:rFonts w:ascii="Times New Roman" w:eastAsia="Calibri" w:hAnsi="Times New Roman" w:cs="Times New Roman"/>
          <w:color w:val="000000"/>
          <w:sz w:val="22"/>
          <w:lang w:eastAsia="pl-PL"/>
        </w:rPr>
        <w:id w:val="1102687324"/>
        <w:docPartObj>
          <w:docPartGallery w:val="Table of Contents"/>
        </w:docPartObj>
      </w:sdtPr>
      <w:sdtContent>
        <w:p w14:paraId="3076F275" w14:textId="15C4774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r w:rsidRPr="00BE1643">
            <w:rPr>
              <w:rFonts w:ascii="Times New Roman" w:eastAsia="Calibri" w:hAnsi="Times New Roman" w:cs="Times New Roman"/>
              <w:color w:val="000000"/>
              <w:sz w:val="22"/>
              <w:lang w:eastAsia="pl-PL"/>
            </w:rPr>
            <w:fldChar w:fldCharType="begin"/>
          </w:r>
          <w:r w:rsidRPr="00BE1643">
            <w:rPr>
              <w:rFonts w:ascii="Times New Roman" w:eastAsia="Calibri" w:hAnsi="Times New Roman" w:cs="Times New Roman"/>
              <w:color w:val="000000"/>
              <w:sz w:val="22"/>
              <w:lang w:eastAsia="pl-PL"/>
            </w:rPr>
            <w:instrText xml:space="preserve"> TOC \o "1-2" \h \z \u </w:instrText>
          </w:r>
          <w:r w:rsidRPr="00BE1643">
            <w:rPr>
              <w:rFonts w:ascii="Times New Roman" w:eastAsia="Calibri" w:hAnsi="Times New Roman" w:cs="Times New Roman"/>
              <w:color w:val="000000"/>
              <w:sz w:val="22"/>
              <w:lang w:eastAsia="pl-PL"/>
            </w:rPr>
            <w:fldChar w:fldCharType="separate"/>
          </w:r>
          <w:hyperlink w:anchor="_Toc69848">
            <w:r w:rsidRPr="009F12F6">
              <w:rPr>
                <w:rFonts w:ascii="Times New Roman" w:eastAsia="Calibri" w:hAnsi="Times New Roman" w:cs="Times New Roman"/>
                <w:noProof/>
                <w:color w:val="000000"/>
                <w:sz w:val="22"/>
                <w:szCs w:val="22"/>
                <w:lang w:eastAsia="pl-PL"/>
              </w:rPr>
              <w:t>1. Wykaz skrótów i pojęć</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_Toc69848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w:t>
            </w:r>
            <w:r w:rsidRPr="009F12F6">
              <w:rPr>
                <w:rFonts w:ascii="Times New Roman" w:eastAsia="Calibri" w:hAnsi="Times New Roman" w:cs="Times New Roman"/>
                <w:noProof/>
                <w:color w:val="000000"/>
                <w:sz w:val="22"/>
                <w:szCs w:val="22"/>
                <w:lang w:eastAsia="pl-PL"/>
              </w:rPr>
              <w:fldChar w:fldCharType="end"/>
            </w:r>
          </w:hyperlink>
        </w:p>
        <w:p w14:paraId="5E404D64" w14:textId="2BE47080"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49">
            <w:r w:rsidRPr="009F12F6">
              <w:rPr>
                <w:rFonts w:ascii="Times New Roman" w:eastAsia="Calibri" w:hAnsi="Times New Roman" w:cs="Times New Roman"/>
                <w:noProof/>
                <w:color w:val="000000"/>
                <w:sz w:val="22"/>
                <w:szCs w:val="22"/>
                <w:lang w:eastAsia="pl-PL"/>
              </w:rPr>
              <w:t>2. Podstawy prawne i inne ważne dokumenty</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_Toc69849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6</w:t>
            </w:r>
            <w:r w:rsidRPr="009F12F6">
              <w:rPr>
                <w:rFonts w:ascii="Times New Roman" w:eastAsia="Calibri" w:hAnsi="Times New Roman" w:cs="Times New Roman"/>
                <w:noProof/>
                <w:color w:val="000000"/>
                <w:sz w:val="22"/>
                <w:szCs w:val="22"/>
                <w:lang w:eastAsia="pl-PL"/>
              </w:rPr>
              <w:fldChar w:fldCharType="end"/>
            </w:r>
          </w:hyperlink>
        </w:p>
        <w:p w14:paraId="63E5DBD4" w14:textId="7C8F7CBE"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0">
            <w:r w:rsidRPr="009F12F6">
              <w:rPr>
                <w:rFonts w:ascii="Times New Roman" w:eastAsia="Calibri" w:hAnsi="Times New Roman" w:cs="Times New Roman"/>
                <w:noProof/>
                <w:color w:val="000000"/>
                <w:sz w:val="22"/>
                <w:szCs w:val="22"/>
                <w:lang w:eastAsia="pl-PL"/>
              </w:rPr>
              <w:t>2.1. Dokumenty programowe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_Toc69850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7</w:t>
            </w:r>
            <w:r w:rsidRPr="009F12F6">
              <w:rPr>
                <w:rFonts w:ascii="Times New Roman" w:eastAsia="Calibri" w:hAnsi="Times New Roman" w:cs="Times New Roman"/>
                <w:noProof/>
                <w:color w:val="000000"/>
                <w:sz w:val="22"/>
                <w:szCs w:val="22"/>
                <w:lang w:eastAsia="pl-PL"/>
              </w:rPr>
              <w:fldChar w:fldCharType="end"/>
            </w:r>
          </w:hyperlink>
        </w:p>
        <w:p w14:paraId="042F4071" w14:textId="3CA197B3"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1">
            <w:r w:rsidRPr="009F12F6">
              <w:rPr>
                <w:rFonts w:ascii="Times New Roman" w:eastAsia="Calibri" w:hAnsi="Times New Roman" w:cs="Times New Roman"/>
                <w:noProof/>
                <w:color w:val="000000"/>
                <w:sz w:val="22"/>
                <w:szCs w:val="22"/>
                <w:lang w:eastAsia="pl-PL"/>
              </w:rPr>
              <w:t>2.2. Regulacje unijne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_Toc69851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7</w:t>
            </w:r>
            <w:r w:rsidRPr="009F12F6">
              <w:rPr>
                <w:rFonts w:ascii="Times New Roman" w:eastAsia="Calibri" w:hAnsi="Times New Roman" w:cs="Times New Roman"/>
                <w:noProof/>
                <w:color w:val="000000"/>
                <w:sz w:val="22"/>
                <w:szCs w:val="22"/>
                <w:lang w:eastAsia="pl-PL"/>
              </w:rPr>
              <w:fldChar w:fldCharType="end"/>
            </w:r>
          </w:hyperlink>
        </w:p>
        <w:p w14:paraId="23C7DC29" w14:textId="2C780C65"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2">
            <w:r w:rsidRPr="009F12F6">
              <w:rPr>
                <w:rFonts w:ascii="Times New Roman" w:eastAsia="Calibri" w:hAnsi="Times New Roman" w:cs="Times New Roman"/>
                <w:noProof/>
                <w:color w:val="000000"/>
                <w:sz w:val="22"/>
                <w:szCs w:val="22"/>
                <w:lang w:eastAsia="pl-PL"/>
              </w:rPr>
              <w:t>2.3. Regulacje krajowe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_Toc69852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7</w:t>
            </w:r>
            <w:r w:rsidRPr="009F12F6">
              <w:rPr>
                <w:rFonts w:ascii="Times New Roman" w:eastAsia="Calibri" w:hAnsi="Times New Roman" w:cs="Times New Roman"/>
                <w:noProof/>
                <w:color w:val="000000"/>
                <w:sz w:val="22"/>
                <w:szCs w:val="22"/>
                <w:lang w:eastAsia="pl-PL"/>
              </w:rPr>
              <w:fldChar w:fldCharType="end"/>
            </w:r>
          </w:hyperlink>
        </w:p>
        <w:p w14:paraId="4555D1B5" w14:textId="6819204D"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3">
            <w:r w:rsidRPr="009F12F6">
              <w:rPr>
                <w:rFonts w:ascii="Times New Roman" w:eastAsia="Calibri" w:hAnsi="Times New Roman" w:cs="Times New Roman"/>
                <w:noProof/>
                <w:color w:val="000000"/>
                <w:sz w:val="22"/>
                <w:szCs w:val="22"/>
                <w:lang w:eastAsia="pl-PL"/>
              </w:rPr>
              <w:t>2.4. Wykaz wytycznych</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_Toc69853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8</w:t>
            </w:r>
            <w:r w:rsidRPr="009F12F6">
              <w:rPr>
                <w:rFonts w:ascii="Times New Roman" w:eastAsia="Calibri" w:hAnsi="Times New Roman" w:cs="Times New Roman"/>
                <w:noProof/>
                <w:color w:val="000000"/>
                <w:sz w:val="22"/>
                <w:szCs w:val="22"/>
                <w:lang w:eastAsia="pl-PL"/>
              </w:rPr>
              <w:fldChar w:fldCharType="end"/>
            </w:r>
          </w:hyperlink>
        </w:p>
        <w:p w14:paraId="085AEB2B" w14:textId="07A95E1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4">
            <w:r w:rsidRPr="009F12F6">
              <w:rPr>
                <w:rFonts w:ascii="Times New Roman" w:eastAsia="Calibri" w:hAnsi="Times New Roman" w:cs="Times New Roman"/>
                <w:noProof/>
                <w:color w:val="000000"/>
                <w:sz w:val="22"/>
                <w:szCs w:val="22"/>
                <w:lang w:eastAsia="pl-PL"/>
              </w:rPr>
              <w:t>3. Wprowadzenie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_Toc69854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9</w:t>
            </w:r>
            <w:r w:rsidRPr="009F12F6">
              <w:rPr>
                <w:rFonts w:ascii="Times New Roman" w:eastAsia="Calibri" w:hAnsi="Times New Roman" w:cs="Times New Roman"/>
                <w:noProof/>
                <w:color w:val="000000"/>
                <w:sz w:val="22"/>
                <w:szCs w:val="22"/>
                <w:lang w:eastAsia="pl-PL"/>
              </w:rPr>
              <w:fldChar w:fldCharType="end"/>
            </w:r>
          </w:hyperlink>
        </w:p>
        <w:p w14:paraId="22FC7F01" w14:textId="1254B0C1"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5">
            <w:r w:rsidRPr="009F12F6">
              <w:rPr>
                <w:rFonts w:ascii="Times New Roman" w:eastAsia="Calibri" w:hAnsi="Times New Roman" w:cs="Times New Roman"/>
                <w:noProof/>
                <w:color w:val="000000"/>
                <w:sz w:val="22"/>
                <w:szCs w:val="22"/>
                <w:lang w:eastAsia="pl-PL"/>
              </w:rPr>
              <w:t>4. Przedmiot naboru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_Toc69855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10</w:t>
            </w:r>
            <w:r w:rsidRPr="009F12F6">
              <w:rPr>
                <w:rFonts w:ascii="Times New Roman" w:eastAsia="Calibri" w:hAnsi="Times New Roman" w:cs="Times New Roman"/>
                <w:noProof/>
                <w:color w:val="000000"/>
                <w:sz w:val="22"/>
                <w:szCs w:val="22"/>
                <w:lang w:eastAsia="pl-PL"/>
              </w:rPr>
              <w:fldChar w:fldCharType="end"/>
            </w:r>
          </w:hyperlink>
        </w:p>
        <w:p w14:paraId="4BA10D8C" w14:textId="185A7984"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6">
            <w:r w:rsidRPr="009F12F6">
              <w:rPr>
                <w:rFonts w:ascii="Times New Roman" w:eastAsia="Calibri" w:hAnsi="Times New Roman" w:cs="Times New Roman"/>
                <w:noProof/>
                <w:color w:val="000000"/>
                <w:sz w:val="22"/>
                <w:szCs w:val="22"/>
                <w:lang w:eastAsia="pl-PL"/>
              </w:rPr>
              <w:t>5. Warunki realizacji</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_Toc69856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11</w:t>
            </w:r>
            <w:r w:rsidRPr="009F12F6">
              <w:rPr>
                <w:rFonts w:ascii="Times New Roman" w:eastAsia="Calibri" w:hAnsi="Times New Roman" w:cs="Times New Roman"/>
                <w:noProof/>
                <w:color w:val="000000"/>
                <w:sz w:val="22"/>
                <w:szCs w:val="22"/>
                <w:lang w:eastAsia="pl-PL"/>
              </w:rPr>
              <w:fldChar w:fldCharType="end"/>
            </w:r>
          </w:hyperlink>
        </w:p>
        <w:p w14:paraId="7C9198EF" w14:textId="7FC2FCA4"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7">
            <w:r w:rsidRPr="009F12F6">
              <w:rPr>
                <w:rFonts w:ascii="Times New Roman" w:eastAsia="Calibri" w:hAnsi="Times New Roman" w:cs="Times New Roman"/>
                <w:noProof/>
                <w:color w:val="000000"/>
                <w:sz w:val="22"/>
                <w:szCs w:val="22"/>
                <w:lang w:eastAsia="pl-PL"/>
              </w:rPr>
              <w:t>5.1. Lokalne kryteria wyboru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_Toc69857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12</w:t>
            </w:r>
            <w:r w:rsidRPr="009F12F6">
              <w:rPr>
                <w:rFonts w:ascii="Times New Roman" w:eastAsia="Calibri" w:hAnsi="Times New Roman" w:cs="Times New Roman"/>
                <w:noProof/>
                <w:color w:val="000000"/>
                <w:sz w:val="22"/>
                <w:szCs w:val="22"/>
                <w:lang w:eastAsia="pl-PL"/>
              </w:rPr>
              <w:fldChar w:fldCharType="end"/>
            </w:r>
          </w:hyperlink>
        </w:p>
        <w:p w14:paraId="78A50A4C" w14:textId="3EA1BBFB"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8">
            <w:r w:rsidRPr="009F12F6">
              <w:rPr>
                <w:rFonts w:ascii="Times New Roman" w:eastAsia="Calibri" w:hAnsi="Times New Roman" w:cs="Times New Roman"/>
                <w:noProof/>
                <w:color w:val="000000"/>
                <w:sz w:val="22"/>
                <w:szCs w:val="22"/>
                <w:lang w:eastAsia="pl-PL"/>
              </w:rPr>
              <w:t>5.2. Warunki udzielenia wsparcia</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_Toc69858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12</w:t>
            </w:r>
            <w:r w:rsidRPr="009F12F6">
              <w:rPr>
                <w:rFonts w:ascii="Times New Roman" w:eastAsia="Calibri" w:hAnsi="Times New Roman" w:cs="Times New Roman"/>
                <w:noProof/>
                <w:color w:val="000000"/>
                <w:sz w:val="22"/>
                <w:szCs w:val="22"/>
                <w:lang w:eastAsia="pl-PL"/>
              </w:rPr>
              <w:fldChar w:fldCharType="end"/>
            </w:r>
          </w:hyperlink>
        </w:p>
        <w:p w14:paraId="6E890104" w14:textId="72031772"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59">
            <w:r w:rsidRPr="009F12F6">
              <w:rPr>
                <w:rFonts w:ascii="Times New Roman" w:eastAsia="Calibri" w:hAnsi="Times New Roman" w:cs="Times New Roman"/>
                <w:noProof/>
                <w:color w:val="000000"/>
                <w:sz w:val="22"/>
                <w:szCs w:val="22"/>
                <w:lang w:eastAsia="pl-PL"/>
              </w:rPr>
              <w:t>5.3. Warunki horyzontalne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_Toc69859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14</w:t>
            </w:r>
            <w:r w:rsidRPr="009F12F6">
              <w:rPr>
                <w:rFonts w:ascii="Times New Roman" w:eastAsia="Calibri" w:hAnsi="Times New Roman" w:cs="Times New Roman"/>
                <w:noProof/>
                <w:color w:val="000000"/>
                <w:sz w:val="22"/>
                <w:szCs w:val="22"/>
                <w:lang w:eastAsia="pl-PL"/>
              </w:rPr>
              <w:fldChar w:fldCharType="end"/>
            </w:r>
          </w:hyperlink>
        </w:p>
        <w:p w14:paraId="18F8D697" w14:textId="5C9CCD7D"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0">
            <w:r w:rsidRPr="009F12F6">
              <w:rPr>
                <w:rFonts w:ascii="Times New Roman" w:eastAsia="Calibri" w:hAnsi="Times New Roman" w:cs="Times New Roman"/>
                <w:noProof/>
                <w:color w:val="000000"/>
                <w:sz w:val="22"/>
                <w:szCs w:val="22"/>
                <w:lang w:eastAsia="pl-PL"/>
              </w:rPr>
              <w:t>6. Wykluczenia</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_Toc69860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17</w:t>
            </w:r>
            <w:r w:rsidRPr="009F12F6">
              <w:rPr>
                <w:rFonts w:ascii="Times New Roman" w:eastAsia="Calibri" w:hAnsi="Times New Roman" w:cs="Times New Roman"/>
                <w:noProof/>
                <w:color w:val="000000"/>
                <w:sz w:val="22"/>
                <w:szCs w:val="22"/>
                <w:lang w:eastAsia="pl-PL"/>
              </w:rPr>
              <w:fldChar w:fldCharType="end"/>
            </w:r>
          </w:hyperlink>
        </w:p>
        <w:p w14:paraId="1D4D1422" w14:textId="265B165B"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1">
            <w:r w:rsidRPr="009F12F6">
              <w:rPr>
                <w:rFonts w:ascii="Times New Roman" w:eastAsia="Calibri" w:hAnsi="Times New Roman" w:cs="Times New Roman"/>
                <w:noProof/>
                <w:color w:val="000000"/>
                <w:sz w:val="22"/>
                <w:szCs w:val="22"/>
                <w:lang w:eastAsia="pl-PL"/>
              </w:rPr>
              <w:t>7. Kto może składać wnioski - typ Wnioskodawcy</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_Toc69861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17</w:t>
            </w:r>
            <w:r w:rsidRPr="009F12F6">
              <w:rPr>
                <w:rFonts w:ascii="Times New Roman" w:eastAsia="Calibri" w:hAnsi="Times New Roman" w:cs="Times New Roman"/>
                <w:noProof/>
                <w:color w:val="000000"/>
                <w:sz w:val="22"/>
                <w:szCs w:val="22"/>
                <w:lang w:eastAsia="pl-PL"/>
              </w:rPr>
              <w:fldChar w:fldCharType="end"/>
            </w:r>
          </w:hyperlink>
        </w:p>
        <w:p w14:paraId="310A1573" w14:textId="7CB8AB1F"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2">
            <w:r w:rsidRPr="009F12F6">
              <w:rPr>
                <w:rFonts w:ascii="Times New Roman" w:eastAsia="Calibri" w:hAnsi="Times New Roman" w:cs="Times New Roman"/>
                <w:noProof/>
                <w:color w:val="000000"/>
                <w:sz w:val="22"/>
                <w:szCs w:val="22"/>
                <w:lang w:eastAsia="pl-PL"/>
              </w:rPr>
              <w:t>8. Termin naboru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_Toc69862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18</w:t>
            </w:r>
            <w:r w:rsidRPr="009F12F6">
              <w:rPr>
                <w:rFonts w:ascii="Times New Roman" w:eastAsia="Calibri" w:hAnsi="Times New Roman" w:cs="Times New Roman"/>
                <w:noProof/>
                <w:color w:val="000000"/>
                <w:sz w:val="22"/>
                <w:szCs w:val="22"/>
                <w:lang w:eastAsia="pl-PL"/>
              </w:rPr>
              <w:fldChar w:fldCharType="end"/>
            </w:r>
          </w:hyperlink>
        </w:p>
        <w:p w14:paraId="6AE59FFC" w14:textId="77583B13"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3">
            <w:r w:rsidRPr="009F12F6">
              <w:rPr>
                <w:rFonts w:ascii="Times New Roman" w:eastAsia="Calibri" w:hAnsi="Times New Roman" w:cs="Times New Roman"/>
                <w:noProof/>
                <w:color w:val="000000"/>
                <w:sz w:val="22"/>
                <w:szCs w:val="22"/>
                <w:lang w:eastAsia="pl-PL"/>
              </w:rPr>
              <w:t>9. Intensywność ws</w:t>
            </w:r>
            <w:r w:rsidR="004B4CE5" w:rsidRPr="009F12F6">
              <w:rPr>
                <w:rFonts w:ascii="Times New Roman" w:eastAsia="Calibri" w:hAnsi="Times New Roman" w:cs="Times New Roman"/>
                <w:noProof/>
                <w:color w:val="000000"/>
                <w:sz w:val="22"/>
                <w:szCs w:val="22"/>
                <w:lang w:eastAsia="pl-PL"/>
              </w:rPr>
              <w:t>C</w:t>
            </w:r>
            <w:r w:rsidRPr="009F12F6">
              <w:rPr>
                <w:rFonts w:ascii="Times New Roman" w:eastAsia="Calibri" w:hAnsi="Times New Roman" w:cs="Times New Roman"/>
                <w:noProof/>
                <w:color w:val="000000"/>
                <w:sz w:val="22"/>
                <w:szCs w:val="22"/>
                <w:lang w:eastAsia="pl-PL"/>
              </w:rPr>
              <w:t>parcia i finansowanie projektu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_Toc69863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18</w:t>
            </w:r>
            <w:r w:rsidRPr="009F12F6">
              <w:rPr>
                <w:rFonts w:ascii="Times New Roman" w:eastAsia="Calibri" w:hAnsi="Times New Roman" w:cs="Times New Roman"/>
                <w:noProof/>
                <w:color w:val="000000"/>
                <w:sz w:val="22"/>
                <w:szCs w:val="22"/>
                <w:lang w:eastAsia="pl-PL"/>
              </w:rPr>
              <w:fldChar w:fldCharType="end"/>
            </w:r>
          </w:hyperlink>
        </w:p>
        <w:p w14:paraId="06378421" w14:textId="298D15CC"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4">
            <w:r w:rsidRPr="009F12F6">
              <w:rPr>
                <w:rFonts w:ascii="Times New Roman" w:eastAsia="Calibri" w:hAnsi="Times New Roman" w:cs="Times New Roman"/>
                <w:noProof/>
                <w:color w:val="000000"/>
                <w:sz w:val="22"/>
                <w:szCs w:val="22"/>
                <w:lang w:eastAsia="pl-PL"/>
              </w:rPr>
              <w:t>10. Grupa docelowa</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_Toc69864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19</w:t>
            </w:r>
            <w:r w:rsidRPr="009F12F6">
              <w:rPr>
                <w:rFonts w:ascii="Times New Roman" w:eastAsia="Calibri" w:hAnsi="Times New Roman" w:cs="Times New Roman"/>
                <w:noProof/>
                <w:color w:val="000000"/>
                <w:sz w:val="22"/>
                <w:szCs w:val="22"/>
                <w:lang w:eastAsia="pl-PL"/>
              </w:rPr>
              <w:fldChar w:fldCharType="end"/>
            </w:r>
          </w:hyperlink>
        </w:p>
        <w:p w14:paraId="1AD4A9F3" w14:textId="603022ED"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5">
            <w:r w:rsidRPr="009F12F6">
              <w:rPr>
                <w:rFonts w:ascii="Times New Roman" w:eastAsia="Calibri" w:hAnsi="Times New Roman" w:cs="Times New Roman"/>
                <w:noProof/>
                <w:color w:val="000000"/>
                <w:sz w:val="22"/>
                <w:szCs w:val="22"/>
                <w:lang w:eastAsia="pl-PL"/>
              </w:rPr>
              <w:t>11. Wydatki kwalifikujące się do dofinansowania</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_Toc69865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20</w:t>
            </w:r>
            <w:r w:rsidRPr="009F12F6">
              <w:rPr>
                <w:rFonts w:ascii="Times New Roman" w:eastAsia="Calibri" w:hAnsi="Times New Roman" w:cs="Times New Roman"/>
                <w:noProof/>
                <w:color w:val="000000"/>
                <w:sz w:val="22"/>
                <w:szCs w:val="22"/>
                <w:lang w:eastAsia="pl-PL"/>
              </w:rPr>
              <w:fldChar w:fldCharType="end"/>
            </w:r>
          </w:hyperlink>
        </w:p>
        <w:p w14:paraId="6B889F73" w14:textId="4A547FE1"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6">
            <w:r w:rsidRPr="009F12F6">
              <w:rPr>
                <w:rFonts w:ascii="Times New Roman" w:eastAsia="Calibri" w:hAnsi="Times New Roman" w:cs="Times New Roman"/>
                <w:noProof/>
                <w:color w:val="000000"/>
                <w:sz w:val="22"/>
                <w:szCs w:val="22"/>
                <w:lang w:eastAsia="pl-PL"/>
              </w:rPr>
              <w:t>11.1. Ocena kwalifikowalności wydatków</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_Toc69866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21</w:t>
            </w:r>
            <w:r w:rsidRPr="009F12F6">
              <w:rPr>
                <w:rFonts w:ascii="Times New Roman" w:eastAsia="Calibri" w:hAnsi="Times New Roman" w:cs="Times New Roman"/>
                <w:noProof/>
                <w:color w:val="000000"/>
                <w:sz w:val="22"/>
                <w:szCs w:val="22"/>
                <w:lang w:eastAsia="pl-PL"/>
              </w:rPr>
              <w:fldChar w:fldCharType="end"/>
            </w:r>
          </w:hyperlink>
        </w:p>
        <w:p w14:paraId="7359E640" w14:textId="2E7C9241"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7">
            <w:r w:rsidRPr="009F12F6">
              <w:rPr>
                <w:rFonts w:ascii="Times New Roman" w:eastAsia="Calibri" w:hAnsi="Times New Roman" w:cs="Times New Roman"/>
                <w:noProof/>
                <w:color w:val="000000"/>
                <w:sz w:val="22"/>
                <w:szCs w:val="22"/>
                <w:lang w:eastAsia="pl-PL"/>
              </w:rPr>
              <w:t>11.2. Wydatki niekwalifikowalne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_Toc69867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21</w:t>
            </w:r>
            <w:r w:rsidRPr="009F12F6">
              <w:rPr>
                <w:rFonts w:ascii="Times New Roman" w:eastAsia="Calibri" w:hAnsi="Times New Roman" w:cs="Times New Roman"/>
                <w:noProof/>
                <w:color w:val="000000"/>
                <w:sz w:val="22"/>
                <w:szCs w:val="22"/>
                <w:lang w:eastAsia="pl-PL"/>
              </w:rPr>
              <w:fldChar w:fldCharType="end"/>
            </w:r>
          </w:hyperlink>
        </w:p>
        <w:p w14:paraId="5AE31F9B" w14:textId="044122A6"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8">
            <w:r w:rsidRPr="009F12F6">
              <w:rPr>
                <w:rFonts w:ascii="Times New Roman" w:eastAsia="Calibri" w:hAnsi="Times New Roman" w:cs="Times New Roman"/>
                <w:noProof/>
                <w:color w:val="000000"/>
                <w:sz w:val="22"/>
                <w:szCs w:val="22"/>
                <w:lang w:eastAsia="pl-PL"/>
              </w:rPr>
              <w:t>11.3. Zasady udzielania zamówień w ramach projektu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_Toc69868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23</w:t>
            </w:r>
            <w:r w:rsidRPr="009F12F6">
              <w:rPr>
                <w:rFonts w:ascii="Times New Roman" w:eastAsia="Calibri" w:hAnsi="Times New Roman" w:cs="Times New Roman"/>
                <w:noProof/>
                <w:color w:val="000000"/>
                <w:sz w:val="22"/>
                <w:szCs w:val="22"/>
                <w:lang w:eastAsia="pl-PL"/>
              </w:rPr>
              <w:fldChar w:fldCharType="end"/>
            </w:r>
          </w:hyperlink>
        </w:p>
        <w:p w14:paraId="56406EF9" w14:textId="70DE4A9B"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69">
            <w:r w:rsidRPr="009F12F6">
              <w:rPr>
                <w:rFonts w:ascii="Times New Roman" w:eastAsia="Calibri" w:hAnsi="Times New Roman" w:cs="Times New Roman"/>
                <w:noProof/>
                <w:color w:val="000000"/>
                <w:sz w:val="22"/>
                <w:szCs w:val="22"/>
                <w:lang w:eastAsia="pl-PL"/>
              </w:rPr>
              <w:t>11.4. Personel projektu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_Toc69869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23</w:t>
            </w:r>
            <w:r w:rsidRPr="009F12F6">
              <w:rPr>
                <w:rFonts w:ascii="Times New Roman" w:eastAsia="Calibri" w:hAnsi="Times New Roman" w:cs="Times New Roman"/>
                <w:noProof/>
                <w:color w:val="000000"/>
                <w:sz w:val="22"/>
                <w:szCs w:val="22"/>
                <w:lang w:eastAsia="pl-PL"/>
              </w:rPr>
              <w:fldChar w:fldCharType="end"/>
            </w:r>
          </w:hyperlink>
        </w:p>
        <w:p w14:paraId="00EE355B" w14:textId="4FEFDD02"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0">
            <w:r w:rsidRPr="009F12F6">
              <w:rPr>
                <w:rFonts w:ascii="Times New Roman" w:eastAsia="Calibri" w:hAnsi="Times New Roman" w:cs="Times New Roman"/>
                <w:noProof/>
                <w:color w:val="000000"/>
                <w:sz w:val="22"/>
                <w:szCs w:val="22"/>
                <w:lang w:eastAsia="pl-PL"/>
              </w:rPr>
              <w:t>11.5. Źródła finansowania</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_Toc69870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24</w:t>
            </w:r>
            <w:r w:rsidRPr="009F12F6">
              <w:rPr>
                <w:rFonts w:ascii="Times New Roman" w:eastAsia="Calibri" w:hAnsi="Times New Roman" w:cs="Times New Roman"/>
                <w:noProof/>
                <w:color w:val="000000"/>
                <w:sz w:val="22"/>
                <w:szCs w:val="22"/>
                <w:lang w:eastAsia="pl-PL"/>
              </w:rPr>
              <w:fldChar w:fldCharType="end"/>
            </w:r>
          </w:hyperlink>
        </w:p>
        <w:p w14:paraId="4D8190F1" w14:textId="3793FB26"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1">
            <w:r w:rsidRPr="009F12F6">
              <w:rPr>
                <w:rFonts w:ascii="Times New Roman" w:eastAsia="Calibri" w:hAnsi="Times New Roman" w:cs="Times New Roman"/>
                <w:noProof/>
                <w:color w:val="000000"/>
                <w:sz w:val="22"/>
                <w:szCs w:val="22"/>
                <w:lang w:eastAsia="pl-PL"/>
              </w:rPr>
              <w:t>11.6. Wkład własny</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_Toc69871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25</w:t>
            </w:r>
            <w:r w:rsidRPr="009F12F6">
              <w:rPr>
                <w:rFonts w:ascii="Times New Roman" w:eastAsia="Calibri" w:hAnsi="Times New Roman" w:cs="Times New Roman"/>
                <w:noProof/>
                <w:color w:val="000000"/>
                <w:sz w:val="22"/>
                <w:szCs w:val="22"/>
                <w:lang w:eastAsia="pl-PL"/>
              </w:rPr>
              <w:fldChar w:fldCharType="end"/>
            </w:r>
          </w:hyperlink>
        </w:p>
        <w:p w14:paraId="7EA23FD2" w14:textId="08D722B0"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2">
            <w:r w:rsidRPr="009F12F6">
              <w:rPr>
                <w:rFonts w:ascii="Times New Roman" w:eastAsia="Calibri" w:hAnsi="Times New Roman" w:cs="Times New Roman"/>
                <w:noProof/>
                <w:color w:val="000000"/>
                <w:sz w:val="22"/>
                <w:szCs w:val="22"/>
                <w:lang w:eastAsia="pl-PL"/>
              </w:rPr>
              <w:t>11.7. Cross – financing oraz zakup środków trwałych</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_Toc69872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25</w:t>
            </w:r>
            <w:r w:rsidRPr="009F12F6">
              <w:rPr>
                <w:rFonts w:ascii="Times New Roman" w:eastAsia="Calibri" w:hAnsi="Times New Roman" w:cs="Times New Roman"/>
                <w:noProof/>
                <w:color w:val="000000"/>
                <w:sz w:val="22"/>
                <w:szCs w:val="22"/>
                <w:lang w:eastAsia="pl-PL"/>
              </w:rPr>
              <w:fldChar w:fldCharType="end"/>
            </w:r>
          </w:hyperlink>
        </w:p>
        <w:p w14:paraId="31775187" w14:textId="548D0D79"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3">
            <w:r w:rsidRPr="009F12F6">
              <w:rPr>
                <w:rFonts w:ascii="Times New Roman" w:eastAsia="Calibri" w:hAnsi="Times New Roman" w:cs="Times New Roman"/>
                <w:noProof/>
                <w:color w:val="000000"/>
                <w:sz w:val="22"/>
                <w:szCs w:val="22"/>
                <w:lang w:eastAsia="pl-PL"/>
              </w:rPr>
              <w:t>11.8. Budżet projektu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_Toc69873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27</w:t>
            </w:r>
            <w:r w:rsidRPr="009F12F6">
              <w:rPr>
                <w:rFonts w:ascii="Times New Roman" w:eastAsia="Calibri" w:hAnsi="Times New Roman" w:cs="Times New Roman"/>
                <w:noProof/>
                <w:color w:val="000000"/>
                <w:sz w:val="22"/>
                <w:szCs w:val="22"/>
                <w:lang w:eastAsia="pl-PL"/>
              </w:rPr>
              <w:fldChar w:fldCharType="end"/>
            </w:r>
          </w:hyperlink>
        </w:p>
        <w:p w14:paraId="497F73CC" w14:textId="1F972C7D"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4">
            <w:r w:rsidRPr="009F12F6">
              <w:rPr>
                <w:rFonts w:ascii="Times New Roman" w:eastAsia="Calibri" w:hAnsi="Times New Roman" w:cs="Times New Roman"/>
                <w:noProof/>
                <w:color w:val="000000"/>
                <w:sz w:val="22"/>
                <w:szCs w:val="22"/>
                <w:lang w:eastAsia="pl-PL"/>
              </w:rPr>
              <w:t>11.9. Koszty bezpośrednie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_Toc69874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27</w:t>
            </w:r>
            <w:r w:rsidRPr="009F12F6">
              <w:rPr>
                <w:rFonts w:ascii="Times New Roman" w:eastAsia="Calibri" w:hAnsi="Times New Roman" w:cs="Times New Roman"/>
                <w:noProof/>
                <w:color w:val="000000"/>
                <w:sz w:val="22"/>
                <w:szCs w:val="22"/>
                <w:lang w:eastAsia="pl-PL"/>
              </w:rPr>
              <w:fldChar w:fldCharType="end"/>
            </w:r>
          </w:hyperlink>
        </w:p>
        <w:p w14:paraId="398A2516" w14:textId="26B751D5"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5">
            <w:r w:rsidRPr="009F12F6">
              <w:rPr>
                <w:rFonts w:ascii="Times New Roman" w:eastAsia="Calibri" w:hAnsi="Times New Roman" w:cs="Times New Roman"/>
                <w:noProof/>
                <w:color w:val="000000"/>
                <w:sz w:val="22"/>
                <w:szCs w:val="22"/>
                <w:lang w:eastAsia="pl-PL"/>
              </w:rPr>
              <w:t>11.10 Koszty pośrednie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_Toc69875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28</w:t>
            </w:r>
            <w:r w:rsidRPr="009F12F6">
              <w:rPr>
                <w:rFonts w:ascii="Times New Roman" w:eastAsia="Calibri" w:hAnsi="Times New Roman" w:cs="Times New Roman"/>
                <w:noProof/>
                <w:color w:val="000000"/>
                <w:sz w:val="22"/>
                <w:szCs w:val="22"/>
                <w:lang w:eastAsia="pl-PL"/>
              </w:rPr>
              <w:fldChar w:fldCharType="end"/>
            </w:r>
          </w:hyperlink>
        </w:p>
        <w:p w14:paraId="03BD9DE1" w14:textId="7E637729"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6">
            <w:r w:rsidRPr="009F12F6">
              <w:rPr>
                <w:rFonts w:ascii="Times New Roman" w:eastAsia="Calibri" w:hAnsi="Times New Roman" w:cs="Times New Roman"/>
                <w:noProof/>
                <w:color w:val="000000"/>
                <w:sz w:val="22"/>
                <w:szCs w:val="22"/>
                <w:lang w:eastAsia="pl-PL"/>
              </w:rPr>
              <w:t>11.11. Uproszczone metody rozliczania projektu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_Toc69876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29</w:t>
            </w:r>
            <w:r w:rsidRPr="009F12F6">
              <w:rPr>
                <w:rFonts w:ascii="Times New Roman" w:eastAsia="Calibri" w:hAnsi="Times New Roman" w:cs="Times New Roman"/>
                <w:noProof/>
                <w:color w:val="000000"/>
                <w:sz w:val="22"/>
                <w:szCs w:val="22"/>
                <w:lang w:eastAsia="pl-PL"/>
              </w:rPr>
              <w:fldChar w:fldCharType="end"/>
            </w:r>
          </w:hyperlink>
        </w:p>
        <w:p w14:paraId="1C5E6EE6" w14:textId="63A692D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7">
            <w:r w:rsidRPr="009F12F6">
              <w:rPr>
                <w:rFonts w:ascii="Times New Roman" w:eastAsia="Calibri" w:hAnsi="Times New Roman" w:cs="Times New Roman"/>
                <w:noProof/>
                <w:color w:val="000000"/>
                <w:sz w:val="22"/>
                <w:szCs w:val="22"/>
                <w:lang w:eastAsia="pl-PL"/>
              </w:rPr>
              <w:t>11.12. Podatek od towarów i usług – VAT</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_Toc69877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29</w:t>
            </w:r>
            <w:r w:rsidRPr="009F12F6">
              <w:rPr>
                <w:rFonts w:ascii="Times New Roman" w:eastAsia="Calibri" w:hAnsi="Times New Roman" w:cs="Times New Roman"/>
                <w:noProof/>
                <w:color w:val="000000"/>
                <w:sz w:val="22"/>
                <w:szCs w:val="22"/>
                <w:lang w:eastAsia="pl-PL"/>
              </w:rPr>
              <w:fldChar w:fldCharType="end"/>
            </w:r>
          </w:hyperlink>
        </w:p>
        <w:p w14:paraId="6DD11CD5" w14:textId="58440CF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8">
            <w:r w:rsidRPr="009F12F6">
              <w:rPr>
                <w:rFonts w:ascii="Times New Roman" w:eastAsia="Calibri" w:hAnsi="Times New Roman" w:cs="Times New Roman"/>
                <w:noProof/>
                <w:color w:val="000000"/>
                <w:sz w:val="22"/>
                <w:szCs w:val="22"/>
                <w:lang w:eastAsia="pl-PL"/>
              </w:rPr>
              <w:t>11.13. Pomoc publiczna/pomoc de minimis</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_Toc69878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29</w:t>
            </w:r>
            <w:r w:rsidRPr="009F12F6">
              <w:rPr>
                <w:rFonts w:ascii="Times New Roman" w:eastAsia="Calibri" w:hAnsi="Times New Roman" w:cs="Times New Roman"/>
                <w:noProof/>
                <w:color w:val="000000"/>
                <w:sz w:val="22"/>
                <w:szCs w:val="22"/>
                <w:lang w:eastAsia="pl-PL"/>
              </w:rPr>
              <w:fldChar w:fldCharType="end"/>
            </w:r>
          </w:hyperlink>
        </w:p>
        <w:p w14:paraId="0A4C08D3" w14:textId="144EA783"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79">
            <w:r w:rsidRPr="009F12F6">
              <w:rPr>
                <w:rFonts w:ascii="Times New Roman" w:eastAsia="Calibri" w:hAnsi="Times New Roman" w:cs="Times New Roman"/>
                <w:noProof/>
                <w:color w:val="000000"/>
                <w:sz w:val="22"/>
                <w:szCs w:val="22"/>
                <w:lang w:eastAsia="pl-PL"/>
              </w:rPr>
              <w:t>11.14. Trwałość w projektach</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_Toc69879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29</w:t>
            </w:r>
            <w:r w:rsidRPr="009F12F6">
              <w:rPr>
                <w:rFonts w:ascii="Times New Roman" w:eastAsia="Calibri" w:hAnsi="Times New Roman" w:cs="Times New Roman"/>
                <w:noProof/>
                <w:color w:val="000000"/>
                <w:sz w:val="22"/>
                <w:szCs w:val="22"/>
                <w:lang w:eastAsia="pl-PL"/>
              </w:rPr>
              <w:fldChar w:fldCharType="end"/>
            </w:r>
          </w:hyperlink>
        </w:p>
        <w:p w14:paraId="21FB3A6E" w14:textId="18909BE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0">
            <w:r w:rsidRPr="009F12F6">
              <w:rPr>
                <w:rFonts w:ascii="Times New Roman" w:eastAsia="Calibri" w:hAnsi="Times New Roman" w:cs="Times New Roman"/>
                <w:noProof/>
                <w:color w:val="000000"/>
                <w:sz w:val="22"/>
                <w:szCs w:val="22"/>
                <w:lang w:eastAsia="pl-PL"/>
              </w:rPr>
              <w:t>12. Sposób składania wniosków</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_Toc69880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30</w:t>
            </w:r>
            <w:r w:rsidRPr="009F12F6">
              <w:rPr>
                <w:rFonts w:ascii="Times New Roman" w:eastAsia="Calibri" w:hAnsi="Times New Roman" w:cs="Times New Roman"/>
                <w:noProof/>
                <w:color w:val="000000"/>
                <w:sz w:val="22"/>
                <w:szCs w:val="22"/>
                <w:lang w:eastAsia="pl-PL"/>
              </w:rPr>
              <w:fldChar w:fldCharType="end"/>
            </w:r>
          </w:hyperlink>
        </w:p>
        <w:p w14:paraId="3DFD5525" w14:textId="2742E0C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1">
            <w:r w:rsidRPr="009F12F6">
              <w:rPr>
                <w:rFonts w:ascii="Times New Roman" w:eastAsia="Calibri" w:hAnsi="Times New Roman" w:cs="Times New Roman"/>
                <w:noProof/>
                <w:color w:val="000000"/>
                <w:sz w:val="22"/>
                <w:szCs w:val="22"/>
                <w:lang w:eastAsia="pl-PL"/>
              </w:rPr>
              <w:t>13. Aplikacja SOWA EFS</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_Toc69881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30</w:t>
            </w:r>
            <w:r w:rsidRPr="009F12F6">
              <w:rPr>
                <w:rFonts w:ascii="Times New Roman" w:eastAsia="Calibri" w:hAnsi="Times New Roman" w:cs="Times New Roman"/>
                <w:noProof/>
                <w:color w:val="000000"/>
                <w:sz w:val="22"/>
                <w:szCs w:val="22"/>
                <w:lang w:eastAsia="pl-PL"/>
              </w:rPr>
              <w:fldChar w:fldCharType="end"/>
            </w:r>
          </w:hyperlink>
        </w:p>
        <w:p w14:paraId="3AB83559" w14:textId="724D8B9E"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2">
            <w:r w:rsidRPr="009F12F6">
              <w:rPr>
                <w:rFonts w:ascii="Times New Roman" w:eastAsia="Calibri" w:hAnsi="Times New Roman" w:cs="Times New Roman"/>
                <w:noProof/>
                <w:color w:val="000000"/>
                <w:sz w:val="22"/>
                <w:szCs w:val="22"/>
                <w:lang w:eastAsia="pl-PL"/>
              </w:rPr>
              <w:t>14. Sposób składania załączników</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_Toc69882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31</w:t>
            </w:r>
            <w:r w:rsidRPr="009F12F6">
              <w:rPr>
                <w:rFonts w:ascii="Times New Roman" w:eastAsia="Calibri" w:hAnsi="Times New Roman" w:cs="Times New Roman"/>
                <w:noProof/>
                <w:color w:val="000000"/>
                <w:sz w:val="22"/>
                <w:szCs w:val="22"/>
                <w:lang w:eastAsia="pl-PL"/>
              </w:rPr>
              <w:fldChar w:fldCharType="end"/>
            </w:r>
          </w:hyperlink>
        </w:p>
        <w:p w14:paraId="47E3670E" w14:textId="617DB0CF"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3">
            <w:r w:rsidRPr="009F12F6">
              <w:rPr>
                <w:rFonts w:ascii="Times New Roman" w:eastAsia="Calibri" w:hAnsi="Times New Roman" w:cs="Times New Roman"/>
                <w:noProof/>
                <w:color w:val="000000"/>
                <w:sz w:val="22"/>
                <w:szCs w:val="22"/>
                <w:lang w:eastAsia="pl-PL"/>
              </w:rPr>
              <w:t>15. Wycofanie wniosku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_Toc69883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32</w:t>
            </w:r>
            <w:r w:rsidRPr="009F12F6">
              <w:rPr>
                <w:rFonts w:ascii="Times New Roman" w:eastAsia="Calibri" w:hAnsi="Times New Roman" w:cs="Times New Roman"/>
                <w:noProof/>
                <w:color w:val="000000"/>
                <w:sz w:val="22"/>
                <w:szCs w:val="22"/>
                <w:lang w:eastAsia="pl-PL"/>
              </w:rPr>
              <w:fldChar w:fldCharType="end"/>
            </w:r>
          </w:hyperlink>
        </w:p>
        <w:p w14:paraId="79F5681D" w14:textId="5FDF39BA"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4">
            <w:r w:rsidRPr="009F12F6">
              <w:rPr>
                <w:rFonts w:ascii="Times New Roman" w:eastAsia="Calibri" w:hAnsi="Times New Roman" w:cs="Times New Roman"/>
                <w:noProof/>
                <w:color w:val="000000"/>
                <w:sz w:val="22"/>
                <w:szCs w:val="22"/>
                <w:lang w:eastAsia="pl-PL"/>
              </w:rPr>
              <w:t>16. Wskaźniki stosowane w ramach naboru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_Toc69884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32</w:t>
            </w:r>
            <w:r w:rsidRPr="009F12F6">
              <w:rPr>
                <w:rFonts w:ascii="Times New Roman" w:eastAsia="Calibri" w:hAnsi="Times New Roman" w:cs="Times New Roman"/>
                <w:noProof/>
                <w:color w:val="000000"/>
                <w:sz w:val="22"/>
                <w:szCs w:val="22"/>
                <w:lang w:eastAsia="pl-PL"/>
              </w:rPr>
              <w:fldChar w:fldCharType="end"/>
            </w:r>
          </w:hyperlink>
        </w:p>
        <w:p w14:paraId="56A80D2E" w14:textId="1E09CE0D"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5">
            <w:r w:rsidRPr="009F12F6">
              <w:rPr>
                <w:rFonts w:ascii="Times New Roman" w:eastAsia="Calibri" w:hAnsi="Times New Roman" w:cs="Times New Roman"/>
                <w:noProof/>
                <w:color w:val="000000"/>
                <w:sz w:val="22"/>
                <w:szCs w:val="22"/>
                <w:lang w:eastAsia="pl-PL"/>
              </w:rPr>
              <w:t>16.1. Wskaźniki kluczowe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_Toc69885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32</w:t>
            </w:r>
            <w:r w:rsidRPr="009F12F6">
              <w:rPr>
                <w:rFonts w:ascii="Times New Roman" w:eastAsia="Calibri" w:hAnsi="Times New Roman" w:cs="Times New Roman"/>
                <w:noProof/>
                <w:color w:val="000000"/>
                <w:sz w:val="22"/>
                <w:szCs w:val="22"/>
                <w:lang w:eastAsia="pl-PL"/>
              </w:rPr>
              <w:fldChar w:fldCharType="end"/>
            </w:r>
          </w:hyperlink>
        </w:p>
        <w:p w14:paraId="080E863D" w14:textId="60A1E030"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6">
            <w:r w:rsidRPr="009F12F6">
              <w:rPr>
                <w:rFonts w:ascii="Times New Roman" w:eastAsia="Calibri" w:hAnsi="Times New Roman" w:cs="Times New Roman"/>
                <w:noProof/>
                <w:color w:val="000000"/>
                <w:sz w:val="22"/>
                <w:szCs w:val="22"/>
                <w:lang w:eastAsia="pl-PL"/>
              </w:rPr>
              <w:t>16.2. Wskaźniki wspólne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_Toc69886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33</w:t>
            </w:r>
            <w:r w:rsidRPr="009F12F6">
              <w:rPr>
                <w:rFonts w:ascii="Times New Roman" w:eastAsia="Calibri" w:hAnsi="Times New Roman" w:cs="Times New Roman"/>
                <w:noProof/>
                <w:color w:val="000000"/>
                <w:sz w:val="22"/>
                <w:szCs w:val="22"/>
                <w:lang w:eastAsia="pl-PL"/>
              </w:rPr>
              <w:fldChar w:fldCharType="end"/>
            </w:r>
          </w:hyperlink>
        </w:p>
        <w:p w14:paraId="3040948C" w14:textId="0DC8C0D2"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7">
            <w:r w:rsidRPr="009F12F6">
              <w:rPr>
                <w:rFonts w:ascii="Times New Roman" w:eastAsia="Calibri" w:hAnsi="Times New Roman" w:cs="Times New Roman"/>
                <w:noProof/>
                <w:color w:val="000000"/>
                <w:sz w:val="22"/>
                <w:szCs w:val="22"/>
                <w:lang w:eastAsia="pl-PL"/>
              </w:rPr>
              <w:t>16.3. Wskaźniki własne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_Toc69887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34</w:t>
            </w:r>
            <w:r w:rsidRPr="009F12F6">
              <w:rPr>
                <w:rFonts w:ascii="Times New Roman" w:eastAsia="Calibri" w:hAnsi="Times New Roman" w:cs="Times New Roman"/>
                <w:noProof/>
                <w:color w:val="000000"/>
                <w:sz w:val="22"/>
                <w:szCs w:val="22"/>
                <w:lang w:eastAsia="pl-PL"/>
              </w:rPr>
              <w:fldChar w:fldCharType="end"/>
            </w:r>
          </w:hyperlink>
        </w:p>
        <w:p w14:paraId="388F9627" w14:textId="15971476"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8">
            <w:r w:rsidRPr="009F12F6">
              <w:rPr>
                <w:rFonts w:ascii="Times New Roman" w:eastAsia="Calibri" w:hAnsi="Times New Roman" w:cs="Times New Roman"/>
                <w:noProof/>
                <w:color w:val="000000"/>
                <w:sz w:val="22"/>
                <w:szCs w:val="22"/>
                <w:lang w:eastAsia="pl-PL"/>
              </w:rPr>
              <w:t>17. Partnerstwo w projekcie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_Toc69888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34</w:t>
            </w:r>
            <w:r w:rsidRPr="009F12F6">
              <w:rPr>
                <w:rFonts w:ascii="Times New Roman" w:eastAsia="Calibri" w:hAnsi="Times New Roman" w:cs="Times New Roman"/>
                <w:noProof/>
                <w:color w:val="000000"/>
                <w:sz w:val="22"/>
                <w:szCs w:val="22"/>
                <w:lang w:eastAsia="pl-PL"/>
              </w:rPr>
              <w:fldChar w:fldCharType="end"/>
            </w:r>
          </w:hyperlink>
        </w:p>
        <w:p w14:paraId="77802118" w14:textId="58385607"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89">
            <w:r w:rsidRPr="009F12F6">
              <w:rPr>
                <w:rFonts w:ascii="Times New Roman" w:eastAsia="Calibri" w:hAnsi="Times New Roman" w:cs="Times New Roman"/>
                <w:noProof/>
                <w:color w:val="000000"/>
                <w:sz w:val="22"/>
                <w:szCs w:val="22"/>
                <w:lang w:eastAsia="pl-PL"/>
              </w:rPr>
              <w:t>18. Proces oceny wniosków i kryteria wyboru operacji</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_Toc69889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35</w:t>
            </w:r>
            <w:r w:rsidRPr="009F12F6">
              <w:rPr>
                <w:rFonts w:ascii="Times New Roman" w:eastAsia="Calibri" w:hAnsi="Times New Roman" w:cs="Times New Roman"/>
                <w:noProof/>
                <w:color w:val="000000"/>
                <w:sz w:val="22"/>
                <w:szCs w:val="22"/>
                <w:lang w:eastAsia="pl-PL"/>
              </w:rPr>
              <w:fldChar w:fldCharType="end"/>
            </w:r>
          </w:hyperlink>
        </w:p>
        <w:p w14:paraId="09828823" w14:textId="6F3D0DB2"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0">
            <w:r w:rsidRPr="009F12F6">
              <w:rPr>
                <w:rFonts w:ascii="Times New Roman" w:eastAsia="Calibri" w:hAnsi="Times New Roman" w:cs="Times New Roman"/>
                <w:noProof/>
                <w:color w:val="000000"/>
                <w:sz w:val="22"/>
                <w:szCs w:val="22"/>
                <w:lang w:eastAsia="pl-PL"/>
              </w:rPr>
              <w:t>18.1. Ocena operacji na poziomie LGD</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_Toc69890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35</w:t>
            </w:r>
            <w:r w:rsidRPr="009F12F6">
              <w:rPr>
                <w:rFonts w:ascii="Times New Roman" w:eastAsia="Calibri" w:hAnsi="Times New Roman" w:cs="Times New Roman"/>
                <w:noProof/>
                <w:color w:val="000000"/>
                <w:sz w:val="22"/>
                <w:szCs w:val="22"/>
                <w:lang w:eastAsia="pl-PL"/>
              </w:rPr>
              <w:fldChar w:fldCharType="end"/>
            </w:r>
          </w:hyperlink>
        </w:p>
        <w:p w14:paraId="6FAD6846" w14:textId="473A1FB0"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1">
            <w:r w:rsidRPr="009F12F6">
              <w:rPr>
                <w:rFonts w:ascii="Times New Roman" w:eastAsia="Calibri" w:hAnsi="Times New Roman" w:cs="Times New Roman"/>
                <w:noProof/>
                <w:color w:val="000000"/>
                <w:sz w:val="22"/>
                <w:szCs w:val="22"/>
                <w:lang w:eastAsia="pl-PL"/>
              </w:rPr>
              <w:t>18.2. Ocena operacji na poziomie IZ FEdP</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_Toc69891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35</w:t>
            </w:r>
            <w:r w:rsidRPr="009F12F6">
              <w:rPr>
                <w:rFonts w:ascii="Times New Roman" w:eastAsia="Calibri" w:hAnsi="Times New Roman" w:cs="Times New Roman"/>
                <w:noProof/>
                <w:color w:val="000000"/>
                <w:sz w:val="22"/>
                <w:szCs w:val="22"/>
                <w:lang w:eastAsia="pl-PL"/>
              </w:rPr>
              <w:fldChar w:fldCharType="end"/>
            </w:r>
          </w:hyperlink>
        </w:p>
        <w:p w14:paraId="6A864328" w14:textId="415751AA"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2">
            <w:r w:rsidRPr="009F12F6">
              <w:rPr>
                <w:rFonts w:ascii="Times New Roman" w:eastAsia="Calibri" w:hAnsi="Times New Roman" w:cs="Times New Roman"/>
                <w:noProof/>
                <w:color w:val="000000"/>
                <w:sz w:val="22"/>
                <w:szCs w:val="22"/>
                <w:lang w:eastAsia="pl-PL"/>
              </w:rPr>
              <w:t>19. Procedura zawierania umowy o dofinansowanie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_Toc69892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35</w:t>
            </w:r>
            <w:r w:rsidRPr="009F12F6">
              <w:rPr>
                <w:rFonts w:ascii="Times New Roman" w:eastAsia="Calibri" w:hAnsi="Times New Roman" w:cs="Times New Roman"/>
                <w:noProof/>
                <w:color w:val="000000"/>
                <w:sz w:val="22"/>
                <w:szCs w:val="22"/>
                <w:lang w:eastAsia="pl-PL"/>
              </w:rPr>
              <w:fldChar w:fldCharType="end"/>
            </w:r>
          </w:hyperlink>
        </w:p>
        <w:p w14:paraId="3BCB4DF1" w14:textId="6AA4BE6B"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3">
            <w:r w:rsidRPr="009F12F6">
              <w:rPr>
                <w:rFonts w:ascii="Times New Roman" w:eastAsia="Calibri" w:hAnsi="Times New Roman" w:cs="Times New Roman"/>
                <w:noProof/>
                <w:color w:val="000000"/>
                <w:sz w:val="22"/>
                <w:szCs w:val="22"/>
                <w:lang w:eastAsia="pl-PL"/>
              </w:rPr>
              <w:t>19.1. Dokumenty wymagane do przygotowania umowy o dofinansowanie projektu</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_Toc69893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37</w:t>
            </w:r>
            <w:r w:rsidRPr="009F12F6">
              <w:rPr>
                <w:rFonts w:ascii="Times New Roman" w:eastAsia="Calibri" w:hAnsi="Times New Roman" w:cs="Times New Roman"/>
                <w:noProof/>
                <w:color w:val="000000"/>
                <w:sz w:val="22"/>
                <w:szCs w:val="22"/>
                <w:lang w:eastAsia="pl-PL"/>
              </w:rPr>
              <w:fldChar w:fldCharType="end"/>
            </w:r>
          </w:hyperlink>
        </w:p>
        <w:p w14:paraId="0179EC6C" w14:textId="6AAD1541"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4">
            <w:r w:rsidRPr="009F12F6">
              <w:rPr>
                <w:rFonts w:ascii="Times New Roman" w:eastAsia="Calibri" w:hAnsi="Times New Roman" w:cs="Times New Roman"/>
                <w:noProof/>
                <w:color w:val="000000"/>
                <w:sz w:val="22"/>
                <w:szCs w:val="22"/>
                <w:lang w:eastAsia="pl-PL"/>
              </w:rPr>
              <w:t>19.2. Zabezpieczenie prawidłowej realizacji umowy</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_Toc69894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38</w:t>
            </w:r>
            <w:r w:rsidRPr="009F12F6">
              <w:rPr>
                <w:rFonts w:ascii="Times New Roman" w:eastAsia="Calibri" w:hAnsi="Times New Roman" w:cs="Times New Roman"/>
                <w:noProof/>
                <w:color w:val="000000"/>
                <w:sz w:val="22"/>
                <w:szCs w:val="22"/>
                <w:lang w:eastAsia="pl-PL"/>
              </w:rPr>
              <w:fldChar w:fldCharType="end"/>
            </w:r>
          </w:hyperlink>
        </w:p>
        <w:p w14:paraId="3D6FA4DB" w14:textId="57BC87C8"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5">
            <w:r w:rsidRPr="009F12F6">
              <w:rPr>
                <w:rFonts w:ascii="Times New Roman" w:eastAsia="Calibri" w:hAnsi="Times New Roman" w:cs="Times New Roman"/>
                <w:noProof/>
                <w:color w:val="000000"/>
                <w:sz w:val="22"/>
                <w:szCs w:val="22"/>
                <w:lang w:eastAsia="pl-PL"/>
              </w:rPr>
              <w:t>20. Procedura odwoławcza</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_Toc69895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38</w:t>
            </w:r>
            <w:r w:rsidRPr="009F12F6">
              <w:rPr>
                <w:rFonts w:ascii="Times New Roman" w:eastAsia="Calibri" w:hAnsi="Times New Roman" w:cs="Times New Roman"/>
                <w:noProof/>
                <w:color w:val="000000"/>
                <w:sz w:val="22"/>
                <w:szCs w:val="22"/>
                <w:lang w:eastAsia="pl-PL"/>
              </w:rPr>
              <w:fldChar w:fldCharType="end"/>
            </w:r>
          </w:hyperlink>
        </w:p>
        <w:p w14:paraId="7F14332F" w14:textId="3BDC3F99"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6">
            <w:r w:rsidRPr="009F12F6">
              <w:rPr>
                <w:rFonts w:ascii="Times New Roman" w:eastAsia="Calibri" w:hAnsi="Times New Roman" w:cs="Times New Roman"/>
                <w:noProof/>
                <w:color w:val="000000"/>
                <w:sz w:val="22"/>
                <w:szCs w:val="22"/>
                <w:lang w:eastAsia="pl-PL"/>
              </w:rPr>
              <w:t>22. Inne uwagi</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_Toc69896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40</w:t>
            </w:r>
            <w:r w:rsidRPr="009F12F6">
              <w:rPr>
                <w:rFonts w:ascii="Times New Roman" w:eastAsia="Calibri" w:hAnsi="Times New Roman" w:cs="Times New Roman"/>
                <w:noProof/>
                <w:color w:val="000000"/>
                <w:sz w:val="22"/>
                <w:szCs w:val="22"/>
                <w:lang w:eastAsia="pl-PL"/>
              </w:rPr>
              <w:fldChar w:fldCharType="end"/>
            </w:r>
          </w:hyperlink>
        </w:p>
        <w:p w14:paraId="44FC7E45" w14:textId="3A53321B"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7">
            <w:r w:rsidRPr="009F12F6">
              <w:rPr>
                <w:rFonts w:ascii="Times New Roman" w:eastAsia="Calibri" w:hAnsi="Times New Roman" w:cs="Times New Roman"/>
                <w:noProof/>
                <w:color w:val="000000"/>
                <w:sz w:val="22"/>
                <w:szCs w:val="22"/>
                <w:lang w:eastAsia="pl-PL"/>
              </w:rPr>
              <w:t>23. Informacja o miejscu udostępnienia dokumentacji</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_Toc69897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40</w:t>
            </w:r>
            <w:r w:rsidRPr="009F12F6">
              <w:rPr>
                <w:rFonts w:ascii="Times New Roman" w:eastAsia="Calibri" w:hAnsi="Times New Roman" w:cs="Times New Roman"/>
                <w:noProof/>
                <w:color w:val="000000"/>
                <w:sz w:val="22"/>
                <w:szCs w:val="22"/>
                <w:lang w:eastAsia="pl-PL"/>
              </w:rPr>
              <w:fldChar w:fldCharType="end"/>
            </w:r>
          </w:hyperlink>
        </w:p>
        <w:p w14:paraId="258501FF" w14:textId="3324DD91"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8">
            <w:r w:rsidRPr="009F12F6">
              <w:rPr>
                <w:rFonts w:ascii="Times New Roman" w:eastAsia="Calibri" w:hAnsi="Times New Roman" w:cs="Times New Roman"/>
                <w:noProof/>
                <w:color w:val="000000"/>
                <w:sz w:val="22"/>
                <w:szCs w:val="22"/>
                <w:lang w:eastAsia="pl-PL"/>
              </w:rPr>
              <w:t>24. Dane kontaktowe</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_Toc69898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40</w:t>
            </w:r>
            <w:r w:rsidRPr="009F12F6">
              <w:rPr>
                <w:rFonts w:ascii="Times New Roman" w:eastAsia="Calibri" w:hAnsi="Times New Roman" w:cs="Times New Roman"/>
                <w:noProof/>
                <w:color w:val="000000"/>
                <w:sz w:val="22"/>
                <w:szCs w:val="22"/>
                <w:lang w:eastAsia="pl-PL"/>
              </w:rPr>
              <w:fldChar w:fldCharType="end"/>
            </w:r>
          </w:hyperlink>
        </w:p>
        <w:p w14:paraId="7AAA60CF" w14:textId="426EB002" w:rsidR="00E87F2C" w:rsidRPr="009F12F6" w:rsidRDefault="00E87F2C" w:rsidP="00076FD0">
          <w:pPr>
            <w:tabs>
              <w:tab w:val="right" w:leader="dot" w:pos="9498"/>
            </w:tabs>
            <w:spacing w:after="0" w:line="240" w:lineRule="auto"/>
            <w:ind w:right="58"/>
            <w:rPr>
              <w:rFonts w:ascii="Times New Roman" w:eastAsia="Calibri" w:hAnsi="Times New Roman" w:cs="Times New Roman"/>
              <w:noProof/>
              <w:color w:val="000000"/>
              <w:sz w:val="22"/>
              <w:szCs w:val="22"/>
              <w:lang w:eastAsia="pl-PL"/>
            </w:rPr>
          </w:pPr>
          <w:hyperlink w:anchor="_Toc69899">
            <w:r w:rsidRPr="009F12F6">
              <w:rPr>
                <w:rFonts w:ascii="Times New Roman" w:eastAsia="Calibri" w:hAnsi="Times New Roman" w:cs="Times New Roman"/>
                <w:noProof/>
                <w:color w:val="000000"/>
                <w:sz w:val="22"/>
                <w:szCs w:val="22"/>
                <w:lang w:eastAsia="pl-PL"/>
              </w:rPr>
              <w:t>25. Rzecznik Funduszy Europejskich</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_Toc69899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41</w:t>
            </w:r>
            <w:r w:rsidRPr="009F12F6">
              <w:rPr>
                <w:rFonts w:ascii="Times New Roman" w:eastAsia="Calibri" w:hAnsi="Times New Roman" w:cs="Times New Roman"/>
                <w:noProof/>
                <w:color w:val="000000"/>
                <w:sz w:val="22"/>
                <w:szCs w:val="22"/>
                <w:lang w:eastAsia="pl-PL"/>
              </w:rPr>
              <w:fldChar w:fldCharType="end"/>
            </w:r>
          </w:hyperlink>
        </w:p>
        <w:p w14:paraId="7550E8D8" w14:textId="155725DB" w:rsidR="00E87F2C" w:rsidRPr="00BE1643" w:rsidRDefault="00E87F2C" w:rsidP="00076FD0">
          <w:pPr>
            <w:tabs>
              <w:tab w:val="right" w:leader="dot" w:pos="9498"/>
            </w:tabs>
            <w:spacing w:after="0" w:line="240" w:lineRule="auto"/>
            <w:ind w:right="58"/>
            <w:rPr>
              <w:rFonts w:ascii="Times New Roman" w:eastAsia="Calibri" w:hAnsi="Times New Roman" w:cs="Times New Roman"/>
              <w:noProof/>
              <w:color w:val="000000"/>
              <w:sz w:val="22"/>
              <w:lang w:eastAsia="pl-PL"/>
            </w:rPr>
          </w:pPr>
          <w:hyperlink w:anchor="_Toc69900">
            <w:r w:rsidRPr="009F12F6">
              <w:rPr>
                <w:rFonts w:ascii="Times New Roman" w:eastAsia="Calibri" w:hAnsi="Times New Roman" w:cs="Times New Roman"/>
                <w:noProof/>
                <w:color w:val="000000"/>
                <w:sz w:val="22"/>
                <w:szCs w:val="22"/>
                <w:lang w:eastAsia="pl-PL"/>
              </w:rPr>
              <w:t>26. Załączniki do Regulaminu naboru wniosków:</w:t>
            </w:r>
            <w:r w:rsidRPr="009F12F6">
              <w:rPr>
                <w:rFonts w:ascii="Times New Roman" w:eastAsia="Calibri" w:hAnsi="Times New Roman" w:cs="Times New Roman"/>
                <w:noProof/>
                <w:color w:val="000000"/>
                <w:sz w:val="22"/>
                <w:szCs w:val="22"/>
                <w:lang w:eastAsia="pl-PL"/>
              </w:rPr>
              <w:tab/>
            </w:r>
            <w:r w:rsidRPr="009F12F6">
              <w:rPr>
                <w:rFonts w:ascii="Times New Roman" w:eastAsia="Calibri" w:hAnsi="Times New Roman" w:cs="Times New Roman"/>
                <w:noProof/>
                <w:color w:val="000000"/>
                <w:sz w:val="22"/>
                <w:szCs w:val="22"/>
                <w:lang w:eastAsia="pl-PL"/>
              </w:rPr>
              <w:fldChar w:fldCharType="begin"/>
            </w:r>
            <w:r w:rsidRPr="009F12F6">
              <w:rPr>
                <w:rFonts w:ascii="Times New Roman" w:eastAsia="Calibri" w:hAnsi="Times New Roman" w:cs="Times New Roman"/>
                <w:noProof/>
                <w:color w:val="000000"/>
                <w:sz w:val="22"/>
                <w:szCs w:val="22"/>
                <w:lang w:eastAsia="pl-PL"/>
              </w:rPr>
              <w:instrText>PAGEREF _Toc69900 \h</w:instrText>
            </w:r>
            <w:r w:rsidRPr="009F12F6">
              <w:rPr>
                <w:rFonts w:ascii="Times New Roman" w:eastAsia="Calibri" w:hAnsi="Times New Roman" w:cs="Times New Roman"/>
                <w:noProof/>
                <w:color w:val="000000"/>
                <w:sz w:val="22"/>
                <w:szCs w:val="22"/>
                <w:lang w:eastAsia="pl-PL"/>
              </w:rPr>
            </w:r>
            <w:r w:rsidRPr="009F12F6">
              <w:rPr>
                <w:rFonts w:ascii="Times New Roman" w:eastAsia="Calibri" w:hAnsi="Times New Roman" w:cs="Times New Roman"/>
                <w:noProof/>
                <w:color w:val="000000"/>
                <w:sz w:val="22"/>
                <w:szCs w:val="22"/>
                <w:lang w:eastAsia="pl-PL"/>
              </w:rPr>
              <w:fldChar w:fldCharType="separate"/>
            </w:r>
            <w:r w:rsidR="00D336C6">
              <w:rPr>
                <w:rFonts w:ascii="Times New Roman" w:eastAsia="Calibri" w:hAnsi="Times New Roman" w:cs="Times New Roman"/>
                <w:noProof/>
                <w:color w:val="000000"/>
                <w:sz w:val="22"/>
                <w:szCs w:val="22"/>
                <w:lang w:eastAsia="pl-PL"/>
              </w:rPr>
              <w:t>42</w:t>
            </w:r>
            <w:r w:rsidRPr="009F12F6">
              <w:rPr>
                <w:rFonts w:ascii="Times New Roman" w:eastAsia="Calibri" w:hAnsi="Times New Roman" w:cs="Times New Roman"/>
                <w:noProof/>
                <w:color w:val="000000"/>
                <w:sz w:val="22"/>
                <w:szCs w:val="22"/>
                <w:lang w:eastAsia="pl-PL"/>
              </w:rPr>
              <w:fldChar w:fldCharType="end"/>
            </w:r>
          </w:hyperlink>
        </w:p>
        <w:p w14:paraId="3C01AC37" w14:textId="0A5140E6" w:rsidR="00E87F2C" w:rsidRPr="00BE1643" w:rsidRDefault="00E87F2C" w:rsidP="00076FD0">
          <w:pPr>
            <w:tabs>
              <w:tab w:val="right" w:leader="dot" w:pos="9198"/>
            </w:tabs>
            <w:spacing w:after="0" w:line="240" w:lineRule="auto"/>
            <w:ind w:right="58"/>
            <w:rPr>
              <w:rFonts w:ascii="Times New Roman" w:eastAsia="Calibri" w:hAnsi="Times New Roman" w:cs="Times New Roman"/>
              <w:noProof/>
              <w:color w:val="000000"/>
              <w:sz w:val="22"/>
              <w:lang w:eastAsia="pl-PL"/>
            </w:rPr>
          </w:pPr>
        </w:p>
        <w:p w14:paraId="10214AE4" w14:textId="03829365" w:rsidR="007F7234"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fldChar w:fldCharType="end"/>
          </w:r>
        </w:p>
      </w:sdtContent>
    </w:sdt>
    <w:p w14:paraId="010726A2"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0" w:name="_Toc69848"/>
      <w:r w:rsidRPr="00BE1643">
        <w:rPr>
          <w:rFonts w:ascii="Times New Roman" w:eastAsia="Calibri" w:hAnsi="Times New Roman" w:cs="Times New Roman"/>
          <w:b/>
          <w:color w:val="365F91"/>
          <w:sz w:val="28"/>
          <w:lang w:eastAsia="pl-PL"/>
        </w:rPr>
        <w:lastRenderedPageBreak/>
        <w:t>1.</w:t>
      </w:r>
      <w:r w:rsidRPr="00BE1643">
        <w:rPr>
          <w:rFonts w:ascii="Times New Roman" w:eastAsia="Arial" w:hAnsi="Times New Roman" w:cs="Times New Roman"/>
          <w:b/>
          <w:color w:val="365F91"/>
          <w:sz w:val="28"/>
          <w:lang w:eastAsia="pl-PL"/>
        </w:rPr>
        <w:t xml:space="preserve"> </w:t>
      </w:r>
      <w:r w:rsidRPr="00BE1643">
        <w:rPr>
          <w:rFonts w:ascii="Times New Roman" w:eastAsia="Calibri" w:hAnsi="Times New Roman" w:cs="Times New Roman"/>
          <w:b/>
          <w:color w:val="365F91"/>
          <w:sz w:val="28"/>
          <w:lang w:eastAsia="pl-PL"/>
        </w:rPr>
        <w:t xml:space="preserve">Wykaz skrótów i pojęć </w:t>
      </w:r>
      <w:bookmarkEnd w:id="0"/>
    </w:p>
    <w:p w14:paraId="0A61C0B0" w14:textId="77777777" w:rsidR="00E87F2C" w:rsidRPr="00F2514B" w:rsidRDefault="00E87F2C" w:rsidP="00617C54">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Baza konkurencyjności (BK2021)</w:t>
      </w:r>
      <w:r w:rsidRPr="00F2514B">
        <w:rPr>
          <w:rFonts w:ascii="Times New Roman" w:eastAsia="Calibri" w:hAnsi="Times New Roman" w:cs="Times New Roman"/>
          <w:color w:val="000000"/>
          <w:sz w:val="22"/>
          <w:szCs w:val="22"/>
          <w:lang w:eastAsia="pl-PL"/>
        </w:rPr>
        <w:t xml:space="preserve"> – strona internetowa prowadzona przez ministra właściwego do spraw rozwoju regionalnego przeznaczona do zamieszczania zapytań ofertowych zgodnie z zasadą konkurencyjności określoną w podrozdziale 3.2 </w:t>
      </w:r>
    </w:p>
    <w:p w14:paraId="6329DD61" w14:textId="77777777" w:rsidR="00E87F2C" w:rsidRPr="00F2514B" w:rsidRDefault="00E87F2C" w:rsidP="00617C54">
      <w:pPr>
        <w:spacing w:after="0" w:line="240" w:lineRule="auto"/>
        <w:ind w:right="49"/>
        <w:rPr>
          <w:rFonts w:ascii="Times New Roman" w:eastAsia="Calibri" w:hAnsi="Times New Roman" w:cs="Times New Roman"/>
          <w:color w:val="000000"/>
          <w:sz w:val="22"/>
          <w:szCs w:val="22"/>
          <w:lang w:eastAsia="pl-PL"/>
        </w:rPr>
      </w:pPr>
      <w:hyperlink r:id="rId9">
        <w:r w:rsidRPr="00F2514B">
          <w:rPr>
            <w:rFonts w:ascii="Times New Roman" w:eastAsia="Calibri" w:hAnsi="Times New Roman" w:cs="Times New Roman"/>
            <w:color w:val="000000"/>
            <w:sz w:val="22"/>
            <w:szCs w:val="22"/>
            <w:lang w:eastAsia="pl-PL"/>
          </w:rPr>
          <w:t>(</w:t>
        </w:r>
      </w:hyperlink>
      <w:hyperlink r:id="rId10">
        <w:r w:rsidRPr="00F2514B">
          <w:rPr>
            <w:rFonts w:ascii="Times New Roman" w:eastAsia="Calibri" w:hAnsi="Times New Roman" w:cs="Times New Roman"/>
            <w:color w:val="000000"/>
            <w:sz w:val="22"/>
            <w:szCs w:val="22"/>
            <w:u w:val="single" w:color="000000"/>
            <w:lang w:eastAsia="pl-PL"/>
          </w:rPr>
          <w:t>https://bazakonkurencyjnosci.funduszeeuropejskie.gov.pl/</w:t>
        </w:r>
      </w:hyperlink>
      <w:hyperlink r:id="rId11">
        <w:r w:rsidRPr="00F2514B">
          <w:rPr>
            <w:rFonts w:ascii="Times New Roman" w:eastAsia="Calibri" w:hAnsi="Times New Roman" w:cs="Times New Roman"/>
            <w:color w:val="000000"/>
            <w:sz w:val="22"/>
            <w:szCs w:val="22"/>
            <w:lang w:eastAsia="pl-PL"/>
          </w:rPr>
          <w:t>)</w:t>
        </w:r>
      </w:hyperlink>
      <w:r w:rsidRPr="00F2514B">
        <w:rPr>
          <w:rFonts w:ascii="Times New Roman" w:eastAsia="Calibri" w:hAnsi="Times New Roman" w:cs="Times New Roman"/>
          <w:color w:val="000000"/>
          <w:sz w:val="22"/>
          <w:szCs w:val="22"/>
          <w:lang w:eastAsia="pl-PL"/>
        </w:rPr>
        <w:t xml:space="preserve"> </w:t>
      </w:r>
    </w:p>
    <w:p w14:paraId="2D250CBF" w14:textId="773EF900" w:rsidR="00E87F2C" w:rsidRPr="00F2514B" w:rsidRDefault="00E87F2C" w:rsidP="00617C54">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Informacje dotyczące nowego systemu wsparcia użytkowników: Ministerstwo Funduszy i Polityki Regionalnej ul. Wspólna 2/4 00-926 Warszawa</w:t>
      </w:r>
      <w:r w:rsidR="00617C54">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22 273 79</w:t>
      </w:r>
      <w:r w:rsidR="00617C54">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12 </w:t>
      </w:r>
    </w:p>
    <w:p w14:paraId="0166C5CB" w14:textId="77777777" w:rsidR="00E87F2C"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Wsparcie techniczne BK2021: </w:t>
      </w:r>
      <w:r w:rsidRPr="00F2514B">
        <w:rPr>
          <w:rFonts w:ascii="Times New Roman" w:eastAsia="Calibri" w:hAnsi="Times New Roman" w:cs="Times New Roman"/>
          <w:color w:val="0000FF"/>
          <w:sz w:val="22"/>
          <w:szCs w:val="22"/>
          <w:u w:val="single" w:color="0000FF"/>
          <w:lang w:eastAsia="pl-PL"/>
        </w:rPr>
        <w:t>konkurencyjnosc@mfipr.gov.pl</w:t>
      </w:r>
      <w:r w:rsidRPr="00F2514B">
        <w:rPr>
          <w:rFonts w:ascii="Times New Roman" w:eastAsia="Calibri" w:hAnsi="Times New Roman" w:cs="Times New Roman"/>
          <w:color w:val="000000"/>
          <w:sz w:val="22"/>
          <w:szCs w:val="22"/>
          <w:lang w:eastAsia="pl-PL"/>
        </w:rPr>
        <w:t xml:space="preserve"> </w:t>
      </w:r>
    </w:p>
    <w:p w14:paraId="74861AE0" w14:textId="77777777" w:rsidR="0031071A"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Beneficjent</w:t>
      </w:r>
      <w:r w:rsidRPr="00F2514B">
        <w:rPr>
          <w:rFonts w:ascii="Times New Roman" w:eastAsia="Calibri" w:hAnsi="Times New Roman" w:cs="Times New Roman"/>
          <w:color w:val="000000"/>
          <w:sz w:val="22"/>
          <w:szCs w:val="22"/>
          <w:lang w:eastAsia="pl-PL"/>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 </w:t>
      </w:r>
    </w:p>
    <w:p w14:paraId="4555C173" w14:textId="77777777" w:rsidR="0031071A"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Biuro ds. RLKS</w:t>
      </w:r>
      <w:r w:rsidRPr="00F2514B">
        <w:rPr>
          <w:rFonts w:ascii="Times New Roman" w:eastAsia="Calibri" w:hAnsi="Times New Roman" w:cs="Times New Roman"/>
          <w:color w:val="000000"/>
          <w:sz w:val="22"/>
          <w:szCs w:val="22"/>
          <w:lang w:eastAsia="pl-PL"/>
        </w:rPr>
        <w:t xml:space="preserve"> – Biuro ds. Rozwoju Lokalnego Kierowanego przez Społeczność. </w:t>
      </w:r>
    </w:p>
    <w:p w14:paraId="569A93F0" w14:textId="16976497" w:rsidR="00E87F2C"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Cross - financing</w:t>
      </w:r>
      <w:r w:rsidRPr="00F2514B">
        <w:rPr>
          <w:rFonts w:ascii="Times New Roman" w:eastAsia="Calibri" w:hAnsi="Times New Roman" w:cs="Times New Roman"/>
          <w:color w:val="000000"/>
          <w:sz w:val="22"/>
          <w:szCs w:val="22"/>
          <w:lang w:eastAsia="pl-PL"/>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 </w:t>
      </w:r>
    </w:p>
    <w:p w14:paraId="2CBC441F" w14:textId="77777777" w:rsidR="00782DAD" w:rsidRPr="00782DAD" w:rsidRDefault="00782DAD" w:rsidP="00076FD0">
      <w:pPr>
        <w:spacing w:after="0" w:line="240" w:lineRule="auto"/>
        <w:ind w:right="49"/>
        <w:rPr>
          <w:rFonts w:ascii="Times New Roman" w:eastAsia="Calibri" w:hAnsi="Times New Roman" w:cs="Times New Roman"/>
          <w:color w:val="000000"/>
          <w:sz w:val="22"/>
          <w:szCs w:val="22"/>
          <w:lang w:eastAsia="pl-PL"/>
        </w:rPr>
      </w:pPr>
      <w:r w:rsidRPr="00782DAD">
        <w:rPr>
          <w:rFonts w:ascii="Times New Roman" w:eastAsia="Calibri" w:hAnsi="Times New Roman" w:cs="Times New Roman"/>
          <w:b/>
          <w:color w:val="000000"/>
          <w:sz w:val="22"/>
          <w:szCs w:val="22"/>
          <w:lang w:eastAsia="pl-PL"/>
        </w:rPr>
        <w:t>Deinstytucjonalizacja usług</w:t>
      </w:r>
      <w:r w:rsidRPr="00782DAD">
        <w:rPr>
          <w:rFonts w:ascii="Times New Roman" w:eastAsia="Calibri" w:hAnsi="Times New Roman" w:cs="Times New Roman"/>
          <w:color w:val="000000"/>
          <w:sz w:val="22"/>
          <w:szCs w:val="22"/>
          <w:lang w:eastAsia="pl-PL"/>
        </w:rPr>
        <w:t xml:space="preserve"> – proces przejścia od opieki instytucjonalnej do usług świadczonych w społeczności lokalnej, wynikający z potrzeby respektowania praw podstawowych określonych w Karcie praw podstawowych Unii Europejskiej z dnia 7czerwca 2016 r. (Dz. U. UE C 202 z 07.06.2016, str. 389), a także innych dokumentach międzynarodowych, w tym w szczególności Konwencji o prawach osób niepełnosprawnych, sporządzonej w Nowym Jorku dnia 13 grudnia 2006 r. (Dz. U. z 2012 r. poz. 1169, z późn. zm.) i Konwencji o prawach dziecka, przyjętej przez </w:t>
      </w:r>
    </w:p>
    <w:p w14:paraId="4D8E36EC" w14:textId="77777777" w:rsidR="00782DAD" w:rsidRPr="00782DAD" w:rsidRDefault="00782DAD" w:rsidP="00076FD0">
      <w:pPr>
        <w:spacing w:after="0" w:line="240" w:lineRule="auto"/>
        <w:ind w:right="49"/>
        <w:rPr>
          <w:rFonts w:ascii="Times New Roman" w:eastAsia="Calibri" w:hAnsi="Times New Roman" w:cs="Times New Roman"/>
          <w:color w:val="000000"/>
          <w:sz w:val="22"/>
          <w:szCs w:val="22"/>
          <w:lang w:eastAsia="pl-PL"/>
        </w:rPr>
      </w:pPr>
      <w:r w:rsidRPr="00782DAD">
        <w:rPr>
          <w:rFonts w:ascii="Times New Roman" w:eastAsia="Calibri" w:hAnsi="Times New Roman" w:cs="Times New Roman"/>
          <w:color w:val="000000"/>
          <w:sz w:val="22"/>
          <w:szCs w:val="22"/>
          <w:lang w:eastAsia="pl-PL"/>
        </w:rPr>
        <w:t xml:space="preserve">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 </w:t>
      </w:r>
    </w:p>
    <w:p w14:paraId="032A376E"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Dofinansowanie </w:t>
      </w:r>
      <w:r w:rsidRPr="00F2514B">
        <w:rPr>
          <w:rFonts w:ascii="Times New Roman" w:eastAsia="Calibri" w:hAnsi="Times New Roman" w:cs="Times New Roman"/>
          <w:color w:val="000000"/>
          <w:sz w:val="22"/>
          <w:szCs w:val="22"/>
          <w:lang w:eastAsia="pl-PL"/>
        </w:rPr>
        <w:t xml:space="preserve">–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 </w:t>
      </w:r>
    </w:p>
    <w:p w14:paraId="4928611C" w14:textId="2A61AFFE"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Dostępność </w:t>
      </w:r>
      <w:r w:rsidRPr="00F2514B">
        <w:rPr>
          <w:rFonts w:ascii="Times New Roman" w:eastAsia="Calibri" w:hAnsi="Times New Roman" w:cs="Times New Roman"/>
          <w:color w:val="000000"/>
          <w:sz w:val="22"/>
          <w:szCs w:val="22"/>
          <w:lang w:eastAsia="pl-PL"/>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F2514B">
        <w:rPr>
          <w:rFonts w:ascii="Times New Roman" w:eastAsia="Calibri" w:hAnsi="Times New Roman" w:cs="Times New Roman"/>
          <w:color w:val="000000"/>
          <w:sz w:val="22"/>
          <w:szCs w:val="22"/>
          <w:vertAlign w:val="superscript"/>
          <w:lang w:eastAsia="pl-PL"/>
        </w:rPr>
        <w:footnoteReference w:id="1"/>
      </w:r>
      <w:r w:rsidRPr="00F2514B">
        <w:rPr>
          <w:rFonts w:ascii="Times New Roman" w:eastAsia="Calibri" w:hAnsi="Times New Roman" w:cs="Times New Roman"/>
          <w:color w:val="000000"/>
          <w:sz w:val="22"/>
          <w:szCs w:val="22"/>
          <w:lang w:eastAsia="pl-PL"/>
        </w:rPr>
        <w:t xml:space="preserve"> obiekty, zakupione środki transportu. W przypadku modernizacji dostępność dotyczy co najmniej tych elementów budynku, które były przedmiotem dofinansowania z funduszy unijnych; </w:t>
      </w:r>
    </w:p>
    <w:p w14:paraId="2D223ED2" w14:textId="77777777" w:rsidR="00E87F2C" w:rsidRPr="00F2514B" w:rsidRDefault="00E87F2C" w:rsidP="00076FD0">
      <w:pPr>
        <w:spacing w:after="0" w:line="240" w:lineRule="auto"/>
        <w:ind w:right="4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Dyskryminacja </w:t>
      </w:r>
      <w:r w:rsidRPr="00F2514B">
        <w:rPr>
          <w:rFonts w:ascii="Times New Roman" w:eastAsia="Calibri" w:hAnsi="Times New Roman" w:cs="Times New Roman"/>
          <w:color w:val="000000"/>
          <w:sz w:val="22"/>
          <w:szCs w:val="22"/>
          <w:lang w:eastAsia="pl-PL"/>
        </w:rPr>
        <w:t xml:space="preserve">–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 </w:t>
      </w:r>
    </w:p>
    <w:p w14:paraId="15D0DB5A" w14:textId="77777777" w:rsidR="00E87F2C"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EFRR </w:t>
      </w:r>
      <w:r w:rsidRPr="00F2514B">
        <w:rPr>
          <w:rFonts w:ascii="Times New Roman" w:eastAsia="Calibri" w:hAnsi="Times New Roman" w:cs="Times New Roman"/>
          <w:color w:val="000000"/>
          <w:sz w:val="22"/>
          <w:szCs w:val="22"/>
          <w:lang w:eastAsia="pl-PL"/>
        </w:rPr>
        <w:t xml:space="preserve">– Europejski Fundusz Rozwoju Regionalnego. </w:t>
      </w:r>
    </w:p>
    <w:p w14:paraId="087BD61A"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EFS+ </w:t>
      </w:r>
      <w:r w:rsidRPr="00F2514B">
        <w:rPr>
          <w:rFonts w:ascii="Times New Roman" w:eastAsia="Calibri" w:hAnsi="Times New Roman" w:cs="Times New Roman"/>
          <w:color w:val="000000"/>
          <w:sz w:val="22"/>
          <w:szCs w:val="22"/>
          <w:lang w:eastAsia="pl-PL"/>
        </w:rPr>
        <w:t xml:space="preserve">– Europejski Fundusz Społeczny Plus. </w:t>
      </w:r>
    </w:p>
    <w:p w14:paraId="11D16516"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FEdP </w:t>
      </w:r>
      <w:r w:rsidRPr="00F2514B">
        <w:rPr>
          <w:rFonts w:ascii="Times New Roman" w:eastAsia="Calibri" w:hAnsi="Times New Roman" w:cs="Times New Roman"/>
          <w:color w:val="000000"/>
          <w:sz w:val="22"/>
          <w:szCs w:val="22"/>
          <w:lang w:eastAsia="pl-PL"/>
        </w:rPr>
        <w:t xml:space="preserve">– program Fundusze Europejskie dla Podlaskiego 2021-2027 (wersja obowiązująca w dniu rozpoczęcia naboru) </w:t>
      </w:r>
    </w:p>
    <w:p w14:paraId="0E4FA522" w14:textId="77777777" w:rsidR="0038772F" w:rsidRPr="00F2514B" w:rsidRDefault="0038772F"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ION</w:t>
      </w:r>
      <w:r w:rsidRPr="00F2514B">
        <w:rPr>
          <w:rFonts w:ascii="Times New Roman" w:eastAsia="Calibri" w:hAnsi="Times New Roman" w:cs="Times New Roman"/>
          <w:color w:val="000000"/>
          <w:sz w:val="22"/>
          <w:szCs w:val="22"/>
          <w:lang w:eastAsia="pl-PL"/>
        </w:rPr>
        <w:t xml:space="preserve"> – Instytucja Organizująca Nabór. </w:t>
      </w:r>
    </w:p>
    <w:p w14:paraId="291FB4F7"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IZ FEdP </w:t>
      </w:r>
      <w:r w:rsidRPr="00F2514B">
        <w:rPr>
          <w:rFonts w:ascii="Times New Roman" w:eastAsia="Calibri" w:hAnsi="Times New Roman" w:cs="Times New Roman"/>
          <w:color w:val="000000"/>
          <w:sz w:val="22"/>
          <w:szCs w:val="22"/>
          <w:lang w:eastAsia="pl-PL"/>
        </w:rPr>
        <w:t xml:space="preserve">– Instytucja Zarządzająca programem regionalnym Fundusze Europejskie dla Podlaskiego 2021-2027. </w:t>
      </w:r>
    </w:p>
    <w:p w14:paraId="406E3582" w14:textId="77777777" w:rsidR="00E87F2C"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lastRenderedPageBreak/>
        <w:t xml:space="preserve">KE </w:t>
      </w:r>
      <w:r w:rsidRPr="00F2514B">
        <w:rPr>
          <w:rFonts w:ascii="Times New Roman" w:eastAsia="Calibri" w:hAnsi="Times New Roman" w:cs="Times New Roman"/>
          <w:color w:val="000000"/>
          <w:sz w:val="22"/>
          <w:szCs w:val="22"/>
          <w:lang w:eastAsia="pl-PL"/>
        </w:rPr>
        <w:t xml:space="preserve">– Komisja Europejska. </w:t>
      </w:r>
    </w:p>
    <w:p w14:paraId="3E743A1C"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KM FEdP 2021-2027 </w:t>
      </w:r>
      <w:r w:rsidRPr="00F2514B">
        <w:rPr>
          <w:rFonts w:ascii="Times New Roman" w:eastAsia="Calibri" w:hAnsi="Times New Roman" w:cs="Times New Roman"/>
          <w:color w:val="000000"/>
          <w:sz w:val="22"/>
          <w:szCs w:val="22"/>
          <w:lang w:eastAsia="pl-PL"/>
        </w:rPr>
        <w:t xml:space="preserve">– Komitet Monitorujący program regionalny Fundusze Europejskie dla Podlaskiego 2021-2027. </w:t>
      </w:r>
    </w:p>
    <w:p w14:paraId="0BE622CF"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Koszty pośrednie projektu</w:t>
      </w:r>
      <w:r w:rsidRPr="00F2514B">
        <w:rPr>
          <w:rFonts w:ascii="Times New Roman" w:eastAsia="Calibri" w:hAnsi="Times New Roman" w:cs="Times New Roman"/>
          <w:color w:val="000000"/>
          <w:sz w:val="22"/>
          <w:szCs w:val="22"/>
          <w:lang w:eastAsia="pl-PL"/>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 </w:t>
      </w:r>
    </w:p>
    <w:p w14:paraId="4D15CA82" w14:textId="77777777" w:rsidR="00973929"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Kpa </w:t>
      </w:r>
      <w:r w:rsidRPr="00F2514B">
        <w:rPr>
          <w:rFonts w:ascii="Times New Roman" w:eastAsia="Calibri" w:hAnsi="Times New Roman" w:cs="Times New Roman"/>
          <w:color w:val="000000"/>
          <w:sz w:val="22"/>
          <w:szCs w:val="22"/>
          <w:lang w:eastAsia="pl-PL"/>
        </w:rPr>
        <w:t xml:space="preserve">– Ustawa z dnia 14 czerwca 1960 r. Kodeks postępowania administracyjnego. </w:t>
      </w:r>
    </w:p>
    <w:p w14:paraId="0CAB36A4" w14:textId="0D68802C"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Lokalne kryteria wyboru operacji </w:t>
      </w:r>
      <w:r w:rsidRPr="00F2514B">
        <w:rPr>
          <w:rFonts w:ascii="Times New Roman" w:eastAsia="Calibri" w:hAnsi="Times New Roman" w:cs="Times New Roman"/>
          <w:color w:val="000000"/>
          <w:sz w:val="22"/>
          <w:szCs w:val="22"/>
          <w:lang w:eastAsia="pl-PL"/>
        </w:rPr>
        <w:t xml:space="preserve">– lokalne kryteria wyboru operacji w ramach wdrażania Lokalnej Strategii Rozwoju </w:t>
      </w:r>
      <w:r w:rsidR="00B36F35" w:rsidRPr="00F2514B">
        <w:rPr>
          <w:rFonts w:ascii="Times New Roman" w:eastAsia="Calibri" w:hAnsi="Times New Roman" w:cs="Times New Roman"/>
          <w:color w:val="000000"/>
          <w:sz w:val="22"/>
          <w:szCs w:val="22"/>
          <w:lang w:eastAsia="pl-PL"/>
        </w:rPr>
        <w:t>Stowarzyszenia Lokalna Grupa Działania „Brama na Podlasie”</w:t>
      </w:r>
      <w:r w:rsidRPr="00F2514B">
        <w:rPr>
          <w:rFonts w:ascii="Times New Roman" w:eastAsia="Calibri" w:hAnsi="Times New Roman" w:cs="Times New Roman"/>
          <w:color w:val="000000"/>
          <w:sz w:val="22"/>
          <w:szCs w:val="22"/>
          <w:lang w:eastAsia="pl-PL"/>
        </w:rPr>
        <w:t xml:space="preserve">  </w:t>
      </w:r>
    </w:p>
    <w:p w14:paraId="6426B8C7" w14:textId="77777777" w:rsidR="00B36F35"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LSR – </w:t>
      </w:r>
      <w:r w:rsidR="00B36F35" w:rsidRPr="00F2514B">
        <w:rPr>
          <w:rFonts w:ascii="Times New Roman" w:eastAsia="Calibri" w:hAnsi="Times New Roman" w:cs="Times New Roman"/>
          <w:color w:val="000000"/>
          <w:sz w:val="22"/>
          <w:szCs w:val="22"/>
          <w:lang w:eastAsia="pl-PL"/>
        </w:rPr>
        <w:t xml:space="preserve">Lokalna Strategia Rozwoju Stowarzyszenia Lokalna Grupa Działania „Brama na Podlasie”. </w:t>
      </w:r>
    </w:p>
    <w:p w14:paraId="220AABCC"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Mechanizm racjonalnych usprawnień (MRU)</w:t>
      </w:r>
      <w:r w:rsidRPr="00F2514B">
        <w:rPr>
          <w:rFonts w:ascii="Times New Roman" w:eastAsia="Calibri" w:hAnsi="Times New Roman" w:cs="Times New Roman"/>
          <w:color w:val="000000"/>
          <w:sz w:val="22"/>
          <w:szCs w:val="22"/>
          <w:lang w:eastAsia="pl-PL"/>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 </w:t>
      </w:r>
    </w:p>
    <w:p w14:paraId="054512AB" w14:textId="21C24E5F" w:rsidR="002F6CD0" w:rsidRDefault="002F6CD0" w:rsidP="00076FD0">
      <w:pPr>
        <w:spacing w:after="0" w:line="240" w:lineRule="auto"/>
        <w:ind w:right="49"/>
        <w:rPr>
          <w:rFonts w:ascii="Times New Roman" w:eastAsia="Calibri" w:hAnsi="Times New Roman" w:cs="Times New Roman"/>
          <w:b/>
          <w:color w:val="000000"/>
          <w:sz w:val="22"/>
          <w:szCs w:val="22"/>
          <w:lang w:eastAsia="pl-PL"/>
        </w:rPr>
      </w:pPr>
      <w:r w:rsidRPr="002F6CD0">
        <w:rPr>
          <w:rFonts w:ascii="Times New Roman" w:eastAsia="Calibri" w:hAnsi="Times New Roman" w:cs="Times New Roman"/>
          <w:b/>
          <w:color w:val="000000"/>
          <w:sz w:val="22"/>
          <w:szCs w:val="22"/>
          <w:lang w:eastAsia="pl-PL"/>
        </w:rPr>
        <w:t xml:space="preserve">Niezależne życie – </w:t>
      </w:r>
      <w:r w:rsidRPr="002F6CD0">
        <w:rPr>
          <w:rFonts w:ascii="Times New Roman" w:eastAsia="Calibri" w:hAnsi="Times New Roman" w:cs="Times New Roman"/>
          <w:bCs/>
          <w:color w:val="000000"/>
          <w:sz w:val="22"/>
          <w:szCs w:val="22"/>
          <w:lang w:eastAsia="pl-PL"/>
        </w:rPr>
        <w:t>prawo do życia w społeczeństwie dla osób potrzebujących wsparcia w codziennym funkcjonowaniu lub osób z niepełnosprawnościami na równych prawach z innymi osobami. Oznacza możliwość sprawowania kontroli nad swoim życiem i podejmowania decyzji, które dotyczą ich życia, w szczególności w zakresie miejsca zamieszkania, współmieszkańców oraz sposobu organizacji życia. Niezależne życie nie oznacza samodzielności, ale swobodę dokonywania wyborów i sprawowania kontroli nad swoim życiem. Niezależne życie możliwe jest przy zapewnieniu warunków mieszkaniowych, szerokiego zakresu usług społecznych i zdrowotnych świadczonych w społeczności lokalnej.</w:t>
      </w:r>
      <w:r w:rsidRPr="002F6CD0">
        <w:rPr>
          <w:rFonts w:ascii="Times New Roman" w:eastAsia="Calibri" w:hAnsi="Times New Roman" w:cs="Times New Roman"/>
          <w:b/>
          <w:color w:val="000000"/>
          <w:sz w:val="22"/>
          <w:szCs w:val="22"/>
          <w:lang w:eastAsia="pl-PL"/>
        </w:rPr>
        <w:t xml:space="preserve"> </w:t>
      </w:r>
    </w:p>
    <w:p w14:paraId="7A68FD2B" w14:textId="5E051D62" w:rsidR="005E3D2D"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Obywatel państwa trzeciego</w:t>
      </w:r>
      <w:r w:rsidRPr="00F2514B">
        <w:rPr>
          <w:rFonts w:ascii="Times New Roman" w:eastAsia="Calibri" w:hAnsi="Times New Roman" w:cs="Times New Roman"/>
          <w:color w:val="000000"/>
          <w:sz w:val="22"/>
          <w:szCs w:val="22"/>
          <w:lang w:eastAsia="pl-PL"/>
        </w:rPr>
        <w:t xml:space="preserve"> – osoba, która nie jest obywatelem państwa członkowskiego UE, w tym bezpaństwowiec w rozumieniu Konwencji o statusie bezpaństwowców z dnia 28 sierpnia 1954 r. i osoba bez ustalonego obywatelstwa; </w:t>
      </w:r>
    </w:p>
    <w:p w14:paraId="0E6D706D" w14:textId="1FB83F81" w:rsidR="00E87F2C"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Oczywista omyłka </w:t>
      </w:r>
      <w:r w:rsidRPr="00F2514B">
        <w:rPr>
          <w:rFonts w:ascii="Times New Roman" w:eastAsia="Calibri" w:hAnsi="Times New Roman" w:cs="Times New Roman"/>
          <w:color w:val="000000"/>
          <w:sz w:val="22"/>
          <w:szCs w:val="22"/>
          <w:lang w:eastAsia="pl-PL"/>
        </w:rPr>
        <w:t xml:space="preserve">–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 </w:t>
      </w:r>
    </w:p>
    <w:p w14:paraId="27D7CE87" w14:textId="77777777"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b/>
          <w:color w:val="000000"/>
          <w:sz w:val="22"/>
          <w:szCs w:val="22"/>
          <w:lang w:eastAsia="pl-PL"/>
        </w:rPr>
        <w:t>Opieka długoterminowa</w:t>
      </w:r>
      <w:r w:rsidRPr="00E7739A">
        <w:rPr>
          <w:rFonts w:ascii="Times New Roman" w:eastAsia="Calibri" w:hAnsi="Times New Roman" w:cs="Times New Roman"/>
          <w:color w:val="000000"/>
          <w:sz w:val="22"/>
          <w:szCs w:val="22"/>
          <w:lang w:eastAsia="pl-PL"/>
        </w:rPr>
        <w:t xml:space="preserve"> – zakres usług udzielanych osobom potrzebującym wsparcia w codziennym funkcjonowaniu, w tym przewlekle chorym, które przez dłuższy czas potrzebują pomocy w podstawowych aktywnościach życia codziennego, a które nie wymagają hospitalizacji w warunkach oddziału szpitalnego. Opiekę tę stanowią usługi zdrowotne lub społeczne polegające na świadczeniu w szczególności: a) długotrwałej opieki pielęgniarskiej; b) rehabilitacji; c) świadczeń terapeutycznych; d) usług pielęgnacyjnych, opiekuńczych oraz innych usług wspierających osoby; e) kontynuacji leczenia farmakologicznego i dietetycznego. Opieka ta może być udzielana przez opiekunów formalnych (personel medyczny i pracowników świadczących usługi opiekuńcze) lub opiekunów faktycznych (rodzinę, w tym osoby sprawujące rodzinną pieczę zastępczą, bliskich, wolontariuszy). </w:t>
      </w:r>
    </w:p>
    <w:p w14:paraId="1D1AD9BA" w14:textId="77777777"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b/>
          <w:color w:val="000000"/>
          <w:sz w:val="22"/>
          <w:szCs w:val="22"/>
          <w:lang w:eastAsia="pl-PL"/>
        </w:rPr>
        <w:t>Opieka instytucjonalna</w:t>
      </w:r>
      <w:r w:rsidRPr="00E7739A">
        <w:rPr>
          <w:rFonts w:ascii="Times New Roman" w:eastAsia="Calibri" w:hAnsi="Times New Roman" w:cs="Times New Roman"/>
          <w:color w:val="000000"/>
          <w:sz w:val="22"/>
          <w:szCs w:val="22"/>
          <w:lang w:eastAsia="pl-PL"/>
        </w:rPr>
        <w:t xml:space="preserve"> – usługi świadczone:  </w:t>
      </w:r>
    </w:p>
    <w:p w14:paraId="2A1F6F64" w14:textId="77777777" w:rsidR="00E7739A" w:rsidRPr="00E7739A" w:rsidRDefault="00E7739A" w:rsidP="00076FD0">
      <w:pPr>
        <w:numPr>
          <w:ilvl w:val="0"/>
          <w:numId w:val="40"/>
        </w:numPr>
        <w:spacing w:after="0" w:line="240" w:lineRule="auto"/>
        <w:ind w:left="709" w:right="49" w:hanging="425"/>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w placówce opiekuńczo-pobytowej, czyli placówce wieloosobowego, całodobowego pobytu i opieki, w której liczba mieszkańców jest większa niż 8 osób, lub w której spełniona jest co najmniej jedna z poniższych przesłanek:  </w:t>
      </w:r>
    </w:p>
    <w:p w14:paraId="1301195C" w14:textId="77777777" w:rsidR="00E7739A" w:rsidRPr="00E7739A" w:rsidRDefault="00E7739A" w:rsidP="00076FD0">
      <w:pPr>
        <w:numPr>
          <w:ilvl w:val="1"/>
          <w:numId w:val="40"/>
        </w:numPr>
        <w:spacing w:after="0" w:line="240" w:lineRule="auto"/>
        <w:ind w:right="49" w:hanging="38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usługi nie są świadczone w sposób zindywidualizowany (dostosowany do potrzeb i możliwości danej osoby);  </w:t>
      </w:r>
    </w:p>
    <w:p w14:paraId="2C36A395" w14:textId="77777777" w:rsidR="00E7739A" w:rsidRPr="00E7739A" w:rsidRDefault="00E7739A" w:rsidP="00076FD0">
      <w:pPr>
        <w:numPr>
          <w:ilvl w:val="1"/>
          <w:numId w:val="40"/>
        </w:numPr>
        <w:spacing w:after="0" w:line="240" w:lineRule="auto"/>
        <w:ind w:right="49" w:hanging="38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wymagania organizacyjne mają pierwszeństwo przed indywidualnymi potrzebami mieszkańców;  </w:t>
      </w:r>
    </w:p>
    <w:p w14:paraId="472E57B5" w14:textId="77777777" w:rsidR="00E7739A" w:rsidRPr="00E7739A" w:rsidRDefault="00E7739A" w:rsidP="00076FD0">
      <w:pPr>
        <w:numPr>
          <w:ilvl w:val="1"/>
          <w:numId w:val="40"/>
        </w:numPr>
        <w:spacing w:after="0" w:line="240" w:lineRule="auto"/>
        <w:ind w:right="49" w:hanging="38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mieszkańcy nie mają wystarczającej kontroli nad swoim życiem i nad decyzjami, które ich dotyczą w zakresie funkcjonowania w ramach placówki;  </w:t>
      </w:r>
    </w:p>
    <w:p w14:paraId="57E786A8" w14:textId="77777777" w:rsidR="00E7739A" w:rsidRPr="00E7739A" w:rsidRDefault="00E7739A" w:rsidP="00076FD0">
      <w:pPr>
        <w:numPr>
          <w:ilvl w:val="1"/>
          <w:numId w:val="40"/>
        </w:numPr>
        <w:spacing w:after="0" w:line="240" w:lineRule="auto"/>
        <w:ind w:right="49" w:hanging="38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mieszkańcy są odizolowani od ogółu społeczności lub zmuszeni do mieszkania razem;  </w:t>
      </w:r>
    </w:p>
    <w:p w14:paraId="6825B4F1" w14:textId="77777777" w:rsidR="00E7739A" w:rsidRPr="00E7739A" w:rsidRDefault="00E7739A" w:rsidP="00076FD0">
      <w:pPr>
        <w:numPr>
          <w:ilvl w:val="0"/>
          <w:numId w:val="40"/>
        </w:numPr>
        <w:spacing w:after="0" w:line="240" w:lineRule="auto"/>
        <w:ind w:right="49" w:hanging="51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 </w:t>
      </w:r>
    </w:p>
    <w:p w14:paraId="099B808F" w14:textId="77777777" w:rsidR="00E7739A" w:rsidRPr="00E7739A" w:rsidRDefault="00E7739A" w:rsidP="00076FD0">
      <w:pPr>
        <w:numPr>
          <w:ilvl w:val="0"/>
          <w:numId w:val="40"/>
        </w:numPr>
        <w:spacing w:after="0" w:line="240" w:lineRule="auto"/>
        <w:ind w:right="49" w:hanging="51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lastRenderedPageBreak/>
        <w:t xml:space="preserve">w placówce interwencyjnego zakwaterowania (m.in. noclegownie, schroniska dla osób bezdomnych, ogrzewalnie).  </w:t>
      </w:r>
    </w:p>
    <w:p w14:paraId="2D9F9CDB" w14:textId="77777777"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Opieka instytucjonalna realizowana jest w szczególności w takich instytucjach jak: a </w:t>
      </w:r>
    </w:p>
    <w:p w14:paraId="5F514C28" w14:textId="77777777" w:rsidR="00E7739A" w:rsidRPr="00E7739A" w:rsidRDefault="00E7739A" w:rsidP="00076FD0">
      <w:pPr>
        <w:numPr>
          <w:ilvl w:val="0"/>
          <w:numId w:val="41"/>
        </w:numPr>
        <w:spacing w:after="0" w:line="240" w:lineRule="auto"/>
        <w:ind w:right="49" w:hanging="51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dom pomocy społecznej, o którym mowa w ustawie z dnia 12 marca 2004 r. o pomocy społecznej;  </w:t>
      </w:r>
    </w:p>
    <w:p w14:paraId="4CE38920" w14:textId="77777777" w:rsidR="00E7739A" w:rsidRPr="00E7739A" w:rsidRDefault="00E7739A" w:rsidP="00076FD0">
      <w:pPr>
        <w:numPr>
          <w:ilvl w:val="0"/>
          <w:numId w:val="41"/>
        </w:numPr>
        <w:spacing w:after="0" w:line="240" w:lineRule="auto"/>
        <w:ind w:right="49" w:hanging="510"/>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zakład opiekuńczo-leczniczy i zakład pielęgnacyjno-opiekuńczy, o których mowa w ustawie z dnia 27 sierpnia 2004 r. o świadczeniach opieki zdrowotnej finansowanych ze środków publicznych (Dz. U. z 2022 r. poz. 2561, z późn. zm.).  </w:t>
      </w:r>
    </w:p>
    <w:p w14:paraId="50106E5C" w14:textId="77777777"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color w:val="000000"/>
          <w:sz w:val="22"/>
          <w:szCs w:val="22"/>
          <w:lang w:eastAsia="pl-PL"/>
        </w:rPr>
        <w:t xml:space="preserve">Na potrzeby naboru pojęcie opieki instytucjonalnej długoterminowej należy rozumieć jako opiekę świadczoną powyżej 60 dni w roku kalendarzowym. </w:t>
      </w:r>
    </w:p>
    <w:p w14:paraId="2166A22E" w14:textId="77777777"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b/>
          <w:color w:val="000000"/>
          <w:sz w:val="22"/>
          <w:szCs w:val="22"/>
          <w:lang w:eastAsia="pl-PL"/>
        </w:rPr>
        <w:t>Opieka wytchnieniowa</w:t>
      </w:r>
      <w:r w:rsidRPr="00E7739A">
        <w:rPr>
          <w:rFonts w:ascii="Times New Roman" w:eastAsia="Calibri" w:hAnsi="Times New Roman" w:cs="Times New Roman"/>
          <w:color w:val="000000"/>
          <w:sz w:val="22"/>
          <w:szCs w:val="22"/>
          <w:lang w:eastAsia="pl-PL"/>
        </w:rPr>
        <w:t xml:space="preserve"> – 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 szczególności w postaci poradnictwa specjalistycznego, edukacji, grup samopomocowych. </w:t>
      </w:r>
    </w:p>
    <w:p w14:paraId="39419278" w14:textId="2B8922E3"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b/>
          <w:color w:val="000000"/>
          <w:sz w:val="22"/>
          <w:szCs w:val="22"/>
          <w:lang w:eastAsia="pl-PL"/>
        </w:rPr>
        <w:t>Opiekun faktyczny (nieformalny)</w:t>
      </w:r>
      <w:r w:rsidRPr="00E7739A">
        <w:rPr>
          <w:rFonts w:ascii="Times New Roman" w:eastAsia="Calibri" w:hAnsi="Times New Roman" w:cs="Times New Roman"/>
          <w:color w:val="000000"/>
          <w:sz w:val="22"/>
          <w:szCs w:val="22"/>
          <w:lang w:eastAsia="pl-PL"/>
        </w:rPr>
        <w:t xml:space="preserve"> –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 </w:t>
      </w:r>
    </w:p>
    <w:p w14:paraId="239CDA0A" w14:textId="77777777" w:rsidR="00E7739A" w:rsidRPr="00E7739A" w:rsidRDefault="00E7739A" w:rsidP="00076FD0">
      <w:pPr>
        <w:spacing w:after="0" w:line="240" w:lineRule="auto"/>
        <w:ind w:right="49"/>
        <w:rPr>
          <w:rFonts w:ascii="Times New Roman" w:eastAsia="Calibri" w:hAnsi="Times New Roman" w:cs="Times New Roman"/>
          <w:color w:val="000000"/>
          <w:sz w:val="22"/>
          <w:szCs w:val="22"/>
          <w:lang w:eastAsia="pl-PL"/>
        </w:rPr>
      </w:pPr>
      <w:r w:rsidRPr="00E7739A">
        <w:rPr>
          <w:rFonts w:ascii="Times New Roman" w:eastAsia="Calibri" w:hAnsi="Times New Roman" w:cs="Times New Roman"/>
          <w:b/>
          <w:color w:val="000000"/>
          <w:sz w:val="22"/>
          <w:szCs w:val="22"/>
          <w:lang w:eastAsia="pl-PL"/>
        </w:rPr>
        <w:t>Osoba potrzebująca wsparcia w codziennym funkcjonowaniu</w:t>
      </w:r>
      <w:r w:rsidRPr="00E7739A">
        <w:rPr>
          <w:rFonts w:ascii="Times New Roman" w:eastAsia="Calibri" w:hAnsi="Times New Roman" w:cs="Times New Roman"/>
          <w:color w:val="000000"/>
          <w:sz w:val="22"/>
          <w:szCs w:val="22"/>
          <w:lang w:eastAsia="pl-PL"/>
        </w:rPr>
        <w:t xml:space="preserve"> – osoba, która ze względu na wiek, stan zdrowia lub niepełnosprawność wymaga opieki lub wsparcia w związku z niemożnością samodzielnego wykonywania co najmniej jednej z podstawowych czynności dnia codziennego; </w:t>
      </w:r>
    </w:p>
    <w:p w14:paraId="77B618B5" w14:textId="24ACCC6F" w:rsidR="00E87F2C" w:rsidRPr="00F2514B" w:rsidRDefault="00E87F2C" w:rsidP="00076FD0">
      <w:pPr>
        <w:spacing w:after="0" w:line="240" w:lineRule="auto"/>
        <w:ind w:right="6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Osoba z niepełnosprawnością</w:t>
      </w:r>
      <w:r w:rsidR="006055FF" w:rsidRPr="00F2514B">
        <w:rPr>
          <w:rFonts w:ascii="Times New Roman" w:eastAsia="Calibri" w:hAnsi="Times New Roman" w:cs="Times New Roman"/>
          <w:b/>
          <w:color w:val="000000"/>
          <w:sz w:val="22"/>
          <w:szCs w:val="22"/>
          <w:lang w:eastAsia="pl-PL"/>
        </w:rPr>
        <w:t>:</w:t>
      </w:r>
    </w:p>
    <w:p w14:paraId="3F806CD2" w14:textId="696E2DEF" w:rsidR="00E87F2C" w:rsidRPr="009F12F6" w:rsidRDefault="00E87F2C" w:rsidP="00076FD0">
      <w:pPr>
        <w:numPr>
          <w:ilvl w:val="0"/>
          <w:numId w:val="1"/>
        </w:numPr>
        <w:tabs>
          <w:tab w:val="left" w:pos="426"/>
        </w:tabs>
        <w:spacing w:after="0" w:line="240" w:lineRule="auto"/>
        <w:ind w:right="4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osoby niepełnosprawne w rozumieniu ustawy z dnia 27 sierpnia 1997 r. o rehabilitacji zawodowej i społecznej oraz zatrudnianiu osób niepełnosprawnych (Dz. U. z 2024 r. poz. </w:t>
      </w:r>
      <w:r w:rsidRPr="009F12F6">
        <w:rPr>
          <w:rFonts w:ascii="Times New Roman" w:eastAsia="Calibri" w:hAnsi="Times New Roman" w:cs="Times New Roman"/>
          <w:color w:val="000000"/>
          <w:sz w:val="22"/>
          <w:szCs w:val="22"/>
          <w:lang w:eastAsia="pl-PL"/>
        </w:rPr>
        <w:t xml:space="preserve">44, z późn. zm.),  </w:t>
      </w:r>
    </w:p>
    <w:p w14:paraId="3CDB9DA4" w14:textId="60E5A7F3" w:rsidR="00E87F2C" w:rsidRPr="00F2514B" w:rsidRDefault="00E87F2C" w:rsidP="00076FD0">
      <w:pPr>
        <w:numPr>
          <w:ilvl w:val="0"/>
          <w:numId w:val="1"/>
        </w:numPr>
        <w:tabs>
          <w:tab w:val="left" w:pos="426"/>
        </w:tabs>
        <w:spacing w:after="0" w:line="240" w:lineRule="auto"/>
        <w:ind w:right="4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osoby z zaburzeniami psychicznymi w rozumieniu ustawy z dnia 19 sierpnia 1994 r. o ochronie zdrowia psychicznego (Dz. U. z 2024 r. poz. 917).  </w:t>
      </w:r>
    </w:p>
    <w:p w14:paraId="503B5EE4" w14:textId="3E33B64E" w:rsidR="00E87F2C" w:rsidRPr="00F2514B" w:rsidRDefault="00E87F2C" w:rsidP="00076FD0">
      <w:pPr>
        <w:numPr>
          <w:ilvl w:val="0"/>
          <w:numId w:val="1"/>
        </w:numPr>
        <w:tabs>
          <w:tab w:val="left" w:pos="426"/>
        </w:tabs>
        <w:spacing w:after="0" w:line="240" w:lineRule="auto"/>
        <w:ind w:right="49" w:hanging="10"/>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color w:val="000000"/>
          <w:sz w:val="22"/>
          <w:szCs w:val="22"/>
          <w:lang w:eastAsia="pl-PL"/>
        </w:rPr>
        <w:t xml:space="preserve">dzieci w wieku przedszkolnym oraz uczniowie wychowankowie i słuchacze szkół i placówek systemu oświaty, posiadające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10B42128"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Osoba z niepełnosprawnością sprzężoną – </w:t>
      </w:r>
      <w:r w:rsidRPr="00F2514B">
        <w:rPr>
          <w:rFonts w:ascii="Times New Roman" w:eastAsia="Calibri" w:hAnsi="Times New Roman" w:cs="Times New Roman"/>
          <w:color w:val="000000"/>
          <w:sz w:val="22"/>
          <w:szCs w:val="22"/>
          <w:lang w:eastAsia="pl-PL"/>
        </w:rPr>
        <w:t xml:space="preserve">osoba, u której stwierdzono występowanie dwóch lub więcej niepełnosprawności.  </w:t>
      </w:r>
    </w:p>
    <w:p w14:paraId="6968A437"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Partner</w:t>
      </w:r>
      <w:r w:rsidRPr="00F2514B">
        <w:rPr>
          <w:rFonts w:ascii="Times New Roman" w:eastAsia="Calibri" w:hAnsi="Times New Roman" w:cs="Times New Roman"/>
          <w:color w:val="000000"/>
          <w:sz w:val="22"/>
          <w:szCs w:val="22"/>
          <w:lang w:eastAsia="pl-PL"/>
        </w:rPr>
        <w:t xml:space="preserve"> - podmiot w rozumieniu art. 39 ustawy wdrożeniowej, który jest wskazany w zatwierdzonym wniosku o dofinansowanie jako realizator,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 </w:t>
      </w:r>
    </w:p>
    <w:p w14:paraId="7DC7F116" w14:textId="72E8F473" w:rsidR="008968AB" w:rsidRPr="00F2514B" w:rsidRDefault="00E87F2C" w:rsidP="00076FD0">
      <w:pPr>
        <w:spacing w:after="0" w:line="240" w:lineRule="auto"/>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Portal Funduszy Europejskich (PFE)/Portal </w:t>
      </w:r>
      <w:r w:rsidRPr="00F2514B">
        <w:rPr>
          <w:rFonts w:ascii="Times New Roman" w:eastAsia="Calibri" w:hAnsi="Times New Roman" w:cs="Times New Roman"/>
          <w:color w:val="000000"/>
          <w:sz w:val="22"/>
          <w:szCs w:val="22"/>
          <w:lang w:eastAsia="pl-PL"/>
        </w:rPr>
        <w:t xml:space="preserve">– portal internetowy, o którym mowa w art. </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46 lit. b rozporządzenia ogólnego, dostępny na stronie </w:t>
      </w:r>
      <w:hyperlink r:id="rId12">
        <w:r w:rsidRPr="00F2514B">
          <w:rPr>
            <w:rFonts w:ascii="Times New Roman" w:eastAsia="Calibri" w:hAnsi="Times New Roman" w:cs="Times New Roman"/>
            <w:color w:val="0000FF"/>
            <w:sz w:val="22"/>
            <w:szCs w:val="22"/>
            <w:u w:val="single" w:color="0000FF"/>
            <w:lang w:eastAsia="pl-PL"/>
          </w:rPr>
          <w:t>www.funduszeeuropejskie.gov.pl</w:t>
        </w:r>
      </w:hyperlink>
      <w:hyperlink r:id="rId13">
        <w:r w:rsidRPr="00F2514B">
          <w:rPr>
            <w:rFonts w:ascii="Times New Roman" w:eastAsia="Calibri" w:hAnsi="Times New Roman" w:cs="Times New Roman"/>
            <w:color w:val="000000"/>
            <w:sz w:val="22"/>
            <w:szCs w:val="22"/>
            <w:lang w:eastAsia="pl-PL"/>
          </w:rPr>
          <w:t>.</w:t>
        </w:r>
      </w:hyperlink>
      <w:r w:rsidRPr="00F2514B">
        <w:rPr>
          <w:rFonts w:ascii="Times New Roman" w:eastAsia="Calibri" w:hAnsi="Times New Roman" w:cs="Times New Roman"/>
          <w:color w:val="000000"/>
          <w:sz w:val="22"/>
          <w:szCs w:val="22"/>
          <w:lang w:eastAsia="pl-PL"/>
        </w:rPr>
        <w:t xml:space="preserve">   </w:t>
      </w:r>
    </w:p>
    <w:p w14:paraId="771CDF30" w14:textId="2F43FCAA"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Projekt </w:t>
      </w:r>
      <w:r w:rsidRPr="00F2514B">
        <w:rPr>
          <w:rFonts w:ascii="Times New Roman" w:eastAsia="Calibri" w:hAnsi="Times New Roman" w:cs="Times New Roman"/>
          <w:color w:val="000000"/>
          <w:sz w:val="22"/>
          <w:szCs w:val="22"/>
          <w:lang w:eastAsia="pl-PL"/>
        </w:rPr>
        <w:t>– przedsięwzięcie zmierzające do osiągnięcia założonego celu określonego wskaźnikami, z</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określonym początkiem i końcem realizacji, zgłoszone do objęcia albo objęte finansowaniem UE jednego z funduszy strukturalnych w ramach programu.  </w:t>
      </w:r>
    </w:p>
    <w:p w14:paraId="29AB1984"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Projekt partnerski</w:t>
      </w:r>
      <w:r w:rsidRPr="00F2514B">
        <w:rPr>
          <w:rFonts w:ascii="Times New Roman" w:eastAsia="Calibri" w:hAnsi="Times New Roman" w:cs="Times New Roman"/>
          <w:color w:val="000000"/>
          <w:sz w:val="22"/>
          <w:szCs w:val="22"/>
          <w:lang w:eastAsia="pl-PL"/>
        </w:rPr>
        <w:t xml:space="preserve"> – projekt, o którym mowa w art. 39 ustawy wdrożeniowej. </w:t>
      </w:r>
    </w:p>
    <w:p w14:paraId="23FEB825"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Pzp </w:t>
      </w:r>
      <w:r w:rsidRPr="00F2514B">
        <w:rPr>
          <w:rFonts w:ascii="Times New Roman" w:eastAsia="Calibri" w:hAnsi="Times New Roman" w:cs="Times New Roman"/>
          <w:color w:val="000000"/>
          <w:sz w:val="22"/>
          <w:szCs w:val="22"/>
          <w:lang w:eastAsia="pl-PL"/>
        </w:rPr>
        <w:t xml:space="preserve">– Ustawa z dnia 11 września 2019 r. Prawo zamówień publicznych.  </w:t>
      </w:r>
    </w:p>
    <w:p w14:paraId="7DEB1916" w14:textId="77777777" w:rsidR="00E87F2C"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Regulamin </w:t>
      </w:r>
      <w:r w:rsidRPr="00F2514B">
        <w:rPr>
          <w:rFonts w:ascii="Times New Roman" w:eastAsia="Calibri" w:hAnsi="Times New Roman" w:cs="Times New Roman"/>
          <w:color w:val="000000"/>
          <w:sz w:val="22"/>
          <w:szCs w:val="22"/>
          <w:lang w:eastAsia="pl-PL"/>
        </w:rPr>
        <w:t xml:space="preserve">– niniejszy Regulamin naboru wniosków. </w:t>
      </w:r>
    </w:p>
    <w:p w14:paraId="3F2E634B"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Rozporządzenie EFRR </w:t>
      </w:r>
      <w:r w:rsidRPr="00F2514B">
        <w:rPr>
          <w:rFonts w:ascii="Times New Roman" w:eastAsia="Calibri" w:hAnsi="Times New Roman" w:cs="Times New Roman"/>
          <w:color w:val="000000"/>
          <w:sz w:val="22"/>
          <w:szCs w:val="22"/>
          <w:lang w:eastAsia="pl-PL"/>
        </w:rPr>
        <w:t xml:space="preserve">– Rozporządzenie Parlamentu Europejskiego i Rady (UE) 2021/1058 z dnia 24 czerwca 2021 r. w sprawie Europejskiego Funduszu Rozwoju Regionalnego i Funduszu Spójności. </w:t>
      </w:r>
    </w:p>
    <w:p w14:paraId="0A7664CC" w14:textId="682EDD2A"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Rozporządzenie EFS+ </w:t>
      </w:r>
      <w:r w:rsidRPr="00F2514B">
        <w:rPr>
          <w:rFonts w:ascii="Times New Roman" w:eastAsia="Calibri" w:hAnsi="Times New Roman" w:cs="Times New Roman"/>
          <w:color w:val="000000"/>
          <w:sz w:val="22"/>
          <w:szCs w:val="22"/>
          <w:lang w:eastAsia="pl-PL"/>
        </w:rPr>
        <w:t xml:space="preserve">– rozporządzenie Parlamentu Europejskiego i Rady (UE)  </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2021/1057 z dnia 24 czerwca 2021 r. ustanawiające Europejski Fundusz Społeczny  </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Plus (EFS+) oraz uchylające rozporządzenie (UE) nr 1296/2013 (Dz. Urz. UE L 231 z 30.06.2021, str. 21, z późn. zm.); </w:t>
      </w:r>
    </w:p>
    <w:p w14:paraId="2A9F69F2" w14:textId="0331F613"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Rozporządzenie ogólne </w:t>
      </w:r>
      <w:r w:rsidRPr="00F2514B">
        <w:rPr>
          <w:rFonts w:ascii="Times New Roman" w:eastAsia="Calibri" w:hAnsi="Times New Roman" w:cs="Times New Roman"/>
          <w:color w:val="000000"/>
          <w:sz w:val="22"/>
          <w:szCs w:val="22"/>
          <w:lang w:eastAsia="pl-PL"/>
        </w:rPr>
        <w:t xml:space="preserve">– Rozporządzenie Parlamentu Europejskiego i Rady (UE) </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2021/1060 z dnia 24 czerwca 2021 r. ustanawiającego wspólne przepisy dotyczące Europejskiego Funduszu Rozwoju</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lastRenderedPageBreak/>
        <w:t xml:space="preserve">Regionalnego, Europejskiego Funduszu Społecznego </w:t>
      </w:r>
      <w:r w:rsidR="009F12F6">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0B03D82"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SOWA EFS – </w:t>
      </w:r>
      <w:r w:rsidRPr="00F2514B">
        <w:rPr>
          <w:rFonts w:ascii="Times New Roman" w:eastAsia="Calibri" w:hAnsi="Times New Roman" w:cs="Times New Roman"/>
          <w:color w:val="000000"/>
          <w:sz w:val="22"/>
          <w:szCs w:val="22"/>
          <w:lang w:eastAsia="pl-PL"/>
        </w:rPr>
        <w:t xml:space="preserve">System Obsługi Wniosków Aplikacyjnych Europejski Fundusz Społeczny Plus; </w:t>
      </w:r>
    </w:p>
    <w:p w14:paraId="443480D7" w14:textId="2703C951"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Standard minimum </w:t>
      </w:r>
      <w:r w:rsidRPr="00F2514B">
        <w:rPr>
          <w:rFonts w:ascii="Times New Roman" w:eastAsia="Calibri" w:hAnsi="Times New Roman" w:cs="Times New Roman"/>
          <w:color w:val="000000"/>
          <w:sz w:val="22"/>
          <w:szCs w:val="22"/>
          <w:lang w:eastAsia="pl-P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w:t>
      </w:r>
      <w:r w:rsidR="00ED62DB">
        <w:rPr>
          <w:rFonts w:ascii="Times New Roman" w:eastAsia="Calibri" w:hAnsi="Times New Roman" w:cs="Times New Roman"/>
          <w:color w:val="000000"/>
          <w:sz w:val="22"/>
          <w:szCs w:val="22"/>
          <w:lang w:eastAsia="pl-PL"/>
        </w:rPr>
        <w:t xml:space="preserve"> </w:t>
      </w:r>
      <w:r w:rsidRPr="00F2514B">
        <w:rPr>
          <w:rFonts w:ascii="Times New Roman" w:eastAsia="Calibri" w:hAnsi="Times New Roman" w:cs="Times New Roman"/>
          <w:color w:val="000000"/>
          <w:sz w:val="22"/>
          <w:szCs w:val="22"/>
          <w:lang w:eastAsia="pl-PL"/>
        </w:rPr>
        <w:t xml:space="preserve">ramach analizy potrzeb w projekcie, zaplanowanych działań, wskaźników lub w ramach działań prowadzonych na rzecz zespołu projektowego. </w:t>
      </w:r>
    </w:p>
    <w:p w14:paraId="2D3F7F10"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Standardy dostępności dla polityki spójności 2021-2027 </w:t>
      </w:r>
      <w:r w:rsidRPr="00F2514B">
        <w:rPr>
          <w:rFonts w:ascii="Times New Roman" w:eastAsia="Calibri" w:hAnsi="Times New Roman" w:cs="Times New Roman"/>
          <w:color w:val="000000"/>
          <w:sz w:val="22"/>
          <w:szCs w:val="22"/>
          <w:lang w:eastAsia="pl-PL"/>
        </w:rPr>
        <w:t xml:space="preserve">–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 </w:t>
      </w:r>
    </w:p>
    <w:p w14:paraId="77FA632C"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SZOP </w:t>
      </w:r>
      <w:r w:rsidRPr="00F2514B">
        <w:rPr>
          <w:rFonts w:ascii="Times New Roman" w:eastAsia="Calibri" w:hAnsi="Times New Roman" w:cs="Times New Roman"/>
          <w:color w:val="000000"/>
          <w:sz w:val="22"/>
          <w:szCs w:val="22"/>
          <w:lang w:eastAsia="pl-PL"/>
        </w:rPr>
        <w:t xml:space="preserve">– Szczegółowy Opis Priorytetów programu regionalnego Fundusze Europejskie dla Podlaskiego 2021-2027. </w:t>
      </w:r>
    </w:p>
    <w:p w14:paraId="5BBB916F"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Uczestnik projektu</w:t>
      </w:r>
      <w:r w:rsidRPr="00F2514B">
        <w:rPr>
          <w:rFonts w:ascii="Times New Roman" w:eastAsia="Calibri" w:hAnsi="Times New Roman" w:cs="Times New Roman"/>
          <w:color w:val="000000"/>
          <w:sz w:val="22"/>
          <w:szCs w:val="22"/>
          <w:lang w:eastAsia="pl-PL"/>
        </w:rPr>
        <w:t xml:space="preserve"> – osoba fizyczna, o której mowa w art. 2 pkt 40 rozporządzenia ogólnego. </w:t>
      </w:r>
    </w:p>
    <w:p w14:paraId="45C7324E"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Umowa Partnerstwa (UP) </w:t>
      </w:r>
      <w:r w:rsidRPr="00F2514B">
        <w:rPr>
          <w:rFonts w:ascii="Times New Roman" w:eastAsia="Calibri" w:hAnsi="Times New Roman" w:cs="Times New Roman"/>
          <w:color w:val="000000"/>
          <w:sz w:val="22"/>
          <w:szCs w:val="22"/>
          <w:lang w:eastAsia="pl-PL"/>
        </w:rPr>
        <w:t xml:space="preserve">– Umowa Partnerstwa dla realizacji polityki spójności 20212027 w Polsce. </w:t>
      </w:r>
    </w:p>
    <w:p w14:paraId="05E1B228" w14:textId="77777777" w:rsidR="00E87F2C"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Umowa ramowa – </w:t>
      </w:r>
      <w:r w:rsidRPr="00F2514B">
        <w:rPr>
          <w:rFonts w:ascii="Times New Roman" w:eastAsia="Calibri" w:hAnsi="Times New Roman" w:cs="Times New Roman"/>
          <w:color w:val="000000"/>
          <w:sz w:val="22"/>
          <w:szCs w:val="22"/>
          <w:lang w:eastAsia="pl-PL"/>
        </w:rPr>
        <w:t xml:space="preserve">umowa o warunkach i sposobie realizacji strategii rozwoju lokalnego kierowanego przez społeczność. </w:t>
      </w:r>
    </w:p>
    <w:p w14:paraId="3E7C5783" w14:textId="77777777"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UMWP </w:t>
      </w:r>
      <w:r w:rsidRPr="00F2514B">
        <w:rPr>
          <w:rFonts w:ascii="Times New Roman" w:eastAsia="Calibri" w:hAnsi="Times New Roman" w:cs="Times New Roman"/>
          <w:color w:val="000000"/>
          <w:sz w:val="22"/>
          <w:szCs w:val="22"/>
          <w:lang w:eastAsia="pl-PL"/>
        </w:rPr>
        <w:t xml:space="preserve">– Urząd Marszałkowski Województwa Podlaskiego.  </w:t>
      </w:r>
    </w:p>
    <w:p w14:paraId="43361228" w14:textId="1D92F59A" w:rsidR="00E87F2C" w:rsidRPr="00F2514B" w:rsidRDefault="00E87F2C" w:rsidP="00076FD0">
      <w:pPr>
        <w:spacing w:after="0" w:line="240" w:lineRule="auto"/>
        <w:ind w:right="3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Uniwersalne projektowanie</w:t>
      </w:r>
      <w:r w:rsidRPr="00F2514B">
        <w:rPr>
          <w:rFonts w:ascii="Times New Roman" w:eastAsia="Calibri" w:hAnsi="Times New Roman" w:cs="Times New Roman"/>
          <w:color w:val="000000"/>
          <w:sz w:val="22"/>
          <w:szCs w:val="22"/>
          <w:lang w:eastAsia="pl-PL"/>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 </w:t>
      </w:r>
    </w:p>
    <w:p w14:paraId="1F924DC2" w14:textId="77777777" w:rsidR="00522B5C" w:rsidRPr="00522B5C" w:rsidRDefault="00522B5C" w:rsidP="00076FD0">
      <w:p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
          <w:color w:val="000000"/>
          <w:sz w:val="22"/>
          <w:szCs w:val="22"/>
          <w:lang w:eastAsia="pl-PL"/>
        </w:rPr>
        <w:t>Usługi świadczone w społeczności lokalnej –</w:t>
      </w:r>
      <w:r w:rsidRPr="00522B5C">
        <w:rPr>
          <w:rFonts w:ascii="Times New Roman" w:eastAsia="Calibri" w:hAnsi="Times New Roman" w:cs="Times New Roman"/>
          <w:bCs/>
          <w:color w:val="000000"/>
          <w:sz w:val="22"/>
          <w:szCs w:val="22"/>
          <w:lang w:eastAsia="pl-PL"/>
        </w:rPr>
        <w:t xml:space="preserve">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w:t>
      </w:r>
    </w:p>
    <w:p w14:paraId="4ABDC52C" w14:textId="77777777" w:rsidR="00522B5C" w:rsidRPr="00522B5C" w:rsidRDefault="00522B5C" w:rsidP="00076FD0">
      <w:p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Cs/>
          <w:color w:val="000000"/>
          <w:sz w:val="22"/>
          <w:szCs w:val="22"/>
          <w:lang w:eastAsia="pl-PL"/>
        </w:rPr>
        <w:t xml:space="preserve">Są to usługi świadczone w sposób:  </w:t>
      </w:r>
    </w:p>
    <w:p w14:paraId="6D41FD93" w14:textId="77777777" w:rsidR="00522B5C" w:rsidRPr="00522B5C" w:rsidRDefault="00522B5C" w:rsidP="00076FD0">
      <w:pPr>
        <w:numPr>
          <w:ilvl w:val="0"/>
          <w:numId w:val="42"/>
        </w:num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Cs/>
          <w:color w:val="000000"/>
          <w:sz w:val="22"/>
          <w:szCs w:val="22"/>
          <w:lang w:eastAsia="pl-PL"/>
        </w:rPr>
        <w:t xml:space="preserve">zindywidualizowany (dostosowany do potrzeb i możliwości danej osoby);  </w:t>
      </w:r>
    </w:p>
    <w:p w14:paraId="17A9F361" w14:textId="77777777" w:rsidR="00522B5C" w:rsidRPr="00522B5C" w:rsidRDefault="00522B5C" w:rsidP="00076FD0">
      <w:pPr>
        <w:numPr>
          <w:ilvl w:val="0"/>
          <w:numId w:val="42"/>
        </w:num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Cs/>
          <w:color w:val="000000"/>
          <w:sz w:val="22"/>
          <w:szCs w:val="22"/>
          <w:lang w:eastAsia="pl-PL"/>
        </w:rPr>
        <w:t xml:space="preserve">umożliwiający odbiorcom tych usług kontrolę nad swoim życiem i nad decyzjami, które ich dotyczą (w zakresie wsparcia dzieci uwzględnianie ich zdania); </w:t>
      </w:r>
    </w:p>
    <w:p w14:paraId="6DEA9731" w14:textId="77777777" w:rsidR="00522B5C" w:rsidRPr="00522B5C" w:rsidRDefault="00522B5C" w:rsidP="00076FD0">
      <w:pPr>
        <w:numPr>
          <w:ilvl w:val="0"/>
          <w:numId w:val="42"/>
        </w:num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Cs/>
          <w:color w:val="000000"/>
          <w:sz w:val="22"/>
          <w:szCs w:val="22"/>
          <w:lang w:eastAsia="pl-PL"/>
        </w:rPr>
        <w:t xml:space="preserve">zapewniający, że odbiorcy usług nie są odizolowani od ogółu społeczności lub nie są zmuszeni do mieszkania razem;  </w:t>
      </w:r>
    </w:p>
    <w:p w14:paraId="5BB73387" w14:textId="77777777" w:rsidR="00522B5C" w:rsidRPr="00522B5C" w:rsidRDefault="00522B5C" w:rsidP="00076FD0">
      <w:pPr>
        <w:numPr>
          <w:ilvl w:val="0"/>
          <w:numId w:val="42"/>
        </w:num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Cs/>
          <w:color w:val="000000"/>
          <w:sz w:val="22"/>
          <w:szCs w:val="22"/>
          <w:lang w:eastAsia="pl-PL"/>
        </w:rPr>
        <w:t xml:space="preserve">gwarantujący, że wymagania organizacyjne nie mają pierwszeństwa przed indywidualnymi potrzebami osoby z niej korzystającej. </w:t>
      </w:r>
    </w:p>
    <w:p w14:paraId="4ACF730D" w14:textId="4BB3BB25" w:rsidR="00522B5C" w:rsidRPr="00B35645" w:rsidRDefault="00522B5C" w:rsidP="00076FD0">
      <w:pPr>
        <w:spacing w:after="0" w:line="240" w:lineRule="auto"/>
        <w:ind w:right="49"/>
        <w:rPr>
          <w:rFonts w:ascii="Times New Roman" w:eastAsia="Calibri" w:hAnsi="Times New Roman" w:cs="Times New Roman"/>
          <w:bCs/>
          <w:color w:val="000000"/>
          <w:sz w:val="22"/>
          <w:szCs w:val="22"/>
          <w:lang w:eastAsia="pl-PL"/>
        </w:rPr>
      </w:pPr>
      <w:r w:rsidRPr="00522B5C">
        <w:rPr>
          <w:rFonts w:ascii="Times New Roman" w:eastAsia="Calibri" w:hAnsi="Times New Roman" w:cs="Times New Roman"/>
          <w:bCs/>
          <w:color w:val="000000"/>
          <w:sz w:val="22"/>
          <w:szCs w:val="22"/>
          <w:lang w:eastAsia="pl-PL"/>
        </w:rPr>
        <w:t xml:space="preserve">Warunki, o których mowa w lit. a–d, muszą być spełnione łącznie.  </w:t>
      </w:r>
    </w:p>
    <w:p w14:paraId="0C637302" w14:textId="29E4D516" w:rsidR="00E87F2C" w:rsidRPr="00F2514B" w:rsidRDefault="00E87F2C" w:rsidP="00076FD0">
      <w:pPr>
        <w:spacing w:after="0" w:line="240" w:lineRule="auto"/>
        <w:ind w:right="49"/>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Ustawa RLKS </w:t>
      </w:r>
      <w:r w:rsidRPr="00F2514B">
        <w:rPr>
          <w:rFonts w:ascii="Times New Roman" w:eastAsia="Calibri" w:hAnsi="Times New Roman" w:cs="Times New Roman"/>
          <w:color w:val="000000"/>
          <w:sz w:val="22"/>
          <w:szCs w:val="22"/>
          <w:lang w:eastAsia="pl-PL"/>
        </w:rPr>
        <w:t xml:space="preserve">– ustawa z dnia 20 lutego 2015 r. o rozwoju lokalnym z udziałem lokalnej społeczności. </w:t>
      </w:r>
    </w:p>
    <w:p w14:paraId="58026501" w14:textId="77777777" w:rsidR="00987733" w:rsidRPr="00F2514B" w:rsidRDefault="00E87F2C" w:rsidP="00076FD0">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Ustawa wdrożeniowa </w:t>
      </w:r>
      <w:r w:rsidRPr="00F2514B">
        <w:rPr>
          <w:rFonts w:ascii="Times New Roman" w:eastAsia="Calibri" w:hAnsi="Times New Roman" w:cs="Times New Roman"/>
          <w:color w:val="000000"/>
          <w:sz w:val="22"/>
          <w:szCs w:val="22"/>
          <w:lang w:eastAsia="pl-PL"/>
        </w:rPr>
        <w:t xml:space="preserve">– Ustawa z dnia 28 kwietnia 2022 r. o zasadach realizacji zadań finansowanych ze środków europejskich w perspektywie finansowej 2021-2027.  </w:t>
      </w:r>
    </w:p>
    <w:p w14:paraId="1AA996BD" w14:textId="77777777" w:rsidR="00987733" w:rsidRPr="00F2514B" w:rsidRDefault="00E87F2C" w:rsidP="00076FD0">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Wnioskodawca</w:t>
      </w:r>
      <w:r w:rsidRPr="00F2514B">
        <w:rPr>
          <w:rFonts w:ascii="Times New Roman" w:eastAsia="Calibri" w:hAnsi="Times New Roman" w:cs="Times New Roman"/>
          <w:color w:val="000000"/>
          <w:sz w:val="22"/>
          <w:szCs w:val="22"/>
          <w:lang w:eastAsia="pl-PL"/>
        </w:rPr>
        <w:t xml:space="preserve"> – podmiot, o którym mowa w art. 2 pkt 34 ustawy wdrożeniowej; </w:t>
      </w:r>
    </w:p>
    <w:p w14:paraId="5E3FCB79" w14:textId="6EE9CEA6" w:rsidR="00E87F2C" w:rsidRPr="00F2514B" w:rsidRDefault="00E87F2C" w:rsidP="00076FD0">
      <w:pPr>
        <w:spacing w:after="0" w:line="240" w:lineRule="auto"/>
        <w:ind w:right="35"/>
        <w:jc w:val="both"/>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Warsztat Terapii Zajęciowej (WTZ) – </w:t>
      </w:r>
      <w:r w:rsidRPr="00F2514B">
        <w:rPr>
          <w:rFonts w:ascii="Times New Roman" w:eastAsia="Calibri" w:hAnsi="Times New Roman" w:cs="Times New Roman"/>
          <w:color w:val="000000"/>
          <w:sz w:val="22"/>
          <w:szCs w:val="22"/>
          <w:lang w:eastAsia="pl-PL"/>
        </w:rPr>
        <w:t xml:space="preserve">wyodrębniona organizacyjnie i finansowo placówka stwarzająca osobom z niepełnosprawnościami, niezdolnym do podjęcia pracy możliwość rehabilitacji społecznej i zawodowej w zakresie pozyskiwania lub przywracania umiejętności niezbędnych do podjęcia zatrudnienia.  </w:t>
      </w:r>
    </w:p>
    <w:p w14:paraId="506DC031" w14:textId="77777777" w:rsidR="00E87F2C" w:rsidRPr="00F2514B" w:rsidRDefault="00E87F2C" w:rsidP="00076FD0">
      <w:pPr>
        <w:spacing w:after="0" w:line="240" w:lineRule="auto"/>
        <w:ind w:right="45"/>
        <w:rPr>
          <w:rFonts w:ascii="Times New Roman" w:eastAsia="Calibri" w:hAnsi="Times New Roman" w:cs="Times New Roman"/>
          <w:color w:val="000000"/>
          <w:sz w:val="22"/>
          <w:szCs w:val="22"/>
          <w:lang w:eastAsia="pl-PL"/>
        </w:rPr>
      </w:pPr>
      <w:r w:rsidRPr="00F2514B">
        <w:rPr>
          <w:rFonts w:ascii="Times New Roman" w:eastAsia="Calibri" w:hAnsi="Times New Roman" w:cs="Times New Roman"/>
          <w:b/>
          <w:color w:val="000000"/>
          <w:sz w:val="22"/>
          <w:szCs w:val="22"/>
          <w:lang w:eastAsia="pl-PL"/>
        </w:rPr>
        <w:t xml:space="preserve">Wytyczne kwalifikowalności wydatków </w:t>
      </w:r>
      <w:r w:rsidRPr="00F2514B">
        <w:rPr>
          <w:rFonts w:ascii="Times New Roman" w:eastAsia="Calibri" w:hAnsi="Times New Roman" w:cs="Times New Roman"/>
          <w:color w:val="000000"/>
          <w:sz w:val="22"/>
          <w:szCs w:val="22"/>
          <w:lang w:eastAsia="pl-PL"/>
        </w:rPr>
        <w:t xml:space="preserve">- Wytyczne dotyczące kwalifikowalności wydatków na lata 2021-2027 wydane przez Ministra Funduszy i Polityki Regionalnej.  </w:t>
      </w:r>
    </w:p>
    <w:p w14:paraId="661550E0" w14:textId="77777777" w:rsidR="000F46BD" w:rsidRPr="00F2514B" w:rsidRDefault="000F46BD" w:rsidP="00076FD0">
      <w:pPr>
        <w:spacing w:after="0" w:line="240" w:lineRule="auto"/>
        <w:ind w:right="49"/>
        <w:rPr>
          <w:rFonts w:ascii="Times New Roman" w:eastAsia="Calibri" w:hAnsi="Times New Roman" w:cs="Times New Roman"/>
          <w:color w:val="000000"/>
          <w:sz w:val="22"/>
          <w:szCs w:val="22"/>
          <w:lang w:eastAsia="pl-PL"/>
        </w:rPr>
      </w:pPr>
    </w:p>
    <w:p w14:paraId="5CE69B2C" w14:textId="23BE43F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1" w:name="_Toc69849"/>
      <w:r w:rsidRPr="00BE1643">
        <w:rPr>
          <w:rFonts w:ascii="Times New Roman" w:eastAsia="Calibri" w:hAnsi="Times New Roman" w:cs="Times New Roman"/>
          <w:b/>
          <w:color w:val="365F91"/>
          <w:sz w:val="28"/>
          <w:lang w:eastAsia="pl-PL"/>
        </w:rPr>
        <w:t xml:space="preserve">2. Podstawy prawne i inne ważne dokumenty  </w:t>
      </w:r>
      <w:bookmarkEnd w:id="1"/>
    </w:p>
    <w:p w14:paraId="15DBD030"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 ten został opracowany na podstawie obowiązujących przepisów prawa krajowego i unijnego. Jakiekolwiek rozbieżności pomiędzy tym dokumentem a przepisami prawa należy rozstrzygać na rzecz przepisów prawa. Należy stosować dokumenty aktualne na dzień ogłoszenia naboru. </w:t>
      </w:r>
    </w:p>
    <w:p w14:paraId="073BAE2D" w14:textId="77777777" w:rsidR="000F46BD" w:rsidRPr="00BE1643" w:rsidRDefault="000F46BD" w:rsidP="00076FD0">
      <w:pPr>
        <w:spacing w:after="0" w:line="240" w:lineRule="auto"/>
        <w:ind w:right="49"/>
        <w:rPr>
          <w:rFonts w:ascii="Times New Roman" w:eastAsia="Calibri" w:hAnsi="Times New Roman" w:cs="Times New Roman"/>
          <w:color w:val="000000"/>
          <w:sz w:val="22"/>
          <w:lang w:eastAsia="pl-PL"/>
        </w:rPr>
      </w:pPr>
    </w:p>
    <w:p w14:paraId="2CCE75D0"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 w:name="_Toc69850"/>
      <w:r w:rsidRPr="00BE1643">
        <w:rPr>
          <w:rFonts w:ascii="Times New Roman" w:eastAsia="Calibri" w:hAnsi="Times New Roman" w:cs="Times New Roman"/>
          <w:b/>
          <w:color w:val="4F81BD"/>
          <w:sz w:val="26"/>
          <w:lang w:eastAsia="pl-PL"/>
        </w:rPr>
        <w:t xml:space="preserve">2.1. Dokumenty programowe </w:t>
      </w:r>
      <w:bookmarkEnd w:id="2"/>
    </w:p>
    <w:p w14:paraId="078A8522" w14:textId="6C98A6E9" w:rsidR="00E87F2C" w:rsidRPr="00ED62DB" w:rsidRDefault="00E87F2C" w:rsidP="00076FD0">
      <w:pPr>
        <w:pStyle w:val="Akapitzlist"/>
        <w:numPr>
          <w:ilvl w:val="0"/>
          <w:numId w:val="47"/>
        </w:numPr>
        <w:spacing w:after="0" w:line="240" w:lineRule="auto"/>
        <w:ind w:right="47"/>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Program Fundusze Europejskie dla Podlaskiego 2021-2027 (FEdP)</w:t>
      </w:r>
    </w:p>
    <w:p w14:paraId="68221149" w14:textId="19B513EE" w:rsidR="00E87F2C" w:rsidRPr="00ED62DB" w:rsidRDefault="00E87F2C" w:rsidP="00076FD0">
      <w:pPr>
        <w:pStyle w:val="Akapitzlist"/>
        <w:numPr>
          <w:ilvl w:val="0"/>
          <w:numId w:val="47"/>
        </w:numPr>
        <w:spacing w:after="0" w:line="240" w:lineRule="auto"/>
        <w:ind w:right="47"/>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Umowa partnerstwa dla realizacji polityki spójności 2021-2027</w:t>
      </w:r>
    </w:p>
    <w:p w14:paraId="7DFE169A" w14:textId="69776A45" w:rsidR="00E87F2C" w:rsidRPr="00ED62DB" w:rsidRDefault="00E87F2C" w:rsidP="00076FD0">
      <w:pPr>
        <w:pStyle w:val="Akapitzlist"/>
        <w:numPr>
          <w:ilvl w:val="0"/>
          <w:numId w:val="47"/>
        </w:numPr>
        <w:spacing w:after="0" w:line="240" w:lineRule="auto"/>
        <w:ind w:right="47"/>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Szczegółowy Opis Priorytetów Programu Fundusze Europejskie dla Podlaskiego 2021</w:t>
      </w:r>
      <w:r w:rsidR="00377511">
        <w:rPr>
          <w:rFonts w:ascii="Times New Roman" w:eastAsia="Calibri" w:hAnsi="Times New Roman" w:cs="Times New Roman"/>
          <w:color w:val="000000"/>
          <w:sz w:val="22"/>
          <w:lang w:eastAsia="pl-PL"/>
        </w:rPr>
        <w:t>-</w:t>
      </w:r>
      <w:r w:rsidRPr="00ED62DB">
        <w:rPr>
          <w:rFonts w:ascii="Times New Roman" w:eastAsia="Calibri" w:hAnsi="Times New Roman" w:cs="Times New Roman"/>
          <w:color w:val="000000"/>
          <w:sz w:val="22"/>
          <w:lang w:eastAsia="pl-PL"/>
        </w:rPr>
        <w:t xml:space="preserve">2027 (SZOP).  </w:t>
      </w:r>
    </w:p>
    <w:p w14:paraId="17B6002B" w14:textId="77777777" w:rsidR="00E87F2C" w:rsidRPr="00ED62DB" w:rsidRDefault="00E87F2C" w:rsidP="00076FD0">
      <w:pPr>
        <w:pStyle w:val="Akapitzlist"/>
        <w:numPr>
          <w:ilvl w:val="0"/>
          <w:numId w:val="47"/>
        </w:numPr>
        <w:spacing w:after="0" w:line="240" w:lineRule="auto"/>
        <w:ind w:right="47"/>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Strategia Rozwoju Województwa Podlaskiego 2030.  </w:t>
      </w:r>
    </w:p>
    <w:p w14:paraId="47258952" w14:textId="77777777" w:rsidR="00CB293E" w:rsidRPr="00BE1643" w:rsidRDefault="00CB293E" w:rsidP="00076FD0">
      <w:pPr>
        <w:spacing w:after="0" w:line="240" w:lineRule="auto"/>
        <w:ind w:left="342" w:right="47"/>
        <w:rPr>
          <w:rFonts w:ascii="Times New Roman" w:eastAsia="Calibri" w:hAnsi="Times New Roman" w:cs="Times New Roman"/>
          <w:color w:val="000000"/>
          <w:sz w:val="22"/>
          <w:lang w:eastAsia="pl-PL"/>
        </w:rPr>
      </w:pPr>
    </w:p>
    <w:p w14:paraId="3C312C97"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3" w:name="_Toc69851"/>
      <w:r w:rsidRPr="00BE1643">
        <w:rPr>
          <w:rFonts w:ascii="Times New Roman" w:eastAsia="Calibri" w:hAnsi="Times New Roman" w:cs="Times New Roman"/>
          <w:b/>
          <w:color w:val="4F81BD"/>
          <w:sz w:val="26"/>
          <w:lang w:eastAsia="pl-PL"/>
        </w:rPr>
        <w:t xml:space="preserve">2.2. Regulacje unijne  </w:t>
      </w:r>
      <w:bookmarkEnd w:id="3"/>
    </w:p>
    <w:p w14:paraId="0609CBDF" w14:textId="6DB8D868"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Parlamentu Europejskiego i Rady (UE) 2021/1060 z dnia 24 czerwca 2021 r. (tzw. Rozporządzenie ramowe)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40DEE701"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Parlamentu Europejskiego i Rady (UE) 2021/1057 z dnia 24 czerwca 2021 r. ustanawiające Europejski Fundusz Społeczny Plus (EFS+) oraz uchylające rozporządzenie (UE) nr 1296/2013, zwanego dalej rozporządzeniem EFS+. </w:t>
      </w:r>
    </w:p>
    <w:p w14:paraId="34874522" w14:textId="01A167AA"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Parlamentu Europejskiego i Rady (UE) 2016/679 z dnia 27 kwietnia </w:t>
      </w:r>
      <w:r w:rsidR="00ED62DB">
        <w:rPr>
          <w:rFonts w:ascii="Times New Roman" w:eastAsia="Calibri" w:hAnsi="Times New Roman" w:cs="Times New Roman"/>
          <w:color w:val="000000"/>
          <w:sz w:val="22"/>
          <w:lang w:eastAsia="pl-PL"/>
        </w:rPr>
        <w:t xml:space="preserve"> </w:t>
      </w:r>
      <w:r w:rsidRPr="00ED62DB">
        <w:rPr>
          <w:rFonts w:ascii="Times New Roman" w:eastAsia="Calibri" w:hAnsi="Times New Roman" w:cs="Times New Roman"/>
          <w:color w:val="000000"/>
          <w:sz w:val="22"/>
          <w:lang w:eastAsia="pl-PL"/>
        </w:rPr>
        <w:t xml:space="preserve">2016 r. w sprawie ochrony osób fizycznych w związku z przetwarzaniem danych osobowych i w sprawie swobodnego przepływu takich danych oraz uchylenia dyrektywy 95/46/WE (ogólne rozporządzenie o ochronie danych), zwanej dalej „RODO”. </w:t>
      </w:r>
    </w:p>
    <w:p w14:paraId="447400CB"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Sprostowanie do Rozporządzenia Parlamentu Europejskiego i Rady (UE) 2016/679 z dnia 27 kwietnia 2016 r. w sprawie ochrony osób fizycznych w związku z przetwarzaniem danych osobowych w sprawie swobodnego przepływu takich danych oraz uchylenie dyrektywy 95/46/WE, zwanej dalej „RODO”. </w:t>
      </w:r>
    </w:p>
    <w:p w14:paraId="314F449D"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Parlamentu Europejskiego i Rady (UE) 2020/852 z dnia 18 czerwca 2020 r. w sprawie ustanowienia ram ułatwiających zrównoważone inwestycje, zmieniające rozporządzenie (UE) 2019/2088. </w:t>
      </w:r>
    </w:p>
    <w:p w14:paraId="4907FED8"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delegowane KE (UE) nr 240/2014 z dnia 7 stycznia 2014 r. w sprawie europejskiego kodeksu postępowania w zakresie partnerstwa w ramach europejskich funduszy strukturalnych i inwestycyjnych. </w:t>
      </w:r>
    </w:p>
    <w:p w14:paraId="52C88D11"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Komisji (UE) nr 1407/2013 z dnia 18 grudnia 2013 r. w sprawie stosowania art.107 i 108 Traktatu o funkcjonowaniu Unii Europejskiej do pomocy de minimis. </w:t>
      </w:r>
    </w:p>
    <w:p w14:paraId="16D3C84D" w14:textId="0AB6D0F6" w:rsidR="00524C6B" w:rsidRPr="00ED62DB" w:rsidRDefault="00524C6B"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Parlamentu Europejskiego i Rady (UE) 2021/1056 z dnia 24 czerwca 2021 r. ustanawiającego Fundusz na rzecz Sprawiedliwej Transformacji. </w:t>
      </w:r>
    </w:p>
    <w:p w14:paraId="72D8B4E4"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Rady (WE) nr 765/2006 z dnia 18 maja 2006 r. dotyczące środków ograniczających w związku z sytuacją na Białorusi i udziałem Białorusi w agresji Rosji wobec Ukrainy, załącznik nr 1 do przedmiotowego Rozporządzenia.   </w:t>
      </w:r>
    </w:p>
    <w:p w14:paraId="7EA0885C"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   </w:t>
      </w:r>
    </w:p>
    <w:p w14:paraId="6F9C233C"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Rady UE (UE) NR 833/2014 z dnia 31 lipca 2014 r. dotyczące środków ograniczających w związku z działaniami Rosji destabilizującymi sytuację na Ukrainie, załącznik nr 3 do przedmiotowego Rozporządzenia.  </w:t>
      </w:r>
    </w:p>
    <w:p w14:paraId="5400B1B4"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Rozporządzenie Parlamentu Europejskiego i Rady (UE, Euratom) 2024/2509 z dnia 23 września 2024 r. w sprawie zasad finansowych mających zastosowanie do budżetu ogólnego Unii (wersja przekształcona) (Dz. U. UE L 2509 z 26.09.2024). </w:t>
      </w:r>
    </w:p>
    <w:p w14:paraId="39AE1870"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Konwencja o prawach osób niepełnosprawnych, sporządzona w Nowym Jorku dnia 13 grudnia 2006 r.  </w:t>
      </w:r>
    </w:p>
    <w:p w14:paraId="66EC568E" w14:textId="77777777"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Konwencja o prawach dziecka, przyjęta przez Zgromadzenie Ogólne Narodów Zjednoczonych dnia 20 listopada 1989 r. </w:t>
      </w:r>
    </w:p>
    <w:p w14:paraId="13C16592" w14:textId="14CC8DCF" w:rsidR="00E87F2C" w:rsidRPr="00ED62DB" w:rsidRDefault="00E87F2C" w:rsidP="00076FD0">
      <w:pPr>
        <w:pStyle w:val="Akapitzlist"/>
        <w:numPr>
          <w:ilvl w:val="0"/>
          <w:numId w:val="49"/>
        </w:numPr>
        <w:spacing w:after="0" w:line="240" w:lineRule="auto"/>
        <w:ind w:right="49"/>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Karta Praw Podstawowych Unii Europejskiej z dnia </w:t>
      </w:r>
      <w:r w:rsidR="004D247D">
        <w:rPr>
          <w:rFonts w:ascii="Times New Roman" w:eastAsia="Calibri" w:hAnsi="Times New Roman" w:cs="Times New Roman"/>
          <w:color w:val="000000"/>
          <w:sz w:val="22"/>
          <w:lang w:eastAsia="pl-PL"/>
        </w:rPr>
        <w:t>7</w:t>
      </w:r>
      <w:r w:rsidRPr="00ED62DB">
        <w:rPr>
          <w:rFonts w:ascii="Times New Roman" w:eastAsia="Calibri" w:hAnsi="Times New Roman" w:cs="Times New Roman"/>
          <w:color w:val="000000"/>
          <w:sz w:val="22"/>
          <w:lang w:eastAsia="pl-PL"/>
        </w:rPr>
        <w:t xml:space="preserve"> czerwca 2016 r. </w:t>
      </w:r>
    </w:p>
    <w:p w14:paraId="7009529E" w14:textId="77777777" w:rsidR="000F46BD" w:rsidRPr="00BE1643" w:rsidRDefault="000F46BD" w:rsidP="00076FD0">
      <w:pPr>
        <w:spacing w:after="0" w:line="240" w:lineRule="auto"/>
        <w:ind w:left="486" w:right="49"/>
        <w:rPr>
          <w:rFonts w:ascii="Times New Roman" w:eastAsia="Calibri" w:hAnsi="Times New Roman" w:cs="Times New Roman"/>
          <w:color w:val="000000"/>
          <w:sz w:val="22"/>
          <w:lang w:eastAsia="pl-PL"/>
        </w:rPr>
      </w:pPr>
    </w:p>
    <w:p w14:paraId="7D625FA9"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4" w:name="_Toc69852"/>
      <w:r w:rsidRPr="00BE1643">
        <w:rPr>
          <w:rFonts w:ascii="Times New Roman" w:eastAsia="Calibri" w:hAnsi="Times New Roman" w:cs="Times New Roman"/>
          <w:b/>
          <w:color w:val="4F81BD"/>
          <w:sz w:val="26"/>
          <w:lang w:eastAsia="pl-PL"/>
        </w:rPr>
        <w:t xml:space="preserve">2.3. Regulacje krajowe  </w:t>
      </w:r>
      <w:bookmarkEnd w:id="4"/>
    </w:p>
    <w:p w14:paraId="41FCDD7E"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20 lutego 2015 r. o rozwoju lokalnym z udziałem lokalnej   społeczności. </w:t>
      </w:r>
    </w:p>
    <w:p w14:paraId="1CC9F16F"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24 kwietnia 2003 r. o działalności pożytku publicznego i wolontariacie. </w:t>
      </w:r>
    </w:p>
    <w:p w14:paraId="0A3FEDD1"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10 maja 2018 r. o ochronie danych osobowych. </w:t>
      </w:r>
    </w:p>
    <w:p w14:paraId="51933122"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23 kwietnia 1964 r. Kodeks cywilny. </w:t>
      </w:r>
    </w:p>
    <w:p w14:paraId="16D0C6C3"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Ustawa z dnia 27 sierpnia 2009 roku o finansach publicznych. </w:t>
      </w:r>
    </w:p>
    <w:p w14:paraId="6265DF69"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11 września 2019 r. Prawo zamówień publicznych, zwana ustawą PZP. </w:t>
      </w:r>
    </w:p>
    <w:p w14:paraId="79389E4D"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30 kwietnia 2004 r. o postępowaniu w sprawach dotyczących pomocy publicznej. </w:t>
      </w:r>
    </w:p>
    <w:p w14:paraId="0C1DE40A"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29 września 1994 r. o rachunkowości. </w:t>
      </w:r>
    </w:p>
    <w:p w14:paraId="71C2150B"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13 października 1998 r. o systemie ubezpieczeń społecznych.  </w:t>
      </w:r>
    </w:p>
    <w:p w14:paraId="3DAE36CA"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11 marca 2004 r. o podatku od towarów i usług. </w:t>
      </w:r>
    </w:p>
    <w:p w14:paraId="360B84DD" w14:textId="3B0A4996" w:rsidR="00E87F2C" w:rsidRPr="003639B5"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15 czerwca 2012 r. o skutkach powierzania wykonywania pracy cudzoziemcom przebywającym wbrew przepisom na terytorium Rzeczpospolitej </w:t>
      </w:r>
      <w:r w:rsidRPr="003639B5">
        <w:rPr>
          <w:rFonts w:ascii="Times New Roman" w:eastAsia="Calibri" w:hAnsi="Times New Roman" w:cs="Times New Roman"/>
          <w:color w:val="000000"/>
          <w:sz w:val="22"/>
          <w:lang w:eastAsia="pl-PL"/>
        </w:rPr>
        <w:t xml:space="preserve">Polskiej.  </w:t>
      </w:r>
    </w:p>
    <w:p w14:paraId="72F4DB30"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28 października 2002 r. o odpowiedzialności podmiotów zbiorowych za czyny zabronione pod groźbą kary. </w:t>
      </w:r>
    </w:p>
    <w:p w14:paraId="3689B686"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26 czerwca 1974 r. Kodeks pracy. </w:t>
      </w:r>
    </w:p>
    <w:p w14:paraId="5C2C16B5" w14:textId="77777777" w:rsidR="00E87F2C" w:rsidRPr="00BE1643"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6 września 2001 r. o dostępie do informacji publicznej. </w:t>
      </w:r>
    </w:p>
    <w:p w14:paraId="22700A67" w14:textId="77777777" w:rsidR="00E87F2C"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28 kwietnia 2022 r. o zasadach realizacji zadań finansowanych ze środków europejskich w perspektywie finansowej 2021-2027 (ustawa wdrożeniowa). </w:t>
      </w:r>
    </w:p>
    <w:p w14:paraId="7E0329B1" w14:textId="4CFF58A7" w:rsidR="001462C1" w:rsidRPr="001462C1" w:rsidRDefault="001462C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1462C1">
        <w:rPr>
          <w:rFonts w:ascii="Times New Roman" w:eastAsia="Calibri" w:hAnsi="Times New Roman" w:cs="Times New Roman"/>
          <w:color w:val="000000"/>
          <w:sz w:val="22"/>
          <w:lang w:eastAsia="pl-PL"/>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r>
        <w:rPr>
          <w:rFonts w:ascii="Times New Roman" w:eastAsia="Calibri" w:hAnsi="Times New Roman" w:cs="Times New Roman"/>
          <w:color w:val="000000"/>
          <w:sz w:val="22"/>
          <w:lang w:eastAsia="pl-PL"/>
        </w:rPr>
        <w:t>.</w:t>
      </w:r>
    </w:p>
    <w:p w14:paraId="3F4BD36E" w14:textId="77777777" w:rsidR="00E87F2C" w:rsidRDefault="00E87F2C"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Ustawa z dnia 12 marca 2004 r. o pomocy społecznej. </w:t>
      </w:r>
    </w:p>
    <w:p w14:paraId="49586E80"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14 czerwca 1960 r. Kodeks postępowania administracyjnego. </w:t>
      </w:r>
    </w:p>
    <w:p w14:paraId="004E17A8"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30 sierpnia 2002 r. prawo o postępowaniu przed sądami administracyjnymi. </w:t>
      </w:r>
    </w:p>
    <w:p w14:paraId="03C02DA3"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 Ustawa z 4 kwietnia 2019 r. o dostępności cyfrowej stron internetowych i aplikacji mobilnych podmiotów publicznych. </w:t>
      </w:r>
    </w:p>
    <w:p w14:paraId="113501F8"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19 lipca 2019 r. o zapewnianiu dostępności osobom ze szczególnymi potrzebami. </w:t>
      </w:r>
    </w:p>
    <w:p w14:paraId="5BD941A6"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15 czerwca 2012 r. o skutkach powierzania wykonywania pracy cudzoziemcom przebywającym wbrew przepisom na terytorium Rzeczypospolitej Polskiej. </w:t>
      </w:r>
    </w:p>
    <w:p w14:paraId="1CC0E842"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27 sierpnia 1997 r. o rehabilitacji zawodowej i społecznej oraz zatrudnianiu osób niepełnosprawnych. </w:t>
      </w:r>
    </w:p>
    <w:p w14:paraId="3743B9A0"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19 sierpnia 1994 r. o ochronie zdrowia psychicznego. </w:t>
      </w:r>
    </w:p>
    <w:p w14:paraId="62AF028E"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9 czerwca 2011 r. o wspieraniu rodziny i systemie pieczy zastępczej.  </w:t>
      </w:r>
    </w:p>
    <w:p w14:paraId="6C29F542"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Ustawa z dnia 29 lipca 2005 r. o przeciwdziałaniu przemocy domowej. </w:t>
      </w:r>
    </w:p>
    <w:p w14:paraId="57B1F2B8"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Rozporządzenie Ministra Rozwoju i Finansów z 21 września 2022 r. w sprawie zaliczek w ramach programów finansowanych z udziałem środków europejskich. </w:t>
      </w:r>
    </w:p>
    <w:p w14:paraId="59FA19ED"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Rozporządzenie Ministra Finansów z dnia 18 stycznia 2018 r. w sprawie rejestru podmiotów wykluczonych z możliwości otrzymania środków przeznaczonych na realizację programów finansowanych z udziałem środków europejskich. </w:t>
      </w:r>
    </w:p>
    <w:p w14:paraId="79151EC1"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Rozporządzenie Ministra Funduszy i Polityki Regionalnej z dnia 20 grudnia 2022 r. w sprawie udzielania pomocy de minimis oraz pomocy publicznej w ramach programów finansowanych z Europejskiego Funduszu Społecznego Plus (EFS+) na lata 2021-2027 z późniejszymi zmianami. </w:t>
      </w:r>
    </w:p>
    <w:p w14:paraId="1457BBA8"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Rozporządzenie Rady Ministrów z dnia 7 sierpnia 2008 r. w sprawie sprawozdań o udzielonej pomocy publicznej, informacji o nieudzieleniu takiej pomocy oraz sprawozdań o zaległościach przedsiębiorców we wpłatach świadczeń należnych na rzecz sektora finansów publicznych. </w:t>
      </w:r>
    </w:p>
    <w:p w14:paraId="0BD0B18B" w14:textId="77777777" w:rsid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 xml:space="preserve">Rządowy Program Dostępność Plus 2018-2025. </w:t>
      </w:r>
    </w:p>
    <w:p w14:paraId="035861A1" w14:textId="6D1EFF31" w:rsidR="00E87F2C" w:rsidRPr="00435311" w:rsidRDefault="00435311" w:rsidP="00076FD0">
      <w:pPr>
        <w:numPr>
          <w:ilvl w:val="0"/>
          <w:numId w:val="4"/>
        </w:numPr>
        <w:spacing w:after="0" w:line="240" w:lineRule="auto"/>
        <w:ind w:right="51" w:hanging="357"/>
        <w:rPr>
          <w:rFonts w:ascii="Times New Roman" w:eastAsia="Calibri" w:hAnsi="Times New Roman" w:cs="Times New Roman"/>
          <w:color w:val="000000"/>
          <w:sz w:val="22"/>
          <w:lang w:eastAsia="pl-PL"/>
        </w:rPr>
      </w:pPr>
      <w:r w:rsidRPr="00435311">
        <w:rPr>
          <w:rFonts w:ascii="Times New Roman" w:eastAsia="Calibri" w:hAnsi="Times New Roman" w:cs="Times New Roman"/>
          <w:color w:val="000000"/>
          <w:sz w:val="22"/>
          <w:lang w:eastAsia="pl-PL"/>
        </w:rPr>
        <w:t>Strategia na rzecz Osób z Niepełnosprawnościami 2021-2030 przyjęta uchwałą nr Rady Ministrów z dnia 16 lutego 2021 r. w sprawie przyjęcia dokumentu Strategia na rzecz Osób z</w:t>
      </w:r>
      <w:r w:rsidR="00ED62DB">
        <w:rPr>
          <w:rFonts w:ascii="Times New Roman" w:eastAsia="Calibri" w:hAnsi="Times New Roman" w:cs="Times New Roman"/>
          <w:color w:val="000000"/>
          <w:sz w:val="22"/>
          <w:lang w:eastAsia="pl-PL"/>
        </w:rPr>
        <w:t xml:space="preserve"> </w:t>
      </w:r>
      <w:r w:rsidRPr="00435311">
        <w:rPr>
          <w:rFonts w:ascii="Times New Roman" w:eastAsia="Calibri" w:hAnsi="Times New Roman" w:cs="Times New Roman"/>
          <w:color w:val="000000"/>
          <w:sz w:val="22"/>
          <w:lang w:eastAsia="pl-PL"/>
        </w:rPr>
        <w:t xml:space="preserve">Niepełnosprawnościami 2021–2030. </w:t>
      </w:r>
      <w:r w:rsidR="00E87F2C" w:rsidRPr="00435311">
        <w:rPr>
          <w:rFonts w:ascii="Times New Roman" w:eastAsia="Calibri" w:hAnsi="Times New Roman" w:cs="Times New Roman"/>
          <w:color w:val="000000"/>
          <w:sz w:val="22"/>
          <w:lang w:eastAsia="pl-PL"/>
        </w:rPr>
        <w:t xml:space="preserve"> </w:t>
      </w:r>
    </w:p>
    <w:p w14:paraId="13456F74" w14:textId="77777777" w:rsidR="0009729C" w:rsidRPr="00BE1643" w:rsidRDefault="0009729C" w:rsidP="00076FD0">
      <w:pPr>
        <w:spacing w:after="0" w:line="240" w:lineRule="auto"/>
        <w:ind w:left="862" w:right="51"/>
        <w:rPr>
          <w:rFonts w:ascii="Times New Roman" w:eastAsia="Calibri" w:hAnsi="Times New Roman" w:cs="Times New Roman"/>
          <w:color w:val="000000"/>
          <w:sz w:val="22"/>
          <w:lang w:eastAsia="pl-PL"/>
        </w:rPr>
      </w:pPr>
    </w:p>
    <w:p w14:paraId="70A60FEA"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5" w:name="_Toc69853"/>
      <w:r w:rsidRPr="00BE1643">
        <w:rPr>
          <w:rFonts w:ascii="Times New Roman" w:eastAsia="Calibri" w:hAnsi="Times New Roman" w:cs="Times New Roman"/>
          <w:b/>
          <w:color w:val="4F81BD"/>
          <w:sz w:val="26"/>
          <w:lang w:eastAsia="pl-PL"/>
        </w:rPr>
        <w:t xml:space="preserve">2.4. Wykaz wytycznych  </w:t>
      </w:r>
      <w:bookmarkEnd w:id="5"/>
    </w:p>
    <w:p w14:paraId="2DBD6737" w14:textId="7492B014"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Wytyczne dotyczące realizacji projektów z udziałem środków Europejskiego Funduszu</w:t>
      </w:r>
      <w:r w:rsidR="00792830" w:rsidRPr="00ED62DB">
        <w:rPr>
          <w:rFonts w:ascii="Times New Roman" w:eastAsia="Calibri" w:hAnsi="Times New Roman" w:cs="Times New Roman"/>
          <w:color w:val="000000"/>
          <w:sz w:val="22"/>
          <w:lang w:eastAsia="pl-PL"/>
        </w:rPr>
        <w:t xml:space="preserve"> </w:t>
      </w:r>
      <w:r w:rsidRPr="00ED62DB">
        <w:rPr>
          <w:rFonts w:ascii="Times New Roman" w:eastAsia="Calibri" w:hAnsi="Times New Roman" w:cs="Times New Roman"/>
          <w:color w:val="000000"/>
          <w:sz w:val="22"/>
          <w:lang w:eastAsia="pl-PL"/>
        </w:rPr>
        <w:t xml:space="preserve">Społecznego Plus w regionalnych programach na lata 2021-2027, zwane w regulaminie wytycznymi EFS+. </w:t>
      </w:r>
    </w:p>
    <w:p w14:paraId="562D6F56" w14:textId="4C8C4E51"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Wytyczne dotyczące kwalifikowalności wydatków na lata 2021-2027, zwane w regulaminie wytycznymi kwalifikowalności.  </w:t>
      </w:r>
    </w:p>
    <w:p w14:paraId="28152596" w14:textId="4700052D"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Wytyczne dotyczące realizacji zasad równościowych w ramach funduszy unijnych na lata 2021-2027, zwane w regulaminie wytycznymi równościowymi. </w:t>
      </w:r>
    </w:p>
    <w:p w14:paraId="4E4FC22F" w14:textId="3BA81F1D"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Wytyczne dotyczące realizacji zasady partnerstwa na lata 2021-2027  </w:t>
      </w:r>
    </w:p>
    <w:p w14:paraId="64D964FB" w14:textId="3CFF8CF3"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Wytyczne dotyczące monitorowania postępu rzeczowego realizacji programów na lata 2021-2027</w:t>
      </w:r>
      <w:r w:rsidR="00A14CEC">
        <w:rPr>
          <w:rFonts w:ascii="Times New Roman" w:eastAsia="Calibri" w:hAnsi="Times New Roman" w:cs="Times New Roman"/>
          <w:color w:val="000000"/>
          <w:sz w:val="22"/>
          <w:lang w:eastAsia="pl-PL"/>
        </w:rPr>
        <w:t>,</w:t>
      </w:r>
      <w:r w:rsidRPr="00ED62DB">
        <w:rPr>
          <w:rFonts w:ascii="Times New Roman" w:eastAsia="Calibri" w:hAnsi="Times New Roman" w:cs="Times New Roman"/>
          <w:color w:val="000000"/>
          <w:sz w:val="22"/>
          <w:lang w:eastAsia="pl-PL"/>
        </w:rPr>
        <w:t xml:space="preserve"> zwane w regulaminie wytycznymi monitorowania. </w:t>
      </w:r>
    </w:p>
    <w:p w14:paraId="0303DE35" w14:textId="132CAB9B"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lastRenderedPageBreak/>
        <w:t xml:space="preserve">Wytyczne dotyczące kontroli realizacji programów polityki spójności na lata 20212027 </w:t>
      </w:r>
    </w:p>
    <w:p w14:paraId="467055BE" w14:textId="07A1747A"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Wytyczne dotyczące warunków gromadzenia i przekazywania danych w postaci elektronicznej na lata 2021-2027 </w:t>
      </w:r>
    </w:p>
    <w:p w14:paraId="5E964698" w14:textId="1887C338"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Wytyczne dotyczące informacji i promocji Funduszy Europejskich na lata 2021-2027 </w:t>
      </w:r>
    </w:p>
    <w:p w14:paraId="461F2DA1" w14:textId="77777777"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 xml:space="preserve">Wytyczne Komisji Europejskiej dotyczące zapewnienia poszanowania Karty Praw Podstawowych. </w:t>
      </w:r>
    </w:p>
    <w:p w14:paraId="35264F5B" w14:textId="4A975EB7" w:rsidR="00E87F2C" w:rsidRPr="00ED62DB" w:rsidRDefault="00E87F2C" w:rsidP="00076FD0">
      <w:pPr>
        <w:pStyle w:val="Akapitzlist"/>
        <w:numPr>
          <w:ilvl w:val="0"/>
          <w:numId w:val="50"/>
        </w:numPr>
        <w:spacing w:after="0" w:line="240" w:lineRule="auto"/>
        <w:ind w:right="51"/>
        <w:rPr>
          <w:rFonts w:ascii="Times New Roman" w:eastAsia="Calibri" w:hAnsi="Times New Roman" w:cs="Times New Roman"/>
          <w:color w:val="000000"/>
          <w:sz w:val="22"/>
          <w:lang w:eastAsia="pl-PL"/>
        </w:rPr>
      </w:pPr>
      <w:r w:rsidRPr="00ED62DB">
        <w:rPr>
          <w:rFonts w:ascii="Times New Roman" w:eastAsia="Calibri" w:hAnsi="Times New Roman" w:cs="Times New Roman"/>
          <w:color w:val="000000"/>
          <w:sz w:val="22"/>
          <w:lang w:eastAsia="pl-PL"/>
        </w:rPr>
        <w:t>Wytyczne w zakresie niektórych zasad dokonywania wyboru operacji lub grantobiorców przez lokalne grupy działania</w:t>
      </w:r>
      <w:r w:rsidR="00A14CEC">
        <w:rPr>
          <w:rFonts w:ascii="Times New Roman" w:eastAsia="Calibri" w:hAnsi="Times New Roman" w:cs="Times New Roman"/>
          <w:color w:val="000000"/>
          <w:sz w:val="22"/>
          <w:lang w:eastAsia="pl-PL"/>
        </w:rPr>
        <w:t>.</w:t>
      </w:r>
    </w:p>
    <w:p w14:paraId="760EABED" w14:textId="77777777" w:rsidR="00ED62DB" w:rsidRDefault="00ED62DB" w:rsidP="00076FD0">
      <w:pPr>
        <w:spacing w:after="0" w:line="240" w:lineRule="auto"/>
        <w:ind w:right="49"/>
        <w:rPr>
          <w:rFonts w:ascii="Times New Roman" w:eastAsia="Calibri" w:hAnsi="Times New Roman" w:cs="Times New Roman"/>
          <w:color w:val="000000"/>
          <w:sz w:val="22"/>
          <w:lang w:eastAsia="pl-PL"/>
        </w:rPr>
      </w:pPr>
    </w:p>
    <w:p w14:paraId="19BF360B" w14:textId="0B1D172C"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Wnioskodawca ubiegający się o dofinansowanie zobowiązany jest korzystać z aktualnej na dzień ogłoszenia naboru wersji dokumentów. Zaleca się, aby Wnioskodawca aplikujący o środki w ramach naboru na bieżąco zapoznawał się z informacjami zamieszczanymi na stronie internetowej</w:t>
      </w:r>
      <w:r w:rsidR="007E5D36">
        <w:rPr>
          <w:rFonts w:ascii="Times New Roman" w:eastAsia="Calibri" w:hAnsi="Times New Roman" w:cs="Times New Roman"/>
          <w:color w:val="000000"/>
          <w:sz w:val="22"/>
          <w:lang w:eastAsia="pl-PL"/>
        </w:rPr>
        <w:t xml:space="preserve"> </w:t>
      </w:r>
      <w:hyperlink r:id="rId14" w:history="1">
        <w:r w:rsidR="007E5D36" w:rsidRPr="00496906">
          <w:rPr>
            <w:rStyle w:val="Hipercze"/>
            <w:rFonts w:ascii="Times New Roman" w:eastAsia="Calibri" w:hAnsi="Times New Roman" w:cs="Times New Roman"/>
            <w:sz w:val="22"/>
            <w:lang w:eastAsia="pl-PL"/>
          </w:rPr>
          <w:t>www.funduszeuepodlaskie.eu</w:t>
        </w:r>
      </w:hyperlink>
      <w:hyperlink r:id="rId15">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(zwana dalej stroną internetową) oraz na portalu</w:t>
      </w:r>
      <w:r w:rsidR="002F0326">
        <w:rPr>
          <w:rFonts w:ascii="Times New Roman" w:eastAsia="Calibri" w:hAnsi="Times New Roman" w:cs="Times New Roman"/>
          <w:color w:val="000000"/>
          <w:sz w:val="22"/>
          <w:lang w:eastAsia="pl-PL"/>
        </w:rPr>
        <w:t xml:space="preserve"> </w:t>
      </w:r>
      <w:hyperlink r:id="rId16" w:history="1">
        <w:r w:rsidR="007E5D36" w:rsidRPr="00496906">
          <w:rPr>
            <w:rStyle w:val="Hipercze"/>
            <w:rFonts w:ascii="Times New Roman" w:eastAsia="Calibri" w:hAnsi="Times New Roman" w:cs="Times New Roman"/>
            <w:sz w:val="22"/>
            <w:lang w:eastAsia="pl-PL"/>
          </w:rPr>
          <w:t>www.funduszeeuropejskie.gov.pl</w:t>
        </w:r>
      </w:hyperlink>
      <w:hyperlink r:id="rId17">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(zwanym dalej portalem). </w:t>
      </w:r>
    </w:p>
    <w:p w14:paraId="5F2ADD72" w14:textId="77777777" w:rsidR="008207A2" w:rsidRDefault="008207A2" w:rsidP="00076FD0">
      <w:pPr>
        <w:spacing w:after="0" w:line="240" w:lineRule="auto"/>
        <w:ind w:right="49"/>
        <w:rPr>
          <w:rFonts w:ascii="Times New Roman" w:eastAsia="Calibri" w:hAnsi="Times New Roman" w:cs="Times New Roman"/>
          <w:color w:val="000000"/>
          <w:sz w:val="22"/>
          <w:lang w:eastAsia="pl-PL"/>
        </w:rPr>
      </w:pPr>
    </w:p>
    <w:p w14:paraId="5789119F" w14:textId="66C99A21"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zobowiązany jest także do stosowania innych aktów prawnych zgodnie ze specyfiką realizowanego projektu. W przypadku ukazania się nowych przepisów prawnych lub wytycznych ministra właściwego do spraw rozwoju regionalnego LGD zastrzega sobie prawo dokonania zmian w Regulaminie.  </w:t>
      </w:r>
    </w:p>
    <w:p w14:paraId="4075E17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  </w:t>
      </w:r>
    </w:p>
    <w:p w14:paraId="05588BB9"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0F4EFBB" w14:textId="77777777" w:rsidR="00E87F2C" w:rsidRPr="008207A2" w:rsidRDefault="00E87F2C" w:rsidP="00076FD0">
      <w:pPr>
        <w:spacing w:after="0" w:line="240" w:lineRule="auto"/>
        <w:ind w:right="49"/>
        <w:rPr>
          <w:rFonts w:ascii="Times New Roman" w:eastAsia="Calibri" w:hAnsi="Times New Roman" w:cs="Times New Roman"/>
          <w:b/>
          <w:bCs/>
          <w:color w:val="000000"/>
          <w:sz w:val="22"/>
          <w:lang w:eastAsia="pl-PL"/>
        </w:rPr>
      </w:pPr>
      <w:r w:rsidRPr="008207A2">
        <w:rPr>
          <w:rFonts w:ascii="Times New Roman" w:eastAsia="Calibri" w:hAnsi="Times New Roman" w:cs="Times New Roman"/>
          <w:b/>
          <w:bCs/>
          <w:color w:val="000000"/>
          <w:sz w:val="22"/>
          <w:lang w:eastAsia="pl-PL"/>
        </w:rPr>
        <w:t xml:space="preserve">W kwestiach nieuregulowanych w Regulaminie wyboru projektów mają zastosowanie akty prawa krajowego i unijnego oraz dokumenty programowe właściwe dla przedmiotu naboru. </w:t>
      </w:r>
    </w:p>
    <w:p w14:paraId="5C33A11C" w14:textId="77777777" w:rsidR="008207A2" w:rsidRPr="00BE1643" w:rsidRDefault="008207A2" w:rsidP="00076FD0">
      <w:pPr>
        <w:spacing w:after="0" w:line="240" w:lineRule="auto"/>
        <w:ind w:right="49"/>
        <w:rPr>
          <w:rFonts w:ascii="Times New Roman" w:eastAsia="Calibri" w:hAnsi="Times New Roman" w:cs="Times New Roman"/>
          <w:color w:val="000000"/>
          <w:sz w:val="22"/>
          <w:lang w:eastAsia="pl-PL"/>
        </w:rPr>
      </w:pPr>
    </w:p>
    <w:p w14:paraId="3F9DA343"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6" w:name="_Toc69854"/>
      <w:r w:rsidRPr="00BE1643">
        <w:rPr>
          <w:rFonts w:ascii="Times New Roman" w:eastAsia="Calibri" w:hAnsi="Times New Roman" w:cs="Times New Roman"/>
          <w:b/>
          <w:color w:val="365F91"/>
          <w:sz w:val="28"/>
          <w:lang w:eastAsia="pl-PL"/>
        </w:rPr>
        <w:t xml:space="preserve">3. Wprowadzenie </w:t>
      </w:r>
      <w:bookmarkEnd w:id="6"/>
    </w:p>
    <w:p w14:paraId="1D8D226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Niniejszy Regulamin w szczególności określa cel i zakres postępowania w zakresie wyboru projektów, zasady organizacji tego postępowania, sposób wyboru projektów oraz informacje niezbędne do przygotowania wniosków o dofinansowanie projektów. </w:t>
      </w:r>
    </w:p>
    <w:p w14:paraId="4A6C78F8" w14:textId="5EEFA525" w:rsidR="00E87F2C" w:rsidRPr="00BE1643" w:rsidRDefault="00E87F2C" w:rsidP="00076FD0">
      <w:pPr>
        <w:spacing w:after="0" w:line="240" w:lineRule="auto"/>
        <w:ind w:right="13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Funkcję Instytucji Zarządzającej FEdP 2021-2027 pełni Zarząd Województwa Podlaskiego obsługiwany w zakresie naboru przez Urząd Marszałkowski Województwa Podlaskiego, Biuro do spraw Rozwoju Lokalnego Kierowanego przez Społeczność, ul. Handlowa 6, 15-399 Białystok.  </w:t>
      </w:r>
    </w:p>
    <w:p w14:paraId="3E698F7F" w14:textId="77777777" w:rsidR="00E87F2C" w:rsidRPr="00D117CA" w:rsidRDefault="00E87F2C" w:rsidP="00076FD0">
      <w:pPr>
        <w:spacing w:after="0" w:line="240" w:lineRule="auto"/>
        <w:ind w:right="45"/>
        <w:rPr>
          <w:rFonts w:ascii="Times New Roman" w:eastAsia="Calibri" w:hAnsi="Times New Roman" w:cs="Times New Roman"/>
          <w:sz w:val="22"/>
          <w:lang w:eastAsia="pl-PL"/>
        </w:rPr>
      </w:pPr>
      <w:r w:rsidRPr="00D117CA">
        <w:rPr>
          <w:rFonts w:ascii="Times New Roman" w:eastAsia="Calibri" w:hAnsi="Times New Roman" w:cs="Times New Roman"/>
          <w:sz w:val="22"/>
          <w:lang w:eastAsia="pl-PL"/>
        </w:rPr>
        <w:t xml:space="preserve">Adres do korespondencji: ul. Poleska 89, 15-874 Białystok. </w:t>
      </w:r>
    </w:p>
    <w:p w14:paraId="769A5CD6" w14:textId="52E2FC40" w:rsidR="008207A2" w:rsidRPr="008D48BA" w:rsidRDefault="00D117CA" w:rsidP="00076FD0">
      <w:pPr>
        <w:spacing w:after="0" w:line="240" w:lineRule="auto"/>
        <w:ind w:right="49"/>
        <w:rPr>
          <w:rFonts w:ascii="Times New Roman" w:eastAsia="Calibri" w:hAnsi="Times New Roman" w:cs="Times New Roman"/>
          <w:sz w:val="22"/>
          <w:lang w:eastAsia="pl-PL"/>
        </w:rPr>
      </w:pPr>
      <w:r w:rsidRPr="008D48BA">
        <w:rPr>
          <w:rFonts w:ascii="Times New Roman" w:eastAsia="Calibri" w:hAnsi="Times New Roman" w:cs="Times New Roman"/>
          <w:sz w:val="22"/>
          <w:lang w:eastAsia="pl-PL"/>
        </w:rPr>
        <w:t>Instytucją Organizującą Nabór (ION) jest Stowarzyszenie Lokalna Grupa Działania „Brama na Podlasie, która publikuje na swojej stronie internetowej ogłoszenie o naborze wniosków wraz z całą dokumentacją. Ogłoszenie o naborze wniosków zamieszczane jest również na stronie internetowej IZ FEdP oraz na portalu Funduszy Europejskich.</w:t>
      </w:r>
    </w:p>
    <w:p w14:paraId="72B2C6F6" w14:textId="00DB42B2"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Przedmiotem naboru są projekty realizowane przez podmioty inne niż LGD dofinansowane ze środków Unii Europejskiej w ramach Europejskiego Funduszu Społecznego Plus. </w:t>
      </w:r>
    </w:p>
    <w:p w14:paraId="4F87C4AD" w14:textId="051E8ECE"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Lokalna Grupa Działania publikuje na swojej stronie internetowej ogłoszenie o naborze wniosków wraz z całą dokumentacją. Ogłoszenie o naborze wniosków zamieszczane jest również na stronie internetowej FEdP 2021-2027 oraz na Portalu Funduszy Europejskich tj</w:t>
      </w:r>
      <w:r w:rsidR="00865A4B">
        <w:rPr>
          <w:rFonts w:ascii="Times New Roman" w:eastAsia="Calibri" w:hAnsi="Times New Roman" w:cs="Times New Roman"/>
          <w:color w:val="000000"/>
          <w:sz w:val="22"/>
          <w:lang w:eastAsia="pl-PL"/>
        </w:rPr>
        <w:t xml:space="preserve">. </w:t>
      </w:r>
      <w:hyperlink r:id="rId18" w:history="1">
        <w:r w:rsidR="00DB1DF1" w:rsidRPr="00496906">
          <w:rPr>
            <w:rStyle w:val="Hipercze"/>
            <w:rFonts w:ascii="Times New Roman" w:eastAsia="Calibri" w:hAnsi="Times New Roman" w:cs="Times New Roman"/>
            <w:sz w:val="22"/>
            <w:lang w:eastAsia="pl-PL"/>
          </w:rPr>
          <w:t>www.funduszeeuropejskie.gov.pl</w:t>
        </w:r>
      </w:hyperlink>
      <w:hyperlink r:id="rId19">
        <w:r w:rsidRPr="00BE1643">
          <w:rPr>
            <w:rFonts w:ascii="Times New Roman" w:eastAsia="Calibri" w:hAnsi="Times New Roman" w:cs="Times New Roman"/>
            <w:color w:val="000000"/>
            <w:sz w:val="22"/>
            <w:lang w:eastAsia="pl-PL"/>
          </w:rPr>
          <w:t>.</w:t>
        </w:r>
      </w:hyperlink>
      <w:r w:rsidRPr="00BE1643">
        <w:rPr>
          <w:rFonts w:ascii="Times New Roman" w:eastAsia="Calibri" w:hAnsi="Times New Roman" w:cs="Times New Roman"/>
          <w:color w:val="000000"/>
          <w:sz w:val="22"/>
          <w:lang w:eastAsia="pl-PL"/>
        </w:rPr>
        <w:t xml:space="preserve"> </w:t>
      </w:r>
    </w:p>
    <w:p w14:paraId="2690FDB0"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12"/>
          <w:lang w:eastAsia="pl-PL"/>
        </w:rPr>
        <w:t xml:space="preserve"> </w:t>
      </w:r>
    </w:p>
    <w:p w14:paraId="2360FE7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Nabór przeprowadzany jest jawnie z zapewnieniem publicznego dostępu do następujących informacji: zasad przeprowadzania naboru, listy projektów zakwalifikowanych do kolejnego etapu weryfikacji oraz listy projektów, które spełniły kryteria lokalne i uzyskały wymaganą liczbę punktów (z wyróżnieniem projektów wybranych do dofinansowania).  </w:t>
      </w:r>
    </w:p>
    <w:p w14:paraId="5B0DDCB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Opisane w niniejszym Regulaminie postępowanie w zakresie wyboru projektów dotyczy konkurencyjnego sposobu wyboru projektów. </w:t>
      </w:r>
    </w:p>
    <w:p w14:paraId="3DD8292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 </w:t>
      </w:r>
    </w:p>
    <w:p w14:paraId="65401282" w14:textId="77777777" w:rsidR="007358A0" w:rsidRDefault="007358A0" w:rsidP="00076FD0">
      <w:pPr>
        <w:spacing w:after="0" w:line="240" w:lineRule="auto"/>
        <w:ind w:right="49"/>
        <w:rPr>
          <w:rFonts w:ascii="Times New Roman" w:eastAsia="Calibri" w:hAnsi="Times New Roman" w:cs="Times New Roman"/>
          <w:color w:val="000000"/>
          <w:sz w:val="22"/>
          <w:lang w:eastAsia="pl-PL"/>
        </w:rPr>
      </w:pPr>
    </w:p>
    <w:p w14:paraId="28AF6F26" w14:textId="4BADCA8B"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 doręczenia pisemnej informacji o zatwierdzonym wyniku oceny projektu oznaczającym wybór projektu do dofinansowania albo stanowiącym ocenę negatywną stosuje się przepisy Kpa w zakresie doręczeń (Dział I Rozdział 8 Kpa). </w:t>
      </w:r>
    </w:p>
    <w:p w14:paraId="6D47BE3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 </w:t>
      </w:r>
    </w:p>
    <w:p w14:paraId="7458899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Przystąpienie do naboru jest równoznaczne z akceptacją postanowień niniejszego Regulaminu oraz jego załączników. </w:t>
      </w:r>
    </w:p>
    <w:p w14:paraId="03A412D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sprawach nieuregulowanych w niniejszym Regulaminie zastosowanie mają odpowiednie zasady wynikające z programu regionalnego Fundusze Europejskie dla Podlaskiego 2021-2027, Szczegółowego Opisu Priorytetów programu regionalnego Fundusze Europejskie dla Podlaskiego 2021-2027, odpowiednich przepisów prawa krajowego i wspólnotowego oraz wytycznych wydanych przez ministra właściwego ds. rozwoju regionalnego. </w:t>
      </w:r>
    </w:p>
    <w:p w14:paraId="4873B4F8"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Dofinansowania nie może uzyskać projekt, który został fizycznie ukończony (w przypadku robót budowlanych) lub w pełni wdrożony (w przypadku dostaw i usług) przed przedłożeniem wniosku o dofinansowanie projektu właściwej instytucji. </w:t>
      </w:r>
    </w:p>
    <w:p w14:paraId="19F2796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Przez projekt fizycznie ukończony lub w pełni wdrożony należy rozumieć projekt, dla którego przed dniem złożenia wniosku o dofinansowanie projektu nastąpił odbiór ostatnich robót, dostaw lub usług przewidzianych do realizacji w jego zakresie rzeczowym. </w:t>
      </w:r>
    </w:p>
    <w:p w14:paraId="0627CF5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FEdP dokonuje ostatecznej weryfikacji wydatków pod kątem kwalifikowalności przed zatwierdzeniem operacji. </w:t>
      </w:r>
    </w:p>
    <w:p w14:paraId="404AFB0D"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 wyborze projektu do dofinansowania, w uzasadnionych przypadkach, IZ FEdP 20212027 zgodnie z art. 62 ustawy wdrożeniowej, może wyrazić zgodę na wprowadzenie zmian w projekcie, m.in. dot. lokalizacji, zakresu rzeczowego i przypisanych do nich wydatków. </w:t>
      </w:r>
    </w:p>
    <w:p w14:paraId="6054D6BE" w14:textId="77777777" w:rsidR="008207A2" w:rsidRDefault="008207A2" w:rsidP="00076FD0">
      <w:pPr>
        <w:spacing w:after="0" w:line="240" w:lineRule="auto"/>
        <w:ind w:right="51"/>
        <w:rPr>
          <w:rFonts w:ascii="Times New Roman" w:eastAsia="Calibri" w:hAnsi="Times New Roman" w:cs="Times New Roman"/>
          <w:color w:val="000000"/>
          <w:sz w:val="22"/>
          <w:lang w:eastAsia="pl-PL"/>
        </w:rPr>
      </w:pPr>
    </w:p>
    <w:p w14:paraId="01DE315A" w14:textId="1AE86419" w:rsidR="00DB1DF1" w:rsidRPr="008207A2" w:rsidRDefault="00DB1DF1" w:rsidP="00076FD0">
      <w:pPr>
        <w:spacing w:after="0" w:line="240" w:lineRule="auto"/>
        <w:ind w:right="51"/>
        <w:rPr>
          <w:rFonts w:ascii="Times New Roman" w:eastAsia="Calibri" w:hAnsi="Times New Roman" w:cs="Times New Roman"/>
          <w:b/>
          <w:bCs/>
          <w:color w:val="000000"/>
          <w:sz w:val="22"/>
          <w:lang w:eastAsia="pl-PL"/>
        </w:rPr>
      </w:pPr>
      <w:r w:rsidRPr="008207A2">
        <w:rPr>
          <w:rFonts w:ascii="Times New Roman" w:eastAsia="Calibri" w:hAnsi="Times New Roman" w:cs="Times New Roman"/>
          <w:b/>
          <w:bCs/>
          <w:color w:val="000000"/>
          <w:sz w:val="22"/>
          <w:lang w:eastAsia="pl-PL"/>
        </w:rPr>
        <w:t xml:space="preserve">Wyjaśnień w kwestiach dotyczących naboru udziela Stowarzyszenie Lokalna Grupa Działania „Brama na Podlasie” w odpowiedzi na zapytania kierowane na adres:  </w:t>
      </w:r>
    </w:p>
    <w:p w14:paraId="4417EBB6" w14:textId="43532F5B" w:rsidR="00DB1DF1" w:rsidRPr="00DB1DF1" w:rsidRDefault="00DB1DF1" w:rsidP="00076FD0">
      <w:pPr>
        <w:spacing w:after="0" w:line="240" w:lineRule="auto"/>
        <w:ind w:right="51"/>
        <w:rPr>
          <w:rFonts w:ascii="Times New Roman" w:eastAsia="Calibri" w:hAnsi="Times New Roman" w:cs="Times New Roman"/>
          <w:color w:val="000000"/>
          <w:sz w:val="22"/>
          <w:lang w:eastAsia="pl-PL"/>
        </w:rPr>
      </w:pPr>
      <w:r w:rsidRPr="00DB1DF1">
        <w:rPr>
          <w:rFonts w:ascii="Times New Roman" w:eastAsia="Calibri" w:hAnsi="Times New Roman" w:cs="Times New Roman"/>
          <w:color w:val="000000"/>
          <w:sz w:val="22"/>
          <w:lang w:eastAsia="pl-PL"/>
        </w:rPr>
        <w:t>•</w:t>
      </w:r>
      <w:r w:rsidR="00617C54">
        <w:rPr>
          <w:rFonts w:ascii="Times New Roman" w:eastAsia="Calibri" w:hAnsi="Times New Roman" w:cs="Times New Roman"/>
          <w:color w:val="000000"/>
          <w:sz w:val="22"/>
          <w:lang w:eastAsia="pl-PL"/>
        </w:rPr>
        <w:t xml:space="preserve"> </w:t>
      </w:r>
      <w:r w:rsidRPr="00DB1DF1">
        <w:rPr>
          <w:rFonts w:ascii="Times New Roman" w:eastAsia="Calibri" w:hAnsi="Times New Roman" w:cs="Times New Roman"/>
          <w:color w:val="000000"/>
          <w:sz w:val="22"/>
          <w:lang w:eastAsia="pl-PL"/>
        </w:rPr>
        <w:t xml:space="preserve">Stowarzyszenie Lokalna Grupa Działania „Brama na Podlasie”, ul. Mickiewicza 1a, 18-Wysokie Mazowieckie; </w:t>
      </w:r>
    </w:p>
    <w:p w14:paraId="64BA90CA" w14:textId="3BAEBFE8" w:rsidR="00DB1DF1" w:rsidRPr="00DB1DF1" w:rsidRDefault="00DB1DF1" w:rsidP="00076FD0">
      <w:pPr>
        <w:spacing w:after="0" w:line="240" w:lineRule="auto"/>
        <w:ind w:right="51"/>
        <w:rPr>
          <w:rFonts w:ascii="Times New Roman" w:eastAsia="Calibri" w:hAnsi="Times New Roman" w:cs="Times New Roman"/>
          <w:color w:val="000000"/>
          <w:sz w:val="22"/>
          <w:lang w:eastAsia="pl-PL"/>
        </w:rPr>
      </w:pPr>
      <w:r w:rsidRPr="00DB1DF1">
        <w:rPr>
          <w:rFonts w:ascii="Times New Roman" w:eastAsia="Calibri" w:hAnsi="Times New Roman" w:cs="Times New Roman"/>
          <w:color w:val="000000"/>
          <w:sz w:val="22"/>
          <w:lang w:eastAsia="pl-PL"/>
        </w:rPr>
        <w:t>•</w:t>
      </w:r>
      <w:r w:rsidR="00617C54">
        <w:rPr>
          <w:rFonts w:ascii="Times New Roman" w:eastAsia="Calibri" w:hAnsi="Times New Roman" w:cs="Times New Roman"/>
          <w:color w:val="000000"/>
          <w:sz w:val="22"/>
          <w:lang w:eastAsia="pl-PL"/>
        </w:rPr>
        <w:t xml:space="preserve"> </w:t>
      </w:r>
      <w:r w:rsidRPr="00DB1DF1">
        <w:rPr>
          <w:rFonts w:ascii="Times New Roman" w:eastAsia="Calibri" w:hAnsi="Times New Roman" w:cs="Times New Roman"/>
          <w:color w:val="000000"/>
          <w:sz w:val="22"/>
          <w:lang w:eastAsia="pl-PL"/>
        </w:rPr>
        <w:t xml:space="preserve">na adres poczty elektronicznej: biuro@bramanapodlasie.pl (wpisując w tytule wiadomości nr naboru); </w:t>
      </w:r>
    </w:p>
    <w:p w14:paraId="7053AB13" w14:textId="69F2577F" w:rsidR="00DB1DF1" w:rsidRDefault="00DB1DF1" w:rsidP="00076FD0">
      <w:pPr>
        <w:spacing w:after="0" w:line="240" w:lineRule="auto"/>
        <w:ind w:right="51"/>
        <w:rPr>
          <w:rFonts w:ascii="Times New Roman" w:eastAsia="Calibri" w:hAnsi="Times New Roman" w:cs="Times New Roman"/>
          <w:color w:val="000000"/>
          <w:sz w:val="22"/>
          <w:lang w:eastAsia="pl-PL"/>
        </w:rPr>
      </w:pPr>
      <w:r w:rsidRPr="00DB1DF1">
        <w:rPr>
          <w:rFonts w:ascii="Times New Roman" w:eastAsia="Calibri" w:hAnsi="Times New Roman" w:cs="Times New Roman"/>
          <w:color w:val="000000"/>
          <w:sz w:val="22"/>
          <w:lang w:eastAsia="pl-PL"/>
        </w:rPr>
        <w:t>•</w:t>
      </w:r>
      <w:r w:rsidR="00617C54">
        <w:rPr>
          <w:rFonts w:ascii="Times New Roman" w:eastAsia="Calibri" w:hAnsi="Times New Roman" w:cs="Times New Roman"/>
          <w:color w:val="000000"/>
          <w:sz w:val="22"/>
          <w:lang w:eastAsia="pl-PL"/>
        </w:rPr>
        <w:t xml:space="preserve"> </w:t>
      </w:r>
      <w:r w:rsidRPr="00DB1DF1">
        <w:rPr>
          <w:rFonts w:ascii="Times New Roman" w:eastAsia="Calibri" w:hAnsi="Times New Roman" w:cs="Times New Roman"/>
          <w:color w:val="000000"/>
          <w:sz w:val="22"/>
          <w:lang w:eastAsia="pl-PL"/>
        </w:rPr>
        <w:t xml:space="preserve">telefonicznie pod nr tel. 86 275 26 27, Biuro czynne: pon. – pt.: 7.30-15.30. </w:t>
      </w:r>
    </w:p>
    <w:p w14:paraId="21FF4293" w14:textId="26B10684"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Wybór projektów do dofinansowania jest przeprowadzany w sposób przejrzysty, rzetelny i bezstronny, w oparciu o zasadę równego traktowania Wnioskodawców oraz równego dostępu do informacji o warunkach i sposobie wyboru projektów do dofinansowania. </w:t>
      </w:r>
    </w:p>
    <w:p w14:paraId="58A9D818" w14:textId="77777777" w:rsidR="00E87F2C" w:rsidRPr="00CC29BA" w:rsidRDefault="00E87F2C" w:rsidP="00076FD0">
      <w:pPr>
        <w:spacing w:after="0" w:line="240" w:lineRule="auto"/>
        <w:ind w:right="45"/>
        <w:rPr>
          <w:rFonts w:ascii="Times New Roman" w:eastAsia="Calibri" w:hAnsi="Times New Roman" w:cs="Times New Roman"/>
          <w:sz w:val="22"/>
          <w:lang w:eastAsia="pl-PL"/>
        </w:rPr>
      </w:pPr>
      <w:r w:rsidRPr="00CC29BA">
        <w:rPr>
          <w:rFonts w:ascii="Times New Roman" w:eastAsia="Calibri" w:hAnsi="Times New Roman" w:cs="Times New Roman"/>
          <w:sz w:val="22"/>
          <w:lang w:eastAsia="pl-PL"/>
        </w:rPr>
        <w:t xml:space="preserve">Dane osobowe Wnioskodawcy oraz informacje przedstawione we wniosku o dofinansowanie mogą być udostępniane i przetwarzane na potrzeby badań ewaluacyjnych w ramach Programu FEdP 2021-2027. </w:t>
      </w:r>
    </w:p>
    <w:p w14:paraId="0A165E8A" w14:textId="77777777" w:rsidR="008207A2" w:rsidRPr="00BE1643" w:rsidRDefault="008207A2" w:rsidP="00076FD0">
      <w:pPr>
        <w:spacing w:after="0" w:line="240" w:lineRule="auto"/>
        <w:ind w:right="45"/>
        <w:rPr>
          <w:rFonts w:ascii="Times New Roman" w:eastAsia="Calibri" w:hAnsi="Times New Roman" w:cs="Times New Roman"/>
          <w:color w:val="000000"/>
          <w:sz w:val="22"/>
          <w:lang w:eastAsia="pl-PL"/>
        </w:rPr>
      </w:pPr>
    </w:p>
    <w:p w14:paraId="06D3F0A1"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7" w:name="_Toc69855"/>
      <w:r w:rsidRPr="00BE1643">
        <w:rPr>
          <w:rFonts w:ascii="Times New Roman" w:eastAsia="Calibri" w:hAnsi="Times New Roman" w:cs="Times New Roman"/>
          <w:b/>
          <w:color w:val="365F91"/>
          <w:sz w:val="28"/>
          <w:lang w:eastAsia="pl-PL"/>
        </w:rPr>
        <w:t xml:space="preserve">4. </w:t>
      </w:r>
      <w:r w:rsidRPr="00F93EF1">
        <w:rPr>
          <w:rFonts w:ascii="Times New Roman" w:eastAsia="Calibri" w:hAnsi="Times New Roman" w:cs="Times New Roman"/>
          <w:b/>
          <w:color w:val="365F91"/>
          <w:sz w:val="28"/>
          <w:lang w:eastAsia="pl-PL"/>
        </w:rPr>
        <w:t>Przedmiot naboru</w:t>
      </w:r>
      <w:r w:rsidRPr="00BE1643">
        <w:rPr>
          <w:rFonts w:ascii="Times New Roman" w:eastAsia="Calibri" w:hAnsi="Times New Roman" w:cs="Times New Roman"/>
          <w:b/>
          <w:color w:val="365F91"/>
          <w:sz w:val="28"/>
          <w:lang w:eastAsia="pl-PL"/>
        </w:rPr>
        <w:t xml:space="preserve"> </w:t>
      </w:r>
      <w:bookmarkEnd w:id="7"/>
    </w:p>
    <w:p w14:paraId="01E82D98" w14:textId="1CA2810B" w:rsidR="00924B2F" w:rsidRDefault="00E87F2C" w:rsidP="00076FD0">
      <w:pPr>
        <w:spacing w:after="0" w:line="240" w:lineRule="auto"/>
        <w:ind w:right="16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Przedmiotem naboru jest udzielenie wsparcia projektom wpisującym się w</w:t>
      </w:r>
      <w:r w:rsidR="00D91AB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b/>
          <w:color w:val="000000"/>
          <w:sz w:val="22"/>
          <w:lang w:eastAsia="pl-PL"/>
        </w:rPr>
        <w:t xml:space="preserve">cel </w:t>
      </w:r>
      <w:r w:rsidR="00F93EF1">
        <w:rPr>
          <w:rFonts w:ascii="Times New Roman" w:eastAsia="Calibri" w:hAnsi="Times New Roman" w:cs="Times New Roman"/>
          <w:b/>
          <w:color w:val="000000"/>
          <w:sz w:val="22"/>
          <w:lang w:eastAsia="pl-PL"/>
        </w:rPr>
        <w:t>1</w:t>
      </w:r>
      <w:r w:rsidRPr="00BE1643">
        <w:rPr>
          <w:rFonts w:ascii="Times New Roman" w:eastAsia="Calibri" w:hAnsi="Times New Roman" w:cs="Times New Roman"/>
          <w:b/>
          <w:color w:val="000000"/>
          <w:sz w:val="22"/>
          <w:lang w:eastAsia="pl-PL"/>
        </w:rPr>
        <w:t xml:space="preserve">. </w:t>
      </w:r>
      <w:r w:rsidR="000C07C1">
        <w:rPr>
          <w:rFonts w:ascii="Times New Roman" w:eastAsia="Calibri" w:hAnsi="Times New Roman" w:cs="Times New Roman"/>
          <w:b/>
          <w:color w:val="000000"/>
          <w:sz w:val="22"/>
          <w:lang w:eastAsia="pl-PL"/>
        </w:rPr>
        <w:t>Wzmocnienie</w:t>
      </w:r>
      <w:r w:rsidR="00F93EF1">
        <w:rPr>
          <w:rFonts w:ascii="Times New Roman" w:eastAsia="Calibri" w:hAnsi="Times New Roman" w:cs="Times New Roman"/>
          <w:b/>
          <w:color w:val="000000"/>
          <w:sz w:val="22"/>
          <w:lang w:eastAsia="pl-PL"/>
        </w:rPr>
        <w:t xml:space="preserve"> edukacji i aktywizacji mieszkańców na rzecz wspierania rozwoju lokalnego LGD </w:t>
      </w:r>
      <w:r w:rsidRPr="00BE1643">
        <w:rPr>
          <w:rFonts w:ascii="Times New Roman" w:eastAsia="Calibri" w:hAnsi="Times New Roman" w:cs="Times New Roman"/>
          <w:color w:val="000000"/>
          <w:sz w:val="22"/>
          <w:lang w:eastAsia="pl-PL"/>
        </w:rPr>
        <w:t xml:space="preserve">zgodnie z Lokalną Strategią Rozwoju </w:t>
      </w:r>
      <w:r w:rsidR="000C07C1">
        <w:rPr>
          <w:rFonts w:ascii="Times New Roman" w:eastAsia="Calibri" w:hAnsi="Times New Roman" w:cs="Times New Roman"/>
          <w:color w:val="000000"/>
          <w:sz w:val="22"/>
          <w:lang w:eastAsia="pl-PL"/>
        </w:rPr>
        <w:t xml:space="preserve">Stowarzyszenia </w:t>
      </w:r>
      <w:r w:rsidRPr="00BE1643">
        <w:rPr>
          <w:rFonts w:ascii="Times New Roman" w:eastAsia="Calibri" w:hAnsi="Times New Roman" w:cs="Times New Roman"/>
          <w:color w:val="000000"/>
          <w:sz w:val="22"/>
          <w:lang w:eastAsia="pl-PL"/>
        </w:rPr>
        <w:t>Lokalnej Grupy Działania „</w:t>
      </w:r>
      <w:r w:rsidR="000C07C1">
        <w:rPr>
          <w:rFonts w:ascii="Times New Roman" w:eastAsia="Calibri" w:hAnsi="Times New Roman" w:cs="Times New Roman"/>
          <w:color w:val="000000"/>
          <w:sz w:val="22"/>
          <w:lang w:eastAsia="pl-PL"/>
        </w:rPr>
        <w:t>Brama na Podlasie</w:t>
      </w:r>
      <w:r w:rsidRPr="00BE1643">
        <w:rPr>
          <w:rFonts w:ascii="Times New Roman" w:eastAsia="Calibri" w:hAnsi="Times New Roman" w:cs="Times New Roman"/>
          <w:color w:val="000000"/>
          <w:sz w:val="22"/>
          <w:lang w:eastAsia="pl-PL"/>
        </w:rPr>
        <w:t xml:space="preserve">” (zwanej LSR) oraz wpisującym się w </w:t>
      </w:r>
      <w:r w:rsidRPr="00BE1643">
        <w:rPr>
          <w:rFonts w:ascii="Times New Roman" w:eastAsia="Calibri" w:hAnsi="Times New Roman" w:cs="Times New Roman"/>
          <w:b/>
          <w:color w:val="000000"/>
          <w:sz w:val="22"/>
          <w:lang w:eastAsia="pl-PL"/>
        </w:rPr>
        <w:t>Działanie FEPD.09.0</w:t>
      </w:r>
      <w:r w:rsidR="00F93EF1">
        <w:rPr>
          <w:rFonts w:ascii="Times New Roman" w:eastAsia="Calibri" w:hAnsi="Times New Roman" w:cs="Times New Roman"/>
          <w:b/>
          <w:color w:val="000000"/>
          <w:sz w:val="22"/>
          <w:lang w:eastAsia="pl-PL"/>
        </w:rPr>
        <w:t>3</w:t>
      </w:r>
      <w:r w:rsidRPr="00BE1643">
        <w:rPr>
          <w:rFonts w:ascii="Times New Roman" w:eastAsia="Calibri" w:hAnsi="Times New Roman" w:cs="Times New Roman"/>
          <w:color w:val="000000"/>
          <w:lang w:eastAsia="pl-PL"/>
        </w:rPr>
        <w:t xml:space="preserve"> </w:t>
      </w:r>
      <w:r w:rsidR="00F93EF1">
        <w:rPr>
          <w:rFonts w:ascii="Times New Roman" w:eastAsia="Calibri" w:hAnsi="Times New Roman" w:cs="Times New Roman"/>
          <w:b/>
          <w:color w:val="000000"/>
          <w:sz w:val="22"/>
          <w:lang w:eastAsia="pl-PL"/>
        </w:rPr>
        <w:t>Wzrost dostępności lokalnych usług społecznych</w:t>
      </w:r>
      <w:r w:rsidRPr="00BE1643">
        <w:rPr>
          <w:rFonts w:ascii="Times New Roman" w:eastAsia="Calibri" w:hAnsi="Times New Roman" w:cs="Times New Roman"/>
          <w:b/>
          <w:color w:val="000000"/>
          <w:sz w:val="22"/>
          <w:lang w:eastAsia="pl-PL"/>
        </w:rPr>
        <w:t>,</w:t>
      </w:r>
      <w:r w:rsidRPr="00BE1643">
        <w:rPr>
          <w:rFonts w:ascii="Times New Roman" w:eastAsia="Calibri" w:hAnsi="Times New Roman" w:cs="Times New Roman"/>
          <w:color w:val="000000"/>
          <w:sz w:val="22"/>
          <w:lang w:eastAsia="pl-PL"/>
        </w:rPr>
        <w:t xml:space="preserve"> Priorytetu </w:t>
      </w:r>
      <w:r w:rsidRPr="00BE1643">
        <w:rPr>
          <w:rFonts w:ascii="Times New Roman" w:eastAsia="Calibri" w:hAnsi="Times New Roman" w:cs="Times New Roman"/>
          <w:b/>
          <w:color w:val="000000"/>
          <w:sz w:val="22"/>
          <w:lang w:eastAsia="pl-PL"/>
        </w:rPr>
        <w:t>IX Fundusze na rzecz Rozwoju Lokalnego</w:t>
      </w:r>
      <w:r w:rsidRPr="00BE1643">
        <w:rPr>
          <w:rFonts w:ascii="Times New Roman" w:eastAsia="Calibri" w:hAnsi="Times New Roman" w:cs="Times New Roman"/>
          <w:color w:val="000000"/>
          <w:sz w:val="22"/>
          <w:lang w:eastAsia="pl-PL"/>
        </w:rPr>
        <w:t xml:space="preserve"> w ramach FEdP, typ projektu</w:t>
      </w:r>
      <w:r w:rsidR="00F93EF1">
        <w:rPr>
          <w:rFonts w:ascii="Times New Roman" w:eastAsia="Calibri" w:hAnsi="Times New Roman" w:cs="Times New Roman"/>
          <w:color w:val="000000"/>
          <w:sz w:val="22"/>
          <w:lang w:eastAsia="pl-PL"/>
        </w:rPr>
        <w:t>:</w:t>
      </w:r>
    </w:p>
    <w:p w14:paraId="50FB399D" w14:textId="634AD3D9" w:rsidR="00F93EF1" w:rsidRPr="00F93EF1" w:rsidRDefault="00F93EF1" w:rsidP="00076FD0">
      <w:pPr>
        <w:pStyle w:val="Akapitzlist"/>
        <w:numPr>
          <w:ilvl w:val="0"/>
          <w:numId w:val="43"/>
        </w:numPr>
        <w:spacing w:after="0" w:line="240" w:lineRule="auto"/>
        <w:ind w:right="165"/>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 xml:space="preserve">Rozwój usług opiekuńczych, w tym specjalistycznych usług opiekuńczych dla osób potrzebujących wsparcia w codziennym funkcjonowaniu:  </w:t>
      </w:r>
    </w:p>
    <w:p w14:paraId="50DE2B9A" w14:textId="77777777" w:rsidR="00F93EF1" w:rsidRPr="00F93EF1" w:rsidRDefault="00F93EF1" w:rsidP="00076FD0">
      <w:pPr>
        <w:spacing w:after="0" w:line="240" w:lineRule="auto"/>
        <w:ind w:right="49" w:firstLine="426"/>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a)</w:t>
      </w:r>
      <w:r w:rsidRPr="00F93EF1">
        <w:rPr>
          <w:rFonts w:ascii="Times New Roman" w:eastAsia="Calibri" w:hAnsi="Times New Roman" w:cs="Times New Roman"/>
          <w:color w:val="000000"/>
          <w:sz w:val="22"/>
          <w:lang w:eastAsia="pl-PL"/>
        </w:rPr>
        <w:tab/>
        <w:t xml:space="preserve">w miejscu zamieszkania (niestacjonarnie),  </w:t>
      </w:r>
    </w:p>
    <w:p w14:paraId="763B9E8A" w14:textId="77777777" w:rsidR="00F93EF1" w:rsidRPr="00F93EF1" w:rsidRDefault="00F93EF1" w:rsidP="00076FD0">
      <w:pPr>
        <w:spacing w:after="0" w:line="240" w:lineRule="auto"/>
        <w:ind w:right="49" w:firstLine="426"/>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b)</w:t>
      </w:r>
      <w:r w:rsidRPr="00F93EF1">
        <w:rPr>
          <w:rFonts w:ascii="Times New Roman" w:eastAsia="Calibri" w:hAnsi="Times New Roman" w:cs="Times New Roman"/>
          <w:color w:val="000000"/>
          <w:sz w:val="22"/>
          <w:lang w:eastAsia="pl-PL"/>
        </w:rPr>
        <w:tab/>
        <w:t xml:space="preserve">w formach stacjonarnych poprzez tworzenie miejsc:  </w:t>
      </w:r>
    </w:p>
    <w:p w14:paraId="683E0E0A" w14:textId="77777777" w:rsidR="00F93EF1" w:rsidRPr="00F93EF1" w:rsidRDefault="00F93EF1" w:rsidP="00076FD0">
      <w:pPr>
        <w:spacing w:after="0" w:line="240" w:lineRule="auto"/>
        <w:ind w:right="49"/>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 xml:space="preserve">− stałego lub krótkookresowego pobytu dziennego,  </w:t>
      </w:r>
    </w:p>
    <w:p w14:paraId="2FAD83DB" w14:textId="77777777" w:rsidR="00F93EF1" w:rsidRPr="00F93EF1" w:rsidRDefault="00F93EF1" w:rsidP="00076FD0">
      <w:pPr>
        <w:spacing w:after="0" w:line="240" w:lineRule="auto"/>
        <w:ind w:right="49"/>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 xml:space="preserve">− stałego lub krótkookresowego pobytu całodobowego w placówkach, w których są realizowane usługi społeczne świadczone w społeczności lokalnej lub miejsc opieki wytchnieniowej w formie krótkookresowego pobytu, </w:t>
      </w:r>
    </w:p>
    <w:p w14:paraId="560BA3C1" w14:textId="2EA82374" w:rsidR="00752168" w:rsidRDefault="00F93EF1" w:rsidP="00076FD0">
      <w:pPr>
        <w:spacing w:after="0" w:line="240" w:lineRule="auto"/>
        <w:ind w:right="49"/>
        <w:rPr>
          <w:rFonts w:ascii="Times New Roman" w:eastAsia="Calibri" w:hAnsi="Times New Roman" w:cs="Times New Roman"/>
          <w:color w:val="000000"/>
          <w:sz w:val="22"/>
          <w:lang w:eastAsia="pl-PL"/>
        </w:rPr>
      </w:pPr>
      <w:r w:rsidRPr="008921CA">
        <w:rPr>
          <w:rFonts w:ascii="Times New Roman" w:eastAsia="Calibri" w:hAnsi="Times New Roman" w:cs="Times New Roman"/>
          <w:b/>
          <w:bCs/>
          <w:color w:val="000000"/>
          <w:sz w:val="22"/>
          <w:lang w:eastAsia="pl-PL"/>
        </w:rPr>
        <w:t>UWAGA:</w:t>
      </w:r>
      <w:r w:rsidRPr="008921CA">
        <w:rPr>
          <w:rFonts w:ascii="Times New Roman" w:eastAsia="Calibri" w:hAnsi="Times New Roman" w:cs="Times New Roman"/>
          <w:color w:val="000000"/>
          <w:sz w:val="22"/>
          <w:lang w:eastAsia="pl-PL"/>
        </w:rPr>
        <w:t xml:space="preserve"> W ramach przedmiotowego naboru wyklucza się wsparcie projektów realizujących usługi w ramach gospodarstw opiekuńczych.</w:t>
      </w:r>
    </w:p>
    <w:p w14:paraId="366068B4" w14:textId="77777777" w:rsidR="00924B2F" w:rsidRDefault="00924B2F" w:rsidP="00076FD0">
      <w:pPr>
        <w:spacing w:after="0" w:line="240" w:lineRule="auto"/>
        <w:ind w:right="49"/>
        <w:rPr>
          <w:rFonts w:ascii="Times New Roman" w:eastAsia="Calibri" w:hAnsi="Times New Roman" w:cs="Times New Roman"/>
          <w:color w:val="000000"/>
          <w:sz w:val="22"/>
          <w:lang w:eastAsia="pl-PL"/>
        </w:rPr>
      </w:pPr>
    </w:p>
    <w:p w14:paraId="24E05621" w14:textId="77777777" w:rsidR="00F93EF1" w:rsidRPr="00F93EF1" w:rsidRDefault="00F93EF1" w:rsidP="00076FD0">
      <w:pPr>
        <w:pStyle w:val="Akapitzlist"/>
        <w:numPr>
          <w:ilvl w:val="0"/>
          <w:numId w:val="43"/>
        </w:numPr>
        <w:spacing w:after="0" w:line="240" w:lineRule="auto"/>
        <w:ind w:right="49"/>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 xml:space="preserve">Rozwój usług asystenckich wspierających aktywność społeczną, edukacyjną lub zawodową dla osób potrzebujących wsparcia w codziennym funkcjonowaniu, w szczególności dla osób z niepełnosprawnościami. </w:t>
      </w:r>
    </w:p>
    <w:p w14:paraId="47C3AA93" w14:textId="77777777" w:rsidR="006A26B8" w:rsidRDefault="006A26B8" w:rsidP="00076FD0">
      <w:pPr>
        <w:spacing w:after="0" w:line="240" w:lineRule="auto"/>
        <w:ind w:right="49"/>
        <w:rPr>
          <w:rFonts w:ascii="Times New Roman" w:eastAsia="Calibri" w:hAnsi="Times New Roman" w:cs="Times New Roman"/>
          <w:color w:val="000000"/>
          <w:sz w:val="22"/>
          <w:lang w:eastAsia="pl-PL"/>
        </w:rPr>
      </w:pPr>
    </w:p>
    <w:p w14:paraId="4D54E81C" w14:textId="213D4D1A" w:rsidR="00F93EF1" w:rsidRPr="00F93EF1" w:rsidRDefault="00F93EF1" w:rsidP="00076FD0">
      <w:pPr>
        <w:spacing w:after="0" w:line="240" w:lineRule="auto"/>
        <w:ind w:right="49"/>
        <w:rPr>
          <w:rFonts w:ascii="Times New Roman" w:eastAsia="Calibri" w:hAnsi="Times New Roman" w:cs="Times New Roman"/>
          <w:color w:val="000000"/>
          <w:sz w:val="22"/>
          <w:lang w:eastAsia="pl-PL"/>
        </w:rPr>
      </w:pPr>
      <w:r w:rsidRPr="00F93EF1">
        <w:rPr>
          <w:rFonts w:ascii="Times New Roman" w:eastAsia="Calibri" w:hAnsi="Times New Roman" w:cs="Times New Roman"/>
          <w:color w:val="000000"/>
          <w:sz w:val="22"/>
          <w:lang w:eastAsia="pl-PL"/>
        </w:rPr>
        <w:t xml:space="preserve">Uzupełniający zakres wsparcia możliwy do realizacji w ramach ww. typów projektów (pod warunkiem zagwarantowania kompleksowości usługi):  </w:t>
      </w:r>
    </w:p>
    <w:p w14:paraId="31533A5A" w14:textId="77777777" w:rsidR="006A26B8" w:rsidRDefault="00F93EF1" w:rsidP="00076FD0">
      <w:pPr>
        <w:pStyle w:val="Akapitzlist"/>
        <w:numPr>
          <w:ilvl w:val="0"/>
          <w:numId w:val="51"/>
        </w:numPr>
        <w:spacing w:after="0" w:line="240" w:lineRule="auto"/>
        <w:ind w:right="49"/>
        <w:rPr>
          <w:rFonts w:ascii="Times New Roman" w:eastAsia="Calibri" w:hAnsi="Times New Roman" w:cs="Times New Roman"/>
          <w:color w:val="000000"/>
          <w:sz w:val="22"/>
          <w:lang w:eastAsia="pl-PL"/>
        </w:rPr>
      </w:pPr>
      <w:r w:rsidRPr="006A26B8">
        <w:rPr>
          <w:rFonts w:ascii="Times New Roman" w:eastAsia="Calibri" w:hAnsi="Times New Roman" w:cs="Times New Roman"/>
          <w:color w:val="000000"/>
          <w:sz w:val="22"/>
          <w:lang w:eastAsia="pl-PL"/>
        </w:rPr>
        <w:lastRenderedPageBreak/>
        <w:t xml:space="preserve">Wykorzystanie nowoczesnych technologii informacyjno-komunikacyjnych, np. teleopieki, systemów przywoławczych (pod warunkiem zagwarantowania kompleksowości usługi). </w:t>
      </w:r>
    </w:p>
    <w:p w14:paraId="2BCCAA16" w14:textId="77777777" w:rsidR="006A26B8" w:rsidRDefault="00F93EF1" w:rsidP="00076FD0">
      <w:pPr>
        <w:pStyle w:val="Akapitzlist"/>
        <w:numPr>
          <w:ilvl w:val="0"/>
          <w:numId w:val="51"/>
        </w:numPr>
        <w:spacing w:after="0" w:line="240" w:lineRule="auto"/>
        <w:ind w:right="49"/>
        <w:rPr>
          <w:rFonts w:ascii="Times New Roman" w:eastAsia="Calibri" w:hAnsi="Times New Roman" w:cs="Times New Roman"/>
          <w:color w:val="000000"/>
          <w:sz w:val="22"/>
          <w:lang w:eastAsia="pl-PL"/>
        </w:rPr>
      </w:pPr>
      <w:r w:rsidRPr="006A26B8">
        <w:rPr>
          <w:rFonts w:ascii="Times New Roman" w:eastAsia="Calibri" w:hAnsi="Times New Roman" w:cs="Times New Roman"/>
          <w:color w:val="000000"/>
          <w:sz w:val="22"/>
          <w:lang w:eastAsia="pl-PL"/>
        </w:rPr>
        <w:t xml:space="preserve">Wsparcie opiekunów faktycznych (nieformalnych) osób potrzebujących wsparcia w codziennym funkcjonowaniu, tj. w szczególności: dostęp do informacji o usługach i świadczeniach, poradnictwo specjalistyczne (m.in. psychologiczne, architektoniczne, pielęgnacyjno-opiekuńcze, prawne), szkolenia, grupy samopomocowe, wsparcie wytchnieniowe.  </w:t>
      </w:r>
    </w:p>
    <w:p w14:paraId="5E2C9DE3" w14:textId="77777777" w:rsidR="006A26B8" w:rsidRDefault="00F93EF1" w:rsidP="00076FD0">
      <w:pPr>
        <w:pStyle w:val="Akapitzlist"/>
        <w:numPr>
          <w:ilvl w:val="0"/>
          <w:numId w:val="51"/>
        </w:numPr>
        <w:spacing w:after="0" w:line="240" w:lineRule="auto"/>
        <w:ind w:right="49"/>
        <w:rPr>
          <w:rFonts w:ascii="Times New Roman" w:eastAsia="Calibri" w:hAnsi="Times New Roman" w:cs="Times New Roman"/>
          <w:color w:val="000000"/>
          <w:sz w:val="22"/>
          <w:lang w:eastAsia="pl-PL"/>
        </w:rPr>
      </w:pPr>
      <w:r w:rsidRPr="006A26B8">
        <w:rPr>
          <w:rFonts w:ascii="Times New Roman" w:eastAsia="Calibri" w:hAnsi="Times New Roman" w:cs="Times New Roman"/>
          <w:color w:val="000000"/>
          <w:sz w:val="22"/>
          <w:lang w:eastAsia="pl-PL"/>
        </w:rPr>
        <w:t xml:space="preserve">Szkolenie kadr na potrzeby świadczenia usług w społeczności lokalnej. </w:t>
      </w:r>
    </w:p>
    <w:p w14:paraId="26A9E21D" w14:textId="0D5DAFC4" w:rsidR="00F93EF1" w:rsidRPr="006A26B8" w:rsidRDefault="00F93EF1" w:rsidP="00076FD0">
      <w:pPr>
        <w:pStyle w:val="Akapitzlist"/>
        <w:numPr>
          <w:ilvl w:val="0"/>
          <w:numId w:val="51"/>
        </w:numPr>
        <w:spacing w:after="0" w:line="240" w:lineRule="auto"/>
        <w:ind w:right="49"/>
        <w:rPr>
          <w:rFonts w:ascii="Times New Roman" w:eastAsia="Calibri" w:hAnsi="Times New Roman" w:cs="Times New Roman"/>
          <w:color w:val="000000"/>
          <w:sz w:val="22"/>
          <w:lang w:eastAsia="pl-PL"/>
        </w:rPr>
      </w:pPr>
      <w:r w:rsidRPr="006A26B8">
        <w:rPr>
          <w:rFonts w:ascii="Times New Roman" w:eastAsia="Calibri" w:hAnsi="Times New Roman" w:cs="Times New Roman"/>
          <w:color w:val="000000"/>
          <w:sz w:val="22"/>
          <w:lang w:eastAsia="pl-PL"/>
        </w:rPr>
        <w:t xml:space="preserve">Działania wspierające niezależne życie w społeczności lokalnej osób z niepełnosprawnościami i osób potrzebujących wsparcia w codziennym funkcjonowaniu, w tym likwidowanie barier architektonicznych w miejscu zamieszkania (mieszkania adaptowalne), sfinansowanie tworzenia i rozwoju wypożyczalni sprzętu wspomagającego i sprzętu pielęgnacyjnego, sfinansowanie wypożyczenia /zakupu tego sprzętu, usługi dowożenia posiłków, usługi transportu indywidualnego (pod warunkiem zagwarantowania kompleksowości świadczonych usług). </w:t>
      </w:r>
    </w:p>
    <w:p w14:paraId="736B13DC" w14:textId="77777777" w:rsidR="006A26B8" w:rsidRDefault="006A26B8" w:rsidP="00076FD0">
      <w:pPr>
        <w:spacing w:after="0" w:line="240" w:lineRule="auto"/>
        <w:ind w:right="49"/>
        <w:rPr>
          <w:rFonts w:ascii="Times New Roman" w:eastAsia="Calibri" w:hAnsi="Times New Roman" w:cs="Times New Roman"/>
          <w:b/>
          <w:bCs/>
          <w:color w:val="000000"/>
          <w:sz w:val="22"/>
          <w:lang w:eastAsia="pl-PL"/>
        </w:rPr>
      </w:pPr>
    </w:p>
    <w:p w14:paraId="5E544C39" w14:textId="70B1E354" w:rsidR="00F93EF1" w:rsidRPr="00F93EF1" w:rsidRDefault="00F93EF1" w:rsidP="00076FD0">
      <w:pPr>
        <w:spacing w:after="0" w:line="240" w:lineRule="auto"/>
        <w:ind w:right="49"/>
        <w:rPr>
          <w:rFonts w:ascii="Times New Roman" w:eastAsia="Calibri" w:hAnsi="Times New Roman" w:cs="Times New Roman"/>
          <w:color w:val="000000"/>
          <w:sz w:val="22"/>
          <w:lang w:eastAsia="pl-PL"/>
        </w:rPr>
      </w:pPr>
      <w:r w:rsidRPr="00F93EF1">
        <w:rPr>
          <w:rFonts w:ascii="Times New Roman" w:eastAsia="Calibri" w:hAnsi="Times New Roman" w:cs="Times New Roman"/>
          <w:b/>
          <w:bCs/>
          <w:color w:val="000000"/>
          <w:sz w:val="22"/>
          <w:lang w:eastAsia="pl-PL"/>
        </w:rPr>
        <w:t>Kod interwencji 158</w:t>
      </w:r>
      <w:r w:rsidRPr="00F93EF1">
        <w:rPr>
          <w:rFonts w:ascii="Times New Roman" w:eastAsia="Calibri" w:hAnsi="Times New Roman" w:cs="Times New Roman"/>
          <w:color w:val="000000"/>
          <w:sz w:val="22"/>
          <w:lang w:eastAsia="pl-PL"/>
        </w:rPr>
        <w:t xml:space="preserve"> - Działania w celu zwiększenia równego i szybkiego dostępu do dobrej jakości trwałych i przystępnych cenowo usług.  </w:t>
      </w:r>
    </w:p>
    <w:p w14:paraId="24DBF553" w14:textId="77777777" w:rsidR="006A26B8" w:rsidRDefault="006A26B8" w:rsidP="00076FD0">
      <w:pPr>
        <w:spacing w:after="0" w:line="240" w:lineRule="auto"/>
        <w:ind w:right="49"/>
        <w:rPr>
          <w:rFonts w:ascii="Times New Roman" w:eastAsia="Calibri" w:hAnsi="Times New Roman" w:cs="Times New Roman"/>
          <w:b/>
          <w:bCs/>
          <w:color w:val="000000"/>
          <w:sz w:val="22"/>
          <w:lang w:eastAsia="pl-PL"/>
        </w:rPr>
      </w:pPr>
    </w:p>
    <w:p w14:paraId="62FD10CE" w14:textId="6DE5D2FC" w:rsidR="00F93EF1" w:rsidRPr="00F93EF1" w:rsidRDefault="00F93EF1" w:rsidP="00076FD0">
      <w:pPr>
        <w:spacing w:after="0" w:line="240" w:lineRule="auto"/>
        <w:ind w:right="49"/>
        <w:rPr>
          <w:rFonts w:ascii="Times New Roman" w:eastAsia="Calibri" w:hAnsi="Times New Roman" w:cs="Times New Roman"/>
          <w:color w:val="000000"/>
          <w:sz w:val="22"/>
          <w:lang w:eastAsia="pl-PL"/>
        </w:rPr>
      </w:pPr>
      <w:r w:rsidRPr="00F93EF1">
        <w:rPr>
          <w:rFonts w:ascii="Times New Roman" w:eastAsia="Calibri" w:hAnsi="Times New Roman" w:cs="Times New Roman"/>
          <w:b/>
          <w:bCs/>
          <w:color w:val="000000"/>
          <w:sz w:val="22"/>
          <w:lang w:eastAsia="pl-PL"/>
        </w:rPr>
        <w:t>Kod interwencji 159</w:t>
      </w:r>
      <w:r w:rsidRPr="00F93EF1">
        <w:rPr>
          <w:rFonts w:ascii="Times New Roman" w:eastAsia="Calibri" w:hAnsi="Times New Roman" w:cs="Times New Roman"/>
          <w:color w:val="000000"/>
          <w:sz w:val="22"/>
          <w:lang w:eastAsia="pl-PL"/>
        </w:rPr>
        <w:t xml:space="preserve"> - Działania na rzecz poprawy świadczenia usług w zakresie opieki rodzinnej i środowiskowej. </w:t>
      </w:r>
    </w:p>
    <w:p w14:paraId="0D40B4D1" w14:textId="77777777" w:rsidR="00F93EF1" w:rsidRDefault="00F93EF1" w:rsidP="00076FD0">
      <w:pPr>
        <w:spacing w:after="0" w:line="240" w:lineRule="auto"/>
        <w:ind w:right="49"/>
        <w:rPr>
          <w:rFonts w:ascii="Times New Roman" w:eastAsia="Calibri" w:hAnsi="Times New Roman" w:cs="Times New Roman"/>
          <w:color w:val="000000"/>
          <w:sz w:val="22"/>
          <w:lang w:eastAsia="pl-PL"/>
        </w:rPr>
      </w:pPr>
    </w:p>
    <w:p w14:paraId="1EE3B2D3" w14:textId="5F65185C"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Projekt powinien przyczyniać się do realizacji celów zawartych w programie FEdP 20212027, w szczególności musi wpisywać się w realizację celu szczegółowego EFS+.CP4.</w:t>
      </w:r>
      <w:r w:rsidR="00843E86">
        <w:rPr>
          <w:rFonts w:ascii="Times New Roman" w:eastAsia="Calibri" w:hAnsi="Times New Roman" w:cs="Times New Roman"/>
          <w:color w:val="000000"/>
          <w:sz w:val="22"/>
          <w:lang w:eastAsia="pl-PL"/>
        </w:rPr>
        <w:t>K</w:t>
      </w:r>
      <w:r w:rsidRPr="00BE1643">
        <w:rPr>
          <w:rFonts w:ascii="Times New Roman" w:eastAsia="Calibri" w:hAnsi="Times New Roman" w:cs="Times New Roman"/>
          <w:color w:val="000000"/>
          <w:sz w:val="22"/>
          <w:lang w:eastAsia="pl-PL"/>
        </w:rPr>
        <w:t xml:space="preserve">, tj.: </w:t>
      </w:r>
    </w:p>
    <w:p w14:paraId="310AAC9F" w14:textId="77777777" w:rsidR="00843E86" w:rsidRDefault="00843E86" w:rsidP="00076FD0">
      <w:pPr>
        <w:spacing w:after="0" w:line="240" w:lineRule="auto"/>
        <w:ind w:right="69"/>
        <w:rPr>
          <w:rFonts w:ascii="Times New Roman" w:eastAsia="Calibri" w:hAnsi="Times New Roman" w:cs="Times New Roman"/>
          <w:color w:val="000000"/>
          <w:sz w:val="22"/>
          <w:lang w:eastAsia="pl-PL"/>
        </w:rPr>
      </w:pPr>
      <w:r w:rsidRPr="00843E86">
        <w:rPr>
          <w:rFonts w:ascii="Times New Roman" w:eastAsia="Calibri" w:hAnsi="Times New Roman" w:cs="Times New Roman"/>
          <w:color w:val="000000"/>
          <w:sz w:val="22"/>
          <w:lang w:eastAsia="pl-PL"/>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Times New Roman" w:eastAsia="Calibri" w:hAnsi="Times New Roman" w:cs="Times New Roman"/>
          <w:color w:val="000000"/>
          <w:sz w:val="22"/>
          <w:lang w:eastAsia="pl-PL"/>
        </w:rPr>
        <w:t>.</w:t>
      </w:r>
    </w:p>
    <w:p w14:paraId="3B3CE4FC" w14:textId="4D28CB43"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Wnioskodawca zobowiązany jest do jednoznacznego zdefiniowania przedmiotu projektu, a tym samym ograniczenia zakresu rzeczowego projektu wyłącznie do wymaganego warunkami niniejszego naboru. </w:t>
      </w:r>
    </w:p>
    <w:p w14:paraId="2A295FB4" w14:textId="77777777" w:rsidR="00E87F2C"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Do obowiązków Wnioskodawcy należy także przedstawienie wyczerpujących informacji opisowych (deklaracje nie stanowią podstawy do spełnienia kryteriów wyboru projektu).</w:t>
      </w:r>
      <w:r w:rsidRPr="00BE1643">
        <w:rPr>
          <w:rFonts w:ascii="Times New Roman" w:eastAsia="Calibri" w:hAnsi="Times New Roman" w:cs="Times New Roman"/>
          <w:color w:val="000000"/>
          <w:sz w:val="22"/>
          <w:lang w:eastAsia="pl-PL"/>
        </w:rPr>
        <w:t xml:space="preserve"> </w:t>
      </w:r>
    </w:p>
    <w:p w14:paraId="6FE51082" w14:textId="77777777" w:rsidR="00752168" w:rsidRPr="00BE1643" w:rsidRDefault="00752168" w:rsidP="00076FD0">
      <w:pPr>
        <w:spacing w:after="0" w:line="240" w:lineRule="auto"/>
        <w:ind w:right="69"/>
        <w:rPr>
          <w:rFonts w:ascii="Times New Roman" w:eastAsia="Calibri" w:hAnsi="Times New Roman" w:cs="Times New Roman"/>
          <w:color w:val="000000"/>
          <w:sz w:val="22"/>
          <w:lang w:eastAsia="pl-PL"/>
        </w:rPr>
      </w:pPr>
    </w:p>
    <w:p w14:paraId="10495329" w14:textId="77777777" w:rsidR="00E87F2C" w:rsidRPr="00B9482E" w:rsidRDefault="00E87F2C" w:rsidP="00076FD0">
      <w:pPr>
        <w:keepNext/>
        <w:keepLines/>
        <w:spacing w:after="0" w:line="240" w:lineRule="auto"/>
        <w:outlineLvl w:val="0"/>
        <w:rPr>
          <w:rFonts w:ascii="Times New Roman" w:eastAsia="Calibri" w:hAnsi="Times New Roman" w:cs="Times New Roman"/>
          <w:b/>
          <w:color w:val="365F91"/>
          <w:sz w:val="22"/>
          <w:szCs w:val="22"/>
          <w:lang w:eastAsia="pl-PL"/>
        </w:rPr>
      </w:pPr>
      <w:bookmarkStart w:id="8" w:name="_Toc69856"/>
      <w:r w:rsidRPr="00BE1643">
        <w:rPr>
          <w:rFonts w:ascii="Times New Roman" w:eastAsia="Calibri" w:hAnsi="Times New Roman" w:cs="Times New Roman"/>
          <w:b/>
          <w:color w:val="365F91"/>
          <w:sz w:val="28"/>
          <w:lang w:eastAsia="pl-PL"/>
        </w:rPr>
        <w:t xml:space="preserve">5. </w:t>
      </w:r>
      <w:r w:rsidRPr="00B9482E">
        <w:rPr>
          <w:rFonts w:ascii="Times New Roman" w:eastAsia="Calibri" w:hAnsi="Times New Roman" w:cs="Times New Roman"/>
          <w:b/>
          <w:color w:val="365F91"/>
          <w:sz w:val="28"/>
          <w:szCs w:val="28"/>
          <w:lang w:eastAsia="pl-PL"/>
        </w:rPr>
        <w:t>Warunki realizacji</w:t>
      </w:r>
      <w:r w:rsidRPr="00B9482E">
        <w:rPr>
          <w:rFonts w:ascii="Times New Roman" w:eastAsia="Calibri" w:hAnsi="Times New Roman" w:cs="Times New Roman"/>
          <w:b/>
          <w:color w:val="365F91"/>
          <w:sz w:val="22"/>
          <w:szCs w:val="22"/>
          <w:lang w:eastAsia="pl-PL"/>
        </w:rPr>
        <w:t xml:space="preserve"> </w:t>
      </w:r>
      <w:bookmarkEnd w:id="8"/>
    </w:p>
    <w:p w14:paraId="44353D38" w14:textId="77777777" w:rsidR="004E14EC" w:rsidRDefault="00F837F6" w:rsidP="00076FD0">
      <w:pPr>
        <w:spacing w:after="0" w:line="240" w:lineRule="auto"/>
        <w:ind w:right="49"/>
        <w:rPr>
          <w:rFonts w:ascii="Times New Roman" w:eastAsia="Calibri" w:hAnsi="Times New Roman" w:cs="Times New Roman"/>
          <w:color w:val="000000"/>
          <w:sz w:val="22"/>
          <w:szCs w:val="22"/>
          <w:lang w:eastAsia="pl-PL"/>
        </w:rPr>
      </w:pPr>
      <w:r w:rsidRPr="00F837F6">
        <w:rPr>
          <w:rFonts w:ascii="Times New Roman" w:eastAsia="Calibri" w:hAnsi="Times New Roman" w:cs="Times New Roman"/>
          <w:color w:val="000000"/>
          <w:sz w:val="22"/>
          <w:szCs w:val="22"/>
          <w:lang w:eastAsia="pl-PL"/>
        </w:rPr>
        <w:t xml:space="preserve">Warunki realizacji projektów - dotyczy wszystkich typów projektów: </w:t>
      </w:r>
    </w:p>
    <w:p w14:paraId="42874CCC" w14:textId="77777777" w:rsidR="004E14EC"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Kierunek i zakres wsparcia powinien wynikać z L</w:t>
      </w:r>
      <w:r w:rsidR="004E14EC">
        <w:rPr>
          <w:rFonts w:ascii="Times New Roman" w:eastAsia="Calibri" w:hAnsi="Times New Roman" w:cs="Times New Roman"/>
          <w:color w:val="000000"/>
          <w:sz w:val="22"/>
          <w:szCs w:val="22"/>
          <w:lang w:eastAsia="pl-PL"/>
        </w:rPr>
        <w:t>SR.</w:t>
      </w:r>
    </w:p>
    <w:p w14:paraId="39B27525" w14:textId="77777777" w:rsidR="004E14EC"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Wsparcie będzie miało charakter uzupełniający do interwencji z EFS+ w Działaniu FEPD.08.04 Wzrost dostępności usług społecznych CS 4(k) oraz komplementarny względem Działania FEPD.04.03 Inwestycje społeczne, CS 4(iii) finansowanego z EFRR. </w:t>
      </w:r>
    </w:p>
    <w:p w14:paraId="01E299C2" w14:textId="77777777" w:rsidR="004E14EC"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Z możliwości otrzymania wsparcia wyłączone będą podmioty i osoby otrzymujące ten sam zakres wsparcia w odpowiednich działaniach w pozostałych Priorytetów (decyduje tożsamość czasowa oraz tożsamość lokalizacji realizacji projektu).  </w:t>
      </w:r>
    </w:p>
    <w:p w14:paraId="59E2588B" w14:textId="77777777" w:rsidR="004E14EC"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Z uwagi na konieczność zachowania linii demarkacyjnej pomiędzy Działaniami w Priorytecie VIII i Priorytecie IX, warunkiem zakwalifikowania osoby jako uczestnika projektu będzie złożenie oświadczenia o jednoczesnym niekorzystaniu z takich samych form wsparcia w ramach projektów realizowanych w Priorytecie VIII.  </w:t>
      </w:r>
    </w:p>
    <w:p w14:paraId="1826673A" w14:textId="77777777" w:rsidR="004E14EC"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Wsparcie z zakresu usług społecznych dotyczy wyłącznie usług świadczonych w społeczności lokalnej. </w:t>
      </w:r>
    </w:p>
    <w:p w14:paraId="658B238E" w14:textId="77777777" w:rsidR="004E14EC"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Miejsca krótkookresowego pobytu służą przede wszystkim poprawie dostępu do usług opiekuńczych w zastępstwie za opiekunów faktycznych w ramach opieki wytchnieniowej. </w:t>
      </w:r>
    </w:p>
    <w:p w14:paraId="4D5335F0" w14:textId="77777777" w:rsidR="00D33D73"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 W przypadku podmiotów prowadzących opiekę instytucjonalną możliwa jest realizacja działań pozwalających na rozszerzeniu oferty o prowadzenie usług społecznych świadczonych w społeczności lokalnej, w tym realizację opieki wytchnieniowej w formie krótkookresowego pobytu na zasadach określonych w Wytycznych EFS +. </w:t>
      </w:r>
    </w:p>
    <w:p w14:paraId="4F9C39E5" w14:textId="77777777" w:rsidR="00D33D73"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Nie jest wspierana opieka instytucjonalna, tj. nie są tworzone nowe miejsca opieki w formach instytucjonalnych, nie są utrzymywane istniejące miejsca w tych placówkach oraz nie są realizowane usługi na rzecz osób w nich przebywających. </w:t>
      </w:r>
    </w:p>
    <w:p w14:paraId="25CADB53" w14:textId="77777777" w:rsidR="002519F7"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lastRenderedPageBreak/>
        <w:t>Wsparcie dla osób będących w długoterminowej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w:t>
      </w:r>
    </w:p>
    <w:p w14:paraId="1F954D41" w14:textId="77777777" w:rsidR="002519F7"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Działania wspierające niezależne życie osób z niepełnosprawnościami i osób potrzebujących wsparcia w codziennym funkcjonowaniu mogą być finansowane z EFS+ lub w ramach cross-financingu. </w:t>
      </w:r>
    </w:p>
    <w:p w14:paraId="404A9654" w14:textId="77777777" w:rsidR="002519F7"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W celu zapewnienia kompleksowego wsparcia, tam gdzie jest to niezbędne przewiduje się umożliwienie finansowania krzyżowego. Wartość wydatków w ramach cross-financingu nie może przekroczyć 15% wydatków kwalifikowalnych projektu. </w:t>
      </w:r>
    </w:p>
    <w:p w14:paraId="47741AEB" w14:textId="77777777" w:rsidR="002519F7"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Wsparcie mogą uzyskać projekty nie objęte projektem strategicznym. </w:t>
      </w:r>
    </w:p>
    <w:p w14:paraId="52F5FC9C" w14:textId="77777777" w:rsidR="002519F7"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Dofinansowane projekty muszą być zgodne z art. 9 rozporządzenia ogólnego, tj.:</w:t>
      </w:r>
    </w:p>
    <w:p w14:paraId="653AE9F9" w14:textId="77777777" w:rsidR="002519F7" w:rsidRDefault="00F837F6" w:rsidP="00076FD0">
      <w:pPr>
        <w:pStyle w:val="Akapitzlist"/>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 przepisami Karty Praw Podstawowych i Konwencji o prawach osób niepełnosprawnych; </w:t>
      </w:r>
    </w:p>
    <w:p w14:paraId="405A56B1" w14:textId="77777777" w:rsidR="002519F7" w:rsidRDefault="00F837F6" w:rsidP="00076FD0">
      <w:pPr>
        <w:pStyle w:val="Akapitzlist"/>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 zasadą równości szans i niedyskryminacji, w tym dostępności osób z niepełnosprawnościami (zgodnie z Wytycznymi w zakresie realizacji zasad równościowych w ramach funduszy unijnych na lata 2021-2027);  </w:t>
      </w:r>
    </w:p>
    <w:p w14:paraId="353943A9" w14:textId="77777777" w:rsidR="002519F7" w:rsidRDefault="00F837F6" w:rsidP="00076FD0">
      <w:pPr>
        <w:pStyle w:val="Akapitzlist"/>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xml:space="preserve">• zasadą równości kobiet i mężczyzn (zgodnie z Wytycznymi w zakresie realizacji zasad równościowych w ramach funduszy unijnych na lata 2021-2027); </w:t>
      </w:r>
    </w:p>
    <w:p w14:paraId="3DB62BA8" w14:textId="77777777" w:rsidR="002519F7" w:rsidRDefault="00F837F6" w:rsidP="00076FD0">
      <w:pPr>
        <w:pStyle w:val="Akapitzlist"/>
        <w:spacing w:after="0" w:line="240" w:lineRule="auto"/>
        <w:ind w:left="360" w:right="49"/>
        <w:rPr>
          <w:rFonts w:ascii="Times New Roman" w:eastAsia="Calibri" w:hAnsi="Times New Roman" w:cs="Times New Roman"/>
          <w:color w:val="000000"/>
          <w:sz w:val="22"/>
          <w:szCs w:val="22"/>
          <w:lang w:eastAsia="pl-PL"/>
        </w:rPr>
      </w:pPr>
      <w:r w:rsidRPr="004E14EC">
        <w:rPr>
          <w:rFonts w:ascii="Times New Roman" w:eastAsia="Calibri" w:hAnsi="Times New Roman" w:cs="Times New Roman"/>
          <w:color w:val="000000"/>
          <w:sz w:val="22"/>
          <w:szCs w:val="22"/>
          <w:lang w:eastAsia="pl-PL"/>
        </w:rPr>
        <w:t>• zasadą zrównoważonego rozwoju oraz zasadą nie czyń poważnych szkód (DNSH).</w:t>
      </w:r>
    </w:p>
    <w:p w14:paraId="3D060AFA" w14:textId="22193FED" w:rsidR="00CB293E" w:rsidRPr="002519F7" w:rsidRDefault="00F837F6" w:rsidP="00076FD0">
      <w:pPr>
        <w:pStyle w:val="Akapitzlist"/>
        <w:numPr>
          <w:ilvl w:val="0"/>
          <w:numId w:val="44"/>
        </w:numPr>
        <w:spacing w:after="0" w:line="240" w:lineRule="auto"/>
        <w:ind w:left="360" w:right="49"/>
        <w:rPr>
          <w:rFonts w:ascii="Times New Roman" w:eastAsia="Calibri" w:hAnsi="Times New Roman" w:cs="Times New Roman"/>
          <w:color w:val="000000"/>
          <w:sz w:val="22"/>
          <w:szCs w:val="22"/>
          <w:lang w:eastAsia="pl-PL"/>
        </w:rPr>
      </w:pPr>
      <w:r w:rsidRPr="002519F7">
        <w:rPr>
          <w:rFonts w:ascii="Times New Roman" w:eastAsia="Calibri" w:hAnsi="Times New Roman" w:cs="Times New Roman"/>
          <w:color w:val="000000"/>
          <w:sz w:val="22"/>
          <w:szCs w:val="22"/>
          <w:lang w:eastAsia="pl-PL"/>
        </w:rPr>
        <w:t>Wsparcie w obszarze usług społecznych i zdrowotnych jest zgodne ze „Strategią Rozwoju Usług Społecznych, polityka publiczna do roku 2030 (z perspektywą do 2035 r.)” oraz Regionalnym Planem Rozwoju Usług Społecznych i Deinstytucjonalizacji dla województwa podlaskiego.</w:t>
      </w:r>
    </w:p>
    <w:p w14:paraId="675AF30D" w14:textId="77777777" w:rsidR="00F837F6" w:rsidRPr="00B9482E" w:rsidRDefault="00F837F6" w:rsidP="00076FD0">
      <w:pPr>
        <w:spacing w:after="0" w:line="240" w:lineRule="auto"/>
        <w:ind w:left="794" w:right="49"/>
        <w:rPr>
          <w:rFonts w:ascii="Times New Roman" w:eastAsia="Calibri" w:hAnsi="Times New Roman" w:cs="Times New Roman"/>
          <w:color w:val="000000"/>
          <w:sz w:val="22"/>
          <w:szCs w:val="22"/>
          <w:lang w:eastAsia="pl-PL"/>
        </w:rPr>
      </w:pPr>
    </w:p>
    <w:p w14:paraId="2E7C2863"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9" w:name="_Toc69857"/>
      <w:r w:rsidRPr="00BE1643">
        <w:rPr>
          <w:rFonts w:ascii="Times New Roman" w:eastAsia="Calibri" w:hAnsi="Times New Roman" w:cs="Times New Roman"/>
          <w:b/>
          <w:color w:val="4F81BD"/>
          <w:sz w:val="26"/>
          <w:lang w:eastAsia="pl-PL"/>
        </w:rPr>
        <w:t xml:space="preserve">5.1. Lokalne kryteria wyboru  </w:t>
      </w:r>
      <w:bookmarkEnd w:id="9"/>
    </w:p>
    <w:p w14:paraId="6C263BC6" w14:textId="004EB5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Założenia projektu powinny wpisywać się w Lokalne Kryteria Operacji, </w:t>
      </w:r>
      <w:r w:rsidR="00AF15A5" w:rsidRPr="00AF15A5">
        <w:rPr>
          <w:rFonts w:ascii="Times New Roman" w:eastAsia="Calibri" w:hAnsi="Times New Roman" w:cs="Times New Roman"/>
          <w:color w:val="000000"/>
          <w:sz w:val="22"/>
          <w:lang w:eastAsia="pl-PL"/>
        </w:rPr>
        <w:t xml:space="preserve">zawarte w załączniku do Procedury oceny i wyboru operacji LGD „Brama na Podlasie” </w:t>
      </w:r>
      <w:r w:rsidR="00AF15A5" w:rsidRPr="00E4135A">
        <w:rPr>
          <w:rFonts w:ascii="Times New Roman" w:eastAsia="Calibri" w:hAnsi="Times New Roman" w:cs="Times New Roman"/>
          <w:color w:val="000000"/>
          <w:sz w:val="22"/>
          <w:lang w:eastAsia="pl-PL"/>
        </w:rPr>
        <w:t>(załącznik nr 6 do Regulaminu)</w:t>
      </w:r>
      <w:r w:rsidRPr="00BE1643">
        <w:rPr>
          <w:rFonts w:ascii="Times New Roman" w:eastAsia="Calibri" w:hAnsi="Times New Roman" w:cs="Times New Roman"/>
          <w:color w:val="000000"/>
          <w:sz w:val="22"/>
          <w:lang w:eastAsia="pl-PL"/>
        </w:rPr>
        <w:t xml:space="preserve"> wedle których Rada LGD dokonuje wyboru operacji. </w:t>
      </w:r>
    </w:p>
    <w:p w14:paraId="1D7B4C69" w14:textId="77777777" w:rsidR="00FC25FD" w:rsidRDefault="00FC25FD" w:rsidP="00076FD0">
      <w:pPr>
        <w:spacing w:after="0" w:line="240" w:lineRule="auto"/>
        <w:rPr>
          <w:rFonts w:ascii="Times New Roman" w:eastAsia="Calibri" w:hAnsi="Times New Roman" w:cs="Times New Roman"/>
          <w:b/>
          <w:color w:val="000000"/>
          <w:sz w:val="22"/>
          <w:lang w:eastAsia="pl-PL"/>
        </w:rPr>
      </w:pPr>
    </w:p>
    <w:p w14:paraId="11D004A8" w14:textId="3D8474A2"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Minimalna liczba punktów, której uzyskanie jest warunkiem wyboru operacji to </w:t>
      </w:r>
      <w:r w:rsidR="00EC3736">
        <w:rPr>
          <w:rFonts w:ascii="Times New Roman" w:eastAsia="Calibri" w:hAnsi="Times New Roman" w:cs="Times New Roman"/>
          <w:b/>
          <w:color w:val="000000"/>
          <w:sz w:val="22"/>
          <w:lang w:eastAsia="pl-PL"/>
        </w:rPr>
        <w:t>8</w:t>
      </w:r>
      <w:r w:rsidRPr="00BE1643">
        <w:rPr>
          <w:rFonts w:ascii="Times New Roman" w:eastAsia="Calibri" w:hAnsi="Times New Roman" w:cs="Times New Roman"/>
          <w:b/>
          <w:color w:val="000000"/>
          <w:sz w:val="22"/>
          <w:lang w:eastAsia="pl-PL"/>
        </w:rPr>
        <w:t xml:space="preserve"> pkt. </w:t>
      </w:r>
    </w:p>
    <w:p w14:paraId="53D239D9" w14:textId="77777777" w:rsidR="006A26B8"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Maksymalna liczba pkt jaką może otrzymać operacja wynosi 2</w:t>
      </w:r>
      <w:r w:rsidR="00EC3736">
        <w:rPr>
          <w:rFonts w:ascii="Times New Roman" w:eastAsia="Calibri" w:hAnsi="Times New Roman" w:cs="Times New Roman"/>
          <w:b/>
          <w:color w:val="000000"/>
          <w:sz w:val="22"/>
          <w:lang w:eastAsia="pl-PL"/>
        </w:rPr>
        <w:t>0</w:t>
      </w:r>
      <w:r w:rsidRPr="00BE1643">
        <w:rPr>
          <w:rFonts w:ascii="Times New Roman" w:eastAsia="Calibri" w:hAnsi="Times New Roman" w:cs="Times New Roman"/>
          <w:b/>
          <w:color w:val="000000"/>
          <w:sz w:val="22"/>
          <w:lang w:eastAsia="pl-PL"/>
        </w:rPr>
        <w:t xml:space="preserve"> pkt. </w:t>
      </w:r>
      <w:bookmarkStart w:id="10" w:name="_Toc69858"/>
    </w:p>
    <w:p w14:paraId="4531B732" w14:textId="77777777" w:rsidR="006A26B8" w:rsidRDefault="006A26B8" w:rsidP="00076FD0">
      <w:pPr>
        <w:spacing w:after="0" w:line="240" w:lineRule="auto"/>
        <w:ind w:right="69"/>
        <w:rPr>
          <w:rFonts w:ascii="Times New Roman" w:eastAsia="Calibri" w:hAnsi="Times New Roman" w:cs="Times New Roman"/>
          <w:color w:val="000000"/>
          <w:sz w:val="22"/>
          <w:lang w:eastAsia="pl-PL"/>
        </w:rPr>
      </w:pPr>
    </w:p>
    <w:p w14:paraId="539D99A0" w14:textId="77777777" w:rsidR="006A26B8" w:rsidRDefault="006A26B8" w:rsidP="00076FD0">
      <w:pPr>
        <w:spacing w:after="0" w:line="240" w:lineRule="auto"/>
        <w:ind w:right="69"/>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Zasady postępowania w przypadku uzyskania przez operację takiej samej liczby punktów </w:t>
      </w:r>
    </w:p>
    <w:p w14:paraId="601B7686" w14:textId="77777777" w:rsidR="006A26B8" w:rsidRPr="008367A3" w:rsidRDefault="006A26B8" w:rsidP="00076FD0">
      <w:pPr>
        <w:keepNext/>
        <w:keepLines/>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W przypadku uzyskania przez dwie lub więcej operacji takiej samej liczby punktów na podstawie kryteriów oceny o miejscu na liście operacji wybranych decyduje:</w:t>
      </w:r>
    </w:p>
    <w:p w14:paraId="189EE5FF" w14:textId="77777777" w:rsidR="006A26B8" w:rsidRPr="008367A3" w:rsidRDefault="006A26B8" w:rsidP="00076FD0">
      <w:pPr>
        <w:pStyle w:val="Akapitzlist"/>
        <w:keepNext/>
        <w:keepLines/>
        <w:numPr>
          <w:ilvl w:val="0"/>
          <w:numId w:val="29"/>
        </w:numPr>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liczba przyznanych punktów w kryterium: Wnioskodawca posiada doświadczenie w realizacji projektów o podobnym zakresie – zgodnie z zasadą: „im więcej punktów w ramach kryterium, tym wyższe miejsce na liście” a w przypadku, gdy ta metoda selekcji okaże się nieskuteczna,</w:t>
      </w:r>
    </w:p>
    <w:p w14:paraId="22EA3005" w14:textId="77777777" w:rsidR="006A26B8" w:rsidRPr="008367A3" w:rsidRDefault="006A26B8" w:rsidP="00076FD0">
      <w:pPr>
        <w:pStyle w:val="Akapitzlist"/>
        <w:keepNext/>
        <w:keepLines/>
        <w:numPr>
          <w:ilvl w:val="0"/>
          <w:numId w:val="29"/>
        </w:numPr>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liczba przyznanych punktów w kryterium: Operacja skierowana do grup docelowych zdefiniowanych w LSR, w tym osób w niekorzystnej sytuacji - zgodnie z zasadą: „im więcej punktów w ramach kryterium, tym wyższe miejsce na liście” a w przypadku, gdy ta metoda selekcji okaże się nieskuteczna, </w:t>
      </w:r>
    </w:p>
    <w:p w14:paraId="0D40F521" w14:textId="77777777" w:rsidR="006A26B8" w:rsidRPr="008367A3" w:rsidRDefault="006A26B8" w:rsidP="00076FD0">
      <w:pPr>
        <w:pStyle w:val="Akapitzlist"/>
        <w:keepNext/>
        <w:keepLines/>
        <w:numPr>
          <w:ilvl w:val="0"/>
          <w:numId w:val="29"/>
        </w:numPr>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liczba przyznanych punktów w kryterium: Zasięg oddziaływania projektu - zgodnie z zasadą: „im więcej punktów w ramach kryterium, tym wyższe miejsce na liście”, a w przypadku, gdy ta metoda selekcji okaże się nieskuteczna, </w:t>
      </w:r>
    </w:p>
    <w:p w14:paraId="1863AFDA" w14:textId="11139149" w:rsidR="006A26B8" w:rsidRDefault="006A26B8" w:rsidP="00617C54">
      <w:pPr>
        <w:keepNext/>
        <w:keepLines/>
        <w:spacing w:after="0" w:line="240" w:lineRule="auto"/>
        <w:outlineLvl w:val="1"/>
        <w:rPr>
          <w:rFonts w:ascii="Times New Roman" w:eastAsia="Calibri" w:hAnsi="Times New Roman" w:cs="Times New Roman"/>
          <w:color w:val="000000"/>
          <w:sz w:val="22"/>
          <w:lang w:eastAsia="pl-PL"/>
        </w:rPr>
      </w:pPr>
      <w:r w:rsidRPr="008367A3">
        <w:rPr>
          <w:rFonts w:ascii="Times New Roman" w:eastAsia="Calibri" w:hAnsi="Times New Roman" w:cs="Times New Roman"/>
          <w:color w:val="000000"/>
          <w:sz w:val="22"/>
          <w:lang w:eastAsia="pl-PL"/>
        </w:rPr>
        <w:t xml:space="preserve">o miejscu na liście operacji wybranych decyduje data i godzina i minuta złożenia wniosku w biurze LGD zgodnie z zasadą „im wcześniejsza data, godzina, minuta złożenia wniosku do biura LGD, tym wyższe miejsce na liście”.  </w:t>
      </w:r>
    </w:p>
    <w:p w14:paraId="0729B85B" w14:textId="77777777" w:rsidR="006A26B8" w:rsidRDefault="006A26B8" w:rsidP="00076FD0">
      <w:pPr>
        <w:spacing w:after="0" w:line="240" w:lineRule="auto"/>
        <w:ind w:right="69"/>
        <w:rPr>
          <w:rFonts w:ascii="Times New Roman" w:eastAsia="Calibri" w:hAnsi="Times New Roman" w:cs="Times New Roman"/>
          <w:color w:val="000000"/>
          <w:sz w:val="22"/>
          <w:lang w:eastAsia="pl-PL"/>
        </w:rPr>
      </w:pPr>
    </w:p>
    <w:p w14:paraId="1D59AF29"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5.2. Warunki udzielenia wsparcia </w:t>
      </w:r>
      <w:bookmarkEnd w:id="10"/>
    </w:p>
    <w:p w14:paraId="0FC08BC4" w14:textId="3227970B"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Warunki udzielenia wsparcia przez Zarząd Województwa Podlaskiego określone zostały w Liście warunków udzielenia wsparcia będącej załącznikiem do Uchwały Komitetu Monitorującego program Fundusze Europejskie dla Podlaskiego na lata 2021-2027 z dnia 17 września 2024 r.</w:t>
      </w:r>
      <w:r w:rsidRPr="00BE1643">
        <w:rPr>
          <w:rFonts w:ascii="Times New Roman" w:eastAsia="Calibri" w:hAnsi="Times New Roman" w:cs="Times New Roman"/>
          <w:b/>
          <w:color w:val="000000"/>
          <w:sz w:val="22"/>
          <w:lang w:eastAsia="pl-PL"/>
        </w:rPr>
        <w:t xml:space="preserve"> </w:t>
      </w:r>
      <w:r w:rsidRPr="00BE1643">
        <w:rPr>
          <w:rFonts w:ascii="Times New Roman" w:eastAsia="Calibri" w:hAnsi="Times New Roman" w:cs="Times New Roman"/>
          <w:color w:val="000000"/>
          <w:sz w:val="22"/>
          <w:lang w:eastAsia="pl-PL"/>
        </w:rPr>
        <w:t xml:space="preserve">Lista warunków udzielenia wsparcia stanowi </w:t>
      </w:r>
      <w:r w:rsidRPr="00DC48C7">
        <w:rPr>
          <w:rFonts w:ascii="Times New Roman" w:eastAsia="Calibri" w:hAnsi="Times New Roman" w:cs="Times New Roman"/>
          <w:color w:val="000000"/>
          <w:sz w:val="22"/>
          <w:lang w:eastAsia="pl-PL"/>
        </w:rPr>
        <w:t>załącznik nr 5 do Regulaminu.</w:t>
      </w:r>
      <w:r w:rsidRPr="00BE1643">
        <w:rPr>
          <w:rFonts w:ascii="Times New Roman" w:eastAsia="Calibri" w:hAnsi="Times New Roman" w:cs="Times New Roman"/>
          <w:color w:val="000000"/>
          <w:sz w:val="22"/>
          <w:lang w:eastAsia="pl-PL"/>
        </w:rPr>
        <w:t xml:space="preserve">  </w:t>
      </w:r>
    </w:p>
    <w:p w14:paraId="68BE8A42" w14:textId="77777777" w:rsidR="00E87F2C" w:rsidRDefault="00E87F2C" w:rsidP="00076FD0">
      <w:pPr>
        <w:spacing w:after="0" w:line="240" w:lineRule="auto"/>
        <w:ind w:right="49"/>
        <w:rPr>
          <w:rFonts w:ascii="Times New Roman" w:eastAsia="Calibri" w:hAnsi="Times New Roman" w:cs="Times New Roman"/>
          <w:b/>
          <w:color w:val="000000"/>
          <w:sz w:val="22"/>
          <w:lang w:eastAsia="pl-PL"/>
        </w:rPr>
      </w:pPr>
      <w:r w:rsidRPr="00BE1643">
        <w:rPr>
          <w:rFonts w:ascii="Times New Roman" w:eastAsia="Calibri" w:hAnsi="Times New Roman" w:cs="Times New Roman"/>
          <w:color w:val="000000"/>
          <w:sz w:val="22"/>
          <w:lang w:eastAsia="pl-PL"/>
        </w:rPr>
        <w:t xml:space="preserve">W tym projekt musi być zgodny z warunkami merytorycznymi szczegółowymi, o których mowa ww. Liście warunków udzielenia wsparcia, tj.  Warunki szczegółowe merytoryczne: </w:t>
      </w:r>
      <w:r w:rsidRPr="00BE1643">
        <w:rPr>
          <w:rFonts w:ascii="Times New Roman" w:eastAsia="Calibri" w:hAnsi="Times New Roman" w:cs="Times New Roman"/>
          <w:b/>
          <w:color w:val="000000"/>
          <w:sz w:val="22"/>
          <w:lang w:eastAsia="pl-PL"/>
        </w:rPr>
        <w:t xml:space="preserve"> </w:t>
      </w:r>
    </w:p>
    <w:p w14:paraId="1C67CE63" w14:textId="77777777" w:rsidR="00744ACA" w:rsidRDefault="00744ACA" w:rsidP="00076FD0">
      <w:pPr>
        <w:spacing w:after="0" w:line="240" w:lineRule="auto"/>
        <w:ind w:right="49"/>
        <w:rPr>
          <w:rFonts w:ascii="Times New Roman" w:eastAsia="Calibri" w:hAnsi="Times New Roman" w:cs="Times New Roman"/>
          <w:b/>
          <w:color w:val="000000"/>
          <w:sz w:val="22"/>
          <w:lang w:eastAsia="pl-PL"/>
        </w:rPr>
      </w:pPr>
    </w:p>
    <w:p w14:paraId="6D9A7B2F" w14:textId="5E2463BB" w:rsidR="00744ACA" w:rsidRPr="00744ACA" w:rsidRDefault="00744ACA" w:rsidP="00076FD0">
      <w:pPr>
        <w:pStyle w:val="Akapitzlist"/>
        <w:numPr>
          <w:ilvl w:val="0"/>
          <w:numId w:val="45"/>
        </w:numPr>
        <w:spacing w:after="0" w:line="240" w:lineRule="auto"/>
        <w:ind w:right="51"/>
        <w:rPr>
          <w:rFonts w:ascii="Times New Roman" w:eastAsia="Calibri" w:hAnsi="Times New Roman" w:cs="Times New Roman"/>
          <w:b/>
          <w:color w:val="000000"/>
          <w:sz w:val="22"/>
          <w:lang w:eastAsia="pl-PL"/>
        </w:rPr>
      </w:pPr>
      <w:r w:rsidRPr="007D5DE9">
        <w:rPr>
          <w:rFonts w:ascii="Times New Roman" w:eastAsia="Calibri" w:hAnsi="Times New Roman" w:cs="Times New Roman"/>
          <w:b/>
          <w:bCs/>
          <w:color w:val="000000"/>
          <w:sz w:val="22"/>
          <w:lang w:eastAsia="pl-PL"/>
        </w:rPr>
        <w:t>Projekt odpowiada lokalnym potrzebom w zakresie usług opiekuńczych i asystenckich.</w:t>
      </w:r>
    </w:p>
    <w:p w14:paraId="32A8C249" w14:textId="435ACE8C" w:rsidR="00744ACA" w:rsidRPr="00744ACA" w:rsidRDefault="00744ACA" w:rsidP="00076FD0">
      <w:pPr>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lastRenderedPageBreak/>
        <w:t xml:space="preserve">Warunek zostanie spełniony, gdy we wniosku o dofinansowanie zostanie zawarta informacja o przeprowadzonej diagnozie potrzeb. Działania zaplanowane w projekcie muszą odpowiadać na zidentyfikowane w diagnozie potrzeby na obszarze realizacji projektu w zakresie usług opiekuńczych i asystenckich. </w:t>
      </w:r>
    </w:p>
    <w:p w14:paraId="0F324051" w14:textId="77777777" w:rsidR="00744ACA" w:rsidRPr="00744ACA" w:rsidRDefault="00744ACA" w:rsidP="00076FD0">
      <w:pPr>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 xml:space="preserve">Diagnoza powinna zostać opracowana w oparciu o dane, które dotyczą okresu nie dłuższego niż 12 miesięcy poprzedzających datę złożenia wniosku o dofinansowanie. W celu uniknięcia podwójnego finansowania dane powinny uwzględniać również informację o dostępności usług na obszarze realizacji projektu finansowanych z różnych źródeł (np. środki krajowe, własne Wnioskodawcy, inne projekty EFS+). </w:t>
      </w:r>
    </w:p>
    <w:p w14:paraId="15DA23B8" w14:textId="77777777" w:rsidR="00744ACA" w:rsidRPr="00744ACA" w:rsidRDefault="00744ACA" w:rsidP="00076FD0">
      <w:pPr>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 xml:space="preserve">Zakres i kierunek wsparcia powinien wynikać również z Lokalnej Strategii Rozwoju danego LGD. </w:t>
      </w:r>
    </w:p>
    <w:p w14:paraId="4B3D0E6D" w14:textId="2BF09469" w:rsidR="00744ACA" w:rsidRDefault="00744ACA" w:rsidP="00076FD0">
      <w:pPr>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Warunek zostanie zweryfikowany na podstawie zapisów we wniosku o dofinansowanie projektu</w:t>
      </w:r>
      <w:r>
        <w:rPr>
          <w:rFonts w:ascii="Times New Roman" w:eastAsia="Calibri" w:hAnsi="Times New Roman" w:cs="Times New Roman"/>
          <w:bCs/>
          <w:color w:val="000000"/>
          <w:sz w:val="22"/>
          <w:lang w:eastAsia="pl-PL"/>
        </w:rPr>
        <w:t>.</w:t>
      </w:r>
    </w:p>
    <w:p w14:paraId="6A0B2BB0" w14:textId="77777777" w:rsidR="00744ACA" w:rsidRPr="00744ACA" w:rsidRDefault="00744ACA" w:rsidP="00076FD0">
      <w:pPr>
        <w:pStyle w:val="Akapitzlist"/>
        <w:numPr>
          <w:ilvl w:val="0"/>
          <w:numId w:val="45"/>
        </w:numPr>
        <w:spacing w:after="0" w:line="240" w:lineRule="auto"/>
        <w:ind w:right="51"/>
        <w:rPr>
          <w:rFonts w:ascii="Times New Roman" w:eastAsia="Calibri" w:hAnsi="Times New Roman" w:cs="Times New Roman"/>
          <w:b/>
          <w:color w:val="000000"/>
          <w:sz w:val="22"/>
          <w:lang w:eastAsia="pl-PL"/>
        </w:rPr>
      </w:pPr>
      <w:r w:rsidRPr="00744ACA">
        <w:rPr>
          <w:rFonts w:ascii="Times New Roman" w:eastAsia="Calibri" w:hAnsi="Times New Roman" w:cs="Times New Roman"/>
          <w:b/>
          <w:color w:val="000000"/>
          <w:sz w:val="22"/>
          <w:lang w:eastAsia="pl-PL"/>
        </w:rPr>
        <w:t xml:space="preserve">Projekt zakłada, że preferowane do wsparcia będą osoby: </w:t>
      </w:r>
    </w:p>
    <w:p w14:paraId="4997E1B1" w14:textId="77777777" w:rsidR="00744ACA" w:rsidRP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 xml:space="preserve">a) o znacznym lub umiarkowanym stopniu niepełnosprawności; </w:t>
      </w:r>
    </w:p>
    <w:p w14:paraId="62BA2C93" w14:textId="77777777" w:rsidR="00744ACA" w:rsidRP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 xml:space="preserve">b) z niepełnosprawnością sprzężoną; </w:t>
      </w:r>
    </w:p>
    <w:p w14:paraId="1B4CE51D" w14:textId="77777777" w:rsidR="00744ACA" w:rsidRP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 xml:space="preserve">c) z chorobami psychicznymi; </w:t>
      </w:r>
    </w:p>
    <w:p w14:paraId="6FFE379D" w14:textId="77777777" w:rsidR="00744ACA" w:rsidRP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 xml:space="preserve">d) z niepełnosprawnością intelektualną; </w:t>
      </w:r>
    </w:p>
    <w:p w14:paraId="4B2196B4" w14:textId="77777777" w:rsidR="00744ACA" w:rsidRP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e) z całościowymi zaburzeniami rozwojowymi w rozumieniu zgodnym z Międzynarodową Statystyczną Klasyfikacją Chorób i</w:t>
      </w:r>
      <w:r>
        <w:rPr>
          <w:rFonts w:ascii="Times New Roman" w:eastAsia="Calibri" w:hAnsi="Times New Roman" w:cs="Times New Roman"/>
          <w:bCs/>
          <w:color w:val="000000"/>
          <w:sz w:val="22"/>
          <w:lang w:eastAsia="pl-PL"/>
        </w:rPr>
        <w:t xml:space="preserve"> </w:t>
      </w:r>
      <w:r w:rsidRPr="00744ACA">
        <w:rPr>
          <w:rFonts w:ascii="Times New Roman" w:eastAsia="Calibri" w:hAnsi="Times New Roman" w:cs="Times New Roman"/>
          <w:bCs/>
          <w:color w:val="000000"/>
          <w:sz w:val="22"/>
          <w:lang w:eastAsia="pl-PL"/>
        </w:rPr>
        <w:t>Problemów Zdrowotnych ICD10;</w:t>
      </w:r>
    </w:p>
    <w:p w14:paraId="629F4D8E" w14:textId="77777777" w:rsidR="00744ACA" w:rsidRP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f) korzystające z programu FE PŻ;</w:t>
      </w:r>
    </w:p>
    <w:p w14:paraId="3A56E951" w14:textId="146F3C72" w:rsidR="00744ACA" w:rsidRDefault="00744ACA" w:rsidP="00076FD0">
      <w:pPr>
        <w:pStyle w:val="Akapitzlist"/>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g) zamieszkujące samotnie;</w:t>
      </w:r>
    </w:p>
    <w:p w14:paraId="641E74D0" w14:textId="77777777" w:rsidR="00744ACA" w:rsidRPr="00744ACA" w:rsidRDefault="00744ACA" w:rsidP="00076FD0">
      <w:pPr>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Warunek ma na celu zapewnienie, że w projekcie założono preferencje uczestnictwa dla osób ze wskazanych w nazwie warunku grup.</w:t>
      </w:r>
    </w:p>
    <w:p w14:paraId="50C58FD1" w14:textId="7F743AEE" w:rsidR="00744ACA" w:rsidRDefault="00744ACA" w:rsidP="00076FD0">
      <w:pPr>
        <w:spacing w:after="0" w:line="240" w:lineRule="auto"/>
        <w:ind w:right="51"/>
        <w:rPr>
          <w:rFonts w:ascii="Times New Roman" w:eastAsia="Calibri" w:hAnsi="Times New Roman" w:cs="Times New Roman"/>
          <w:bCs/>
          <w:color w:val="000000"/>
          <w:sz w:val="22"/>
          <w:lang w:eastAsia="pl-PL"/>
        </w:rPr>
      </w:pPr>
      <w:r w:rsidRPr="00744ACA">
        <w:rPr>
          <w:rFonts w:ascii="Times New Roman" w:eastAsia="Calibri" w:hAnsi="Times New Roman" w:cs="Times New Roman"/>
          <w:bCs/>
          <w:color w:val="000000"/>
          <w:sz w:val="22"/>
          <w:lang w:eastAsia="pl-PL"/>
        </w:rPr>
        <w:t>Warunek zostanie uznany za spełniony w sytuacji, gdy we wniosku o dofinansowanie w szczególności w polu dotyczącym opisu grupy docelowej lub rekrutacji uczestników projektu, zostanie jednoznacznie wskazane, że preferowane do wsparcia będą osoby ze wszystkich grup wskazanych w warunku. Wnioskodawca powinien opisać sposób preferencji osób wskazanych w nazwie warunku, w tym wskazanie wag punktowych.</w:t>
      </w:r>
    </w:p>
    <w:p w14:paraId="5071CE8B" w14:textId="1C2729A0" w:rsidR="00091F1E" w:rsidRPr="00091F1E" w:rsidRDefault="00091F1E" w:rsidP="00076FD0">
      <w:pPr>
        <w:pStyle w:val="Akapitzlist"/>
        <w:numPr>
          <w:ilvl w:val="0"/>
          <w:numId w:val="45"/>
        </w:numPr>
        <w:spacing w:after="0" w:line="240" w:lineRule="auto"/>
        <w:ind w:right="51"/>
        <w:rPr>
          <w:rFonts w:ascii="Times New Roman" w:eastAsia="Calibri" w:hAnsi="Times New Roman" w:cs="Times New Roman"/>
          <w:b/>
          <w:color w:val="000000"/>
          <w:sz w:val="22"/>
          <w:lang w:eastAsia="pl-PL"/>
        </w:rPr>
      </w:pPr>
      <w:r w:rsidRPr="00091F1E">
        <w:rPr>
          <w:rFonts w:ascii="Times New Roman" w:eastAsia="Calibri" w:hAnsi="Times New Roman" w:cs="Times New Roman"/>
          <w:b/>
          <w:color w:val="000000"/>
          <w:sz w:val="22"/>
          <w:lang w:eastAsia="pl-PL"/>
        </w:rPr>
        <w:t>Projekt zakłada, iż 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w:t>
      </w:r>
    </w:p>
    <w:p w14:paraId="7A898894"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Warunek wynika z Wytycznych dotyczących realizacji projektów z udziałem środków Europejskiego Funduszu Społecznego Plus w regionalnych programach na lata 2021-2027.</w:t>
      </w:r>
    </w:p>
    <w:p w14:paraId="09499C31"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Obowiązek zwiększania liczby miejsc świadczenia usług oraz liczby osób objętych tymi usługami nie dotyczy:</w:t>
      </w:r>
    </w:p>
    <w:p w14:paraId="67F9B22E"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 wsparcia dla usług opiekuńczych świadczonych przez opiekunów faktycznych,</w:t>
      </w:r>
    </w:p>
    <w:p w14:paraId="71357942"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 wsparcia realizowanego przez CUS (którego skala powinna wynikać z lokalnej diagnozy potrzeb)</w:t>
      </w:r>
    </w:p>
    <w:p w14:paraId="2B79BE0E"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 wsparcia realizowanego uprzednio w ramach programów rządowych.</w:t>
      </w:r>
    </w:p>
    <w:p w14:paraId="787CFA45"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Obowiązek zwiększania liczby osób objętych usługami nie oznacza zakazu jednoczesnego wsparcia osób dotychczas obejmowanych usługami przez beneficjenta.</w:t>
      </w:r>
    </w:p>
    <w:p w14:paraId="6D9A2B70" w14:textId="77777777" w:rsidR="00DB2A5F" w:rsidRPr="00DB2A5F"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W przypadku realizacji wsparcia w zakresie opieki wytchnieniowej w formie krótkookresowego pobytu Wnioskodawca zobowiązuje się do zwiększenia liczby miejsc opieki wytchnieniowej oraz zwiększenia liczby osób objętych wsparciem w tym zakresie.</w:t>
      </w:r>
    </w:p>
    <w:p w14:paraId="53634F64" w14:textId="1EBB3FB8" w:rsidR="00744ACA" w:rsidRDefault="00DB2A5F" w:rsidP="00076FD0">
      <w:pPr>
        <w:spacing w:after="0" w:line="240" w:lineRule="auto"/>
        <w:ind w:right="51"/>
        <w:rPr>
          <w:rFonts w:ascii="Times New Roman" w:eastAsia="Calibri" w:hAnsi="Times New Roman" w:cs="Times New Roman"/>
          <w:bCs/>
          <w:color w:val="000000"/>
          <w:sz w:val="22"/>
          <w:lang w:eastAsia="pl-PL"/>
        </w:rPr>
      </w:pPr>
      <w:r w:rsidRPr="00DB2A5F">
        <w:rPr>
          <w:rFonts w:ascii="Times New Roman" w:eastAsia="Calibri" w:hAnsi="Times New Roman" w:cs="Times New Roman"/>
          <w:bCs/>
          <w:color w:val="000000"/>
          <w:sz w:val="22"/>
          <w:lang w:eastAsia="pl-PL"/>
        </w:rPr>
        <w:t>Warunek zostanie uznany za spełniony jeśli we wniosku o dofinasowanie wskazana zostanie informacja, o ile zostanie zwiększona liczba miejsc świadczenia usług w społeczności lokalnej oraz liczba osób objętych usługami świadczonymi w społeczności lokalnej w ramach projektu przez danego beneficjenta w stosunku do danych z roku poprzedzającego rok złożenia wniosku o dofinansowanie.</w:t>
      </w:r>
      <w:r>
        <w:rPr>
          <w:rFonts w:ascii="Times New Roman" w:eastAsia="Calibri" w:hAnsi="Times New Roman" w:cs="Times New Roman"/>
          <w:bCs/>
          <w:color w:val="000000"/>
          <w:sz w:val="22"/>
          <w:lang w:eastAsia="pl-PL"/>
        </w:rPr>
        <w:t xml:space="preserve"> </w:t>
      </w:r>
      <w:r w:rsidRPr="00DB2A5F">
        <w:rPr>
          <w:rFonts w:ascii="Times New Roman" w:eastAsia="Calibri" w:hAnsi="Times New Roman" w:cs="Times New Roman"/>
          <w:bCs/>
          <w:color w:val="000000"/>
          <w:sz w:val="22"/>
          <w:lang w:eastAsia="pl-PL"/>
        </w:rPr>
        <w:t>Spełnienie danego warunku zostanie zweryfikowane na podstawie treści wniosku o dofinansowanie. Wnioskodawca powinien zawrzeć we wniosku o dofinansowanie jednoznaczny opis sposobu spełnienia warunku.</w:t>
      </w:r>
    </w:p>
    <w:p w14:paraId="4482AE89" w14:textId="1D325B0C" w:rsidR="00442154" w:rsidRPr="00442154" w:rsidRDefault="00442154" w:rsidP="00076FD0">
      <w:pPr>
        <w:pStyle w:val="Akapitzlist"/>
        <w:numPr>
          <w:ilvl w:val="0"/>
          <w:numId w:val="45"/>
        </w:numPr>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Realizowane w ramach projektu wsparcie z zakresu usług społecznych dotyczy wyłącznie usług świadczonych w społeczności lokalnej.</w:t>
      </w:r>
    </w:p>
    <w:p w14:paraId="19436533"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Warunek wynika z Wytycznych dotyczących realizacji projektów z udziałem środków Europejskiego Funduszu Społecznego Plus w regionalnych programach na lata 2021-2027.</w:t>
      </w:r>
    </w:p>
    <w:p w14:paraId="498E20D4"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Poprzez usługi świadczone w społeczności lokalnej należy rozumieć usługi społeczne lub zdrowotne umożliwiające osobom niezależne życie w środowisku lokalnym. Usługi te zapobiegają odizolowaniu osób od rodziny lub społeczności lokalnej oraz umożliwiają podtrzymywanie więzi rodzinnych i sąsiedzkich. Są to usługi świadczone w sposób:</w:t>
      </w:r>
    </w:p>
    <w:p w14:paraId="6C8E53E8"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a) zindywidualizowany (dostosowany do potrzeb i możliwości danej osoby);</w:t>
      </w:r>
    </w:p>
    <w:p w14:paraId="2B35E4E4"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lastRenderedPageBreak/>
        <w:t>b) umożliwiający odbiorcom tych usług kontrolę nad swoim życiem i nad decyzjami, które ich dotyczą;</w:t>
      </w:r>
    </w:p>
    <w:p w14:paraId="4D9AD12C"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c) zapewniający, że odbiorcy usług nie są odizolowani od ogółu społeczności lub nie są zmuszeni do mieszkania razem;</w:t>
      </w:r>
    </w:p>
    <w:p w14:paraId="475776BA"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d) gwarantujący, że wymagania organizacyjne nie mają pierwszeństwa przed indywidualnymi potrzebami osoby z niej korzystającej.</w:t>
      </w:r>
    </w:p>
    <w:p w14:paraId="01728D13"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Warunki, o których mowa w lit. a–d, muszą być spełnione łącznie.</w:t>
      </w:r>
    </w:p>
    <w:p w14:paraId="28E87D20"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Opieka wytchnieniowa to 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w:t>
      </w:r>
      <w:r>
        <w:rPr>
          <w:rFonts w:ascii="Times New Roman" w:eastAsia="Calibri" w:hAnsi="Times New Roman" w:cs="Times New Roman"/>
          <w:bCs/>
          <w:color w:val="000000"/>
          <w:sz w:val="22"/>
          <w:lang w:eastAsia="pl-PL"/>
        </w:rPr>
        <w:t xml:space="preserve"> </w:t>
      </w:r>
      <w:r w:rsidRPr="00442154">
        <w:rPr>
          <w:rFonts w:ascii="Times New Roman" w:eastAsia="Calibri" w:hAnsi="Times New Roman" w:cs="Times New Roman"/>
          <w:bCs/>
          <w:color w:val="000000"/>
          <w:sz w:val="22"/>
          <w:lang w:eastAsia="pl-PL"/>
        </w:rPr>
        <w:t>szczególności w postaci poradnictwa specjalistycznego, edukacji, grup samopomocowych.</w:t>
      </w:r>
    </w:p>
    <w:p w14:paraId="7C81490F" w14:textId="7A15035F" w:rsidR="00744ACA"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Spełnienie danego warunku zostanie zweryfikowane na podstawie treści wniosku o dofinansowanie. Wnioskodawca powinien zawrzeć we wniosku o dofinansowanie jednoznaczny opis sposobu spełnienia warunku.</w:t>
      </w:r>
    </w:p>
    <w:p w14:paraId="23B2ABCF" w14:textId="77777777" w:rsidR="00442154" w:rsidRPr="00442154" w:rsidRDefault="00442154" w:rsidP="00076FD0">
      <w:pPr>
        <w:pStyle w:val="Akapitzlist"/>
        <w:numPr>
          <w:ilvl w:val="0"/>
          <w:numId w:val="45"/>
        </w:numPr>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Wsparcie w ramach projektu nie spowoduje:</w:t>
      </w:r>
    </w:p>
    <w:p w14:paraId="1875E9CF" w14:textId="77777777" w:rsidR="00442154" w:rsidRPr="00442154" w:rsidRDefault="00442154" w:rsidP="00076FD0">
      <w:pPr>
        <w:pStyle w:val="Akapitzlist"/>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a) zmniejszenia dotychczasowego finansowania usług asystenckich lub opiekuńczych przez Beneficjenta oraz</w:t>
      </w:r>
    </w:p>
    <w:p w14:paraId="7E977A38" w14:textId="77777777" w:rsidR="00442154" w:rsidRPr="00442154" w:rsidRDefault="00442154" w:rsidP="00076FD0">
      <w:pPr>
        <w:pStyle w:val="Akapitzlist"/>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b) zastąpienia środkami projektu dotychczasowego finansowania usług ze środków innych niż europejskie.</w:t>
      </w:r>
    </w:p>
    <w:p w14:paraId="191E8BA4" w14:textId="1438B640" w:rsidR="00442154" w:rsidRPr="00442154" w:rsidRDefault="00442154" w:rsidP="00076FD0">
      <w:pPr>
        <w:pStyle w:val="Akapitzlist"/>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Powyższe nie dotyczy kontynuacji wsparcia realizowanego ze środków EFS+.</w:t>
      </w:r>
    </w:p>
    <w:p w14:paraId="774D1D79"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Warunek wynika z Wytycznych dotyczących realizacji projektów z udziałem środków Europejskiego Funduszu Społecznego Plus w regionalnych programach na lata 2021-2027.</w:t>
      </w:r>
    </w:p>
    <w:p w14:paraId="6470B1C0"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 ramach projektu Beneficjent musi zadeklarować, iż w przypadku zaplanowania usług asystenckich lub opiekuńczych nie zostanie zmniejszone dotychczasowe ich finansowanie oraz ze środków projektu nie zostanie sfinansowana dotychczasowa działalność Beneficjenta w tym zakresie.</w:t>
      </w:r>
    </w:p>
    <w:p w14:paraId="5EA7AA08" w14:textId="52600A43" w:rsidR="00744ACA" w:rsidRPr="00442154" w:rsidRDefault="00442154" w:rsidP="00076FD0">
      <w:pPr>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Cs/>
          <w:color w:val="000000"/>
          <w:sz w:val="22"/>
          <w:lang w:eastAsia="pl-PL"/>
        </w:rPr>
        <w:t>Spełnienie danego warunku zostanie zweryfikowane na podstawie treści wniosku o dofinansowanie. Wnioskodawca powinien zawrzeć we wniosku o dofinansowanie jednoznaczny opis sposobu spełnienia warunku.</w:t>
      </w:r>
    </w:p>
    <w:p w14:paraId="61659722" w14:textId="627DD091" w:rsidR="00442154" w:rsidRPr="00442154" w:rsidRDefault="00442154" w:rsidP="00076FD0">
      <w:pPr>
        <w:pStyle w:val="Akapitzlist"/>
        <w:numPr>
          <w:ilvl w:val="0"/>
          <w:numId w:val="45"/>
        </w:numPr>
        <w:spacing w:after="0" w:line="240" w:lineRule="auto"/>
        <w:ind w:right="49"/>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Zgodność projektu z ideą deinstytucjonalizacji.</w:t>
      </w:r>
    </w:p>
    <w:p w14:paraId="4F5DD29C"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 ramach projektu:</w:t>
      </w:r>
    </w:p>
    <w:p w14:paraId="5D659D63"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a) nie są tworzone nowe miejsca opieki w formach instytucjonalnych</w:t>
      </w:r>
    </w:p>
    <w:p w14:paraId="1E53BC54"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b) nie są utrzymywane istniejące miejsca w tych placówkach</w:t>
      </w:r>
    </w:p>
    <w:p w14:paraId="0D6CA26F"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c) nie są realizowane usługi na rzecz osób w nich przebywających.</w:t>
      </w:r>
    </w:p>
    <w:p w14:paraId="76FB527E" w14:textId="1BA02D7B" w:rsidR="00744ACA"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Założenia projektu musza być zgodne z Regionalnym Planem Rozwoju Usług Społecznych i Deinstytucjonalizacji w Województwie Podlaskim na lata 2023-2025 (RPDI).</w:t>
      </w:r>
    </w:p>
    <w:p w14:paraId="55528226" w14:textId="63B785A6" w:rsidR="00442154" w:rsidRDefault="00442154" w:rsidP="00076FD0">
      <w:pPr>
        <w:pStyle w:val="Akapitzlist"/>
        <w:numPr>
          <w:ilvl w:val="0"/>
          <w:numId w:val="45"/>
        </w:numPr>
        <w:spacing w:after="0" w:line="240" w:lineRule="auto"/>
        <w:ind w:right="51"/>
        <w:rPr>
          <w:rFonts w:ascii="Times New Roman" w:eastAsia="Calibri" w:hAnsi="Times New Roman" w:cs="Times New Roman"/>
          <w:b/>
          <w:color w:val="000000"/>
          <w:sz w:val="22"/>
          <w:lang w:eastAsia="pl-PL"/>
        </w:rPr>
      </w:pPr>
      <w:r w:rsidRPr="00442154">
        <w:rPr>
          <w:rFonts w:ascii="Times New Roman" w:eastAsia="Calibri" w:hAnsi="Times New Roman" w:cs="Times New Roman"/>
          <w:b/>
          <w:color w:val="000000"/>
          <w:sz w:val="22"/>
          <w:lang w:eastAsia="pl-PL"/>
        </w:rPr>
        <w:t>Projekt zakłada, że wsparcie będzie dostosowane do indywidualnych potrzeb, potencjału i osobistych preferencji uczestników projektu, w tym dopasowanie wsparcia dla osób wykluczonych komunikacyjnie.</w:t>
      </w:r>
    </w:p>
    <w:p w14:paraId="5B954C1D"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Warunek wynika z Wytycznych dotyczących realizacji projektów z udziałem środków Europejskiego Funduszu Społecznego Plus w regionalnych programach na lata 2021-2027.</w:t>
      </w:r>
    </w:p>
    <w:p w14:paraId="0995EBF9" w14:textId="77777777"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Warunek ma na celu zapewnienie odpowiedniego wsparcia, z uwzględnieniem diagnozy sytuacji rodzinnej, problemowej lub zagrożenia sytuacją problemową, zasobów, potencjału, predyspozycji, potrzeb z uwzględnieniem dopasowania wsparcia dla osób wykluczonych komunikacyjnie. Usługi muszą być świadczone zgodnie z indywidualnymi wymaganiami i osobistymi preferencjami. Wnioskodawca powinien zagwarantować, że osoba korzystająca ze wsparcia będzie traktowana w sposób podmiotowy, niedyskryminujący, włączający, a rozwiązania zaoferowane w projekcie będą przyczyniały się do prowadzenia przez nią niezależnego życia, w tym dokonywania wyborów na równi z innymi osobami.</w:t>
      </w:r>
    </w:p>
    <w:p w14:paraId="162F6AA8" w14:textId="578A7776" w:rsidR="00442154" w:rsidRPr="00442154" w:rsidRDefault="00442154" w:rsidP="00076FD0">
      <w:pPr>
        <w:spacing w:after="0" w:line="240" w:lineRule="auto"/>
        <w:ind w:right="51"/>
        <w:rPr>
          <w:rFonts w:ascii="Times New Roman" w:eastAsia="Calibri" w:hAnsi="Times New Roman" w:cs="Times New Roman"/>
          <w:bCs/>
          <w:color w:val="000000"/>
          <w:sz w:val="22"/>
          <w:lang w:eastAsia="pl-PL"/>
        </w:rPr>
      </w:pPr>
      <w:r w:rsidRPr="00442154">
        <w:rPr>
          <w:rFonts w:ascii="Times New Roman" w:eastAsia="Calibri" w:hAnsi="Times New Roman" w:cs="Times New Roman"/>
          <w:bCs/>
          <w:color w:val="000000"/>
          <w:sz w:val="22"/>
          <w:lang w:eastAsia="pl-PL"/>
        </w:rPr>
        <w:t>Spełnienie danego warunku zostanie zweryfikowane na podstawie treści wniosku o dofinansowanie. Deklaracja nie jest wystarczająca do spełnienia przedmiotowego warunku Wnioskodawca powinien zawrzeć we wniosku o dofinansowanie jednoznaczny opis sposobu spełnienia warunku.</w:t>
      </w:r>
    </w:p>
    <w:p w14:paraId="2FEAE33A" w14:textId="77777777" w:rsidR="00E258DF" w:rsidRPr="00BE1643" w:rsidRDefault="00E258DF" w:rsidP="00076FD0">
      <w:pPr>
        <w:spacing w:after="0" w:line="240" w:lineRule="auto"/>
        <w:ind w:right="49"/>
        <w:rPr>
          <w:rFonts w:ascii="Times New Roman" w:eastAsia="Calibri" w:hAnsi="Times New Roman" w:cs="Times New Roman"/>
          <w:color w:val="000000"/>
          <w:sz w:val="22"/>
          <w:lang w:eastAsia="pl-PL"/>
        </w:rPr>
      </w:pPr>
    </w:p>
    <w:p w14:paraId="7F5B04BB"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11" w:name="_Toc69859"/>
      <w:r w:rsidRPr="001C1D96">
        <w:rPr>
          <w:rFonts w:ascii="Times New Roman" w:eastAsia="Calibri" w:hAnsi="Times New Roman" w:cs="Times New Roman"/>
          <w:b/>
          <w:color w:val="4F81BD"/>
          <w:sz w:val="26"/>
          <w:lang w:eastAsia="pl-PL"/>
        </w:rPr>
        <w:t>5.3. Warunki horyzontalne</w:t>
      </w:r>
      <w:r w:rsidRPr="00BE1643">
        <w:rPr>
          <w:rFonts w:ascii="Times New Roman" w:eastAsia="Calibri" w:hAnsi="Times New Roman" w:cs="Times New Roman"/>
          <w:b/>
          <w:color w:val="4F81BD"/>
          <w:sz w:val="26"/>
          <w:lang w:eastAsia="pl-PL"/>
        </w:rPr>
        <w:t xml:space="preserve"> </w:t>
      </w:r>
      <w:bookmarkEnd w:id="11"/>
    </w:p>
    <w:p w14:paraId="61D1648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Dofinansowane projekty muszą być zgodne z art. 9 rozporządzenia ogólnego, tj.: </w:t>
      </w:r>
    </w:p>
    <w:p w14:paraId="390B87B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zasadą równości kobiet i mężczyzn, zasadą zrównoważonego rozwoju, w tym zasadą „nie czyń poważnych szkód” (DNSH), zasadą równości szans i niedyskryminacji, w tym dostępnością dla osób z niepełnosprawnościami, oraz: </w:t>
      </w:r>
    </w:p>
    <w:p w14:paraId="6DF525C6" w14:textId="75A65A20"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Kartą Praw Podstawowych Unii Europejskiej, Konwencją o Prawach Osób Niepełnosprawnych. </w:t>
      </w:r>
    </w:p>
    <w:p w14:paraId="70B72034" w14:textId="318C7D0E"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Zasady te muszą być stosowane na etapie przygotowywania, wdrażania, monitorowania,</w:t>
      </w:r>
      <w:r w:rsidR="003A0CF8">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sprawozdawczości i ewaluacji, promocji i kontroli. </w:t>
      </w:r>
    </w:p>
    <w:p w14:paraId="3C5B4DB9"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5C17C2A" w14:textId="77777777"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Zasada równości kobiet i mężczyzn </w:t>
      </w:r>
    </w:p>
    <w:p w14:paraId="3AC5157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 </w:t>
      </w:r>
    </w:p>
    <w:p w14:paraId="35D4AD7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zasadą równości kobiet i mężczyzn jest oceniane w warunku horyzontalne nr 5.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 </w:t>
      </w:r>
    </w:p>
    <w:p w14:paraId="3B0FECD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FEdP 2021-2027 stanowiącej </w:t>
      </w:r>
      <w:r w:rsidRPr="00CC16C2">
        <w:rPr>
          <w:rFonts w:ascii="Times New Roman" w:eastAsia="Calibri" w:hAnsi="Times New Roman" w:cs="Times New Roman"/>
          <w:color w:val="000000"/>
          <w:sz w:val="22"/>
          <w:lang w:eastAsia="pl-PL"/>
        </w:rPr>
        <w:t>załącznik nr 2 do Regulaminu.</w:t>
      </w:r>
      <w:r w:rsidRPr="00BE1643">
        <w:rPr>
          <w:rFonts w:ascii="Times New Roman" w:eastAsia="Calibri" w:hAnsi="Times New Roman" w:cs="Times New Roman"/>
          <w:color w:val="000000"/>
          <w:sz w:val="22"/>
          <w:lang w:eastAsia="pl-PL"/>
        </w:rPr>
        <w:t xml:space="preserve"> </w:t>
      </w:r>
    </w:p>
    <w:p w14:paraId="3F38EDCA" w14:textId="5F19D645" w:rsidR="00CB293E"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6BDC03F2" w14:textId="77777777"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Zasada zrównoważonego rozwoju </w:t>
      </w:r>
    </w:p>
    <w:p w14:paraId="729054D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 na celu zapewnienie, że projekt jest zgodny z celami zrównoważonego rozwoju ONZ, celami Porozumienia Paryskiego, zasadą „nie czyń poważnych szkód” (DNSH) oraz celami w zakresie środowiska określonymi w art. 11 Traktatu o funkcjonowaniu Unii Europejskiej. </w:t>
      </w:r>
    </w:p>
    <w:p w14:paraId="2612EA8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zasadą zrównoważonego rozwoju jest oceniane w warunku horyzontalnym nr 6. Ocenie podlegać będzie zgodność projektu z zasadą zrównoważonego rozwoju, tj. poszanowania środowiska, postępu społecznego i wzrostu gospodarczego. Warunek zostanie zweryfikowane na podstawie zapisów we wniosku o dofinansowanie projektu. </w:t>
      </w:r>
    </w:p>
    <w:p w14:paraId="3EBB5E8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 </w:t>
      </w:r>
    </w:p>
    <w:p w14:paraId="2CD07BBB" w14:textId="77777777" w:rsidR="00C17084" w:rsidRDefault="00C17084" w:rsidP="00076FD0">
      <w:pPr>
        <w:spacing w:after="0" w:line="240" w:lineRule="auto"/>
        <w:ind w:right="69"/>
        <w:rPr>
          <w:rFonts w:ascii="Times New Roman" w:eastAsia="Calibri" w:hAnsi="Times New Roman" w:cs="Times New Roman"/>
          <w:b/>
          <w:color w:val="000000"/>
          <w:sz w:val="22"/>
          <w:lang w:eastAsia="pl-PL"/>
        </w:rPr>
      </w:pPr>
    </w:p>
    <w:p w14:paraId="35276BEB" w14:textId="523A9770"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Zasada równości szans i niedyskryminacji </w:t>
      </w:r>
    </w:p>
    <w:p w14:paraId="44AD8B35" w14:textId="1293AAC5"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 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w:t>
      </w:r>
      <w:r w:rsidRPr="00BE1643">
        <w:rPr>
          <w:rFonts w:ascii="Times New Roman" w:eastAsia="Calibri" w:hAnsi="Times New Roman" w:cs="Times New Roman"/>
          <w:color w:val="000000"/>
          <w:sz w:val="22"/>
          <w:lang w:eastAsia="pl-PL"/>
        </w:rPr>
        <w:lastRenderedPageBreak/>
        <w:t xml:space="preserve">służą wszystkim użytkownikom i likwidują lub ograniczają różne bariery, również takie na które napotykają osoby bez niepełnosprawności (np. cudzoziemcy, osoby starsze, kobiety w ciąży itp.).  </w:t>
      </w:r>
    </w:p>
    <w:p w14:paraId="50C25B7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zasadą równości szans i niedyskryminacji w tym dostępności dla osób z niepełnosprawnościami jest oceniane w warunku horyzontalnym nr 3.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 Standardy dostępności dla osób z niepełnosprawnościami zostały wskazane w załączniku nr 2 do Wytycznych równościowych. 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w:t>
      </w:r>
    </w:p>
    <w:p w14:paraId="4B3C2E6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pięć standardów dostępności: </w:t>
      </w:r>
    </w:p>
    <w:p w14:paraId="423D6F31" w14:textId="77777777" w:rsidR="00DA31A7" w:rsidRDefault="00E87F2C" w:rsidP="00076FD0">
      <w:pPr>
        <w:numPr>
          <w:ilvl w:val="0"/>
          <w:numId w:val="6"/>
        </w:numPr>
        <w:spacing w:after="0" w:line="240" w:lineRule="auto"/>
        <w:ind w:right="45"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szkoleniowy dotyczy realizacji szkoleń, kursów, warsztatów, doradztwa, </w:t>
      </w:r>
    </w:p>
    <w:p w14:paraId="5ECC685A" w14:textId="1E973D43" w:rsidR="00E87F2C" w:rsidRPr="00BE1643" w:rsidRDefault="00E87F2C" w:rsidP="00076FD0">
      <w:pPr>
        <w:numPr>
          <w:ilvl w:val="0"/>
          <w:numId w:val="6"/>
        </w:numPr>
        <w:spacing w:after="0" w:line="240" w:lineRule="auto"/>
        <w:ind w:right="45"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informacyjno-promocyjny dotyczy organizowanych kampanii medialnych, materiałów informacyjnych i wydarzeń informacyjno-promocyjnych w ramach projektów, </w:t>
      </w:r>
    </w:p>
    <w:p w14:paraId="62CC1D1C" w14:textId="77777777" w:rsidR="00E87F2C" w:rsidRPr="00BE1643" w:rsidRDefault="00E87F2C" w:rsidP="00076FD0">
      <w:pPr>
        <w:numPr>
          <w:ilvl w:val="0"/>
          <w:numId w:val="6"/>
        </w:numPr>
        <w:spacing w:after="0" w:line="240" w:lineRule="auto"/>
        <w:ind w:right="45"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transportowy dotyczy infrastruktury komunikacji publicznej, </w:t>
      </w:r>
    </w:p>
    <w:p w14:paraId="4B85A1E6" w14:textId="77777777" w:rsidR="00E87F2C" w:rsidRPr="00BE1643" w:rsidRDefault="00E87F2C" w:rsidP="00076FD0">
      <w:pPr>
        <w:numPr>
          <w:ilvl w:val="0"/>
          <w:numId w:val="6"/>
        </w:numPr>
        <w:spacing w:after="0" w:line="240" w:lineRule="auto"/>
        <w:ind w:right="45"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architektoniczny dotyczy dostosowania architektonicznego budynków, jak i stanowisk postojowych dla samochodów osób z niepełnosprawnościami, </w:t>
      </w:r>
    </w:p>
    <w:p w14:paraId="60A0CF84" w14:textId="77777777" w:rsidR="00E87F2C" w:rsidRPr="00BE1643" w:rsidRDefault="00E87F2C" w:rsidP="00076FD0">
      <w:pPr>
        <w:numPr>
          <w:ilvl w:val="0"/>
          <w:numId w:val="6"/>
        </w:numPr>
        <w:spacing w:after="0" w:line="240" w:lineRule="auto"/>
        <w:ind w:right="45"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standard cyfrowy dotyczy serwisów internetowych, aplikacji desktopowych (programy komputerowe), aplikacji mobilnych, aplikacji webowych dokumentów elektronicznych, multimediów, sprzętu informatycznego specjalnego przeznaczenia. </w:t>
      </w:r>
    </w:p>
    <w:p w14:paraId="1445E86D"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pierwszej kolejności należy dążyć do zapewnienia zgodności produktów projektu z koncepcją uniwersalnego projektowania, a dopiero w drugiej kolejności należy rozważyć zastosowanie racjonalnych usprawnień. </w:t>
      </w:r>
    </w:p>
    <w:p w14:paraId="58F25F8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 </w:t>
      </w:r>
    </w:p>
    <w:p w14:paraId="6547DE9D"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UWAGA. W treści wniosku o dofinansowanie, Wnioskodawca dodatkowo powinien zawrzeć deklarację, że projekt będzie realizowany zgodnie ze Standardami dostępności dla polityki spójności 2021-2027. </w:t>
      </w:r>
    </w:p>
    <w:p w14:paraId="05A6E3DF" w14:textId="77777777" w:rsidR="00076FD0"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16"/>
          <w:lang w:eastAsia="pl-PL"/>
        </w:rPr>
        <w:t xml:space="preserve"> </w:t>
      </w:r>
    </w:p>
    <w:p w14:paraId="1571201C" w14:textId="5B5FCF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Karta Praw Podstawowych Unii Europejskiej</w:t>
      </w:r>
      <w:r w:rsidRPr="00BE1643">
        <w:rPr>
          <w:rFonts w:ascii="Times New Roman" w:eastAsia="Calibri" w:hAnsi="Times New Roman" w:cs="Times New Roman"/>
          <w:color w:val="000000"/>
          <w:sz w:val="22"/>
          <w:lang w:eastAsia="pl-PL"/>
        </w:rPr>
        <w:t xml:space="preserve"> </w:t>
      </w:r>
    </w:p>
    <w:p w14:paraId="2FE9826D"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musi być zgodny z Kartą Praw Podstawowych Unii Europejskiej z dnia 26 października 2012 r. w zakresie odnoszącym się do sposobu realizacji, zakresu projektu i wnioskodawcy.  </w:t>
      </w:r>
    </w:p>
    <w:p w14:paraId="2C3D688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Zgodność projektu z Kartą Praw Podstawowych UE jest oceniane w warunku horyzontalnym nr 1.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w:t>
      </w:r>
      <w:r w:rsidRPr="00C17084">
        <w:rPr>
          <w:rFonts w:ascii="Times New Roman" w:eastAsia="Calibri" w:hAnsi="Times New Roman" w:cs="Times New Roman"/>
          <w:color w:val="000000"/>
          <w:sz w:val="22"/>
          <w:lang w:eastAsia="pl-PL"/>
        </w:rPr>
        <w:t>załącznik nr 2 do Regulaminu.</w:t>
      </w:r>
      <w:r w:rsidRPr="00BE1643">
        <w:rPr>
          <w:rFonts w:ascii="Times New Roman" w:eastAsia="Calibri" w:hAnsi="Times New Roman" w:cs="Times New Roman"/>
          <w:color w:val="000000"/>
          <w:sz w:val="22"/>
          <w:lang w:eastAsia="pl-PL"/>
        </w:rPr>
        <w:t xml:space="preserve"> </w:t>
      </w:r>
    </w:p>
    <w:p w14:paraId="4250A8F2" w14:textId="77777777" w:rsidR="00061213" w:rsidRDefault="00061213" w:rsidP="00076FD0">
      <w:pPr>
        <w:spacing w:after="0" w:line="240" w:lineRule="auto"/>
        <w:ind w:right="69"/>
        <w:rPr>
          <w:rFonts w:ascii="Times New Roman" w:eastAsia="Calibri" w:hAnsi="Times New Roman" w:cs="Times New Roman"/>
          <w:b/>
          <w:color w:val="000000"/>
          <w:sz w:val="22"/>
          <w:lang w:eastAsia="pl-PL"/>
        </w:rPr>
      </w:pPr>
    </w:p>
    <w:p w14:paraId="4AE040E9" w14:textId="03793F46"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Konwencja o Prawach Osób Niepełnosprawnych </w:t>
      </w:r>
    </w:p>
    <w:p w14:paraId="18270F2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musi być zgodny z Konwencją o Prawach Osób Niepełnosprawnych, sporządzoną w Nowym Jorku dnia 13 grudnia 2006 r. w zakresie odnoszącym się do sposobu realizacji, zakresu projektu i wnioskodawcy.  </w:t>
      </w:r>
    </w:p>
    <w:p w14:paraId="2D7C085B"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Zgodność projektu z Konwencją o Prawach Osób Niepełnosprawnych jest oceniane w kryterium horyzontalnym nr 2. Zgodność tę należy rozumieć jako brak sprzeczności pomiędzy zapisami projektu a wymogami tego dokumentu lub stwierdzenie, że te wymagania są neutralne wobec zakresu i zawartości projektu. </w:t>
      </w:r>
    </w:p>
    <w:p w14:paraId="0A595AB6"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Wnioskodawca zobowiązany jest do jednoznacznego zdefiniowania przedmiotu projektu, a tym samym ograniczenia zakresu rzeczowego projektu wyłącznie do wymaganego warunkami niniejszego naboru. W perspektywie finansowej 2021-2027 wydatki związane z zapewnieniem dostępności na poziomie projektów będą monitorowane. W systemie SOWA EFS w części dotyczącej budżetu umożliwiono oznaczenie wydatków związanych z zapewnianiem dostępności przy pomocy pola pn. „Wydatki na dostępność”, znajdującym się przy każdym wydatku w budżecie projektu w części poświęconej kategoriom limitowanym</w:t>
      </w:r>
      <w:r w:rsidRPr="00BE1643">
        <w:rPr>
          <w:rFonts w:ascii="Times New Roman" w:eastAsia="Calibri" w:hAnsi="Times New Roman" w:cs="Times New Roman"/>
          <w:color w:val="000000"/>
          <w:sz w:val="22"/>
          <w:vertAlign w:val="superscript"/>
          <w:lang w:eastAsia="pl-PL"/>
        </w:rPr>
        <w:footnoteReference w:id="2"/>
      </w:r>
      <w:r w:rsidRPr="00BE1643">
        <w:rPr>
          <w:rFonts w:ascii="Times New Roman" w:eastAsia="Calibri" w:hAnsi="Times New Roman" w:cs="Times New Roman"/>
          <w:color w:val="000000"/>
          <w:sz w:val="22"/>
          <w:lang w:eastAsia="pl-PL"/>
        </w:rPr>
        <w:t xml:space="preserve">. Jeśli dany wydatek znajdujący się budżecie projekty wiążę się z zapewnieniem dostępności, należy przypisać go do kategorii „Wydatki na dostępność”. </w:t>
      </w:r>
    </w:p>
    <w:p w14:paraId="33F2F8DA" w14:textId="77777777" w:rsidR="002502BC" w:rsidRPr="00BE1643" w:rsidRDefault="002502BC" w:rsidP="00076FD0">
      <w:pPr>
        <w:spacing w:after="0" w:line="240" w:lineRule="auto"/>
        <w:ind w:right="49"/>
        <w:rPr>
          <w:rFonts w:ascii="Times New Roman" w:eastAsia="Calibri" w:hAnsi="Times New Roman" w:cs="Times New Roman"/>
          <w:color w:val="000000"/>
          <w:sz w:val="22"/>
          <w:lang w:eastAsia="pl-PL"/>
        </w:rPr>
      </w:pPr>
    </w:p>
    <w:p w14:paraId="20F9AED1"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12" w:name="_Toc69860"/>
      <w:r w:rsidRPr="00BE1643">
        <w:rPr>
          <w:rFonts w:ascii="Times New Roman" w:eastAsia="Calibri" w:hAnsi="Times New Roman" w:cs="Times New Roman"/>
          <w:b/>
          <w:color w:val="365F91"/>
          <w:sz w:val="28"/>
          <w:lang w:eastAsia="pl-PL"/>
        </w:rPr>
        <w:t xml:space="preserve">6. Wykluczenia </w:t>
      </w:r>
      <w:bookmarkEnd w:id="12"/>
    </w:p>
    <w:p w14:paraId="25B4525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Dofinansowania nie może uzyskać podmiot: </w:t>
      </w:r>
    </w:p>
    <w:p w14:paraId="2535CE4A" w14:textId="519676E5" w:rsidR="00E87F2C" w:rsidRPr="00E02044" w:rsidRDefault="00E87F2C" w:rsidP="00076FD0">
      <w:pPr>
        <w:numPr>
          <w:ilvl w:val="0"/>
          <w:numId w:val="7"/>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który został wykluczony z możliwości otrzymania środków przeznaczonych na realizację programów finansowanych z udziałem środków europejskich, na podstawie art. 207 ustawy o finansach publicznych, </w:t>
      </w:r>
    </w:p>
    <w:p w14:paraId="1C37BAA9" w14:textId="77777777" w:rsidR="00E87F2C" w:rsidRPr="00BE1643" w:rsidRDefault="00E87F2C" w:rsidP="00076FD0">
      <w:pPr>
        <w:numPr>
          <w:ilvl w:val="0"/>
          <w:numId w:val="7"/>
        </w:numPr>
        <w:spacing w:after="0" w:line="240" w:lineRule="auto"/>
        <w:ind w:right="51" w:hanging="3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którym ciąży obowiązek zwrotu pomocy wynikający z decyzji KE uznającej pomoc za niezgodną z prawem oraz ze wspólnym rynkiem w rozumieniu art. 107 TFUE (dotyczy projektów objętych pomocą państwa, dla których warunek został uwzględniony w programie pomocowym), </w:t>
      </w:r>
    </w:p>
    <w:p w14:paraId="2100ADB4" w14:textId="77777777" w:rsidR="00E87F2C" w:rsidRPr="00BE1643" w:rsidRDefault="00E87F2C" w:rsidP="00076FD0">
      <w:pPr>
        <w:numPr>
          <w:ilvl w:val="0"/>
          <w:numId w:val="7"/>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karany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14:paraId="321490BB" w14:textId="77777777" w:rsidR="00E87F2C" w:rsidRPr="00BE1643" w:rsidRDefault="00E87F2C" w:rsidP="00076FD0">
      <w:pPr>
        <w:numPr>
          <w:ilvl w:val="0"/>
          <w:numId w:val="7"/>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jednostka samorządu terytorialnego, która podjęła jakiekolwiek działania dyskryminujące, sprzeczne z zasadami, o których mowa w art. 9 ust. 3 rozporządzenia ogólnego, jak również podmiot kontrolowany lub zależny od tych jednostek, </w:t>
      </w:r>
    </w:p>
    <w:p w14:paraId="5A013491" w14:textId="77777777" w:rsidR="00E87F2C" w:rsidRPr="00BE1643" w:rsidRDefault="00E87F2C" w:rsidP="00076FD0">
      <w:pPr>
        <w:numPr>
          <w:ilvl w:val="0"/>
          <w:numId w:val="7"/>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karany na podstawie art. 9 ust. 1 pkt 2a ustawy z dnia 28 października 2002 r. o odpowiedzialności podmiotów zbiorowych za czyny zabronione pod groźbą kary, </w:t>
      </w:r>
    </w:p>
    <w:p w14:paraId="7B4A8852" w14:textId="77777777" w:rsidR="00E87F2C" w:rsidRPr="00BE1643" w:rsidRDefault="00E87F2C" w:rsidP="00076FD0">
      <w:pPr>
        <w:numPr>
          <w:ilvl w:val="0"/>
          <w:numId w:val="7"/>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przedsiębiorstwo w trudnej sytuacji w rozumieniu unijnych przepisów dotyczących pomocy państwa, </w:t>
      </w:r>
    </w:p>
    <w:p w14:paraId="00CBE786" w14:textId="4300544E" w:rsidR="00E87F2C" w:rsidRPr="00831DFC" w:rsidRDefault="00E87F2C" w:rsidP="00076FD0">
      <w:pPr>
        <w:numPr>
          <w:ilvl w:val="0"/>
          <w:numId w:val="7"/>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który jest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w:t>
      </w:r>
      <w:r w:rsidRPr="00831DFC">
        <w:rPr>
          <w:rFonts w:ascii="Times New Roman" w:eastAsia="Calibri" w:hAnsi="Times New Roman" w:cs="Times New Roman"/>
          <w:color w:val="000000"/>
          <w:sz w:val="22"/>
          <w:lang w:eastAsia="pl-PL"/>
        </w:rPr>
        <w:t xml:space="preserve">Ukrainy lub im zagrażających (ww. osoby i podmioty objęte są również decyzjami Ministra Spraw Wewnętrznych i Administracji ws. wpisu na listę osób i podmiotów, wobec których stosowane są środki, o których mowa w ustawie o szczególnych rozwiązaniach w zakresie przeciwdziałania wspieraniu agresji na Ukrainę oraz służących ochronie bezpieczeństwa narodowego). </w:t>
      </w:r>
    </w:p>
    <w:p w14:paraId="297DB0E9" w14:textId="179E239B" w:rsidR="00E87F2C" w:rsidRDefault="00E87F2C" w:rsidP="00076FD0">
      <w:pPr>
        <w:spacing w:after="0" w:line="240" w:lineRule="auto"/>
        <w:ind w:right="49"/>
        <w:rPr>
          <w:rFonts w:ascii="Times New Roman" w:eastAsia="Calibri" w:hAnsi="Times New Roman" w:cs="Times New Roman"/>
          <w:color w:val="000000"/>
          <w:sz w:val="22"/>
          <w:lang w:eastAsia="pl-PL"/>
        </w:rPr>
      </w:pPr>
      <w:r w:rsidRPr="002010E7">
        <w:rPr>
          <w:rFonts w:ascii="Times New Roman" w:eastAsia="Calibri" w:hAnsi="Times New Roman" w:cs="Times New Roman"/>
          <w:sz w:val="22"/>
          <w:lang w:eastAsia="pl-PL"/>
        </w:rPr>
        <w:t xml:space="preserve">Wykluczenia zostaną zweryfikowane na podstawie oświadczenia, stanowiącego załącznik </w:t>
      </w:r>
      <w:r w:rsidR="00FE128A" w:rsidRPr="002010E7">
        <w:rPr>
          <w:rFonts w:ascii="Times New Roman" w:eastAsia="Calibri" w:hAnsi="Times New Roman" w:cs="Times New Roman"/>
          <w:sz w:val="22"/>
          <w:lang w:eastAsia="pl-PL"/>
        </w:rPr>
        <w:t xml:space="preserve">nr </w:t>
      </w:r>
      <w:r w:rsidR="005C73A3" w:rsidRPr="002010E7">
        <w:rPr>
          <w:rFonts w:ascii="Times New Roman" w:eastAsia="Calibri" w:hAnsi="Times New Roman" w:cs="Times New Roman"/>
          <w:sz w:val="22"/>
          <w:lang w:eastAsia="pl-PL"/>
        </w:rPr>
        <w:t xml:space="preserve">18 </w:t>
      </w:r>
      <w:r w:rsidRPr="002010E7">
        <w:rPr>
          <w:rFonts w:ascii="Times New Roman" w:eastAsia="Calibri" w:hAnsi="Times New Roman" w:cs="Times New Roman"/>
          <w:sz w:val="22"/>
          <w:lang w:eastAsia="pl-PL"/>
        </w:rPr>
        <w:t xml:space="preserve">do wniosku o dofinansowanie. </w:t>
      </w:r>
      <w:r w:rsidRPr="00BE1643">
        <w:rPr>
          <w:rFonts w:ascii="Times New Roman" w:eastAsia="Calibri" w:hAnsi="Times New Roman" w:cs="Times New Roman"/>
          <w:color w:val="000000"/>
          <w:sz w:val="22"/>
          <w:lang w:eastAsia="pl-PL"/>
        </w:rPr>
        <w:t>W przypadku projektów partnerskich kryterium dotyczy zarówno</w:t>
      </w:r>
      <w:r w:rsidR="00FE128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Wnioskodawcy/</w:t>
      </w:r>
      <w:r w:rsidR="00FE128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Partnera Wiodącego, jak i pozostałych Partnerów. Kryterium nie dotyczy projektów, których </w:t>
      </w:r>
      <w:r w:rsidR="00FE128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Wnioskodawcą/</w:t>
      </w:r>
      <w:r w:rsidR="00FE128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Partnerem jest jednostka samorządu terytorialnego lub związek j.s.t, Skarb Państwa lub państwowa jednostka budżetowa. Wnioskodawca kwalifikuje się do otrzymania wyłącznie w sytuacji, gdy jest podmiotem uprawnionym do dofinansowania zarówno na etapie aplikowania, jak również w dniu podpisania umowy o dofinansowanie. </w:t>
      </w:r>
    </w:p>
    <w:p w14:paraId="1D2F42C8" w14:textId="77777777" w:rsidR="002502BC" w:rsidRPr="00BE1643" w:rsidRDefault="002502BC" w:rsidP="00076FD0">
      <w:pPr>
        <w:spacing w:after="0" w:line="240" w:lineRule="auto"/>
        <w:ind w:right="49"/>
        <w:rPr>
          <w:rFonts w:ascii="Times New Roman" w:eastAsia="Calibri" w:hAnsi="Times New Roman" w:cs="Times New Roman"/>
          <w:color w:val="000000"/>
          <w:sz w:val="22"/>
          <w:lang w:eastAsia="pl-PL"/>
        </w:rPr>
      </w:pPr>
    </w:p>
    <w:p w14:paraId="55F89B15"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13" w:name="_Toc69861"/>
      <w:r w:rsidRPr="00BE1643">
        <w:rPr>
          <w:rFonts w:ascii="Times New Roman" w:eastAsia="Calibri" w:hAnsi="Times New Roman" w:cs="Times New Roman"/>
          <w:b/>
          <w:color w:val="365F91"/>
          <w:sz w:val="28"/>
          <w:lang w:eastAsia="pl-PL"/>
        </w:rPr>
        <w:t xml:space="preserve">7. Kto może składać wnioski - typ Wnioskodawcy  </w:t>
      </w:r>
      <w:bookmarkEnd w:id="13"/>
    </w:p>
    <w:p w14:paraId="3D62621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 dofinansowanie mogą ubiegać się podmioty wskazane w SZOP oraz LSR tj.: </w:t>
      </w:r>
    </w:p>
    <w:p w14:paraId="55D6C4CD" w14:textId="77777777" w:rsidR="002502BC" w:rsidRDefault="002502BC" w:rsidP="00076FD0">
      <w:pPr>
        <w:spacing w:after="0" w:line="240" w:lineRule="auto"/>
        <w:rPr>
          <w:rFonts w:ascii="Times New Roman" w:eastAsia="Calibri" w:hAnsi="Times New Roman" w:cs="Times New Roman"/>
          <w:b/>
          <w:color w:val="000000"/>
          <w:sz w:val="22"/>
          <w:lang w:eastAsia="pl-PL"/>
        </w:rPr>
      </w:pPr>
    </w:p>
    <w:p w14:paraId="0258D17D" w14:textId="0AE6DDC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Typ beneficjenta – ogólny </w:t>
      </w:r>
    </w:p>
    <w:p w14:paraId="58D35906" w14:textId="3C57A707" w:rsidR="00465FD2" w:rsidRPr="007D6438" w:rsidRDefault="00465FD2" w:rsidP="00076FD0">
      <w:pPr>
        <w:spacing w:after="0" w:line="240" w:lineRule="auto"/>
        <w:rPr>
          <w:rFonts w:ascii="Times New Roman" w:eastAsia="Calibri" w:hAnsi="Times New Roman" w:cs="Times New Roman"/>
          <w:color w:val="000000"/>
          <w:sz w:val="22"/>
          <w:lang w:eastAsia="pl-PL"/>
        </w:rPr>
      </w:pPr>
      <w:r w:rsidRPr="007D6438">
        <w:rPr>
          <w:rFonts w:ascii="Times New Roman" w:eastAsia="Calibri" w:hAnsi="Times New Roman" w:cs="Times New Roman"/>
          <w:color w:val="000000"/>
          <w:sz w:val="22"/>
          <w:lang w:eastAsia="pl-PL"/>
        </w:rPr>
        <w:t xml:space="preserve">Administracja publiczna, Instytucje nauki i edukacji, Instytucje ochrony zdrowia, </w:t>
      </w:r>
      <w:r w:rsidR="00061213">
        <w:rPr>
          <w:rFonts w:ascii="Times New Roman" w:eastAsia="Calibri" w:hAnsi="Times New Roman" w:cs="Times New Roman"/>
          <w:color w:val="000000"/>
          <w:sz w:val="22"/>
          <w:lang w:eastAsia="pl-PL"/>
        </w:rPr>
        <w:t xml:space="preserve"> </w:t>
      </w:r>
      <w:r w:rsidRPr="007D6438">
        <w:rPr>
          <w:rFonts w:ascii="Times New Roman" w:eastAsia="Calibri" w:hAnsi="Times New Roman" w:cs="Times New Roman"/>
          <w:color w:val="000000"/>
          <w:sz w:val="22"/>
          <w:lang w:eastAsia="pl-PL"/>
        </w:rPr>
        <w:t xml:space="preserve">Organizacje społeczne i związki wyznaniowe, Przedsiębiorstwa, Służby publiczne.  </w:t>
      </w:r>
    </w:p>
    <w:p w14:paraId="258A5318" w14:textId="77777777" w:rsidR="002502BC" w:rsidRPr="007D6438" w:rsidRDefault="002502BC" w:rsidP="00076FD0">
      <w:pPr>
        <w:spacing w:after="0" w:line="240" w:lineRule="auto"/>
        <w:rPr>
          <w:rFonts w:ascii="Times New Roman" w:eastAsia="Calibri" w:hAnsi="Times New Roman" w:cs="Times New Roman"/>
          <w:b/>
          <w:color w:val="000000"/>
          <w:sz w:val="22"/>
          <w:lang w:eastAsia="pl-PL"/>
        </w:rPr>
      </w:pPr>
    </w:p>
    <w:p w14:paraId="1D1AE4C4" w14:textId="2B48DE71" w:rsidR="00E87F2C" w:rsidRPr="007D6438" w:rsidRDefault="00E87F2C" w:rsidP="00076FD0">
      <w:pPr>
        <w:spacing w:after="0" w:line="240" w:lineRule="auto"/>
        <w:rPr>
          <w:rFonts w:ascii="Times New Roman" w:eastAsia="Calibri" w:hAnsi="Times New Roman" w:cs="Times New Roman"/>
          <w:color w:val="000000"/>
          <w:sz w:val="22"/>
          <w:lang w:eastAsia="pl-PL"/>
        </w:rPr>
      </w:pPr>
      <w:r w:rsidRPr="007D6438">
        <w:rPr>
          <w:rFonts w:ascii="Times New Roman" w:eastAsia="Calibri" w:hAnsi="Times New Roman" w:cs="Times New Roman"/>
          <w:b/>
          <w:color w:val="000000"/>
          <w:sz w:val="22"/>
          <w:lang w:eastAsia="pl-PL"/>
        </w:rPr>
        <w:t xml:space="preserve">Typ beneficjenta – szczegółowy </w:t>
      </w:r>
    </w:p>
    <w:p w14:paraId="6477C036" w14:textId="77777777" w:rsidR="0043620A" w:rsidRPr="0043620A" w:rsidRDefault="0043620A" w:rsidP="00076FD0">
      <w:pPr>
        <w:spacing w:after="0" w:line="240" w:lineRule="auto"/>
        <w:ind w:right="51"/>
        <w:rPr>
          <w:rFonts w:ascii="Times New Roman" w:eastAsia="Calibri" w:hAnsi="Times New Roman" w:cs="Times New Roman"/>
          <w:color w:val="000000"/>
          <w:sz w:val="22"/>
          <w:lang w:eastAsia="pl-PL"/>
        </w:rPr>
      </w:pPr>
      <w:r w:rsidRPr="007D6438">
        <w:rPr>
          <w:rFonts w:ascii="Times New Roman" w:eastAsia="Calibri" w:hAnsi="Times New Roman" w:cs="Times New Roman"/>
          <w:color w:val="000000"/>
          <w:sz w:val="22"/>
          <w:lang w:eastAsia="pl-PL"/>
        </w:rPr>
        <w:t>Centra aktywności lokalnej, Instytucje integracji i pomocy społecznej, Instytucje kultury, Instytucje rynku pracy, Instytucje sportu, Jednostki organizacyjne działające w imieniu jednostek samorządu terytorialnego, Jednostki Samorządu Terytorialnego, Kościoły i związki wyznaniowe, MŚP, Niepubliczne podmioty integracji i pomocy społecznej, Organizacje pozarządowe, Ośrodki kształcenia dorosłych, Podmioty ekonomii społecznej, Podmioty świadczące usługi publiczne w ramach realizacji obowiązków własnych jednostek samorządu terytorialnego, Uczelnie.</w:t>
      </w:r>
      <w:r w:rsidRPr="0043620A">
        <w:rPr>
          <w:rFonts w:ascii="Times New Roman" w:eastAsia="Calibri" w:hAnsi="Times New Roman" w:cs="Times New Roman"/>
          <w:color w:val="000000"/>
          <w:sz w:val="22"/>
          <w:lang w:eastAsia="pl-PL"/>
        </w:rPr>
        <w:t xml:space="preserve">  </w:t>
      </w:r>
    </w:p>
    <w:p w14:paraId="63747C74" w14:textId="77777777" w:rsidR="002502BC" w:rsidRDefault="002502BC" w:rsidP="00076FD0">
      <w:pPr>
        <w:spacing w:after="0" w:line="240" w:lineRule="auto"/>
        <w:ind w:right="51"/>
        <w:rPr>
          <w:rFonts w:ascii="Times New Roman" w:eastAsia="Calibri" w:hAnsi="Times New Roman" w:cs="Times New Roman"/>
          <w:b/>
          <w:bCs/>
          <w:color w:val="000000"/>
          <w:sz w:val="22"/>
          <w:lang w:eastAsia="pl-PL"/>
        </w:rPr>
      </w:pPr>
    </w:p>
    <w:p w14:paraId="383CF029" w14:textId="46A2827B" w:rsidR="00BF28CF" w:rsidRPr="00BF28CF" w:rsidRDefault="00BF28CF" w:rsidP="00076FD0">
      <w:pPr>
        <w:spacing w:after="0" w:line="240" w:lineRule="auto"/>
        <w:ind w:right="51"/>
        <w:rPr>
          <w:rFonts w:ascii="Times New Roman" w:eastAsia="Calibri" w:hAnsi="Times New Roman" w:cs="Times New Roman"/>
          <w:b/>
          <w:bCs/>
          <w:color w:val="000000"/>
          <w:sz w:val="22"/>
          <w:lang w:eastAsia="pl-PL"/>
        </w:rPr>
      </w:pPr>
      <w:r w:rsidRPr="00BF28CF">
        <w:rPr>
          <w:rFonts w:ascii="Times New Roman" w:eastAsia="Calibri" w:hAnsi="Times New Roman" w:cs="Times New Roman"/>
          <w:b/>
          <w:bCs/>
          <w:color w:val="000000"/>
          <w:sz w:val="22"/>
          <w:lang w:eastAsia="pl-PL"/>
        </w:rPr>
        <w:t xml:space="preserve">Typ beneficjenta LSR: </w:t>
      </w:r>
    </w:p>
    <w:p w14:paraId="6B9A7778" w14:textId="3F026627" w:rsidR="00BF28CF" w:rsidRPr="002502BC" w:rsidRDefault="00BF28CF" w:rsidP="00076FD0">
      <w:pPr>
        <w:spacing w:after="0" w:line="240" w:lineRule="auto"/>
        <w:ind w:right="51"/>
        <w:rPr>
          <w:rFonts w:ascii="Times New Roman" w:eastAsia="Calibri" w:hAnsi="Times New Roman" w:cs="Times New Roman"/>
          <w:b/>
          <w:bCs/>
          <w:color w:val="000000"/>
          <w:sz w:val="22"/>
          <w:lang w:eastAsia="pl-PL"/>
        </w:rPr>
      </w:pPr>
      <w:r w:rsidRPr="002502BC">
        <w:rPr>
          <w:rFonts w:ascii="Times New Roman" w:eastAsia="Calibri" w:hAnsi="Times New Roman" w:cs="Times New Roman"/>
          <w:b/>
          <w:bCs/>
          <w:color w:val="000000"/>
          <w:sz w:val="22"/>
          <w:lang w:eastAsia="pl-PL"/>
        </w:rPr>
        <w:t>Podmioty posiadające siedzibę lub oddział na obszarze działania Stowarzyszenia Lokalna Grupa Działania „Brama na Podlasie” obejmującym woj. podlaskie tj. Wysokie Mazowieckie (Wys. Maz. gm.), Kulesze Kościelne (Kulesze Kość.), Szepietowo, Czyżew, Ciechanowiec, Klukowo, Kołaki Kościelne (Kołaki Kość.), Rutki, Szumowo, Zambrów, Brańsk (Brańsk gm.), Rudka, Nowe Piekuty oraz miasta Wysokie Mazowieckie (Wys. Maz m.), Brańsk (Brańsk m.) i Zambrów (Zambrów m.).</w:t>
      </w:r>
    </w:p>
    <w:p w14:paraId="0C5E74F2" w14:textId="77777777" w:rsidR="002502BC" w:rsidRDefault="002502BC" w:rsidP="00076FD0">
      <w:pPr>
        <w:spacing w:after="0" w:line="240" w:lineRule="auto"/>
        <w:ind w:right="49"/>
        <w:rPr>
          <w:rFonts w:ascii="Times New Roman" w:eastAsia="Calibri" w:hAnsi="Times New Roman" w:cs="Times New Roman"/>
          <w:color w:val="000000"/>
          <w:sz w:val="22"/>
          <w:lang w:eastAsia="pl-PL"/>
        </w:rPr>
      </w:pPr>
    </w:p>
    <w:p w14:paraId="0AE257FD" w14:textId="06D74AD5"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w okresie realizacji zobowiązany jest prowadzić biuro projektu na terenie właściwej LSR, co oznacza możliwość udostępnienia pełnej dokumentacji wdrażanego projektu oraz zapewnienia uczestnikom projektu możliwości osobistego kontaktu z kadrą projektu. W przypadku gdy Wnioskodawca posiada siedzibę, filię, delegaturę, oddział czy inną prawnie dozwoloną formę organizacyjną działalności podmiotu na terenie właściwej LSR jest to jednoznaczne, że prowadzi biuro projektu na terenie właściwej LSR. W przypadku siedziby Wnioskodawcy/organizacji biura projektu w formie tzw. wirtualnego biura, warunek nie będzie spełniony. Za wirtualne biuro będzie uważana usługa polegająca na outsourcingu obsługi biurowej bez konieczności fizycznej obecności podmiotu w danym miejscu. W przypadku braku siedziby lub innej prawnie dozwolonej formy organizacyjnej na terenie właściwej LSR, wnioskodawca jest zobowiązany wpisać w treści wniosku informacje, że będzie prowadził biuro projektu na terenie właściwej LSR oraz zapewnia uczestnikom projektu możliwość osobistego kontaktu z kadrą projektu. </w:t>
      </w:r>
    </w:p>
    <w:p w14:paraId="5A45D6D7" w14:textId="77777777" w:rsidR="00776DD1" w:rsidRDefault="00776DD1" w:rsidP="00076FD0">
      <w:pPr>
        <w:spacing w:after="0" w:line="240" w:lineRule="auto"/>
        <w:ind w:right="49"/>
        <w:rPr>
          <w:rFonts w:ascii="Times New Roman" w:eastAsia="Calibri" w:hAnsi="Times New Roman" w:cs="Times New Roman"/>
          <w:color w:val="000000"/>
          <w:sz w:val="22"/>
          <w:lang w:eastAsia="pl-PL"/>
        </w:rPr>
      </w:pPr>
    </w:p>
    <w:p w14:paraId="28562AC0" w14:textId="3DC8C54C"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 </w:t>
      </w:r>
    </w:p>
    <w:p w14:paraId="22349E56" w14:textId="77777777" w:rsidR="00CB293E" w:rsidRPr="00BE1643" w:rsidRDefault="00CB293E" w:rsidP="00076FD0">
      <w:pPr>
        <w:spacing w:after="0" w:line="240" w:lineRule="auto"/>
        <w:ind w:right="49"/>
        <w:rPr>
          <w:rFonts w:ascii="Times New Roman" w:eastAsia="Calibri" w:hAnsi="Times New Roman" w:cs="Times New Roman"/>
          <w:color w:val="000000"/>
          <w:sz w:val="22"/>
          <w:lang w:eastAsia="pl-PL"/>
        </w:rPr>
      </w:pPr>
    </w:p>
    <w:p w14:paraId="0EEF0F5E"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14" w:name="_Toc69862"/>
      <w:r w:rsidRPr="00BE1643">
        <w:rPr>
          <w:rFonts w:ascii="Times New Roman" w:eastAsia="Calibri" w:hAnsi="Times New Roman" w:cs="Times New Roman"/>
          <w:b/>
          <w:color w:val="365F91"/>
          <w:sz w:val="28"/>
          <w:lang w:eastAsia="pl-PL"/>
        </w:rPr>
        <w:t xml:space="preserve">8. Termin naboru </w:t>
      </w:r>
      <w:bookmarkEnd w:id="14"/>
    </w:p>
    <w:p w14:paraId="2A30C06D" w14:textId="0B03C43D" w:rsidR="009C5241" w:rsidRPr="009C5241" w:rsidRDefault="009C5241" w:rsidP="00076FD0">
      <w:pPr>
        <w:keepNext/>
        <w:keepLines/>
        <w:spacing w:after="0" w:line="240" w:lineRule="auto"/>
        <w:outlineLvl w:val="0"/>
        <w:rPr>
          <w:rFonts w:ascii="Times New Roman" w:eastAsia="Calibri" w:hAnsi="Times New Roman" w:cs="Times New Roman"/>
          <w:color w:val="000000"/>
          <w:sz w:val="22"/>
          <w:lang w:eastAsia="pl-PL"/>
        </w:rPr>
      </w:pPr>
      <w:bookmarkStart w:id="15" w:name="_Toc69863"/>
      <w:r w:rsidRPr="009C5241">
        <w:rPr>
          <w:rFonts w:ascii="Times New Roman" w:eastAsia="Calibri" w:hAnsi="Times New Roman" w:cs="Times New Roman"/>
          <w:color w:val="000000"/>
          <w:sz w:val="22"/>
          <w:lang w:eastAsia="pl-PL"/>
        </w:rPr>
        <w:t xml:space="preserve">Nabór wniosków o dofinansowanie będzie prowadzony wyłącznie w formie elektronicznej za pomocą aplikacji SOWA EFS od dnia </w:t>
      </w:r>
      <w:r w:rsidR="008443B1" w:rsidRPr="00432E07">
        <w:rPr>
          <w:rFonts w:ascii="Times New Roman" w:eastAsia="Calibri" w:hAnsi="Times New Roman" w:cs="Times New Roman"/>
          <w:color w:val="000000"/>
          <w:sz w:val="22"/>
          <w:lang w:eastAsia="pl-PL"/>
        </w:rPr>
        <w:t>08</w:t>
      </w:r>
      <w:r w:rsidRPr="00432E07">
        <w:rPr>
          <w:rFonts w:ascii="Times New Roman" w:eastAsia="Calibri" w:hAnsi="Times New Roman" w:cs="Times New Roman"/>
          <w:color w:val="000000"/>
          <w:sz w:val="22"/>
          <w:lang w:eastAsia="pl-PL"/>
        </w:rPr>
        <w:t>.0</w:t>
      </w:r>
      <w:r w:rsidR="008443B1" w:rsidRPr="00432E07">
        <w:rPr>
          <w:rFonts w:ascii="Times New Roman" w:eastAsia="Calibri" w:hAnsi="Times New Roman" w:cs="Times New Roman"/>
          <w:color w:val="000000"/>
          <w:sz w:val="22"/>
          <w:lang w:eastAsia="pl-PL"/>
        </w:rPr>
        <w:t>5</w:t>
      </w:r>
      <w:r w:rsidRPr="00432E07">
        <w:rPr>
          <w:rFonts w:ascii="Times New Roman" w:eastAsia="Calibri" w:hAnsi="Times New Roman" w:cs="Times New Roman"/>
          <w:color w:val="000000"/>
          <w:sz w:val="22"/>
          <w:lang w:eastAsia="pl-PL"/>
        </w:rPr>
        <w:t xml:space="preserve">.2026 r. od godziny 8:00 do końca dnia </w:t>
      </w:r>
      <w:r w:rsidR="008443B1" w:rsidRPr="00432E07">
        <w:rPr>
          <w:rFonts w:ascii="Times New Roman" w:eastAsia="Calibri" w:hAnsi="Times New Roman" w:cs="Times New Roman"/>
          <w:color w:val="000000"/>
          <w:sz w:val="22"/>
          <w:lang w:eastAsia="pl-PL"/>
        </w:rPr>
        <w:t>28.05</w:t>
      </w:r>
      <w:r w:rsidRPr="00432E07">
        <w:rPr>
          <w:rFonts w:ascii="Times New Roman" w:eastAsia="Calibri" w:hAnsi="Times New Roman" w:cs="Times New Roman"/>
          <w:color w:val="000000"/>
          <w:sz w:val="22"/>
          <w:lang w:eastAsia="pl-PL"/>
        </w:rPr>
        <w:t>.2026 r.</w:t>
      </w:r>
      <w:r w:rsidRPr="009C5241">
        <w:rPr>
          <w:rFonts w:ascii="Times New Roman" w:eastAsia="Calibri" w:hAnsi="Times New Roman" w:cs="Times New Roman"/>
          <w:color w:val="000000"/>
          <w:sz w:val="22"/>
          <w:lang w:eastAsia="pl-PL"/>
        </w:rPr>
        <w:t xml:space="preserve">  </w:t>
      </w:r>
    </w:p>
    <w:p w14:paraId="3E637184" w14:textId="77777777" w:rsidR="00776DD1" w:rsidRDefault="00776DD1" w:rsidP="00076FD0">
      <w:pPr>
        <w:keepNext/>
        <w:keepLines/>
        <w:spacing w:after="0" w:line="240" w:lineRule="auto"/>
        <w:outlineLvl w:val="0"/>
        <w:rPr>
          <w:rFonts w:ascii="Times New Roman" w:eastAsia="Calibri" w:hAnsi="Times New Roman" w:cs="Times New Roman"/>
          <w:color w:val="000000"/>
          <w:sz w:val="22"/>
          <w:lang w:eastAsia="pl-PL"/>
        </w:rPr>
      </w:pPr>
    </w:p>
    <w:p w14:paraId="1F99E33D" w14:textId="0440A0BF" w:rsidR="009C5241" w:rsidRDefault="009C5241" w:rsidP="00076FD0">
      <w:pPr>
        <w:keepNext/>
        <w:keepLines/>
        <w:spacing w:after="0" w:line="240" w:lineRule="auto"/>
        <w:outlineLvl w:val="0"/>
        <w:rPr>
          <w:rFonts w:ascii="Times New Roman" w:eastAsia="Calibri" w:hAnsi="Times New Roman" w:cs="Times New Roman"/>
          <w:color w:val="000000"/>
          <w:sz w:val="22"/>
          <w:lang w:eastAsia="pl-PL"/>
        </w:rPr>
      </w:pPr>
      <w:r w:rsidRPr="009C5241">
        <w:rPr>
          <w:rFonts w:ascii="Times New Roman" w:eastAsia="Calibri" w:hAnsi="Times New Roman" w:cs="Times New Roman"/>
          <w:color w:val="000000"/>
          <w:sz w:val="22"/>
          <w:lang w:eastAsia="pl-PL"/>
        </w:rPr>
        <w:t xml:space="preserve">Orientacyjny termin rozstrzygnięcia naboru w LGD to </w:t>
      </w:r>
      <w:r w:rsidR="008443B1">
        <w:rPr>
          <w:rFonts w:ascii="Times New Roman" w:eastAsia="Calibri" w:hAnsi="Times New Roman" w:cs="Times New Roman"/>
          <w:color w:val="000000"/>
          <w:sz w:val="22"/>
          <w:lang w:eastAsia="pl-PL"/>
        </w:rPr>
        <w:t>czerwiec</w:t>
      </w:r>
      <w:r w:rsidRPr="009C5241">
        <w:rPr>
          <w:rFonts w:ascii="Times New Roman" w:eastAsia="Calibri" w:hAnsi="Times New Roman" w:cs="Times New Roman"/>
          <w:color w:val="000000"/>
          <w:sz w:val="22"/>
          <w:lang w:eastAsia="pl-PL"/>
        </w:rPr>
        <w:t xml:space="preserve"> 2026 r. </w:t>
      </w:r>
    </w:p>
    <w:p w14:paraId="3491C810" w14:textId="77777777" w:rsidR="00776DD1" w:rsidRDefault="00776DD1" w:rsidP="00076FD0">
      <w:pPr>
        <w:keepNext/>
        <w:keepLines/>
        <w:spacing w:after="0" w:line="240" w:lineRule="auto"/>
        <w:outlineLvl w:val="0"/>
        <w:rPr>
          <w:rFonts w:ascii="Times New Roman" w:eastAsia="Calibri" w:hAnsi="Times New Roman" w:cs="Times New Roman"/>
          <w:color w:val="000000"/>
          <w:sz w:val="22"/>
          <w:lang w:eastAsia="pl-PL"/>
        </w:rPr>
      </w:pPr>
    </w:p>
    <w:p w14:paraId="5137637B" w14:textId="27CA8696"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9. Intensywność wsparcia i finansowanie projektu </w:t>
      </w:r>
      <w:bookmarkEnd w:id="15"/>
    </w:p>
    <w:p w14:paraId="54F04691" w14:textId="3D268956"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Kwota środków przeznaczona na dofinansowanie projektów w ramach naboru wynosi: </w:t>
      </w:r>
      <w:r w:rsidR="00E7325D" w:rsidRPr="00432E07">
        <w:rPr>
          <w:rFonts w:ascii="Times New Roman" w:eastAsia="Calibri" w:hAnsi="Times New Roman" w:cs="Times New Roman"/>
          <w:b/>
          <w:color w:val="000000"/>
          <w:sz w:val="22"/>
          <w:lang w:eastAsia="pl-PL"/>
        </w:rPr>
        <w:t>42</w:t>
      </w:r>
      <w:r w:rsidR="00432E07" w:rsidRPr="00432E07">
        <w:rPr>
          <w:rFonts w:ascii="Times New Roman" w:eastAsia="Calibri" w:hAnsi="Times New Roman" w:cs="Times New Roman"/>
          <w:b/>
          <w:color w:val="000000"/>
          <w:sz w:val="22"/>
          <w:lang w:eastAsia="pl-PL"/>
        </w:rPr>
        <w:t>0</w:t>
      </w:r>
      <w:r w:rsidR="00E7325D" w:rsidRPr="00432E07">
        <w:rPr>
          <w:rFonts w:ascii="Times New Roman" w:eastAsia="Calibri" w:hAnsi="Times New Roman" w:cs="Times New Roman"/>
          <w:b/>
          <w:color w:val="000000"/>
          <w:sz w:val="22"/>
          <w:lang w:eastAsia="pl-PL"/>
        </w:rPr>
        <w:t> </w:t>
      </w:r>
      <w:r w:rsidR="00432E07" w:rsidRPr="00432E07">
        <w:rPr>
          <w:rFonts w:ascii="Times New Roman" w:eastAsia="Calibri" w:hAnsi="Times New Roman" w:cs="Times New Roman"/>
          <w:b/>
          <w:color w:val="000000"/>
          <w:sz w:val="22"/>
          <w:lang w:eastAsia="pl-PL"/>
        </w:rPr>
        <w:t>33</w:t>
      </w:r>
      <w:r w:rsidR="00E7325D" w:rsidRPr="00432E07">
        <w:rPr>
          <w:rFonts w:ascii="Times New Roman" w:eastAsia="Calibri" w:hAnsi="Times New Roman" w:cs="Times New Roman"/>
          <w:b/>
          <w:color w:val="000000"/>
          <w:sz w:val="22"/>
          <w:lang w:eastAsia="pl-PL"/>
        </w:rPr>
        <w:t>0,00</w:t>
      </w:r>
      <w:r w:rsidRPr="00432E07">
        <w:rPr>
          <w:rFonts w:ascii="Times New Roman" w:eastAsia="Calibri" w:hAnsi="Times New Roman" w:cs="Times New Roman"/>
          <w:b/>
          <w:color w:val="000000"/>
          <w:sz w:val="22"/>
          <w:lang w:eastAsia="pl-PL"/>
        </w:rPr>
        <w:t xml:space="preserve"> PLN</w:t>
      </w:r>
      <w:r w:rsidRPr="00BE1643">
        <w:rPr>
          <w:rFonts w:ascii="Times New Roman" w:eastAsia="Calibri" w:hAnsi="Times New Roman" w:cs="Times New Roman"/>
          <w:b/>
          <w:color w:val="FF0000"/>
          <w:sz w:val="22"/>
          <w:lang w:eastAsia="pl-PL"/>
        </w:rPr>
        <w:t xml:space="preserve"> </w:t>
      </w:r>
    </w:p>
    <w:p w14:paraId="20CFFD3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Całkowita wartość projektu: nie określono  </w:t>
      </w:r>
    </w:p>
    <w:p w14:paraId="66313CC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Minimalna/ Maksymalna wartość projektu: nie określono </w:t>
      </w:r>
    </w:p>
    <w:p w14:paraId="09F69C48"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Maksymalny poziom dofinansowania UE w wydatkach kwalifikowalnych na poziomie projektu wynosi </w:t>
      </w:r>
      <w:r w:rsidRPr="00BE1643">
        <w:rPr>
          <w:rFonts w:ascii="Times New Roman" w:eastAsia="Calibri" w:hAnsi="Times New Roman" w:cs="Times New Roman"/>
          <w:b/>
          <w:color w:val="000000"/>
          <w:sz w:val="22"/>
          <w:lang w:eastAsia="pl-PL"/>
        </w:rPr>
        <w:t>95 proc</w:t>
      </w:r>
      <w:r w:rsidRPr="00BE1643">
        <w:rPr>
          <w:rFonts w:ascii="Times New Roman" w:eastAsia="Calibri" w:hAnsi="Times New Roman" w:cs="Times New Roman"/>
          <w:color w:val="000000"/>
          <w:sz w:val="22"/>
          <w:lang w:eastAsia="pl-PL"/>
        </w:rPr>
        <w:t xml:space="preserve">. </w:t>
      </w:r>
    </w:p>
    <w:p w14:paraId="54D629C8"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Minimalny wkład własny Wnioskodawcy wynosi </w:t>
      </w:r>
      <w:r w:rsidRPr="00BE1643">
        <w:rPr>
          <w:rFonts w:ascii="Times New Roman" w:eastAsia="Calibri" w:hAnsi="Times New Roman" w:cs="Times New Roman"/>
          <w:b/>
          <w:color w:val="000000"/>
          <w:sz w:val="22"/>
          <w:lang w:eastAsia="pl-PL"/>
        </w:rPr>
        <w:t>5 proc</w:t>
      </w:r>
      <w:r w:rsidRPr="00BE1643">
        <w:rPr>
          <w:rFonts w:ascii="Times New Roman" w:eastAsia="Calibri" w:hAnsi="Times New Roman" w:cs="Times New Roman"/>
          <w:color w:val="000000"/>
          <w:sz w:val="22"/>
          <w:lang w:eastAsia="pl-PL"/>
        </w:rPr>
        <w:t xml:space="preserve">. </w:t>
      </w:r>
    </w:p>
    <w:p w14:paraId="00A6735E" w14:textId="77777777" w:rsidR="00776DD1" w:rsidRDefault="00776DD1" w:rsidP="00076FD0">
      <w:pPr>
        <w:spacing w:after="0" w:line="240" w:lineRule="auto"/>
        <w:ind w:right="49"/>
        <w:rPr>
          <w:rFonts w:ascii="Times New Roman" w:eastAsia="Calibri" w:hAnsi="Times New Roman" w:cs="Times New Roman"/>
          <w:color w:val="000000"/>
          <w:sz w:val="22"/>
          <w:lang w:eastAsia="pl-PL"/>
        </w:rPr>
      </w:pPr>
    </w:p>
    <w:p w14:paraId="2522AADA" w14:textId="08069C4A" w:rsidR="00E87F2C" w:rsidRPr="00776DD1" w:rsidRDefault="00E87F2C" w:rsidP="00076FD0">
      <w:pPr>
        <w:spacing w:after="0" w:line="240" w:lineRule="auto"/>
        <w:ind w:right="49"/>
        <w:rPr>
          <w:rFonts w:ascii="Times New Roman" w:eastAsia="Calibri" w:hAnsi="Times New Roman" w:cs="Times New Roman"/>
          <w:b/>
          <w:bCs/>
          <w:color w:val="000000"/>
          <w:sz w:val="22"/>
          <w:lang w:eastAsia="pl-PL"/>
        </w:rPr>
      </w:pPr>
      <w:r w:rsidRPr="00776DD1">
        <w:rPr>
          <w:rFonts w:ascii="Times New Roman" w:eastAsia="Calibri" w:hAnsi="Times New Roman" w:cs="Times New Roman"/>
          <w:b/>
          <w:bCs/>
          <w:color w:val="000000"/>
          <w:sz w:val="22"/>
          <w:lang w:eastAsia="pl-PL"/>
        </w:rPr>
        <w:t xml:space="preserve">Kwota, która może zostać zakontraktowana w ramach naboru uzależniona jest od aktualnego w danym miesiącu kursu EUR oraz wartości limitu środków możliwych do zakontraktowania. Umowa o dofinansowanie projektu zostanie zawarta z uwzględnieniem wysokości dostępnej alokacji na podstawie umowy ramowej właściwej LGD. </w:t>
      </w:r>
    </w:p>
    <w:p w14:paraId="70197A86" w14:textId="77777777" w:rsidR="00776DD1" w:rsidRPr="00BE1643" w:rsidRDefault="00776DD1" w:rsidP="00076FD0">
      <w:pPr>
        <w:spacing w:after="0" w:line="240" w:lineRule="auto"/>
        <w:ind w:right="49"/>
        <w:rPr>
          <w:rFonts w:ascii="Times New Roman" w:eastAsia="Calibri" w:hAnsi="Times New Roman" w:cs="Times New Roman"/>
          <w:color w:val="000000"/>
          <w:sz w:val="22"/>
          <w:lang w:eastAsia="pl-PL"/>
        </w:rPr>
      </w:pPr>
    </w:p>
    <w:p w14:paraId="3E013C2C"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16" w:name="_Toc69864"/>
      <w:r w:rsidRPr="00BE1643">
        <w:rPr>
          <w:rFonts w:ascii="Times New Roman" w:eastAsia="Calibri" w:hAnsi="Times New Roman" w:cs="Times New Roman"/>
          <w:b/>
          <w:color w:val="365F91"/>
          <w:sz w:val="28"/>
          <w:lang w:eastAsia="pl-PL"/>
        </w:rPr>
        <w:lastRenderedPageBreak/>
        <w:t xml:space="preserve">10. Grupa docelowa  </w:t>
      </w:r>
      <w:bookmarkEnd w:id="16"/>
    </w:p>
    <w:p w14:paraId="506E28B1" w14:textId="3B2DB221"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Projekty składane w ramach naboru muszą być skierowane do określonej grupy docelowej (zgodnie z katalogiem grup docelowych dla Działania 9.</w:t>
      </w:r>
      <w:r w:rsidR="00A17306">
        <w:rPr>
          <w:rFonts w:ascii="Times New Roman" w:eastAsia="Calibri" w:hAnsi="Times New Roman" w:cs="Times New Roman"/>
          <w:color w:val="000000"/>
          <w:sz w:val="22"/>
          <w:lang w:eastAsia="pl-PL"/>
        </w:rPr>
        <w:t>3</w:t>
      </w:r>
      <w:r w:rsidRPr="00BE1643">
        <w:rPr>
          <w:rFonts w:ascii="Times New Roman" w:eastAsia="Calibri" w:hAnsi="Times New Roman" w:cs="Times New Roman"/>
          <w:color w:val="000000"/>
          <w:sz w:val="22"/>
          <w:lang w:eastAsia="pl-PL"/>
        </w:rPr>
        <w:t xml:space="preserve"> wymienionych w SZOP oraz LSR), tj.:  </w:t>
      </w:r>
    </w:p>
    <w:p w14:paraId="52996DC4" w14:textId="77777777" w:rsidR="00A17306" w:rsidRPr="00BE1643" w:rsidRDefault="00A17306" w:rsidP="00076FD0">
      <w:pPr>
        <w:spacing w:after="0" w:line="240" w:lineRule="auto"/>
        <w:ind w:right="49"/>
        <w:rPr>
          <w:rFonts w:ascii="Times New Roman" w:eastAsia="Calibri" w:hAnsi="Times New Roman" w:cs="Times New Roman"/>
          <w:color w:val="000000"/>
          <w:sz w:val="22"/>
          <w:lang w:eastAsia="pl-PL"/>
        </w:rPr>
      </w:pPr>
    </w:p>
    <w:p w14:paraId="54DB0C83" w14:textId="77777777" w:rsidR="00A17306" w:rsidRDefault="00A17306" w:rsidP="00076FD0">
      <w:pPr>
        <w:spacing w:after="0" w:line="240" w:lineRule="auto"/>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A17306">
        <w:rPr>
          <w:rFonts w:ascii="Times New Roman" w:eastAsia="Calibri" w:hAnsi="Times New Roman" w:cs="Times New Roman"/>
          <w:color w:val="000000"/>
          <w:sz w:val="22"/>
          <w:lang w:eastAsia="pl-PL"/>
        </w:rPr>
        <w:t xml:space="preserve">kadry realizujące usługi społeczne, w tym usługi opieki długoterminowej, obywatele państw trzecich, migranci i uchodźcy (szczególnie osoby opuszczające Ukrainę w związku z agresją Federacji Rosyjskiej), organizacje społeczeństwa obywatelskiego, osoby narażone na umieszczenie w instytucjach całodobowych lub przebywające w instytucjach całodobowych, </w:t>
      </w:r>
    </w:p>
    <w:p w14:paraId="74BD7F03" w14:textId="77777777" w:rsidR="00A17306" w:rsidRDefault="00A17306" w:rsidP="00076FD0">
      <w:pPr>
        <w:spacing w:after="0" w:line="240" w:lineRule="auto"/>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A17306">
        <w:rPr>
          <w:rFonts w:ascii="Times New Roman" w:eastAsia="Calibri" w:hAnsi="Times New Roman" w:cs="Times New Roman"/>
          <w:color w:val="000000"/>
          <w:sz w:val="22"/>
          <w:lang w:eastAsia="pl-PL"/>
        </w:rPr>
        <w:t xml:space="preserve">osoby potrzebujące wsparcia w codziennym funkcjonowaniu (w tym z powodu wieku, stanu zdrowia, niepełnosprawności) i ich otoczenie, </w:t>
      </w:r>
    </w:p>
    <w:p w14:paraId="32600F6F" w14:textId="77777777" w:rsidR="00A17306" w:rsidRDefault="00A17306" w:rsidP="00076FD0">
      <w:pPr>
        <w:spacing w:after="0" w:line="240" w:lineRule="auto"/>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A17306">
        <w:rPr>
          <w:rFonts w:ascii="Times New Roman" w:eastAsia="Calibri" w:hAnsi="Times New Roman" w:cs="Times New Roman"/>
          <w:color w:val="000000"/>
          <w:sz w:val="22"/>
          <w:lang w:eastAsia="pl-PL"/>
        </w:rPr>
        <w:t xml:space="preserve">osoby sprawujące opiekę nad dziećmi, osobami z niepełnosprawnościami czy osobami potrzebującymi wsparcia w codziennym funkcjonowaniu, osoby starsze, osoby w kryzysie bezdomności i zagrożone wykluczeniem mieszkaniowym, osoby w niekorzystnej sytuacji i/lub o utrudnionym dostępie do usług w obszarze zdrowia, </w:t>
      </w:r>
    </w:p>
    <w:p w14:paraId="72B12972" w14:textId="7DC71A67" w:rsidR="00E87F2C" w:rsidRPr="00BE1643" w:rsidRDefault="00A17306" w:rsidP="00076FD0">
      <w:pPr>
        <w:spacing w:after="0" w:line="240" w:lineRule="auto"/>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A17306">
        <w:rPr>
          <w:rFonts w:ascii="Times New Roman" w:eastAsia="Calibri" w:hAnsi="Times New Roman" w:cs="Times New Roman"/>
          <w:color w:val="000000"/>
          <w:sz w:val="22"/>
          <w:lang w:eastAsia="pl-PL"/>
        </w:rPr>
        <w:t xml:space="preserve">osoby z niepełnosprawnościami, osoby z problemami zdrowia psychicznego, pracownicy i wolontariusze organizacji społeczeństwa obywatelskiego, rodziny osób z niepełnosprawnościami </w:t>
      </w:r>
      <w:r w:rsidR="00E87F2C" w:rsidRPr="00BE1643">
        <w:rPr>
          <w:rFonts w:ascii="Times New Roman" w:eastAsia="Calibri" w:hAnsi="Times New Roman" w:cs="Times New Roman"/>
          <w:color w:val="000000"/>
          <w:sz w:val="22"/>
          <w:lang w:eastAsia="pl-PL"/>
        </w:rPr>
        <w:t xml:space="preserve"> </w:t>
      </w:r>
    </w:p>
    <w:p w14:paraId="50AF56FF" w14:textId="77777777" w:rsidR="00A17306" w:rsidRDefault="00A17306" w:rsidP="00076FD0">
      <w:pPr>
        <w:spacing w:after="0" w:line="240" w:lineRule="auto"/>
        <w:ind w:right="49"/>
        <w:rPr>
          <w:rFonts w:ascii="Times New Roman" w:eastAsia="Calibri" w:hAnsi="Times New Roman" w:cs="Times New Roman"/>
          <w:color w:val="000000"/>
          <w:sz w:val="22"/>
          <w:lang w:eastAsia="pl-PL"/>
        </w:rPr>
      </w:pPr>
    </w:p>
    <w:p w14:paraId="118FE617" w14:textId="5A4CD5B5"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 opisu grupy docelowej musi wynikać, że uczestnicy projektu zamieszkują w rozumieniu </w:t>
      </w:r>
    </w:p>
    <w:p w14:paraId="587AB494" w14:textId="1C24C6C3"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Kodeksu Cywilnego, uczą się lub pracują na obszarze Stowarzyszenia LGD „</w:t>
      </w:r>
      <w:r w:rsidR="00FD00B1">
        <w:rPr>
          <w:rFonts w:ascii="Times New Roman" w:eastAsia="Calibri" w:hAnsi="Times New Roman" w:cs="Times New Roman"/>
          <w:color w:val="000000"/>
          <w:sz w:val="22"/>
          <w:lang w:eastAsia="pl-PL"/>
        </w:rPr>
        <w:t>Brama na Podlasie</w:t>
      </w:r>
      <w:r w:rsidRPr="00BE1643">
        <w:rPr>
          <w:rFonts w:ascii="Times New Roman" w:eastAsia="Calibri" w:hAnsi="Times New Roman" w:cs="Times New Roman"/>
          <w:color w:val="000000"/>
          <w:sz w:val="22"/>
          <w:lang w:eastAsia="pl-PL"/>
        </w:rPr>
        <w:t xml:space="preserve">”  zaś w przypadku podmiotów innych niż osoby fizyczne posiadają one jednostkę organizacyjną na tym obszarze. </w:t>
      </w:r>
    </w:p>
    <w:p w14:paraId="51D2DAAF" w14:textId="77777777" w:rsidR="00FD00B1" w:rsidRDefault="00FD00B1" w:rsidP="00076FD0">
      <w:pPr>
        <w:spacing w:after="0" w:line="240" w:lineRule="auto"/>
        <w:rPr>
          <w:rFonts w:ascii="Times New Roman" w:eastAsia="Calibri" w:hAnsi="Times New Roman" w:cs="Times New Roman"/>
          <w:color w:val="000000"/>
          <w:sz w:val="22"/>
          <w:lang w:eastAsia="pl-PL"/>
        </w:rPr>
      </w:pPr>
      <w:r w:rsidRPr="00FD00B1">
        <w:rPr>
          <w:rFonts w:ascii="Times New Roman" w:eastAsia="Calibri" w:hAnsi="Times New Roman" w:cs="Times New Roman"/>
          <w:color w:val="000000"/>
          <w:sz w:val="22"/>
          <w:lang w:eastAsia="pl-PL"/>
        </w:rPr>
        <w:t>W skład obszaru LGD wchodzą następujące gminy z woj. podlaskiego tj. Wysokie Mazowieckie (Wys. Maz. gm.), Kulesze Kościelne (Kulesze Kościelne), Szepietowo, Czyżew, Ciechanowiec, Klukowo, Kołaki Kościelne (Kołaki Kość.), Rutki, Szumowo, Zambrów, Brańsk (Brańsk gm.), Rudka, Nowe Piekuty oraz miasta Wysokie Mazowieckie (Wys. Maz m.), Brańsk (Brańsk m.) i Zambrów (Zambrów m.).</w:t>
      </w:r>
    </w:p>
    <w:p w14:paraId="089B2306" w14:textId="39497323"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0"/>
          <w:lang w:eastAsia="pl-PL"/>
        </w:rPr>
        <w:t xml:space="preserve"> </w:t>
      </w:r>
    </w:p>
    <w:p w14:paraId="62A1AF61" w14:textId="3F12EB52"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Zgodnie z warunkiem merytorycznym szczegółowym nr 2</w:t>
      </w:r>
      <w:r w:rsidRPr="00140102">
        <w:rPr>
          <w:rFonts w:ascii="Times New Roman" w:eastAsia="Calibri" w:hAnsi="Times New Roman" w:cs="Times New Roman"/>
          <w:color w:val="000000"/>
          <w:sz w:val="22"/>
          <w:lang w:eastAsia="pl-PL"/>
        </w:rPr>
        <w:t xml:space="preserve"> preferowane do wsparcia będą osoby: </w:t>
      </w:r>
    </w:p>
    <w:p w14:paraId="6FD20FB3"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 xml:space="preserve">a) o znacznym lub umiarkowanym stopniu niepełnosprawności; </w:t>
      </w:r>
    </w:p>
    <w:p w14:paraId="68B142B5"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 xml:space="preserve">b) z niepełnosprawnością sprzężoną; </w:t>
      </w:r>
    </w:p>
    <w:p w14:paraId="7358FD2E"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 xml:space="preserve">c) z chorobami psychicznymi; </w:t>
      </w:r>
    </w:p>
    <w:p w14:paraId="37F5CF56"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 xml:space="preserve">d) z niepełnosprawnością intelektualną; </w:t>
      </w:r>
    </w:p>
    <w:p w14:paraId="6C1FF95F"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e) z całościowymi zaburzeniami rozwojowymi w rozumieniu zgodnym z Międzynarodową Statystyczną Klasyfikacją Chorób i Problemów Zdrowotnych ICD10;</w:t>
      </w:r>
    </w:p>
    <w:p w14:paraId="21AE9744"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f) korzystające z programu FE PŻ;</w:t>
      </w:r>
    </w:p>
    <w:p w14:paraId="41EDD8F4"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g) zamieszkujące samotnie;</w:t>
      </w:r>
    </w:p>
    <w:p w14:paraId="5CA8ECE5" w14:textId="77777777" w:rsidR="00140102" w:rsidRPr="00140102"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Warunek ma na celu zapewnienie, że w projekcie założono preferencje uczestnictwa dla osób ze wskazanych w nazwie warunku grup.</w:t>
      </w:r>
    </w:p>
    <w:p w14:paraId="0D3A1228" w14:textId="5794E861" w:rsidR="00656BD6" w:rsidRDefault="00140102" w:rsidP="00076FD0">
      <w:pPr>
        <w:spacing w:after="0" w:line="240" w:lineRule="auto"/>
        <w:ind w:right="49"/>
        <w:rPr>
          <w:rFonts w:ascii="Times New Roman" w:eastAsia="Calibri" w:hAnsi="Times New Roman" w:cs="Times New Roman"/>
          <w:color w:val="000000"/>
          <w:sz w:val="22"/>
          <w:lang w:eastAsia="pl-PL"/>
        </w:rPr>
      </w:pPr>
      <w:r w:rsidRPr="00140102">
        <w:rPr>
          <w:rFonts w:ascii="Times New Roman" w:eastAsia="Calibri" w:hAnsi="Times New Roman" w:cs="Times New Roman"/>
          <w:color w:val="000000"/>
          <w:sz w:val="22"/>
          <w:lang w:eastAsia="pl-PL"/>
        </w:rPr>
        <w:t>Warunek zostanie uznany za spełniony w sytuacji, gdy we wniosku o dofinansowanie w szczególności w polu dotyczącym opisu grupy docelowej lub rekrutacji uczestników projektu, zostanie jednoznacznie wskazane, że preferowane do wsparcia będą osoby ze wszystkich grup wskazanych w warunku. Wnioskodawca powinien opisać sposób preferencji osób wskazanych w nazwie warunku, w tym wskazanie wag punktowych.</w:t>
      </w:r>
    </w:p>
    <w:p w14:paraId="67510875" w14:textId="77777777" w:rsidR="00656BD6" w:rsidRDefault="00656BD6" w:rsidP="00076FD0">
      <w:pPr>
        <w:spacing w:after="0" w:line="240" w:lineRule="auto"/>
        <w:ind w:right="49"/>
        <w:rPr>
          <w:rFonts w:ascii="Times New Roman" w:eastAsia="Calibri" w:hAnsi="Times New Roman" w:cs="Times New Roman"/>
          <w:color w:val="000000"/>
          <w:sz w:val="22"/>
          <w:lang w:eastAsia="pl-PL"/>
        </w:rPr>
      </w:pPr>
    </w:p>
    <w:p w14:paraId="429B48DD" w14:textId="07D73D22"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wytycznymi kwalifikowalności wydatków warunkiem kwalifikowalności uczestnika projektu lub podmiotu otrzymującego wsparcie jest:  </w:t>
      </w:r>
    </w:p>
    <w:p w14:paraId="5A471C27" w14:textId="77777777" w:rsidR="00E87F2C" w:rsidRPr="00BE1643" w:rsidRDefault="00E87F2C" w:rsidP="00076FD0">
      <w:pPr>
        <w:numPr>
          <w:ilvl w:val="0"/>
          <w:numId w:val="8"/>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 oraz  </w:t>
      </w:r>
    </w:p>
    <w:p w14:paraId="750FE426" w14:textId="77777777" w:rsidR="00E87F2C" w:rsidRPr="00BE1643" w:rsidRDefault="00E87F2C" w:rsidP="00076FD0">
      <w:pPr>
        <w:numPr>
          <w:ilvl w:val="0"/>
          <w:numId w:val="8"/>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 </w:t>
      </w:r>
    </w:p>
    <w:p w14:paraId="7DB079CA"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63D417A" w14:textId="77777777" w:rsidR="00E87F2C" w:rsidRPr="0037789E" w:rsidRDefault="00E87F2C" w:rsidP="00076FD0">
      <w:pPr>
        <w:spacing w:after="0" w:line="240" w:lineRule="auto"/>
        <w:ind w:right="49"/>
        <w:rPr>
          <w:rFonts w:ascii="Times New Roman" w:eastAsia="Calibri" w:hAnsi="Times New Roman" w:cs="Times New Roman"/>
          <w:b/>
          <w:bCs/>
          <w:color w:val="000000"/>
          <w:sz w:val="22"/>
          <w:lang w:eastAsia="pl-PL"/>
        </w:rPr>
      </w:pPr>
      <w:r w:rsidRPr="0037789E">
        <w:rPr>
          <w:rFonts w:ascii="Times New Roman" w:eastAsia="Calibri" w:hAnsi="Times New Roman" w:cs="Times New Roman"/>
          <w:b/>
          <w:bCs/>
          <w:color w:val="000000"/>
          <w:sz w:val="22"/>
          <w:lang w:eastAsia="pl-PL"/>
        </w:rPr>
        <w:lastRenderedPageBreak/>
        <w:t xml:space="preserve">IZ rekomenduje stosowanie (w zależności od sytuacji lub statusu danego uczestnika projektu) poniższych dokumentów potwierdzających spełnienie przez uczestnika projektu kryterium kwalifikowalności uprawniającego do udziału w projekcie: </w:t>
      </w:r>
    </w:p>
    <w:p w14:paraId="2705D258" w14:textId="77777777" w:rsidR="00E87F2C" w:rsidRPr="00BE1643" w:rsidRDefault="00E87F2C" w:rsidP="00076FD0">
      <w:pPr>
        <w:numPr>
          <w:ilvl w:val="0"/>
          <w:numId w:val="8"/>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 potwierdzający tożsamość, </w:t>
      </w:r>
    </w:p>
    <w:p w14:paraId="25633889" w14:textId="77777777" w:rsidR="00E87F2C" w:rsidRPr="00BE1643" w:rsidRDefault="00E87F2C" w:rsidP="00076FD0">
      <w:pPr>
        <w:numPr>
          <w:ilvl w:val="0"/>
          <w:numId w:val="8"/>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dokumenty potwierdzające zamieszkanie na terenie województwa (np. legitymacja szkolna, pierwsza strona PIT, rachunki za media, zaświadczenie z urzędu i inne),  </w:t>
      </w:r>
    </w:p>
    <w:p w14:paraId="6A7CACF2" w14:textId="77777777" w:rsidR="00E87F2C" w:rsidRPr="00BE1643" w:rsidRDefault="00E87F2C" w:rsidP="00076FD0">
      <w:pPr>
        <w:numPr>
          <w:ilvl w:val="0"/>
          <w:numId w:val="8"/>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orzeczenie o niepełnosprawności w rozumieniu przepisów ustawy z dnia 27 sierpnia </w:t>
      </w:r>
    </w:p>
    <w:p w14:paraId="013B3791" w14:textId="77777777" w:rsidR="00DE1108" w:rsidRDefault="00E87F2C" w:rsidP="00076FD0">
      <w:pPr>
        <w:spacing w:after="0" w:line="240" w:lineRule="auto"/>
        <w:ind w:right="19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1997 r. o rehabilitacji zawodowej i społecznej oraz zatrudnianiu osób niepełnosprawnych lub inny dokument poświadczającym stan zdrowia,</w:t>
      </w:r>
    </w:p>
    <w:p w14:paraId="00276DB3" w14:textId="77777777" w:rsidR="00E87F2C" w:rsidRDefault="00E87F2C" w:rsidP="00076FD0">
      <w:pPr>
        <w:numPr>
          <w:ilvl w:val="0"/>
          <w:numId w:val="9"/>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wydane przez właściwy OPS/CUS,  </w:t>
      </w:r>
    </w:p>
    <w:p w14:paraId="3758767C" w14:textId="2A5B5735" w:rsidR="00D576FF" w:rsidRDefault="00D576FF" w:rsidP="00076FD0">
      <w:pPr>
        <w:numPr>
          <w:ilvl w:val="0"/>
          <w:numId w:val="9"/>
        </w:numPr>
        <w:spacing w:after="0" w:line="240" w:lineRule="auto"/>
        <w:ind w:right="49" w:hanging="130"/>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wywiad środowiskowy, postanowienie/orzeczenie sądu,</w:t>
      </w:r>
    </w:p>
    <w:p w14:paraId="6F51A4A0" w14:textId="77777777" w:rsidR="00D576FF" w:rsidRDefault="00D576FF" w:rsidP="00076FD0">
      <w:pPr>
        <w:spacing w:after="0" w:line="240" w:lineRule="auto"/>
        <w:ind w:left="59"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D576FF">
        <w:rPr>
          <w:rFonts w:ascii="Times New Roman" w:eastAsia="Calibri" w:hAnsi="Times New Roman" w:cs="Times New Roman"/>
          <w:color w:val="000000"/>
          <w:sz w:val="22"/>
          <w:lang w:eastAsia="pl-PL"/>
        </w:rPr>
        <w:t xml:space="preserve">zaświadczenie z ośrodka/punktu interwencji kryzysowej o korzystaniu z pomocy, </w:t>
      </w:r>
    </w:p>
    <w:p w14:paraId="2A92DE2F" w14:textId="1C81A9F1" w:rsidR="00D576FF" w:rsidRDefault="00D576FF" w:rsidP="00076FD0">
      <w:pPr>
        <w:spacing w:after="0" w:line="240" w:lineRule="auto"/>
        <w:ind w:left="59"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D576FF">
        <w:rPr>
          <w:rFonts w:ascii="Times New Roman" w:eastAsia="Calibri" w:hAnsi="Times New Roman" w:cs="Times New Roman"/>
          <w:color w:val="000000"/>
          <w:sz w:val="22"/>
          <w:lang w:eastAsia="pl-PL"/>
        </w:rPr>
        <w:t>zaświadczenie o rozpoczęciu procedury „niebieskiej karty” w rodzinie uczestnika</w:t>
      </w:r>
      <w:r>
        <w:rPr>
          <w:rFonts w:ascii="Times New Roman" w:eastAsia="Calibri" w:hAnsi="Times New Roman" w:cs="Times New Roman"/>
          <w:color w:val="000000"/>
          <w:sz w:val="22"/>
          <w:lang w:eastAsia="pl-PL"/>
        </w:rPr>
        <w:t>,</w:t>
      </w:r>
      <w:r w:rsidRPr="00D576FF">
        <w:rPr>
          <w:rFonts w:ascii="Times New Roman" w:eastAsia="Calibri" w:hAnsi="Times New Roman" w:cs="Times New Roman"/>
          <w:color w:val="000000"/>
          <w:sz w:val="22"/>
          <w:lang w:eastAsia="pl-PL"/>
        </w:rPr>
        <w:t xml:space="preserve"> </w:t>
      </w:r>
    </w:p>
    <w:p w14:paraId="1CDB9022" w14:textId="356147DC" w:rsidR="00D576FF" w:rsidRPr="00BE1643" w:rsidRDefault="00D576FF" w:rsidP="00076FD0">
      <w:pPr>
        <w:spacing w:after="0" w:line="240" w:lineRule="auto"/>
        <w:ind w:left="59"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D576FF">
        <w:rPr>
          <w:rFonts w:ascii="Times New Roman" w:eastAsia="Calibri" w:hAnsi="Times New Roman" w:cs="Times New Roman"/>
          <w:color w:val="000000"/>
          <w:sz w:val="22"/>
          <w:lang w:eastAsia="pl-PL"/>
        </w:rPr>
        <w:t>zaświadczenie o zatrudnieniu w instytucjach zajmujących się wsparciem rodziny i świadczeniem usług na rzecz rodziny</w:t>
      </w:r>
      <w:r>
        <w:rPr>
          <w:rFonts w:ascii="Times New Roman" w:eastAsia="Calibri" w:hAnsi="Times New Roman" w:cs="Times New Roman"/>
          <w:color w:val="000000"/>
          <w:sz w:val="22"/>
          <w:lang w:eastAsia="pl-PL"/>
        </w:rPr>
        <w:t>,</w:t>
      </w:r>
    </w:p>
    <w:p w14:paraId="662ECE1E" w14:textId="77777777" w:rsidR="00E87F2C" w:rsidRPr="00BE1643" w:rsidRDefault="00E87F2C" w:rsidP="00076FD0">
      <w:pPr>
        <w:numPr>
          <w:ilvl w:val="0"/>
          <w:numId w:val="9"/>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o korzystaniu z programu FE PŻ, </w:t>
      </w:r>
    </w:p>
    <w:p w14:paraId="2CA6455A" w14:textId="77777777" w:rsidR="00E87F2C" w:rsidRPr="00BE1643" w:rsidRDefault="00E87F2C" w:rsidP="00076FD0">
      <w:pPr>
        <w:numPr>
          <w:ilvl w:val="0"/>
          <w:numId w:val="9"/>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zaświadczenie wydane przez inną właściwą instytucję, </w:t>
      </w:r>
    </w:p>
    <w:p w14:paraId="01BF6956" w14:textId="77777777" w:rsidR="00E87F2C" w:rsidRPr="00BE1643" w:rsidRDefault="00E87F2C" w:rsidP="00076FD0">
      <w:pPr>
        <w:numPr>
          <w:ilvl w:val="0"/>
          <w:numId w:val="9"/>
        </w:numPr>
        <w:spacing w:after="0" w:line="240" w:lineRule="auto"/>
        <w:ind w:right="49" w:hanging="13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cudzoziemców mających miejsce zamieszkania na terytorium </w:t>
      </w:r>
    </w:p>
    <w:p w14:paraId="2738C15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Rzeczypospolitej Polskiej dokumenty upoważniające do pobytu i pracy, np.: zezwolenie na pobyt rezydenta długoterminowego Wspólnot Europejskich, uzyskania w Rzeczypospolitej Polskiej statusu uchodźcy lub ochrony uzupełniającej, zezwolenia na osiedlenie się, zezwolenia na zamieszkanie na czas oznaczony udzielonego w związku z okolicznością, o której mowa w art. 53 ust. 1 pkt 13 ustawy z dnia 13 czerwca 2003 r. o cudzoziemcach, wiza, karta pobytu (czasowego, stałego). </w:t>
      </w:r>
    </w:p>
    <w:p w14:paraId="475DE9D2"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8DFE524"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Co do zasady, kwalifikowalność uczestnika projektu lub podmiotu otrzymującego wsparcie 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 </w:t>
      </w:r>
    </w:p>
    <w:p w14:paraId="40669DB3"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BBCAD2D" w14:textId="77777777" w:rsidR="00E87F2C" w:rsidRPr="00BE1643" w:rsidRDefault="00E87F2C" w:rsidP="00076FD0">
      <w:pPr>
        <w:spacing w:after="0" w:line="240" w:lineRule="auto"/>
        <w:ind w:right="27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Potwierdzanie spełnienia kryteriów kwalifikowalności uprawniających do udziału w projekcie należy przeprowadzić w sposób gwarantujący wiarygodność danych. Przystępując do projektu uczestnik projektu musi potwierdzić zapoznanie się z informacjami wynikającymi z art. 13 i art. 14 RODO. W przypadku uczestnika projektu nieposiadającego zdolności do czynności prawnych, fakt zapoznania się z powyższymi informacjami potwierdza jego opiekun prawny.  </w:t>
      </w:r>
    </w:p>
    <w:p w14:paraId="504C6652"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 możliwości otrzymania wsparcia wyłączone będą podmioty i osoby otrzymujące ten sam zakres wsparcia w odpowiednich działaniach w pozostałych Priorytetów (decyduje tożsamość czasowa oraz tożsamość lokalizacji realizacji projektu). </w:t>
      </w:r>
    </w:p>
    <w:p w14:paraId="68273F31" w14:textId="77777777" w:rsidR="0037789E" w:rsidRPr="00BE1643" w:rsidRDefault="0037789E" w:rsidP="00076FD0">
      <w:pPr>
        <w:spacing w:after="0" w:line="240" w:lineRule="auto"/>
        <w:ind w:right="49"/>
        <w:rPr>
          <w:rFonts w:ascii="Times New Roman" w:eastAsia="Calibri" w:hAnsi="Times New Roman" w:cs="Times New Roman"/>
          <w:color w:val="000000"/>
          <w:sz w:val="22"/>
          <w:lang w:eastAsia="pl-PL"/>
        </w:rPr>
      </w:pPr>
    </w:p>
    <w:p w14:paraId="1DFE42DD"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17" w:name="_Toc69865"/>
      <w:r w:rsidRPr="00BE1643">
        <w:rPr>
          <w:rFonts w:ascii="Times New Roman" w:eastAsia="Calibri" w:hAnsi="Times New Roman" w:cs="Times New Roman"/>
          <w:b/>
          <w:color w:val="365F91"/>
          <w:sz w:val="28"/>
          <w:lang w:eastAsia="pl-PL"/>
        </w:rPr>
        <w:t xml:space="preserve">11. Wydatki kwalifikujące się do dofinansowania </w:t>
      </w:r>
      <w:bookmarkEnd w:id="17"/>
    </w:p>
    <w:p w14:paraId="3E57E16A" w14:textId="77777777" w:rsidR="00E87F2C" w:rsidRPr="00BE1643" w:rsidRDefault="00E87F2C" w:rsidP="00076FD0">
      <w:pPr>
        <w:numPr>
          <w:ilvl w:val="0"/>
          <w:numId w:val="10"/>
        </w:numPr>
        <w:spacing w:after="0" w:line="240" w:lineRule="auto"/>
        <w:ind w:right="49"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Kwalifikowalność wydatków dla projektów współfinansowanych ze środków krajowych i unijnych w ramach programu FEdP 2021-2027 musi być zgodna z przepisami unijnymi i krajowymi, w tym w szczególności z dokumentem Wytyczne dotyczące kwalifikowalności wydatków na lata 2021-2027 (dalej Wytyczne). </w:t>
      </w:r>
    </w:p>
    <w:p w14:paraId="4C6F8423" w14:textId="77777777" w:rsidR="00E87F2C" w:rsidRPr="00BE1643" w:rsidRDefault="00E87F2C" w:rsidP="00076FD0">
      <w:pPr>
        <w:numPr>
          <w:ilvl w:val="0"/>
          <w:numId w:val="10"/>
        </w:numPr>
        <w:spacing w:after="0" w:line="240" w:lineRule="auto"/>
        <w:ind w:right="49"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Początek okresu kwalifikowalności wydatków stanowi data rozpoczęcia realizacji projektu wskazana w zatwierdzonym wniosku o dofinansowanie. Data rozpoczęcia realizacji projektu podana we wniosku o dofinansowanie </w:t>
      </w:r>
      <w:r w:rsidRPr="00BE1643">
        <w:rPr>
          <w:rFonts w:ascii="Times New Roman" w:eastAsia="Calibri" w:hAnsi="Times New Roman" w:cs="Times New Roman"/>
          <w:b/>
          <w:color w:val="000000"/>
          <w:sz w:val="22"/>
          <w:lang w:eastAsia="pl-PL"/>
        </w:rPr>
        <w:t>nie może być wcześniejsza niż data złożenia wniosku w ramach naboru</w:t>
      </w:r>
      <w:r w:rsidRPr="00BE1643">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lang w:eastAsia="pl-PL"/>
        </w:rPr>
        <w:t xml:space="preserve"> </w:t>
      </w:r>
      <w:r w:rsidRPr="00BE1643">
        <w:rPr>
          <w:rFonts w:ascii="Times New Roman" w:eastAsia="Calibri" w:hAnsi="Times New Roman" w:cs="Times New Roman"/>
          <w:color w:val="000000"/>
          <w:sz w:val="22"/>
          <w:lang w:eastAsia="pl-PL"/>
        </w:rPr>
        <w:t xml:space="preserve">Koniec okresu kwalifikowalności wydatków stanowi 31 grudnia 2029 r.  </w:t>
      </w:r>
    </w:p>
    <w:p w14:paraId="6D2D0A61" w14:textId="77777777" w:rsidR="00E87F2C" w:rsidRPr="00BE1643" w:rsidRDefault="00E87F2C" w:rsidP="00076FD0">
      <w:pPr>
        <w:numPr>
          <w:ilvl w:val="0"/>
          <w:numId w:val="10"/>
        </w:numPr>
        <w:spacing w:after="0" w:line="240" w:lineRule="auto"/>
        <w:ind w:right="49"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Okres kwalifikowalności wydatków w ramach projektu może przypadać na okres przed podpisaniem umowy o dofinansowanie projektu, przy czym okres ten nie może wykraczać poza daty graniczne określone w ust. 1. Postępowania wszczęte w celu udzielenia zamówień w ramach projektu przed zawarciem umowy oraz wydatki poniesione przed podpisaniem umowy a dotyczące realizacji projektu muszą zostać dokonane zgodnie z wytycznymi kwalifikowalności pod rygorem uznania ich za niekwalifikowalne.  </w:t>
      </w:r>
    </w:p>
    <w:p w14:paraId="73F41901" w14:textId="77777777" w:rsidR="00E87F2C" w:rsidRPr="00BE1643" w:rsidRDefault="00E87F2C" w:rsidP="00076FD0">
      <w:pPr>
        <w:numPr>
          <w:ilvl w:val="0"/>
          <w:numId w:val="10"/>
        </w:numPr>
        <w:spacing w:after="0" w:line="240" w:lineRule="auto"/>
        <w:ind w:right="49"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6703F9C" w14:textId="77777777" w:rsidR="00E87F2C" w:rsidRDefault="00E87F2C" w:rsidP="00076FD0">
      <w:pPr>
        <w:numPr>
          <w:ilvl w:val="0"/>
          <w:numId w:val="10"/>
        </w:numPr>
        <w:spacing w:after="0" w:line="240" w:lineRule="auto"/>
        <w:ind w:right="49"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Możliwe jest ponoszenie wydatków po okresie wskazanym w umowie o dofinansowanie projektu pod warunkiem, że wydatki te zostały poniesione w związku z realizacją projektu oraz zostaną uwzględnione we wniosku o płatność końcową (np. składki Zakładu Ubezpieczeń Społecznych z tytułu wynagrodzeń personelu projektu poniesione na końcowym etapie realizacji projektu). Postanowienie to nie dotyczy wydatków, o których mowa w podrozdziale 2.1 pkt 3 wytycznych kwalifikowalności, tj. stawek jednostkowych i kwot ryczałtowych.  </w:t>
      </w:r>
    </w:p>
    <w:p w14:paraId="6E923339" w14:textId="77777777" w:rsidR="00182314" w:rsidRPr="00BE1643" w:rsidRDefault="00182314" w:rsidP="00076FD0">
      <w:pPr>
        <w:spacing w:after="0" w:line="240" w:lineRule="auto"/>
        <w:ind w:left="69" w:right="49"/>
        <w:rPr>
          <w:rFonts w:ascii="Times New Roman" w:eastAsia="Calibri" w:hAnsi="Times New Roman" w:cs="Times New Roman"/>
          <w:color w:val="000000"/>
          <w:sz w:val="22"/>
          <w:lang w:eastAsia="pl-PL"/>
        </w:rPr>
      </w:pPr>
    </w:p>
    <w:p w14:paraId="4B453470"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18" w:name="_Toc69866"/>
      <w:r w:rsidRPr="00BE1643">
        <w:rPr>
          <w:rFonts w:ascii="Times New Roman" w:eastAsia="Calibri" w:hAnsi="Times New Roman" w:cs="Times New Roman"/>
          <w:b/>
          <w:color w:val="4F81BD"/>
          <w:sz w:val="26"/>
          <w:lang w:eastAsia="pl-PL"/>
        </w:rPr>
        <w:t xml:space="preserve">11.1. Ocena kwalifikowalności wydatków </w:t>
      </w:r>
      <w:bookmarkEnd w:id="18"/>
    </w:p>
    <w:p w14:paraId="38F994C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Aby wydatek na etapie realizacji projektu mógł zostać uznany za kwalifikowalny, musi spełniać łącznie warunki określone w wytycznych kwalifikowalności: </w:t>
      </w:r>
    </w:p>
    <w:p w14:paraId="59CCE224"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zgodny z przepisami prawa, </w:t>
      </w:r>
    </w:p>
    <w:p w14:paraId="240C6F19"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zgodny z umową o dofinansowanie projektu i wytycznymi oraz innymi procedurami, do stosowania których beneficjent zobowiązał się w umowie o dofinansowanie projektu, </w:t>
      </w:r>
    </w:p>
    <w:p w14:paraId="0C0EDAC4"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faktycznie poniesiony zgodnie z zasadą określoną w podrozdziale 3.1 wytycznych kwalifikowalności, w okresie wskazanym w umowie o dofinansowanie projektu, </w:t>
      </w:r>
    </w:p>
    <w:p w14:paraId="30EB4C06"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spełnia warunki określone w FEdP 2021-2027, SZOP oraz Regulaminie wyboru projektów, </w:t>
      </w:r>
    </w:p>
    <w:p w14:paraId="4DD04C35"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jest niezbędny do realizacji celów projektu i został poniesiony w związku z realizacją projektu, </w:t>
      </w:r>
    </w:p>
    <w:p w14:paraId="4B0878C7"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dokonany w sposób przejrzysty, racjonalny i efektywny, z zachowaniem zasad uzyskiwania najlepszych efektów z danych nakładów, </w:t>
      </w:r>
    </w:p>
    <w:p w14:paraId="1F0E36DF"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należycie udokumentowany zgodnie z wymogami określonymi w wytycznych kwalifikowalności, </w:t>
      </w:r>
    </w:p>
    <w:p w14:paraId="7F5BD4E9"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został rozliczony we wniosku beneficjenta o płatność, </w:t>
      </w:r>
    </w:p>
    <w:p w14:paraId="0103EEED" w14:textId="77777777" w:rsidR="00E87F2C" w:rsidRPr="00BE1643" w:rsidRDefault="00E87F2C" w:rsidP="00076FD0">
      <w:pPr>
        <w:numPr>
          <w:ilvl w:val="0"/>
          <w:numId w:val="11"/>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dotyczy towarów dostarczonych lub usług wykonanych lub robót zrealizowanych, w tym zaliczek dla wykonawców z zastrzeżeniem pkt 4 podrozdziału 3.1 wytycznych kwalifikowalności wydatków. </w:t>
      </w:r>
    </w:p>
    <w:p w14:paraId="0EF1AC61"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Do oceny kwalifikowalności poniesionych wydatków stosuje się wersję wytycznych kwalifikowalności</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obowiązującą w dniu poniesienia wydatku. </w:t>
      </w:r>
    </w:p>
    <w:p w14:paraId="686EB424"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Okres kwalifikowalności wydatków w ramach danego projektu jest natomiast określony w umowie o dofinansowanie projektu. </w:t>
      </w:r>
    </w:p>
    <w:p w14:paraId="7A01C98A"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19DB06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 kwalifikowalne uznaje się wszystkie wydatki niezbędne do realizacji projektu, ponoszone zgodnie z zasadami określonymi w Regulaminie oraz Wytycznych. Punktem wyjścia dla oceny kwalifikowalności wydatku jest zatwierdzony wniosek o dofinansowanie projektu.  </w:t>
      </w:r>
    </w:p>
    <w:p w14:paraId="0985A0F6"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667CB7A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w:t>
      </w:r>
    </w:p>
    <w:p w14:paraId="599EB45F"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87A8285"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Ocena kwalifikowalności poniesionych wydatków jest prowadzona także po zakończeniu realizacji projektu w zakresie obowiązków nałożonych na Beneficjenta umową o dofinansowanie projektu oraz wynikających z przepisów prawa. </w:t>
      </w:r>
    </w:p>
    <w:p w14:paraId="7526444A" w14:textId="77777777" w:rsidR="00CB293E" w:rsidRPr="00BE1643" w:rsidRDefault="00CB293E" w:rsidP="00076FD0">
      <w:pPr>
        <w:spacing w:after="0" w:line="240" w:lineRule="auto"/>
        <w:ind w:right="49"/>
        <w:rPr>
          <w:rFonts w:ascii="Times New Roman" w:eastAsia="Calibri" w:hAnsi="Times New Roman" w:cs="Times New Roman"/>
          <w:color w:val="000000"/>
          <w:sz w:val="22"/>
          <w:lang w:eastAsia="pl-PL"/>
        </w:rPr>
      </w:pPr>
    </w:p>
    <w:p w14:paraId="4EEDF245"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19" w:name="_Toc69867"/>
      <w:r w:rsidRPr="00BE1643">
        <w:rPr>
          <w:rFonts w:ascii="Times New Roman" w:eastAsia="Calibri" w:hAnsi="Times New Roman" w:cs="Times New Roman"/>
          <w:b/>
          <w:color w:val="4F81BD"/>
          <w:sz w:val="26"/>
          <w:lang w:eastAsia="pl-PL"/>
        </w:rPr>
        <w:t xml:space="preserve">11.2. Wydatki niekwalifikowalne </w:t>
      </w:r>
      <w:bookmarkEnd w:id="19"/>
    </w:p>
    <w:p w14:paraId="1974259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Wydatkami niekwalifikowalnymi są wydatki wskazane w art. 64 rozporządzenia ogólnego</w:t>
      </w:r>
      <w:r w:rsidRPr="00BE1643">
        <w:rPr>
          <w:rFonts w:ascii="Times New Roman" w:eastAsia="Calibri" w:hAnsi="Times New Roman" w:cs="Times New Roman"/>
          <w:color w:val="000000"/>
          <w:sz w:val="22"/>
          <w:vertAlign w:val="superscript"/>
          <w:lang w:eastAsia="pl-PL"/>
        </w:rPr>
        <w:footnoteReference w:id="3"/>
      </w:r>
      <w:r w:rsidRPr="00BE1643">
        <w:rPr>
          <w:rFonts w:ascii="Times New Roman" w:eastAsia="Calibri" w:hAnsi="Times New Roman" w:cs="Times New Roman"/>
          <w:color w:val="000000"/>
          <w:sz w:val="22"/>
          <w:lang w:eastAsia="pl-PL"/>
        </w:rPr>
        <w:t xml:space="preserve"> , art. 7 ust. 1 i 5 rozporządzenia EFRR i FS, art. 16 ust. 1 rozporządzenia EFS+, art. 9 rozporządzenia FST oraz:  </w:t>
      </w:r>
    </w:p>
    <w:p w14:paraId="17D41576"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kary i grzywny,  </w:t>
      </w:r>
    </w:p>
    <w:p w14:paraId="3E481B65"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postępowania sądowego, wydatki związane z przygotowaniem i obsługą prawną spraw sądowych oraz wydatki poniesione na funkcjonowanie komisji rozjemczych, </w:t>
      </w:r>
    </w:p>
    <w:p w14:paraId="6F4FCF20"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pożyczki lub kredytu zaciągniętego na prefinansowanie dotacji,  </w:t>
      </w:r>
    </w:p>
    <w:p w14:paraId="63C9EBDE"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prowizje pobierane w ramach operacji wymiany walut,  </w:t>
      </w:r>
    </w:p>
    <w:p w14:paraId="546A9D8E"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rozliczony notą księgową koszt zakupu środka trwałego będącego własnością beneficjenta lub prawa przysługującego beneficjentowi (taki środek trwały może zostać wniesiony do projektu w formie wkładu niepieniężnego),  </w:t>
      </w:r>
    </w:p>
    <w:p w14:paraId="192B3EBC"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nagrody jubileuszowe przeznaczone dla personelu projektu,  </w:t>
      </w:r>
    </w:p>
    <w:p w14:paraId="2B126639"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odprawy pracownicze przeznaczone dla personelu projektu,  </w:t>
      </w:r>
    </w:p>
    <w:p w14:paraId="1ECA1EAE" w14:textId="746375E1" w:rsidR="00E87F2C" w:rsidRPr="009F3AA7"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wpłaty dokonywane na Państwowy Fundusz Rehabilitacji Osób </w:t>
      </w:r>
      <w:r w:rsidRPr="009F3AA7">
        <w:rPr>
          <w:rFonts w:ascii="Times New Roman" w:eastAsia="Calibri" w:hAnsi="Times New Roman" w:cs="Times New Roman"/>
          <w:color w:val="000000"/>
          <w:sz w:val="22"/>
          <w:lang w:eastAsia="pl-PL"/>
        </w:rPr>
        <w:t xml:space="preserve">Niepełnosprawnych zgodnie z ustawą z dnia 27 sierpnia 1997 r. o rehabilitacji zawodowej i społecznej oraz zatrudnianiu osób niepełnosprawnych (Dz. U. z 2021 r. poz. 573, z późn. zm.), w tym wpłaty dokonywane przez stronę trzecią, </w:t>
      </w:r>
    </w:p>
    <w:p w14:paraId="4B07C9C2"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świadczenia na rzecz personelu projektu realizowane z Zakładowego Funduszu </w:t>
      </w:r>
    </w:p>
    <w:p w14:paraId="04D3FB6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Świadczeń Socjalnych (ZFŚS),  </w:t>
      </w:r>
    </w:p>
    <w:p w14:paraId="536190A3"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ubezpieczenia cywilnego funkcjonariuszy publicznych za szkodę wyrządzoną przy wykonywaniu władzy publicznej,  </w:t>
      </w:r>
    </w:p>
    <w:p w14:paraId="60F6A9B6"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składek i opłat fakultatywnych na rzecz personelu projektu, niewymaganych obowiązującymi przepisami prawa, chyba że:  </w:t>
      </w:r>
    </w:p>
    <w:p w14:paraId="71D9858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zostały przewidziane w regulaminie pracy lub regulaminie wynagradzania lub innych właściwych przepisach prawa pracy,  </w:t>
      </w:r>
    </w:p>
    <w:p w14:paraId="40E57BA4"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zostały wprowadzone co najmniej sześć miesięcy przed złożeniem wniosku o dofinansowanie projektu,  </w:t>
      </w:r>
    </w:p>
    <w:p w14:paraId="2BA37DC0" w14:textId="3C6E90D5" w:rsidR="00E87F2C" w:rsidRPr="00BE1643" w:rsidRDefault="00E87F2C" w:rsidP="00076FD0">
      <w:pPr>
        <w:spacing w:after="0" w:line="240" w:lineRule="auto"/>
        <w:ind w:right="51"/>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potencjalnie obejmują wszystkich pracowników, a zasady ich przyznawania są takie same w przypadku personelu projektu oraz pozostałych pracowników beneficjenta,</w:t>
      </w:r>
    </w:p>
    <w:p w14:paraId="3A1BFC74" w14:textId="77777777" w:rsidR="00E87F2C" w:rsidRPr="00BE1643" w:rsidRDefault="00E87F2C" w:rsidP="00076FD0">
      <w:pPr>
        <w:numPr>
          <w:ilvl w:val="0"/>
          <w:numId w:val="12"/>
        </w:numPr>
        <w:spacing w:after="0" w:line="240" w:lineRule="auto"/>
        <w:ind w:right="51"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 zaangażowania personelu projektu zatrudnionego jednocześnie na podstawie stosunku pracy w IZ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5EB0AF7A"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 zaangażowania pracownika beneficjenta na podstawie umowy cywilnoprawnej innej niż umowa o dzieło, z wyjątkiem: </w:t>
      </w:r>
    </w:p>
    <w:p w14:paraId="3B48C42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przypadków, gdy szczególne przepisy dotyczące zatrudniania danej grupy pracowników uniemożliwiają wykonywanie zadań w ramach projektu na podstawie stosunku pracy, </w:t>
      </w:r>
    </w:p>
    <w:p w14:paraId="71999DB3"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prac badawczo-rozwojowych, </w:t>
      </w:r>
    </w:p>
    <w:p w14:paraId="2D43C933"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transakcje, bez względu na liczbę wynikających z nich płatności, dokonane w gotówce, których wartość przekracza kwotę, o której mowa w art. 19 ustawy z dnia 6 marca 2018 r. Prawo przedsiębiorców (Dz. U. z 2021 r. poz. 162, z późn. zm.),  </w:t>
      </w:r>
    </w:p>
    <w:p w14:paraId="1C8A7608" w14:textId="77777777" w:rsidR="00E87F2C" w:rsidRPr="00BE1643" w:rsidRDefault="00E87F2C" w:rsidP="00076FD0">
      <w:pPr>
        <w:numPr>
          <w:ilvl w:val="0"/>
          <w:numId w:val="12"/>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zaliczka wypłacona przez beneficjenta niezgodnie z postanowieniami umowy lub jeśli element objęty zaliczką nie jest kwalifikowalny lub nie został faktycznie zrealizowany lub dostarczony w okresie kwalifikowalności projektu. </w:t>
      </w:r>
    </w:p>
    <w:p w14:paraId="06DED5D8"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Niedozwolone jest podwójne finansowanie wydatków. Podwójne finansowanie oznacza w szczególności:  </w:t>
      </w:r>
    </w:p>
    <w:p w14:paraId="2DBE7724"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więcej niż jednokrotne przedstawienie do rozliczenia tego samego wydatku albo tej samej części wydatku ze środków UE w jakiejkolwiek formie (w szczególności dotacji, pożyczki, gwarancji/poręczenia),  </w:t>
      </w:r>
    </w:p>
    <w:p w14:paraId="7EED7857"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zakupu używanego środka trwałego, który był uprzednio współfinansowany z udziałem środków UE,  </w:t>
      </w:r>
    </w:p>
    <w:p w14:paraId="772EA0C1"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kosztów amortyzacji środka trwałego uprzednio zakupionego z udziałem środków UE,  </w:t>
      </w:r>
    </w:p>
    <w:p w14:paraId="52DA15C1"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wydatku poniesionego przez leasingodawcę na zakup przedmiotu leasingu w ramach leasingu finansowego, a następnie rozliczenie rat opłacanych przez beneficjenta w związku z leasingiem tego przedmiotu,  </w:t>
      </w:r>
    </w:p>
    <w:p w14:paraId="138180E1"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objęcie kosztów kwalifikowalnych jednocześnie wsparciem w formie pożyczki i gwarancji/poręczenia,  </w:t>
      </w:r>
    </w:p>
    <w:p w14:paraId="6A3A0390"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rozliczenie tego samego wydatku w kosztach pośrednich projektu oraz kosztach bezpośrednich projektu,  </w:t>
      </w:r>
    </w:p>
    <w:p w14:paraId="4EA7A49F" w14:textId="77777777" w:rsidR="00E87F2C" w:rsidRPr="00BE1643" w:rsidRDefault="00E87F2C" w:rsidP="00076FD0">
      <w:pPr>
        <w:numPr>
          <w:ilvl w:val="0"/>
          <w:numId w:val="13"/>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otrzymanie na wydatki kwalifikowalne danego projektu lub części projektu dotacji z kilku źródeł (krajowych, unijnych lub innych) w wysokości łącznie wyższej niż 100% wydatków kwalifikowalnych projektu lub części projektu. </w:t>
      </w:r>
    </w:p>
    <w:p w14:paraId="10634487"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B489D93"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uznane za niekwalifikowalne, a związane z realizacją projektu, ponosi Wnioskodawca jako strona umowy o dofinansowanie. </w:t>
      </w:r>
    </w:p>
    <w:p w14:paraId="273BA613" w14:textId="77777777" w:rsidR="00870124" w:rsidRPr="00BE1643" w:rsidRDefault="00870124" w:rsidP="00076FD0">
      <w:pPr>
        <w:spacing w:after="0" w:line="240" w:lineRule="auto"/>
        <w:ind w:right="49"/>
        <w:rPr>
          <w:rFonts w:ascii="Times New Roman" w:eastAsia="Calibri" w:hAnsi="Times New Roman" w:cs="Times New Roman"/>
          <w:color w:val="000000"/>
          <w:sz w:val="22"/>
          <w:lang w:eastAsia="pl-PL"/>
        </w:rPr>
      </w:pPr>
    </w:p>
    <w:p w14:paraId="3BD1E286"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0" w:name="_Toc69868"/>
      <w:r w:rsidRPr="00BE1643">
        <w:rPr>
          <w:rFonts w:ascii="Times New Roman" w:eastAsia="Calibri" w:hAnsi="Times New Roman" w:cs="Times New Roman"/>
          <w:b/>
          <w:color w:val="4F81BD"/>
          <w:sz w:val="26"/>
          <w:lang w:eastAsia="pl-PL"/>
        </w:rPr>
        <w:lastRenderedPageBreak/>
        <w:t xml:space="preserve">11.3. Zasady udzielania zamówień w ramach projektu </w:t>
      </w:r>
      <w:bookmarkEnd w:id="20"/>
    </w:p>
    <w:p w14:paraId="7DEC0B8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Szczegółowe informacje dotyczące udzielania zamówień w ramach projektów znajdują się w podrozdziale 3.2.</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Wytycznych kwalifikowalności.  </w:t>
      </w:r>
    </w:p>
    <w:p w14:paraId="6382A2D0" w14:textId="77777777" w:rsidR="00E87F2C" w:rsidRPr="00BE1643" w:rsidRDefault="00E87F2C" w:rsidP="00076FD0">
      <w:pPr>
        <w:spacing w:after="0" w:line="240" w:lineRule="auto"/>
        <w:ind w:right="26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25839892" w14:textId="77777777" w:rsidR="002D5ADE" w:rsidRDefault="002D5ADE" w:rsidP="00076FD0">
      <w:pPr>
        <w:spacing w:after="0" w:line="240" w:lineRule="auto"/>
        <w:ind w:right="49"/>
        <w:rPr>
          <w:rFonts w:ascii="Times New Roman" w:eastAsia="Calibri" w:hAnsi="Times New Roman" w:cs="Times New Roman"/>
          <w:color w:val="000000"/>
          <w:sz w:val="22"/>
          <w:lang w:eastAsia="pl-PL"/>
        </w:rPr>
      </w:pPr>
    </w:p>
    <w:p w14:paraId="25ACFA14" w14:textId="42828DB8"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Wytyczne kwalifikowalności</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wskazują dwie procedury postępowania w zakresie zamówień publicznych:  </w:t>
      </w:r>
    </w:p>
    <w:p w14:paraId="7802960C" w14:textId="77777777" w:rsidR="00E87F2C" w:rsidRPr="00BE1643" w:rsidRDefault="00E87F2C" w:rsidP="00076FD0">
      <w:pPr>
        <w:numPr>
          <w:ilvl w:val="0"/>
          <w:numId w:val="14"/>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zasada konkurencyjności, </w:t>
      </w:r>
    </w:p>
    <w:p w14:paraId="164340D3" w14:textId="77777777" w:rsidR="00E87F2C" w:rsidRPr="00BE1643" w:rsidRDefault="00E87F2C" w:rsidP="00076FD0">
      <w:pPr>
        <w:numPr>
          <w:ilvl w:val="0"/>
          <w:numId w:val="14"/>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tryby udzielania zamówień przewidziane ustawą PZP. </w:t>
      </w:r>
    </w:p>
    <w:p w14:paraId="2D1A98E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gdy wnioskodawca rozpoczyna na własne ryzyko realizację projektu przed podpisaniem umowy o dofinansowanie projektu, upublicznia zapytanie ofertowe w Bazie Konkurencyjności (BK2021). </w:t>
      </w:r>
    </w:p>
    <w:p w14:paraId="7067820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4DF3DFF1"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Każdy beneficjent powinien pamiętać, że progiem, od którego stosować należy zasadę konkurencyjności jest kwota 80 000 zł bez podatku od towarów i usług. Kwota ta odnosi się do zagregowanej, zgodnie z zasadami określonymi w Wytycznych kwalifikowalności, wartości zamówienia a nie wartości pojedynczego zakupu. </w:t>
      </w:r>
    </w:p>
    <w:p w14:paraId="1FE31092" w14:textId="31DBA598"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Zasady konkurencyjności nie stosuje się m.in. do zamówień, do których zastosowanie będzie mieć ustawa – Prawo zamówień publicznych. Ustawę tę stosuje się do zamówień, których wartość jest równa lub przekracza kwotę 1</w:t>
      </w:r>
      <w:r w:rsidR="00BC75BB">
        <w:rPr>
          <w:rFonts w:ascii="Times New Roman" w:eastAsia="Calibri" w:hAnsi="Times New Roman" w:cs="Times New Roman"/>
          <w:color w:val="000000"/>
          <w:sz w:val="22"/>
          <w:lang w:eastAsia="pl-PL"/>
        </w:rPr>
        <w:t>7</w:t>
      </w:r>
      <w:r w:rsidRPr="00BE1643">
        <w:rPr>
          <w:rFonts w:ascii="Times New Roman" w:eastAsia="Calibri" w:hAnsi="Times New Roman" w:cs="Times New Roman"/>
          <w:color w:val="000000"/>
          <w:sz w:val="22"/>
          <w:lang w:eastAsia="pl-PL"/>
        </w:rPr>
        <w:t>0 000 zł. Oznacza to więc, że w przypadku podmiotów stosujących ustawę PZP (zgodnie z art. 4 ustawy PZP) zasada konkurencyjności będzie miała zastosowanie wyłącznie do zamówień w przedziale wartości 80 000 zł – 1</w:t>
      </w:r>
      <w:r w:rsidR="00BC75BB">
        <w:rPr>
          <w:rFonts w:ascii="Times New Roman" w:eastAsia="Calibri" w:hAnsi="Times New Roman" w:cs="Times New Roman"/>
          <w:color w:val="000000"/>
          <w:sz w:val="22"/>
          <w:lang w:eastAsia="pl-PL"/>
        </w:rPr>
        <w:t>6</w:t>
      </w:r>
      <w:r w:rsidRPr="00BE1643">
        <w:rPr>
          <w:rFonts w:ascii="Times New Roman" w:eastAsia="Calibri" w:hAnsi="Times New Roman" w:cs="Times New Roman"/>
          <w:color w:val="000000"/>
          <w:sz w:val="22"/>
          <w:lang w:eastAsia="pl-PL"/>
        </w:rPr>
        <w:t xml:space="preserve">9 999 zł. Pozostałe podmioty takie jak np.: fundacje, stowarzyszenia, firmy jednoosobowe, spółki prawa handlowego i cywilnego etc., stosują zasadę konkurencyjności dla zamówień przekraczających 80 000 zł bez podatku od towarów i usług. </w:t>
      </w:r>
    </w:p>
    <w:p w14:paraId="21F2736A" w14:textId="77777777" w:rsidR="002D5ADE" w:rsidRDefault="002D5ADE" w:rsidP="00076FD0">
      <w:pPr>
        <w:spacing w:after="0" w:line="240" w:lineRule="auto"/>
        <w:ind w:right="49"/>
        <w:rPr>
          <w:rFonts w:ascii="Times New Roman" w:eastAsia="Calibri" w:hAnsi="Times New Roman" w:cs="Times New Roman"/>
          <w:color w:val="000000"/>
          <w:sz w:val="22"/>
          <w:lang w:eastAsia="pl-PL"/>
        </w:rPr>
      </w:pPr>
    </w:p>
    <w:p w14:paraId="64FF79B8" w14:textId="4480F2E1"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Wytyczne kwalifikowalności</w:t>
      </w:r>
      <w:r w:rsidRPr="00BE1643">
        <w:rPr>
          <w:rFonts w:ascii="Times New Roman" w:eastAsia="Calibri" w:hAnsi="Times New Roman" w:cs="Times New Roman"/>
          <w:i/>
          <w:color w:val="000000"/>
          <w:sz w:val="22"/>
          <w:lang w:eastAsia="pl-PL"/>
        </w:rPr>
        <w:t xml:space="preserve"> </w:t>
      </w:r>
      <w:r w:rsidRPr="00BE1643">
        <w:rPr>
          <w:rFonts w:ascii="Times New Roman" w:eastAsia="Calibri" w:hAnsi="Times New Roman" w:cs="Times New Roman"/>
          <w:color w:val="000000"/>
          <w:sz w:val="22"/>
          <w:lang w:eastAsia="pl-PL"/>
        </w:rPr>
        <w:t xml:space="preserve">dopuszczają szereg sytuacji, w których beneficjent będzie mógł odstąpić od stosowania zasady konkurencyjności. Są to tzw. wyłączenia, których zamknięty katalog zamieszczono w sekcji 3.2.1 Wytycznych kwalifikowalności.  </w:t>
      </w:r>
    </w:p>
    <w:p w14:paraId="37ED690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przy udzielaniu zamówień zobowiązany jest do opisu przedmiotu zamówienia w sposób dostępny. </w:t>
      </w:r>
    </w:p>
    <w:p w14:paraId="29E2FB9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przy udzielaniu zamówień, zgodnie z zapisami umowy o dofinansowanie, zobowiązany jest również do stosowania preferencji dla Podmiotów Ekonomii Społecznej (PES). Preferencje mogą być realizowane m.in. poprzez:  </w:t>
      </w:r>
    </w:p>
    <w:p w14:paraId="03D9FB91" w14:textId="77777777" w:rsidR="00E87F2C" w:rsidRPr="00BE1643" w:rsidRDefault="00E87F2C" w:rsidP="00076FD0">
      <w:pPr>
        <w:numPr>
          <w:ilvl w:val="0"/>
          <w:numId w:val="1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5C948FE3" w14:textId="77777777" w:rsidR="00E87F2C" w:rsidRPr="000D253F" w:rsidRDefault="00E87F2C" w:rsidP="00076FD0">
      <w:pPr>
        <w:numPr>
          <w:ilvl w:val="0"/>
          <w:numId w:val="1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zlecanie zadań na podstawie ustawy z dnia 11 września 2019 r. – Prawo zamówień publicznych z wykorzystaniem klauzul społecznych.</w:t>
      </w:r>
      <w:r w:rsidRPr="00BE1643">
        <w:rPr>
          <w:rFonts w:ascii="Times New Roman" w:eastAsia="Calibri" w:hAnsi="Times New Roman" w:cs="Times New Roman"/>
          <w:color w:val="000000"/>
          <w:lang w:eastAsia="pl-PL"/>
        </w:rPr>
        <w:t xml:space="preserve"> </w:t>
      </w:r>
    </w:p>
    <w:p w14:paraId="0410DC0B" w14:textId="77777777" w:rsidR="000D253F" w:rsidRPr="00BE1643" w:rsidRDefault="000D253F" w:rsidP="00076FD0">
      <w:pPr>
        <w:spacing w:after="0" w:line="240" w:lineRule="auto"/>
        <w:ind w:left="419" w:right="49"/>
        <w:rPr>
          <w:rFonts w:ascii="Times New Roman" w:eastAsia="Calibri" w:hAnsi="Times New Roman" w:cs="Times New Roman"/>
          <w:color w:val="000000"/>
          <w:sz w:val="22"/>
          <w:lang w:eastAsia="pl-PL"/>
        </w:rPr>
      </w:pPr>
    </w:p>
    <w:p w14:paraId="4A60E9BB"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1" w:name="_Toc69869"/>
      <w:r w:rsidRPr="00BE1643">
        <w:rPr>
          <w:rFonts w:ascii="Times New Roman" w:eastAsia="Calibri" w:hAnsi="Times New Roman" w:cs="Times New Roman"/>
          <w:b/>
          <w:color w:val="4F81BD"/>
          <w:sz w:val="26"/>
          <w:lang w:eastAsia="pl-PL"/>
        </w:rPr>
        <w:t xml:space="preserve">11.4. Personel projektu </w:t>
      </w:r>
      <w:bookmarkEnd w:id="21"/>
    </w:p>
    <w:p w14:paraId="02F384D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Szczegółowe zasady angażowania personelu projektu oraz katalogu wydatków kwalifikowalnych w ramach wynagrodzenia personelu projektu określa podrozdział 3.8 Wytycznych kwalifikowalności.  </w:t>
      </w:r>
    </w:p>
    <w:p w14:paraId="533C517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 </w:t>
      </w:r>
    </w:p>
    <w:p w14:paraId="50D26D9F" w14:textId="77777777" w:rsidR="000D253F" w:rsidRDefault="000D253F" w:rsidP="00076FD0">
      <w:pPr>
        <w:spacing w:after="0" w:line="240" w:lineRule="auto"/>
        <w:ind w:right="113"/>
        <w:rPr>
          <w:rFonts w:ascii="Times New Roman" w:eastAsia="Calibri" w:hAnsi="Times New Roman" w:cs="Times New Roman"/>
          <w:color w:val="000000"/>
          <w:sz w:val="22"/>
          <w:lang w:eastAsia="pl-PL"/>
        </w:rPr>
      </w:pPr>
    </w:p>
    <w:p w14:paraId="4C0E643A" w14:textId="12CCAB40" w:rsidR="00E87F2C" w:rsidRPr="00BE1643" w:rsidRDefault="00E87F2C" w:rsidP="00076FD0">
      <w:pPr>
        <w:spacing w:after="0" w:line="240" w:lineRule="auto"/>
        <w:ind w:right="11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 </w:t>
      </w:r>
    </w:p>
    <w:p w14:paraId="5F27EAA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1962AE04" w14:textId="77777777" w:rsidR="00E87F2C" w:rsidRPr="00BE1643" w:rsidRDefault="00E87F2C" w:rsidP="00076FD0">
      <w:pPr>
        <w:spacing w:after="0" w:line="240" w:lineRule="auto"/>
        <w:ind w:right="582"/>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związane z wynagrodzeniem personelu projektu są ponoszone zgodnie z przepisami krajowymi, w szczególności zgodnie z ustawą z dnia 26 czerwca 1974 r. Kodeks pracy.  </w:t>
      </w:r>
    </w:p>
    <w:p w14:paraId="79BA87A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 </w:t>
      </w:r>
    </w:p>
    <w:p w14:paraId="03F2CDFD"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 </w:t>
      </w:r>
    </w:p>
    <w:p w14:paraId="14D51EE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projektów partnerskich wzajemne zlecanie przez partnerów realizacji zadań przez personel projektu jest niedopuszczalne. </w:t>
      </w:r>
    </w:p>
    <w:p w14:paraId="4F1056E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związane z zaangażowaniem zawodowym personelu projektu w projekcie lub projektach są kwalifikowalne, o ile:  </w:t>
      </w:r>
    </w:p>
    <w:p w14:paraId="40E25F24" w14:textId="77777777" w:rsidR="00E87F2C" w:rsidRPr="00BE1643" w:rsidRDefault="00E87F2C" w:rsidP="00076FD0">
      <w:pPr>
        <w:numPr>
          <w:ilvl w:val="0"/>
          <w:numId w:val="16"/>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obciążenie z tego wynikające nie wyklucza możliwości prawidłowej i efektywnej realizacji wszystkich zadań powierzonych danej osobie, </w:t>
      </w:r>
    </w:p>
    <w:p w14:paraId="4768BAA6" w14:textId="77777777" w:rsidR="00E87F2C" w:rsidRPr="00BE1643" w:rsidRDefault="00E87F2C" w:rsidP="00076FD0">
      <w:pPr>
        <w:numPr>
          <w:ilvl w:val="0"/>
          <w:numId w:val="16"/>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17CD5297"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 </w:t>
      </w:r>
    </w:p>
    <w:p w14:paraId="152D721E" w14:textId="77777777" w:rsidR="000D253F" w:rsidRPr="00BE1643" w:rsidRDefault="000D253F" w:rsidP="00076FD0">
      <w:pPr>
        <w:spacing w:after="0" w:line="240" w:lineRule="auto"/>
        <w:ind w:right="49"/>
        <w:rPr>
          <w:rFonts w:ascii="Times New Roman" w:eastAsia="Calibri" w:hAnsi="Times New Roman" w:cs="Times New Roman"/>
          <w:color w:val="000000"/>
          <w:sz w:val="22"/>
          <w:lang w:eastAsia="pl-PL"/>
        </w:rPr>
      </w:pPr>
    </w:p>
    <w:p w14:paraId="3AE62DFE"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2" w:name="_Toc69870"/>
      <w:r w:rsidRPr="00275C86">
        <w:rPr>
          <w:rFonts w:ascii="Times New Roman" w:eastAsia="Calibri" w:hAnsi="Times New Roman" w:cs="Times New Roman"/>
          <w:b/>
          <w:color w:val="4F81BD"/>
          <w:sz w:val="26"/>
          <w:lang w:eastAsia="pl-PL"/>
        </w:rPr>
        <w:t>11.5. Źródła finansowania</w:t>
      </w:r>
      <w:r w:rsidRPr="00BE1643">
        <w:rPr>
          <w:rFonts w:ascii="Times New Roman" w:eastAsia="Calibri" w:hAnsi="Times New Roman" w:cs="Times New Roman"/>
          <w:b/>
          <w:color w:val="4F81BD"/>
          <w:sz w:val="26"/>
          <w:lang w:eastAsia="pl-PL"/>
        </w:rPr>
        <w:t xml:space="preserve"> </w:t>
      </w:r>
      <w:bookmarkEnd w:id="22"/>
    </w:p>
    <w:p w14:paraId="2B7F398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Dofinansowanie UE z EFS+ w wysokości 95 % wydatków kwalifikowalnych, przekazywane jest przez BGK na podstawie zlecenia płatności wystawionego przez UMWP w Białymstoku. </w:t>
      </w:r>
    </w:p>
    <w:p w14:paraId="4ACE91C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Środki są wypłacane co do zasady jako dofinansowanie w formie zaliczki, zgodnie z harmonogramem płatności określonym w umowie o dofinansowanie projektu. </w:t>
      </w:r>
    </w:p>
    <w:p w14:paraId="505750BC" w14:textId="77777777" w:rsidR="00E4275A" w:rsidRDefault="00E4275A" w:rsidP="00076FD0">
      <w:pPr>
        <w:spacing w:after="0" w:line="240" w:lineRule="auto"/>
        <w:ind w:right="49"/>
        <w:rPr>
          <w:rFonts w:ascii="Times New Roman" w:eastAsia="Calibri" w:hAnsi="Times New Roman" w:cs="Times New Roman"/>
          <w:color w:val="000000"/>
          <w:sz w:val="22"/>
          <w:lang w:eastAsia="pl-PL"/>
        </w:rPr>
      </w:pPr>
    </w:p>
    <w:p w14:paraId="71BAB5A3" w14:textId="043069CB"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Wzór umowy stanowi </w:t>
      </w:r>
      <w:r w:rsidRPr="00E4275A">
        <w:rPr>
          <w:rFonts w:ascii="Times New Roman" w:eastAsia="Calibri" w:hAnsi="Times New Roman" w:cs="Times New Roman"/>
          <w:color w:val="000000"/>
          <w:sz w:val="22"/>
          <w:lang w:eastAsia="pl-PL"/>
        </w:rPr>
        <w:t>załącznik nr 4 do Regulaminu.</w:t>
      </w:r>
      <w:r w:rsidRPr="00BE1643">
        <w:rPr>
          <w:rFonts w:ascii="Times New Roman" w:eastAsia="Calibri" w:hAnsi="Times New Roman" w:cs="Times New Roman"/>
          <w:color w:val="000000"/>
          <w:sz w:val="22"/>
          <w:lang w:eastAsia="pl-PL"/>
        </w:rPr>
        <w:t xml:space="preserve">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 </w:t>
      </w:r>
    </w:p>
    <w:p w14:paraId="4B2D465E" w14:textId="77777777" w:rsidR="00E4275A" w:rsidRDefault="00E4275A" w:rsidP="00076FD0">
      <w:pPr>
        <w:spacing w:after="0" w:line="240" w:lineRule="auto"/>
        <w:ind w:right="49"/>
        <w:rPr>
          <w:rFonts w:ascii="Times New Roman" w:eastAsia="Calibri" w:hAnsi="Times New Roman" w:cs="Times New Roman"/>
          <w:color w:val="000000"/>
          <w:sz w:val="22"/>
          <w:lang w:eastAsia="pl-PL"/>
        </w:rPr>
      </w:pPr>
    </w:p>
    <w:p w14:paraId="22D71937" w14:textId="40C11AC8"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We wniosku o dofinansowanie należy każdorazowo zaznaczyć z jakich źródeł zostanie sfinansowany dany wydatek (wkład własny czy dofinansowanie). </w:t>
      </w:r>
    </w:p>
    <w:p w14:paraId="30EF1525"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 </w:t>
      </w:r>
    </w:p>
    <w:p w14:paraId="2FDC38FE" w14:textId="3D827A40" w:rsidR="00870D0D" w:rsidRPr="00807A33" w:rsidRDefault="00870D0D" w:rsidP="00076FD0">
      <w:pPr>
        <w:spacing w:after="0" w:line="240" w:lineRule="auto"/>
        <w:rPr>
          <w:rFonts w:ascii="Times New Roman" w:eastAsia="Calibri" w:hAnsi="Times New Roman" w:cs="Times New Roman"/>
          <w:sz w:val="22"/>
          <w:lang w:eastAsia="pl-PL"/>
        </w:rPr>
      </w:pPr>
      <w:r w:rsidRPr="00807A33">
        <w:rPr>
          <w:rFonts w:ascii="Times New Roman" w:eastAsia="Calibri" w:hAnsi="Times New Roman" w:cs="Times New Roman"/>
          <w:sz w:val="22"/>
          <w:lang w:eastAsia="pl-PL"/>
        </w:rPr>
        <w:t>Wnioskodawca we wniosku o dofinansowanie powinien zadeklarować, iż nie ubiega się o dofinansowanie projektów dotyczących takiego samego zakresu rzeczowego w ramach projektów realizowanych w osiach głównych FEdP 2021-2027”.</w:t>
      </w:r>
    </w:p>
    <w:p w14:paraId="0E26603B" w14:textId="77777777" w:rsidR="00E4275A" w:rsidRPr="00BE1643" w:rsidRDefault="00E4275A" w:rsidP="00076FD0">
      <w:pPr>
        <w:spacing w:after="0" w:line="240" w:lineRule="auto"/>
        <w:ind w:right="49"/>
        <w:rPr>
          <w:rFonts w:ascii="Times New Roman" w:eastAsia="Calibri" w:hAnsi="Times New Roman" w:cs="Times New Roman"/>
          <w:color w:val="000000"/>
          <w:sz w:val="22"/>
          <w:lang w:eastAsia="pl-PL"/>
        </w:rPr>
      </w:pPr>
    </w:p>
    <w:p w14:paraId="5F0AEED4"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3" w:name="_Toc69871"/>
      <w:r w:rsidRPr="00BE1643">
        <w:rPr>
          <w:rFonts w:ascii="Times New Roman" w:eastAsia="Calibri" w:hAnsi="Times New Roman" w:cs="Times New Roman"/>
          <w:b/>
          <w:color w:val="4F81BD"/>
          <w:sz w:val="26"/>
          <w:lang w:eastAsia="pl-PL"/>
        </w:rPr>
        <w:t xml:space="preserve">11.6. Wkład własny </w:t>
      </w:r>
      <w:bookmarkEnd w:id="23"/>
    </w:p>
    <w:p w14:paraId="4179124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jest zobowiązany do wniesienia wkładu własnego.  </w:t>
      </w:r>
    </w:p>
    <w:p w14:paraId="5CC02BA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Minimalny udział wkładu własnego wnioskodawcy w finansowaniu wydatków kwalifikowanych projektu wynosi 5 proc. wydatków kwalifikowalnych. </w:t>
      </w:r>
    </w:p>
    <w:p w14:paraId="53568B8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Wkład własny wnioskodawcy jest wykazywany we wniosku o dofinansowanie projektu, przy czym to Wnioskodawca określa formę wniesienia wkładu własnego (pieniężny lub niepieniężny). </w:t>
      </w:r>
    </w:p>
    <w:p w14:paraId="3A3414F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Źródłem finansowania wkładu własnego mogą być zarówno środki publiczne, jak i prywatne. O zakwalifikowaniu źródła pochodzenia wkładu własnego decyduje status prawny podmiotu wnoszącego wkład, tj. wnioskodawcy/partnera/strony trzeciej lub uczestnika. Wkład własny może pochodzić m.in. z budżetu JST, budżetu państwa, Funduszu Pracy, środków prywatnych, środków PFRON. </w:t>
      </w:r>
    </w:p>
    <w:p w14:paraId="7B15D7F1" w14:textId="536FC2EC" w:rsidR="00E87F2C" w:rsidRPr="00BE1643" w:rsidRDefault="00E87F2C" w:rsidP="00076FD0">
      <w:pPr>
        <w:spacing w:after="0" w:line="240" w:lineRule="auto"/>
        <w:ind w:right="14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Wkład własny lub jego część może być wniesiony w ramach kosztów pośrednich jak  i</w:t>
      </w:r>
      <w:r w:rsidR="00E4275A">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bezpośrednich. Wkład własny wnoszony w ramach kosztów pośrednich należy traktować jako wkład pieniężny. </w:t>
      </w:r>
    </w:p>
    <w:p w14:paraId="650C21C7" w14:textId="77777777" w:rsidR="00BB4070" w:rsidRDefault="00BB4070" w:rsidP="00076FD0">
      <w:pPr>
        <w:spacing w:after="0" w:line="240" w:lineRule="auto"/>
        <w:ind w:right="49"/>
        <w:rPr>
          <w:rFonts w:ascii="Times New Roman" w:eastAsia="Calibri" w:hAnsi="Times New Roman" w:cs="Times New Roman"/>
          <w:color w:val="000000"/>
          <w:sz w:val="22"/>
          <w:lang w:eastAsia="pl-PL"/>
        </w:rPr>
      </w:pPr>
    </w:p>
    <w:p w14:paraId="100A34EF" w14:textId="4A16BAE1"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Wkład własny może być wniesiony w następujących formach: </w:t>
      </w:r>
    </w:p>
    <w:p w14:paraId="429B8485" w14:textId="4DAB10F0" w:rsidR="00E4275A" w:rsidRPr="00E4275A" w:rsidRDefault="00E4275A" w:rsidP="00076FD0">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E4275A">
        <w:rPr>
          <w:rFonts w:ascii="Times New Roman" w:eastAsia="Calibri" w:hAnsi="Times New Roman" w:cs="Times New Roman"/>
          <w:color w:val="000000"/>
          <w:sz w:val="22"/>
          <w:lang w:eastAsia="pl-PL"/>
        </w:rPr>
        <w:t xml:space="preserve">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 </w:t>
      </w:r>
    </w:p>
    <w:p w14:paraId="6337C8D1" w14:textId="74538B29" w:rsidR="00E4275A" w:rsidRPr="00E4275A" w:rsidRDefault="00E4275A" w:rsidP="00076FD0">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r w:rsidRPr="00E4275A">
        <w:rPr>
          <w:rFonts w:ascii="Times New Roman" w:eastAsia="Calibri" w:hAnsi="Times New Roman" w:cs="Times New Roman"/>
          <w:color w:val="000000"/>
          <w:sz w:val="22"/>
          <w:lang w:eastAsia="pl-PL"/>
        </w:rPr>
        <w:t xml:space="preserve">wkład niepieniężny stanowiący część lub całość wkładu własnego, wniesiony na rzecz projektu, może stanowić wydatek kwalifikowalny, o ile spełnione są następujące warunki: </w:t>
      </w:r>
    </w:p>
    <w:p w14:paraId="6E1FE658" w14:textId="77777777" w:rsidR="00E4275A" w:rsidRPr="00E4275A" w:rsidRDefault="00E4275A" w:rsidP="00076FD0">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1)</w:t>
      </w:r>
      <w:r w:rsidRPr="00E4275A">
        <w:rPr>
          <w:rFonts w:ascii="Times New Roman" w:eastAsia="Calibri" w:hAnsi="Times New Roman" w:cs="Times New Roman"/>
          <w:color w:val="000000"/>
          <w:sz w:val="22"/>
          <w:lang w:eastAsia="pl-PL"/>
        </w:rPr>
        <w:tab/>
        <w:t xml:space="preserve">kwota dofinansowania w momencie końcowego rozliczenia projektu nie przekracza kwoty całkowitych wydatków kwalifikowalnych z wyłączeniem wkładu niepieniężnego, </w:t>
      </w:r>
    </w:p>
    <w:p w14:paraId="58D4B7CD" w14:textId="07E69699" w:rsidR="00E4275A" w:rsidRPr="00E4275A" w:rsidRDefault="00E4275A" w:rsidP="00076FD0">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2)</w:t>
      </w:r>
      <w:r w:rsidRPr="00E4275A">
        <w:rPr>
          <w:rFonts w:ascii="Times New Roman" w:eastAsia="Calibri" w:hAnsi="Times New Roman" w:cs="Times New Roman"/>
          <w:color w:val="000000"/>
          <w:sz w:val="22"/>
          <w:lang w:eastAsia="pl-PL"/>
        </w:rPr>
        <w:tab/>
        <w:t xml:space="preserve">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 </w:t>
      </w:r>
    </w:p>
    <w:p w14:paraId="739C1ACC" w14:textId="77777777" w:rsidR="00E4275A" w:rsidRPr="00E4275A" w:rsidRDefault="00E4275A" w:rsidP="00076FD0">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3)</w:t>
      </w:r>
      <w:r w:rsidRPr="00E4275A">
        <w:rPr>
          <w:rFonts w:ascii="Times New Roman" w:eastAsia="Calibri" w:hAnsi="Times New Roman" w:cs="Times New Roman"/>
          <w:color w:val="000000"/>
          <w:sz w:val="22"/>
          <w:lang w:eastAsia="pl-PL"/>
        </w:rPr>
        <w:tab/>
        <w:t xml:space="preserve">wartość wkładu niepieniężnego została należycie potwierdzona dokumentami o wartości dowodowej równoważnej fakturom lub innymi dokumentami, </w:t>
      </w:r>
    </w:p>
    <w:p w14:paraId="46BCF075" w14:textId="77777777" w:rsidR="00E4275A" w:rsidRPr="00E4275A" w:rsidRDefault="00E4275A" w:rsidP="00076FD0">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4)</w:t>
      </w:r>
      <w:r w:rsidRPr="00E4275A">
        <w:rPr>
          <w:rFonts w:ascii="Times New Roman" w:eastAsia="Calibri" w:hAnsi="Times New Roman" w:cs="Times New Roman"/>
          <w:color w:val="000000"/>
          <w:sz w:val="22"/>
          <w:lang w:eastAsia="pl-PL"/>
        </w:rPr>
        <w:tab/>
        <w:t xml:space="preserve">wartość przypisana wkładowi niepieniężnemu nie przekracza stawek rynkowych, </w:t>
      </w:r>
    </w:p>
    <w:p w14:paraId="59618528" w14:textId="77777777" w:rsidR="00E4275A" w:rsidRPr="00E4275A" w:rsidRDefault="00E4275A" w:rsidP="00076FD0">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5)</w:t>
      </w:r>
      <w:r w:rsidRPr="00E4275A">
        <w:rPr>
          <w:rFonts w:ascii="Times New Roman" w:eastAsia="Calibri" w:hAnsi="Times New Roman" w:cs="Times New Roman"/>
          <w:color w:val="000000"/>
          <w:sz w:val="22"/>
          <w:lang w:eastAsia="pl-PL"/>
        </w:rPr>
        <w:tab/>
        <w:t xml:space="preserve">wartość i dostarczenie wkładu niepieniężnego mogą być poddane niezależnej ocenie i weryfikacji, </w:t>
      </w:r>
    </w:p>
    <w:p w14:paraId="69D89754" w14:textId="0D3E2268" w:rsidR="00E4275A" w:rsidRDefault="00E4275A" w:rsidP="00076FD0">
      <w:pPr>
        <w:tabs>
          <w:tab w:val="left" w:pos="426"/>
        </w:tabs>
        <w:spacing w:after="0" w:line="240" w:lineRule="auto"/>
        <w:ind w:right="49"/>
        <w:rPr>
          <w:rFonts w:ascii="Times New Roman" w:eastAsia="Calibri" w:hAnsi="Times New Roman" w:cs="Times New Roman"/>
          <w:color w:val="000000"/>
          <w:sz w:val="22"/>
          <w:lang w:eastAsia="pl-PL"/>
        </w:rPr>
      </w:pPr>
      <w:r w:rsidRPr="00E4275A">
        <w:rPr>
          <w:rFonts w:ascii="Times New Roman" w:eastAsia="Calibri" w:hAnsi="Times New Roman" w:cs="Times New Roman"/>
          <w:color w:val="000000"/>
          <w:sz w:val="22"/>
          <w:lang w:eastAsia="pl-PL"/>
        </w:rPr>
        <w:t>6)</w:t>
      </w:r>
      <w:r w:rsidRPr="00E4275A">
        <w:rPr>
          <w:rFonts w:ascii="Times New Roman" w:eastAsia="Calibri" w:hAnsi="Times New Roman" w:cs="Times New Roman"/>
          <w:color w:val="000000"/>
          <w:sz w:val="22"/>
          <w:lang w:eastAsia="pl-PL"/>
        </w:rPr>
        <w:tab/>
        <w:t>wkład niepieniężny nie był uprzednio współfinansowany ze środków UE.</w:t>
      </w:r>
    </w:p>
    <w:p w14:paraId="65BBF23B" w14:textId="77777777" w:rsidR="00E4275A" w:rsidRDefault="00E4275A" w:rsidP="00076FD0">
      <w:pPr>
        <w:spacing w:after="0" w:line="240" w:lineRule="auto"/>
        <w:ind w:right="49"/>
        <w:rPr>
          <w:rFonts w:ascii="Times New Roman" w:eastAsia="Calibri" w:hAnsi="Times New Roman" w:cs="Times New Roman"/>
          <w:color w:val="000000"/>
          <w:sz w:val="22"/>
          <w:lang w:eastAsia="pl-PL"/>
        </w:rPr>
      </w:pPr>
    </w:p>
    <w:p w14:paraId="550ACA5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Pozostałe warunki kwalifikowalności niepieniężnego wkładu własnego określone zostały w podrozdziale 3.3 Wytycznych kwalifikowalności.  </w:t>
      </w:r>
    </w:p>
    <w:p w14:paraId="1A01FBE6" w14:textId="58B64577" w:rsidR="00E87F2C" w:rsidRDefault="00E87F2C" w:rsidP="00076FD0">
      <w:pPr>
        <w:spacing w:after="0" w:line="240" w:lineRule="auto"/>
        <w:ind w:right="17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niewniesienia wkładu własnego w procencie określonym w umowie o dofinansowanie projektu, Instytucja Zarządzająca może obniżyć kwotę przyznanego dofinansowania proporcjonalnie do jej udziału w całkowitej wartości projektu oraz proporcjonalnie do udziału procentowego wynikającego z intensywności pomocy publicznej. Wkład własny, który zostanie rozliczony ponad wysokość wskazaną w zdaniu pierwszym może zostać uznany za niekwalifikowalny. </w:t>
      </w:r>
      <w:r w:rsidR="00CD1543">
        <w:rPr>
          <w:rFonts w:ascii="Times New Roman" w:eastAsia="Calibri" w:hAnsi="Times New Roman" w:cs="Times New Roman"/>
          <w:color w:val="000000"/>
          <w:sz w:val="22"/>
          <w:lang w:eastAsia="pl-PL"/>
        </w:rPr>
        <w:t xml:space="preserve"> </w:t>
      </w:r>
    </w:p>
    <w:p w14:paraId="35536EB0" w14:textId="77777777" w:rsidR="00CD1543" w:rsidRPr="00BE1643" w:rsidRDefault="00CD1543" w:rsidP="00076FD0">
      <w:pPr>
        <w:spacing w:after="0" w:line="240" w:lineRule="auto"/>
        <w:ind w:right="171"/>
        <w:rPr>
          <w:rFonts w:ascii="Times New Roman" w:eastAsia="Calibri" w:hAnsi="Times New Roman" w:cs="Times New Roman"/>
          <w:color w:val="000000"/>
          <w:sz w:val="22"/>
          <w:lang w:eastAsia="pl-PL"/>
        </w:rPr>
      </w:pPr>
    </w:p>
    <w:p w14:paraId="59295D2D"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4" w:name="_Toc69872"/>
      <w:r w:rsidRPr="00BE1643">
        <w:rPr>
          <w:rFonts w:ascii="Times New Roman" w:eastAsia="Calibri" w:hAnsi="Times New Roman" w:cs="Times New Roman"/>
          <w:b/>
          <w:color w:val="4F81BD"/>
          <w:sz w:val="26"/>
          <w:lang w:eastAsia="pl-PL"/>
        </w:rPr>
        <w:t xml:space="preserve">11.7. Cross – financing oraz zakup środków trwałych </w:t>
      </w:r>
      <w:bookmarkEnd w:id="24"/>
    </w:p>
    <w:p w14:paraId="22E8712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Cross-financing dotyczy wyłącznie takich kategorii wydatków, których poniesienie wynika z potrzeby realizacji danego projektu. Wartość wydatków w ramach cross-financingu nie może łącznie przekroczyć 15 proc. wartości projektu. Do limitu wliczana jest wartość wszystkich wydatków kwalifikujących się do cross-financingu, ponoszonych zarówno przez wnioskodawców, jak i partnerów. Limit cross-financingu obliczany jest jako suma kosztów bezpośrednich zaliczonych do tego limitu powiększona o naliczone od nich, zgodnie z obowiązującą stawką ryczałtową, koszty pośrednie.   </w:t>
      </w:r>
    </w:p>
    <w:p w14:paraId="4A49849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W odniesieniu do wydatków ponoszonych jako cross-financing lub w sytuacji, gdy projekt podlega obowiązkowi utrzymania inwestycji zgodnie z obowiązującymi zasadami pomocy publicznej obowiązuje wymóg zachowania trwałości. Zgodnie z art. 65 rozporządzenia ogólnego, trwałość projektu musi być zachowana przez okres 5 lat od daty płatności końcowej na rzecz beneficjenta</w:t>
      </w:r>
      <w:r w:rsidRPr="00BE1643">
        <w:rPr>
          <w:rFonts w:ascii="Times New Roman" w:eastAsia="Calibri" w:hAnsi="Times New Roman" w:cs="Times New Roman"/>
          <w:color w:val="000000"/>
          <w:sz w:val="22"/>
          <w:vertAlign w:val="superscript"/>
          <w:lang w:eastAsia="pl-PL"/>
        </w:rPr>
        <w:footnoteReference w:id="4"/>
      </w:r>
      <w:r w:rsidRPr="00BE1643">
        <w:rPr>
          <w:rFonts w:ascii="Times New Roman" w:eastAsia="Calibri" w:hAnsi="Times New Roman" w:cs="Times New Roman"/>
          <w:color w:val="000000"/>
          <w:sz w:val="22"/>
          <w:lang w:eastAsia="pl-PL"/>
        </w:rPr>
        <w:t xml:space="preserve">. W przypadku, gdy przepisy regulujące udzielanie pomocy publicznej wprowadzają inne wymogi w tym zakresie, wówczas stosuje się okres ustalony zgodnie z tymi przepisami. Cross-financing w projektach EFS+ dotyczy wyłącznie: </w:t>
      </w:r>
    </w:p>
    <w:p w14:paraId="016F6647" w14:textId="77777777" w:rsidR="00E87F2C" w:rsidRPr="00BE1643" w:rsidRDefault="00E87F2C" w:rsidP="00076FD0">
      <w:pPr>
        <w:numPr>
          <w:ilvl w:val="0"/>
          <w:numId w:val="17"/>
        </w:numPr>
        <w:spacing w:after="0" w:line="240" w:lineRule="auto"/>
        <w:ind w:left="342" w:right="49" w:hanging="28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zakupu gruntu i nieruchomości, o ile warunki z podrozdziału 3.4 Wytycznych kwalifikowalności są spełnione</w:t>
      </w:r>
      <w:r w:rsidRPr="00BE1643">
        <w:rPr>
          <w:rFonts w:ascii="Times New Roman" w:eastAsia="Calibri" w:hAnsi="Times New Roman" w:cs="Times New Roman"/>
          <w:color w:val="000000"/>
          <w:sz w:val="22"/>
          <w:vertAlign w:val="superscript"/>
          <w:lang w:eastAsia="pl-PL"/>
        </w:rPr>
        <w:footnoteReference w:id="5"/>
      </w:r>
      <w:r w:rsidRPr="00BE1643">
        <w:rPr>
          <w:rFonts w:ascii="Times New Roman" w:eastAsia="Calibri" w:hAnsi="Times New Roman" w:cs="Times New Roman"/>
          <w:color w:val="000000"/>
          <w:sz w:val="22"/>
          <w:lang w:eastAsia="pl-PL"/>
        </w:rPr>
        <w:t xml:space="preserve">, </w:t>
      </w:r>
    </w:p>
    <w:p w14:paraId="29B35CBB" w14:textId="77777777" w:rsidR="00E87F2C" w:rsidRPr="00BE1643" w:rsidRDefault="00E87F2C" w:rsidP="00076FD0">
      <w:pPr>
        <w:numPr>
          <w:ilvl w:val="0"/>
          <w:numId w:val="17"/>
        </w:numPr>
        <w:spacing w:after="0" w:line="240" w:lineRule="auto"/>
        <w:ind w:left="342" w:right="49" w:hanging="28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zakupu infrastruktury - definicja infrastruktury została wskazana w wytycznych kwalifikowalności, zgodnie z którą jest to wartość materialna o charakterze trwałym spełniająca poniższe warunki: </w:t>
      </w:r>
    </w:p>
    <w:p w14:paraId="60F9287B"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ma charakter nieruchomy (jest na stałe przytwierdzona do podłoża lub do nieruchomości), </w:t>
      </w:r>
    </w:p>
    <w:p w14:paraId="5192E504"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ma nieograniczoną żywotność przy normalnym użytkowaniu obejmującym standardową dbałość i konserwację, </w:t>
      </w:r>
    </w:p>
    <w:p w14:paraId="0B68A30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zachowuje swój oryginalny kształt i wygląd w trakcie użytkowania.  </w:t>
      </w:r>
    </w:p>
    <w:p w14:paraId="4842C51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Przez zakup infrastruktury, który będzie wliczany do cross-financingu w projektach FEdP, należy rozumieć budowę nowej infrastruktury, jak również wykonanie wszelkich prac w ramach istniejącej infrastruktury, których wynik staje się częścią nieruchomości, i które zostają trwale przyłączone do nieruchomości. Do limitu crossfinancingu w projektach będą też wliczane wydatki związane z adaptacją oraz pracami remontowymi związanymi z dostosowaniem budynków lub pomieszczeń do nowej funkcji. Wynika to z faktu, że rezultat nawet niewielkich prac uznaje się za </w:t>
      </w:r>
    </w:p>
    <w:p w14:paraId="0552B59F" w14:textId="6967CB16"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„infrastrukturę”, ponieważ wynik tych prac staje się częścią nieruchomości (zostają </w:t>
      </w:r>
    </w:p>
    <w:p w14:paraId="510E4FA8"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crossfinancingu nie jest wliczany natomiast koszt wynajmu, dzierżawy czy leasingu infrastruktury. Takie wydatki mogą być kwalifikowalne w ramach EFS+, czyli poza cross-financingiem. </w:t>
      </w:r>
    </w:p>
    <w:p w14:paraId="2D12B108" w14:textId="77777777" w:rsidR="00E87F2C" w:rsidRPr="00BE1643" w:rsidRDefault="00E87F2C" w:rsidP="00076FD0">
      <w:pPr>
        <w:spacing w:after="0" w:line="240" w:lineRule="auto"/>
        <w:ind w:left="142"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c) zakupu mebli, sprzętu i pojazdów</w:t>
      </w:r>
      <w:r w:rsidRPr="00BE1643">
        <w:rPr>
          <w:rFonts w:ascii="Times New Roman" w:eastAsia="Calibri" w:hAnsi="Times New Roman" w:cs="Times New Roman"/>
          <w:color w:val="000000"/>
          <w:sz w:val="22"/>
          <w:vertAlign w:val="superscript"/>
          <w:lang w:eastAsia="pl-PL"/>
        </w:rPr>
        <w:footnoteReference w:id="6"/>
      </w:r>
      <w:r w:rsidRPr="00BE1643">
        <w:rPr>
          <w:rFonts w:ascii="Times New Roman" w:eastAsia="Calibri" w:hAnsi="Times New Roman" w:cs="Times New Roman"/>
          <w:color w:val="000000"/>
          <w:sz w:val="22"/>
          <w:lang w:eastAsia="pl-PL"/>
        </w:rPr>
        <w:t xml:space="preserve">, z wyjątkiem sytuacji, gdy: </w:t>
      </w:r>
    </w:p>
    <w:p w14:paraId="411E40F2" w14:textId="77777777" w:rsidR="00E87F2C" w:rsidRPr="00BE1643" w:rsidRDefault="00E87F2C" w:rsidP="00076FD0">
      <w:pPr>
        <w:numPr>
          <w:ilvl w:val="0"/>
          <w:numId w:val="18"/>
        </w:numPr>
        <w:spacing w:after="0" w:line="240" w:lineRule="auto"/>
        <w:ind w:left="783" w:right="49" w:hanging="28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 </w:t>
      </w:r>
    </w:p>
    <w:p w14:paraId="40AE50DE" w14:textId="77777777" w:rsidR="00E87F2C" w:rsidRPr="00BE1643" w:rsidRDefault="00E87F2C" w:rsidP="00076FD0">
      <w:pPr>
        <w:numPr>
          <w:ilvl w:val="0"/>
          <w:numId w:val="18"/>
        </w:numPr>
        <w:spacing w:after="0" w:line="240" w:lineRule="auto"/>
        <w:ind w:left="783" w:right="49" w:hanging="28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w:t>
      </w:r>
    </w:p>
    <w:p w14:paraId="7A611D0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Uzasadnienie, że zakup jest bardziej opłacalną opcją niż wynajem, dzierżawa lub leasing, powinno zostać zawarte we wniosku (w polu: uzasadnienie wydatków), a jego zasadność także podlega wnikliwej analizie podczas oceny wniosku. </w:t>
      </w:r>
    </w:p>
    <w:p w14:paraId="7AA38136" w14:textId="77777777" w:rsidR="00E87F2C" w:rsidRPr="00BE1643" w:rsidRDefault="00E87F2C" w:rsidP="00076FD0">
      <w:pPr>
        <w:numPr>
          <w:ilvl w:val="0"/>
          <w:numId w:val="18"/>
        </w:numPr>
        <w:spacing w:after="0" w:line="240" w:lineRule="auto"/>
        <w:ind w:left="783" w:right="49" w:hanging="28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zakupy te są konieczne dla osiągniecia celów projektu (np. zakupu sprzętu dla projektu, którego celem jest doposażenie pracowni naukowych). </w:t>
      </w:r>
    </w:p>
    <w:p w14:paraId="52F9ACBE" w14:textId="3302BA7E"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Uzasadnienie konieczności tych zakupów powinno zostać zawarte we wniosku  </w:t>
      </w:r>
    </w:p>
    <w:p w14:paraId="4F64D29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polu: uzasadnienie wydatków), i podlega wnikliwej analizie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 </w:t>
      </w:r>
    </w:p>
    <w:p w14:paraId="69F07F7D"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 </w:t>
      </w:r>
    </w:p>
    <w:p w14:paraId="4A57CFED"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odniesieniu do: </w:t>
      </w:r>
    </w:p>
    <w:p w14:paraId="25D0980F" w14:textId="77777777" w:rsidR="00E87F2C" w:rsidRPr="00BE1643" w:rsidRDefault="00E87F2C" w:rsidP="00076FD0">
      <w:pPr>
        <w:numPr>
          <w:ilvl w:val="0"/>
          <w:numId w:val="19"/>
        </w:numPr>
        <w:tabs>
          <w:tab w:val="left" w:pos="284"/>
        </w:tabs>
        <w:spacing w:after="0" w:line="240" w:lineRule="auto"/>
        <w:ind w:right="88"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wydatków ponoszonych w ramach cross-financingu na infrastrukturę, o której mowa w podrozdziale 2.4 pkt 6 lit. „b” Wytycznych dotyczących realizacji projektów z udziałem środków EFS+ w regionalnych programach na lata 2021-2027  oraz nieruchomości, o których mowa w podrozdziale 2.4 pkt 6 lit. „a” Wytycznych   lub  </w:t>
      </w:r>
    </w:p>
    <w:p w14:paraId="4E662C93" w14:textId="77777777" w:rsidR="00E87F2C" w:rsidRPr="00BE1643" w:rsidRDefault="00E87F2C" w:rsidP="00076FD0">
      <w:pPr>
        <w:numPr>
          <w:ilvl w:val="0"/>
          <w:numId w:val="19"/>
        </w:numPr>
        <w:tabs>
          <w:tab w:val="left" w:pos="284"/>
        </w:tabs>
        <w:spacing w:after="0" w:line="240" w:lineRule="auto"/>
        <w:ind w:right="88" w:hanging="1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sytuacji, gdy projekt podlega obowiązkowi utrzymania inwestycji zgodnie z obowiązującymi zasadami pomocy publicznej 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 </w:t>
      </w:r>
    </w:p>
    <w:p w14:paraId="40C8D4ED"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związku z powyższym wnioskodawca jest zobowiązany do zdefiniowania własnego wskaźnika produktu pn. Liczba podmiotów zobowiązanych do zachowania trwałości i przypisania mu odpowiedniej wartości. </w:t>
      </w:r>
    </w:p>
    <w:p w14:paraId="2D2EECD8" w14:textId="77777777" w:rsidR="00C06A5F" w:rsidRPr="00BE1643" w:rsidRDefault="00C06A5F" w:rsidP="00076FD0">
      <w:pPr>
        <w:spacing w:after="0" w:line="240" w:lineRule="auto"/>
        <w:ind w:right="49"/>
        <w:rPr>
          <w:rFonts w:ascii="Times New Roman" w:eastAsia="Calibri" w:hAnsi="Times New Roman" w:cs="Times New Roman"/>
          <w:color w:val="000000"/>
          <w:sz w:val="22"/>
          <w:lang w:eastAsia="pl-PL"/>
        </w:rPr>
      </w:pPr>
    </w:p>
    <w:p w14:paraId="739D538C"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5" w:name="_Toc69873"/>
      <w:r w:rsidRPr="007C6F35">
        <w:rPr>
          <w:rFonts w:ascii="Times New Roman" w:eastAsia="Calibri" w:hAnsi="Times New Roman" w:cs="Times New Roman"/>
          <w:b/>
          <w:color w:val="4F81BD"/>
          <w:sz w:val="26"/>
          <w:lang w:eastAsia="pl-PL"/>
        </w:rPr>
        <w:t>11.8. Budżet projektu</w:t>
      </w:r>
      <w:r w:rsidRPr="00BE1643">
        <w:rPr>
          <w:rFonts w:ascii="Times New Roman" w:eastAsia="Calibri" w:hAnsi="Times New Roman" w:cs="Times New Roman"/>
          <w:b/>
          <w:color w:val="4F81BD"/>
          <w:sz w:val="26"/>
          <w:lang w:eastAsia="pl-PL"/>
        </w:rPr>
        <w:t xml:space="preserve"> </w:t>
      </w:r>
      <w:bookmarkEnd w:id="25"/>
    </w:p>
    <w:p w14:paraId="759B1EB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projektu przedstawione są we wniosku o dofinansowanie w formie tzw. budżetu zadaniowego, ze wskazaniem kosztów bezpośrednich i pośrednich projektu.  </w:t>
      </w:r>
    </w:p>
    <w:p w14:paraId="5AF53774"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Podstawowe zasady dotyczące konstruowania budżetu projektu regulują Wytyczne kwalifikowalności oraz Instrukcja wypełniania wniosku o dofinansowanie projektu, stanowiąca </w:t>
      </w:r>
      <w:r w:rsidRPr="00C06A5F">
        <w:rPr>
          <w:rFonts w:ascii="Times New Roman" w:eastAsia="Calibri" w:hAnsi="Times New Roman" w:cs="Times New Roman"/>
          <w:color w:val="000000"/>
          <w:sz w:val="22"/>
          <w:lang w:eastAsia="pl-PL"/>
        </w:rPr>
        <w:t>załącznik nr 2 do Regulaminu.</w:t>
      </w:r>
      <w:r w:rsidRPr="00BE1643">
        <w:rPr>
          <w:rFonts w:ascii="Times New Roman" w:eastAsia="Calibri" w:hAnsi="Times New Roman" w:cs="Times New Roman"/>
          <w:color w:val="000000"/>
          <w:sz w:val="22"/>
          <w:lang w:eastAsia="pl-PL"/>
        </w:rPr>
        <w:t xml:space="preserve"> </w:t>
      </w:r>
    </w:p>
    <w:p w14:paraId="058296C0" w14:textId="77777777" w:rsidR="00C06A5F" w:rsidRPr="00BE1643" w:rsidRDefault="00C06A5F" w:rsidP="00076FD0">
      <w:pPr>
        <w:spacing w:after="0" w:line="240" w:lineRule="auto"/>
        <w:ind w:right="49"/>
        <w:rPr>
          <w:rFonts w:ascii="Times New Roman" w:eastAsia="Calibri" w:hAnsi="Times New Roman" w:cs="Times New Roman"/>
          <w:color w:val="000000"/>
          <w:sz w:val="22"/>
          <w:lang w:eastAsia="pl-PL"/>
        </w:rPr>
      </w:pPr>
    </w:p>
    <w:p w14:paraId="0C5D3E2D"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6" w:name="_Toc69874"/>
      <w:r w:rsidRPr="00BE1643">
        <w:rPr>
          <w:rFonts w:ascii="Times New Roman" w:eastAsia="Calibri" w:hAnsi="Times New Roman" w:cs="Times New Roman"/>
          <w:b/>
          <w:color w:val="4F81BD"/>
          <w:sz w:val="26"/>
          <w:lang w:eastAsia="pl-PL"/>
        </w:rPr>
        <w:t xml:space="preserve">11.9. Koszty bezpośrednie </w:t>
      </w:r>
      <w:bookmarkEnd w:id="26"/>
    </w:p>
    <w:p w14:paraId="70270070" w14:textId="77777777" w:rsidR="00E87F2C" w:rsidRPr="00BE1643" w:rsidRDefault="00E87F2C" w:rsidP="00076FD0">
      <w:pPr>
        <w:spacing w:after="0" w:line="240" w:lineRule="auto"/>
        <w:ind w:right="18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bezpośrednie w ramach projektu powinny zostać oszacowane należycie i racjonalnie w oparciu o warunki i procedury kwalifikowalności określone w wytycznych kwalifikowalności oraz z uwzględnieniem cen rynkowych. </w:t>
      </w:r>
    </w:p>
    <w:p w14:paraId="24A9F1D8" w14:textId="77777777" w:rsidR="005E30F6" w:rsidRDefault="005E30F6" w:rsidP="00076FD0">
      <w:pPr>
        <w:spacing w:after="0" w:line="240" w:lineRule="auto"/>
        <w:ind w:right="222"/>
        <w:rPr>
          <w:rFonts w:ascii="Times New Roman" w:eastAsia="Calibri" w:hAnsi="Times New Roman" w:cs="Times New Roman"/>
          <w:color w:val="000000"/>
          <w:sz w:val="22"/>
          <w:lang w:eastAsia="pl-PL"/>
        </w:rPr>
      </w:pPr>
    </w:p>
    <w:p w14:paraId="2348BC74" w14:textId="00D5C9C3" w:rsidR="00E87F2C" w:rsidRPr="00BE1643" w:rsidRDefault="00E87F2C" w:rsidP="00076FD0">
      <w:pPr>
        <w:spacing w:after="0" w:line="240" w:lineRule="auto"/>
        <w:ind w:right="222"/>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3AC7C335" w14:textId="77777777" w:rsidR="005E30F6" w:rsidRDefault="005E30F6" w:rsidP="00076FD0">
      <w:pPr>
        <w:spacing w:after="0" w:line="240" w:lineRule="auto"/>
        <w:ind w:right="49"/>
        <w:rPr>
          <w:rFonts w:ascii="Times New Roman" w:eastAsia="Calibri" w:hAnsi="Times New Roman" w:cs="Times New Roman"/>
          <w:color w:val="000000"/>
          <w:sz w:val="22"/>
          <w:lang w:eastAsia="pl-PL"/>
        </w:rPr>
      </w:pPr>
    </w:p>
    <w:p w14:paraId="38727A0B" w14:textId="26AFA132"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1AC0D1EA"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Np. Zadanie 1 Zajęcia…. -  2 grupy x 8 osób x 2 lata </w:t>
      </w:r>
    </w:p>
    <w:p w14:paraId="7241B048"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1.1</w:t>
      </w:r>
      <w:r w:rsidRPr="00BE1643">
        <w:rPr>
          <w:rFonts w:ascii="Times New Roman" w:eastAsia="Calibri" w:hAnsi="Times New Roman" w:cs="Times New Roman"/>
          <w:color w:val="000000"/>
          <w:sz w:val="22"/>
          <w:lang w:eastAsia="pl-PL"/>
        </w:rPr>
        <w:t xml:space="preserve"> Koszt udostępnienia sal na realizację zajęć - 20h x 2 gr x 2 lata x 50 zł</w:t>
      </w:r>
      <w:r w:rsidRPr="00BE1643">
        <w:rPr>
          <w:rFonts w:ascii="Times New Roman" w:eastAsia="Calibri" w:hAnsi="Times New Roman" w:cs="Times New Roman"/>
          <w:color w:val="000000"/>
          <w:sz w:val="20"/>
          <w:lang w:eastAsia="pl-PL"/>
        </w:rPr>
        <w:t xml:space="preserve"> </w:t>
      </w:r>
    </w:p>
    <w:p w14:paraId="5D14B5C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1.2</w:t>
      </w:r>
      <w:r w:rsidRPr="00BE1643">
        <w:rPr>
          <w:rFonts w:ascii="Times New Roman" w:eastAsia="Calibri" w:hAnsi="Times New Roman" w:cs="Times New Roman"/>
          <w:color w:val="000000"/>
          <w:sz w:val="22"/>
          <w:lang w:eastAsia="pl-PL"/>
        </w:rPr>
        <w:t xml:space="preserve"> Wynagrodzenie nauczyciela prowadzącego zajęcia…… na podst. art 35a KN - 20h x 2 </w:t>
      </w:r>
    </w:p>
    <w:p w14:paraId="7E8ED521"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gr x 2 lata x 95 zł</w:t>
      </w:r>
      <w:r w:rsidRPr="00BE1643">
        <w:rPr>
          <w:rFonts w:ascii="Times New Roman" w:eastAsia="Calibri" w:hAnsi="Times New Roman" w:cs="Times New Roman"/>
          <w:color w:val="000000"/>
          <w:sz w:val="20"/>
          <w:lang w:eastAsia="pl-PL"/>
        </w:rPr>
        <w:t xml:space="preserve"> </w:t>
      </w:r>
    </w:p>
    <w:p w14:paraId="48934F8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1.3</w:t>
      </w:r>
      <w:r w:rsidRPr="00BE1643">
        <w:rPr>
          <w:rFonts w:ascii="Times New Roman" w:eastAsia="Calibri" w:hAnsi="Times New Roman" w:cs="Times New Roman"/>
          <w:color w:val="000000"/>
          <w:sz w:val="22"/>
          <w:lang w:eastAsia="pl-PL"/>
        </w:rPr>
        <w:t xml:space="preserve"> Zakup programu ………………. – 1szt. X 2000zł</w:t>
      </w:r>
      <w:r w:rsidRPr="00BE1643">
        <w:rPr>
          <w:rFonts w:ascii="Times New Roman" w:eastAsia="Calibri" w:hAnsi="Times New Roman" w:cs="Times New Roman"/>
          <w:color w:val="000000"/>
          <w:sz w:val="20"/>
          <w:lang w:eastAsia="pl-PL"/>
        </w:rPr>
        <w:t xml:space="preserve"> </w:t>
      </w:r>
    </w:p>
    <w:p w14:paraId="565E76F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1.4</w:t>
      </w:r>
      <w:r w:rsidRPr="00BE1643">
        <w:rPr>
          <w:rFonts w:ascii="Times New Roman" w:eastAsia="Calibri" w:hAnsi="Times New Roman" w:cs="Times New Roman"/>
          <w:color w:val="000000"/>
          <w:sz w:val="22"/>
          <w:lang w:eastAsia="pl-PL"/>
        </w:rPr>
        <w:t xml:space="preserve"> Materiały do prowadzenia zajęć (zestaw: książki = 1000 zł, akcesoria plastyczne: 10x farby plakatowe, 10x bloki rysunkowe, 10 x kredki ołówkowe = 500 zł) 1 zestaw x 1500 zł 2gr = 3000zł.</w:t>
      </w:r>
      <w:r w:rsidRPr="00BE1643">
        <w:rPr>
          <w:rFonts w:ascii="Times New Roman" w:eastAsia="Calibri" w:hAnsi="Times New Roman" w:cs="Times New Roman"/>
          <w:color w:val="000000"/>
          <w:sz w:val="20"/>
          <w:lang w:eastAsia="pl-PL"/>
        </w:rPr>
        <w:t xml:space="preserve"> </w:t>
      </w:r>
    </w:p>
    <w:p w14:paraId="0106867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Uzasadnienie konieczności poniesienia wydatków powinno zostać zawarte we wniosku o dofinansowanie w sekcji Uzasadnienia wydatków. </w:t>
      </w:r>
    </w:p>
    <w:p w14:paraId="27684AAA" w14:textId="77777777" w:rsidR="005E30F6" w:rsidRDefault="005E30F6" w:rsidP="00076FD0">
      <w:pPr>
        <w:spacing w:after="0" w:line="240" w:lineRule="auto"/>
        <w:ind w:right="69"/>
        <w:rPr>
          <w:rFonts w:ascii="Times New Roman" w:eastAsia="Calibri" w:hAnsi="Times New Roman" w:cs="Times New Roman"/>
          <w:b/>
          <w:color w:val="000000"/>
          <w:sz w:val="22"/>
          <w:lang w:eastAsia="pl-PL"/>
        </w:rPr>
      </w:pPr>
    </w:p>
    <w:p w14:paraId="72609D66" w14:textId="1C98A7C1"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lastRenderedPageBreak/>
        <w:t xml:space="preserve">Wydatki w kosztach bezpośrednich mogą być rozliczane wyłącznie na podstawie rzeczywiście poniesionych wydatków.  </w:t>
      </w:r>
    </w:p>
    <w:p w14:paraId="7F835806" w14:textId="77777777" w:rsidR="00E87F2C" w:rsidRDefault="00E87F2C" w:rsidP="00076FD0">
      <w:pPr>
        <w:spacing w:after="0" w:line="240" w:lineRule="auto"/>
        <w:ind w:right="26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5DCE8DC8" w14:textId="77777777" w:rsidR="008E17AB" w:rsidRPr="00BE1643" w:rsidRDefault="008E17AB" w:rsidP="00076FD0">
      <w:pPr>
        <w:spacing w:after="0" w:line="240" w:lineRule="auto"/>
        <w:ind w:right="261"/>
        <w:rPr>
          <w:rFonts w:ascii="Times New Roman" w:eastAsia="Calibri" w:hAnsi="Times New Roman" w:cs="Times New Roman"/>
          <w:color w:val="000000"/>
          <w:sz w:val="22"/>
          <w:lang w:eastAsia="pl-PL"/>
        </w:rPr>
      </w:pPr>
    </w:p>
    <w:p w14:paraId="6CD4E13A"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7" w:name="_Toc69875"/>
      <w:r w:rsidRPr="00BE1643">
        <w:rPr>
          <w:rFonts w:ascii="Times New Roman" w:eastAsia="Calibri" w:hAnsi="Times New Roman" w:cs="Times New Roman"/>
          <w:b/>
          <w:color w:val="4F81BD"/>
          <w:sz w:val="26"/>
          <w:lang w:eastAsia="pl-PL"/>
        </w:rPr>
        <w:t xml:space="preserve">11.10 Koszty pośrednie </w:t>
      </w:r>
      <w:bookmarkEnd w:id="27"/>
    </w:p>
    <w:p w14:paraId="3DD1626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podrozdziałem 3.12 Wytycznych kwalifikowalności koszty pośrednie stanowią następujące koszty administracyjne związane z techniczną obsługą realizacji projektu, tj.:  </w:t>
      </w:r>
    </w:p>
    <w:p w14:paraId="24BA199D"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127554FC"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zarządu (koszty wynagrodzenia osób uprawnionych do reprezentowania jednostki, których zakresy czynności nie są przypisane wyłącznie do projektu, np. kierownik jednostki),  </w:t>
      </w:r>
    </w:p>
    <w:p w14:paraId="3A49FCD2"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personelu obsługowego (obsługa kadrowa, finansowa, administracyjna, sekretariat, kancelaria, obsługa prawna, w tym ta dotycząca zamówień) na potrzeby funkcjonowania jednostki,  </w:t>
      </w:r>
    </w:p>
    <w:p w14:paraId="4374E3BF"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obsługi księgowej (wynagrodzenia osób księgujących wydatki w projekcie, w tym zlecenia prowadzenia obsługi księgowej projektu biuru rachunkowemu), </w:t>
      </w:r>
    </w:p>
    <w:p w14:paraId="7651FFF5"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utrzymania powierzchni biurowych (czynsz, najem, opłaty administracyjne) związanych z obsługą administracyjną projektu,  </w:t>
      </w:r>
    </w:p>
    <w:p w14:paraId="42D55795"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wydatki związane z otworzeniem lub prowadzeniem wyodrębnionego na rzecz projektu subkonta na rachunku płatniczym lub odrębnego rachunku płatniczego, </w:t>
      </w:r>
    </w:p>
    <w:p w14:paraId="0D8DD975"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15DC0751"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amortyzacja, najem lub zakup aktywów (środków trwałych i wartości niematerialnych i prawnych) używanych na potrzeby osób, o których mowa w lit. a - d, </w:t>
      </w:r>
    </w:p>
    <w:p w14:paraId="35116F8A"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opłaty za energię elektryczną, cieplną, gazową i wodę, opłaty przesyłowe, opłaty za sprzątanie, ochronę, opłaty za odprowadzanie ścieków w zakresie związanym z obsługą administracyjną projektu, </w:t>
      </w:r>
    </w:p>
    <w:p w14:paraId="78F0D50D"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usług pocztowych, telefonicznych, internetowych, kurierskich związanych z obsługą administracyjną projektu,  </w:t>
      </w:r>
    </w:p>
    <w:p w14:paraId="4A2A3E58"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biurowe związane z obsługą administracyjną projektu (np. zakup materiałów biurowych i artykułów piśmienniczych, koszty usług powielania dokumentów), </w:t>
      </w:r>
    </w:p>
    <w:p w14:paraId="51A6A217"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zabezpieczenia prawidłowej realizacji umowy,  </w:t>
      </w:r>
    </w:p>
    <w:p w14:paraId="00A52A52" w14:textId="77777777" w:rsidR="00E87F2C" w:rsidRPr="00BE1643" w:rsidRDefault="00E87F2C" w:rsidP="00076FD0">
      <w:pPr>
        <w:numPr>
          <w:ilvl w:val="0"/>
          <w:numId w:val="20"/>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koszty ubezpieczeń majątkowych. </w:t>
      </w:r>
    </w:p>
    <w:p w14:paraId="5B5536B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Katalog kosztów pośrednich jest katalogiem zamkniętym, żadne inne koszty nie mogą zostać zakwalifikowane do kosztów pośrednich. Jednocześnie niedopuszczalna jest sytuacja, w której koszty pośrednie zostaną rozliczone w ramach kosztów bezpośrednich. </w:t>
      </w:r>
    </w:p>
    <w:p w14:paraId="6F21341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Zgodnie z podrozdziałem 3.12 Wytycznych kwalifikowalności koszty pośrednie w projektach EFS+ są rozliczane z wykorzystaniem metod uproszonych jako stawka ryczałtowa, której poziom procentowy zależy od poziomu kosztów bezpośrednich. </w:t>
      </w:r>
    </w:p>
    <w:p w14:paraId="6A5F4ECB" w14:textId="77777777" w:rsidR="00647AFB" w:rsidRDefault="00647AFB" w:rsidP="00076FD0">
      <w:pPr>
        <w:spacing w:after="0" w:line="240" w:lineRule="auto"/>
        <w:ind w:right="69"/>
        <w:rPr>
          <w:rFonts w:ascii="Times New Roman" w:eastAsia="Calibri" w:hAnsi="Times New Roman" w:cs="Times New Roman"/>
          <w:b/>
          <w:color w:val="000000"/>
          <w:sz w:val="22"/>
          <w:lang w:eastAsia="pl-PL"/>
        </w:rPr>
      </w:pPr>
    </w:p>
    <w:p w14:paraId="170CAD07" w14:textId="416CB772"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W ramach niniejszego naboru nie mają zastosowania zapisy pkt. 5 podrozdziału 3.12. Koszty pośrednie.  </w:t>
      </w:r>
    </w:p>
    <w:p w14:paraId="5C56B26B" w14:textId="77777777"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Zgodnie z Wytycznymi kwalifikowalności w przypadków projektów realizowanych w ramach mechanizmu RLKS IZ określa sposób rozliczania kosztów pośrednich. </w:t>
      </w:r>
    </w:p>
    <w:p w14:paraId="3DABDC92" w14:textId="276AC0D0" w:rsidR="00113E58" w:rsidRPr="00113E58" w:rsidRDefault="00113E58" w:rsidP="00076FD0">
      <w:pPr>
        <w:spacing w:after="0" w:line="240" w:lineRule="auto"/>
        <w:ind w:right="82"/>
        <w:rPr>
          <w:rFonts w:ascii="Times New Roman" w:eastAsia="Arial" w:hAnsi="Times New Roman" w:cs="Times New Roman"/>
          <w:b/>
          <w:bCs/>
          <w:color w:val="000000"/>
          <w:sz w:val="22"/>
          <w:szCs w:val="22"/>
          <w:lang w:eastAsia="pl-PL"/>
        </w:rPr>
      </w:pPr>
      <w:r w:rsidRPr="00647AFB">
        <w:rPr>
          <w:rFonts w:ascii="Times New Roman" w:eastAsia="Arial" w:hAnsi="Times New Roman" w:cs="Times New Roman"/>
          <w:color w:val="000000"/>
          <w:sz w:val="22"/>
          <w:szCs w:val="22"/>
          <w:lang w:eastAsia="pl-PL"/>
        </w:rPr>
        <w:t>U</w:t>
      </w:r>
      <w:r w:rsidRPr="00113E58">
        <w:rPr>
          <w:rFonts w:ascii="Times New Roman" w:eastAsia="Arial" w:hAnsi="Times New Roman" w:cs="Times New Roman"/>
          <w:color w:val="000000"/>
          <w:sz w:val="22"/>
          <w:szCs w:val="22"/>
          <w:lang w:eastAsia="pl-PL"/>
        </w:rPr>
        <w:t xml:space="preserve">chwałą Zarządu Województwa Podlaskiego nr 137/2762/2025 z dnia 23 grudnia 2025 r. koszty pośrednie w projektach EFS+ są rozliczane z wykorzystaniem metod uproszonych jako stawka ryczałtowa, której poziom procentowy zależy od poziomu kosztów bezpośrednich: </w:t>
      </w:r>
    </w:p>
    <w:p w14:paraId="0539A409" w14:textId="77777777" w:rsidR="00113E58" w:rsidRPr="00113E58" w:rsidRDefault="00113E58" w:rsidP="00076FD0">
      <w:pPr>
        <w:numPr>
          <w:ilvl w:val="0"/>
          <w:numId w:val="30"/>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25% kosztów bezpośrednich</w:t>
      </w:r>
      <w:r w:rsidRPr="00113E58">
        <w:rPr>
          <w:rFonts w:ascii="Times New Roman" w:eastAsia="Arial" w:hAnsi="Times New Roman" w:cs="Times New Roman"/>
          <w:color w:val="000000"/>
          <w:sz w:val="22"/>
          <w:szCs w:val="22"/>
          <w:vertAlign w:val="superscript"/>
          <w:lang w:eastAsia="pl-PL"/>
        </w:rPr>
        <w:t>1</w:t>
      </w:r>
      <w:r w:rsidRPr="00113E58">
        <w:rPr>
          <w:rFonts w:ascii="Times New Roman" w:eastAsia="Arial" w:hAnsi="Times New Roman" w:cs="Times New Roman"/>
          <w:color w:val="000000"/>
          <w:sz w:val="22"/>
          <w:szCs w:val="22"/>
          <w:lang w:eastAsia="pl-PL"/>
        </w:rPr>
        <w:t xml:space="preserve"> - w przypadku projektów o wartości kosztów bezpośrednich do 830 tys. PLN włącznie, </w:t>
      </w:r>
    </w:p>
    <w:p w14:paraId="0F569C54" w14:textId="77777777" w:rsidR="00113E58" w:rsidRPr="00113E58" w:rsidRDefault="00113E58" w:rsidP="00076FD0">
      <w:pPr>
        <w:numPr>
          <w:ilvl w:val="0"/>
          <w:numId w:val="30"/>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20% kosztów bezpośrednich</w:t>
      </w:r>
      <w:r w:rsidRPr="00113E58">
        <w:rPr>
          <w:rFonts w:ascii="Times New Roman" w:eastAsia="Arial" w:hAnsi="Times New Roman" w:cs="Times New Roman"/>
          <w:color w:val="000000"/>
          <w:sz w:val="22"/>
          <w:szCs w:val="22"/>
          <w:vertAlign w:val="superscript"/>
          <w:lang w:eastAsia="pl-PL"/>
        </w:rPr>
        <w:t>2</w:t>
      </w:r>
      <w:r w:rsidRPr="00113E58">
        <w:rPr>
          <w:rFonts w:ascii="Times New Roman" w:eastAsia="Arial" w:hAnsi="Times New Roman" w:cs="Times New Roman"/>
          <w:color w:val="000000"/>
          <w:sz w:val="22"/>
          <w:szCs w:val="22"/>
          <w:lang w:eastAsia="pl-PL"/>
        </w:rPr>
        <w:t xml:space="preserve"> - w przypadku projektów o wartości kosztów bezpośrednich powyżej 830 tys. PLN do 1 740 tys. PLN włącznie, </w:t>
      </w:r>
    </w:p>
    <w:p w14:paraId="08B7F8B1" w14:textId="77777777" w:rsidR="00113E58" w:rsidRPr="00113E58" w:rsidRDefault="00113E58" w:rsidP="00076FD0">
      <w:pPr>
        <w:numPr>
          <w:ilvl w:val="0"/>
          <w:numId w:val="30"/>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lastRenderedPageBreak/>
        <w:t>15% kosztów bezpośrednich</w:t>
      </w:r>
      <w:r w:rsidRPr="00113E58">
        <w:rPr>
          <w:rFonts w:ascii="Times New Roman" w:eastAsia="Arial" w:hAnsi="Times New Roman" w:cs="Times New Roman"/>
          <w:color w:val="000000"/>
          <w:sz w:val="22"/>
          <w:szCs w:val="22"/>
          <w:vertAlign w:val="superscript"/>
          <w:lang w:eastAsia="pl-PL"/>
        </w:rPr>
        <w:t>3</w:t>
      </w:r>
      <w:r w:rsidRPr="00113E58">
        <w:rPr>
          <w:rFonts w:ascii="Times New Roman" w:eastAsia="Arial" w:hAnsi="Times New Roman" w:cs="Times New Roman"/>
          <w:color w:val="000000"/>
          <w:sz w:val="22"/>
          <w:szCs w:val="22"/>
          <w:lang w:eastAsia="pl-PL"/>
        </w:rPr>
        <w:t xml:space="preserve"> - w przypadku projektów o wartości kosztów bezpośrednich powyżej 1 740 tys. PLN do 4 550 tys. PLN włącznie, </w:t>
      </w:r>
    </w:p>
    <w:p w14:paraId="14CC5E4B" w14:textId="77777777" w:rsidR="00113E58" w:rsidRPr="00113E58" w:rsidRDefault="00113E58" w:rsidP="00076FD0">
      <w:pPr>
        <w:numPr>
          <w:ilvl w:val="0"/>
          <w:numId w:val="30"/>
        </w:numPr>
        <w:autoSpaceDE w:val="0"/>
        <w:autoSpaceDN w:val="0"/>
        <w:adjustRightInd w:val="0"/>
        <w:spacing w:after="0" w:line="240" w:lineRule="auto"/>
        <w:rPr>
          <w:rFonts w:ascii="Times New Roman" w:eastAsia="Arial" w:hAnsi="Times New Roman" w:cs="Times New Roman"/>
          <w:color w:val="000000"/>
          <w:sz w:val="22"/>
          <w:szCs w:val="22"/>
          <w:lang w:eastAsia="pl-PL"/>
        </w:rPr>
      </w:pPr>
      <w:r w:rsidRPr="00113E58">
        <w:rPr>
          <w:rFonts w:ascii="Times New Roman" w:eastAsia="Arial" w:hAnsi="Times New Roman" w:cs="Times New Roman"/>
          <w:color w:val="000000"/>
          <w:sz w:val="22"/>
          <w:szCs w:val="22"/>
          <w:lang w:eastAsia="pl-PL"/>
        </w:rPr>
        <w:t>10% kosztów bezpośrednich</w:t>
      </w:r>
      <w:r w:rsidRPr="00113E58">
        <w:rPr>
          <w:rFonts w:ascii="Times New Roman" w:eastAsia="Arial" w:hAnsi="Times New Roman" w:cs="Times New Roman"/>
          <w:color w:val="000000"/>
          <w:sz w:val="22"/>
          <w:szCs w:val="22"/>
          <w:vertAlign w:val="superscript"/>
          <w:lang w:eastAsia="pl-PL"/>
        </w:rPr>
        <w:t>4</w:t>
      </w:r>
      <w:r w:rsidRPr="00113E58">
        <w:rPr>
          <w:rFonts w:ascii="Times New Roman" w:eastAsia="Arial" w:hAnsi="Times New Roman" w:cs="Times New Roman"/>
          <w:color w:val="000000"/>
          <w:sz w:val="22"/>
          <w:szCs w:val="22"/>
          <w:lang w:eastAsia="pl-PL"/>
        </w:rPr>
        <w:t xml:space="preserve"> - w przypadku projektów o wartości kosztów bezpośrednich przekraczającej 4 550 tys. PLN.</w:t>
      </w:r>
      <w:r w:rsidRPr="00113E58">
        <w:rPr>
          <w:rFonts w:ascii="Times New Roman" w:eastAsia="Arial" w:hAnsi="Times New Roman" w:cs="Times New Roman"/>
          <w:color w:val="000000"/>
          <w:sz w:val="22"/>
          <w:szCs w:val="22"/>
          <w:vertAlign w:val="superscript"/>
          <w:lang w:eastAsia="pl-PL"/>
        </w:rPr>
        <w:footnoteReference w:id="7"/>
      </w:r>
    </w:p>
    <w:p w14:paraId="1BF6238C" w14:textId="77777777" w:rsidR="00282731" w:rsidRDefault="00282731" w:rsidP="00076FD0">
      <w:pPr>
        <w:spacing w:after="0" w:line="240" w:lineRule="auto"/>
        <w:ind w:right="49"/>
        <w:rPr>
          <w:rFonts w:ascii="Times New Roman" w:eastAsia="Calibri" w:hAnsi="Times New Roman" w:cs="Times New Roman"/>
          <w:color w:val="000000"/>
          <w:sz w:val="22"/>
          <w:lang w:eastAsia="pl-PL"/>
        </w:rPr>
      </w:pPr>
    </w:p>
    <w:p w14:paraId="0FC49BBD" w14:textId="3B6E927A"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kosztów pośrednich nie są wykazywane wydatki objęte cross - financingiem. W ramach kosztów pośrednich rozliczanych za pomocą stawki ryczałtowej wkład własny uznaje się za wkład pieniężny. </w:t>
      </w:r>
    </w:p>
    <w:p w14:paraId="04975571"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3CB570DF" w14:textId="77777777" w:rsidR="00E87F2C" w:rsidRDefault="00E87F2C" w:rsidP="00076FD0">
      <w:pPr>
        <w:spacing w:after="0" w:line="240" w:lineRule="auto"/>
        <w:ind w:right="49"/>
        <w:rPr>
          <w:rFonts w:ascii="Times New Roman" w:eastAsia="Calibri" w:hAnsi="Times New Roman" w:cs="Times New Roman"/>
          <w:color w:val="FF0000"/>
          <w:sz w:val="22"/>
          <w:lang w:eastAsia="pl-PL"/>
        </w:rPr>
      </w:pPr>
      <w:r w:rsidRPr="00BE1643">
        <w:rPr>
          <w:rFonts w:ascii="Times New Roman" w:eastAsia="Calibri" w:hAnsi="Times New Roman" w:cs="Times New Roman"/>
          <w:color w:val="000000"/>
          <w:sz w:val="22"/>
          <w:lang w:eastAsia="pl-PL"/>
        </w:rPr>
        <w:t>IZ zgodnie z zapisami umowy o dofinansowanie może obniżyć stawkę ryczałtową kosztów pośrednich w przypadkach rażącego naruszenia przez beneficjenta postanowień umowy w zakresie zarządzania projektem zgodnie z taryfikatorem stanowiącym załącznik nr 5 do wzoru umowy o dofinansowanie.</w:t>
      </w:r>
      <w:r w:rsidRPr="00BE1643">
        <w:rPr>
          <w:rFonts w:ascii="Times New Roman" w:eastAsia="Calibri" w:hAnsi="Times New Roman" w:cs="Times New Roman"/>
          <w:color w:val="FF0000"/>
          <w:sz w:val="22"/>
          <w:lang w:eastAsia="pl-PL"/>
        </w:rPr>
        <w:t xml:space="preserve"> </w:t>
      </w:r>
    </w:p>
    <w:p w14:paraId="5364338D" w14:textId="77777777" w:rsidR="00647AFB" w:rsidRPr="00BE1643" w:rsidRDefault="00647AFB" w:rsidP="00076FD0">
      <w:pPr>
        <w:spacing w:after="0" w:line="240" w:lineRule="auto"/>
        <w:ind w:right="49"/>
        <w:rPr>
          <w:rFonts w:ascii="Times New Roman" w:eastAsia="Calibri" w:hAnsi="Times New Roman" w:cs="Times New Roman"/>
          <w:color w:val="000000"/>
          <w:sz w:val="22"/>
          <w:lang w:eastAsia="pl-PL"/>
        </w:rPr>
      </w:pPr>
    </w:p>
    <w:p w14:paraId="17B7E3EB"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29" w:name="_Toc69876"/>
      <w:r w:rsidRPr="00BE1643">
        <w:rPr>
          <w:rFonts w:ascii="Times New Roman" w:eastAsia="Calibri" w:hAnsi="Times New Roman" w:cs="Times New Roman"/>
          <w:b/>
          <w:color w:val="4F81BD"/>
          <w:sz w:val="26"/>
          <w:lang w:eastAsia="pl-PL"/>
        </w:rPr>
        <w:t xml:space="preserve">11.11. Uproszczone metody rozliczania projektu </w:t>
      </w:r>
      <w:bookmarkEnd w:id="29"/>
    </w:p>
    <w:p w14:paraId="04AF7E1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naboru IZ przewiduje następujące metody uproszczone w ramach rozliczania projektu:  </w:t>
      </w:r>
    </w:p>
    <w:p w14:paraId="67F7C289" w14:textId="77777777" w:rsidR="00824C7F"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stawki ryczałtowe na koszty pośrednie - metodologia wyliczania została opisana w rozdziale </w:t>
      </w:r>
    </w:p>
    <w:p w14:paraId="5B8542BF" w14:textId="337F2808" w:rsidR="00E87F2C" w:rsidRPr="00BE1643" w:rsidRDefault="00824C7F" w:rsidP="00076FD0">
      <w:pPr>
        <w:spacing w:after="0" w:line="240" w:lineRule="auto"/>
        <w:ind w:right="49"/>
        <w:rPr>
          <w:rFonts w:ascii="Times New Roman" w:eastAsia="Calibri" w:hAnsi="Times New Roman" w:cs="Times New Roman"/>
          <w:color w:val="000000"/>
          <w:sz w:val="22"/>
          <w:lang w:eastAsia="pl-PL"/>
        </w:rPr>
      </w:pPr>
      <w:r>
        <w:rPr>
          <w:rFonts w:ascii="Times New Roman" w:eastAsia="Calibri" w:hAnsi="Times New Roman" w:cs="Times New Roman"/>
          <w:b/>
          <w:color w:val="000000"/>
          <w:sz w:val="22"/>
          <w:lang w:eastAsia="pl-PL"/>
        </w:rPr>
        <w:t>11.10</w:t>
      </w:r>
      <w:r w:rsidR="00E87F2C" w:rsidRPr="00BE1643">
        <w:rPr>
          <w:rFonts w:ascii="Times New Roman" w:eastAsia="Calibri" w:hAnsi="Times New Roman" w:cs="Times New Roman"/>
          <w:color w:val="000000"/>
          <w:sz w:val="22"/>
          <w:lang w:eastAsia="pl-PL"/>
        </w:rPr>
        <w:t xml:space="preserve"> </w:t>
      </w:r>
      <w:r>
        <w:rPr>
          <w:rFonts w:ascii="Times New Roman" w:eastAsia="Calibri" w:hAnsi="Times New Roman" w:cs="Times New Roman"/>
          <w:color w:val="000000"/>
          <w:sz w:val="22"/>
          <w:lang w:eastAsia="pl-PL"/>
        </w:rPr>
        <w:t>Regulaminu naboru wniosków.</w:t>
      </w:r>
    </w:p>
    <w:p w14:paraId="225E8609" w14:textId="77777777" w:rsidR="00E87F2C" w:rsidRDefault="00E87F2C" w:rsidP="00076FD0">
      <w:pPr>
        <w:spacing w:after="0" w:line="240" w:lineRule="auto"/>
        <w:ind w:right="12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ramach niniejszego naboru IZ </w:t>
      </w:r>
      <w:r w:rsidRPr="00BE1643">
        <w:rPr>
          <w:rFonts w:ascii="Times New Roman" w:eastAsia="Calibri" w:hAnsi="Times New Roman" w:cs="Times New Roman"/>
          <w:b/>
          <w:color w:val="000000"/>
          <w:sz w:val="22"/>
          <w:lang w:eastAsia="pl-PL"/>
        </w:rPr>
        <w:t>nie przewiduje</w:t>
      </w:r>
      <w:r w:rsidRPr="00BE1643">
        <w:rPr>
          <w:rFonts w:ascii="Times New Roman" w:eastAsia="Calibri" w:hAnsi="Times New Roman" w:cs="Times New Roman"/>
          <w:color w:val="000000"/>
          <w:sz w:val="22"/>
          <w:lang w:eastAsia="pl-PL"/>
        </w:rPr>
        <w:t xml:space="preserve"> rozliczania wydatków bezpośrednich z wykorzystaniem metod uproszczonych. Zatem koszty bezpośrednie w projekcie muszą być rozliczane według wydatków rzeczywiście poniesionych. </w:t>
      </w:r>
    </w:p>
    <w:p w14:paraId="6B0C09C5" w14:textId="77777777" w:rsidR="00B84B47" w:rsidRPr="00BE1643" w:rsidRDefault="00B84B47" w:rsidP="00076FD0">
      <w:pPr>
        <w:spacing w:after="0" w:line="240" w:lineRule="auto"/>
        <w:ind w:right="120"/>
        <w:rPr>
          <w:rFonts w:ascii="Times New Roman" w:eastAsia="Calibri" w:hAnsi="Times New Roman" w:cs="Times New Roman"/>
          <w:color w:val="000000"/>
          <w:sz w:val="22"/>
          <w:lang w:eastAsia="pl-PL"/>
        </w:rPr>
      </w:pPr>
    </w:p>
    <w:p w14:paraId="1F48C949"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30" w:name="_Toc69877"/>
      <w:r w:rsidRPr="00BE1643">
        <w:rPr>
          <w:rFonts w:ascii="Times New Roman" w:eastAsia="Calibri" w:hAnsi="Times New Roman" w:cs="Times New Roman"/>
          <w:b/>
          <w:color w:val="4F81BD"/>
          <w:sz w:val="26"/>
          <w:lang w:eastAsia="pl-PL"/>
        </w:rPr>
        <w:t xml:space="preserve">11.12. Podatek od towarów i usług – VAT </w:t>
      </w:r>
      <w:bookmarkEnd w:id="30"/>
    </w:p>
    <w:p w14:paraId="465EA9F8"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projektach o wartości poniżej 5 mln EUR (włączając VAT) podatek od towarów i usług (VAT) jest kwalifikowalny. W takim przypadku nie ma konieczności składania przez beneficjenta lub partnerów oświadczenia o braku możliwości odliczania podatku VAT.  </w:t>
      </w:r>
    </w:p>
    <w:p w14:paraId="2C419A9F" w14:textId="77777777" w:rsidR="00EE3EAC" w:rsidRPr="00BE1643" w:rsidRDefault="00EE3EAC" w:rsidP="00076FD0">
      <w:pPr>
        <w:spacing w:after="0" w:line="240" w:lineRule="auto"/>
        <w:ind w:right="49"/>
        <w:rPr>
          <w:rFonts w:ascii="Times New Roman" w:eastAsia="Calibri" w:hAnsi="Times New Roman" w:cs="Times New Roman"/>
          <w:color w:val="000000"/>
          <w:sz w:val="22"/>
          <w:lang w:eastAsia="pl-PL"/>
        </w:rPr>
      </w:pPr>
    </w:p>
    <w:p w14:paraId="23BFE0AB"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31" w:name="_Toc69878"/>
      <w:r w:rsidRPr="00BE1643">
        <w:rPr>
          <w:rFonts w:ascii="Times New Roman" w:eastAsia="Calibri" w:hAnsi="Times New Roman" w:cs="Times New Roman"/>
          <w:b/>
          <w:color w:val="4F81BD"/>
          <w:sz w:val="26"/>
          <w:lang w:eastAsia="pl-PL"/>
        </w:rPr>
        <w:t xml:space="preserve">11.13. Pomoc publiczna/pomoc de minimis </w:t>
      </w:r>
      <w:bookmarkEnd w:id="31"/>
    </w:p>
    <w:p w14:paraId="131AD338"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Wystąpienie przesłanek do udzielania pomocy de minimis weryfikowane jest na etapie oceny na podstawie zapisów we wniosku o dofinansowanie. </w:t>
      </w:r>
    </w:p>
    <w:p w14:paraId="59490AAD" w14:textId="20CD539D" w:rsidR="00C90A92" w:rsidRPr="00807A33" w:rsidRDefault="00C90A92" w:rsidP="00076FD0">
      <w:pPr>
        <w:spacing w:after="0" w:line="240" w:lineRule="auto"/>
        <w:ind w:right="49"/>
        <w:rPr>
          <w:rFonts w:ascii="Times New Roman" w:eastAsia="Calibri" w:hAnsi="Times New Roman" w:cs="Times New Roman"/>
          <w:sz w:val="22"/>
          <w:lang w:eastAsia="pl-PL"/>
        </w:rPr>
      </w:pPr>
      <w:r w:rsidRPr="00807A33">
        <w:rPr>
          <w:rFonts w:ascii="Times New Roman" w:eastAsia="Calibri" w:hAnsi="Times New Roman" w:cs="Times New Roman"/>
          <w:sz w:val="22"/>
          <w:lang w:eastAsia="pl-PL"/>
        </w:rPr>
        <w:t>Ze względu na charakter wsparcia nie przewiduje się wystąpienia pomocy de minimis w projekcie w ramach przedmiotowego naboru.</w:t>
      </w:r>
    </w:p>
    <w:p w14:paraId="0725CFAF"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Szczegółowe warunki i tryb udzielania pomocy de minimis zostały określone w Rozporządzeniu Ministra Funduszy i Polityki Regionalnej z dnia 20 grudnia 2022 r. w sprawie udzielania pomocy de minimis oraz pomocy publicznej w ramach programów finansowanych z Europejskiego Funduszu Społecznego Plus (EFS+) na lata 2021-2027 z późniejszymi zmianami. </w:t>
      </w:r>
    </w:p>
    <w:p w14:paraId="0ADCA70E" w14:textId="77777777" w:rsidR="00EE3EAC" w:rsidRPr="00BE1643" w:rsidRDefault="00EE3EAC" w:rsidP="00076FD0">
      <w:pPr>
        <w:spacing w:after="0" w:line="240" w:lineRule="auto"/>
        <w:ind w:right="49"/>
        <w:rPr>
          <w:rFonts w:ascii="Times New Roman" w:eastAsia="Calibri" w:hAnsi="Times New Roman" w:cs="Times New Roman"/>
          <w:color w:val="000000"/>
          <w:sz w:val="22"/>
          <w:lang w:eastAsia="pl-PL"/>
        </w:rPr>
      </w:pPr>
    </w:p>
    <w:p w14:paraId="509D12DD"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32" w:name="_Toc69879"/>
      <w:r w:rsidRPr="00BE1643">
        <w:rPr>
          <w:rFonts w:ascii="Times New Roman" w:eastAsia="Calibri" w:hAnsi="Times New Roman" w:cs="Times New Roman"/>
          <w:b/>
          <w:color w:val="4F81BD"/>
          <w:sz w:val="26"/>
          <w:lang w:eastAsia="pl-PL"/>
        </w:rPr>
        <w:t xml:space="preserve">11.14. Trwałość w projektach </w:t>
      </w:r>
      <w:bookmarkEnd w:id="32"/>
    </w:p>
    <w:p w14:paraId="34E97B28"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Wymóg zachowania trwałości obowiązuje w odniesieniu do:  </w:t>
      </w:r>
    </w:p>
    <w:p w14:paraId="7C26835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wydatków ponoszonych w ramach cross-financingu na infrastrukturę, o której mowa w podrozdziale 2.4 pkt 6 lit. „b” wytycznych kwalifikowalności wydatków oraz nieruchomości, o których mowa w podrozdziale 2.4 pkt 6 lit. „a”  lub  </w:t>
      </w:r>
    </w:p>
    <w:p w14:paraId="6C88E02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 sytuacji, gdy projekt podlega obowiązkowi utrzymania inwestycji zgodnie z obowiązującymi zasadami pomocy publicznej. </w:t>
      </w:r>
    </w:p>
    <w:p w14:paraId="5A0CA35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 </w:t>
      </w:r>
    </w:p>
    <w:p w14:paraId="41CC74B1" w14:textId="77777777" w:rsidR="00EE3EAC" w:rsidRDefault="00EE3EAC" w:rsidP="00076FD0">
      <w:pPr>
        <w:spacing w:after="0" w:line="240" w:lineRule="auto"/>
        <w:ind w:right="49"/>
        <w:rPr>
          <w:rFonts w:ascii="Times New Roman" w:eastAsia="Calibri" w:hAnsi="Times New Roman" w:cs="Times New Roman"/>
          <w:b/>
          <w:bCs/>
          <w:color w:val="000000"/>
          <w:sz w:val="22"/>
          <w:lang w:eastAsia="pl-PL"/>
        </w:rPr>
      </w:pPr>
    </w:p>
    <w:p w14:paraId="31E42D95" w14:textId="4F5317FF" w:rsidR="00E87F2C" w:rsidRPr="00EE3EAC" w:rsidRDefault="00E87F2C" w:rsidP="00076FD0">
      <w:pPr>
        <w:spacing w:after="0" w:line="240" w:lineRule="auto"/>
        <w:ind w:right="49"/>
        <w:rPr>
          <w:rFonts w:ascii="Times New Roman" w:eastAsia="Calibri" w:hAnsi="Times New Roman" w:cs="Times New Roman"/>
          <w:b/>
          <w:bCs/>
          <w:color w:val="000000"/>
          <w:sz w:val="22"/>
          <w:lang w:eastAsia="pl-PL"/>
        </w:rPr>
      </w:pPr>
      <w:r w:rsidRPr="00EE3EAC">
        <w:rPr>
          <w:rFonts w:ascii="Times New Roman" w:eastAsia="Calibri" w:hAnsi="Times New Roman" w:cs="Times New Roman"/>
          <w:b/>
          <w:bCs/>
          <w:color w:val="000000"/>
          <w:sz w:val="22"/>
          <w:lang w:eastAsia="pl-PL"/>
        </w:rPr>
        <w:t xml:space="preserve">W związku z powyższym wnioskodawca jest zobowiązany do zdefiniowania własnego wskaźnika produktu pn. Liczba podmiotów zobowiązanych do zachowania trwałości i przypisania mu odpowiedniej wartości. </w:t>
      </w:r>
    </w:p>
    <w:p w14:paraId="19B57E34"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Przesłanki naruszenia zasady trwałości oraz konsekwencje niezachowania trwałości zostały opisane w podrozdziale 2.6 wytycznych kwalifikowalności pkt 4-7. </w:t>
      </w:r>
    </w:p>
    <w:p w14:paraId="1294C5B0" w14:textId="77777777" w:rsidR="00EE3EAC" w:rsidRPr="00BE1643" w:rsidRDefault="00EE3EAC" w:rsidP="00076FD0">
      <w:pPr>
        <w:spacing w:after="0" w:line="240" w:lineRule="auto"/>
        <w:ind w:right="49"/>
        <w:rPr>
          <w:rFonts w:ascii="Times New Roman" w:eastAsia="Calibri" w:hAnsi="Times New Roman" w:cs="Times New Roman"/>
          <w:color w:val="000000"/>
          <w:sz w:val="22"/>
          <w:lang w:eastAsia="pl-PL"/>
        </w:rPr>
      </w:pPr>
    </w:p>
    <w:p w14:paraId="62B758E5"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33" w:name="_Toc69880"/>
      <w:r w:rsidRPr="00BE1643">
        <w:rPr>
          <w:rFonts w:ascii="Times New Roman" w:eastAsia="Calibri" w:hAnsi="Times New Roman" w:cs="Times New Roman"/>
          <w:b/>
          <w:color w:val="365F91"/>
          <w:sz w:val="28"/>
          <w:lang w:eastAsia="pl-PL"/>
        </w:rPr>
        <w:t xml:space="preserve">12. Sposób składania wniosków  </w:t>
      </w:r>
      <w:bookmarkEnd w:id="33"/>
    </w:p>
    <w:p w14:paraId="2EDA386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Wnioski o dofinansowanie projektów oraz załączniki składane są wyłącznie w wersji elektronicznej za pomocą aplikacji za pomocą aplikacji SOWA EFS w centralnym systemie teleinformatycznym na stronie: </w:t>
      </w:r>
      <w:hyperlink r:id="rId20">
        <w:r w:rsidRPr="00BE1643">
          <w:rPr>
            <w:rFonts w:ascii="Times New Roman" w:eastAsia="Calibri" w:hAnsi="Times New Roman" w:cs="Times New Roman"/>
            <w:color w:val="0000FF"/>
            <w:sz w:val="22"/>
            <w:u w:val="single" w:color="0000FF"/>
            <w:lang w:eastAsia="pl-PL"/>
          </w:rPr>
          <w:t>https://sowa2021.efs.gov.pl/</w:t>
        </w:r>
      </w:hyperlink>
      <w:hyperlink r:id="rId21">
        <w:r w:rsidRPr="00BE1643">
          <w:rPr>
            <w:rFonts w:ascii="Times New Roman" w:eastAsia="Calibri" w:hAnsi="Times New Roman" w:cs="Times New Roman"/>
            <w:color w:val="000000"/>
            <w:sz w:val="22"/>
            <w:lang w:eastAsia="pl-PL"/>
          </w:rPr>
          <w:t>.</w:t>
        </w:r>
      </w:hyperlink>
      <w:r w:rsidRPr="00BE1643">
        <w:rPr>
          <w:rFonts w:ascii="Times New Roman" w:eastAsia="Calibri" w:hAnsi="Times New Roman" w:cs="Times New Roman"/>
          <w:color w:val="000000"/>
          <w:sz w:val="22"/>
          <w:lang w:eastAsia="pl-PL"/>
        </w:rPr>
        <w:t xml:space="preserve"> </w:t>
      </w:r>
    </w:p>
    <w:p w14:paraId="04B1F6B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Wersja papierowa nie jest składana.</w:t>
      </w:r>
      <w:r w:rsidRPr="00BE1643">
        <w:rPr>
          <w:rFonts w:ascii="Times New Roman" w:eastAsia="Calibri" w:hAnsi="Times New Roman" w:cs="Times New Roman"/>
          <w:color w:val="000000"/>
          <w:sz w:val="22"/>
          <w:lang w:eastAsia="pl-PL"/>
        </w:rPr>
        <w:t xml:space="preserve"> Dokumenty złożone w formie papierowej nie stanowią wniosku o dofinansowanie projektu i nie podlegają ocenie. </w:t>
      </w:r>
    </w:p>
    <w:p w14:paraId="3A52D8F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dniu rozpoczęcia naboru udostępniony zostanie formularz wniosku o dofinansowanie projektu w aplikacji SOWA EFS, aby potencjalny Wnioskodawca mógł go wypełnić, a następnie złożyć wniosek w trakcie trwania naboru.  </w:t>
      </w:r>
    </w:p>
    <w:p w14:paraId="7E93252F" w14:textId="77777777" w:rsidR="006471D3" w:rsidRDefault="006471D3" w:rsidP="00076FD0">
      <w:pPr>
        <w:spacing w:after="0" w:line="240" w:lineRule="auto"/>
        <w:ind w:right="49"/>
        <w:rPr>
          <w:rFonts w:ascii="Times New Roman" w:eastAsia="Calibri" w:hAnsi="Times New Roman" w:cs="Times New Roman"/>
          <w:color w:val="000000"/>
          <w:sz w:val="22"/>
          <w:lang w:eastAsia="pl-PL"/>
        </w:rPr>
      </w:pPr>
    </w:p>
    <w:p w14:paraId="175B748C" w14:textId="32122E9E"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 datę wpływu wniosku o dofinansowanie uznaje się datę złożenia (wysłania) wniosku za pośrednictwem aplikacji SOWA EFS. Po upływie terminu na składanie wniosków o dofinansowanie projektu SOWA EFS uniemożliwi przesłanie wniosku.  </w:t>
      </w:r>
    </w:p>
    <w:p w14:paraId="2A92E46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wystąpienia sytuacji niezależnych od ION np. awarii aplikacji SOWA EFS, ION zastrzega sobie możliwość wydłużenia terminu składania wniosków o dofinansowanie lub składania uzupełnień/wyjaśnień do wniosku.  </w:t>
      </w:r>
    </w:p>
    <w:p w14:paraId="6050BFBF"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1B27A54" w14:textId="77777777" w:rsidR="0063134F" w:rsidRPr="0063134F" w:rsidRDefault="0063134F" w:rsidP="00076FD0">
      <w:pPr>
        <w:spacing w:after="0" w:line="240" w:lineRule="auto"/>
        <w:rPr>
          <w:rFonts w:ascii="Times New Roman" w:eastAsia="Calibri" w:hAnsi="Times New Roman" w:cs="Times New Roman"/>
          <w:color w:val="000000"/>
          <w:sz w:val="22"/>
          <w:lang w:eastAsia="pl-PL"/>
        </w:rPr>
      </w:pPr>
      <w:r w:rsidRPr="0063134F">
        <w:rPr>
          <w:rFonts w:ascii="Times New Roman" w:eastAsia="Calibri" w:hAnsi="Times New Roman" w:cs="Times New Roman"/>
          <w:color w:val="000000"/>
          <w:sz w:val="22"/>
          <w:lang w:eastAsia="pl-PL"/>
        </w:rPr>
        <w:t xml:space="preserve">ION o zmianie terminu składania wniosków informuje na stronie internetowej LGD </w:t>
      </w:r>
    </w:p>
    <w:p w14:paraId="770BB0D2" w14:textId="77777777" w:rsidR="0063134F" w:rsidRPr="0063134F" w:rsidRDefault="0063134F" w:rsidP="00076FD0">
      <w:pPr>
        <w:spacing w:after="0" w:line="240" w:lineRule="auto"/>
        <w:rPr>
          <w:rFonts w:ascii="Times New Roman" w:eastAsia="Calibri" w:hAnsi="Times New Roman" w:cs="Times New Roman"/>
          <w:color w:val="000000"/>
          <w:sz w:val="22"/>
          <w:lang w:eastAsia="pl-PL"/>
        </w:rPr>
      </w:pPr>
      <w:r w:rsidRPr="0063134F">
        <w:rPr>
          <w:rFonts w:ascii="Times New Roman" w:eastAsia="Calibri" w:hAnsi="Times New Roman" w:cs="Times New Roman"/>
          <w:color w:val="000000"/>
          <w:sz w:val="22"/>
          <w:u w:val="single"/>
          <w:lang w:eastAsia="pl-PL"/>
        </w:rPr>
        <w:t>https://www.bramanapodlasie.pl/</w:t>
      </w:r>
      <w:hyperlink r:id="rId22">
        <w:r w:rsidRPr="0063134F">
          <w:rPr>
            <w:rStyle w:val="Hipercze"/>
            <w:rFonts w:ascii="Times New Roman" w:eastAsia="Calibri" w:hAnsi="Times New Roman" w:cs="Times New Roman"/>
            <w:sz w:val="22"/>
            <w:lang w:eastAsia="pl-PL"/>
          </w:rPr>
          <w:t>,</w:t>
        </w:r>
      </w:hyperlink>
      <w:hyperlink r:id="rId23">
        <w:r w:rsidRPr="0063134F">
          <w:rPr>
            <w:rStyle w:val="Hipercze"/>
            <w:rFonts w:ascii="Times New Roman" w:eastAsia="Calibri" w:hAnsi="Times New Roman" w:cs="Times New Roman"/>
            <w:sz w:val="22"/>
            <w:lang w:eastAsia="pl-PL"/>
          </w:rPr>
          <w:t xml:space="preserve"> </w:t>
        </w:r>
      </w:hyperlink>
      <w:r w:rsidRPr="0063134F">
        <w:rPr>
          <w:rFonts w:ascii="Times New Roman" w:eastAsia="Calibri" w:hAnsi="Times New Roman" w:cs="Times New Roman"/>
          <w:color w:val="000000"/>
          <w:sz w:val="22"/>
          <w:lang w:eastAsia="pl-PL"/>
        </w:rPr>
        <w:t>https://funduszeuepodlaskie.eu/</w:t>
      </w:r>
      <w:hyperlink r:id="rId24">
        <w:r w:rsidRPr="0063134F">
          <w:rPr>
            <w:rStyle w:val="Hipercze"/>
            <w:rFonts w:ascii="Times New Roman" w:eastAsia="Calibri" w:hAnsi="Times New Roman" w:cs="Times New Roman"/>
            <w:sz w:val="22"/>
            <w:lang w:eastAsia="pl-PL"/>
          </w:rPr>
          <w:t xml:space="preserve"> </w:t>
        </w:r>
      </w:hyperlink>
      <w:r w:rsidRPr="0063134F">
        <w:rPr>
          <w:rFonts w:ascii="Times New Roman" w:eastAsia="Calibri" w:hAnsi="Times New Roman" w:cs="Times New Roman"/>
          <w:color w:val="000000"/>
          <w:sz w:val="22"/>
          <w:lang w:eastAsia="pl-PL"/>
        </w:rPr>
        <w:t xml:space="preserve">oraz na </w:t>
      </w:r>
      <w:r w:rsidRPr="0063134F">
        <w:rPr>
          <w:rFonts w:ascii="Times New Roman" w:eastAsia="Calibri" w:hAnsi="Times New Roman" w:cs="Times New Roman"/>
          <w:color w:val="000000"/>
          <w:sz w:val="22"/>
          <w:u w:val="single"/>
          <w:lang w:eastAsia="pl-PL"/>
        </w:rPr>
        <w:t>https://www.funduszeeuropejskie.gov.pl/</w:t>
      </w:r>
      <w:hyperlink r:id="rId25">
        <w:r w:rsidRPr="0063134F">
          <w:rPr>
            <w:rStyle w:val="Hipercze"/>
            <w:rFonts w:ascii="Times New Roman" w:eastAsia="Calibri" w:hAnsi="Times New Roman" w:cs="Times New Roman"/>
            <w:sz w:val="22"/>
            <w:lang w:eastAsia="pl-PL"/>
          </w:rPr>
          <w:t>.</w:t>
        </w:r>
      </w:hyperlink>
      <w:r w:rsidRPr="0063134F">
        <w:rPr>
          <w:rFonts w:ascii="Times New Roman" w:eastAsia="Calibri" w:hAnsi="Times New Roman" w:cs="Times New Roman"/>
          <w:color w:val="000000"/>
          <w:sz w:val="22"/>
          <w:lang w:eastAsia="pl-PL"/>
        </w:rPr>
        <w:t xml:space="preserve">  </w:t>
      </w:r>
    </w:p>
    <w:p w14:paraId="5F180825"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37FD60D6" w14:textId="77777777" w:rsidR="00E87F2C" w:rsidRPr="002E7E7D" w:rsidRDefault="00E87F2C" w:rsidP="00076FD0">
      <w:pPr>
        <w:spacing w:after="0" w:line="240" w:lineRule="auto"/>
        <w:ind w:right="45"/>
        <w:rPr>
          <w:rFonts w:ascii="Times New Roman" w:eastAsia="Calibri" w:hAnsi="Times New Roman" w:cs="Times New Roman"/>
          <w:b/>
          <w:bCs/>
          <w:color w:val="000000"/>
          <w:sz w:val="22"/>
          <w:lang w:eastAsia="pl-PL"/>
        </w:rPr>
      </w:pPr>
      <w:r w:rsidRPr="002E7E7D">
        <w:rPr>
          <w:rFonts w:ascii="Times New Roman" w:eastAsia="Calibri" w:hAnsi="Times New Roman" w:cs="Times New Roman"/>
          <w:b/>
          <w:bCs/>
          <w:color w:val="000000"/>
          <w:sz w:val="22"/>
          <w:lang w:eastAsia="pl-PL"/>
        </w:rPr>
        <w:t xml:space="preserve">W przypadku awarii i problemów z funkcjonowaniem aplikacji SOWA EFS Wnioskodawca może zgłaszać problemy za pomocą skrzynki mailowej: </w:t>
      </w:r>
      <w:r w:rsidRPr="002E7E7D">
        <w:rPr>
          <w:rFonts w:ascii="Times New Roman" w:eastAsia="Calibri" w:hAnsi="Times New Roman" w:cs="Times New Roman"/>
          <w:b/>
          <w:bCs/>
          <w:color w:val="000000"/>
          <w:sz w:val="22"/>
          <w:u w:val="single" w:color="000000"/>
          <w:lang w:eastAsia="pl-PL"/>
        </w:rPr>
        <w:t>pomoc.fepd@podlaskie.eu</w:t>
      </w:r>
      <w:r w:rsidRPr="002E7E7D">
        <w:rPr>
          <w:rFonts w:ascii="Times New Roman" w:eastAsia="Calibri" w:hAnsi="Times New Roman" w:cs="Times New Roman"/>
          <w:b/>
          <w:bCs/>
          <w:color w:val="000000"/>
          <w:sz w:val="22"/>
          <w:lang w:eastAsia="pl-PL"/>
        </w:rPr>
        <w:t xml:space="preserve"> lub telefonicznie pod numerami: 85 66 54 933 oraz 363. </w:t>
      </w:r>
    </w:p>
    <w:p w14:paraId="5FCF824A" w14:textId="77777777" w:rsidR="006471D3" w:rsidRPr="00BE1643" w:rsidRDefault="006471D3" w:rsidP="00076FD0">
      <w:pPr>
        <w:spacing w:after="0" w:line="240" w:lineRule="auto"/>
        <w:ind w:right="45"/>
        <w:rPr>
          <w:rFonts w:ascii="Times New Roman" w:eastAsia="Calibri" w:hAnsi="Times New Roman" w:cs="Times New Roman"/>
          <w:color w:val="000000"/>
          <w:sz w:val="22"/>
          <w:lang w:eastAsia="pl-PL"/>
        </w:rPr>
      </w:pPr>
    </w:p>
    <w:p w14:paraId="0E78D314"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34" w:name="_Toc69881"/>
      <w:r w:rsidRPr="00BE1643">
        <w:rPr>
          <w:rFonts w:ascii="Times New Roman" w:eastAsia="Calibri" w:hAnsi="Times New Roman" w:cs="Times New Roman"/>
          <w:b/>
          <w:color w:val="365F91"/>
          <w:sz w:val="28"/>
          <w:lang w:eastAsia="pl-PL"/>
        </w:rPr>
        <w:t xml:space="preserve">13. Aplikacja SOWA EFS </w:t>
      </w:r>
      <w:bookmarkEnd w:id="34"/>
    </w:p>
    <w:p w14:paraId="4C4657D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celu rozpoczęcia pracy w aplikacji SOWA EFS Wnioskodawca musi zarejestrować konto. </w:t>
      </w:r>
    </w:p>
    <w:p w14:paraId="41A5C2E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założenia w imieniu wnioskodawcy konta w systemie informatycznym SOWA EFS przez podmiot inny niż wnioskodawca, nie będzie możliwości zmiany właściciela konta w systemie lub przeniesienia wniosku z konta podmiotu zewnętrznego na konto wnioskodawcy. </w:t>
      </w:r>
    </w:p>
    <w:p w14:paraId="0F33F1C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Pozostawienie uprawnień do kont poza kontrolą wnioskodawcy może uniemożliwić proces wnioskowania, negocjacji, podpisania umowy lub realizacji projektu.  </w:t>
      </w:r>
    </w:p>
    <w:p w14:paraId="56CF973E"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4E9FC96"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po zarejestrowaniu konta wypełnia wniosek o dofinansowanie w oparciu o zamieszczoną na stronie IZ FEdP </w:t>
      </w:r>
      <w:hyperlink r:id="rId26">
        <w:r w:rsidRPr="00BE1643">
          <w:rPr>
            <w:rFonts w:ascii="Times New Roman" w:eastAsia="Calibri" w:hAnsi="Times New Roman" w:cs="Times New Roman"/>
            <w:color w:val="000000"/>
            <w:sz w:val="22"/>
            <w:u w:val="single" w:color="000000"/>
            <w:lang w:eastAsia="pl-PL"/>
          </w:rPr>
          <w:t>Instrukcję użytkownika Systemu Obsługi Wniosków</w:t>
        </w:r>
      </w:hyperlink>
      <w:hyperlink r:id="rId27">
        <w:r w:rsidRPr="00BE1643">
          <w:rPr>
            <w:rFonts w:ascii="Times New Roman" w:eastAsia="Calibri" w:hAnsi="Times New Roman" w:cs="Times New Roman"/>
            <w:color w:val="000000"/>
            <w:sz w:val="22"/>
            <w:lang w:eastAsia="pl-PL"/>
          </w:rPr>
          <w:t xml:space="preserve"> </w:t>
        </w:r>
      </w:hyperlink>
      <w:hyperlink r:id="rId28">
        <w:r w:rsidRPr="00BE1643">
          <w:rPr>
            <w:rFonts w:ascii="Times New Roman" w:eastAsia="Calibri" w:hAnsi="Times New Roman" w:cs="Times New Roman"/>
            <w:color w:val="000000"/>
            <w:sz w:val="22"/>
            <w:u w:val="single" w:color="000000"/>
            <w:lang w:eastAsia="pl-PL"/>
          </w:rPr>
          <w:t xml:space="preserve">Aplikacyjnych EFS (SOWA EFS) </w:t>
        </w:r>
      </w:hyperlink>
      <w:hyperlink r:id="rId29">
        <w:r w:rsidRPr="00BE1643">
          <w:rPr>
            <w:rFonts w:ascii="Times New Roman" w:eastAsia="Calibri" w:hAnsi="Times New Roman" w:cs="Times New Roman"/>
            <w:color w:val="000000"/>
            <w:sz w:val="22"/>
            <w:u w:val="single" w:color="000000"/>
            <w:lang w:eastAsia="pl-PL"/>
          </w:rPr>
          <w:t xml:space="preserve">- </w:t>
        </w:r>
      </w:hyperlink>
      <w:hyperlink r:id="rId30">
        <w:r w:rsidRPr="00BE1643">
          <w:rPr>
            <w:rFonts w:ascii="Times New Roman" w:eastAsia="Calibri" w:hAnsi="Times New Roman" w:cs="Times New Roman"/>
            <w:color w:val="000000"/>
            <w:sz w:val="22"/>
            <w:u w:val="single" w:color="000000"/>
            <w:lang w:eastAsia="pl-PL"/>
          </w:rPr>
          <w:t>Fundusze Europejskie dla Podlaskiego 2021</w:t>
        </w:r>
      </w:hyperlink>
      <w:hyperlink r:id="rId31">
        <w:r w:rsidRPr="00BE1643">
          <w:rPr>
            <w:rFonts w:ascii="Times New Roman" w:eastAsia="Calibri" w:hAnsi="Times New Roman" w:cs="Times New Roman"/>
            <w:color w:val="000000"/>
            <w:sz w:val="22"/>
            <w:u w:val="single" w:color="000000"/>
            <w:lang w:eastAsia="pl-PL"/>
          </w:rPr>
          <w:t>-</w:t>
        </w:r>
      </w:hyperlink>
      <w:hyperlink r:id="rId32">
        <w:r w:rsidRPr="00BE1643">
          <w:rPr>
            <w:rFonts w:ascii="Times New Roman" w:eastAsia="Calibri" w:hAnsi="Times New Roman" w:cs="Times New Roman"/>
            <w:color w:val="000000"/>
            <w:sz w:val="22"/>
            <w:u w:val="single" w:color="000000"/>
            <w:lang w:eastAsia="pl-PL"/>
          </w:rPr>
          <w:t>2027</w:t>
        </w:r>
      </w:hyperlink>
      <w:hyperlink r:id="rId33">
        <w:r w:rsidRPr="00BE1643">
          <w:rPr>
            <w:rFonts w:ascii="Times New Roman" w:eastAsia="Calibri" w:hAnsi="Times New Roman" w:cs="Times New Roman"/>
            <w:color w:val="000000"/>
            <w:sz w:val="22"/>
            <w:lang w:eastAsia="pl-PL"/>
          </w:rPr>
          <w:t xml:space="preserve"> </w:t>
        </w:r>
      </w:hyperlink>
      <w:hyperlink r:id="rId34">
        <w:r w:rsidRPr="00BE1643">
          <w:rPr>
            <w:rFonts w:ascii="Times New Roman" w:eastAsia="Calibri" w:hAnsi="Times New Roman" w:cs="Times New Roman"/>
            <w:color w:val="000000"/>
            <w:sz w:val="22"/>
            <w:u w:val="single" w:color="000000"/>
            <w:lang w:eastAsia="pl-PL"/>
          </w:rPr>
          <w:t>(funduszeuepodlaskie.eu).</w:t>
        </w:r>
      </w:hyperlink>
      <w:hyperlink r:id="rId35">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 </w:t>
      </w:r>
    </w:p>
    <w:p w14:paraId="4F8C093E"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4A4B680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Wzór wniosku o dofinansowanie projektu stanowi załącznik nr 1 do Regulaminu. </w:t>
      </w:r>
    </w:p>
    <w:p w14:paraId="49E228C9"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04437DD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Instrukcja wypełniania wniosku o dofinansowanie projektu stanowi załącznik nr 2 do Regulaminu. </w:t>
      </w:r>
    </w:p>
    <w:p w14:paraId="2C404EC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 wprowadzeniu wszystkich informacji o projekcie należy dokonać walidacji danych we wniosku za pomocą funkcji „Sprawdź wniosek” oraz przesłać wniosek o dofinansowanie projektu za pomocą funkcji „Prześlij do instytucji”.  </w:t>
      </w:r>
    </w:p>
    <w:p w14:paraId="3A1A99FB"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299217C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Założenie konta w systemie umożliwia prowadzenie korespondencji z IZ FEdP. Na konto można zalogować się za pomocą loginu i hasła wprowadzonego przy rejestracji konta. Wniosek o dofinansowanie projektu składany za pośrednictwem SOWA EFS nie wymaga podpisu na etapie składania wniosku. </w:t>
      </w:r>
    </w:p>
    <w:p w14:paraId="64A75F8C"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04095C6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Wniosek o dofinansowanie oraz załączniki powinny zostać sporządzone w języku polskim zgodnie z art. 5 ustawy z dnia 7 października 1999 r. o języku polskim, z wyjątkiem użycia obcojęzycznych nazw własnych lub pojedynczych wyrażeń w języku obcym.  </w:t>
      </w:r>
    </w:p>
    <w:p w14:paraId="762B578C"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77CA9E87"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Dokumenty sporządzone w języku obcym powinny zostać przetłumaczone na język polski przez tłumacza przysięgłego.  </w:t>
      </w:r>
    </w:p>
    <w:p w14:paraId="07620059" w14:textId="77777777" w:rsidR="004A48D3" w:rsidRPr="00BE1643" w:rsidRDefault="004A48D3" w:rsidP="00076FD0">
      <w:pPr>
        <w:spacing w:after="0" w:line="240" w:lineRule="auto"/>
        <w:ind w:right="49"/>
        <w:rPr>
          <w:rFonts w:ascii="Times New Roman" w:eastAsia="Calibri" w:hAnsi="Times New Roman" w:cs="Times New Roman"/>
          <w:color w:val="000000"/>
          <w:sz w:val="22"/>
          <w:lang w:eastAsia="pl-PL"/>
        </w:rPr>
      </w:pPr>
    </w:p>
    <w:p w14:paraId="333086DF"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35" w:name="_Toc69882"/>
      <w:r w:rsidRPr="00BE1643">
        <w:rPr>
          <w:rFonts w:ascii="Times New Roman" w:eastAsia="Calibri" w:hAnsi="Times New Roman" w:cs="Times New Roman"/>
          <w:b/>
          <w:color w:val="365F91"/>
          <w:sz w:val="28"/>
          <w:lang w:eastAsia="pl-PL"/>
        </w:rPr>
        <w:t xml:space="preserve">14. Sposób składania załączników </w:t>
      </w:r>
      <w:bookmarkEnd w:id="35"/>
    </w:p>
    <w:p w14:paraId="67B2ED2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Załączniki są integralną częścią wniosku o dofinansowanie projektu i służą do uzupełnienia oraz potwierdzenia danych w nim zawartych.  </w:t>
      </w:r>
    </w:p>
    <w:p w14:paraId="5640F0B2"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zobowiązany jest wraz z wnioskiem o dofinansowanie projektu złożyć za pomocą aplikacji SOWA EFS następujące załączniki: </w:t>
      </w:r>
    </w:p>
    <w:p w14:paraId="1A448EDB" w14:textId="77777777" w:rsidR="000E5D02" w:rsidRPr="000E5D02" w:rsidRDefault="000E5D02" w:rsidP="00076FD0">
      <w:pPr>
        <w:numPr>
          <w:ilvl w:val="0"/>
          <w:numId w:val="31"/>
        </w:numPr>
        <w:spacing w:after="0" w:line="240" w:lineRule="auto"/>
        <w:ind w:left="720" w:right="65" w:hanging="360"/>
        <w:rPr>
          <w:rFonts w:ascii="Times New Roman" w:hAnsi="Times New Roman" w:cs="Times New Roman"/>
          <w:sz w:val="22"/>
          <w:szCs w:val="22"/>
        </w:rPr>
      </w:pPr>
      <w:r w:rsidRPr="000E5D02">
        <w:rPr>
          <w:rFonts w:ascii="Times New Roman" w:hAnsi="Times New Roman" w:cs="Times New Roman"/>
          <w:sz w:val="22"/>
          <w:szCs w:val="22"/>
        </w:rPr>
        <w:t xml:space="preserve">Dokumenty potwierdzające odpowiedni potencjał finansowy do realizacji </w:t>
      </w:r>
    </w:p>
    <w:p w14:paraId="53293389" w14:textId="77777777" w:rsidR="000E5D02" w:rsidRPr="000E5D02" w:rsidRDefault="000E5D02" w:rsidP="00076FD0">
      <w:pPr>
        <w:spacing w:after="0" w:line="240" w:lineRule="auto"/>
        <w:ind w:left="730" w:right="65"/>
        <w:rPr>
          <w:rFonts w:ascii="Times New Roman" w:hAnsi="Times New Roman" w:cs="Times New Roman"/>
          <w:sz w:val="22"/>
          <w:szCs w:val="22"/>
        </w:rPr>
      </w:pPr>
      <w:r w:rsidRPr="000E5D02">
        <w:rPr>
          <w:rFonts w:ascii="Times New Roman" w:hAnsi="Times New Roman" w:cs="Times New Roman"/>
          <w:sz w:val="22"/>
          <w:szCs w:val="22"/>
        </w:rPr>
        <w:t>projektu (jeśli dotyczy)</w:t>
      </w:r>
      <w:r w:rsidRPr="000E5D02">
        <w:rPr>
          <w:rFonts w:ascii="Times New Roman" w:hAnsi="Times New Roman" w:cs="Times New Roman"/>
          <w:sz w:val="22"/>
          <w:szCs w:val="22"/>
          <w:vertAlign w:val="superscript"/>
        </w:rPr>
        <w:footnoteReference w:id="8"/>
      </w:r>
      <w:r w:rsidRPr="000E5D02">
        <w:rPr>
          <w:rFonts w:ascii="Times New Roman" w:hAnsi="Times New Roman" w:cs="Times New Roman"/>
          <w:sz w:val="22"/>
          <w:szCs w:val="22"/>
        </w:rPr>
        <w:t xml:space="preserve"> - nie dotyczy projektów, w których wnioskodawcą jest jednostka sektora finansów publicznych; </w:t>
      </w:r>
      <w:r w:rsidRPr="000E5D02">
        <w:rPr>
          <w:rFonts w:ascii="Times New Roman" w:hAnsi="Times New Roman" w:cs="Times New Roman"/>
          <w:b/>
          <w:sz w:val="22"/>
          <w:szCs w:val="22"/>
        </w:rPr>
        <w:t xml:space="preserve"> </w:t>
      </w:r>
    </w:p>
    <w:p w14:paraId="6EAAEFA6" w14:textId="77777777" w:rsidR="000E5D02" w:rsidRPr="000E5D02" w:rsidRDefault="000E5D02" w:rsidP="00076FD0">
      <w:pPr>
        <w:numPr>
          <w:ilvl w:val="0"/>
          <w:numId w:val="31"/>
        </w:numPr>
        <w:spacing w:after="0" w:line="240" w:lineRule="auto"/>
        <w:ind w:left="720" w:right="65" w:hanging="360"/>
        <w:rPr>
          <w:rFonts w:ascii="Times New Roman" w:hAnsi="Times New Roman" w:cs="Times New Roman"/>
          <w:sz w:val="22"/>
          <w:szCs w:val="22"/>
        </w:rPr>
      </w:pPr>
      <w:r w:rsidRPr="000E5D02">
        <w:rPr>
          <w:rFonts w:ascii="Times New Roman" w:hAnsi="Times New Roman" w:cs="Times New Roman"/>
          <w:sz w:val="22"/>
          <w:szCs w:val="22"/>
        </w:rPr>
        <w:t xml:space="preserve">Oświadczenie o przetwarzaniu danych osobowych w celach konkursowych (zgodnie z wzorem określonym w </w:t>
      </w:r>
      <w:r w:rsidRPr="004A48D3">
        <w:rPr>
          <w:rFonts w:ascii="Times New Roman" w:hAnsi="Times New Roman" w:cs="Times New Roman"/>
          <w:sz w:val="22"/>
          <w:szCs w:val="22"/>
        </w:rPr>
        <w:t>załączniku nr 9</w:t>
      </w:r>
      <w:r w:rsidRPr="000E5D02">
        <w:rPr>
          <w:rFonts w:ascii="Times New Roman" w:hAnsi="Times New Roman" w:cs="Times New Roman"/>
          <w:sz w:val="22"/>
          <w:szCs w:val="22"/>
        </w:rPr>
        <w:t xml:space="preserve"> do Regulaminu naboru wniosków); </w:t>
      </w:r>
    </w:p>
    <w:p w14:paraId="2EB8AE30" w14:textId="77777777" w:rsidR="000E5D02" w:rsidRPr="000E5D02" w:rsidRDefault="000E5D02" w:rsidP="00076FD0">
      <w:pPr>
        <w:numPr>
          <w:ilvl w:val="0"/>
          <w:numId w:val="31"/>
        </w:numPr>
        <w:spacing w:after="0" w:line="240" w:lineRule="auto"/>
        <w:ind w:left="720" w:right="65" w:hanging="360"/>
        <w:rPr>
          <w:rFonts w:ascii="Times New Roman" w:hAnsi="Times New Roman" w:cs="Times New Roman"/>
          <w:sz w:val="22"/>
          <w:szCs w:val="22"/>
        </w:rPr>
      </w:pPr>
      <w:r w:rsidRPr="000E5D02">
        <w:rPr>
          <w:rFonts w:ascii="Times New Roman" w:hAnsi="Times New Roman" w:cs="Times New Roman"/>
          <w:sz w:val="22"/>
          <w:szCs w:val="22"/>
        </w:rPr>
        <w:t xml:space="preserve">Oświadczenie o spełnieniu warunku szczegółowego (zgodnie z wzorem określonym w załączniku </w:t>
      </w:r>
      <w:r w:rsidRPr="004A48D3">
        <w:rPr>
          <w:rFonts w:ascii="Times New Roman" w:hAnsi="Times New Roman" w:cs="Times New Roman"/>
          <w:sz w:val="22"/>
          <w:szCs w:val="22"/>
        </w:rPr>
        <w:t>nr 14 do Regulaminu naboru wniosków);</w:t>
      </w:r>
      <w:r w:rsidRPr="000E5D02">
        <w:rPr>
          <w:rFonts w:ascii="Times New Roman" w:hAnsi="Times New Roman" w:cs="Times New Roman"/>
          <w:b/>
          <w:sz w:val="22"/>
          <w:szCs w:val="22"/>
        </w:rPr>
        <w:t xml:space="preserve"> </w:t>
      </w:r>
    </w:p>
    <w:p w14:paraId="7DFF3D14" w14:textId="77777777" w:rsidR="000E5D02" w:rsidRDefault="000E5D02" w:rsidP="00076FD0">
      <w:pPr>
        <w:numPr>
          <w:ilvl w:val="0"/>
          <w:numId w:val="31"/>
        </w:numPr>
        <w:spacing w:after="0" w:line="240" w:lineRule="auto"/>
        <w:ind w:left="720" w:right="65" w:hanging="360"/>
        <w:rPr>
          <w:rFonts w:ascii="Times New Roman" w:hAnsi="Times New Roman" w:cs="Times New Roman"/>
          <w:sz w:val="22"/>
          <w:szCs w:val="22"/>
        </w:rPr>
      </w:pPr>
      <w:r w:rsidRPr="000E5D02">
        <w:rPr>
          <w:rFonts w:ascii="Times New Roman" w:hAnsi="Times New Roman" w:cs="Times New Roman"/>
          <w:sz w:val="22"/>
          <w:szCs w:val="22"/>
        </w:rPr>
        <w:t xml:space="preserve">Oświadczenie wnioskodawcy i/lub partnera, że na terenie JST lub podmiotu przez nią kontrolowanego nie obowiązują dyskryminujące akty prawne zgodnie z wzorem stanowiącym </w:t>
      </w:r>
      <w:r w:rsidRPr="004A48D3">
        <w:rPr>
          <w:rFonts w:ascii="Times New Roman" w:hAnsi="Times New Roman" w:cs="Times New Roman"/>
          <w:sz w:val="22"/>
          <w:szCs w:val="22"/>
        </w:rPr>
        <w:t>załącznik nr 10</w:t>
      </w:r>
      <w:r w:rsidRPr="000E5D02">
        <w:rPr>
          <w:rFonts w:ascii="Times New Roman" w:hAnsi="Times New Roman" w:cs="Times New Roman"/>
          <w:sz w:val="22"/>
          <w:szCs w:val="22"/>
        </w:rPr>
        <w:t xml:space="preserve"> do Regulaminu naboru wniosków (jeśli dotyczy) – oświadczenie składa jednostka samorządu terytorialnego, które jest wnioskodawcą/partnerem oraz jednostka zależna i podmiot kontrolowany przez jednostka samorządu terytorialnego będąca wnioskodawcą/partnerem/realizatorem. Oświadczenia nie składa jednostka organizacyjna nieposiadająca osobowości prawnej będąca realizatorem. </w:t>
      </w:r>
    </w:p>
    <w:p w14:paraId="43D719B5" w14:textId="4376D99C" w:rsidR="000E5D02" w:rsidRDefault="000E5D02" w:rsidP="00076FD0">
      <w:pPr>
        <w:numPr>
          <w:ilvl w:val="0"/>
          <w:numId w:val="31"/>
        </w:numPr>
        <w:spacing w:after="0" w:line="240" w:lineRule="auto"/>
        <w:ind w:left="720" w:right="65" w:hanging="360"/>
        <w:rPr>
          <w:rFonts w:ascii="Times New Roman" w:hAnsi="Times New Roman" w:cs="Times New Roman"/>
          <w:sz w:val="22"/>
          <w:szCs w:val="22"/>
        </w:rPr>
      </w:pPr>
      <w:r w:rsidRPr="000E5D02">
        <w:rPr>
          <w:rFonts w:ascii="Times New Roman" w:hAnsi="Times New Roman" w:cs="Times New Roman"/>
          <w:sz w:val="22"/>
          <w:szCs w:val="22"/>
        </w:rPr>
        <w:t>Uzasadnienie lokalnych kryteriów wyboru operacji</w:t>
      </w:r>
      <w:r w:rsidR="004A48D3">
        <w:rPr>
          <w:rFonts w:ascii="Times New Roman" w:hAnsi="Times New Roman" w:cs="Times New Roman"/>
          <w:sz w:val="22"/>
          <w:szCs w:val="22"/>
        </w:rPr>
        <w:t xml:space="preserve"> (</w:t>
      </w:r>
      <w:r w:rsidR="004A48D3" w:rsidRPr="004A48D3">
        <w:rPr>
          <w:rFonts w:ascii="Times New Roman" w:hAnsi="Times New Roman" w:cs="Times New Roman"/>
          <w:sz w:val="22"/>
          <w:szCs w:val="22"/>
        </w:rPr>
        <w:t>załącznik nr 1</w:t>
      </w:r>
      <w:r w:rsidR="004A48D3">
        <w:rPr>
          <w:rFonts w:ascii="Times New Roman" w:hAnsi="Times New Roman" w:cs="Times New Roman"/>
          <w:sz w:val="22"/>
          <w:szCs w:val="22"/>
        </w:rPr>
        <w:t>7</w:t>
      </w:r>
      <w:r w:rsidR="004A48D3" w:rsidRPr="000E5D02">
        <w:rPr>
          <w:rFonts w:ascii="Times New Roman" w:hAnsi="Times New Roman" w:cs="Times New Roman"/>
          <w:sz w:val="22"/>
          <w:szCs w:val="22"/>
        </w:rPr>
        <w:t xml:space="preserve"> do Regulaminu naboru wniosków</w:t>
      </w:r>
      <w:r w:rsidR="004A48D3">
        <w:rPr>
          <w:rFonts w:ascii="Times New Roman" w:hAnsi="Times New Roman" w:cs="Times New Roman"/>
          <w:sz w:val="22"/>
          <w:szCs w:val="22"/>
        </w:rPr>
        <w:t>)</w:t>
      </w:r>
    </w:p>
    <w:p w14:paraId="5216AFE2" w14:textId="7464FBB8" w:rsidR="00C90A92" w:rsidRPr="00807A33" w:rsidRDefault="00C90A92" w:rsidP="00076FD0">
      <w:pPr>
        <w:numPr>
          <w:ilvl w:val="0"/>
          <w:numId w:val="31"/>
        </w:numPr>
        <w:spacing w:after="0" w:line="240" w:lineRule="auto"/>
        <w:ind w:left="720" w:right="65" w:hanging="360"/>
        <w:rPr>
          <w:rFonts w:ascii="Times New Roman" w:hAnsi="Times New Roman" w:cs="Times New Roman"/>
          <w:sz w:val="22"/>
          <w:szCs w:val="22"/>
        </w:rPr>
      </w:pPr>
      <w:r w:rsidRPr="00807A33">
        <w:rPr>
          <w:rFonts w:ascii="Times New Roman" w:hAnsi="Times New Roman" w:cs="Times New Roman"/>
          <w:sz w:val="22"/>
          <w:szCs w:val="22"/>
        </w:rPr>
        <w:t>Oświadczenie Wnioskodawcy/Partnera wiodącego/Partnera o niepodleganiu wykluczeniu z możliwości otrzymania dofinansowania (załącznik nr 18 do Regulaminu naboru wniosków)</w:t>
      </w:r>
    </w:p>
    <w:p w14:paraId="031CD9AC" w14:textId="77777777" w:rsidR="000E5D02" w:rsidRPr="000E5D02" w:rsidRDefault="000E5D02" w:rsidP="00076FD0">
      <w:pPr>
        <w:spacing w:after="0" w:line="240" w:lineRule="auto"/>
        <w:ind w:left="720" w:right="65"/>
        <w:rPr>
          <w:rFonts w:ascii="Times New Roman" w:hAnsi="Times New Roman" w:cs="Times New Roman"/>
          <w:sz w:val="22"/>
          <w:szCs w:val="22"/>
        </w:rPr>
      </w:pPr>
    </w:p>
    <w:p w14:paraId="084DA4F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Załączniki należy podpisać podpisem kwalifikowalnym przez osobę/osoby uprawnione do reprezentacji wnioskodawcy/partnera np. zgodnie z dokumentem rejestrowym KRS lub CEiDG. W przypadku braku podpisu kwalifikowalnego, IZ FEdP dopuszcza możliwość złożenia dokumentu w formacie PDF z podpisem odręcznym – 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 </w:t>
      </w:r>
    </w:p>
    <w:p w14:paraId="25BF67C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 </w:t>
      </w:r>
    </w:p>
    <w:p w14:paraId="3AFD56BF" w14:textId="2F295A55"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Załączniki 1-</w:t>
      </w:r>
      <w:r w:rsidR="00EB3EA5">
        <w:rPr>
          <w:rFonts w:ascii="Times New Roman" w:eastAsia="Calibri" w:hAnsi="Times New Roman" w:cs="Times New Roman"/>
          <w:color w:val="000000"/>
          <w:sz w:val="22"/>
          <w:lang w:eastAsia="pl-PL"/>
        </w:rPr>
        <w:t xml:space="preserve">5 </w:t>
      </w:r>
      <w:r w:rsidRPr="00BE1643">
        <w:rPr>
          <w:rFonts w:ascii="Times New Roman" w:eastAsia="Calibri" w:hAnsi="Times New Roman" w:cs="Times New Roman"/>
          <w:color w:val="000000"/>
          <w:sz w:val="22"/>
          <w:lang w:eastAsia="pl-PL"/>
        </w:rPr>
        <w:t xml:space="preserve">należy przesłać wraz z wnioskiem o dofinansowanie w systemie SOWA EFS. </w:t>
      </w:r>
    </w:p>
    <w:p w14:paraId="23F5B73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Dopuszczalne są pliki z rozszerzeniami "doc", "xls", "xlsx", "pdf", "docx", "png", "jpg", "txt" oraz archiwa "zip" i "7z". Ze względu na ograniczenia wynikające z przyjętego wzoru wniosku w systemie SOWA EFS wnioskodawca ma możliwość dodania tylko trzech załączników. W związku z powyższym w sytuacji, gdy wnioskodawca zobowiązany jest do złożenia większej liczby załączników (w przypadku oświadczeń) – należy spakować je do jednego pliku np.: „zip” lub „7z”. </w:t>
      </w:r>
    </w:p>
    <w:p w14:paraId="2482FDBF"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 </w:t>
      </w:r>
    </w:p>
    <w:p w14:paraId="504D3B6A"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UWAGA!  </w:t>
      </w:r>
    </w:p>
    <w:p w14:paraId="3DED1FB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Maksymalny rozmiar każdego z dołączanych plików, w tym maksymalny rozmiar archiwum to 5 MB. Maksymalna wielkość wszystkich plików załączonych do wniosku to 35 MB. </w:t>
      </w:r>
    </w:p>
    <w:p w14:paraId="72AA7D2E" w14:textId="6983C9C3" w:rsidR="00E90DB1" w:rsidRDefault="00E90DB1" w:rsidP="00076FD0">
      <w:pPr>
        <w:keepNext/>
        <w:keepLines/>
        <w:spacing w:after="0" w:line="240" w:lineRule="auto"/>
        <w:outlineLvl w:val="0"/>
        <w:rPr>
          <w:rFonts w:ascii="Times New Roman" w:eastAsia="Calibri" w:hAnsi="Times New Roman" w:cs="Times New Roman"/>
          <w:color w:val="000000"/>
          <w:sz w:val="22"/>
          <w:lang w:eastAsia="pl-PL"/>
        </w:rPr>
      </w:pPr>
      <w:bookmarkStart w:id="36" w:name="_Toc69883"/>
      <w:r w:rsidRPr="00E90DB1">
        <w:rPr>
          <w:rFonts w:ascii="Times New Roman" w:eastAsia="Calibri" w:hAnsi="Times New Roman" w:cs="Times New Roman"/>
          <w:color w:val="000000"/>
          <w:sz w:val="22"/>
          <w:lang w:eastAsia="pl-PL"/>
        </w:rPr>
        <w:t xml:space="preserve">Wzory załączników udostępniono na stronie www.bramanapodlasie.pl/, https://funduszeuepodlaskie.eu/, </w:t>
      </w:r>
      <w:hyperlink r:id="rId36" w:history="1">
        <w:r w:rsidR="004A48D3" w:rsidRPr="0040247E">
          <w:rPr>
            <w:rStyle w:val="Hipercze"/>
            <w:rFonts w:ascii="Times New Roman" w:eastAsia="Calibri" w:hAnsi="Times New Roman" w:cs="Times New Roman"/>
            <w:sz w:val="22"/>
            <w:lang w:eastAsia="pl-PL"/>
          </w:rPr>
          <w:t>https://www.funduszeeuropejskie.gov.pl/</w:t>
        </w:r>
      </w:hyperlink>
      <w:r w:rsidRPr="00E90DB1">
        <w:rPr>
          <w:rFonts w:ascii="Times New Roman" w:eastAsia="Calibri" w:hAnsi="Times New Roman" w:cs="Times New Roman"/>
          <w:color w:val="000000"/>
          <w:sz w:val="22"/>
          <w:lang w:eastAsia="pl-PL"/>
        </w:rPr>
        <w:t xml:space="preserve">. </w:t>
      </w:r>
    </w:p>
    <w:p w14:paraId="6F8F2864" w14:textId="77777777" w:rsidR="004A48D3" w:rsidRDefault="004A48D3" w:rsidP="00076FD0">
      <w:pPr>
        <w:keepNext/>
        <w:keepLines/>
        <w:spacing w:after="0" w:line="240" w:lineRule="auto"/>
        <w:outlineLvl w:val="0"/>
        <w:rPr>
          <w:rFonts w:ascii="Times New Roman" w:eastAsia="Calibri" w:hAnsi="Times New Roman" w:cs="Times New Roman"/>
          <w:color w:val="000000"/>
          <w:sz w:val="22"/>
          <w:lang w:eastAsia="pl-PL"/>
        </w:rPr>
      </w:pPr>
    </w:p>
    <w:p w14:paraId="5DD12DB3" w14:textId="584F3B80"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15. Wycofanie wniosku </w:t>
      </w:r>
      <w:bookmarkEnd w:id="36"/>
    </w:p>
    <w:p w14:paraId="3CD30CE9"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w trakcie trwania naboru oraz po przesłaniu wniosku może anulować (wycofać) wniosek bez podania przyczyny. </w:t>
      </w:r>
    </w:p>
    <w:p w14:paraId="170E48A3" w14:textId="77777777" w:rsidR="007A01FF" w:rsidRPr="007A01FF" w:rsidRDefault="007A01FF" w:rsidP="00076FD0">
      <w:pPr>
        <w:spacing w:after="0" w:line="240" w:lineRule="auto"/>
        <w:ind w:left="-5" w:hanging="10"/>
        <w:rPr>
          <w:rFonts w:ascii="Times New Roman" w:eastAsia="Arial" w:hAnsi="Times New Roman" w:cs="Times New Roman"/>
          <w:color w:val="000000"/>
          <w:sz w:val="22"/>
          <w:szCs w:val="22"/>
          <w:lang w:eastAsia="pl-PL"/>
        </w:rPr>
      </w:pPr>
      <w:bookmarkStart w:id="37" w:name="_Toc69884"/>
      <w:r w:rsidRPr="007A01FF">
        <w:rPr>
          <w:rFonts w:ascii="Times New Roman" w:eastAsia="Arial" w:hAnsi="Times New Roman" w:cs="Times New Roman"/>
          <w:color w:val="000000"/>
          <w:sz w:val="22"/>
          <w:szCs w:val="22"/>
          <w:u w:val="single" w:color="000000"/>
          <w:lang w:eastAsia="pl-PL"/>
        </w:rPr>
        <w:t>Przed przesłaniem wniosku:</w:t>
      </w:r>
      <w:r w:rsidRPr="007A01FF">
        <w:rPr>
          <w:rFonts w:ascii="Times New Roman" w:eastAsia="Arial" w:hAnsi="Times New Roman" w:cs="Times New Roman"/>
          <w:color w:val="000000"/>
          <w:sz w:val="22"/>
          <w:szCs w:val="22"/>
          <w:lang w:eastAsia="pl-PL"/>
        </w:rPr>
        <w:t xml:space="preserve"> </w:t>
      </w:r>
    </w:p>
    <w:p w14:paraId="1A0564DE" w14:textId="77777777" w:rsidR="007A01FF" w:rsidRPr="007A01FF" w:rsidRDefault="007A01FF" w:rsidP="00076FD0">
      <w:pPr>
        <w:spacing w:after="0" w:line="240" w:lineRule="auto"/>
        <w:ind w:left="-5" w:right="6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lang w:eastAsia="pl-PL"/>
        </w:rPr>
        <w:t xml:space="preserve">Wnioskodawca posiada możliwość usunięcia swojego projektu z systemu, ale tylko do momentu wysłania wniosku do IZ FEdP. Aby usunąć projekt należy skorzystać z funkcji Usuń projekt dostępnej w menu projektu, system potwierdzi usunięcie projektu stosownym komunikatem. Operacja usunięcia ma charakter nieodwracalny. </w:t>
      </w:r>
    </w:p>
    <w:p w14:paraId="5BFB4F58" w14:textId="77777777" w:rsidR="007A01FF" w:rsidRPr="007A01FF" w:rsidRDefault="007A01FF" w:rsidP="00076FD0">
      <w:pPr>
        <w:spacing w:after="0" w:line="240" w:lineRule="auto"/>
        <w:ind w:left="-5" w:hanging="10"/>
        <w:rPr>
          <w:rFonts w:ascii="Times New Roman" w:eastAsia="Arial" w:hAnsi="Times New Roman" w:cs="Times New Roman"/>
          <w:color w:val="000000"/>
          <w:sz w:val="22"/>
          <w:szCs w:val="22"/>
          <w:u w:val="single" w:color="000000"/>
          <w:lang w:eastAsia="pl-PL"/>
        </w:rPr>
      </w:pPr>
    </w:p>
    <w:p w14:paraId="531FD3BC" w14:textId="77777777" w:rsidR="007A01FF" w:rsidRPr="007A01FF" w:rsidRDefault="007A01FF" w:rsidP="00076FD0">
      <w:pPr>
        <w:spacing w:after="0" w:line="240" w:lineRule="auto"/>
        <w:ind w:left="-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u w:val="single" w:color="000000"/>
          <w:lang w:eastAsia="pl-PL"/>
        </w:rPr>
        <w:t>Po przesłaniu wniosku:</w:t>
      </w:r>
      <w:r w:rsidRPr="007A01FF">
        <w:rPr>
          <w:rFonts w:ascii="Times New Roman" w:eastAsia="Arial" w:hAnsi="Times New Roman" w:cs="Times New Roman"/>
          <w:color w:val="000000"/>
          <w:sz w:val="22"/>
          <w:szCs w:val="22"/>
          <w:lang w:eastAsia="pl-PL"/>
        </w:rPr>
        <w:t xml:space="preserve"> </w:t>
      </w:r>
    </w:p>
    <w:p w14:paraId="070ABB4D" w14:textId="77777777" w:rsidR="007A01FF" w:rsidRPr="007A01FF" w:rsidRDefault="007A01FF" w:rsidP="00076FD0">
      <w:pPr>
        <w:spacing w:after="0" w:line="240" w:lineRule="auto"/>
        <w:ind w:left="-5" w:right="6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lang w:eastAsia="pl-PL"/>
        </w:rPr>
        <w:t xml:space="preserve">Po wysłaniu wniosku do IZ FEdP usunięcie projektu z systemu nie jest możliwe, wnioskodawca posiada jedynie możliwość anulowania projektu. Anulować projekt można w każdej fazie realizacji projektu do momentu podpisania umowy o dofinansowanie, system potwierdzi anulowanie projektu stosownym komunikatem.  W odróżnieniu od operacji usunięcia, anulowanie projektu ma charakter odwracalny, jednakże po złożeniu projektu cofnięcie anulowania może wykonać jedynie IZ FEdP.  </w:t>
      </w:r>
    </w:p>
    <w:p w14:paraId="41C030F2" w14:textId="77777777" w:rsidR="007A01FF" w:rsidRPr="007A01FF" w:rsidRDefault="007A01FF" w:rsidP="00076FD0">
      <w:pPr>
        <w:spacing w:after="0" w:line="240" w:lineRule="auto"/>
        <w:ind w:left="-5" w:right="65" w:hanging="10"/>
        <w:rPr>
          <w:rFonts w:ascii="Times New Roman" w:eastAsia="Arial" w:hAnsi="Times New Roman" w:cs="Times New Roman"/>
          <w:color w:val="000000"/>
          <w:sz w:val="22"/>
          <w:szCs w:val="22"/>
          <w:lang w:eastAsia="pl-PL"/>
        </w:rPr>
      </w:pPr>
      <w:r w:rsidRPr="007A01FF">
        <w:rPr>
          <w:rFonts w:ascii="Times New Roman" w:eastAsia="Arial" w:hAnsi="Times New Roman" w:cs="Times New Roman"/>
          <w:color w:val="000000"/>
          <w:sz w:val="22"/>
          <w:szCs w:val="22"/>
          <w:lang w:eastAsia="pl-PL"/>
        </w:rPr>
        <w:t xml:space="preserve">Na wniosek wnioskodawcy IZ FEdP może przywrócić status projektu na wartość sprzed anulowania. </w:t>
      </w:r>
    </w:p>
    <w:p w14:paraId="052281B2" w14:textId="77777777" w:rsidR="007A01FF" w:rsidRPr="007A01FF" w:rsidRDefault="007A01FF" w:rsidP="00076FD0">
      <w:pPr>
        <w:spacing w:after="0" w:line="240" w:lineRule="auto"/>
        <w:ind w:left="-5" w:right="82" w:hanging="10"/>
        <w:rPr>
          <w:rFonts w:ascii="Times New Roman" w:eastAsia="Arial" w:hAnsi="Times New Roman" w:cs="Times New Roman"/>
          <w:b/>
          <w:color w:val="000000"/>
          <w:sz w:val="22"/>
          <w:szCs w:val="22"/>
          <w:lang w:eastAsia="pl-PL"/>
        </w:rPr>
      </w:pPr>
      <w:r w:rsidRPr="007A01FF">
        <w:rPr>
          <w:rFonts w:ascii="Times New Roman" w:eastAsia="Arial" w:hAnsi="Times New Roman" w:cs="Times New Roman"/>
          <w:b/>
          <w:color w:val="000000"/>
          <w:sz w:val="22"/>
          <w:szCs w:val="22"/>
          <w:lang w:eastAsia="pl-PL"/>
        </w:rPr>
        <w:t xml:space="preserve">Wnioskodawca po anulowaniu wniosku w systemie SOWA jest zobowiązany powiadomić o tym fakcie Instytucję Organizującą Nabór (LGD) oraz IZ FEdP. </w:t>
      </w:r>
    </w:p>
    <w:p w14:paraId="63110C04" w14:textId="77777777" w:rsidR="007A01FF" w:rsidRPr="007A01FF" w:rsidRDefault="007A01FF" w:rsidP="00076FD0">
      <w:pPr>
        <w:spacing w:after="0" w:line="240" w:lineRule="auto"/>
        <w:ind w:left="-5" w:right="82" w:hanging="10"/>
        <w:rPr>
          <w:rFonts w:ascii="Times New Roman" w:eastAsia="Arial" w:hAnsi="Times New Roman" w:cs="Times New Roman"/>
          <w:b/>
          <w:color w:val="000000"/>
          <w:lang w:eastAsia="pl-PL"/>
        </w:rPr>
      </w:pPr>
    </w:p>
    <w:p w14:paraId="19FF260A"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r w:rsidRPr="002E6D7A">
        <w:rPr>
          <w:rFonts w:ascii="Times New Roman" w:eastAsia="Calibri" w:hAnsi="Times New Roman" w:cs="Times New Roman"/>
          <w:b/>
          <w:color w:val="365F91"/>
          <w:sz w:val="28"/>
          <w:lang w:eastAsia="pl-PL"/>
        </w:rPr>
        <w:t>16. Wskaźniki stosowane w ramach naboru</w:t>
      </w:r>
      <w:r w:rsidRPr="00BE1643">
        <w:rPr>
          <w:rFonts w:ascii="Times New Roman" w:eastAsia="Calibri" w:hAnsi="Times New Roman" w:cs="Times New Roman"/>
          <w:b/>
          <w:color w:val="365F91"/>
          <w:sz w:val="28"/>
          <w:lang w:eastAsia="pl-PL"/>
        </w:rPr>
        <w:t xml:space="preserve"> </w:t>
      </w:r>
      <w:bookmarkEnd w:id="37"/>
    </w:p>
    <w:p w14:paraId="6C6316C3" w14:textId="77777777" w:rsidR="00E87F2C" w:rsidRPr="00BE1643" w:rsidRDefault="00E87F2C" w:rsidP="00076FD0">
      <w:p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zależności od specyfiki projektu, Wnioskodawca jest zobowiązany do wyboru wskaźników adekwatnych dla realizowanego projektu. Muszą być one zgodne z zapisami programu FEdP, SZOP oraz LSR. </w:t>
      </w:r>
    </w:p>
    <w:p w14:paraId="306D3279" w14:textId="77777777" w:rsidR="00E87F2C" w:rsidRPr="00BE1643" w:rsidRDefault="00E87F2C" w:rsidP="00076FD0">
      <w:p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ma obowiązek wybrania wszystkich wskaźników produktu oraz wskaźników rezultatu odpowiednich do planowanych działań w projekcie w kontekście typów projektu, w ramach których projekt jest realizowany oraz do ich monitorowania w trakcie realizacji projektu. Wskaźniki produktu są bezpośrednio związane z wydatkami ponoszonymi w ramach projektu, natomiast wskaźniki rezultatu są bezpośrednim efektem dofinansowania projektu.  </w:t>
      </w:r>
    </w:p>
    <w:p w14:paraId="68361AB4"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Wartości wskaźników powinny być wykazane zgodnie z definicją wskaźników znajdującymi się w Liście Wskaźników Kluczowych 2021-2027 – EFS+, stanowiącej </w:t>
      </w:r>
      <w:r w:rsidRPr="00686E15">
        <w:rPr>
          <w:rFonts w:ascii="Times New Roman" w:eastAsia="Calibri" w:hAnsi="Times New Roman" w:cs="Times New Roman"/>
          <w:color w:val="000000"/>
          <w:sz w:val="22"/>
          <w:lang w:eastAsia="pl-PL"/>
        </w:rPr>
        <w:t>załącznik nr 3 do Regulaminu.</w:t>
      </w:r>
      <w:r w:rsidRPr="00BE1643">
        <w:rPr>
          <w:rFonts w:ascii="Times New Roman" w:eastAsia="Calibri" w:hAnsi="Times New Roman" w:cs="Times New Roman"/>
          <w:color w:val="000000"/>
          <w:sz w:val="22"/>
          <w:lang w:eastAsia="pl-PL"/>
        </w:rPr>
        <w:t xml:space="preserve"> </w:t>
      </w:r>
    </w:p>
    <w:p w14:paraId="7EAB67EB"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0BE9E3B"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Wybierając wskaźniki i określając ich wartości docelowe na etapie pisania wniosku i ubiegania się o dofinansowanie Wnioskodawca deklaruje, że będzie w stanie je wykazać i monitorować w trakcie i po zakończeniu realizacji projektu (w okresie jego trwałości). </w:t>
      </w:r>
    </w:p>
    <w:p w14:paraId="7BC8FAA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FEdP nie dopuszcza stosowania wiarygodnych szacunków, o których mowa w wytycznych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 mieszkaniowym. </w:t>
      </w:r>
    </w:p>
    <w:p w14:paraId="68449B80"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8AC0D69" w14:textId="142546B7" w:rsidR="00891CE1" w:rsidRPr="00686E15" w:rsidRDefault="00891CE1" w:rsidP="00076FD0">
      <w:pPr>
        <w:spacing w:after="0" w:line="240" w:lineRule="auto"/>
        <w:ind w:left="-5" w:right="82"/>
        <w:rPr>
          <w:rFonts w:ascii="Times New Roman" w:hAnsi="Times New Roman" w:cs="Times New Roman"/>
          <w:sz w:val="22"/>
          <w:szCs w:val="22"/>
        </w:rPr>
      </w:pPr>
      <w:bookmarkStart w:id="38" w:name="_Toc69885"/>
      <w:r w:rsidRPr="00686E15">
        <w:rPr>
          <w:rFonts w:ascii="Times New Roman" w:hAnsi="Times New Roman" w:cs="Times New Roman"/>
          <w:b/>
          <w:sz w:val="22"/>
          <w:szCs w:val="22"/>
        </w:rPr>
        <w:t>Zgodnie z Lokalną Strategią Rozwoju Stowarzyszenia Lokalna Grupa „Brama na Podlasie”, w ramach działania 09.0</w:t>
      </w:r>
      <w:r w:rsidR="002E5F7C">
        <w:rPr>
          <w:rFonts w:ascii="Times New Roman" w:hAnsi="Times New Roman" w:cs="Times New Roman"/>
          <w:b/>
          <w:sz w:val="22"/>
          <w:szCs w:val="22"/>
        </w:rPr>
        <w:t>3</w:t>
      </w:r>
      <w:r w:rsidRPr="00686E15">
        <w:rPr>
          <w:rFonts w:ascii="Times New Roman" w:hAnsi="Times New Roman" w:cs="Times New Roman"/>
          <w:b/>
          <w:sz w:val="22"/>
          <w:szCs w:val="22"/>
        </w:rPr>
        <w:t xml:space="preserve"> </w:t>
      </w:r>
      <w:r w:rsidR="002E5F7C">
        <w:rPr>
          <w:rFonts w:ascii="Times New Roman" w:hAnsi="Times New Roman" w:cs="Times New Roman"/>
          <w:b/>
          <w:sz w:val="22"/>
          <w:szCs w:val="22"/>
        </w:rPr>
        <w:t>Wzrost dostępności lokalnych usług społecznych</w:t>
      </w:r>
      <w:r w:rsidRPr="00686E15">
        <w:rPr>
          <w:rFonts w:ascii="Times New Roman" w:hAnsi="Times New Roman" w:cs="Times New Roman"/>
          <w:b/>
          <w:sz w:val="22"/>
          <w:szCs w:val="22"/>
        </w:rPr>
        <w:t xml:space="preserve"> planuje się realizację</w:t>
      </w:r>
      <w:r w:rsidRPr="00686E15">
        <w:rPr>
          <w:rFonts w:ascii="Times New Roman" w:hAnsi="Times New Roman" w:cs="Times New Roman"/>
          <w:sz w:val="22"/>
          <w:szCs w:val="22"/>
        </w:rPr>
        <w:t xml:space="preserve">: </w:t>
      </w:r>
    </w:p>
    <w:p w14:paraId="1B8B239A" w14:textId="77777777" w:rsidR="00891CE1" w:rsidRPr="00686E15" w:rsidRDefault="00891CE1" w:rsidP="00076FD0">
      <w:pPr>
        <w:spacing w:after="0" w:line="240" w:lineRule="auto"/>
        <w:ind w:left="-5" w:right="82"/>
        <w:rPr>
          <w:rFonts w:ascii="Times New Roman" w:hAnsi="Times New Roman" w:cs="Times New Roman"/>
          <w:sz w:val="22"/>
          <w:szCs w:val="22"/>
        </w:rPr>
      </w:pPr>
      <w:r w:rsidRPr="00686E15">
        <w:rPr>
          <w:rFonts w:ascii="Times New Roman" w:hAnsi="Times New Roman" w:cs="Times New Roman"/>
          <w:b/>
          <w:sz w:val="22"/>
          <w:szCs w:val="22"/>
        </w:rPr>
        <w:t xml:space="preserve">Wskaźnika produktu: </w:t>
      </w:r>
    </w:p>
    <w:p w14:paraId="43E19619" w14:textId="2CFFA30D" w:rsidR="00891CE1" w:rsidRPr="00686E15" w:rsidRDefault="00772D49" w:rsidP="00076FD0">
      <w:pPr>
        <w:numPr>
          <w:ilvl w:val="0"/>
          <w:numId w:val="32"/>
        </w:numPr>
        <w:spacing w:after="0" w:line="240" w:lineRule="auto"/>
        <w:ind w:left="720" w:right="65" w:hanging="360"/>
        <w:rPr>
          <w:rFonts w:ascii="Times New Roman" w:hAnsi="Times New Roman" w:cs="Times New Roman"/>
          <w:sz w:val="22"/>
          <w:szCs w:val="22"/>
        </w:rPr>
      </w:pPr>
      <w:r>
        <w:rPr>
          <w:rFonts w:ascii="Times New Roman" w:hAnsi="Times New Roman" w:cs="Times New Roman"/>
          <w:sz w:val="22"/>
          <w:szCs w:val="22"/>
        </w:rPr>
        <w:t>PLKLCO02</w:t>
      </w:r>
      <w:r w:rsidR="00891CE1" w:rsidRPr="00686E15">
        <w:rPr>
          <w:rFonts w:ascii="Times New Roman" w:hAnsi="Times New Roman" w:cs="Times New Roman"/>
          <w:sz w:val="22"/>
          <w:szCs w:val="22"/>
        </w:rPr>
        <w:t xml:space="preserve"> – </w:t>
      </w:r>
      <w:r w:rsidR="00504F14" w:rsidRPr="00686E15">
        <w:rPr>
          <w:rFonts w:ascii="Times New Roman" w:hAnsi="Times New Roman" w:cs="Times New Roman"/>
          <w:sz w:val="22"/>
          <w:szCs w:val="22"/>
        </w:rPr>
        <w:t xml:space="preserve">Liczba osób </w:t>
      </w:r>
      <w:r w:rsidR="002E6D7A">
        <w:rPr>
          <w:rFonts w:ascii="Times New Roman" w:hAnsi="Times New Roman" w:cs="Times New Roman"/>
          <w:sz w:val="22"/>
          <w:szCs w:val="22"/>
        </w:rPr>
        <w:t>objętych usługami świadczonymi w społeczności lokalnej w programie</w:t>
      </w:r>
      <w:r w:rsidR="00891CE1" w:rsidRPr="00686E15">
        <w:rPr>
          <w:rFonts w:ascii="Times New Roman" w:hAnsi="Times New Roman" w:cs="Times New Roman"/>
          <w:sz w:val="22"/>
          <w:szCs w:val="22"/>
        </w:rPr>
        <w:t xml:space="preserve">; </w:t>
      </w:r>
    </w:p>
    <w:p w14:paraId="40481E0A" w14:textId="77777777" w:rsidR="00891CE1" w:rsidRPr="00686E15" w:rsidRDefault="00891CE1" w:rsidP="00076FD0">
      <w:pPr>
        <w:spacing w:after="0" w:line="240" w:lineRule="auto"/>
        <w:ind w:left="720"/>
        <w:rPr>
          <w:rFonts w:ascii="Times New Roman" w:hAnsi="Times New Roman" w:cs="Times New Roman"/>
          <w:sz w:val="22"/>
          <w:szCs w:val="22"/>
        </w:rPr>
      </w:pPr>
      <w:r w:rsidRPr="00686E15">
        <w:rPr>
          <w:rFonts w:ascii="Times New Roman" w:hAnsi="Times New Roman" w:cs="Times New Roman"/>
          <w:sz w:val="22"/>
          <w:szCs w:val="22"/>
        </w:rPr>
        <w:t xml:space="preserve"> </w:t>
      </w:r>
    </w:p>
    <w:p w14:paraId="29B5411F" w14:textId="77777777" w:rsidR="00891CE1" w:rsidRPr="00686E15" w:rsidRDefault="00891CE1" w:rsidP="00076FD0">
      <w:pPr>
        <w:spacing w:after="0" w:line="240" w:lineRule="auto"/>
        <w:ind w:left="-5" w:right="82"/>
        <w:rPr>
          <w:rFonts w:ascii="Times New Roman" w:hAnsi="Times New Roman" w:cs="Times New Roman"/>
          <w:sz w:val="22"/>
          <w:szCs w:val="22"/>
        </w:rPr>
      </w:pPr>
      <w:r w:rsidRPr="00686E15">
        <w:rPr>
          <w:rFonts w:ascii="Times New Roman" w:hAnsi="Times New Roman" w:cs="Times New Roman"/>
          <w:b/>
          <w:sz w:val="22"/>
          <w:szCs w:val="22"/>
        </w:rPr>
        <w:t xml:space="preserve">Wskaźnika rezultatu: </w:t>
      </w:r>
    </w:p>
    <w:p w14:paraId="299013C9" w14:textId="19EC1697" w:rsidR="00891CE1" w:rsidRPr="00686E15" w:rsidRDefault="00891CE1" w:rsidP="00076FD0">
      <w:pPr>
        <w:numPr>
          <w:ilvl w:val="0"/>
          <w:numId w:val="32"/>
        </w:numPr>
        <w:spacing w:after="0" w:line="240" w:lineRule="auto"/>
        <w:ind w:left="720" w:right="65" w:hanging="360"/>
        <w:rPr>
          <w:rFonts w:ascii="Times New Roman" w:hAnsi="Times New Roman" w:cs="Times New Roman"/>
          <w:sz w:val="22"/>
          <w:szCs w:val="22"/>
        </w:rPr>
      </w:pPr>
      <w:r w:rsidRPr="00686E15">
        <w:rPr>
          <w:rFonts w:ascii="Times New Roman" w:hAnsi="Times New Roman" w:cs="Times New Roman"/>
          <w:sz w:val="22"/>
          <w:szCs w:val="22"/>
        </w:rPr>
        <w:t>PL</w:t>
      </w:r>
      <w:r w:rsidR="00772D49">
        <w:rPr>
          <w:rFonts w:ascii="Times New Roman" w:hAnsi="Times New Roman" w:cs="Times New Roman"/>
          <w:sz w:val="22"/>
          <w:szCs w:val="22"/>
        </w:rPr>
        <w:t>KLCR04</w:t>
      </w:r>
      <w:r w:rsidRPr="00686E15">
        <w:rPr>
          <w:rFonts w:ascii="Times New Roman" w:hAnsi="Times New Roman" w:cs="Times New Roman"/>
          <w:sz w:val="22"/>
          <w:szCs w:val="22"/>
        </w:rPr>
        <w:t xml:space="preserve"> – Liczba osób</w:t>
      </w:r>
      <w:r w:rsidR="002E6D7A">
        <w:rPr>
          <w:rFonts w:ascii="Times New Roman" w:hAnsi="Times New Roman" w:cs="Times New Roman"/>
          <w:sz w:val="22"/>
          <w:szCs w:val="22"/>
        </w:rPr>
        <w:t xml:space="preserve"> świadczących usługi w społeczności lokalnej dzięki wsparciu w programie.</w:t>
      </w:r>
      <w:r w:rsidRPr="00686E15">
        <w:rPr>
          <w:rFonts w:ascii="Times New Roman" w:hAnsi="Times New Roman" w:cs="Times New Roman"/>
          <w:sz w:val="22"/>
          <w:szCs w:val="22"/>
        </w:rPr>
        <w:t xml:space="preserve"> </w:t>
      </w:r>
    </w:p>
    <w:p w14:paraId="35B84AF3" w14:textId="77777777" w:rsidR="00504F14" w:rsidRPr="00686E15" w:rsidRDefault="00504F14" w:rsidP="00076FD0">
      <w:pPr>
        <w:spacing w:after="0" w:line="240" w:lineRule="auto"/>
        <w:ind w:left="-5" w:right="82"/>
        <w:rPr>
          <w:rFonts w:ascii="Times New Roman" w:hAnsi="Times New Roman" w:cs="Times New Roman"/>
          <w:b/>
          <w:sz w:val="22"/>
          <w:szCs w:val="22"/>
        </w:rPr>
      </w:pPr>
    </w:p>
    <w:p w14:paraId="1753D17A" w14:textId="153BE476" w:rsidR="00891CE1" w:rsidRPr="00686E15" w:rsidRDefault="00891CE1" w:rsidP="00076FD0">
      <w:pPr>
        <w:spacing w:after="0" w:line="240" w:lineRule="auto"/>
        <w:ind w:left="-5" w:right="82"/>
        <w:rPr>
          <w:rFonts w:ascii="Times New Roman" w:hAnsi="Times New Roman" w:cs="Times New Roman"/>
          <w:b/>
          <w:sz w:val="22"/>
          <w:szCs w:val="22"/>
        </w:rPr>
      </w:pPr>
      <w:r w:rsidRPr="00686E15">
        <w:rPr>
          <w:rFonts w:ascii="Times New Roman" w:hAnsi="Times New Roman" w:cs="Times New Roman"/>
          <w:b/>
          <w:sz w:val="22"/>
          <w:szCs w:val="22"/>
        </w:rPr>
        <w:lastRenderedPageBreak/>
        <w:t xml:space="preserve">Wnioskodawca ma obowiązek wybrania przynajmniej jednego wskaźnika produktu i jednego wskaźnika rezultatu określonego przez LGD. </w:t>
      </w:r>
    </w:p>
    <w:p w14:paraId="2B8C68FC" w14:textId="77777777" w:rsidR="00891CE1" w:rsidRPr="009F5788" w:rsidRDefault="00891CE1" w:rsidP="00076FD0">
      <w:pPr>
        <w:spacing w:after="0" w:line="240" w:lineRule="auto"/>
        <w:ind w:left="-5" w:right="82"/>
        <w:rPr>
          <w:rFonts w:ascii="Times New Roman" w:hAnsi="Times New Roman" w:cs="Times New Roman"/>
        </w:rPr>
      </w:pPr>
    </w:p>
    <w:p w14:paraId="6739A785"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16.1. Wskaźniki kluczowe </w:t>
      </w:r>
      <w:bookmarkEnd w:id="38"/>
    </w:p>
    <w:p w14:paraId="29DC90AE"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Poniżej znajdują się wskaźniki stosowane w ramach naboru na podstawie programu FEdP 2021-2027,SZOP i LSR, które należy wybrać, o ile przewidziano daną grupę docelową i realizację wsparcia dla danej grupy docelowej w projekcie. Wskaźniki te (jeśli zostaną wybrane) wymagają obligatoryjnie określenia wartości docelowej na etapie przygotowania wniosku o dofinansowanie projektu. </w:t>
      </w:r>
    </w:p>
    <w:p w14:paraId="21F3AB14" w14:textId="77777777" w:rsidR="003D7120" w:rsidRPr="00BE1643" w:rsidRDefault="003D7120" w:rsidP="00076FD0">
      <w:pPr>
        <w:spacing w:after="0" w:line="240" w:lineRule="auto"/>
        <w:ind w:right="49"/>
        <w:rPr>
          <w:rFonts w:ascii="Times New Roman" w:eastAsia="Calibri" w:hAnsi="Times New Roman" w:cs="Times New Roman"/>
          <w:color w:val="000000"/>
          <w:sz w:val="22"/>
          <w:lang w:eastAsia="pl-PL"/>
        </w:rPr>
      </w:pPr>
    </w:p>
    <w:p w14:paraId="0DA72441" w14:textId="77777777" w:rsidR="00E87F2C" w:rsidRDefault="00E87F2C" w:rsidP="00076FD0">
      <w:pPr>
        <w:spacing w:after="0" w:line="240" w:lineRule="auto"/>
        <w:ind w:right="69"/>
        <w:rPr>
          <w:rFonts w:ascii="Times New Roman" w:eastAsia="Calibri" w:hAnsi="Times New Roman" w:cs="Times New Roman"/>
          <w:b/>
          <w:color w:val="000000"/>
          <w:sz w:val="22"/>
          <w:lang w:eastAsia="pl-PL"/>
        </w:rPr>
      </w:pPr>
      <w:r w:rsidRPr="00BE1643">
        <w:rPr>
          <w:rFonts w:ascii="Times New Roman" w:eastAsia="Calibri" w:hAnsi="Times New Roman" w:cs="Times New Roman"/>
          <w:b/>
          <w:color w:val="000000"/>
          <w:sz w:val="22"/>
          <w:lang w:eastAsia="pl-PL"/>
        </w:rPr>
        <w:t xml:space="preserve">- Wskaźniki kluczowe produktu: </w:t>
      </w:r>
    </w:p>
    <w:p w14:paraId="49167621" w14:textId="62037A66" w:rsidR="0089091D" w:rsidRPr="001B482D" w:rsidRDefault="0089091D" w:rsidP="00076FD0">
      <w:pPr>
        <w:spacing w:after="0" w:line="240" w:lineRule="auto"/>
        <w:ind w:right="69"/>
        <w:rPr>
          <w:rFonts w:ascii="Times New Roman" w:eastAsia="Calibri" w:hAnsi="Times New Roman" w:cs="Times New Roman"/>
          <w:bCs/>
          <w:color w:val="000000"/>
          <w:sz w:val="22"/>
          <w:lang w:eastAsia="pl-PL"/>
        </w:rPr>
      </w:pPr>
      <w:r w:rsidRPr="001B482D">
        <w:rPr>
          <w:rFonts w:ascii="Times New Roman" w:eastAsia="Calibri" w:hAnsi="Times New Roman" w:cs="Times New Roman"/>
          <w:bCs/>
          <w:color w:val="000000"/>
          <w:sz w:val="22"/>
          <w:lang w:eastAsia="pl-PL"/>
        </w:rPr>
        <w:t>WLWK-PL0CO02 – Liczba obiektów dostosowanych do potrzeb osób z niepełnosprawnościami</w:t>
      </w:r>
    </w:p>
    <w:p w14:paraId="60267833" w14:textId="583A140B" w:rsidR="00E87F2C" w:rsidRDefault="00E87F2C" w:rsidP="00076FD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WLWK-</w:t>
      </w:r>
      <w:r w:rsidR="0096407C">
        <w:rPr>
          <w:rFonts w:ascii="Times New Roman" w:eastAsia="Calibri" w:hAnsi="Times New Roman" w:cs="Times New Roman"/>
          <w:color w:val="000000"/>
          <w:sz w:val="22"/>
          <w:lang w:eastAsia="pl-PL"/>
        </w:rPr>
        <w:t>PLKLCO03 – Liczba opiekunów faktycznych/nieformalnych objętych wsparciem w programie</w:t>
      </w:r>
      <w:r w:rsidRPr="001B482D">
        <w:rPr>
          <w:rFonts w:ascii="Times New Roman" w:eastAsia="Calibri" w:hAnsi="Times New Roman" w:cs="Times New Roman"/>
          <w:color w:val="000000"/>
          <w:sz w:val="22"/>
          <w:lang w:eastAsia="pl-PL"/>
        </w:rPr>
        <w:t xml:space="preserve"> </w:t>
      </w:r>
    </w:p>
    <w:p w14:paraId="3EBE6886" w14:textId="77777777" w:rsidR="00DE07D7" w:rsidRDefault="00DE07D7" w:rsidP="00076FD0">
      <w:pPr>
        <w:spacing w:after="0" w:line="240" w:lineRule="auto"/>
        <w:ind w:right="45"/>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WLWK-PL0CO01 - Liczba projektów, w których sfinansowano koszty racjonalnych usprawnień dla osób z niepełnosprawnościami </w:t>
      </w:r>
    </w:p>
    <w:p w14:paraId="11ABD6A7" w14:textId="3F013C61" w:rsidR="00DE07D7" w:rsidRPr="001B482D" w:rsidRDefault="00DE07D7" w:rsidP="00076FD0">
      <w:pPr>
        <w:spacing w:after="0" w:line="240" w:lineRule="auto"/>
        <w:ind w:right="45"/>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PLKLCO02 – Liczba osób objętych usługami świadczonymi w społeczności lokalnej w programie</w:t>
      </w:r>
    </w:p>
    <w:p w14:paraId="2976B466" w14:textId="77777777" w:rsidR="00DE07D7" w:rsidRDefault="00DE07D7" w:rsidP="00076FD0">
      <w:pPr>
        <w:spacing w:after="0" w:line="240" w:lineRule="auto"/>
        <w:ind w:right="49"/>
        <w:rPr>
          <w:rFonts w:ascii="Times New Roman" w:eastAsia="Calibri" w:hAnsi="Times New Roman" w:cs="Times New Roman"/>
          <w:color w:val="000000"/>
          <w:sz w:val="22"/>
          <w:lang w:eastAsia="pl-PL"/>
        </w:rPr>
      </w:pPr>
      <w:r w:rsidRPr="001B482D">
        <w:rPr>
          <w:rFonts w:ascii="Times New Roman" w:eastAsia="Calibri" w:hAnsi="Times New Roman" w:cs="Times New Roman"/>
          <w:color w:val="000000"/>
          <w:sz w:val="22"/>
          <w:lang w:eastAsia="pl-PL"/>
        </w:rPr>
        <w:t xml:space="preserve">WLWK-PL0CO03 - Ludność objęta projektami w ramach strategii zintegrowanego rozwoju terytorialnego </w:t>
      </w:r>
    </w:p>
    <w:p w14:paraId="0D7B1BFE" w14:textId="77777777" w:rsidR="00DE07D7" w:rsidRPr="00BB1D63" w:rsidRDefault="00DE07D7" w:rsidP="00076FD0">
      <w:pPr>
        <w:spacing w:after="0" w:line="240" w:lineRule="auto"/>
        <w:ind w:right="45"/>
        <w:rPr>
          <w:rFonts w:ascii="Times New Roman" w:eastAsia="Calibri" w:hAnsi="Times New Roman" w:cs="Times New Roman"/>
          <w:sz w:val="22"/>
          <w:lang w:eastAsia="pl-PL"/>
        </w:rPr>
      </w:pPr>
      <w:r w:rsidRPr="00BB1D63">
        <w:rPr>
          <w:rFonts w:ascii="Times New Roman" w:eastAsia="Calibri" w:hAnsi="Times New Roman" w:cs="Times New Roman"/>
          <w:sz w:val="22"/>
          <w:lang w:eastAsia="pl-PL"/>
        </w:rPr>
        <w:t xml:space="preserve">WLWK-PL0CO04 - Wspierane strategie rozwoju lokalnego kierowanego przez Społeczność </w:t>
      </w:r>
    </w:p>
    <w:p w14:paraId="22C10AC9" w14:textId="1347C323" w:rsidR="004E1D2B" w:rsidRPr="00BB1D63" w:rsidRDefault="006A67F6" w:rsidP="00076FD0">
      <w:pPr>
        <w:spacing w:after="0" w:line="240" w:lineRule="auto"/>
        <w:ind w:right="45"/>
        <w:rPr>
          <w:rFonts w:ascii="Times New Roman" w:eastAsia="Calibri" w:hAnsi="Times New Roman" w:cs="Times New Roman"/>
          <w:sz w:val="22"/>
          <w:lang w:eastAsia="pl-PL"/>
        </w:rPr>
      </w:pPr>
      <w:r w:rsidRPr="00BB1D63">
        <w:rPr>
          <w:rFonts w:ascii="Times New Roman" w:eastAsia="Calibri" w:hAnsi="Times New Roman" w:cs="Times New Roman"/>
          <w:sz w:val="22"/>
          <w:lang w:eastAsia="pl-PL"/>
        </w:rPr>
        <w:t>WLWK-EECO19 - Liczba objętych wsparciem mikro-, małych i średnich przedsiębiorstw (w tym spółdzielni i przedsiębiorstw społecznych)</w:t>
      </w:r>
      <w:r w:rsidR="00BB1D63" w:rsidRPr="00BB1D63">
        <w:rPr>
          <w:rFonts w:ascii="Times New Roman" w:eastAsia="Calibri" w:hAnsi="Times New Roman" w:cs="Times New Roman"/>
          <w:sz w:val="22"/>
          <w:lang w:eastAsia="pl-PL"/>
        </w:rPr>
        <w:t>.</w:t>
      </w:r>
    </w:p>
    <w:p w14:paraId="37B53C3E" w14:textId="77777777" w:rsidR="003D7120" w:rsidRDefault="003D7120" w:rsidP="00076FD0">
      <w:pPr>
        <w:spacing w:after="0" w:line="240" w:lineRule="auto"/>
        <w:ind w:right="49"/>
        <w:rPr>
          <w:rFonts w:ascii="Times New Roman" w:eastAsia="Calibri" w:hAnsi="Times New Roman" w:cs="Times New Roman"/>
          <w:color w:val="000000"/>
          <w:sz w:val="22"/>
          <w:lang w:eastAsia="pl-PL"/>
        </w:rPr>
      </w:pPr>
    </w:p>
    <w:p w14:paraId="057CB366" w14:textId="1571AA1E" w:rsidR="00DE07D7" w:rsidRPr="00DE07D7"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 Wskaźniki kluczowe rezultatu: </w:t>
      </w:r>
    </w:p>
    <w:p w14:paraId="1BFAF9F1" w14:textId="77777777" w:rsidR="00DE07D7" w:rsidRPr="00DE07D7" w:rsidRDefault="00DE07D7" w:rsidP="00076FD0">
      <w:pPr>
        <w:spacing w:after="0" w:line="240" w:lineRule="auto"/>
        <w:ind w:right="82"/>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 xml:space="preserve">WLWK-PLKLCR05 - Liczba osób, które opuściły opiekę instytucjonalną dzięki wsparciu w programie; </w:t>
      </w:r>
    </w:p>
    <w:p w14:paraId="06535AA3" w14:textId="6B02A461" w:rsidR="00DE07D7" w:rsidRPr="00DE07D7" w:rsidRDefault="00DE07D7" w:rsidP="00076FD0">
      <w:pPr>
        <w:spacing w:after="0" w:line="240" w:lineRule="auto"/>
        <w:ind w:left="-5" w:right="82" w:hanging="1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 xml:space="preserve">WLWK-PLKLCR04 - Liczba osób świadczących usługi w społeczności lokalnej dzięki wsparciu w programie; </w:t>
      </w:r>
    </w:p>
    <w:p w14:paraId="46C8C8A6" w14:textId="0D3C87AD" w:rsidR="00DE07D7" w:rsidRDefault="00DE07D7" w:rsidP="00076FD0">
      <w:pPr>
        <w:spacing w:after="0" w:line="240" w:lineRule="auto"/>
        <w:ind w:left="-5" w:right="82" w:hanging="1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WLWK-PLKLCR03 - Liczba podmiotów, które rozszerzyły ofertę wsparcia lub podniosły jakość oferowanych usług</w:t>
      </w:r>
      <w:r>
        <w:rPr>
          <w:rFonts w:ascii="Times New Roman" w:eastAsia="Calibri" w:hAnsi="Times New Roman" w:cs="Times New Roman"/>
          <w:color w:val="000000"/>
          <w:sz w:val="22"/>
          <w:lang w:eastAsia="pl-PL"/>
        </w:rPr>
        <w:t>;</w:t>
      </w:r>
      <w:r w:rsidRPr="00DE07D7">
        <w:rPr>
          <w:rFonts w:ascii="Times New Roman" w:eastAsia="Calibri" w:hAnsi="Times New Roman" w:cs="Times New Roman"/>
          <w:color w:val="000000"/>
          <w:sz w:val="22"/>
          <w:lang w:eastAsia="pl-PL"/>
        </w:rPr>
        <w:t xml:space="preserve"> </w:t>
      </w:r>
    </w:p>
    <w:p w14:paraId="761B6985" w14:textId="0A2CEA06" w:rsidR="00DE07D7" w:rsidRDefault="00DE07D7" w:rsidP="00076FD0">
      <w:pPr>
        <w:spacing w:after="0" w:line="240" w:lineRule="auto"/>
        <w:ind w:left="-5" w:right="82" w:hanging="1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WLWK-PLKLCR02 - Liczba utworzonych miejsc świadczenia usług w społeczności lokalnej</w:t>
      </w:r>
      <w:r w:rsidR="00BB1D63">
        <w:rPr>
          <w:rFonts w:ascii="Times New Roman" w:eastAsia="Calibri" w:hAnsi="Times New Roman" w:cs="Times New Roman"/>
          <w:color w:val="000000"/>
          <w:sz w:val="22"/>
          <w:lang w:eastAsia="pl-PL"/>
        </w:rPr>
        <w:t>;</w:t>
      </w:r>
    </w:p>
    <w:p w14:paraId="02B8CC8C" w14:textId="781AA3E5" w:rsidR="00803496" w:rsidRPr="00BB1D63" w:rsidRDefault="00803496" w:rsidP="00076FD0">
      <w:pPr>
        <w:spacing w:after="0" w:line="240" w:lineRule="auto"/>
        <w:ind w:left="-5" w:right="82" w:hanging="10"/>
        <w:rPr>
          <w:rFonts w:ascii="Times New Roman" w:eastAsia="Calibri" w:hAnsi="Times New Roman" w:cs="Times New Roman"/>
          <w:sz w:val="22"/>
          <w:lang w:eastAsia="pl-PL"/>
        </w:rPr>
      </w:pPr>
      <w:r w:rsidRPr="00BB1D63">
        <w:rPr>
          <w:rFonts w:ascii="Times New Roman" w:eastAsia="Calibri" w:hAnsi="Times New Roman" w:cs="Times New Roman"/>
          <w:sz w:val="22"/>
          <w:lang w:eastAsia="pl-PL"/>
        </w:rPr>
        <w:t>WLWK-PLKLCR01- Liczba dzieci i młodzieży, które opuściły opiekę instytucjonalną dzięki wsparciu w programie</w:t>
      </w:r>
      <w:r w:rsidR="00BB1D63" w:rsidRPr="00BB1D63">
        <w:rPr>
          <w:rFonts w:ascii="Times New Roman" w:eastAsia="Calibri" w:hAnsi="Times New Roman" w:cs="Times New Roman"/>
          <w:sz w:val="22"/>
          <w:lang w:eastAsia="pl-PL"/>
        </w:rPr>
        <w:t>;</w:t>
      </w:r>
    </w:p>
    <w:p w14:paraId="0C016107" w14:textId="130E021E" w:rsidR="00EF1CAF" w:rsidRPr="00BB1D63" w:rsidRDefault="00EF1CAF" w:rsidP="00BB1D63">
      <w:pPr>
        <w:spacing w:after="0" w:line="240" w:lineRule="auto"/>
        <w:ind w:right="82"/>
        <w:rPr>
          <w:rFonts w:ascii="Times New Roman" w:eastAsia="Arial" w:hAnsi="Times New Roman" w:cs="Times New Roman"/>
          <w:bCs/>
          <w:sz w:val="22"/>
          <w:szCs w:val="22"/>
          <w:lang w:eastAsia="pl-PL"/>
        </w:rPr>
      </w:pPr>
      <w:r w:rsidRPr="00BB1D63">
        <w:rPr>
          <w:rFonts w:ascii="Times New Roman" w:eastAsia="Arial" w:hAnsi="Times New Roman" w:cs="Times New Roman"/>
          <w:bCs/>
          <w:sz w:val="22"/>
          <w:szCs w:val="22"/>
          <w:lang w:eastAsia="pl-PL"/>
        </w:rPr>
        <w:t>WLWK-PLKLCR06 – Liczba utworzonych w programie miejsc świadczenia usług wspierania rodziny i pieczy zastępczej istniejących po zakończeniu projektu.</w:t>
      </w:r>
    </w:p>
    <w:p w14:paraId="4B3B6F1B" w14:textId="77777777" w:rsidR="00EF1CAF" w:rsidRPr="0044741D" w:rsidRDefault="00EF1CAF" w:rsidP="00076FD0">
      <w:pPr>
        <w:spacing w:after="0" w:line="240" w:lineRule="auto"/>
        <w:ind w:left="-5" w:right="82" w:hanging="10"/>
        <w:rPr>
          <w:rFonts w:ascii="Times New Roman" w:eastAsia="Arial" w:hAnsi="Times New Roman" w:cs="Times New Roman"/>
          <w:b/>
          <w:color w:val="000000"/>
          <w:sz w:val="22"/>
          <w:szCs w:val="22"/>
          <w:lang w:eastAsia="pl-PL"/>
        </w:rPr>
      </w:pPr>
    </w:p>
    <w:p w14:paraId="3D22BDED" w14:textId="3ED4D8E9" w:rsidR="00C8257C" w:rsidRPr="0044741D" w:rsidRDefault="00C8257C" w:rsidP="00076FD0">
      <w:pPr>
        <w:spacing w:after="0" w:line="240" w:lineRule="auto"/>
        <w:ind w:left="-5" w:right="82" w:hanging="10"/>
        <w:rPr>
          <w:rFonts w:ascii="Times New Roman" w:eastAsia="Arial" w:hAnsi="Times New Roman" w:cs="Times New Roman"/>
          <w:color w:val="000000"/>
          <w:sz w:val="22"/>
          <w:szCs w:val="22"/>
          <w:lang w:eastAsia="pl-PL"/>
        </w:rPr>
      </w:pPr>
      <w:r w:rsidRPr="0044741D">
        <w:rPr>
          <w:rFonts w:ascii="Times New Roman" w:eastAsia="Arial" w:hAnsi="Times New Roman" w:cs="Times New Roman"/>
          <w:b/>
          <w:color w:val="000000"/>
          <w:sz w:val="22"/>
          <w:szCs w:val="22"/>
          <w:lang w:eastAsia="pl-PL"/>
        </w:rPr>
        <w:t>W przypadku wymogu zachowania trwałości należy wykazać wskaźnik</w:t>
      </w:r>
      <w:r w:rsidRPr="0044741D">
        <w:rPr>
          <w:rFonts w:ascii="Times New Roman" w:eastAsia="Arial" w:hAnsi="Times New Roman" w:cs="Times New Roman"/>
          <w:color w:val="000000"/>
          <w:sz w:val="22"/>
          <w:szCs w:val="22"/>
          <w:lang w:eastAsia="pl-PL"/>
        </w:rPr>
        <w:t xml:space="preserve">:  </w:t>
      </w:r>
    </w:p>
    <w:p w14:paraId="78DD0A61" w14:textId="77777777" w:rsidR="00C8257C" w:rsidRPr="0044741D" w:rsidRDefault="00C8257C" w:rsidP="00076FD0">
      <w:pPr>
        <w:numPr>
          <w:ilvl w:val="0"/>
          <w:numId w:val="33"/>
        </w:numPr>
        <w:spacing w:after="0" w:line="240" w:lineRule="auto"/>
        <w:ind w:left="720" w:right="65"/>
        <w:contextualSpacing/>
        <w:rPr>
          <w:rFonts w:ascii="Times New Roman" w:eastAsia="Arial" w:hAnsi="Times New Roman" w:cs="Times New Roman"/>
          <w:color w:val="000000"/>
          <w:sz w:val="22"/>
          <w:szCs w:val="22"/>
          <w:lang w:eastAsia="pl-PL"/>
        </w:rPr>
      </w:pPr>
      <w:r w:rsidRPr="0044741D">
        <w:rPr>
          <w:rFonts w:ascii="Times New Roman" w:eastAsia="Arial" w:hAnsi="Times New Roman" w:cs="Times New Roman"/>
          <w:color w:val="000000"/>
          <w:sz w:val="22"/>
          <w:szCs w:val="22"/>
          <w:lang w:eastAsia="pl-PL"/>
        </w:rPr>
        <w:t xml:space="preserve">PROG-FEPDP10 - Liczba podmiotów zobowiązanych do zachowania trwałości.  </w:t>
      </w:r>
    </w:p>
    <w:p w14:paraId="52E430E9" w14:textId="77777777" w:rsidR="00C8257C" w:rsidRPr="0044741D" w:rsidRDefault="00C8257C" w:rsidP="00076FD0">
      <w:pPr>
        <w:spacing w:after="0" w:line="240" w:lineRule="auto"/>
        <w:ind w:left="-5" w:right="65" w:hanging="10"/>
        <w:rPr>
          <w:rFonts w:ascii="Times New Roman" w:eastAsia="Arial" w:hAnsi="Times New Roman" w:cs="Times New Roman"/>
          <w:color w:val="000000"/>
          <w:sz w:val="22"/>
          <w:szCs w:val="22"/>
          <w:lang w:eastAsia="pl-PL"/>
        </w:rPr>
      </w:pPr>
      <w:r w:rsidRPr="0044741D">
        <w:rPr>
          <w:rFonts w:ascii="Times New Roman" w:eastAsia="Arial" w:hAnsi="Times New Roman" w:cs="Times New Roman"/>
          <w:color w:val="000000"/>
          <w:sz w:val="22"/>
          <w:szCs w:val="22"/>
          <w:lang w:eastAsia="pl-PL"/>
        </w:rPr>
        <w:t xml:space="preserve">Definicja wskaźnika:  </w:t>
      </w:r>
    </w:p>
    <w:p w14:paraId="17353649" w14:textId="170C3334" w:rsidR="00C8257C" w:rsidRPr="00C8257C" w:rsidRDefault="00C8257C" w:rsidP="00076FD0">
      <w:pPr>
        <w:spacing w:after="0" w:line="240" w:lineRule="auto"/>
        <w:ind w:left="-5" w:right="65" w:hanging="10"/>
        <w:rPr>
          <w:rFonts w:ascii="Times New Roman" w:eastAsia="Arial" w:hAnsi="Times New Roman" w:cs="Times New Roman"/>
          <w:color w:val="000000"/>
          <w:sz w:val="22"/>
          <w:szCs w:val="22"/>
          <w:lang w:eastAsia="pl-PL"/>
        </w:rPr>
      </w:pPr>
      <w:r w:rsidRPr="0044741D">
        <w:rPr>
          <w:rFonts w:ascii="Times New Roman" w:eastAsia="Arial" w:hAnsi="Times New Roman" w:cs="Times New Roman"/>
          <w:color w:val="000000"/>
          <w:sz w:val="22"/>
          <w:szCs w:val="22"/>
          <w:lang w:eastAsia="pl-PL"/>
        </w:rPr>
        <w:t>Wskaźnik mierzy liczbę podmiotów zobowiązanych do zachowania trwałości w związku z realizacją</w:t>
      </w:r>
      <w:r w:rsidRPr="00C8257C">
        <w:rPr>
          <w:rFonts w:ascii="Times New Roman" w:eastAsia="Arial" w:hAnsi="Times New Roman" w:cs="Times New Roman"/>
          <w:color w:val="000000"/>
          <w:sz w:val="22"/>
          <w:szCs w:val="22"/>
          <w:lang w:eastAsia="pl-PL"/>
        </w:rPr>
        <w:t xml:space="preserve"> projektu. Obowiązkowi zachowania trwałości podlegają projekty zakładające wystąpienie trwałości rezultatów i/lub w których występował cross</w:t>
      </w:r>
      <w:r w:rsidR="00803496">
        <w:rPr>
          <w:rFonts w:ascii="Times New Roman" w:eastAsia="Arial" w:hAnsi="Times New Roman" w:cs="Times New Roman"/>
          <w:color w:val="000000"/>
          <w:sz w:val="22"/>
          <w:szCs w:val="22"/>
          <w:lang w:eastAsia="pl-PL"/>
        </w:rPr>
        <w:t>-</w:t>
      </w:r>
      <w:r w:rsidRPr="00C8257C">
        <w:rPr>
          <w:rFonts w:ascii="Times New Roman" w:eastAsia="Arial" w:hAnsi="Times New Roman" w:cs="Times New Roman"/>
          <w:color w:val="000000"/>
          <w:sz w:val="22"/>
          <w:szCs w:val="22"/>
          <w:lang w:eastAsia="pl-PL"/>
        </w:rPr>
        <w:t>financing (trwałość projektu). Przy czym podmiot wykazywany jest jeden raz (bez względu na to, czy zobowiązany jest do zachowania trwałości rezultatu czy też cross</w:t>
      </w:r>
      <w:r w:rsidR="00803496">
        <w:rPr>
          <w:rFonts w:ascii="Times New Roman" w:eastAsia="Arial" w:hAnsi="Times New Roman" w:cs="Times New Roman"/>
          <w:color w:val="000000"/>
          <w:sz w:val="22"/>
          <w:szCs w:val="22"/>
          <w:lang w:eastAsia="pl-PL"/>
        </w:rPr>
        <w:t>-</w:t>
      </w:r>
      <w:r w:rsidRPr="00C8257C">
        <w:rPr>
          <w:rFonts w:ascii="Times New Roman" w:eastAsia="Arial" w:hAnsi="Times New Roman" w:cs="Times New Roman"/>
          <w:color w:val="000000"/>
          <w:sz w:val="22"/>
          <w:szCs w:val="22"/>
          <w:lang w:eastAsia="pl-PL"/>
        </w:rPr>
        <w:t>finan</w:t>
      </w:r>
      <w:r w:rsidR="00803496">
        <w:rPr>
          <w:rFonts w:ascii="Times New Roman" w:eastAsia="Arial" w:hAnsi="Times New Roman" w:cs="Times New Roman"/>
          <w:color w:val="000000"/>
          <w:sz w:val="22"/>
          <w:szCs w:val="22"/>
          <w:lang w:eastAsia="pl-PL"/>
        </w:rPr>
        <w:t>c</w:t>
      </w:r>
      <w:r w:rsidRPr="00C8257C">
        <w:rPr>
          <w:rFonts w:ascii="Times New Roman" w:eastAsia="Arial" w:hAnsi="Times New Roman" w:cs="Times New Roman"/>
          <w:color w:val="000000"/>
          <w:sz w:val="22"/>
          <w:szCs w:val="22"/>
          <w:lang w:eastAsia="pl-PL"/>
        </w:rPr>
        <w:t xml:space="preserve">ingu).  </w:t>
      </w:r>
    </w:p>
    <w:p w14:paraId="6F70479D" w14:textId="77777777" w:rsidR="00C8257C" w:rsidRPr="00C8257C" w:rsidRDefault="00C8257C" w:rsidP="00076FD0">
      <w:pPr>
        <w:spacing w:after="0" w:line="240" w:lineRule="auto"/>
        <w:ind w:left="-5" w:right="65" w:hanging="10"/>
        <w:rPr>
          <w:rFonts w:ascii="Times New Roman" w:eastAsia="Arial" w:hAnsi="Times New Roman" w:cs="Times New Roman"/>
          <w:b/>
          <w:color w:val="000000"/>
          <w:sz w:val="22"/>
          <w:szCs w:val="22"/>
          <w:lang w:eastAsia="pl-PL"/>
        </w:rPr>
      </w:pPr>
      <w:r w:rsidRPr="00C8257C">
        <w:rPr>
          <w:rFonts w:ascii="Times New Roman" w:eastAsia="Arial" w:hAnsi="Times New Roman" w:cs="Times New Roman"/>
          <w:color w:val="000000"/>
          <w:sz w:val="22"/>
          <w:szCs w:val="22"/>
          <w:lang w:eastAsia="pl-PL"/>
        </w:rPr>
        <w:t>Okres trwałości projektu, w którym występowały wydatki w ramach cross-financingu wynosi pięć lat od daty dokonania płatności końcowej na rzecz beneficjenta. Okres ten skraca się do trzech lat w zakresie utrzymania inwestycji lub miejsc pracy w projekcie beneficjenta, którym jest mikro, mały lub średni przedsiębiorca.</w:t>
      </w:r>
      <w:r w:rsidRPr="00C8257C">
        <w:rPr>
          <w:rFonts w:ascii="Times New Roman" w:eastAsia="Arial" w:hAnsi="Times New Roman" w:cs="Times New Roman"/>
          <w:b/>
          <w:color w:val="000000"/>
          <w:sz w:val="22"/>
          <w:szCs w:val="22"/>
          <w:lang w:eastAsia="pl-PL"/>
        </w:rPr>
        <w:t xml:space="preserve"> </w:t>
      </w:r>
    </w:p>
    <w:p w14:paraId="19D512FC" w14:textId="77777777" w:rsidR="00C8257C" w:rsidRPr="00BE1643" w:rsidRDefault="00C8257C" w:rsidP="00076FD0">
      <w:pPr>
        <w:spacing w:after="0" w:line="240" w:lineRule="auto"/>
        <w:ind w:right="49"/>
        <w:rPr>
          <w:rFonts w:ascii="Times New Roman" w:eastAsia="Calibri" w:hAnsi="Times New Roman" w:cs="Times New Roman"/>
          <w:color w:val="000000"/>
          <w:sz w:val="22"/>
          <w:lang w:eastAsia="pl-PL"/>
        </w:rPr>
      </w:pPr>
    </w:p>
    <w:p w14:paraId="6FF23CAC"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39" w:name="_Toc69886"/>
      <w:r w:rsidRPr="00BE1643">
        <w:rPr>
          <w:rFonts w:ascii="Times New Roman" w:eastAsia="Calibri" w:hAnsi="Times New Roman" w:cs="Times New Roman"/>
          <w:b/>
          <w:color w:val="4F81BD"/>
          <w:sz w:val="26"/>
          <w:lang w:eastAsia="pl-PL"/>
        </w:rPr>
        <w:t xml:space="preserve">16.2. Wskaźniki wspólne </w:t>
      </w:r>
      <w:bookmarkEnd w:id="39"/>
    </w:p>
    <w:p w14:paraId="3B0E923D"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Poniżej znajdują się </w:t>
      </w:r>
      <w:r w:rsidRPr="001F0FAE">
        <w:rPr>
          <w:rFonts w:ascii="Times New Roman" w:eastAsia="Calibri" w:hAnsi="Times New Roman" w:cs="Times New Roman"/>
          <w:b/>
          <w:bCs/>
          <w:color w:val="000000"/>
          <w:sz w:val="22"/>
          <w:lang w:eastAsia="pl-PL"/>
        </w:rPr>
        <w:t>wskaźniki wspólne, które obligatoryjnie należy wskazać we wniosku o dofinansowanie</w:t>
      </w:r>
      <w:r w:rsidRPr="00BE1643">
        <w:rPr>
          <w:rFonts w:ascii="Times New Roman" w:eastAsia="Calibri" w:hAnsi="Times New Roman" w:cs="Times New Roman"/>
          <w:color w:val="000000"/>
          <w:sz w:val="22"/>
          <w:lang w:eastAsia="pl-PL"/>
        </w:rPr>
        <w:t xml:space="preserve">, gdyż będą monitorowane we wszystkich projektach na etapie realizacji na podstawie danych zawartych we wnioskach o płatność. W przypadku gdy w ramach projektu nie zaplanowano grupy i/lub wsparcia, które jest monitorowane za pomocą danego wskaźnika na etapie przygotowywania wniosku o dofinansowanie projektu wnioskodawca może przypisać im wartość docelową „0”. Jeśli natomiast poniżesz wskaźniki dotyczą grup docelowych i/lub wsparcia realizowanego w projekcie, to należy obligatoryjnie wskazać wartość docelową, tak jak w przypadku wskaźników kluczowych. </w:t>
      </w:r>
    </w:p>
    <w:p w14:paraId="4D32FF2A" w14:textId="77777777" w:rsidR="00837A66" w:rsidRPr="00BE1643" w:rsidRDefault="00837A66" w:rsidP="00076FD0">
      <w:pPr>
        <w:spacing w:after="0" w:line="240" w:lineRule="auto"/>
        <w:ind w:right="49"/>
        <w:rPr>
          <w:rFonts w:ascii="Times New Roman" w:eastAsia="Calibri" w:hAnsi="Times New Roman" w:cs="Times New Roman"/>
          <w:color w:val="000000"/>
          <w:sz w:val="22"/>
          <w:lang w:eastAsia="pl-PL"/>
        </w:rPr>
      </w:pPr>
    </w:p>
    <w:p w14:paraId="390CFC76" w14:textId="77777777"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b/>
          <w:color w:val="000000"/>
          <w:sz w:val="22"/>
          <w:lang w:eastAsia="pl-PL"/>
        </w:rPr>
        <w:t xml:space="preserve">Wskaźniki wspólne produktu: </w:t>
      </w:r>
    </w:p>
    <w:p w14:paraId="423E0D97" w14:textId="77777777" w:rsidR="00E87F2C" w:rsidRPr="00DE07D7" w:rsidRDefault="00E87F2C" w:rsidP="00076FD0">
      <w:pPr>
        <w:numPr>
          <w:ilvl w:val="0"/>
          <w:numId w:val="21"/>
        </w:numPr>
        <w:spacing w:after="0" w:line="240" w:lineRule="auto"/>
        <w:ind w:right="49" w:hanging="36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 xml:space="preserve">WLWK-EECO12- Liczba osób z niepełnosprawnościami objętych wsparciem w programie  </w:t>
      </w:r>
    </w:p>
    <w:p w14:paraId="619C21B6" w14:textId="77777777" w:rsidR="00E87F2C" w:rsidRPr="00DE07D7" w:rsidRDefault="00E87F2C" w:rsidP="00076FD0">
      <w:pPr>
        <w:numPr>
          <w:ilvl w:val="0"/>
          <w:numId w:val="21"/>
        </w:numPr>
        <w:spacing w:after="0" w:line="240" w:lineRule="auto"/>
        <w:ind w:right="49" w:hanging="36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 xml:space="preserve">WLWK-EECO13 - Liczba osób z krajów trzecich objętych wsparciem w programie </w:t>
      </w:r>
    </w:p>
    <w:p w14:paraId="3DC62460" w14:textId="77777777" w:rsidR="00E87F2C" w:rsidRPr="00DE07D7" w:rsidRDefault="00E87F2C" w:rsidP="00076FD0">
      <w:pPr>
        <w:numPr>
          <w:ilvl w:val="0"/>
          <w:numId w:val="21"/>
        </w:numPr>
        <w:spacing w:after="0" w:line="240" w:lineRule="auto"/>
        <w:ind w:right="49" w:hanging="36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lastRenderedPageBreak/>
        <w:t xml:space="preserve">WLWK-EECO14 - Liczba osób obcego pochodzenia objętych wsparciem w programie </w:t>
      </w:r>
    </w:p>
    <w:p w14:paraId="756E47DF" w14:textId="77777777" w:rsidR="00E87F2C" w:rsidRPr="00DE07D7" w:rsidRDefault="00E87F2C" w:rsidP="00076FD0">
      <w:pPr>
        <w:numPr>
          <w:ilvl w:val="0"/>
          <w:numId w:val="21"/>
        </w:numPr>
        <w:spacing w:after="0" w:line="240" w:lineRule="auto"/>
        <w:ind w:right="49" w:hanging="360"/>
        <w:rPr>
          <w:rFonts w:ascii="Times New Roman" w:eastAsia="Calibri" w:hAnsi="Times New Roman" w:cs="Times New Roman"/>
          <w:color w:val="000000"/>
          <w:sz w:val="22"/>
          <w:lang w:eastAsia="pl-PL"/>
        </w:rPr>
      </w:pPr>
      <w:r w:rsidRPr="00DE07D7">
        <w:rPr>
          <w:rFonts w:ascii="Times New Roman" w:eastAsia="Calibri" w:hAnsi="Times New Roman" w:cs="Times New Roman"/>
          <w:color w:val="000000"/>
          <w:sz w:val="22"/>
          <w:lang w:eastAsia="pl-PL"/>
        </w:rPr>
        <w:t xml:space="preserve">WLWK-EECO15 - Liczba osób należących do mniejszości, w tym społeczności marginalizowanych takich jak Romowie, objętych wsparciem w programie </w:t>
      </w:r>
    </w:p>
    <w:p w14:paraId="670CFC16" w14:textId="77777777" w:rsidR="003B5DCE" w:rsidRPr="00DE07D7" w:rsidRDefault="003B5DCE" w:rsidP="00076FD0">
      <w:pPr>
        <w:numPr>
          <w:ilvl w:val="0"/>
          <w:numId w:val="21"/>
        </w:numPr>
        <w:spacing w:after="0" w:line="240" w:lineRule="auto"/>
        <w:ind w:right="65" w:hanging="360"/>
        <w:rPr>
          <w:rFonts w:ascii="Times New Roman" w:hAnsi="Times New Roman" w:cs="Times New Roman"/>
          <w:sz w:val="22"/>
          <w:szCs w:val="22"/>
        </w:rPr>
      </w:pPr>
      <w:bookmarkStart w:id="40" w:name="_Toc69887"/>
      <w:r w:rsidRPr="00DE07D7">
        <w:rPr>
          <w:rFonts w:ascii="Times New Roman" w:hAnsi="Times New Roman" w:cs="Times New Roman"/>
          <w:sz w:val="22"/>
          <w:szCs w:val="22"/>
        </w:rPr>
        <w:t xml:space="preserve">WLWK-EECO16 - Liczba osób w kryzysie bezdomności lub dotkniętych wykluczeniem z dostępu do mieszkań, objętych wsparciem w programie. </w:t>
      </w:r>
      <w:r w:rsidRPr="00DE07D7">
        <w:rPr>
          <w:rFonts w:ascii="Times New Roman" w:hAnsi="Times New Roman" w:cs="Times New Roman"/>
          <w:b/>
          <w:sz w:val="22"/>
          <w:szCs w:val="22"/>
        </w:rPr>
        <w:t xml:space="preserve"> </w:t>
      </w:r>
    </w:p>
    <w:p w14:paraId="3FD896CD" w14:textId="77777777" w:rsidR="003B5DCE" w:rsidRPr="009F5788" w:rsidRDefault="003B5DCE" w:rsidP="00076FD0">
      <w:pPr>
        <w:spacing w:after="0" w:line="240" w:lineRule="auto"/>
        <w:ind w:left="794" w:right="65"/>
        <w:rPr>
          <w:rFonts w:ascii="Times New Roman" w:hAnsi="Times New Roman" w:cs="Times New Roman"/>
        </w:rPr>
      </w:pPr>
    </w:p>
    <w:p w14:paraId="721D3875"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16.3. Wskaźniki własne  </w:t>
      </w:r>
      <w:bookmarkEnd w:id="40"/>
    </w:p>
    <w:p w14:paraId="660BCF3F"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we wniosku o dofinansowanie może zdefiniować własne wskaźniki, o ile wynikają z zaplanowanych działań. </w:t>
      </w:r>
    </w:p>
    <w:p w14:paraId="0210DB96" w14:textId="77777777" w:rsidR="00837A66" w:rsidRPr="00BE1643" w:rsidRDefault="00837A66" w:rsidP="00076FD0">
      <w:pPr>
        <w:spacing w:after="0" w:line="240" w:lineRule="auto"/>
        <w:ind w:right="49"/>
        <w:rPr>
          <w:rFonts w:ascii="Times New Roman" w:eastAsia="Calibri" w:hAnsi="Times New Roman" w:cs="Times New Roman"/>
          <w:color w:val="000000"/>
          <w:sz w:val="22"/>
          <w:lang w:eastAsia="pl-PL"/>
        </w:rPr>
      </w:pPr>
    </w:p>
    <w:p w14:paraId="6E1A8FB5"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41" w:name="_Toc69888"/>
      <w:r w:rsidRPr="00BE1643">
        <w:rPr>
          <w:rFonts w:ascii="Times New Roman" w:eastAsia="Calibri" w:hAnsi="Times New Roman" w:cs="Times New Roman"/>
          <w:b/>
          <w:color w:val="365F91"/>
          <w:sz w:val="28"/>
          <w:lang w:eastAsia="pl-PL"/>
        </w:rPr>
        <w:t xml:space="preserve">17. Partnerstwo w projekcie </w:t>
      </w:r>
      <w:bookmarkEnd w:id="41"/>
    </w:p>
    <w:p w14:paraId="0C07FB3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celu wspólnej realizacji projektu może zostać utworzone partnerstwo przez podmioty wnoszące do projektu zasoby ludzkie, organizacyjne, techniczne lub finansowe, realizujące wspólnie projekt. </w:t>
      </w:r>
    </w:p>
    <w:p w14:paraId="293CDBD3"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EC9F0A4"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Udział partnerów w projekcie partnerskim nie może polegać wyłącznie na wniesieniu do jego realizacji zasobów. Zadania realizowane przez poszczególnych partnerów w ramach projektu partnerskiego nie mogą polegać na oferowaniu towarów, świadczeniu usług lub wykonywaniu robót budowlanych na rzecz pozostałych partnerów. </w:t>
      </w:r>
    </w:p>
    <w:p w14:paraId="442185E4"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551A4C2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Partnerem wiodącym w projekcie partnerskim może być wyłącznie podmiot o potencjale ekonomicznym zapewniającym prawidłową realizację projektu partnerskiego. Partnerem wiodącym w projekcie partnerskim może być wyłącznie podmiot inicjujący projekt partnerski. </w:t>
      </w:r>
    </w:p>
    <w:p w14:paraId="6CE84337"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2567870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Wybór partnerów w projekcie następuje zgodnie rozdziałem 13. ustawy wdrożeniowej oraz ograniczony jest wyłącznie do podmiotów uprawnionych do ubiegania się o dofinansowanie. Wyboru partnera należy dokonać przed złożeniem wniosku, z zastrzeżeniem art. 39 ust. 5 i 6 ww. ustawy.  </w:t>
      </w:r>
    </w:p>
    <w:p w14:paraId="0FB3B65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Stroną porozumienia czy umowy o partnerstwie nie może być podmiot wykluczony z możliwości otrzymania dofinansowania na podstawie przepisów odrębnych. </w:t>
      </w:r>
    </w:p>
    <w:p w14:paraId="7C66F42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etapie podpisywania umowy wnioskodawca jest zobowiązany do przesłania do IZ </w:t>
      </w:r>
    </w:p>
    <w:p w14:paraId="14B27AFB"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FEdP porozumienia lub umowy o partnerstwie.                                                                     </w:t>
      </w:r>
    </w:p>
    <w:p w14:paraId="1E24A2D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Porozumienie lub umowa o partnerstwie określają w szczególności:  </w:t>
      </w:r>
    </w:p>
    <w:p w14:paraId="7E86BECE"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przedmiot umowy;  </w:t>
      </w:r>
    </w:p>
    <w:p w14:paraId="1252DC5A"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prawa i obowiązki stron;  </w:t>
      </w:r>
    </w:p>
    <w:p w14:paraId="0FDC1162"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zakres i formę udziału poszczególnych partnerów w projekcie, w tym zakres realizowanych przez nich zadań;  </w:t>
      </w:r>
    </w:p>
    <w:p w14:paraId="0893A848"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partnera wiodącego uprawnionego do reprezentowania pozostałych partnerów projektu;  </w:t>
      </w:r>
    </w:p>
    <w:p w14:paraId="23AB972B"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sposób przekazywania dofinansowania na pokrycie kosztów ponoszonych przez poszczególnych partnerów projektu, umożliwiający określenie kwoty dofinansowania udzielonego każdemu z partnerów; </w:t>
      </w:r>
    </w:p>
    <w:p w14:paraId="08D30B44"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 </w:t>
      </w:r>
    </w:p>
    <w:p w14:paraId="2363DD7D"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zobowiązanie partnerów do stosowania obowiązujących przepisów prawa unijnego, krajowego oraz Wytycznych ministra właściwego do spraw rozwoju regionalnego; </w:t>
      </w:r>
    </w:p>
    <w:p w14:paraId="4934B736" w14:textId="77777777" w:rsidR="00E87F2C" w:rsidRPr="00BE1643"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sposób egzekwowania przez wnioskodawcę od partnerów skutków rozliczenia efektów projektu lub zastosowania reguły proporcjonalności z powodu nieosiągnięcia założeń projektu z winy partnera; </w:t>
      </w:r>
    </w:p>
    <w:p w14:paraId="7CDECC16" w14:textId="3BDACCF1" w:rsidR="00E87F2C" w:rsidRPr="00C87797" w:rsidRDefault="00E87F2C" w:rsidP="00076FD0">
      <w:pPr>
        <w:numPr>
          <w:ilvl w:val="0"/>
          <w:numId w:val="22"/>
        </w:numPr>
        <w:spacing w:after="0" w:line="240" w:lineRule="auto"/>
        <w:ind w:right="49" w:hanging="35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sposób postępowania w przypadku naruszenia lub niewywiązania się stron porozumienia lub z umowy.  </w:t>
      </w:r>
      <w:r w:rsidRPr="00C87797">
        <w:rPr>
          <w:rFonts w:ascii="Times New Roman" w:eastAsia="Calibri" w:hAnsi="Times New Roman" w:cs="Times New Roman"/>
          <w:color w:val="000000"/>
          <w:sz w:val="22"/>
          <w:lang w:eastAsia="pl-PL"/>
        </w:rPr>
        <w:t xml:space="preserve"> </w:t>
      </w:r>
    </w:p>
    <w:p w14:paraId="0A485936"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Wzór umowy /porozumienia o partnerstwie stanowi </w:t>
      </w:r>
      <w:r w:rsidRPr="00837A66">
        <w:rPr>
          <w:rFonts w:ascii="Times New Roman" w:eastAsia="Calibri" w:hAnsi="Times New Roman" w:cs="Times New Roman"/>
          <w:color w:val="000000"/>
          <w:sz w:val="22"/>
          <w:lang w:eastAsia="pl-PL"/>
        </w:rPr>
        <w:t>załącznik nr 7 do Regulaminu.</w:t>
      </w:r>
      <w:r w:rsidRPr="00BE1643">
        <w:rPr>
          <w:rFonts w:ascii="Times New Roman" w:eastAsia="Calibri" w:hAnsi="Times New Roman" w:cs="Times New Roman"/>
          <w:color w:val="000000"/>
          <w:sz w:val="22"/>
          <w:lang w:eastAsia="pl-PL"/>
        </w:rPr>
        <w:t xml:space="preserve">  Jest to przykładowy zakres Umowy/porozumienia o partnerstwie na rzecz realizacji projektów partnerskich współfinansowanych ze środków Europejskiego Funduszu Społecznego Plus w ramach FEdP 2021-2027. Należy pamiętać, że wzór nie jest obligatoryjny, stanowi jedynie przykład postanowień dla Partnerstw. </w:t>
      </w:r>
    </w:p>
    <w:p w14:paraId="41F2C193" w14:textId="77777777" w:rsidR="00837A66" w:rsidRPr="00BE1643" w:rsidRDefault="00837A66" w:rsidP="00076FD0">
      <w:pPr>
        <w:spacing w:after="0" w:line="240" w:lineRule="auto"/>
        <w:ind w:right="49"/>
        <w:rPr>
          <w:rFonts w:ascii="Times New Roman" w:eastAsia="Calibri" w:hAnsi="Times New Roman" w:cs="Times New Roman"/>
          <w:color w:val="000000"/>
          <w:sz w:val="22"/>
          <w:lang w:eastAsia="pl-PL"/>
        </w:rPr>
      </w:pPr>
    </w:p>
    <w:p w14:paraId="149331C7"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42" w:name="_Toc69889"/>
      <w:r w:rsidRPr="00BE1643">
        <w:rPr>
          <w:rFonts w:ascii="Times New Roman" w:eastAsia="Calibri" w:hAnsi="Times New Roman" w:cs="Times New Roman"/>
          <w:b/>
          <w:color w:val="365F91"/>
          <w:sz w:val="28"/>
          <w:lang w:eastAsia="pl-PL"/>
        </w:rPr>
        <w:lastRenderedPageBreak/>
        <w:t xml:space="preserve">18. Proces oceny wniosków i kryteria wyboru operacji </w:t>
      </w:r>
      <w:bookmarkEnd w:id="42"/>
    </w:p>
    <w:p w14:paraId="773F8B25" w14:textId="77777777" w:rsidR="000F426D" w:rsidRPr="00B314D6" w:rsidRDefault="000F426D" w:rsidP="00076FD0">
      <w:pPr>
        <w:spacing w:after="0" w:line="240" w:lineRule="auto"/>
        <w:ind w:left="-5" w:right="65" w:hanging="10"/>
        <w:rPr>
          <w:rFonts w:ascii="Times New Roman" w:eastAsia="Arial" w:hAnsi="Times New Roman" w:cs="Times New Roman"/>
          <w:color w:val="000000"/>
          <w:sz w:val="22"/>
          <w:szCs w:val="22"/>
          <w:lang w:eastAsia="pl-PL"/>
        </w:rPr>
      </w:pPr>
      <w:bookmarkStart w:id="43" w:name="_Toc69890"/>
      <w:r w:rsidRPr="000F426D">
        <w:rPr>
          <w:rFonts w:ascii="Times New Roman" w:eastAsia="Arial" w:hAnsi="Times New Roman" w:cs="Times New Roman"/>
          <w:color w:val="000000"/>
          <w:sz w:val="22"/>
          <w:szCs w:val="22"/>
          <w:lang w:eastAsia="pl-PL"/>
        </w:rPr>
        <w:t xml:space="preserve">Ocena i wybór operacji do dofinansowania odbywa się zgodnie z zapisami art. 21 ustawy o RLKS oraz przebiega zgodnie z Procedurą wyboru i oceny operacji w ramach wdrażania LSR stanowiącą załącznik nr 8 do Regulaminu naboru wniosków. </w:t>
      </w:r>
    </w:p>
    <w:p w14:paraId="0F1D9B7D" w14:textId="77777777" w:rsidR="000F426D" w:rsidRPr="000F426D" w:rsidRDefault="000F426D" w:rsidP="00076FD0">
      <w:pPr>
        <w:spacing w:after="0" w:line="240" w:lineRule="auto"/>
        <w:ind w:left="-5" w:right="65" w:hanging="10"/>
        <w:rPr>
          <w:rFonts w:ascii="Times New Roman" w:eastAsia="Arial" w:hAnsi="Times New Roman" w:cs="Times New Roman"/>
          <w:color w:val="000000"/>
          <w:lang w:eastAsia="pl-PL"/>
        </w:rPr>
      </w:pPr>
    </w:p>
    <w:p w14:paraId="2EDC15EA"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r w:rsidRPr="00BE1643">
        <w:rPr>
          <w:rFonts w:ascii="Times New Roman" w:eastAsia="Calibri" w:hAnsi="Times New Roman" w:cs="Times New Roman"/>
          <w:b/>
          <w:color w:val="4F81BD"/>
          <w:sz w:val="26"/>
          <w:lang w:eastAsia="pl-PL"/>
        </w:rPr>
        <w:t xml:space="preserve">18.1. Ocena operacji na poziomie LGD </w:t>
      </w:r>
      <w:bookmarkEnd w:id="43"/>
    </w:p>
    <w:p w14:paraId="0CF15CB8" w14:textId="77777777" w:rsidR="006C46DA" w:rsidRPr="006C46DA" w:rsidRDefault="006C46DA" w:rsidP="00076FD0">
      <w:pPr>
        <w:spacing w:after="0" w:line="240" w:lineRule="auto"/>
        <w:ind w:right="49"/>
        <w:rPr>
          <w:rFonts w:ascii="Times New Roman" w:eastAsia="Calibri" w:hAnsi="Times New Roman" w:cs="Times New Roman"/>
          <w:color w:val="000000"/>
          <w:sz w:val="22"/>
          <w:lang w:eastAsia="pl-PL"/>
        </w:rPr>
      </w:pPr>
      <w:bookmarkStart w:id="44" w:name="_Hlk177728544"/>
      <w:r w:rsidRPr="006C46DA">
        <w:rPr>
          <w:rFonts w:ascii="Times New Roman" w:eastAsia="Calibri" w:hAnsi="Times New Roman" w:cs="Times New Roman"/>
          <w:color w:val="000000"/>
          <w:sz w:val="22"/>
          <w:lang w:eastAsia="pl-PL"/>
        </w:rPr>
        <w:t xml:space="preserve">Po zakończeniu naboru IZ FEdP udostępnia LGD wersje elektroniczne złożonej w odpowiedzi na konkurs dokumentacji aplikacyjnej za pomocą dedykowanej na ten cel aplikacji. Następnie LGD przeprowadza proces weryfikacji i wyboru złożonych projektów. </w:t>
      </w:r>
      <w:bookmarkEnd w:id="44"/>
    </w:p>
    <w:p w14:paraId="227EC9A0" w14:textId="77777777" w:rsidR="006C46DA" w:rsidRPr="006C46DA" w:rsidRDefault="006C46DA" w:rsidP="00076FD0">
      <w:p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Ocena operacji w LGD przebiega zgodnie z Procedurą oceny i wyboru operacji w ramach wdrażania LSR stanowiące załącznik nr 8 do Regulaminu o naborze wniosków. </w:t>
      </w:r>
    </w:p>
    <w:p w14:paraId="7509BD3D" w14:textId="77777777" w:rsidR="006C46DA" w:rsidRPr="006C46DA" w:rsidRDefault="006C46DA" w:rsidP="00076FD0">
      <w:pPr>
        <w:numPr>
          <w:ilvl w:val="0"/>
          <w:numId w:val="34"/>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Jeżeli po zakończeniu weryfikacji formalnej oraz oceny w zakresie spełniania warunków udzielenia wsparcia na wdrażanie LSR jest konieczne uzyskanie wyjaśnień lub dokumentów niezbędnych do wyboru operacji lub ustalenia kwoty wsparcia na wdrażanie LSR, LGD wzywa wnioskodawcę do złożenia wyjaśnień lub dokumentów w wyznaczonym terminie. </w:t>
      </w:r>
    </w:p>
    <w:p w14:paraId="11ADBD42" w14:textId="77777777" w:rsidR="006C46DA" w:rsidRPr="006C46DA" w:rsidRDefault="006C46DA" w:rsidP="00076FD0">
      <w:pPr>
        <w:numPr>
          <w:ilvl w:val="0"/>
          <w:numId w:val="34"/>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Formularz pisma wzywającego wnioskodawcę do złożenia wyjaśnień przygotowywany jest w systemie IT/systemie informatycznym LGD.   </w:t>
      </w:r>
    </w:p>
    <w:p w14:paraId="51423643" w14:textId="77777777" w:rsidR="006C46DA" w:rsidRPr="006C46DA" w:rsidRDefault="006C46DA" w:rsidP="00076FD0">
      <w:pPr>
        <w:numPr>
          <w:ilvl w:val="0"/>
          <w:numId w:val="34"/>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Wnioskodawca jest obowiązany przedstawiać dowody oraz składać wyjaśnienia niezbędne do oceny wniosku o wsparcie, wyboru operacji lub ustalenia kwoty wsparcia na wdrażanie LSR zgodnie z prawdą i bez zatajania czegokolwiek. Ciężar udowodnienia faktu spoczywa na podmiocie, który z tego faktu wywodzi skutki prawne. </w:t>
      </w:r>
    </w:p>
    <w:p w14:paraId="74288566" w14:textId="77777777" w:rsidR="006C46DA" w:rsidRPr="006C46DA" w:rsidRDefault="006C46DA" w:rsidP="00076FD0">
      <w:pPr>
        <w:numPr>
          <w:ilvl w:val="0"/>
          <w:numId w:val="34"/>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Wnioskodawca na wezwanie LGD składa wyjaśnienia lub uzupełnia dokumenty w terminie nie dłuższym niż 7 dni od daty doręczenia wezwania pod rygorem oceny wniosku w takim zakresie, w jakim został złożony.</w:t>
      </w:r>
    </w:p>
    <w:p w14:paraId="51928AD2" w14:textId="77777777" w:rsidR="006C46DA" w:rsidRPr="006C46DA" w:rsidRDefault="006C46DA" w:rsidP="00076FD0">
      <w:pPr>
        <w:numPr>
          <w:ilvl w:val="0"/>
          <w:numId w:val="34"/>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Za datę wpływu wniosku o dofinansowanie do LGD uznaje się datę złożenia (wysłania) wniosku za pośrednictwem aplikacji SOWA. Po upływie terminu na składanie wniosków o dofinansowanie projektu system IT uniemożliwi przesłanie wniosku do LGD.</w:t>
      </w:r>
    </w:p>
    <w:p w14:paraId="7DE4825C" w14:textId="77777777" w:rsidR="006C46DA" w:rsidRPr="006C46DA" w:rsidRDefault="006C46DA" w:rsidP="00076FD0">
      <w:pPr>
        <w:numPr>
          <w:ilvl w:val="0"/>
          <w:numId w:val="34"/>
        </w:num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 xml:space="preserve">Niezłożenie na wezwanie LGD wyjaśnień lub dokumentów, jak również złożenie ich po terminie wskazanym w wezwaniu powoduje, że w mocy pozostaje pierwotna weryfikacja formalna i ocena zgodności z warunkami udzielania wsparcia na wdrażanie LSR dokonana przez Radę LGD. </w:t>
      </w:r>
    </w:p>
    <w:p w14:paraId="426A0F17" w14:textId="77777777" w:rsidR="006C46DA" w:rsidRPr="006C46DA" w:rsidRDefault="006C46DA" w:rsidP="00076FD0">
      <w:pPr>
        <w:spacing w:after="0" w:line="240" w:lineRule="auto"/>
        <w:ind w:right="49"/>
        <w:rPr>
          <w:rFonts w:ascii="Times New Roman" w:eastAsia="Calibri" w:hAnsi="Times New Roman" w:cs="Times New Roman"/>
          <w:color w:val="000000"/>
          <w:sz w:val="22"/>
          <w:lang w:eastAsia="pl-PL"/>
        </w:rPr>
      </w:pPr>
      <w:r w:rsidRPr="006C46DA">
        <w:rPr>
          <w:rFonts w:ascii="Times New Roman" w:eastAsia="Calibri" w:hAnsi="Times New Roman" w:cs="Times New Roman"/>
          <w:color w:val="000000"/>
          <w:sz w:val="22"/>
          <w:lang w:eastAsia="pl-PL"/>
        </w:rPr>
        <w:t>Organem decyzyjnym odpowiedzialnym za wybór projektów jest Rada LGD, która składa się z 11 członków, w której ani reprezentanci władz publicznych, ani żadna pojedyncza grupa interesu nie ma więcej niż 49 proc. praw głosu w podejmowaniu decyzji.</w:t>
      </w:r>
    </w:p>
    <w:p w14:paraId="4AB9EBB2" w14:textId="45F59986"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Operacja powinna odnosić się w swoich założeniach do Lokalnych Kryteriów</w:t>
      </w:r>
      <w:r w:rsidR="006928CB">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sz w:val="22"/>
          <w:lang w:eastAsia="pl-PL"/>
        </w:rPr>
        <w:t xml:space="preserve"> wedle których Rada LGD dokonuje wyboru operacji oraz Listy warunków udzielenia wsparcia w ramach działania 09.0</w:t>
      </w:r>
      <w:r w:rsidR="00CA7D40">
        <w:rPr>
          <w:rFonts w:ascii="Times New Roman" w:eastAsia="Calibri" w:hAnsi="Times New Roman" w:cs="Times New Roman"/>
          <w:color w:val="000000"/>
          <w:sz w:val="22"/>
          <w:lang w:eastAsia="pl-PL"/>
        </w:rPr>
        <w:t>3</w:t>
      </w:r>
      <w:r w:rsidRPr="00BE1643">
        <w:rPr>
          <w:rFonts w:ascii="Times New Roman" w:eastAsia="Calibri" w:hAnsi="Times New Roman" w:cs="Times New Roman"/>
          <w:color w:val="000000"/>
          <w:sz w:val="22"/>
          <w:lang w:eastAsia="pl-PL"/>
        </w:rPr>
        <w:t xml:space="preserve"> </w:t>
      </w:r>
      <w:r w:rsidR="00CA7D40">
        <w:rPr>
          <w:rFonts w:ascii="Times New Roman" w:eastAsia="Calibri" w:hAnsi="Times New Roman" w:cs="Times New Roman"/>
          <w:color w:val="000000"/>
          <w:sz w:val="22"/>
          <w:lang w:eastAsia="pl-PL"/>
        </w:rPr>
        <w:t>Wzrost dostępności lokalnych usług społecznych</w:t>
      </w:r>
      <w:r w:rsidRPr="00BE1643">
        <w:rPr>
          <w:rFonts w:ascii="Times New Roman" w:eastAsia="Calibri" w:hAnsi="Times New Roman" w:cs="Times New Roman"/>
          <w:color w:val="000000"/>
          <w:sz w:val="22"/>
          <w:lang w:eastAsia="pl-PL"/>
        </w:rPr>
        <w:t xml:space="preserve">, według których IZ FEdP dokona ostatecznej weryfikacji wydatków pod kątem kwalifikowalności przed zatwierdzeniem operacji. </w:t>
      </w:r>
    </w:p>
    <w:p w14:paraId="4D205541" w14:textId="53F4FCD6" w:rsidR="006350A1" w:rsidRPr="006350A1"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r w:rsidR="006350A1" w:rsidRPr="006350A1">
        <w:rPr>
          <w:rFonts w:ascii="Times New Roman" w:eastAsia="Calibri" w:hAnsi="Times New Roman" w:cs="Times New Roman"/>
          <w:color w:val="000000"/>
          <w:sz w:val="22"/>
          <w:lang w:eastAsia="pl-PL"/>
        </w:rPr>
        <w:t xml:space="preserve">Wniosek o dofinansowanie może być wybrany, jeśli uzyska co najmniej 40 % punktów przewidzianych w kryteriach. </w:t>
      </w:r>
      <w:r w:rsidR="006422A0">
        <w:rPr>
          <w:rFonts w:ascii="Times New Roman" w:eastAsia="Calibri" w:hAnsi="Times New Roman" w:cs="Times New Roman"/>
          <w:color w:val="000000"/>
          <w:sz w:val="22"/>
          <w:lang w:eastAsia="pl-PL"/>
        </w:rPr>
        <w:t>Wykaz kryteriów wyboru projektów</w:t>
      </w:r>
      <w:r w:rsidR="006350A1" w:rsidRPr="006350A1">
        <w:rPr>
          <w:rFonts w:ascii="Times New Roman" w:eastAsia="Calibri" w:hAnsi="Times New Roman" w:cs="Times New Roman"/>
          <w:color w:val="000000"/>
          <w:sz w:val="22"/>
          <w:lang w:eastAsia="pl-PL"/>
        </w:rPr>
        <w:t xml:space="preserve"> stanowi załącznik nr 6 do Regulaminu. </w:t>
      </w:r>
    </w:p>
    <w:p w14:paraId="335DB749" w14:textId="77777777" w:rsidR="00C87797" w:rsidRDefault="00C87797" w:rsidP="00C87797">
      <w:pPr>
        <w:spacing w:after="0" w:line="240" w:lineRule="auto"/>
        <w:rPr>
          <w:rFonts w:ascii="Times New Roman" w:eastAsia="Calibri" w:hAnsi="Times New Roman" w:cs="Times New Roman"/>
          <w:color w:val="000000"/>
          <w:sz w:val="22"/>
          <w:lang w:eastAsia="pl-PL"/>
        </w:rPr>
      </w:pPr>
      <w:bookmarkStart w:id="45" w:name="_Toc69891"/>
      <w:r>
        <w:rPr>
          <w:rFonts w:ascii="Times New Roman" w:eastAsia="Calibri" w:hAnsi="Times New Roman" w:cs="Times New Roman"/>
          <w:color w:val="000000"/>
          <w:sz w:val="22"/>
          <w:lang w:eastAsia="pl-PL"/>
        </w:rPr>
        <w:t>W</w:t>
      </w:r>
      <w:r w:rsidR="00DE4BFD" w:rsidRPr="00DE4BFD">
        <w:rPr>
          <w:rFonts w:ascii="Times New Roman" w:eastAsia="Calibri" w:hAnsi="Times New Roman" w:cs="Times New Roman"/>
          <w:color w:val="000000"/>
          <w:sz w:val="22"/>
          <w:lang w:eastAsia="pl-PL"/>
        </w:rPr>
        <w:t xml:space="preserve"> terminie nie dłuższym niż 60 dni od dnia następującego po ostatnim dniu terminu składania wniosków o udzielenie wsparcia LGD informuje Wnioskodawcę o wynikach oceny lub wyniku wyboru wniosków wraz z uzasadnieniem oceny i podaniem liczby punktów otrzymanych przez operację oraz wskazaniem ustalonej kwoty wsparcia zgodnie z zapisami art. 21 ust. 5 i ust. 6 ustawy o RLKS.</w:t>
      </w:r>
    </w:p>
    <w:p w14:paraId="06DDFDF2" w14:textId="77777777" w:rsidR="00C87797" w:rsidRDefault="00C87797" w:rsidP="00C87797">
      <w:pPr>
        <w:spacing w:after="0" w:line="240" w:lineRule="auto"/>
        <w:rPr>
          <w:rFonts w:ascii="Times New Roman" w:eastAsia="Calibri" w:hAnsi="Times New Roman" w:cs="Times New Roman"/>
          <w:color w:val="000000"/>
          <w:sz w:val="22"/>
          <w:lang w:eastAsia="pl-PL"/>
        </w:rPr>
      </w:pPr>
    </w:p>
    <w:p w14:paraId="1676F34A" w14:textId="77777777" w:rsidR="00C87797" w:rsidRDefault="00E87F2C" w:rsidP="00C87797">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4F81BD"/>
          <w:sz w:val="26"/>
          <w:lang w:eastAsia="pl-PL"/>
        </w:rPr>
        <w:t xml:space="preserve">18.2. Ocena operacji na poziomie IZ FEdP </w:t>
      </w:r>
      <w:bookmarkStart w:id="46" w:name="_Toc69892"/>
      <w:bookmarkEnd w:id="45"/>
    </w:p>
    <w:p w14:paraId="330C408D" w14:textId="77777777" w:rsidR="00C87797" w:rsidRDefault="00AA56F5" w:rsidP="00C87797">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Przekazana IZ FEdP dokumentacja zostanie oceniona pod kątem spełnienia warunków udzielenia wsparcia zgodnie z Listą warunków udzielenia wsparcia będącą załącznikiem nr 5 do Regulaminu naboru wniosków.  </w:t>
      </w:r>
    </w:p>
    <w:p w14:paraId="719B42C0" w14:textId="77777777" w:rsidR="00C87797" w:rsidRDefault="00AA56F5" w:rsidP="00C87797">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IZ FEdP jest podmiotem odpowiedzialnym za ostateczną weryfikację wydatków pod kątem kwalifikowalności przed ich zatwierdzeniem w ramach wniosku o dofinansowanie.   </w:t>
      </w:r>
    </w:p>
    <w:p w14:paraId="19F4781A" w14:textId="6B56878E" w:rsidR="00AA56F5" w:rsidRPr="00AA56F5" w:rsidRDefault="00AA56F5" w:rsidP="00C87797">
      <w:pPr>
        <w:spacing w:after="0" w:line="240" w:lineRule="auto"/>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Jeżeli wniosek o dofinansowanie zawiera braki, jest wypełniony nieprawidłowo lub zawiera oczywiste omyłki, IZ FEdP wzywa podmiot ubiegający się o przyznanie pomocy, w formie elektronicznej, do ich usunięcia w terminie nie krótszym niż 7 dni i nie dłuższym niż 14 dni.  </w:t>
      </w:r>
    </w:p>
    <w:p w14:paraId="52B048BF" w14:textId="77777777" w:rsidR="00AA56F5" w:rsidRDefault="00AA56F5" w:rsidP="00076FD0">
      <w:pPr>
        <w:keepNext/>
        <w:keepLines/>
        <w:spacing w:after="0" w:line="240" w:lineRule="auto"/>
        <w:outlineLvl w:val="0"/>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lastRenderedPageBreak/>
        <w:t xml:space="preserve">Jeżeli podmiot ubiegający się o przyznanie dofinansowania, pomimo wezwania do usunięcia braków, nie usunął ich w terminie, wniosek pozostawiony jest bez rozpatrzenia, o czym IZ FEdP informuje podmiot ubiegający się o przyznanie pomocy w formie elektronicznej.  </w:t>
      </w:r>
    </w:p>
    <w:p w14:paraId="5E89C746" w14:textId="77777777" w:rsidR="00650066" w:rsidRPr="00C87797" w:rsidRDefault="00650066" w:rsidP="00076FD0">
      <w:pPr>
        <w:keepNext/>
        <w:keepLines/>
        <w:spacing w:after="0" w:line="240" w:lineRule="auto"/>
        <w:outlineLvl w:val="0"/>
        <w:rPr>
          <w:rFonts w:ascii="Times New Roman" w:eastAsia="Calibri" w:hAnsi="Times New Roman" w:cs="Times New Roman"/>
          <w:sz w:val="22"/>
          <w:lang w:eastAsia="pl-PL"/>
        </w:rPr>
      </w:pPr>
      <w:r w:rsidRPr="00C87797">
        <w:rPr>
          <w:rFonts w:ascii="Times New Roman" w:eastAsia="Calibri" w:hAnsi="Times New Roman" w:cs="Times New Roman"/>
          <w:sz w:val="22"/>
          <w:lang w:eastAsia="pl-PL"/>
        </w:rPr>
        <w:t>Wnioski, które nie zostaną poprawione lub uzupełnione zgodnie z wezwaniem do uzupełnienia lub poprawy, oceniane będą na podstawie wersji wniosku „po poprawie” (pomimo, że będzie ona niezgodna z zakresem wezwania).</w:t>
      </w:r>
    </w:p>
    <w:p w14:paraId="55439D9D" w14:textId="66AEC329" w:rsidR="00650066" w:rsidRPr="00C87797" w:rsidRDefault="00650066" w:rsidP="00076FD0">
      <w:pPr>
        <w:keepNext/>
        <w:keepLines/>
        <w:spacing w:after="0" w:line="240" w:lineRule="auto"/>
        <w:outlineLvl w:val="0"/>
        <w:rPr>
          <w:rFonts w:ascii="Times New Roman" w:eastAsia="Calibri" w:hAnsi="Times New Roman" w:cs="Times New Roman"/>
          <w:sz w:val="22"/>
          <w:lang w:eastAsia="pl-PL"/>
        </w:rPr>
      </w:pPr>
      <w:r w:rsidRPr="00C87797">
        <w:rPr>
          <w:rFonts w:ascii="Times New Roman" w:eastAsia="Calibri" w:hAnsi="Times New Roman" w:cs="Times New Roman"/>
          <w:sz w:val="22"/>
          <w:lang w:eastAsia="pl-PL"/>
        </w:rPr>
        <w:t>W przypadku braku uzupełnienia na etapie oceny IZ w zakresie niezbędności, racjonalności, efektywności oraz należytego udokumentowania wydatku, przedmiotowy koszt zostanie uznany za wydatek niekwalifikowalny.</w:t>
      </w:r>
    </w:p>
    <w:p w14:paraId="4FE3B648" w14:textId="77777777" w:rsidR="00AA56F5" w:rsidRDefault="00AA56F5" w:rsidP="00076FD0">
      <w:pPr>
        <w:keepNext/>
        <w:keepLines/>
        <w:spacing w:after="0" w:line="240" w:lineRule="auto"/>
        <w:outlineLvl w:val="0"/>
        <w:rPr>
          <w:rFonts w:ascii="Times New Roman" w:eastAsia="Calibri" w:hAnsi="Times New Roman" w:cs="Times New Roman"/>
          <w:color w:val="000000"/>
          <w:sz w:val="22"/>
          <w:lang w:eastAsia="pl-PL"/>
        </w:rPr>
      </w:pPr>
      <w:r w:rsidRPr="00AA56F5">
        <w:rPr>
          <w:rFonts w:ascii="Times New Roman" w:eastAsia="Calibri" w:hAnsi="Times New Roman" w:cs="Times New Roman"/>
          <w:color w:val="000000"/>
          <w:sz w:val="22"/>
          <w:lang w:eastAsia="pl-PL"/>
        </w:rPr>
        <w:t xml:space="preserve">W przypadku pozytywnej oceny wniosku o dofinansowanie IZ FEdP wzywa podmiot ubiegający się o przyznanie dofinansowania do zawarcia umowy o dofinansowanie projektu. </w:t>
      </w:r>
    </w:p>
    <w:p w14:paraId="2C2DBC20" w14:textId="77777777" w:rsidR="00170A2A" w:rsidRPr="00AA56F5" w:rsidRDefault="00170A2A" w:rsidP="00076FD0">
      <w:pPr>
        <w:keepNext/>
        <w:keepLines/>
        <w:spacing w:after="0" w:line="240" w:lineRule="auto"/>
        <w:outlineLvl w:val="0"/>
        <w:rPr>
          <w:rFonts w:ascii="Times New Roman" w:eastAsia="Calibri" w:hAnsi="Times New Roman" w:cs="Times New Roman"/>
          <w:color w:val="000000"/>
          <w:sz w:val="22"/>
          <w:lang w:eastAsia="pl-PL"/>
        </w:rPr>
      </w:pPr>
    </w:p>
    <w:p w14:paraId="2915D7F6"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19. Procedura zawierania umowy o dofinansowanie </w:t>
      </w:r>
      <w:bookmarkEnd w:id="46"/>
    </w:p>
    <w:p w14:paraId="460AB3B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Umowę o dofinansowanie projektu zawiera Województwo Podlaskie, w imieniu którego działa ZW. </w:t>
      </w:r>
    </w:p>
    <w:p w14:paraId="239D2190"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Umowa o dofinansowanie zawierana jest w terminie 30 dni roboczych od daty wysłania do wnioskodawcy pisma w formie elektronicznej informującego o wyborze projektu do dofinansowania i proszącego o dostarczenie niezbędnych dokumentów do przygotowania umowy. </w:t>
      </w:r>
    </w:p>
    <w:p w14:paraId="5E1D5FF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celu objęcia projektu dofinansowaniem IZ, po wybraniu go do dofinansowania, zawiera z jego Wnioskodawcą umowę o dofinansowanie projektu, której wzór stanowi </w:t>
      </w:r>
      <w:r w:rsidRPr="00170A2A">
        <w:rPr>
          <w:rFonts w:ascii="Times New Roman" w:eastAsia="Calibri" w:hAnsi="Times New Roman" w:cs="Times New Roman"/>
          <w:color w:val="000000"/>
          <w:sz w:val="22"/>
          <w:lang w:eastAsia="pl-PL"/>
        </w:rPr>
        <w:t>załącznik nr 4 do Regulaminu.</w:t>
      </w:r>
      <w:r w:rsidRPr="00BE1643">
        <w:rPr>
          <w:rFonts w:ascii="Times New Roman" w:eastAsia="Calibri" w:hAnsi="Times New Roman" w:cs="Times New Roman"/>
          <w:color w:val="000000"/>
          <w:sz w:val="22"/>
          <w:lang w:eastAsia="pl-PL"/>
        </w:rPr>
        <w:t xml:space="preserve"> </w:t>
      </w:r>
    </w:p>
    <w:p w14:paraId="27F83C1C"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projektu partnerskiego umowa o dofinansowanie projektu jest zawierana z partnerem wiodącym, o którym mowa w art. 39 ust. 9 pkt 4 ustawy wdrożeniowej będącym Beneficjentem odpowiedzialnym za przygotowanie i realizację projektu. </w:t>
      </w:r>
    </w:p>
    <w:p w14:paraId="22CF25FC" w14:textId="77777777" w:rsidR="00170A2A" w:rsidRDefault="00170A2A" w:rsidP="00076FD0">
      <w:pPr>
        <w:spacing w:after="0" w:line="240" w:lineRule="auto"/>
        <w:ind w:right="1039"/>
        <w:rPr>
          <w:rFonts w:ascii="Times New Roman" w:eastAsia="Calibri" w:hAnsi="Times New Roman" w:cs="Times New Roman"/>
          <w:color w:val="000000"/>
          <w:sz w:val="22"/>
          <w:lang w:eastAsia="pl-PL"/>
        </w:rPr>
      </w:pPr>
    </w:p>
    <w:p w14:paraId="7926D7C8" w14:textId="631E772F" w:rsidR="00E87F2C" w:rsidRPr="00BE1643" w:rsidRDefault="00E87F2C" w:rsidP="00076FD0">
      <w:pPr>
        <w:spacing w:after="0" w:line="240" w:lineRule="auto"/>
        <w:ind w:right="103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Jeżeli IZ po wybraniu projektu do dofinansowania, a przed zawarciem umowy o dofinansowanie projektu poweźmie wiedzę o okolicznościach mogących mieć negatywny wpływ na wynik oceny projektu, ponownie kieruje projekt do oceny w stosownym zakresie, o czym informuje pisemnie wnioskodawcę. </w:t>
      </w:r>
    </w:p>
    <w:p w14:paraId="62311D26"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Umowa o dofinansowanie projektu nie może być zawarta, w przypadku, gdy: </w:t>
      </w:r>
    </w:p>
    <w:p w14:paraId="113820A3" w14:textId="77777777" w:rsidR="00E87F2C" w:rsidRPr="00BE1643" w:rsidRDefault="00E87F2C" w:rsidP="00076FD0">
      <w:pPr>
        <w:numPr>
          <w:ilvl w:val="0"/>
          <w:numId w:val="23"/>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nie dokonał czynności, o których mowa w art. 51 ust.1 pkt 10 ustawy wdrożeniowej (nie złożył w terminie wymaganych załączników), </w:t>
      </w:r>
    </w:p>
    <w:p w14:paraId="3148BAEC" w14:textId="77777777" w:rsidR="00E87F2C" w:rsidRPr="00BE1643" w:rsidRDefault="00E87F2C" w:rsidP="00076FD0">
      <w:pPr>
        <w:numPr>
          <w:ilvl w:val="0"/>
          <w:numId w:val="23"/>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został wykluczony z możliwości otrzymania dofinansowania na podstawie przepisów odrębnych, </w:t>
      </w:r>
    </w:p>
    <w:p w14:paraId="4E37C1EE" w14:textId="77777777" w:rsidR="00E87F2C" w:rsidRPr="00BE1643" w:rsidRDefault="00E87F2C" w:rsidP="00076FD0">
      <w:pPr>
        <w:numPr>
          <w:ilvl w:val="0"/>
          <w:numId w:val="23"/>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wnioskodawca zrezygnował z dofinansowania (w tej sytuacji Wnioskodawca informuje IZ o swojej decyzji poprzez złożenie pisemnego oświadczenia),  </w:t>
      </w:r>
    </w:p>
    <w:p w14:paraId="4C17AB44" w14:textId="77777777" w:rsidR="00E87F2C" w:rsidRPr="00BE1643" w:rsidRDefault="00E87F2C" w:rsidP="00076FD0">
      <w:pPr>
        <w:numPr>
          <w:ilvl w:val="0"/>
          <w:numId w:val="23"/>
        </w:numPr>
        <w:spacing w:after="0" w:line="240" w:lineRule="auto"/>
        <w:ind w:right="49" w:hanging="35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doszło do unieważnienia postępowania w zakresie wyboru projektów. </w:t>
      </w:r>
    </w:p>
    <w:p w14:paraId="4312277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uzasadnionych przypadkach IZ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 </w:t>
      </w:r>
    </w:p>
    <w:p w14:paraId="2A800ECA" w14:textId="77777777" w:rsidR="00E87F2C" w:rsidRPr="00BE1643" w:rsidRDefault="00E87F2C" w:rsidP="00076FD0">
      <w:pPr>
        <w:spacing w:after="0" w:line="240" w:lineRule="auto"/>
        <w:ind w:right="32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 niezależnie od tego, czy na podstawie umowy o dofinansowanie projektu ma być udzielona pomoc publiczna. </w:t>
      </w:r>
    </w:p>
    <w:p w14:paraId="0DC4351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razie powzięcia informacji o okolicznościach wskazujących na możliwość popełnienia przez wnioskodawcę będącego osobą fizyczną lub członka organów wnioskodawcy niebędącego osobą fizyczną przestępstwa, IZ niezwłocznie informuje właściwy organ ścigania.  </w:t>
      </w:r>
    </w:p>
    <w:p w14:paraId="3B34DDA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Właściwa instytucja informuje wnioskodawcę o przyczynach braku możliwości zawarcia umowy o dofinansowanie projektu w przypadku: </w:t>
      </w:r>
    </w:p>
    <w:p w14:paraId="762797D8" w14:textId="77777777" w:rsidR="00E87F2C" w:rsidRPr="00BE1643" w:rsidRDefault="00E87F2C" w:rsidP="00076FD0">
      <w:pPr>
        <w:numPr>
          <w:ilvl w:val="0"/>
          <w:numId w:val="24"/>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niezłożenia w terminie dokumentów wymaganych do przygotowania umowy zgodnie z podrozdziałem 20.1 Regulaminu; </w:t>
      </w:r>
    </w:p>
    <w:p w14:paraId="67F92D4E" w14:textId="77777777" w:rsidR="00E87F2C" w:rsidRPr="00BE1643" w:rsidRDefault="00E87F2C" w:rsidP="00076FD0">
      <w:pPr>
        <w:numPr>
          <w:ilvl w:val="0"/>
          <w:numId w:val="24"/>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wykluczenia go z możliwości otrzymania dofinansowania, </w:t>
      </w:r>
    </w:p>
    <w:p w14:paraId="5D4C02A5" w14:textId="77777777" w:rsidR="00E87F2C" w:rsidRPr="00BE1643" w:rsidRDefault="00E87F2C" w:rsidP="00076FD0">
      <w:pPr>
        <w:numPr>
          <w:ilvl w:val="0"/>
          <w:numId w:val="24"/>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unieważnienia postępowania w zakresie wyboru projektów, </w:t>
      </w:r>
    </w:p>
    <w:p w14:paraId="480E50B4" w14:textId="77777777" w:rsidR="00E87F2C" w:rsidRPr="00BE1643" w:rsidRDefault="00E87F2C" w:rsidP="00076FD0">
      <w:pPr>
        <w:numPr>
          <w:ilvl w:val="0"/>
          <w:numId w:val="24"/>
        </w:numPr>
        <w:spacing w:after="0" w:line="240" w:lineRule="auto"/>
        <w:ind w:right="49" w:hanging="2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wystąpienia sytuacji, o której mowa powyżej, tj. jeżeli zachodzi obawa wyrządzenia szkody w mieniu publicznym. </w:t>
      </w:r>
    </w:p>
    <w:p w14:paraId="683ADE48"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 </w:t>
      </w:r>
    </w:p>
    <w:p w14:paraId="356E68A4"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Co do zasady, po wybraniu projektu do dofinansowania, a przed zawarciem umowy o dofinansowanie nie jest dopuszczalne dokonywanie jakichkolwiek zmian w projekcie, z wyjątkiem wskazanych poniżej.  </w:t>
      </w:r>
    </w:p>
    <w:p w14:paraId="67B1386A" w14:textId="77777777" w:rsidR="00E87F2C" w:rsidRPr="00BE1643" w:rsidRDefault="00E87F2C" w:rsidP="00076FD0">
      <w:pPr>
        <w:spacing w:after="0" w:line="240" w:lineRule="auto"/>
        <w:ind w:right="288"/>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szczególnych przypadkach IZ dopuszcza możliwość aktualizacji wniosku o dofinansowanie projektu wyłącznie w zakresie danych dotyczących wnioskodawcy i/lub partnera, zawartych ww. wniosku o dofinansowanie projektu, o ile zmiany te nie dotyczą zapisów/elementów we wniosku o dofinansowanie projektu, które podlegały ocenie spełnienia warunku. W ramach aktualizacji wnioskodawca nie może dokonywać modyfikacji zapisów we wniosku w innym zakresie niż wskazanym przez IZ. </w:t>
      </w:r>
    </w:p>
    <w:p w14:paraId="14CE165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etapie realizacji projekt objęty dofinansowaniem może być zmieniony za zgodą IZ, jeżeli: </w:t>
      </w:r>
    </w:p>
    <w:p w14:paraId="413D0883"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zmiany nie wpłynęłyby na wynik oceny projektu w sposób, który skutkowałby negatywną oceną projektu, albo </w:t>
      </w:r>
    </w:p>
    <w:p w14:paraId="5D7C66CD" w14:textId="77777777" w:rsidR="00E87F2C" w:rsidRPr="00BE1643" w:rsidRDefault="00E87F2C" w:rsidP="00076FD0">
      <w:pPr>
        <w:spacing w:after="0" w:line="240" w:lineRule="auto"/>
        <w:ind w:right="104"/>
        <w:rPr>
          <w:rFonts w:ascii="Times New Roman" w:eastAsia="Calibri" w:hAnsi="Times New Roman" w:cs="Times New Roman"/>
          <w:color w:val="000000"/>
          <w:sz w:val="22"/>
          <w:lang w:eastAsia="pl-PL"/>
        </w:rPr>
      </w:pPr>
      <w:r w:rsidRPr="00BE1643">
        <w:rPr>
          <w:rFonts w:ascii="Times New Roman" w:eastAsia="Segoe UI Symbol" w:hAnsi="Times New Roman" w:cs="Times New Roman"/>
          <w:color w:val="000000"/>
          <w:sz w:val="22"/>
          <w:lang w:eastAsia="pl-PL"/>
        </w:rPr>
        <w:t>−</w:t>
      </w:r>
      <w:r w:rsidRPr="00BE1643">
        <w:rPr>
          <w:rFonts w:ascii="Times New Roman" w:eastAsia="Arial" w:hAnsi="Times New Roman" w:cs="Times New Roman"/>
          <w:color w:val="000000"/>
          <w:sz w:val="22"/>
          <w:lang w:eastAsia="pl-PL"/>
        </w:rPr>
        <w:t xml:space="preserve"> </w:t>
      </w:r>
      <w:r w:rsidRPr="00BE1643">
        <w:rPr>
          <w:rFonts w:ascii="Times New Roman" w:eastAsia="Calibri" w:hAnsi="Times New Roman" w:cs="Times New Roman"/>
          <w:color w:val="000000"/>
          <w:sz w:val="22"/>
          <w:lang w:eastAsia="pl-PL"/>
        </w:rPr>
        <w:t xml:space="preserve">zmiany wynikają z wystąpienia okoliczności niezależnych od Beneficjenta, których nie mógł przewidzieć działając z należytą starannością, oraz zmieniony projekt w wystarczającym stopniu będzie przyczyniał się do realizacji celów Programu. </w:t>
      </w:r>
    </w:p>
    <w:p w14:paraId="08809ED1"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 </w:t>
      </w:r>
    </w:p>
    <w:p w14:paraId="452E99DF" w14:textId="77777777" w:rsidR="00170A2A" w:rsidRPr="00BE1643" w:rsidRDefault="00170A2A" w:rsidP="00076FD0">
      <w:pPr>
        <w:spacing w:after="0" w:line="240" w:lineRule="auto"/>
        <w:ind w:right="49"/>
        <w:rPr>
          <w:rFonts w:ascii="Times New Roman" w:eastAsia="Calibri" w:hAnsi="Times New Roman" w:cs="Times New Roman"/>
          <w:color w:val="000000"/>
          <w:sz w:val="22"/>
          <w:lang w:eastAsia="pl-PL"/>
        </w:rPr>
      </w:pPr>
    </w:p>
    <w:p w14:paraId="49597152"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47" w:name="_Toc69893"/>
      <w:r w:rsidRPr="00BE1643">
        <w:rPr>
          <w:rFonts w:ascii="Times New Roman" w:eastAsia="Calibri" w:hAnsi="Times New Roman" w:cs="Times New Roman"/>
          <w:b/>
          <w:color w:val="4F81BD"/>
          <w:sz w:val="26"/>
          <w:lang w:eastAsia="pl-PL"/>
        </w:rPr>
        <w:t>19.1. Dokumenty wymagane do przygotowania</w:t>
      </w:r>
      <w:r w:rsidRPr="00BE1643">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b/>
          <w:color w:val="4F81BD"/>
          <w:sz w:val="26"/>
          <w:lang w:eastAsia="pl-PL"/>
        </w:rPr>
        <w:t xml:space="preserve">umowy o dofinansowanie projektu. </w:t>
      </w:r>
      <w:bookmarkEnd w:id="47"/>
    </w:p>
    <w:p w14:paraId="075D35E0" w14:textId="08741548"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Niezwłocznie po przyjęciu przez ZWP uchwały w sprawie zatwierdzenia wyników oceny projektu, </w:t>
      </w:r>
      <w:r w:rsidR="00B81A38" w:rsidRPr="00B81A38">
        <w:rPr>
          <w:rFonts w:ascii="Times New Roman" w:eastAsia="Calibri" w:hAnsi="Times New Roman" w:cs="Times New Roman"/>
          <w:color w:val="000000"/>
          <w:sz w:val="22"/>
          <w:lang w:eastAsia="pl-PL"/>
        </w:rPr>
        <w:t xml:space="preserve">IZ FEdP </w:t>
      </w:r>
      <w:r w:rsidRPr="00BE1643">
        <w:rPr>
          <w:rFonts w:ascii="Times New Roman" w:eastAsia="Calibri" w:hAnsi="Times New Roman" w:cs="Times New Roman"/>
          <w:color w:val="000000"/>
          <w:sz w:val="22"/>
          <w:lang w:eastAsia="pl-PL"/>
        </w:rPr>
        <w:t xml:space="preserve">wysyła do Wnioskodawcy wraz z pismem o zatwierdzonym wyniku oceny projektu informację w sprawie dostarczenia dokumentów niezbędnych do podpisania umowy o dofinansowaniu projektu, tj.: </w:t>
      </w:r>
    </w:p>
    <w:p w14:paraId="1DE8991C"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wniosku o dofinansowanie w wersji papierowej, </w:t>
      </w:r>
    </w:p>
    <w:p w14:paraId="7F468CA0"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harmonogramu płatności, </w:t>
      </w:r>
    </w:p>
    <w:p w14:paraId="508DE4F0"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oświadczenia beneficjenta/partnera/realizatora o kwalifikowalności VAT (jeśli dotyczy), </w:t>
      </w:r>
    </w:p>
    <w:p w14:paraId="6E94AD1E"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dane osób, posiadających uprawnienia do reprezentowania wnioskodawcy i podpisania umowy o dofinansowanie, </w:t>
      </w:r>
    </w:p>
    <w:p w14:paraId="58C2413F"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oświadczenie dotyczące spełnienia warunku formalnego nr 2, oświadczenie dotyczące spełnienia warunku horyzontalnego nr 4 - oryginał oświadczenia, które zostało złożone wraz z wnioskiem o dofinansowanie projektu w formacie PDF (nie dotyczy dokumentu podpisanego podpisem kwalifikowalnym), </w:t>
      </w:r>
    </w:p>
    <w:p w14:paraId="2F4DF6B6"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informacji nt. adresu strony internetowej oraz profilu w mediach społecznościowych beneficjenta, na którym zamieszczony zostanie opis projektu (§ 11 umowy o dofinansowanie). Dodatkowo proszę o wskazanie nazwy, pod którą zostanie zamieszczona ww. informacja, </w:t>
      </w:r>
    </w:p>
    <w:p w14:paraId="5CFE8260"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wypełnionego wniosku o nadanie dostępu dla osób uprawnionych do obsługi CST2021,   </w:t>
      </w:r>
    </w:p>
    <w:p w14:paraId="2ADC8A0C"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pełnomocnictwa do reprezentowania beneficjenta, jeżeli umowa podpisywana jest przez osobę/y nie posiadające statutowych uprawnień do reprezentowania beneficjenta, </w:t>
      </w:r>
    </w:p>
    <w:p w14:paraId="69A8BAC9"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informacji dotyczącej rachunku bankowego, na które zostaną przekazane środki finansowe w ramach projektu, </w:t>
      </w:r>
    </w:p>
    <w:p w14:paraId="0912955A"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deklaracji podmiotów uczestniczących w realizacji projektu, tj. </w:t>
      </w:r>
    </w:p>
    <w:p w14:paraId="28F8597D"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beneficjenta/partnerów/realizatorów dotycząca sposobu rozliczania projektu w CST2021, tj. czy w ramach rozliczania sporządzane będą częściowe wnioski o płatność, na podstawie których partner wiodący złoży wniosek do IZ FEdP (tzw. formuła partnerska) lub czy za sporządzanie i składanie wniosku o płatność będzie odpowiedzialny wyłącznie partner wiodący projektu (tzw. formuła niepartnerska), </w:t>
      </w:r>
    </w:p>
    <w:p w14:paraId="5A8DE84D"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oświadczenia beneficjenta o uzyskaniu zgody podmiotów zaangażowanych w realizację projektu (partnerzy, realizatorzy, podmioty reprezentujące) na ich udział w badaniach ewaluacyjnych (o ile dotyczy), </w:t>
      </w:r>
    </w:p>
    <w:p w14:paraId="1115AE4A" w14:textId="77777777" w:rsidR="00E87F2C" w:rsidRPr="00BE1643" w:rsidRDefault="00E87F2C" w:rsidP="00076FD0">
      <w:pPr>
        <w:numPr>
          <w:ilvl w:val="0"/>
          <w:numId w:val="25"/>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umowy/porozumienia między partnerami – w przypadku projektów realizowanych w partnerstwie, wraz z pełnomocnictwem do reprezentowania partnera projektu (o ile dotyczy). </w:t>
      </w:r>
    </w:p>
    <w:p w14:paraId="07CBF7F8"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lastRenderedPageBreak/>
        <w:t xml:space="preserve">Przed podpisaniem umowy o dofinansowanie zostanie zweryfikowane, czy wnioskodawcy/partnerzy/realizatorzy, których projekty, uchwałą Zarządu Województwa </w:t>
      </w:r>
    </w:p>
    <w:p w14:paraId="36F4A994"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Podlaskiego, zostały wybrane do dofinansowania, nie znajdują się w Rejestrze Podmiotów Wykluczonych, a także 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4E6BB16C" w14:textId="77777777" w:rsidR="005E2BCC" w:rsidRPr="00BE1643" w:rsidRDefault="005E2BCC" w:rsidP="00076FD0">
      <w:pPr>
        <w:spacing w:after="0" w:line="240" w:lineRule="auto"/>
        <w:ind w:right="49"/>
        <w:rPr>
          <w:rFonts w:ascii="Times New Roman" w:eastAsia="Calibri" w:hAnsi="Times New Roman" w:cs="Times New Roman"/>
          <w:color w:val="000000"/>
          <w:sz w:val="22"/>
          <w:lang w:eastAsia="pl-PL"/>
        </w:rPr>
      </w:pPr>
    </w:p>
    <w:p w14:paraId="631A6D5A" w14:textId="77777777" w:rsidR="00E87F2C" w:rsidRPr="00BE1643" w:rsidRDefault="00E87F2C" w:rsidP="00076FD0">
      <w:pPr>
        <w:keepNext/>
        <w:keepLines/>
        <w:spacing w:after="0" w:line="240" w:lineRule="auto"/>
        <w:outlineLvl w:val="1"/>
        <w:rPr>
          <w:rFonts w:ascii="Times New Roman" w:eastAsia="Calibri" w:hAnsi="Times New Roman" w:cs="Times New Roman"/>
          <w:b/>
          <w:color w:val="4F81BD"/>
          <w:sz w:val="26"/>
          <w:lang w:eastAsia="pl-PL"/>
        </w:rPr>
      </w:pPr>
      <w:bookmarkStart w:id="48" w:name="_Toc69894"/>
      <w:r w:rsidRPr="00BF6AC2">
        <w:rPr>
          <w:rFonts w:ascii="Times New Roman" w:eastAsia="Calibri" w:hAnsi="Times New Roman" w:cs="Times New Roman"/>
          <w:b/>
          <w:color w:val="4F81BD"/>
          <w:sz w:val="26"/>
          <w:lang w:eastAsia="pl-PL"/>
        </w:rPr>
        <w:t>19.2. Zabezpieczenie prawidłowej realizacji umowy</w:t>
      </w:r>
      <w:r w:rsidRPr="00BE1643">
        <w:rPr>
          <w:rFonts w:ascii="Times New Roman" w:eastAsia="Calibri" w:hAnsi="Times New Roman" w:cs="Times New Roman"/>
          <w:b/>
          <w:color w:val="4F81BD"/>
          <w:sz w:val="26"/>
          <w:lang w:eastAsia="pl-PL"/>
        </w:rPr>
        <w:t xml:space="preserve"> </w:t>
      </w:r>
      <w:bookmarkEnd w:id="48"/>
    </w:p>
    <w:p w14:paraId="07E206B1"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Beneficjent jest zobowiązany do ustanowienia i wniesienia zabezpieczenia należytego wykonania zobowiązań wynikających z umowy na kwotę wartości dofinansowania w formie weksla in blanco opatrzonego klauzulą „nie na zlecenie” wraz z deklaracją wekslową</w:t>
      </w:r>
      <w:r w:rsidRPr="00BE1643">
        <w:rPr>
          <w:rFonts w:ascii="Times New Roman" w:eastAsia="Calibri" w:hAnsi="Times New Roman" w:cs="Times New Roman"/>
          <w:color w:val="000000"/>
          <w:sz w:val="22"/>
          <w:vertAlign w:val="superscript"/>
          <w:lang w:eastAsia="pl-PL"/>
        </w:rPr>
        <w:footnoteReference w:id="9"/>
      </w:r>
      <w:r w:rsidRPr="00BE1643">
        <w:rPr>
          <w:rFonts w:ascii="Times New Roman" w:eastAsia="Calibri" w:hAnsi="Times New Roman" w:cs="Times New Roman"/>
          <w:color w:val="000000"/>
          <w:sz w:val="22"/>
          <w:lang w:eastAsia="pl-PL"/>
        </w:rPr>
        <w:t xml:space="preserve">. </w:t>
      </w:r>
    </w:p>
    <w:p w14:paraId="534694A7" w14:textId="326B6D9B"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 rozwoju regionalnego wydanym na podstawie art. 189 ust. 4 ustawy o finansach publicznych. </w:t>
      </w:r>
    </w:p>
    <w:p w14:paraId="55C1BFEE"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Beneficjent zobowiązany jest do wniesienia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 </w:t>
      </w:r>
    </w:p>
    <w:p w14:paraId="04ECF19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Wniesienie zabezpieczenia w formie i wysokości zaakceptowanej przez IZ jest koniecznym warunkiem uruchomienia wypłaty środków. </w:t>
      </w:r>
    </w:p>
    <w:p w14:paraId="10FC14EE" w14:textId="77777777" w:rsidR="00E87F2C" w:rsidRPr="00BE1643" w:rsidRDefault="00E87F2C" w:rsidP="00076FD0">
      <w:pPr>
        <w:spacing w:after="0" w:line="240" w:lineRule="auto"/>
        <w:ind w:right="55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gdy z przyczyn obiektywnych nie jest możliwe złożenie zabezpieczenia we wskazanym terminie, IZ może zmienić termin złożenia zabezpieczenia jedynie na uzasadniony wniosek beneficjenta. </w:t>
      </w:r>
    </w:p>
    <w:p w14:paraId="31BBAC5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Zwrot dokumentu stanowiącego zabezpieczenie umowy następuje po upływie okresu trwałości</w:t>
      </w:r>
      <w:r w:rsidRPr="00BE1643">
        <w:rPr>
          <w:rFonts w:ascii="Times New Roman" w:eastAsia="Calibri" w:hAnsi="Times New Roman" w:cs="Times New Roman"/>
          <w:color w:val="000000"/>
          <w:sz w:val="22"/>
          <w:vertAlign w:val="superscript"/>
          <w:lang w:eastAsia="pl-PL"/>
        </w:rPr>
        <w:footnoteReference w:id="10"/>
      </w:r>
      <w:r w:rsidRPr="00BE1643">
        <w:rPr>
          <w:rFonts w:ascii="Times New Roman" w:eastAsia="Calibri" w:hAnsi="Times New Roman" w:cs="Times New Roman"/>
          <w:color w:val="000000"/>
          <w:sz w:val="22"/>
          <w:lang w:eastAsia="pl-PL"/>
        </w:rPr>
        <w:t xml:space="preserve"> albo po ostatecznym rozliczeniu umowy o dofinansowanie projektu, tj.: </w:t>
      </w:r>
    </w:p>
    <w:p w14:paraId="07CFD3E3" w14:textId="77777777" w:rsidR="00E87F2C" w:rsidRPr="00BE1643" w:rsidRDefault="00E87F2C" w:rsidP="00076FD0">
      <w:pPr>
        <w:numPr>
          <w:ilvl w:val="0"/>
          <w:numId w:val="26"/>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zatwierdzeniu końcowego wniosku o płatność; </w:t>
      </w:r>
    </w:p>
    <w:p w14:paraId="4B00611D" w14:textId="77777777" w:rsidR="00E87F2C" w:rsidRPr="00BE1643" w:rsidRDefault="00E87F2C" w:rsidP="00076FD0">
      <w:pPr>
        <w:numPr>
          <w:ilvl w:val="0"/>
          <w:numId w:val="26"/>
        </w:numPr>
        <w:spacing w:after="0" w:line="240" w:lineRule="auto"/>
        <w:ind w:right="49"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zwrocie środków niewykorzystanych przez beneficjenta</w:t>
      </w:r>
      <w:r w:rsidRPr="00BE1643">
        <w:rPr>
          <w:rFonts w:ascii="Times New Roman" w:eastAsia="Calibri" w:hAnsi="Times New Roman" w:cs="Times New Roman"/>
          <w:color w:val="000000"/>
          <w:sz w:val="22"/>
          <w:vertAlign w:val="superscript"/>
          <w:lang w:eastAsia="pl-PL"/>
        </w:rPr>
        <w:t>9</w:t>
      </w:r>
      <w:r w:rsidRPr="00BE1643">
        <w:rPr>
          <w:rFonts w:ascii="Times New Roman" w:eastAsia="Calibri" w:hAnsi="Times New Roman" w:cs="Times New Roman"/>
          <w:color w:val="000000"/>
          <w:sz w:val="22"/>
          <w:lang w:eastAsia="pl-PL"/>
        </w:rPr>
        <w:t xml:space="preserve">; </w:t>
      </w:r>
    </w:p>
    <w:p w14:paraId="03A37431" w14:textId="004B7B8A" w:rsidR="00E87F2C" w:rsidRDefault="00E87F2C" w:rsidP="00076FD0">
      <w:pPr>
        <w:numPr>
          <w:ilvl w:val="0"/>
          <w:numId w:val="26"/>
        </w:numPr>
        <w:spacing w:after="0" w:line="240" w:lineRule="auto"/>
        <w:ind w:right="51" w:hanging="360"/>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w:t>
      </w:r>
      <w:r w:rsidRPr="00021D6F">
        <w:rPr>
          <w:rFonts w:ascii="Times New Roman" w:eastAsia="Calibri" w:hAnsi="Times New Roman" w:cs="Times New Roman"/>
          <w:color w:val="000000"/>
          <w:sz w:val="22"/>
          <w:lang w:eastAsia="pl-PL"/>
        </w:rPr>
        <w:t xml:space="preserve">decyzji o zwrocie) zwrot zabezpieczenia może nastąpić po zakończeniu postępowania i odzyskaniu środków. </w:t>
      </w:r>
    </w:p>
    <w:p w14:paraId="2E9E7079" w14:textId="77777777" w:rsidR="00021D6F" w:rsidRPr="00021D6F" w:rsidRDefault="00021D6F" w:rsidP="00076FD0">
      <w:pPr>
        <w:spacing w:after="0" w:line="240" w:lineRule="auto"/>
        <w:ind w:left="794" w:right="51"/>
        <w:rPr>
          <w:rFonts w:ascii="Times New Roman" w:eastAsia="Calibri" w:hAnsi="Times New Roman" w:cs="Times New Roman"/>
          <w:color w:val="000000"/>
          <w:sz w:val="22"/>
          <w:lang w:eastAsia="pl-PL"/>
        </w:rPr>
      </w:pPr>
    </w:p>
    <w:p w14:paraId="30AD2E27" w14:textId="77777777" w:rsidR="00E87F2C" w:rsidRPr="00BE1643" w:rsidRDefault="00E87F2C" w:rsidP="00076FD0">
      <w:pPr>
        <w:spacing w:after="0" w:line="240" w:lineRule="auto"/>
        <w:ind w:right="51"/>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 przypadku uzasadnionego podejrzenia wystąpienia nieprawidłowości zwrot zabezpieczenia może nastąpić po ostatecznym wyjaśnieniu wszelkich okoliczności związanych ze sprawą.  </w:t>
      </w:r>
    </w:p>
    <w:p w14:paraId="7ED06A67" w14:textId="77777777" w:rsidR="00E87F2C" w:rsidRDefault="00E87F2C" w:rsidP="00076FD0">
      <w:pPr>
        <w:spacing w:after="0" w:line="240" w:lineRule="auto"/>
        <w:ind w:right="143"/>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informuje beneficjenta pisemnie o możliwości odbioru dokumentu stanowiącego zabezpieczenie umowy. W przypadku nieodebrania przez Beneficjenta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 </w:t>
      </w:r>
    </w:p>
    <w:p w14:paraId="3DF3CF81" w14:textId="77777777" w:rsidR="00170A2A" w:rsidRPr="00BE1643" w:rsidRDefault="00170A2A" w:rsidP="00076FD0">
      <w:pPr>
        <w:spacing w:after="0" w:line="240" w:lineRule="auto"/>
        <w:ind w:right="143"/>
        <w:rPr>
          <w:rFonts w:ascii="Times New Roman" w:eastAsia="Calibri" w:hAnsi="Times New Roman" w:cs="Times New Roman"/>
          <w:color w:val="000000"/>
          <w:sz w:val="22"/>
          <w:lang w:eastAsia="pl-PL"/>
        </w:rPr>
      </w:pPr>
    </w:p>
    <w:p w14:paraId="1C8EE243"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49" w:name="_Toc69895"/>
      <w:r w:rsidRPr="00BE1643">
        <w:rPr>
          <w:rFonts w:ascii="Times New Roman" w:eastAsia="Calibri" w:hAnsi="Times New Roman" w:cs="Times New Roman"/>
          <w:b/>
          <w:color w:val="365F91"/>
          <w:sz w:val="28"/>
          <w:lang w:eastAsia="pl-PL"/>
        </w:rPr>
        <w:t xml:space="preserve">20. Procedura odwoławcza </w:t>
      </w:r>
      <w:bookmarkEnd w:id="49"/>
    </w:p>
    <w:p w14:paraId="42883B6B" w14:textId="77777777" w:rsidR="00A218A3" w:rsidRPr="00A218A3" w:rsidRDefault="00A218A3" w:rsidP="00076FD0">
      <w:pPr>
        <w:spacing w:after="0" w:line="240" w:lineRule="auto"/>
        <w:rPr>
          <w:rFonts w:ascii="Times New Roman" w:eastAsia="Calibri" w:hAnsi="Times New Roman" w:cs="Times New Roman"/>
          <w:b/>
          <w:bCs/>
          <w:color w:val="000000"/>
          <w:sz w:val="22"/>
          <w:lang w:eastAsia="pl-PL"/>
        </w:rPr>
      </w:pPr>
      <w:r w:rsidRPr="00A218A3">
        <w:rPr>
          <w:rFonts w:ascii="Times New Roman" w:eastAsia="Calibri" w:hAnsi="Times New Roman" w:cs="Times New Roman"/>
          <w:b/>
          <w:bCs/>
          <w:color w:val="000000"/>
          <w:sz w:val="22"/>
          <w:lang w:eastAsia="pl-PL"/>
        </w:rPr>
        <w:t>Procedura odwoławcza od oceny Rady LGD:</w:t>
      </w:r>
    </w:p>
    <w:p w14:paraId="7F5C415F"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Wnioskodawcy przysługuje prawo wniesienia protestu od:</w:t>
      </w:r>
    </w:p>
    <w:p w14:paraId="1144E0FC"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negatywnego wyniku oceny spełnienia warunków udzielenia wsparcia na wdrażanie LSR albo</w:t>
      </w:r>
    </w:p>
    <w:p w14:paraId="1A77E69C"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wyniku oceny spełnienia kryteriów wyboru operacji, na skutek której operacja nie została wybrana, albo</w:t>
      </w:r>
    </w:p>
    <w:p w14:paraId="04D6B7F5"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lastRenderedPageBreak/>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3C5BD7D8"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 przypadku, gdy limit środków przeznaczony na udzielenie wsparcia na wdrażanie LSR w ramach danego naboru wniosków o wsparcie nie wystarcza na wybranie przez LGD operacji, ta okoliczność nie może stanowić wyłącznej przesłanki wniesienia protestu.</w:t>
      </w:r>
    </w:p>
    <w:p w14:paraId="2A7448E5"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Protest jest wnoszony przez wnioskodawcę za pośrednictwem LGD i rozpatrywany przez ZW. O wniesionym proteście LGD informuje niezwłocznie ZW w terminie 7 dni od dnia wniesienia protestu.</w:t>
      </w:r>
    </w:p>
    <w:p w14:paraId="4A1D4159"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Wnioskodawca może wycofać protest do czasu zakończenia rozpatrywania protestu przez ZW. Wycofanie protestu następuje przez złożenie odpowiednio właściwej LGD albo właściwemu ZW oświadczenia o wycofaniu protestu.</w:t>
      </w:r>
    </w:p>
    <w:p w14:paraId="5F60CA19"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 przypadku wycofania protestu przez wnioskodawcę protest pozostawia się bez rozpatrzenia. W przypadku wycofania protestu:</w:t>
      </w:r>
    </w:p>
    <w:p w14:paraId="1F3607F6"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ponowne jego wniesienie jest niedopuszczalne;</w:t>
      </w:r>
    </w:p>
    <w:p w14:paraId="76DC2AE7"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wnioskodawca nie może wnieść skargi do sądu administracyjnego.</w:t>
      </w:r>
    </w:p>
    <w:p w14:paraId="7766C525"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Protest powinien zawierać:</w:t>
      </w:r>
    </w:p>
    <w:p w14:paraId="3CA60591"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oznaczenie ZW właściwego do rozpatrzenia protestu;</w:t>
      </w:r>
    </w:p>
    <w:p w14:paraId="48305F85"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oznaczenie wnioskodawcy;</w:t>
      </w:r>
    </w:p>
    <w:p w14:paraId="02CD54FA"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numer wniosku o wsparcie oraz numer naboru wniosków o wsparcie;</w:t>
      </w:r>
    </w:p>
    <w:p w14:paraId="1A419E44"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wskazanie:</w:t>
      </w:r>
    </w:p>
    <w:p w14:paraId="626146F5" w14:textId="77777777" w:rsidR="00A218A3" w:rsidRPr="00A218A3" w:rsidRDefault="00A218A3" w:rsidP="00076FD0">
      <w:pPr>
        <w:numPr>
          <w:ilvl w:val="2"/>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 xml:space="preserve">warunków udzielenia wsparcia na wdrażanie LSR lub kryteriów wyboru operacji z których oceną wnioskodawca się nie zgadza, wraz z uzasadnieniem, lub </w:t>
      </w:r>
    </w:p>
    <w:p w14:paraId="48EC14F2" w14:textId="77777777" w:rsidR="00A218A3" w:rsidRPr="00A218A3" w:rsidRDefault="00A218A3" w:rsidP="00076FD0">
      <w:pPr>
        <w:numPr>
          <w:ilvl w:val="2"/>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wskazanie, w jakim zakresie wnioskodawca nie zgadza się z ustaleniem przez LGD kwoty wsparcia na wdrażanie LSR niższej niż wnioskowana;</w:t>
      </w:r>
    </w:p>
    <w:p w14:paraId="23EC6FFE" w14:textId="77777777" w:rsidR="00A218A3" w:rsidRPr="00A218A3" w:rsidRDefault="00A218A3" w:rsidP="00076FD0">
      <w:pPr>
        <w:numPr>
          <w:ilvl w:val="2"/>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wskazanie zarzutów o charakterze proceduralnym w zakresie przeprowadzonej oceny, jeżeli zdaniem wnioskodawcy takie naruszenia miały miejsce, wraz z uzasadnieniem;</w:t>
      </w:r>
    </w:p>
    <w:p w14:paraId="40912237" w14:textId="77777777" w:rsidR="00A218A3" w:rsidRPr="00A218A3" w:rsidRDefault="00A218A3" w:rsidP="00076FD0">
      <w:pPr>
        <w:numPr>
          <w:ilvl w:val="1"/>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podpis wnioskodawcy lub osoby upoważnionej do jego reprezentowania, z załączeniem oryginału lub kopii dokumentu poświadczającego umocowanie takiej osoby do reprezentowania tego wnioskodawcy.</w:t>
      </w:r>
    </w:p>
    <w:p w14:paraId="1ADA61A3" w14:textId="77777777" w:rsidR="00A218A3" w:rsidRP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 przypadku wniesienia protestu niespełniającego wymogów formalnych, o których mowa w ust. 6,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art. 22h ustawy RLKS. Uzupełnienie protestu, może nastąpić wyłącznie w odniesieniu do wymogów formalnych;</w:t>
      </w:r>
    </w:p>
    <w:p w14:paraId="46E072E5" w14:textId="77777777" w:rsidR="00A218A3" w:rsidRDefault="00A218A3" w:rsidP="00076FD0">
      <w:pPr>
        <w:numPr>
          <w:ilvl w:val="0"/>
          <w:numId w:val="35"/>
        </w:num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Wezwanie, wstrzymuje bieg terminu przekazania protestu do ZW. Bieg terminu ulega zawieszeniu na czas uzupełnienia lub poprawienia protestu.</w:t>
      </w:r>
    </w:p>
    <w:p w14:paraId="564F8B6F" w14:textId="77777777" w:rsidR="004E0561" w:rsidRPr="00A218A3" w:rsidRDefault="004E0561" w:rsidP="00076FD0">
      <w:pPr>
        <w:spacing w:after="0" w:line="240" w:lineRule="auto"/>
        <w:ind w:left="360"/>
        <w:rPr>
          <w:rFonts w:ascii="Times New Roman" w:eastAsia="Calibri" w:hAnsi="Times New Roman" w:cs="Times New Roman"/>
          <w:color w:val="000000"/>
          <w:sz w:val="22"/>
          <w:lang w:eastAsia="pl-PL"/>
        </w:rPr>
      </w:pPr>
    </w:p>
    <w:p w14:paraId="2BA49C60" w14:textId="77777777" w:rsidR="00A218A3" w:rsidRPr="00A218A3" w:rsidRDefault="00A218A3" w:rsidP="00076FD0">
      <w:pPr>
        <w:spacing w:after="0" w:line="240" w:lineRule="auto"/>
        <w:rPr>
          <w:rFonts w:ascii="Times New Roman" w:eastAsia="Calibri" w:hAnsi="Times New Roman" w:cs="Times New Roman"/>
          <w:b/>
          <w:bCs/>
          <w:color w:val="000000"/>
          <w:sz w:val="22"/>
          <w:lang w:eastAsia="pl-PL"/>
        </w:rPr>
      </w:pPr>
      <w:r w:rsidRPr="00A218A3">
        <w:rPr>
          <w:rFonts w:ascii="Times New Roman" w:eastAsia="Calibri" w:hAnsi="Times New Roman" w:cs="Times New Roman"/>
          <w:b/>
          <w:bCs/>
          <w:color w:val="000000"/>
          <w:sz w:val="22"/>
          <w:lang w:eastAsia="pl-PL"/>
        </w:rPr>
        <w:t xml:space="preserve">Prawo wniesienia skargi do oceny IZ FEdP: </w:t>
      </w:r>
    </w:p>
    <w:p w14:paraId="650FD8E7" w14:textId="6E44E910" w:rsidR="00A218A3" w:rsidRDefault="00A218A3" w:rsidP="00076FD0">
      <w:pPr>
        <w:spacing w:after="0" w:line="240" w:lineRule="auto"/>
        <w:rPr>
          <w:rFonts w:ascii="Times New Roman" w:eastAsia="Calibri" w:hAnsi="Times New Roman" w:cs="Times New Roman"/>
          <w:color w:val="000000"/>
          <w:sz w:val="22"/>
          <w:lang w:eastAsia="pl-PL"/>
        </w:rPr>
      </w:pPr>
      <w:r w:rsidRPr="00A218A3">
        <w:rPr>
          <w:rFonts w:ascii="Times New Roman" w:eastAsia="Calibri" w:hAnsi="Times New Roman" w:cs="Times New Roman"/>
          <w:color w:val="000000"/>
          <w:sz w:val="22"/>
          <w:lang w:eastAsia="pl-PL"/>
        </w:rPr>
        <w:t xml:space="preserve">W przypadku odmowy udzielenia wsparcia na wdrażanie LSR przez zarząd województwa z przyczyn innych niż unieważnienie naboru wniosków wnioskodawcy przysługuje prawo wniesienia do sądu administracyjnego skargi na zasadach i w trybie określonych dla aktów lub czynności, o których mowa w </w:t>
      </w:r>
      <w:r w:rsidRPr="00A218A3">
        <w:rPr>
          <w:rFonts w:ascii="Times New Roman" w:eastAsia="Calibri" w:hAnsi="Times New Roman" w:cs="Times New Roman"/>
          <w:sz w:val="22"/>
          <w:lang w:eastAsia="pl-PL"/>
        </w:rPr>
        <w:t>art. 3 § 2 pkt 4</w:t>
      </w:r>
      <w:hyperlink r:id="rId37" w:anchor="/document/16982717">
        <w:r w:rsidRPr="00A218A3">
          <w:rPr>
            <w:rStyle w:val="Hipercze"/>
            <w:rFonts w:ascii="Times New Roman" w:eastAsia="Calibri" w:hAnsi="Times New Roman" w:cs="Times New Roman"/>
            <w:color w:val="auto"/>
            <w:sz w:val="22"/>
            <w:u w:val="none"/>
            <w:lang w:eastAsia="pl-PL"/>
          </w:rPr>
          <w:t xml:space="preserve"> </w:t>
        </w:r>
      </w:hyperlink>
      <w:r w:rsidRPr="00A218A3">
        <w:rPr>
          <w:rFonts w:ascii="Times New Roman" w:eastAsia="Calibri" w:hAnsi="Times New Roman" w:cs="Times New Roman"/>
          <w:color w:val="000000"/>
          <w:sz w:val="22"/>
          <w:lang w:eastAsia="pl-PL"/>
        </w:rPr>
        <w:t xml:space="preserve">ustawy z dnia 30 sierpnia 2002 r. - Prawo o postępowaniu przed sądami administracyjnymi. </w:t>
      </w:r>
    </w:p>
    <w:p w14:paraId="7B5B4C91" w14:textId="77777777" w:rsidR="00A218A3" w:rsidRPr="00A218A3" w:rsidRDefault="00A218A3" w:rsidP="00076FD0">
      <w:pPr>
        <w:spacing w:after="0" w:line="240" w:lineRule="auto"/>
        <w:rPr>
          <w:rFonts w:ascii="Times New Roman" w:eastAsia="Calibri" w:hAnsi="Times New Roman" w:cs="Times New Roman"/>
          <w:color w:val="000000"/>
          <w:sz w:val="22"/>
          <w:lang w:eastAsia="pl-PL"/>
        </w:rPr>
      </w:pPr>
    </w:p>
    <w:p w14:paraId="2F05EA8C"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365F91"/>
          <w:sz w:val="28"/>
          <w:lang w:eastAsia="pl-PL"/>
        </w:rPr>
        <w:t xml:space="preserve">21. Zasady promocji projektów finansowanych ze środków Europejskiego Funduszu Społecznego Plus w ramach programu FEdP 2021-2027 </w:t>
      </w:r>
    </w:p>
    <w:p w14:paraId="1103BDF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Działania informacyjne i promocyjne są elementem realizacji projektów dofinansowanych z Funduszy Europejskich. Działania te są równie istotne, jak wszystkie pozostałe i podlegają kontroli.</w:t>
      </w:r>
      <w:r w:rsidRPr="00BE1643">
        <w:rPr>
          <w:rFonts w:ascii="Times New Roman" w:eastAsia="Calibri" w:hAnsi="Times New Roman" w:cs="Times New Roman"/>
          <w:b/>
          <w:color w:val="000000"/>
          <w:sz w:val="22"/>
          <w:lang w:eastAsia="pl-PL"/>
        </w:rPr>
        <w:t xml:space="preserve"> </w:t>
      </w:r>
    </w:p>
    <w:p w14:paraId="579BCD60" w14:textId="77777777" w:rsidR="00E87F2C" w:rsidRPr="00BE1643" w:rsidRDefault="00E87F2C" w:rsidP="00076FD0">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Obowiązki Beneficjenta w tym zakresie wynikają z </w:t>
      </w:r>
      <w:hyperlink r:id="rId38">
        <w:r w:rsidRPr="00BE1643">
          <w:rPr>
            <w:rFonts w:ascii="Times New Roman" w:eastAsia="Calibri" w:hAnsi="Times New Roman" w:cs="Times New Roman"/>
            <w:color w:val="000000"/>
            <w:sz w:val="22"/>
            <w:lang w:eastAsia="pl-PL"/>
          </w:rPr>
          <w:t xml:space="preserve">Podręcznik wnioskodawcy i </w:t>
        </w:r>
      </w:hyperlink>
      <w:hyperlink r:id="rId39">
        <w:r w:rsidRPr="00BE1643">
          <w:rPr>
            <w:rFonts w:ascii="Times New Roman" w:eastAsia="Calibri" w:hAnsi="Times New Roman" w:cs="Times New Roman"/>
            <w:color w:val="000000"/>
            <w:sz w:val="22"/>
            <w:lang w:eastAsia="pl-PL"/>
          </w:rPr>
          <w:t>beneficjenta Funduszy Europejskich na lata 2021</w:t>
        </w:r>
      </w:hyperlink>
      <w:hyperlink r:id="rId40">
        <w:r w:rsidRPr="00BE1643">
          <w:rPr>
            <w:rFonts w:ascii="Times New Roman" w:eastAsia="Calibri" w:hAnsi="Times New Roman" w:cs="Times New Roman"/>
            <w:color w:val="000000"/>
            <w:sz w:val="22"/>
            <w:lang w:eastAsia="pl-PL"/>
          </w:rPr>
          <w:t>-</w:t>
        </w:r>
      </w:hyperlink>
      <w:hyperlink r:id="rId41">
        <w:r w:rsidRPr="00BE1643">
          <w:rPr>
            <w:rFonts w:ascii="Times New Roman" w:eastAsia="Calibri" w:hAnsi="Times New Roman" w:cs="Times New Roman"/>
            <w:color w:val="000000"/>
            <w:sz w:val="22"/>
            <w:lang w:eastAsia="pl-PL"/>
          </w:rPr>
          <w:t>2027 w zakresie informacji i promocji</w:t>
        </w:r>
      </w:hyperlink>
      <w:hyperlink r:id="rId42">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dostępnego na stronie internetowej</w:t>
      </w:r>
      <w:hyperlink r:id="rId43">
        <w:r w:rsidRPr="00BE1643">
          <w:rPr>
            <w:rFonts w:ascii="Times New Roman" w:eastAsia="Calibri" w:hAnsi="Times New Roman" w:cs="Times New Roman"/>
            <w:i/>
            <w:color w:val="000000"/>
            <w:sz w:val="22"/>
            <w:lang w:eastAsia="pl-PL"/>
          </w:rPr>
          <w:t xml:space="preserve"> </w:t>
        </w:r>
      </w:hyperlink>
      <w:hyperlink r:id="rId44">
        <w:r w:rsidRPr="00BE1643">
          <w:rPr>
            <w:rFonts w:ascii="Times New Roman" w:eastAsia="Calibri" w:hAnsi="Times New Roman" w:cs="Times New Roman"/>
            <w:color w:val="000000"/>
            <w:sz w:val="22"/>
            <w:u w:val="single" w:color="000000"/>
            <w:lang w:eastAsia="pl-PL"/>
          </w:rPr>
          <w:t>www.funduszeuepodlaskie.eu</w:t>
        </w:r>
      </w:hyperlink>
      <w:hyperlink r:id="rId45">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 w zakładce Pobierz poradniki, publikacje i instrukcje.</w:t>
      </w:r>
      <w:r w:rsidRPr="00BE1643">
        <w:rPr>
          <w:rFonts w:ascii="Times New Roman" w:eastAsia="Calibri" w:hAnsi="Times New Roman" w:cs="Times New Roman"/>
          <w:b/>
          <w:color w:val="000000"/>
          <w:sz w:val="22"/>
          <w:lang w:eastAsia="pl-PL"/>
        </w:rPr>
        <w:t xml:space="preserve"> </w:t>
      </w:r>
    </w:p>
    <w:p w14:paraId="47F143E9" w14:textId="77777777" w:rsidR="00170A2A" w:rsidRDefault="00170A2A" w:rsidP="00076FD0">
      <w:pPr>
        <w:spacing w:after="0" w:line="240" w:lineRule="auto"/>
        <w:ind w:right="49"/>
        <w:rPr>
          <w:rFonts w:ascii="Times New Roman" w:eastAsia="Calibri" w:hAnsi="Times New Roman" w:cs="Times New Roman"/>
          <w:color w:val="000000"/>
          <w:sz w:val="22"/>
          <w:lang w:eastAsia="pl-PL"/>
        </w:rPr>
      </w:pPr>
    </w:p>
    <w:p w14:paraId="0F22C680" w14:textId="1B52862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Ponadto Beneficjent zobowiązany jest do stosowania logotypu LGD. </w:t>
      </w:r>
      <w:r w:rsidRPr="00BE1643">
        <w:rPr>
          <w:rFonts w:ascii="Times New Roman" w:eastAsia="Calibri" w:hAnsi="Times New Roman" w:cs="Times New Roman"/>
          <w:i/>
          <w:color w:val="000000"/>
          <w:sz w:val="22"/>
          <w:lang w:eastAsia="pl-PL"/>
        </w:rPr>
        <w:t xml:space="preserve"> </w:t>
      </w:r>
    </w:p>
    <w:p w14:paraId="28934B72" w14:textId="77777777" w:rsidR="00170A2A" w:rsidRDefault="00170A2A" w:rsidP="00076FD0">
      <w:pPr>
        <w:spacing w:after="0" w:line="240" w:lineRule="auto"/>
        <w:ind w:right="45"/>
        <w:rPr>
          <w:rFonts w:ascii="Times New Roman" w:eastAsia="Calibri" w:hAnsi="Times New Roman" w:cs="Times New Roman"/>
          <w:color w:val="000000"/>
          <w:sz w:val="22"/>
          <w:lang w:eastAsia="pl-PL"/>
        </w:rPr>
      </w:pPr>
    </w:p>
    <w:p w14:paraId="7D9CFCE2" w14:textId="77777777" w:rsidR="00C87797" w:rsidRDefault="00E87F2C" w:rsidP="00C87797">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Wszelkie działania powinny być także zgodne z dokumentem Zasady informacyjno</w:t>
      </w:r>
      <w:r w:rsidR="00FF4613">
        <w:rPr>
          <w:rFonts w:ascii="Times New Roman" w:eastAsia="Calibri" w:hAnsi="Times New Roman" w:cs="Times New Roman"/>
          <w:color w:val="000000"/>
          <w:sz w:val="22"/>
          <w:lang w:eastAsia="pl-PL"/>
        </w:rPr>
        <w:t>-</w:t>
      </w:r>
      <w:r w:rsidRPr="00BE1643">
        <w:rPr>
          <w:rFonts w:ascii="Times New Roman" w:eastAsia="Calibri" w:hAnsi="Times New Roman" w:cs="Times New Roman"/>
          <w:color w:val="000000"/>
          <w:sz w:val="22"/>
          <w:lang w:eastAsia="pl-PL"/>
        </w:rPr>
        <w:t xml:space="preserve">promocyjnych dla wielofunduszowego instrumentu Rozwój Lokalny Kierowany przez Społeczność przyjętymi (Uchwała nr 2/2024 Podkomitetu do spraw rozwoju lokalnego kierowanego przez społeczność z dnia 7 czerwca 2024 r.).  </w:t>
      </w:r>
      <w:bookmarkStart w:id="50" w:name="_Toc69896"/>
    </w:p>
    <w:p w14:paraId="7C62FC10" w14:textId="1B3FE766" w:rsidR="00E87F2C" w:rsidRPr="00C87797" w:rsidRDefault="00E87F2C" w:rsidP="00C87797">
      <w:pPr>
        <w:spacing w:after="0" w:line="240" w:lineRule="auto"/>
        <w:ind w:right="45"/>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365F91"/>
          <w:sz w:val="28"/>
          <w:lang w:eastAsia="pl-PL"/>
        </w:rPr>
        <w:lastRenderedPageBreak/>
        <w:t xml:space="preserve">22. Inne uwagi </w:t>
      </w:r>
      <w:bookmarkEnd w:id="50"/>
    </w:p>
    <w:p w14:paraId="7C6CED97" w14:textId="2E302185"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Reguła proporcjonalności: </w:t>
      </w:r>
    </w:p>
    <w:p w14:paraId="79E3BCC1"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Projekt rozliczany jest na etapie końcowego wniosku o płatność pod względem finansowym proporcjonalnie do stopnia osiągnięcia założeń merytorycznych określonych we wniosku o dofinansowanie projektu, co jest określane jako „reguła proporcjonalności”. </w:t>
      </w:r>
    </w:p>
    <w:p w14:paraId="30CD1E8B"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Należy pamiętać, że współfinansowanie UE będzie podlegało pomniejszeniu proporcjonalnie do nieosiągniętych wartości docelowych wskaźników/celów projektu w sposób określony w § 11 ust.3 Umowy o dofinansowanie projektu. </w:t>
      </w:r>
    </w:p>
    <w:p w14:paraId="481979A9"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 </w:t>
      </w:r>
    </w:p>
    <w:p w14:paraId="145D26F5"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IZ FEdP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54AC415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Warunkiem ubiegania się beneficjenta o zmianę umowy na udzielenie wsparcia będzie przedstawienie przez Beneficjenta do Zarządu Województwa pozytywnej opinii LGD w zakresie możliwości jej dokonania.  </w:t>
      </w:r>
    </w:p>
    <w:p w14:paraId="504334BB" w14:textId="77777777" w:rsidR="00A55323" w:rsidRPr="00A55323" w:rsidRDefault="00A55323" w:rsidP="00076FD0">
      <w:pPr>
        <w:keepNext/>
        <w:keepLines/>
        <w:spacing w:after="0" w:line="240" w:lineRule="auto"/>
        <w:outlineLvl w:val="0"/>
        <w:rPr>
          <w:rFonts w:ascii="Times New Roman" w:eastAsia="Calibri" w:hAnsi="Times New Roman" w:cs="Times New Roman"/>
          <w:b/>
          <w:color w:val="000000"/>
          <w:sz w:val="22"/>
          <w:lang w:eastAsia="pl-PL"/>
        </w:rPr>
      </w:pPr>
      <w:bookmarkStart w:id="51" w:name="_Toc69897"/>
      <w:r w:rsidRPr="00A55323">
        <w:rPr>
          <w:rFonts w:ascii="Times New Roman" w:eastAsia="Calibri" w:hAnsi="Times New Roman" w:cs="Times New Roman"/>
          <w:b/>
          <w:color w:val="000000"/>
          <w:sz w:val="22"/>
          <w:lang w:eastAsia="pl-PL"/>
        </w:rPr>
        <w:t xml:space="preserve">W uzasadnionych sytuacjach LGD ma prawo unieważnić ogłoszony przez siebie nabór, po akceptacji przez ZW, jeżeli:  </w:t>
      </w:r>
    </w:p>
    <w:p w14:paraId="3D4ABE01" w14:textId="77777777" w:rsidR="00A55323" w:rsidRPr="00A55323" w:rsidRDefault="00A55323" w:rsidP="00076FD0">
      <w:pPr>
        <w:keepNext/>
        <w:keepLines/>
        <w:numPr>
          <w:ilvl w:val="0"/>
          <w:numId w:val="36"/>
        </w:numPr>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w terminie składania wniosków o wsparcie nie złożono wniosku o wsparcie lub</w:t>
      </w:r>
    </w:p>
    <w:p w14:paraId="7767FE8E" w14:textId="77777777" w:rsidR="00A55323" w:rsidRPr="00A55323" w:rsidRDefault="00A55323" w:rsidP="00076FD0">
      <w:pPr>
        <w:keepNext/>
        <w:keepLines/>
        <w:numPr>
          <w:ilvl w:val="0"/>
          <w:numId w:val="36"/>
        </w:numPr>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wystąpiła istotna zmiana okoliczności powodująca, że wybór operacji nie leży w interesie publicznym, czego nie można było wcześniej przewidzieć, lub</w:t>
      </w:r>
    </w:p>
    <w:p w14:paraId="6B9D97C0" w14:textId="77777777" w:rsidR="00A55323" w:rsidRPr="00A55323" w:rsidRDefault="00A55323" w:rsidP="00076FD0">
      <w:pPr>
        <w:keepNext/>
        <w:keepLines/>
        <w:numPr>
          <w:ilvl w:val="0"/>
          <w:numId w:val="36"/>
        </w:numPr>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postępowanie jest obarczone niemożliwą do usunięcia wadą prawną.</w:t>
      </w:r>
    </w:p>
    <w:p w14:paraId="17D39EDB" w14:textId="77777777" w:rsidR="00A55323" w:rsidRPr="00A55323" w:rsidRDefault="00A55323" w:rsidP="00076FD0">
      <w:pPr>
        <w:keepNext/>
        <w:keepLines/>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po akceptacji przez zarząd województwa.</w:t>
      </w:r>
    </w:p>
    <w:p w14:paraId="2C820603" w14:textId="77777777" w:rsidR="00A55323" w:rsidRPr="00A55323" w:rsidRDefault="00A55323" w:rsidP="00076FD0">
      <w:pPr>
        <w:keepNext/>
        <w:keepLines/>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 xml:space="preserve">W przypadku unieważnienia naboru LGD przekaże do publicznej wiadomości informację o unieważnieniu naboru wraz z podaniem przyczyny, tymi samymi kanałami, za pomocą których przekazano informację o ogłoszeniu naboru. </w:t>
      </w:r>
    </w:p>
    <w:p w14:paraId="132D5B63" w14:textId="77777777" w:rsidR="00A55323" w:rsidRPr="00A55323" w:rsidRDefault="00A55323" w:rsidP="00076FD0">
      <w:pPr>
        <w:keepNext/>
        <w:keepLines/>
        <w:spacing w:after="0" w:line="240" w:lineRule="auto"/>
        <w:outlineLvl w:val="0"/>
        <w:rPr>
          <w:rFonts w:ascii="Times New Roman" w:eastAsia="Calibri" w:hAnsi="Times New Roman" w:cs="Times New Roman"/>
          <w:bCs/>
          <w:color w:val="000000"/>
          <w:sz w:val="22"/>
          <w:lang w:eastAsia="pl-PL"/>
        </w:rPr>
      </w:pPr>
      <w:r w:rsidRPr="00A55323">
        <w:rPr>
          <w:rFonts w:ascii="Times New Roman" w:eastAsia="Calibri" w:hAnsi="Times New Roman" w:cs="Times New Roman"/>
          <w:bCs/>
          <w:color w:val="000000"/>
          <w:sz w:val="22"/>
          <w:lang w:eastAsia="pl-PL"/>
        </w:rPr>
        <w:t xml:space="preserve">W przypadku unieważnienia naboru wniosku na wdrażanie LSR, wsparcie na wniosek złożony w ramach tego naboru, nie przysługuje. </w:t>
      </w:r>
    </w:p>
    <w:p w14:paraId="4E17A494" w14:textId="77777777" w:rsidR="00A55323" w:rsidRPr="00012C44" w:rsidRDefault="00A55323" w:rsidP="00076FD0">
      <w:pPr>
        <w:keepNext/>
        <w:keepLines/>
        <w:spacing w:after="0" w:line="240" w:lineRule="auto"/>
        <w:outlineLvl w:val="0"/>
        <w:rPr>
          <w:rFonts w:ascii="Times New Roman" w:eastAsia="Calibri" w:hAnsi="Times New Roman" w:cs="Times New Roman"/>
          <w:b/>
          <w:color w:val="000000"/>
          <w:sz w:val="22"/>
          <w:lang w:eastAsia="pl-PL"/>
        </w:rPr>
      </w:pPr>
      <w:r w:rsidRPr="00C87797">
        <w:rPr>
          <w:rFonts w:ascii="Times New Roman" w:eastAsia="Calibri" w:hAnsi="Times New Roman" w:cs="Times New Roman"/>
          <w:b/>
          <w:color w:val="000000"/>
          <w:sz w:val="22"/>
          <w:lang w:eastAsia="pl-PL"/>
        </w:rPr>
        <w:t>Dane osobowe Wnioskodawcy oraz informacje przedstawione we wniosku o dofinansowanie mogą być udostępniane i przetwarzane na potrzeby badań ewaluacyjnych w ramach Programu FEdP 2021-2027.</w:t>
      </w:r>
      <w:r w:rsidRPr="00A55323">
        <w:rPr>
          <w:rFonts w:ascii="Times New Roman" w:eastAsia="Calibri" w:hAnsi="Times New Roman" w:cs="Times New Roman"/>
          <w:b/>
          <w:color w:val="000000"/>
          <w:sz w:val="22"/>
          <w:lang w:eastAsia="pl-PL"/>
        </w:rPr>
        <w:t xml:space="preserve"> </w:t>
      </w:r>
    </w:p>
    <w:p w14:paraId="528216FD" w14:textId="77777777" w:rsidR="00A55323" w:rsidRPr="00A55323" w:rsidRDefault="00A55323" w:rsidP="00076FD0">
      <w:pPr>
        <w:keepNext/>
        <w:keepLines/>
        <w:spacing w:after="0" w:line="240" w:lineRule="auto"/>
        <w:outlineLvl w:val="0"/>
        <w:rPr>
          <w:rFonts w:ascii="Times New Roman" w:eastAsia="Calibri" w:hAnsi="Times New Roman" w:cs="Times New Roman"/>
          <w:bCs/>
          <w:color w:val="000000"/>
          <w:sz w:val="22"/>
          <w:lang w:eastAsia="pl-PL"/>
        </w:rPr>
      </w:pPr>
    </w:p>
    <w:p w14:paraId="01DC30AA"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23. Informacja o miejscu udostępnienia dokumentacji </w:t>
      </w:r>
      <w:bookmarkEnd w:id="51"/>
    </w:p>
    <w:p w14:paraId="268B0A14" w14:textId="77777777" w:rsidR="00291192" w:rsidRPr="00291192" w:rsidRDefault="00291192" w:rsidP="00076FD0">
      <w:pPr>
        <w:spacing w:after="0" w:line="240" w:lineRule="auto"/>
        <w:ind w:left="-5" w:right="65" w:hanging="10"/>
        <w:rPr>
          <w:rFonts w:ascii="Times New Roman" w:eastAsia="Arial" w:hAnsi="Times New Roman" w:cs="Times New Roman"/>
          <w:color w:val="000000"/>
          <w:sz w:val="22"/>
          <w:szCs w:val="22"/>
          <w:lang w:eastAsia="pl-PL"/>
        </w:rPr>
      </w:pPr>
      <w:bookmarkStart w:id="52" w:name="_Toc69898"/>
      <w:r w:rsidRPr="00291192">
        <w:rPr>
          <w:rFonts w:ascii="Times New Roman" w:eastAsia="Arial" w:hAnsi="Times New Roman" w:cs="Times New Roman"/>
          <w:color w:val="000000"/>
          <w:sz w:val="22"/>
          <w:szCs w:val="22"/>
          <w:lang w:eastAsia="pl-PL"/>
        </w:rPr>
        <w:t xml:space="preserve">Nabór jest organizowany w oparciu o następujące dokumenty:  </w:t>
      </w:r>
    </w:p>
    <w:p w14:paraId="3F0E7A35" w14:textId="77777777" w:rsidR="00291192" w:rsidRPr="00291192" w:rsidRDefault="00291192" w:rsidP="00076FD0">
      <w:pPr>
        <w:numPr>
          <w:ilvl w:val="0"/>
          <w:numId w:val="37"/>
        </w:numPr>
        <w:spacing w:after="0" w:line="240" w:lineRule="auto"/>
        <w:ind w:left="286"/>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 xml:space="preserve">Lokalną Strategię Rozwoju Stowarzyszenia Lokalna Grupa Działania „Brama na Podlasie” na lata 2021 - 2027 </w:t>
      </w:r>
    </w:p>
    <w:p w14:paraId="29730E09" w14:textId="77777777" w:rsidR="00291192" w:rsidRPr="00291192" w:rsidRDefault="00291192" w:rsidP="00076FD0">
      <w:pPr>
        <w:numPr>
          <w:ilvl w:val="0"/>
          <w:numId w:val="37"/>
        </w:numPr>
        <w:spacing w:after="0" w:line="240" w:lineRule="auto"/>
        <w:ind w:left="286"/>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 xml:space="preserve">Procedurę oceny i wyboru operacji LGD „Brama na Podlasie” </w:t>
      </w:r>
    </w:p>
    <w:p w14:paraId="3DEE2D63" w14:textId="77777777" w:rsidR="00291192" w:rsidRPr="00291192" w:rsidRDefault="00291192" w:rsidP="00076FD0">
      <w:pPr>
        <w:numPr>
          <w:ilvl w:val="0"/>
          <w:numId w:val="37"/>
        </w:numPr>
        <w:spacing w:after="0" w:line="240" w:lineRule="auto"/>
        <w:ind w:left="286"/>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Regulamin Rady Stowarzyszenia Lokalna Grupa Działania „Brama na Podlasie”</w:t>
      </w:r>
    </w:p>
    <w:p w14:paraId="754FF8B1" w14:textId="7E5C5E4F" w:rsidR="00291192" w:rsidRPr="00291192" w:rsidRDefault="00291192" w:rsidP="00076FD0">
      <w:pPr>
        <w:spacing w:after="0" w:line="240" w:lineRule="auto"/>
        <w:ind w:left="4" w:right="65"/>
        <w:rPr>
          <w:rFonts w:ascii="Times New Roman" w:eastAsia="Arial" w:hAnsi="Times New Roman" w:cs="Times New Roman"/>
          <w:color w:val="000000"/>
          <w:sz w:val="22"/>
          <w:szCs w:val="22"/>
          <w:lang w:eastAsia="pl-PL"/>
        </w:rPr>
      </w:pPr>
      <w:r w:rsidRPr="00291192">
        <w:rPr>
          <w:rFonts w:ascii="Times New Roman" w:eastAsia="Arial" w:hAnsi="Times New Roman" w:cs="Times New Roman"/>
          <w:color w:val="000000"/>
          <w:sz w:val="22"/>
          <w:szCs w:val="22"/>
          <w:lang w:eastAsia="pl-PL"/>
        </w:rPr>
        <w:t xml:space="preserve">Dokumenty  związane z konkursem są dostępne na stronie internetowej </w:t>
      </w:r>
      <w:hyperlink r:id="rId46">
        <w:r w:rsidRPr="00291192">
          <w:rPr>
            <w:rFonts w:ascii="Times New Roman" w:eastAsia="Arial" w:hAnsi="Times New Roman" w:cs="Times New Roman"/>
            <w:color w:val="0000FF"/>
            <w:sz w:val="22"/>
            <w:szCs w:val="22"/>
            <w:u w:val="single" w:color="0000FF"/>
            <w:lang w:eastAsia="pl-PL"/>
          </w:rPr>
          <w:t>www.funduszeuepodlaskie.eu/</w:t>
        </w:r>
      </w:hyperlink>
      <w:hyperlink r:id="rId47">
        <w:r w:rsidRPr="00291192">
          <w:rPr>
            <w:rFonts w:ascii="Times New Roman" w:eastAsia="Arial" w:hAnsi="Times New Roman" w:cs="Times New Roman"/>
            <w:color w:val="000000"/>
            <w:sz w:val="22"/>
            <w:szCs w:val="22"/>
            <w:lang w:eastAsia="pl-PL"/>
          </w:rPr>
          <w:t>,</w:t>
        </w:r>
      </w:hyperlink>
      <w:hyperlink r:id="rId48">
        <w:r w:rsidRPr="00291192">
          <w:rPr>
            <w:rFonts w:ascii="Times New Roman" w:eastAsia="Arial" w:hAnsi="Times New Roman" w:cs="Times New Roman"/>
            <w:color w:val="000000"/>
            <w:sz w:val="22"/>
            <w:szCs w:val="22"/>
            <w:lang w:eastAsia="pl-PL"/>
          </w:rPr>
          <w:t xml:space="preserve"> </w:t>
        </w:r>
      </w:hyperlink>
      <w:hyperlink r:id="rId49">
        <w:r w:rsidRPr="00291192">
          <w:rPr>
            <w:rFonts w:ascii="Times New Roman" w:eastAsia="Arial" w:hAnsi="Times New Roman" w:cs="Times New Roman"/>
            <w:color w:val="0000FF"/>
            <w:sz w:val="22"/>
            <w:szCs w:val="22"/>
            <w:u w:val="single" w:color="0000FF"/>
            <w:lang w:eastAsia="pl-PL"/>
          </w:rPr>
          <w:t>https://www.funduszeeuropejskie.gov.pl/</w:t>
        </w:r>
      </w:hyperlink>
      <w:hyperlink r:id="rId50">
        <w:r w:rsidRPr="00291192">
          <w:rPr>
            <w:rFonts w:ascii="Times New Roman" w:eastAsia="Arial" w:hAnsi="Times New Roman" w:cs="Times New Roman"/>
            <w:color w:val="000000"/>
            <w:sz w:val="22"/>
            <w:szCs w:val="22"/>
            <w:lang w:eastAsia="pl-PL"/>
          </w:rPr>
          <w:t>,</w:t>
        </w:r>
      </w:hyperlink>
      <w:hyperlink r:id="rId51">
        <w:r w:rsidRPr="00291192">
          <w:rPr>
            <w:rFonts w:ascii="Times New Roman" w:eastAsia="Arial" w:hAnsi="Times New Roman" w:cs="Times New Roman"/>
            <w:color w:val="000000"/>
            <w:sz w:val="22"/>
            <w:szCs w:val="22"/>
            <w:lang w:eastAsia="pl-PL"/>
          </w:rPr>
          <w:t xml:space="preserve"> </w:t>
        </w:r>
      </w:hyperlink>
      <w:r w:rsidRPr="00291192">
        <w:rPr>
          <w:rFonts w:ascii="Times New Roman" w:eastAsia="Arial" w:hAnsi="Times New Roman" w:cs="Times New Roman"/>
          <w:color w:val="0000FF"/>
          <w:sz w:val="22"/>
          <w:szCs w:val="22"/>
          <w:u w:val="single" w:color="0000FF"/>
          <w:lang w:eastAsia="pl-PL"/>
        </w:rPr>
        <w:t>https://www.bramanapodlasie.pl/</w:t>
      </w:r>
      <w:hyperlink r:id="rId52">
        <w:r w:rsidRPr="00291192">
          <w:rPr>
            <w:rFonts w:ascii="Times New Roman" w:eastAsia="Arial" w:hAnsi="Times New Roman" w:cs="Times New Roman"/>
            <w:color w:val="000000"/>
            <w:sz w:val="22"/>
            <w:szCs w:val="22"/>
            <w:lang w:eastAsia="pl-PL"/>
          </w:rPr>
          <w:t xml:space="preserve"> </w:t>
        </w:r>
      </w:hyperlink>
      <w:r w:rsidRPr="00291192">
        <w:rPr>
          <w:rFonts w:ascii="Times New Roman" w:eastAsia="Arial" w:hAnsi="Times New Roman" w:cs="Times New Roman"/>
          <w:color w:val="000000"/>
          <w:sz w:val="22"/>
          <w:szCs w:val="22"/>
          <w:lang w:eastAsia="pl-PL"/>
        </w:rPr>
        <w:t>oraz w biurze Stowarzyszenia Lokalnej Grupy Działania „Brama na Podlasie”, ul. Mickiewicza 1a, 18-200 Wysokie Mazowieckie</w:t>
      </w:r>
      <w:r w:rsidR="0041651B" w:rsidRPr="005E66B3">
        <w:rPr>
          <w:rFonts w:ascii="Times New Roman" w:eastAsia="Arial" w:hAnsi="Times New Roman" w:cs="Times New Roman"/>
          <w:color w:val="000000"/>
          <w:sz w:val="22"/>
          <w:szCs w:val="22"/>
          <w:lang w:eastAsia="pl-PL"/>
        </w:rPr>
        <w:t>.</w:t>
      </w:r>
    </w:p>
    <w:p w14:paraId="18049451" w14:textId="77777777" w:rsidR="00291192" w:rsidRPr="00291192" w:rsidRDefault="00291192" w:rsidP="00076FD0">
      <w:pPr>
        <w:spacing w:after="0" w:line="240" w:lineRule="auto"/>
        <w:rPr>
          <w:rFonts w:ascii="Times New Roman" w:eastAsia="Arial" w:hAnsi="Times New Roman" w:cs="Times New Roman"/>
          <w:color w:val="000000"/>
          <w:lang w:eastAsia="pl-PL"/>
        </w:rPr>
      </w:pPr>
      <w:r w:rsidRPr="00291192">
        <w:rPr>
          <w:rFonts w:ascii="Times New Roman" w:eastAsia="Arial" w:hAnsi="Times New Roman" w:cs="Times New Roman"/>
          <w:color w:val="000000"/>
          <w:lang w:eastAsia="pl-PL"/>
        </w:rPr>
        <w:t xml:space="preserve"> </w:t>
      </w:r>
    </w:p>
    <w:p w14:paraId="48C0ACD6"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r w:rsidRPr="00BE1643">
        <w:rPr>
          <w:rFonts w:ascii="Times New Roman" w:eastAsia="Calibri" w:hAnsi="Times New Roman" w:cs="Times New Roman"/>
          <w:b/>
          <w:color w:val="365F91"/>
          <w:sz w:val="28"/>
          <w:lang w:eastAsia="pl-PL"/>
        </w:rPr>
        <w:t xml:space="preserve">24. Dane kontaktowe </w:t>
      </w:r>
      <w:bookmarkEnd w:id="52"/>
    </w:p>
    <w:p w14:paraId="72530ADB" w14:textId="77777777" w:rsidR="0041651B" w:rsidRPr="0041651B" w:rsidRDefault="0041651B" w:rsidP="00076FD0">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Pytania o warunki naboru można kierować: </w:t>
      </w:r>
    </w:p>
    <w:p w14:paraId="76D47A80" w14:textId="77777777" w:rsidR="0041651B" w:rsidRPr="0041651B" w:rsidRDefault="0041651B" w:rsidP="00076FD0">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 telefonicznie pod numerem telefonu 86 275 26 27 w. 413 w godzinach 9.00-14.00; </w:t>
      </w:r>
    </w:p>
    <w:p w14:paraId="506C85F2" w14:textId="77777777" w:rsidR="0041651B" w:rsidRPr="0041651B" w:rsidRDefault="0041651B" w:rsidP="00076FD0">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na adres poczty elektronicznej: biuro@bramanapodlasie.pl;</w:t>
      </w:r>
    </w:p>
    <w:p w14:paraId="79293673" w14:textId="77777777" w:rsidR="005E66B3" w:rsidRDefault="005E66B3" w:rsidP="00076FD0">
      <w:pPr>
        <w:spacing w:after="0" w:line="240" w:lineRule="auto"/>
        <w:rPr>
          <w:rFonts w:ascii="Times New Roman" w:eastAsia="Calibri" w:hAnsi="Times New Roman" w:cs="Times New Roman"/>
          <w:b/>
          <w:color w:val="000000"/>
          <w:sz w:val="22"/>
          <w:lang w:eastAsia="pl-PL"/>
        </w:rPr>
      </w:pPr>
    </w:p>
    <w:p w14:paraId="6E5B8215" w14:textId="5938F559" w:rsidR="0041651B" w:rsidRPr="0041651B" w:rsidRDefault="0041651B" w:rsidP="00076FD0">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b/>
          <w:color w:val="000000"/>
          <w:sz w:val="22"/>
          <w:lang w:eastAsia="pl-PL"/>
        </w:rPr>
        <w:t xml:space="preserve">Główny Punkt Informacyjny Funduszy Europejskich </w:t>
      </w:r>
    </w:p>
    <w:p w14:paraId="479A526B" w14:textId="77777777" w:rsidR="0041651B" w:rsidRPr="0041651B" w:rsidRDefault="0041651B" w:rsidP="00076FD0">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ul. Poleska 89, 15-874 Białystok infolinia: 801 308 013  </w:t>
      </w:r>
    </w:p>
    <w:p w14:paraId="0658B734" w14:textId="77777777" w:rsidR="0041651B" w:rsidRPr="0041651B" w:rsidRDefault="0041651B" w:rsidP="00076FD0">
      <w:pPr>
        <w:spacing w:after="0" w:line="240" w:lineRule="auto"/>
        <w:rPr>
          <w:rFonts w:ascii="Times New Roman" w:eastAsia="Calibri" w:hAnsi="Times New Roman" w:cs="Times New Roman"/>
          <w:color w:val="000000"/>
          <w:sz w:val="22"/>
          <w:lang w:eastAsia="pl-PL"/>
        </w:rPr>
      </w:pPr>
      <w:r w:rsidRPr="0041651B">
        <w:rPr>
          <w:rFonts w:ascii="Times New Roman" w:eastAsia="Calibri" w:hAnsi="Times New Roman" w:cs="Times New Roman"/>
          <w:color w:val="000000"/>
          <w:sz w:val="22"/>
          <w:lang w:eastAsia="pl-PL"/>
        </w:rPr>
        <w:t xml:space="preserve">e-mail: </w:t>
      </w:r>
      <w:r w:rsidRPr="0041651B">
        <w:rPr>
          <w:rFonts w:ascii="Times New Roman" w:eastAsia="Calibri" w:hAnsi="Times New Roman" w:cs="Times New Roman"/>
          <w:color w:val="000000"/>
          <w:sz w:val="22"/>
          <w:u w:val="single"/>
          <w:lang w:eastAsia="pl-PL"/>
        </w:rPr>
        <w:t>pife.bialystok@podlaskie.eu</w:t>
      </w:r>
      <w:r w:rsidRPr="0041651B">
        <w:rPr>
          <w:rFonts w:ascii="Times New Roman" w:eastAsia="Calibri" w:hAnsi="Times New Roman" w:cs="Times New Roman"/>
          <w:color w:val="000000"/>
          <w:sz w:val="22"/>
          <w:lang w:eastAsia="pl-PL"/>
        </w:rPr>
        <w:t xml:space="preserve">  </w:t>
      </w:r>
    </w:p>
    <w:p w14:paraId="147901B0" w14:textId="77777777" w:rsidR="0041651B" w:rsidRDefault="0041651B" w:rsidP="00076FD0">
      <w:pPr>
        <w:spacing w:after="0" w:line="240" w:lineRule="auto"/>
        <w:rPr>
          <w:rFonts w:ascii="Times New Roman" w:eastAsia="Calibri" w:hAnsi="Times New Roman" w:cs="Times New Roman"/>
          <w:b/>
          <w:color w:val="000000"/>
          <w:sz w:val="22"/>
          <w:lang w:eastAsia="pl-PL"/>
        </w:rPr>
      </w:pPr>
      <w:r w:rsidRPr="0041651B">
        <w:rPr>
          <w:rFonts w:ascii="Times New Roman" w:eastAsia="Calibri" w:hAnsi="Times New Roman" w:cs="Times New Roman"/>
          <w:bCs/>
          <w:color w:val="000000"/>
          <w:sz w:val="22"/>
          <w:lang w:eastAsia="pl-PL"/>
        </w:rPr>
        <w:t>W przypadku awarii i problemów z funkcjonowaniem aplikacji SOWA EFS Wnioskodawca może zgłaszać problemy za pomocą skrzynki mailowej: pomoc.fepd@podlaskie.eu lub telefonicznie pod numerami: 85 66 54 933/363</w:t>
      </w:r>
      <w:r w:rsidRPr="0041651B">
        <w:rPr>
          <w:rFonts w:ascii="Times New Roman" w:eastAsia="Calibri" w:hAnsi="Times New Roman" w:cs="Times New Roman"/>
          <w:b/>
          <w:color w:val="000000"/>
          <w:sz w:val="22"/>
          <w:lang w:eastAsia="pl-PL"/>
        </w:rPr>
        <w:t xml:space="preserve">. </w:t>
      </w:r>
    </w:p>
    <w:p w14:paraId="3C5E1239" w14:textId="77777777" w:rsidR="0041651B" w:rsidRPr="0041651B" w:rsidRDefault="0041651B" w:rsidP="00076FD0">
      <w:pPr>
        <w:spacing w:after="0" w:line="240" w:lineRule="auto"/>
        <w:rPr>
          <w:rFonts w:ascii="Times New Roman" w:eastAsia="Calibri" w:hAnsi="Times New Roman" w:cs="Times New Roman"/>
          <w:bCs/>
          <w:color w:val="000000"/>
          <w:sz w:val="22"/>
          <w:lang w:eastAsia="pl-PL"/>
        </w:rPr>
      </w:pPr>
    </w:p>
    <w:p w14:paraId="0449A50B" w14:textId="77777777"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Sposób komunikacji:  </w:t>
      </w:r>
    </w:p>
    <w:p w14:paraId="184D3D23" w14:textId="77777777" w:rsidR="00E87F2C" w:rsidRPr="005E66B3" w:rsidRDefault="00E87F2C" w:rsidP="00076FD0">
      <w:pPr>
        <w:spacing w:after="0" w:line="240" w:lineRule="auto"/>
        <w:rPr>
          <w:rFonts w:ascii="Times New Roman" w:eastAsia="Calibri" w:hAnsi="Times New Roman" w:cs="Times New Roman"/>
          <w:color w:val="000000"/>
          <w:sz w:val="22"/>
          <w:szCs w:val="22"/>
          <w:lang w:eastAsia="pl-PL"/>
        </w:rPr>
      </w:pPr>
      <w:r w:rsidRPr="005E66B3">
        <w:rPr>
          <w:rFonts w:ascii="Times New Roman" w:eastAsia="Calibri" w:hAnsi="Times New Roman" w:cs="Times New Roman"/>
          <w:b/>
          <w:color w:val="000000"/>
          <w:sz w:val="22"/>
          <w:szCs w:val="22"/>
          <w:lang w:eastAsia="pl-PL"/>
        </w:rPr>
        <w:t xml:space="preserve">Etap LGD: </w:t>
      </w:r>
    </w:p>
    <w:p w14:paraId="4D94C100" w14:textId="77777777" w:rsidR="005530C8" w:rsidRPr="005530C8" w:rsidRDefault="005530C8" w:rsidP="00076FD0">
      <w:pPr>
        <w:spacing w:after="0" w:line="240" w:lineRule="auto"/>
        <w:ind w:left="-5" w:right="82" w:hanging="10"/>
        <w:rPr>
          <w:rFonts w:ascii="Times New Roman" w:eastAsia="Arial" w:hAnsi="Times New Roman" w:cs="Times New Roman"/>
          <w:color w:val="000000"/>
          <w:sz w:val="22"/>
          <w:szCs w:val="22"/>
          <w:lang w:eastAsia="pl-PL"/>
        </w:rPr>
      </w:pPr>
      <w:r w:rsidRPr="005530C8">
        <w:rPr>
          <w:rFonts w:ascii="Times New Roman" w:eastAsia="Arial" w:hAnsi="Times New Roman" w:cs="Times New Roman"/>
          <w:color w:val="000000"/>
          <w:sz w:val="22"/>
          <w:szCs w:val="22"/>
          <w:lang w:eastAsia="pl-PL"/>
        </w:rPr>
        <w:t xml:space="preserve">Korespondencja z wnioskodawcą odbywa się w formie elektronicznej. Wniosek o wsparcie składa się elektronicznie poprzez aplikację SOWA EFS. </w:t>
      </w:r>
    </w:p>
    <w:p w14:paraId="5EBD0E4A" w14:textId="77777777" w:rsidR="005530C8" w:rsidRPr="005530C8" w:rsidRDefault="005530C8" w:rsidP="00076FD0">
      <w:pPr>
        <w:spacing w:after="0" w:line="240" w:lineRule="auto"/>
        <w:ind w:left="-5" w:right="82" w:hanging="10"/>
        <w:rPr>
          <w:rFonts w:ascii="Times New Roman" w:eastAsia="Arial" w:hAnsi="Times New Roman" w:cs="Times New Roman"/>
          <w:color w:val="000000"/>
          <w:sz w:val="22"/>
          <w:szCs w:val="22"/>
          <w:lang w:eastAsia="pl-PL"/>
        </w:rPr>
      </w:pPr>
      <w:r w:rsidRPr="005530C8">
        <w:rPr>
          <w:rFonts w:ascii="Times New Roman" w:eastAsia="Arial" w:hAnsi="Times New Roman" w:cs="Times New Roman"/>
          <w:color w:val="000000"/>
          <w:sz w:val="22"/>
          <w:szCs w:val="22"/>
          <w:lang w:eastAsia="pl-PL"/>
        </w:rPr>
        <w:lastRenderedPageBreak/>
        <w:t xml:space="preserve">W przypadku braku możliwości wysłania korespondencji za pomocą elektronicznego obiegu dokumentów, skan pism zawierający podpis osoby upoważnionej przesyłany jest w formie mailowej na adres wskazany we wniosku o dofinansowanie.  </w:t>
      </w:r>
    </w:p>
    <w:p w14:paraId="15DA1F4D" w14:textId="77777777" w:rsidR="005530C8" w:rsidRPr="005530C8" w:rsidRDefault="005530C8" w:rsidP="00076FD0">
      <w:pPr>
        <w:spacing w:after="0" w:line="240" w:lineRule="auto"/>
        <w:ind w:left="-5" w:right="82" w:hanging="10"/>
        <w:rPr>
          <w:rFonts w:ascii="Times New Roman" w:eastAsia="Arial" w:hAnsi="Times New Roman" w:cs="Times New Roman"/>
          <w:color w:val="000000"/>
          <w:sz w:val="22"/>
          <w:szCs w:val="22"/>
          <w:lang w:eastAsia="pl-PL"/>
        </w:rPr>
      </w:pPr>
      <w:r w:rsidRPr="005530C8">
        <w:rPr>
          <w:rFonts w:ascii="Times New Roman" w:eastAsia="Arial" w:hAnsi="Times New Roman" w:cs="Times New Roman"/>
          <w:color w:val="000000"/>
          <w:sz w:val="22"/>
          <w:szCs w:val="22"/>
          <w:lang w:eastAsia="pl-PL"/>
        </w:rPr>
        <w:t xml:space="preserve">Korespondencja papierowa dotyczy złożenia protestu, który wnoszony jest do LGD w formie pisemnej poza system IT. </w:t>
      </w:r>
    </w:p>
    <w:p w14:paraId="076F6DE5" w14:textId="77777777" w:rsidR="005530C8" w:rsidRPr="005E66B3" w:rsidRDefault="005530C8" w:rsidP="00076FD0">
      <w:pPr>
        <w:spacing w:after="0" w:line="240" w:lineRule="auto"/>
        <w:ind w:right="45"/>
        <w:rPr>
          <w:rFonts w:ascii="Times New Roman" w:eastAsia="Calibri" w:hAnsi="Times New Roman" w:cs="Times New Roman"/>
          <w:color w:val="000000"/>
          <w:sz w:val="22"/>
          <w:szCs w:val="22"/>
          <w:lang w:eastAsia="pl-PL"/>
        </w:rPr>
      </w:pPr>
    </w:p>
    <w:p w14:paraId="748973DE" w14:textId="70B91534" w:rsidR="00E87F2C" w:rsidRPr="005E66B3" w:rsidRDefault="00E87F2C" w:rsidP="00076FD0">
      <w:pPr>
        <w:spacing w:after="0" w:line="240" w:lineRule="auto"/>
        <w:ind w:right="45"/>
        <w:rPr>
          <w:rFonts w:ascii="Times New Roman" w:eastAsia="Calibri" w:hAnsi="Times New Roman" w:cs="Times New Roman"/>
          <w:b/>
          <w:bCs/>
          <w:color w:val="000000"/>
          <w:sz w:val="22"/>
          <w:szCs w:val="22"/>
          <w:lang w:eastAsia="pl-PL"/>
        </w:rPr>
      </w:pPr>
      <w:r w:rsidRPr="005E66B3">
        <w:rPr>
          <w:rFonts w:ascii="Times New Roman" w:eastAsia="Calibri" w:hAnsi="Times New Roman" w:cs="Times New Roman"/>
          <w:b/>
          <w:bCs/>
          <w:color w:val="000000"/>
          <w:sz w:val="22"/>
          <w:szCs w:val="22"/>
          <w:lang w:eastAsia="pl-PL"/>
        </w:rPr>
        <w:t xml:space="preserve">Etap IZ FEdP: </w:t>
      </w:r>
    </w:p>
    <w:p w14:paraId="20656A2E" w14:textId="77777777" w:rsidR="00EF63F2" w:rsidRPr="005E66B3" w:rsidRDefault="00EF63F2" w:rsidP="00076FD0">
      <w:pPr>
        <w:spacing w:after="0" w:line="240" w:lineRule="auto"/>
        <w:ind w:left="-5" w:right="65"/>
        <w:rPr>
          <w:rFonts w:ascii="Times New Roman" w:hAnsi="Times New Roman" w:cs="Times New Roman"/>
          <w:sz w:val="22"/>
          <w:szCs w:val="22"/>
        </w:rPr>
      </w:pPr>
      <w:r w:rsidRPr="005E66B3">
        <w:rPr>
          <w:rFonts w:ascii="Times New Roman" w:hAnsi="Times New Roman" w:cs="Times New Roman"/>
          <w:sz w:val="22"/>
          <w:szCs w:val="22"/>
        </w:rPr>
        <w:t xml:space="preserve">W ramach postępowania zastosowanie ma wyłącznie elektroniczna forma komunikacji obejmująca:  </w:t>
      </w:r>
    </w:p>
    <w:p w14:paraId="6DA720AA" w14:textId="77777777" w:rsidR="00EF63F2" w:rsidRPr="005E66B3" w:rsidRDefault="00EF63F2" w:rsidP="00076FD0">
      <w:pPr>
        <w:pStyle w:val="Akapitzlist"/>
        <w:numPr>
          <w:ilvl w:val="0"/>
          <w:numId w:val="38"/>
        </w:numPr>
        <w:spacing w:after="0" w:line="240" w:lineRule="auto"/>
        <w:rPr>
          <w:rFonts w:ascii="Times New Roman" w:hAnsi="Times New Roman" w:cs="Times New Roman"/>
          <w:sz w:val="22"/>
          <w:szCs w:val="22"/>
        </w:rPr>
      </w:pPr>
      <w:r w:rsidRPr="005E66B3">
        <w:rPr>
          <w:rFonts w:ascii="Times New Roman" w:hAnsi="Times New Roman" w:cs="Times New Roman"/>
          <w:sz w:val="22"/>
          <w:szCs w:val="22"/>
        </w:rPr>
        <w:t xml:space="preserve">składanie wniosków o dofinansowanie projektu wyłącznie za pomocą aplikacji SOWA EFS;  </w:t>
      </w:r>
    </w:p>
    <w:p w14:paraId="3F9D19EC" w14:textId="77777777" w:rsidR="00EF63F2" w:rsidRPr="005E66B3" w:rsidRDefault="00EF63F2" w:rsidP="00076FD0">
      <w:pPr>
        <w:pStyle w:val="Akapitzlist"/>
        <w:numPr>
          <w:ilvl w:val="0"/>
          <w:numId w:val="38"/>
        </w:numPr>
        <w:spacing w:after="0" w:line="240" w:lineRule="auto"/>
        <w:rPr>
          <w:rFonts w:ascii="Times New Roman" w:hAnsi="Times New Roman" w:cs="Times New Roman"/>
          <w:sz w:val="22"/>
          <w:szCs w:val="22"/>
        </w:rPr>
      </w:pPr>
      <w:r w:rsidRPr="005E66B3">
        <w:rPr>
          <w:rFonts w:ascii="Times New Roman" w:hAnsi="Times New Roman" w:cs="Times New Roman"/>
          <w:sz w:val="22"/>
          <w:szCs w:val="22"/>
        </w:rPr>
        <w:t xml:space="preserve">przekazanie wezwania do uzupełnienia lub poprawienia wniosku o dofinansowanie projektu na etapie oceny (termin wskazany w wezwaniu liczy się od dnia następującego po dniu przekazania wezwania).  </w:t>
      </w:r>
    </w:p>
    <w:p w14:paraId="08F85438" w14:textId="77777777" w:rsidR="00EF63F2" w:rsidRPr="005E66B3" w:rsidRDefault="00EF63F2" w:rsidP="00076FD0">
      <w:pPr>
        <w:spacing w:after="0" w:line="240" w:lineRule="auto"/>
        <w:ind w:left="-5" w:right="65"/>
        <w:rPr>
          <w:rFonts w:ascii="Times New Roman" w:hAnsi="Times New Roman" w:cs="Times New Roman"/>
          <w:sz w:val="22"/>
          <w:szCs w:val="22"/>
        </w:rPr>
      </w:pPr>
      <w:r w:rsidRPr="005E66B3">
        <w:rPr>
          <w:rFonts w:ascii="Times New Roman" w:hAnsi="Times New Roman" w:cs="Times New Roman"/>
          <w:sz w:val="22"/>
          <w:szCs w:val="22"/>
        </w:rPr>
        <w:t xml:space="preserve">Informację o zatwierdzonym wyniku oceny projektu, o której mowa w art. 56 ust. 5 i 6 ustawy wdrożeniowej, IZ FEdP przekazuje niezwłocznie Wnioskodawcy w formie pisemnej. Do doręczenia informacji stosuje się przepisy działu I rozdziału 8 ustawy z dnia 14 czerwca 1960 r. – Kodeks postępowania administracyjnego.  </w:t>
      </w:r>
    </w:p>
    <w:p w14:paraId="39C3A7E2" w14:textId="77777777" w:rsidR="00EF63F2" w:rsidRPr="005E66B3" w:rsidRDefault="00EF63F2" w:rsidP="00076FD0">
      <w:pPr>
        <w:spacing w:after="0" w:line="240" w:lineRule="auto"/>
        <w:ind w:left="-5" w:right="65"/>
        <w:rPr>
          <w:rFonts w:ascii="Times New Roman" w:hAnsi="Times New Roman" w:cs="Times New Roman"/>
          <w:sz w:val="22"/>
          <w:szCs w:val="22"/>
        </w:rPr>
      </w:pPr>
      <w:r w:rsidRPr="005E66B3">
        <w:rPr>
          <w:rFonts w:ascii="Times New Roman" w:hAnsi="Times New Roman" w:cs="Times New Roman"/>
          <w:sz w:val="22"/>
          <w:szCs w:val="22"/>
        </w:rPr>
        <w:t xml:space="preserve">W ramach naboru wszelkie pisma, załączniki do wniosku powinny być przesyłane wyłącznie w formie elektronicznej. Drukowana wersja dokumentacji nie ma zastosowania.  </w:t>
      </w:r>
    </w:p>
    <w:p w14:paraId="331DB482" w14:textId="77777777" w:rsidR="00676FF5" w:rsidRDefault="00676FF5" w:rsidP="00076FD0">
      <w:pPr>
        <w:spacing w:after="0" w:line="240" w:lineRule="auto"/>
        <w:rPr>
          <w:rFonts w:ascii="Times New Roman" w:eastAsia="Calibri" w:hAnsi="Times New Roman" w:cs="Times New Roman"/>
          <w:b/>
          <w:color w:val="000000"/>
          <w:sz w:val="22"/>
          <w:lang w:eastAsia="pl-PL"/>
        </w:rPr>
      </w:pPr>
    </w:p>
    <w:p w14:paraId="1FBE3DC1" w14:textId="4CFA2301" w:rsidR="00E87F2C" w:rsidRPr="00BE1643" w:rsidRDefault="00E87F2C" w:rsidP="00076FD0">
      <w:pPr>
        <w:spacing w:after="0" w:line="240" w:lineRule="auto"/>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 xml:space="preserve">UWAGA!  </w:t>
      </w:r>
    </w:p>
    <w:p w14:paraId="6053E270" w14:textId="77777777" w:rsidR="00E87F2C" w:rsidRPr="00BE1643" w:rsidRDefault="00E87F2C" w:rsidP="00076FD0">
      <w:pPr>
        <w:spacing w:after="0" w:line="240" w:lineRule="auto"/>
        <w:ind w:right="69"/>
        <w:rPr>
          <w:rFonts w:ascii="Times New Roman" w:eastAsia="Calibri" w:hAnsi="Times New Roman" w:cs="Times New Roman"/>
          <w:color w:val="000000"/>
          <w:sz w:val="22"/>
          <w:lang w:eastAsia="pl-PL"/>
        </w:rPr>
      </w:pPr>
      <w:r w:rsidRPr="00BE1643">
        <w:rPr>
          <w:rFonts w:ascii="Times New Roman" w:eastAsia="Calibri" w:hAnsi="Times New Roman" w:cs="Times New Roman"/>
          <w:b/>
          <w:color w:val="000000"/>
          <w:sz w:val="22"/>
          <w:lang w:eastAsia="pl-PL"/>
        </w:rPr>
        <w:t>Istotną</w:t>
      </w:r>
      <w:r w:rsidRPr="00BE1643">
        <w:rPr>
          <w:rFonts w:ascii="Times New Roman" w:eastAsia="Calibri" w:hAnsi="Times New Roman" w:cs="Times New Roman"/>
          <w:color w:val="000000"/>
          <w:sz w:val="22"/>
          <w:lang w:eastAsia="pl-PL"/>
        </w:rPr>
        <w:t xml:space="preserve"> </w:t>
      </w:r>
      <w:r w:rsidRPr="00BE1643">
        <w:rPr>
          <w:rFonts w:ascii="Times New Roman" w:eastAsia="Calibri" w:hAnsi="Times New Roman" w:cs="Times New Roman"/>
          <w:b/>
          <w:color w:val="000000"/>
          <w:sz w:val="22"/>
          <w:lang w:eastAsia="pl-PL"/>
        </w:rPr>
        <w:t xml:space="preserve">kwestią jest podanie aktualnych adresów do kontaktu oraz wskazanie osoby do kontaktu najlepiej znającej specyfikę projektu.  </w:t>
      </w:r>
    </w:p>
    <w:p w14:paraId="0D22CDEA"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Odpowiedzialność za regularne sprawdzanie korespondencji elektronicznej leży po stronnie Wnioskodawcy. </w:t>
      </w:r>
    </w:p>
    <w:p w14:paraId="0B423AB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ION każdorazowo wyznacza w wysłanej korespondencji termin na odpowiedź Wnioskodawcy.  </w:t>
      </w:r>
    </w:p>
    <w:p w14:paraId="06D3348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Należy pamiętać, że termin wskazany w wezwaniu liczy się od dnia następującego po dniu przekazania wezwania Wnioskodawcy.  </w:t>
      </w:r>
    </w:p>
    <w:p w14:paraId="6F92114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Wszelkie terminy realizacji określonych czynności wskazane w regulaminie, jeśli nie określono inaczej, wyrażone są w dniach kalendarzowych.  </w:t>
      </w:r>
    </w:p>
    <w:p w14:paraId="51ADB785" w14:textId="77777777" w:rsidR="00E87F2C"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Informację o zatwierdzonym wyniku oceny projektu, o której mowa w art. 56 ust. 5 i 6 ustawy wdrożeniowej, IZ FEdP przekazuje niezwłocznie Wnioskodawcy w formie pisemnej. Do doręczenia informacji stosuje się przepisy działu I rozdziału 8 ustawy z dnia 14 czerwca 1960 r. – Kodeks postępowania administracyjnego. </w:t>
      </w:r>
    </w:p>
    <w:p w14:paraId="2AB0559D" w14:textId="77777777" w:rsidR="005E66B3" w:rsidRPr="00BE1643" w:rsidRDefault="005E66B3" w:rsidP="00076FD0">
      <w:pPr>
        <w:spacing w:after="0" w:line="240" w:lineRule="auto"/>
        <w:ind w:right="49"/>
        <w:rPr>
          <w:rFonts w:ascii="Times New Roman" w:eastAsia="Calibri" w:hAnsi="Times New Roman" w:cs="Times New Roman"/>
          <w:color w:val="000000"/>
          <w:sz w:val="22"/>
          <w:lang w:eastAsia="pl-PL"/>
        </w:rPr>
      </w:pPr>
    </w:p>
    <w:p w14:paraId="1066445C"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53" w:name="_Toc69899"/>
      <w:r w:rsidRPr="00BE1643">
        <w:rPr>
          <w:rFonts w:ascii="Times New Roman" w:eastAsia="Calibri" w:hAnsi="Times New Roman" w:cs="Times New Roman"/>
          <w:b/>
          <w:color w:val="365F91"/>
          <w:sz w:val="28"/>
          <w:lang w:eastAsia="pl-PL"/>
        </w:rPr>
        <w:t xml:space="preserve">25. Rzecznik Funduszy Europejskich </w:t>
      </w:r>
      <w:bookmarkEnd w:id="53"/>
    </w:p>
    <w:p w14:paraId="3E592522"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Na podstawie art. 14 ustawy z dnia 28 kwietnia 2022 r. o zasadach realizacji zadań finansowanych ze środków europejskich w perspektywie finansowej 2021–2027, IZ FEdP powołała Rzecznika Funduszy Europejskich.  </w:t>
      </w:r>
    </w:p>
    <w:p w14:paraId="7CF26D87"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 zadań Rzecznika Funduszy Europejskich należy, w szczególności:  </w:t>
      </w:r>
    </w:p>
    <w:p w14:paraId="7B60CE9F" w14:textId="77777777" w:rsidR="00E87F2C" w:rsidRPr="00BE1643" w:rsidRDefault="00E87F2C" w:rsidP="00076FD0">
      <w:pPr>
        <w:numPr>
          <w:ilvl w:val="0"/>
          <w:numId w:val="27"/>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przyjmowanie zgłoszeń dotyczących utrudnień i propozycji usprawnień w zakresie realizacji programu przez właściwą instytucję;  </w:t>
      </w:r>
    </w:p>
    <w:p w14:paraId="4BE3B042" w14:textId="77777777" w:rsidR="00E87F2C" w:rsidRPr="00BE1643" w:rsidRDefault="00E87F2C" w:rsidP="00076FD0">
      <w:pPr>
        <w:numPr>
          <w:ilvl w:val="0"/>
          <w:numId w:val="27"/>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analizowanie zgłoszeń, o których mowa w punkcie a);  </w:t>
      </w:r>
    </w:p>
    <w:p w14:paraId="78EDAF9C" w14:textId="77777777" w:rsidR="00E87F2C" w:rsidRPr="00BE1643" w:rsidRDefault="00E87F2C" w:rsidP="00076FD0">
      <w:pPr>
        <w:numPr>
          <w:ilvl w:val="0"/>
          <w:numId w:val="27"/>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udzielanie wyjaśnień w zakresie zgłoszeń, o których mowa w punkcie a);  </w:t>
      </w:r>
    </w:p>
    <w:p w14:paraId="5176F97E" w14:textId="77777777" w:rsidR="00E87F2C" w:rsidRPr="00BE1643" w:rsidRDefault="00E87F2C" w:rsidP="00076FD0">
      <w:pPr>
        <w:numPr>
          <w:ilvl w:val="0"/>
          <w:numId w:val="27"/>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dokonywanie okresowych przeglądów procedur w ramach programu obowiązujących </w:t>
      </w:r>
    </w:p>
    <w:p w14:paraId="5C4E407F" w14:textId="77777777"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we właściwej instytucji;  </w:t>
      </w:r>
    </w:p>
    <w:p w14:paraId="410D2D4A" w14:textId="77777777" w:rsidR="00E87F2C" w:rsidRPr="00BE1643" w:rsidRDefault="00E87F2C" w:rsidP="00076FD0">
      <w:pPr>
        <w:numPr>
          <w:ilvl w:val="0"/>
          <w:numId w:val="27"/>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formułowanie propozycji usprawnień dla właściwej instytucji;  </w:t>
      </w:r>
    </w:p>
    <w:p w14:paraId="318F51F7" w14:textId="77777777" w:rsidR="00E87F2C" w:rsidRPr="00BE1643" w:rsidRDefault="00E87F2C" w:rsidP="00076FD0">
      <w:pPr>
        <w:numPr>
          <w:ilvl w:val="0"/>
          <w:numId w:val="27"/>
        </w:numPr>
        <w:spacing w:after="0" w:line="240" w:lineRule="auto"/>
        <w:ind w:left="316" w:right="49" w:hanging="257"/>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realizowanie funkcji mediacyjnej w kontaktach podmiotu przekazującego zgłoszenie, o którym mowa w punkcie a), z właściwą instytucją.                                                                                             </w:t>
      </w:r>
    </w:p>
    <w:p w14:paraId="440ADCB4" w14:textId="77777777" w:rsidR="005E66B3" w:rsidRDefault="005E66B3" w:rsidP="00076FD0">
      <w:pPr>
        <w:spacing w:after="0" w:line="240" w:lineRule="auto"/>
        <w:ind w:right="49"/>
        <w:rPr>
          <w:rFonts w:ascii="Times New Roman" w:eastAsia="Calibri" w:hAnsi="Times New Roman" w:cs="Times New Roman"/>
          <w:color w:val="000000"/>
          <w:sz w:val="22"/>
          <w:lang w:eastAsia="pl-PL"/>
        </w:rPr>
      </w:pPr>
    </w:p>
    <w:p w14:paraId="624841A7" w14:textId="2A8ED194" w:rsidR="00E87F2C" w:rsidRPr="00BE1643" w:rsidRDefault="00E87F2C" w:rsidP="00076FD0">
      <w:pPr>
        <w:spacing w:after="0" w:line="240" w:lineRule="auto"/>
        <w:ind w:right="49"/>
        <w:rPr>
          <w:rFonts w:ascii="Times New Roman" w:eastAsia="Calibri" w:hAnsi="Times New Roman" w:cs="Times New Roman"/>
          <w:color w:val="000000"/>
          <w:sz w:val="22"/>
          <w:lang w:eastAsia="pl-PL"/>
        </w:rPr>
      </w:pPr>
      <w:r w:rsidRPr="00BE1643">
        <w:rPr>
          <w:rFonts w:ascii="Times New Roman" w:eastAsia="Calibri" w:hAnsi="Times New Roman" w:cs="Times New Roman"/>
          <w:color w:val="000000"/>
          <w:sz w:val="22"/>
          <w:lang w:eastAsia="pl-PL"/>
        </w:rPr>
        <w:t xml:space="preserve">Więcej informacji znajduje się na stronie: </w:t>
      </w:r>
    </w:p>
    <w:p w14:paraId="090B841B" w14:textId="77777777" w:rsidR="00E87F2C" w:rsidRDefault="00E87F2C" w:rsidP="00076FD0">
      <w:pPr>
        <w:spacing w:after="0" w:line="240" w:lineRule="auto"/>
        <w:rPr>
          <w:rFonts w:ascii="Times New Roman" w:eastAsia="Calibri" w:hAnsi="Times New Roman" w:cs="Times New Roman"/>
          <w:color w:val="000000"/>
          <w:sz w:val="22"/>
          <w:lang w:eastAsia="pl-PL"/>
        </w:rPr>
      </w:pPr>
      <w:hyperlink r:id="rId53">
        <w:r w:rsidRPr="00BE1643">
          <w:rPr>
            <w:rFonts w:ascii="Times New Roman" w:eastAsia="Calibri" w:hAnsi="Times New Roman" w:cs="Times New Roman"/>
            <w:color w:val="0000FF"/>
            <w:sz w:val="22"/>
            <w:u w:val="single" w:color="0000FF"/>
            <w:lang w:eastAsia="pl-PL"/>
          </w:rPr>
          <w:t>https://funduszeuepodlaskie.eu/pl/dowiedz_sie_wiecej_o_programie/rzecznik</w:t>
        </w:r>
      </w:hyperlink>
      <w:hyperlink r:id="rId54">
        <w:r w:rsidRPr="00BE1643">
          <w:rPr>
            <w:rFonts w:ascii="Times New Roman" w:eastAsia="Calibri" w:hAnsi="Times New Roman" w:cs="Times New Roman"/>
            <w:color w:val="0000FF"/>
            <w:sz w:val="22"/>
            <w:u w:val="single" w:color="0000FF"/>
            <w:lang w:eastAsia="pl-PL"/>
          </w:rPr>
          <w:t>-</w:t>
        </w:r>
      </w:hyperlink>
      <w:hyperlink r:id="rId55">
        <w:r w:rsidRPr="00BE1643">
          <w:rPr>
            <w:rFonts w:ascii="Times New Roman" w:eastAsia="Calibri" w:hAnsi="Times New Roman" w:cs="Times New Roman"/>
            <w:color w:val="0000FF"/>
            <w:sz w:val="22"/>
            <w:u w:val="single" w:color="0000FF"/>
            <w:lang w:eastAsia="pl-PL"/>
          </w:rPr>
          <w:t>funduszy</w:t>
        </w:r>
      </w:hyperlink>
      <w:hyperlink r:id="rId56">
        <w:r w:rsidRPr="00BE1643">
          <w:rPr>
            <w:rFonts w:ascii="Times New Roman" w:eastAsia="Calibri" w:hAnsi="Times New Roman" w:cs="Times New Roman"/>
            <w:color w:val="0000FF"/>
            <w:sz w:val="22"/>
            <w:u w:val="single" w:color="0000FF"/>
            <w:lang w:eastAsia="pl-PL"/>
          </w:rPr>
          <w:t>-</w:t>
        </w:r>
      </w:hyperlink>
      <w:hyperlink r:id="rId57">
        <w:r w:rsidRPr="00BE1643">
          <w:rPr>
            <w:rFonts w:ascii="Times New Roman" w:eastAsia="Calibri" w:hAnsi="Times New Roman" w:cs="Times New Roman"/>
            <w:color w:val="0000FF"/>
            <w:sz w:val="22"/>
            <w:lang w:eastAsia="pl-PL"/>
          </w:rPr>
          <w:t xml:space="preserve"> </w:t>
        </w:r>
      </w:hyperlink>
      <w:hyperlink r:id="rId58">
        <w:r w:rsidRPr="00BE1643">
          <w:rPr>
            <w:rFonts w:ascii="Times New Roman" w:eastAsia="Calibri" w:hAnsi="Times New Roman" w:cs="Times New Roman"/>
            <w:color w:val="0000FF"/>
            <w:sz w:val="22"/>
            <w:u w:val="single" w:color="0000FF"/>
            <w:lang w:eastAsia="pl-PL"/>
          </w:rPr>
          <w:t>europejskich.html</w:t>
        </w:r>
      </w:hyperlink>
      <w:hyperlink r:id="rId59">
        <w:r w:rsidRPr="00BE1643">
          <w:rPr>
            <w:rFonts w:ascii="Times New Roman" w:eastAsia="Calibri" w:hAnsi="Times New Roman" w:cs="Times New Roman"/>
            <w:color w:val="000000"/>
            <w:sz w:val="22"/>
            <w:lang w:eastAsia="pl-PL"/>
          </w:rPr>
          <w:t xml:space="preserve"> </w:t>
        </w:r>
      </w:hyperlink>
      <w:r w:rsidRPr="00BE1643">
        <w:rPr>
          <w:rFonts w:ascii="Times New Roman" w:eastAsia="Calibri" w:hAnsi="Times New Roman" w:cs="Times New Roman"/>
          <w:color w:val="000000"/>
          <w:sz w:val="22"/>
          <w:lang w:eastAsia="pl-PL"/>
        </w:rPr>
        <w:t xml:space="preserve"> </w:t>
      </w:r>
    </w:p>
    <w:p w14:paraId="56B0ABF8" w14:textId="77777777" w:rsidR="005E66B3" w:rsidRDefault="005E66B3" w:rsidP="00076FD0">
      <w:pPr>
        <w:spacing w:after="0" w:line="240" w:lineRule="auto"/>
        <w:rPr>
          <w:rFonts w:ascii="Times New Roman" w:eastAsia="Calibri" w:hAnsi="Times New Roman" w:cs="Times New Roman"/>
          <w:color w:val="000000"/>
          <w:sz w:val="22"/>
          <w:lang w:eastAsia="pl-PL"/>
        </w:rPr>
      </w:pPr>
    </w:p>
    <w:p w14:paraId="2E4B2B33" w14:textId="2D9D0D51" w:rsidR="00C87797" w:rsidRDefault="00D336C6" w:rsidP="00076FD0">
      <w:pPr>
        <w:spacing w:after="0" w:line="240" w:lineRule="auto"/>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p>
    <w:p w14:paraId="6427C8D1" w14:textId="77777777" w:rsidR="00C87797" w:rsidRDefault="00C87797" w:rsidP="00076FD0">
      <w:pPr>
        <w:spacing w:after="0" w:line="240" w:lineRule="auto"/>
        <w:rPr>
          <w:rFonts w:ascii="Times New Roman" w:eastAsia="Calibri" w:hAnsi="Times New Roman" w:cs="Times New Roman"/>
          <w:color w:val="000000"/>
          <w:sz w:val="22"/>
          <w:lang w:eastAsia="pl-PL"/>
        </w:rPr>
      </w:pPr>
    </w:p>
    <w:p w14:paraId="6C92A1B8" w14:textId="77777777" w:rsidR="00C87797" w:rsidRDefault="00C87797" w:rsidP="00076FD0">
      <w:pPr>
        <w:spacing w:after="0" w:line="240" w:lineRule="auto"/>
        <w:rPr>
          <w:rFonts w:ascii="Times New Roman" w:eastAsia="Calibri" w:hAnsi="Times New Roman" w:cs="Times New Roman"/>
          <w:color w:val="000000"/>
          <w:sz w:val="22"/>
          <w:lang w:eastAsia="pl-PL"/>
        </w:rPr>
      </w:pPr>
    </w:p>
    <w:p w14:paraId="3E753327" w14:textId="77777777" w:rsidR="00C87797" w:rsidRDefault="00C87797" w:rsidP="00076FD0">
      <w:pPr>
        <w:spacing w:after="0" w:line="240" w:lineRule="auto"/>
        <w:rPr>
          <w:rFonts w:ascii="Times New Roman" w:eastAsia="Calibri" w:hAnsi="Times New Roman" w:cs="Times New Roman"/>
          <w:color w:val="000000"/>
          <w:sz w:val="22"/>
          <w:lang w:eastAsia="pl-PL"/>
        </w:rPr>
      </w:pPr>
    </w:p>
    <w:p w14:paraId="41FA7091" w14:textId="77777777" w:rsidR="00C87797" w:rsidRDefault="00C87797" w:rsidP="00076FD0">
      <w:pPr>
        <w:spacing w:after="0" w:line="240" w:lineRule="auto"/>
        <w:rPr>
          <w:rFonts w:ascii="Times New Roman" w:eastAsia="Calibri" w:hAnsi="Times New Roman" w:cs="Times New Roman"/>
          <w:color w:val="000000"/>
          <w:sz w:val="22"/>
          <w:lang w:eastAsia="pl-PL"/>
        </w:rPr>
      </w:pPr>
    </w:p>
    <w:p w14:paraId="56BAFB50" w14:textId="4C1FFBCE" w:rsidR="00C87797" w:rsidRPr="00BE1643" w:rsidRDefault="00D336C6" w:rsidP="00076FD0">
      <w:pPr>
        <w:spacing w:after="0" w:line="240" w:lineRule="auto"/>
        <w:rPr>
          <w:rFonts w:ascii="Times New Roman" w:eastAsia="Calibri" w:hAnsi="Times New Roman" w:cs="Times New Roman"/>
          <w:color w:val="000000"/>
          <w:sz w:val="22"/>
          <w:lang w:eastAsia="pl-PL"/>
        </w:rPr>
      </w:pPr>
      <w:r>
        <w:rPr>
          <w:rFonts w:ascii="Times New Roman" w:eastAsia="Calibri" w:hAnsi="Times New Roman" w:cs="Times New Roman"/>
          <w:color w:val="000000"/>
          <w:sz w:val="22"/>
          <w:lang w:eastAsia="pl-PL"/>
        </w:rPr>
        <w:t xml:space="preserve"> </w:t>
      </w:r>
    </w:p>
    <w:p w14:paraId="19D7AA85" w14:textId="77777777" w:rsidR="00E87F2C" w:rsidRPr="00BE1643" w:rsidRDefault="00E87F2C" w:rsidP="00076FD0">
      <w:pPr>
        <w:keepNext/>
        <w:keepLines/>
        <w:spacing w:after="0" w:line="240" w:lineRule="auto"/>
        <w:outlineLvl w:val="0"/>
        <w:rPr>
          <w:rFonts w:ascii="Times New Roman" w:eastAsia="Calibri" w:hAnsi="Times New Roman" w:cs="Times New Roman"/>
          <w:b/>
          <w:color w:val="365F91"/>
          <w:sz w:val="28"/>
          <w:lang w:eastAsia="pl-PL"/>
        </w:rPr>
      </w:pPr>
      <w:bookmarkStart w:id="54" w:name="_Toc69900"/>
      <w:r w:rsidRPr="00BE1643">
        <w:rPr>
          <w:rFonts w:ascii="Times New Roman" w:eastAsia="Calibri" w:hAnsi="Times New Roman" w:cs="Times New Roman"/>
          <w:b/>
          <w:color w:val="365F91"/>
          <w:sz w:val="28"/>
          <w:lang w:eastAsia="pl-PL"/>
        </w:rPr>
        <w:lastRenderedPageBreak/>
        <w:t xml:space="preserve">26. Załączniki do Regulaminu naboru wniosków: </w:t>
      </w:r>
      <w:bookmarkEnd w:id="54"/>
    </w:p>
    <w:p w14:paraId="01B57854"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wniosku o dofinansowanie projektu w ramach programu Fundusze Europejskie dla Podlaskiego 2021-2027; </w:t>
      </w:r>
    </w:p>
    <w:p w14:paraId="29D5D0FC"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Instrukcja wypełniania wniosku o dofinansowanie projektu w ramach programu Fundusze Europejskie dla Podlaskiego 2021-2027; </w:t>
      </w:r>
    </w:p>
    <w:p w14:paraId="0ABF1C4F"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Lista Wskaźników Kluczowych 2021-2027 – EFS+; </w:t>
      </w:r>
    </w:p>
    <w:p w14:paraId="60ADB520"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umowy o dofinansowanie projektu ze środków EFS+; </w:t>
      </w:r>
    </w:p>
    <w:p w14:paraId="030A6FD6"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Lista warunków udzielenia wsparcia; </w:t>
      </w:r>
    </w:p>
    <w:p w14:paraId="04CF8FA6" w14:textId="43D87513"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Kryteria wyboru projektów</w:t>
      </w:r>
      <w:r w:rsidR="00917DB8" w:rsidRPr="009A7CB7">
        <w:rPr>
          <w:rFonts w:ascii="Times New Roman" w:eastAsia="Calibri" w:hAnsi="Times New Roman" w:cs="Times New Roman"/>
          <w:color w:val="000000"/>
          <w:sz w:val="22"/>
          <w:szCs w:val="22"/>
          <w:lang w:eastAsia="pl-PL"/>
        </w:rPr>
        <w:t>;</w:t>
      </w:r>
    </w:p>
    <w:p w14:paraId="29C67446"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Wzór umowy/porozumienia o partnerstwie;</w:t>
      </w:r>
      <w:r w:rsidRPr="009A7CB7">
        <w:rPr>
          <w:rFonts w:ascii="Times New Roman" w:eastAsia="Calibri" w:hAnsi="Times New Roman" w:cs="Times New Roman"/>
          <w:i/>
          <w:color w:val="000000"/>
          <w:sz w:val="22"/>
          <w:szCs w:val="22"/>
          <w:lang w:eastAsia="pl-PL"/>
        </w:rPr>
        <w:t xml:space="preserve"> </w:t>
      </w:r>
    </w:p>
    <w:p w14:paraId="51F2C690" w14:textId="77777777" w:rsidR="00917DB8" w:rsidRPr="009A7CB7" w:rsidRDefault="00917DB8" w:rsidP="00076FD0">
      <w:pPr>
        <w:numPr>
          <w:ilvl w:val="0"/>
          <w:numId w:val="28"/>
        </w:numPr>
        <w:spacing w:after="0" w:line="240" w:lineRule="auto"/>
        <w:ind w:right="62" w:hanging="357"/>
        <w:rPr>
          <w:rFonts w:ascii="Times New Roman" w:hAnsi="Times New Roman" w:cs="Times New Roman"/>
          <w:sz w:val="22"/>
          <w:szCs w:val="22"/>
        </w:rPr>
      </w:pPr>
      <w:r w:rsidRPr="009A7CB7">
        <w:rPr>
          <w:rFonts w:ascii="Times New Roman" w:hAnsi="Times New Roman" w:cs="Times New Roman"/>
          <w:sz w:val="22"/>
          <w:szCs w:val="22"/>
        </w:rPr>
        <w:t xml:space="preserve">Procedura oceny i wyboru operacji LGD „Brama na Podlasie”. </w:t>
      </w:r>
    </w:p>
    <w:p w14:paraId="457DDCE9" w14:textId="3020DD3F" w:rsidR="00E87F2C" w:rsidRPr="009A7CB7" w:rsidRDefault="00917DB8"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Oświadczenie</w:t>
      </w:r>
      <w:r w:rsidR="00E87F2C" w:rsidRPr="009A7CB7">
        <w:rPr>
          <w:rFonts w:ascii="Times New Roman" w:eastAsia="Calibri" w:hAnsi="Times New Roman" w:cs="Times New Roman"/>
          <w:color w:val="000000"/>
          <w:sz w:val="22"/>
          <w:szCs w:val="22"/>
          <w:lang w:eastAsia="pl-PL"/>
        </w:rPr>
        <w:t xml:space="preserve"> o przetwarzaniu danych osobowych w celach konkursowych; </w:t>
      </w:r>
    </w:p>
    <w:p w14:paraId="0890BB6D"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Oświadczenie dotyczące nieobowiązywania dyskryminujących aktów prawnych; </w:t>
      </w:r>
    </w:p>
    <w:p w14:paraId="5E670E45"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deklaracji wekslowej dla osób fizycznych prowadzących działalność; </w:t>
      </w:r>
    </w:p>
    <w:p w14:paraId="329B4BA1"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deklaracji wekslowej dla osób prawnych;  </w:t>
      </w:r>
    </w:p>
    <w:p w14:paraId="0AB11BCF"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Wzór weksla in blanco;  </w:t>
      </w:r>
    </w:p>
    <w:p w14:paraId="47849024"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Oświadczenie o spełnieniu warunku szczegółowego;  </w:t>
      </w:r>
    </w:p>
    <w:p w14:paraId="1D358A5A" w14:textId="77777777" w:rsidR="00E87F2C" w:rsidRPr="009A7CB7" w:rsidRDefault="00E87F2C" w:rsidP="00076FD0">
      <w:pPr>
        <w:numPr>
          <w:ilvl w:val="0"/>
          <w:numId w:val="28"/>
        </w:numPr>
        <w:spacing w:after="0" w:line="240" w:lineRule="auto"/>
        <w:ind w:right="49" w:hanging="360"/>
        <w:rPr>
          <w:rFonts w:ascii="Times New Roman" w:eastAsia="Calibri" w:hAnsi="Times New Roman" w:cs="Times New Roman"/>
          <w:color w:val="000000"/>
          <w:sz w:val="22"/>
          <w:szCs w:val="22"/>
          <w:lang w:eastAsia="pl-PL"/>
        </w:rPr>
      </w:pPr>
      <w:r w:rsidRPr="009A7CB7">
        <w:rPr>
          <w:rFonts w:ascii="Times New Roman" w:eastAsia="Calibri" w:hAnsi="Times New Roman" w:cs="Times New Roman"/>
          <w:color w:val="000000"/>
          <w:sz w:val="22"/>
          <w:szCs w:val="22"/>
          <w:lang w:eastAsia="pl-PL"/>
        </w:rPr>
        <w:t xml:space="preserve">Wniosek o dodanie osoby uprawnionej zarządzającej projektem po stronie Beneficjenta. </w:t>
      </w:r>
    </w:p>
    <w:p w14:paraId="4D5B1A93" w14:textId="77777777" w:rsidR="009A7CB7" w:rsidRPr="009A7CB7" w:rsidRDefault="009A7CB7" w:rsidP="00076FD0">
      <w:pPr>
        <w:numPr>
          <w:ilvl w:val="0"/>
          <w:numId w:val="28"/>
        </w:numPr>
        <w:spacing w:after="0" w:line="240" w:lineRule="auto"/>
        <w:ind w:right="62" w:hanging="357"/>
        <w:rPr>
          <w:rFonts w:ascii="Times New Roman" w:hAnsi="Times New Roman" w:cs="Times New Roman"/>
          <w:sz w:val="22"/>
          <w:szCs w:val="22"/>
        </w:rPr>
      </w:pPr>
      <w:r w:rsidRPr="009A7CB7">
        <w:rPr>
          <w:rFonts w:ascii="Times New Roman" w:hAnsi="Times New Roman" w:cs="Times New Roman"/>
          <w:sz w:val="22"/>
          <w:szCs w:val="22"/>
        </w:rPr>
        <w:t>Lokalna Strategia Rozwoju</w:t>
      </w:r>
    </w:p>
    <w:p w14:paraId="3B1745C1" w14:textId="77777777" w:rsidR="009A7CB7" w:rsidRDefault="009A7CB7" w:rsidP="00076FD0">
      <w:pPr>
        <w:numPr>
          <w:ilvl w:val="0"/>
          <w:numId w:val="28"/>
        </w:numPr>
        <w:spacing w:after="0" w:line="240" w:lineRule="auto"/>
        <w:ind w:right="62" w:hanging="357"/>
        <w:rPr>
          <w:rFonts w:ascii="Times New Roman" w:hAnsi="Times New Roman" w:cs="Times New Roman"/>
          <w:sz w:val="22"/>
          <w:szCs w:val="22"/>
        </w:rPr>
      </w:pPr>
      <w:r w:rsidRPr="009A7CB7">
        <w:rPr>
          <w:rFonts w:ascii="Times New Roman" w:hAnsi="Times New Roman" w:cs="Times New Roman"/>
          <w:sz w:val="22"/>
          <w:szCs w:val="22"/>
        </w:rPr>
        <w:t>Uzasadnienie lokalnych kryteriów wyboru operacji</w:t>
      </w:r>
    </w:p>
    <w:p w14:paraId="6859D57C" w14:textId="07F43AFE" w:rsidR="00427277" w:rsidRPr="00C87797" w:rsidRDefault="00C90A92" w:rsidP="00076FD0">
      <w:pPr>
        <w:numPr>
          <w:ilvl w:val="0"/>
          <w:numId w:val="28"/>
        </w:numPr>
        <w:spacing w:after="0" w:line="240" w:lineRule="auto"/>
        <w:ind w:right="62" w:hanging="357"/>
        <w:rPr>
          <w:rFonts w:ascii="Times New Roman" w:hAnsi="Times New Roman" w:cs="Times New Roman"/>
          <w:sz w:val="22"/>
          <w:szCs w:val="22"/>
        </w:rPr>
      </w:pPr>
      <w:r w:rsidRPr="00C87797">
        <w:rPr>
          <w:rFonts w:ascii="Times New Roman" w:hAnsi="Times New Roman" w:cs="Times New Roman"/>
          <w:sz w:val="22"/>
          <w:szCs w:val="22"/>
        </w:rPr>
        <w:t>Oświadczenie Wnioskodawcy/Partnera wiodącego/Partnera o niepodleganiu wykluczeniu z możliwości otrzymania dofinansowania</w:t>
      </w:r>
    </w:p>
    <w:sectPr w:rsidR="00427277" w:rsidRPr="00C87797" w:rsidSect="009F12F6">
      <w:footerReference w:type="default" r:id="rId60"/>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E3D0" w14:textId="77777777" w:rsidR="003B4612" w:rsidRDefault="003B4612" w:rsidP="00E87F2C">
      <w:pPr>
        <w:spacing w:after="0" w:line="240" w:lineRule="auto"/>
      </w:pPr>
      <w:r>
        <w:separator/>
      </w:r>
    </w:p>
  </w:endnote>
  <w:endnote w:type="continuationSeparator" w:id="0">
    <w:p w14:paraId="6C864BF1" w14:textId="77777777" w:rsidR="003B4612" w:rsidRDefault="003B4612" w:rsidP="00E8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54904"/>
      <w:docPartObj>
        <w:docPartGallery w:val="Page Numbers (Bottom of Page)"/>
        <w:docPartUnique/>
      </w:docPartObj>
    </w:sdtPr>
    <w:sdtEndPr>
      <w:rPr>
        <w:sz w:val="20"/>
        <w:szCs w:val="20"/>
      </w:rPr>
    </w:sdtEndPr>
    <w:sdtContent>
      <w:p w14:paraId="76625C94" w14:textId="77777777" w:rsidR="007F7234" w:rsidRDefault="007F7234">
        <w:pPr>
          <w:pStyle w:val="Stopka"/>
          <w:jc w:val="center"/>
          <w:rPr>
            <w:rFonts w:ascii="Times New Roman" w:hAnsi="Times New Roman" w:cs="Times New Roman"/>
            <w:sz w:val="20"/>
            <w:szCs w:val="20"/>
          </w:rPr>
        </w:pPr>
      </w:p>
      <w:p w14:paraId="542DBEE0" w14:textId="3621715E" w:rsidR="007F7234" w:rsidRPr="009F12F6" w:rsidRDefault="007F7234" w:rsidP="009F12F6">
        <w:pPr>
          <w:pStyle w:val="Stopka"/>
          <w:jc w:val="center"/>
          <w:rPr>
            <w:sz w:val="20"/>
            <w:szCs w:val="20"/>
          </w:rPr>
        </w:pPr>
        <w:r w:rsidRPr="009F12F6">
          <w:rPr>
            <w:rFonts w:ascii="Times New Roman" w:hAnsi="Times New Roman" w:cs="Times New Roman"/>
            <w:sz w:val="20"/>
            <w:szCs w:val="20"/>
          </w:rPr>
          <w:fldChar w:fldCharType="begin"/>
        </w:r>
        <w:r w:rsidRPr="009F12F6">
          <w:rPr>
            <w:rFonts w:ascii="Times New Roman" w:hAnsi="Times New Roman" w:cs="Times New Roman"/>
            <w:sz w:val="20"/>
            <w:szCs w:val="20"/>
          </w:rPr>
          <w:instrText>PAGE   \* MERGEFORMAT</w:instrText>
        </w:r>
        <w:r w:rsidRPr="009F12F6">
          <w:rPr>
            <w:rFonts w:ascii="Times New Roman" w:hAnsi="Times New Roman" w:cs="Times New Roman"/>
            <w:sz w:val="20"/>
            <w:szCs w:val="20"/>
          </w:rPr>
          <w:fldChar w:fldCharType="separate"/>
        </w:r>
        <w:r w:rsidRPr="009F12F6">
          <w:rPr>
            <w:rFonts w:ascii="Times New Roman" w:hAnsi="Times New Roman" w:cs="Times New Roman"/>
            <w:sz w:val="20"/>
            <w:szCs w:val="20"/>
          </w:rPr>
          <w:t>2</w:t>
        </w:r>
        <w:r w:rsidRPr="009F12F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D4D0" w14:textId="77777777" w:rsidR="003B4612" w:rsidRDefault="003B4612" w:rsidP="00E87F2C">
      <w:pPr>
        <w:spacing w:after="0" w:line="240" w:lineRule="auto"/>
      </w:pPr>
      <w:r>
        <w:separator/>
      </w:r>
    </w:p>
  </w:footnote>
  <w:footnote w:type="continuationSeparator" w:id="0">
    <w:p w14:paraId="3C3080F9" w14:textId="77777777" w:rsidR="003B4612" w:rsidRDefault="003B4612" w:rsidP="00E87F2C">
      <w:pPr>
        <w:spacing w:after="0" w:line="240" w:lineRule="auto"/>
      </w:pPr>
      <w:r>
        <w:continuationSeparator/>
      </w:r>
    </w:p>
  </w:footnote>
  <w:footnote w:id="1">
    <w:p w14:paraId="0E6351C4" w14:textId="77777777" w:rsidR="00E87F2C" w:rsidRPr="00F2514B" w:rsidRDefault="00E87F2C" w:rsidP="00F2514B">
      <w:pPr>
        <w:pStyle w:val="footnotedescription"/>
        <w:spacing w:line="240" w:lineRule="auto"/>
        <w:ind w:left="0"/>
        <w:rPr>
          <w:rFonts w:ascii="Times New Roman" w:hAnsi="Times New Roman" w:cs="Times New Roman"/>
          <w:sz w:val="18"/>
          <w:szCs w:val="18"/>
        </w:rPr>
      </w:pPr>
      <w:r w:rsidRPr="00F2514B">
        <w:rPr>
          <w:rStyle w:val="footnotemark"/>
          <w:rFonts w:ascii="Times New Roman" w:hAnsi="Times New Roman" w:cs="Times New Roman"/>
          <w:sz w:val="18"/>
          <w:szCs w:val="18"/>
        </w:rPr>
        <w:footnoteRef/>
      </w:r>
      <w:r w:rsidRPr="00F2514B">
        <w:rPr>
          <w:rFonts w:ascii="Times New Roman" w:hAnsi="Times New Roman" w:cs="Times New Roman"/>
          <w:sz w:val="18"/>
          <w:szCs w:val="18"/>
        </w:rPr>
        <w:t xml:space="preserve"> W przypadku modernizacji dostępność dotyczy co najmniej tych elementów budynku, które były przedmiotem dofinansowania z funduszy unijnych. </w:t>
      </w:r>
    </w:p>
  </w:footnote>
  <w:footnote w:id="2">
    <w:p w14:paraId="13449569" w14:textId="77777777" w:rsidR="00E87F2C" w:rsidRPr="006B0099" w:rsidRDefault="00E87F2C" w:rsidP="002502BC">
      <w:pPr>
        <w:pStyle w:val="footnotedescription"/>
        <w:spacing w:line="240" w:lineRule="auto"/>
        <w:ind w:left="0"/>
        <w:rPr>
          <w:rFonts w:ascii="Times New Roman" w:hAnsi="Times New Roman" w:cs="Times New Roman"/>
          <w:sz w:val="18"/>
          <w:szCs w:val="18"/>
        </w:rPr>
      </w:pPr>
      <w:r w:rsidRPr="006B0099">
        <w:rPr>
          <w:rStyle w:val="footnotemark"/>
          <w:rFonts w:ascii="Times New Roman" w:hAnsi="Times New Roman" w:cs="Times New Roman"/>
          <w:sz w:val="18"/>
          <w:szCs w:val="18"/>
        </w:rPr>
        <w:footnoteRef/>
      </w:r>
      <w:r w:rsidRPr="006B0099">
        <w:rPr>
          <w:rFonts w:ascii="Times New Roman" w:hAnsi="Times New Roman" w:cs="Times New Roman"/>
          <w:sz w:val="18"/>
          <w:szCs w:val="18"/>
        </w:rP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  </w:t>
      </w:r>
    </w:p>
  </w:footnote>
  <w:footnote w:id="3">
    <w:p w14:paraId="4924A261" w14:textId="77777777" w:rsidR="00E87F2C" w:rsidRPr="007A2C7D" w:rsidRDefault="00E87F2C" w:rsidP="00E87F2C">
      <w:pPr>
        <w:pStyle w:val="footnotedescription"/>
        <w:spacing w:line="280" w:lineRule="auto"/>
        <w:ind w:left="0"/>
        <w:rPr>
          <w:rFonts w:ascii="Times New Roman" w:hAnsi="Times New Roman" w:cs="Times New Roman"/>
          <w:sz w:val="18"/>
          <w:szCs w:val="18"/>
        </w:rPr>
      </w:pPr>
      <w:r w:rsidRPr="007A2C7D">
        <w:rPr>
          <w:rStyle w:val="footnotemark"/>
          <w:rFonts w:ascii="Times New Roman" w:hAnsi="Times New Roman" w:cs="Times New Roman"/>
          <w:sz w:val="18"/>
          <w:szCs w:val="18"/>
        </w:rPr>
        <w:footnoteRef/>
      </w:r>
      <w:r w:rsidRPr="007A2C7D">
        <w:rPr>
          <w:rFonts w:ascii="Times New Roman" w:hAnsi="Times New Roman" w:cs="Times New Roman"/>
          <w:sz w:val="18"/>
          <w:szCs w:val="18"/>
        </w:rPr>
        <w:t xml:space="preserve"> Niekwalifikowalność zakupu nieruchomości i podatku VAT, o której mowa w art. 64 ust. 1 lit. b i c rozporządzenia ogólnego została opisana odpowiednio w podrozdziale 10.3 i 3.5 Wytycznych kwalifikowalności </w:t>
      </w:r>
    </w:p>
  </w:footnote>
  <w:footnote w:id="4">
    <w:p w14:paraId="1D7636C9" w14:textId="77777777" w:rsidR="00E87F2C" w:rsidRPr="002974EC" w:rsidRDefault="00E87F2C" w:rsidP="00477AF6">
      <w:pPr>
        <w:pStyle w:val="footnotedescription"/>
        <w:spacing w:line="240" w:lineRule="auto"/>
        <w:ind w:left="0"/>
        <w:rPr>
          <w:rFonts w:ascii="Times New Roman" w:hAnsi="Times New Roman" w:cs="Times New Roman"/>
          <w:sz w:val="18"/>
          <w:szCs w:val="18"/>
        </w:rPr>
      </w:pPr>
      <w:r w:rsidRPr="002974EC">
        <w:rPr>
          <w:rStyle w:val="footnotemark"/>
          <w:rFonts w:ascii="Times New Roman" w:hAnsi="Times New Roman" w:cs="Times New Roman"/>
          <w:sz w:val="18"/>
          <w:szCs w:val="18"/>
        </w:rPr>
        <w:footnoteRef/>
      </w:r>
      <w:r w:rsidRPr="002974EC">
        <w:rPr>
          <w:rFonts w:ascii="Times New Roman" w:hAnsi="Times New Roman" w:cs="Times New Roman"/>
          <w:sz w:val="18"/>
          <w:szCs w:val="18"/>
        </w:rPr>
        <w:t xml:space="preserve"> Za datę płatności końcowej uznaje się: </w:t>
      </w:r>
    </w:p>
    <w:p w14:paraId="5B2084CD" w14:textId="0B1D882E" w:rsidR="00E87F2C" w:rsidRPr="002974EC" w:rsidRDefault="00E87F2C" w:rsidP="00477AF6">
      <w:pPr>
        <w:pStyle w:val="footnotedescription"/>
        <w:spacing w:line="240" w:lineRule="auto"/>
        <w:ind w:left="0" w:right="363"/>
        <w:rPr>
          <w:rFonts w:ascii="Times New Roman" w:hAnsi="Times New Roman" w:cs="Times New Roman"/>
          <w:sz w:val="18"/>
          <w:szCs w:val="18"/>
        </w:rPr>
      </w:pPr>
      <w:r w:rsidRPr="002974EC">
        <w:rPr>
          <w:rFonts w:ascii="Times New Roman" w:hAnsi="Times New Roman" w:cs="Times New Roman"/>
          <w:sz w:val="18"/>
          <w:szCs w:val="18"/>
        </w:rPr>
        <w:t>- w przypadku, gdy w ramach rozliczenia wniosku o p płatność końcową Beneficjentowi są przekazywane środki – datę</w:t>
      </w:r>
      <w:r w:rsidR="00477AF6">
        <w:rPr>
          <w:rFonts w:ascii="Times New Roman" w:hAnsi="Times New Roman" w:cs="Times New Roman"/>
          <w:sz w:val="18"/>
          <w:szCs w:val="18"/>
        </w:rPr>
        <w:t xml:space="preserve"> </w:t>
      </w:r>
      <w:r w:rsidRPr="002974EC">
        <w:rPr>
          <w:rFonts w:ascii="Times New Roman" w:hAnsi="Times New Roman" w:cs="Times New Roman"/>
          <w:sz w:val="18"/>
          <w:szCs w:val="18"/>
        </w:rPr>
        <w:t xml:space="preserve">obciążenia rachunku płatniczego instytucji przekazującej środki beneficjentowi, - w pozostałych przypadkach – datę zatwierdzenia wniosku o płatność końcową. </w:t>
      </w:r>
    </w:p>
  </w:footnote>
  <w:footnote w:id="5">
    <w:p w14:paraId="099386C4" w14:textId="77777777" w:rsidR="00E87F2C" w:rsidRPr="002974EC" w:rsidRDefault="00E87F2C" w:rsidP="00477AF6">
      <w:pPr>
        <w:pStyle w:val="footnotedescription"/>
        <w:spacing w:line="240" w:lineRule="auto"/>
        <w:ind w:left="0" w:right="19"/>
        <w:rPr>
          <w:rFonts w:ascii="Times New Roman" w:hAnsi="Times New Roman" w:cs="Times New Roman"/>
          <w:sz w:val="18"/>
          <w:szCs w:val="18"/>
        </w:rPr>
      </w:pPr>
      <w:r w:rsidRPr="002974EC">
        <w:rPr>
          <w:rStyle w:val="footnotemark"/>
          <w:rFonts w:ascii="Times New Roman" w:hAnsi="Times New Roman" w:cs="Times New Roman"/>
          <w:sz w:val="18"/>
          <w:szCs w:val="18"/>
        </w:rPr>
        <w:footnoteRef/>
      </w:r>
      <w:r w:rsidRPr="002974EC">
        <w:rPr>
          <w:rFonts w:ascii="Times New Roman" w:hAnsi="Times New Roman" w:cs="Times New Roman"/>
          <w:sz w:val="18"/>
          <w:szCs w:val="18"/>
        </w:rPr>
        <w:t xml:space="preserve"> Koszt nabycia innych niż własność praw do infrastruktury (np. dzierżawa, najem) może być kwalifikowalny w ramach EFS+ poza cross-financingiem. o ile warunki z sekcji 3.4.3 Wytycznych kwalifikowlaności są spełnione. </w:t>
      </w:r>
    </w:p>
  </w:footnote>
  <w:footnote w:id="6">
    <w:p w14:paraId="7BA5BBF4" w14:textId="77777777" w:rsidR="00E87F2C" w:rsidRPr="00C06A5F" w:rsidRDefault="00E87F2C" w:rsidP="00477AF6">
      <w:pPr>
        <w:pStyle w:val="footnotedescription"/>
        <w:spacing w:line="240" w:lineRule="auto"/>
        <w:ind w:left="0"/>
        <w:rPr>
          <w:rFonts w:ascii="Times New Roman" w:hAnsi="Times New Roman" w:cs="Times New Roman"/>
          <w:sz w:val="18"/>
          <w:szCs w:val="18"/>
        </w:rPr>
      </w:pPr>
      <w:r w:rsidRPr="00C06A5F">
        <w:rPr>
          <w:rStyle w:val="footnotemark"/>
          <w:rFonts w:ascii="Times New Roman" w:hAnsi="Times New Roman" w:cs="Times New Roman"/>
          <w:sz w:val="18"/>
          <w:szCs w:val="18"/>
        </w:rPr>
        <w:footnoteRef/>
      </w:r>
      <w:r w:rsidRPr="00C06A5F">
        <w:rPr>
          <w:rFonts w:ascii="Times New Roman" w:hAnsi="Times New Roman" w:cs="Times New Roman"/>
          <w:sz w:val="18"/>
          <w:szCs w:val="18"/>
        </w:rPr>
        <w:t xml:space="preserve"> Koszt nabycia innych niż własność praw do mebli, sprzętu i pojazdów (np. dzierżawa, najem) może być kwalifikowalny w ramach EFS+ poza cross-financingiem. </w:t>
      </w:r>
    </w:p>
  </w:footnote>
  <w:footnote w:id="7">
    <w:p w14:paraId="7F4A1B5D" w14:textId="77777777" w:rsidR="00113E58" w:rsidRPr="00647AFB" w:rsidRDefault="00113E58" w:rsidP="00477AF6">
      <w:pPr>
        <w:pStyle w:val="Tekstprzypisudolnego"/>
        <w:ind w:left="17" w:hanging="11"/>
        <w:rPr>
          <w:rFonts w:ascii="Times New Roman" w:eastAsia="Times New Roman" w:hAnsi="Times New Roman" w:cs="Times New Roman"/>
          <w:kern w:val="0"/>
          <w:sz w:val="18"/>
          <w:szCs w:val="18"/>
        </w:rPr>
      </w:pPr>
      <w:r w:rsidRPr="00647AFB">
        <w:rPr>
          <w:rStyle w:val="Odwoanieprzypisudolnego"/>
          <w:rFonts w:ascii="Times New Roman" w:hAnsi="Times New Roman" w:cs="Times New Roman"/>
          <w:sz w:val="18"/>
          <w:szCs w:val="18"/>
        </w:rPr>
        <w:footnoteRef/>
      </w:r>
      <w:r w:rsidRPr="00647AFB">
        <w:rPr>
          <w:rFonts w:ascii="Times New Roman" w:eastAsia="Times New Roman" w:hAnsi="Times New Roman" w:cs="Times New Roman"/>
          <w:kern w:val="0"/>
          <w:sz w:val="18"/>
          <w:szCs w:val="18"/>
        </w:rPr>
        <w:t>Zgodnie z Wytycznymi w zakresie realizacji zasad równościowych w ramach funduszy unijnych na lata 2021-2027, mechanizm racjonalnych usprawnień oznacza możliwość sfinansowania specyficznych działań dostosowawczych, uruchamianych wraz z pojawieniem się w projektach realizowanych z polityk spójności osoby z niepełnosprawnością (w charakterze uczestnika lub personelu projektu). Koszty te nie są brane pod uwagę przy wyliczaniu wartości kosztów bezpośrednich, od których należy naliczyć koszty pośrednie (nie powiększają wartości kosztów bezpośrednich do wyliczenia stawki ryczałtowej kosztów pośrednich).</w:t>
      </w:r>
    </w:p>
    <w:p w14:paraId="5908C0DC" w14:textId="77777777" w:rsidR="00113E58" w:rsidRPr="00647AFB" w:rsidRDefault="00113E58" w:rsidP="00477AF6">
      <w:pPr>
        <w:pStyle w:val="Tekstprzypisudolnego"/>
        <w:ind w:left="17" w:hanging="11"/>
        <w:rPr>
          <w:rFonts w:ascii="Times New Roman" w:hAnsi="Times New Roman" w:cs="Times New Roman"/>
          <w:sz w:val="18"/>
          <w:szCs w:val="18"/>
          <w:vertAlign w:val="superscript"/>
        </w:rPr>
      </w:pPr>
      <w:r w:rsidRPr="00647AFB">
        <w:rPr>
          <w:rFonts w:ascii="Times New Roman" w:eastAsia="Times New Roman" w:hAnsi="Times New Roman" w:cs="Times New Roman"/>
          <w:kern w:val="0"/>
          <w:sz w:val="18"/>
          <w:szCs w:val="18"/>
          <w:vertAlign w:val="superscript"/>
        </w:rPr>
        <w:t xml:space="preserve">1-4 </w:t>
      </w:r>
      <w:r w:rsidRPr="00477AF6">
        <w:rPr>
          <w:rFonts w:ascii="Times New Roman" w:eastAsia="Times New Roman" w:hAnsi="Times New Roman" w:cs="Times New Roman"/>
          <w:kern w:val="0"/>
          <w:sz w:val="18"/>
          <w:szCs w:val="18"/>
        </w:rPr>
        <w:t>j.w.</w:t>
      </w:r>
    </w:p>
    <w:p w14:paraId="3FDB9E59" w14:textId="77777777" w:rsidR="00113E58" w:rsidRPr="000C6B48" w:rsidRDefault="00113E58" w:rsidP="00113E58">
      <w:pPr>
        <w:pStyle w:val="Default"/>
        <w:rPr>
          <w:rFonts w:ascii="Calibri" w:hAnsi="Calibri" w:cs="Calibri"/>
        </w:rPr>
      </w:pPr>
      <w:r>
        <w:t xml:space="preserve"> </w:t>
      </w:r>
    </w:p>
    <w:p w14:paraId="6756A1C8" w14:textId="77777777" w:rsidR="00113E58" w:rsidRPr="000C6B48" w:rsidRDefault="00113E58" w:rsidP="00113E58">
      <w:pPr>
        <w:pStyle w:val="Tekstprzypisudolnego"/>
        <w:ind w:left="0" w:firstLine="0"/>
        <w:rPr>
          <w:rFonts w:ascii="Times New Roman" w:hAnsi="Times New Roman" w:cs="Times New Roman"/>
          <w:sz w:val="16"/>
          <w:szCs w:val="16"/>
        </w:rPr>
      </w:pPr>
      <w:bookmarkStart w:id="28" w:name="_Hlk219964760"/>
      <w:bookmarkEnd w:id="28"/>
    </w:p>
  </w:footnote>
  <w:footnote w:id="8">
    <w:p w14:paraId="2E020EE5" w14:textId="77777777" w:rsidR="000E5D02" w:rsidRPr="00063602" w:rsidRDefault="000E5D02" w:rsidP="0044741D">
      <w:pPr>
        <w:pStyle w:val="footnotedescription"/>
        <w:spacing w:line="240" w:lineRule="auto"/>
        <w:ind w:right="45"/>
        <w:rPr>
          <w:rFonts w:ascii="Times New Roman" w:hAnsi="Times New Roman" w:cs="Times New Roman"/>
          <w:sz w:val="18"/>
          <w:szCs w:val="18"/>
        </w:rPr>
      </w:pPr>
      <w:r w:rsidRPr="00063602">
        <w:rPr>
          <w:rStyle w:val="footnotemark"/>
          <w:rFonts w:ascii="Times New Roman" w:hAnsi="Times New Roman" w:cs="Times New Roman"/>
          <w:sz w:val="18"/>
          <w:szCs w:val="18"/>
        </w:rPr>
        <w:footnoteRef/>
      </w:r>
      <w:r w:rsidRPr="00063602">
        <w:rPr>
          <w:rFonts w:ascii="Times New Roman" w:hAnsi="Times New Roman" w:cs="Times New Roman"/>
          <w:sz w:val="18"/>
          <w:szCs w:val="18"/>
        </w:rPr>
        <w:t xml:space="preserve"> W sytuacji, gdy dokumenty potwierdzające sytuację finansową wnioskodawcy znajdują się w rejestrach ogólnodostępnych, należy we wniosku o dofinansowanie wskazać w którym z ogólnodostępnych rejestrów znajdują się te dokumenty (można podać link) i wówczas nie ma konieczności dołączania załącznika. </w:t>
      </w:r>
    </w:p>
  </w:footnote>
  <w:footnote w:id="9">
    <w:p w14:paraId="20288D08" w14:textId="77777777" w:rsidR="00E87F2C" w:rsidRPr="00156EC2" w:rsidRDefault="00E87F2C" w:rsidP="007F38DA">
      <w:pPr>
        <w:pStyle w:val="footnotedescription"/>
        <w:spacing w:line="240" w:lineRule="auto"/>
        <w:ind w:left="0"/>
        <w:rPr>
          <w:rFonts w:ascii="Times New Roman" w:hAnsi="Times New Roman" w:cs="Times New Roman"/>
          <w:sz w:val="18"/>
          <w:szCs w:val="18"/>
        </w:rPr>
      </w:pPr>
      <w:r w:rsidRPr="00156EC2">
        <w:rPr>
          <w:rStyle w:val="footnotemark"/>
          <w:rFonts w:ascii="Times New Roman" w:hAnsi="Times New Roman" w:cs="Times New Roman"/>
          <w:sz w:val="18"/>
          <w:szCs w:val="18"/>
        </w:rPr>
        <w:footnoteRef/>
      </w:r>
      <w:r w:rsidRPr="00156EC2">
        <w:rPr>
          <w:rFonts w:ascii="Times New Roman" w:hAnsi="Times New Roman" w:cs="Times New Roman"/>
          <w:sz w:val="18"/>
          <w:szCs w:val="18"/>
        </w:rPr>
        <w:t xml:space="preserve"> Zgodnie z art. 206 ust. 4 ustawy o finansach publicznych obowiązek ten nie dotyczy beneficjenta będącego jednostką sektora finansów publicznych albo fundacją, której jedynym fundatorem jest Skarb Państwa, a także Banku Gospodarstwa Krajowego. </w:t>
      </w:r>
    </w:p>
  </w:footnote>
  <w:footnote w:id="10">
    <w:p w14:paraId="18E1DD78" w14:textId="6498C306" w:rsidR="00EC2FDD" w:rsidRDefault="00E87F2C" w:rsidP="007F38DA">
      <w:pPr>
        <w:pStyle w:val="footnotedescription"/>
        <w:spacing w:line="240" w:lineRule="auto"/>
        <w:ind w:left="0" w:right="7938"/>
        <w:rPr>
          <w:rFonts w:ascii="Times New Roman" w:hAnsi="Times New Roman" w:cs="Times New Roman"/>
          <w:sz w:val="18"/>
          <w:szCs w:val="18"/>
        </w:rPr>
      </w:pPr>
      <w:r w:rsidRPr="00EC2FDD">
        <w:rPr>
          <w:rStyle w:val="footnotemark"/>
          <w:rFonts w:ascii="Times New Roman" w:hAnsi="Times New Roman" w:cs="Times New Roman"/>
          <w:sz w:val="18"/>
          <w:szCs w:val="18"/>
        </w:rPr>
        <w:footnoteRef/>
      </w:r>
      <w:r w:rsidRPr="00EC2FDD">
        <w:rPr>
          <w:rFonts w:ascii="Times New Roman" w:hAnsi="Times New Roman" w:cs="Times New Roman"/>
          <w:sz w:val="18"/>
          <w:szCs w:val="18"/>
        </w:rPr>
        <w:t xml:space="preserve"> Jeśli</w:t>
      </w:r>
      <w:r w:rsidR="00EC2FDD">
        <w:rPr>
          <w:rFonts w:ascii="Times New Roman" w:hAnsi="Times New Roman" w:cs="Times New Roman"/>
          <w:sz w:val="18"/>
          <w:szCs w:val="18"/>
        </w:rPr>
        <w:t xml:space="preserve"> </w:t>
      </w:r>
      <w:r w:rsidRPr="00EC2FDD">
        <w:rPr>
          <w:rFonts w:ascii="Times New Roman" w:hAnsi="Times New Roman" w:cs="Times New Roman"/>
          <w:sz w:val="18"/>
          <w:szCs w:val="18"/>
        </w:rPr>
        <w:t xml:space="preserve">dotyczy </w:t>
      </w:r>
    </w:p>
    <w:p w14:paraId="4EB73C74" w14:textId="6E89006A" w:rsidR="00E87F2C" w:rsidRPr="00EC2FDD" w:rsidRDefault="00E87F2C" w:rsidP="007F38DA">
      <w:pPr>
        <w:pStyle w:val="footnotedescription"/>
        <w:spacing w:line="240" w:lineRule="auto"/>
        <w:ind w:left="0" w:right="8020"/>
        <w:rPr>
          <w:rFonts w:ascii="Times New Roman" w:hAnsi="Times New Roman" w:cs="Times New Roman"/>
          <w:sz w:val="18"/>
          <w:szCs w:val="18"/>
        </w:rPr>
      </w:pPr>
      <w:r w:rsidRPr="00EC2FDD">
        <w:rPr>
          <w:rFonts w:ascii="Times New Roman" w:hAnsi="Times New Roman" w:cs="Times New Roman"/>
          <w:sz w:val="18"/>
          <w:szCs w:val="18"/>
          <w:vertAlign w:val="superscript"/>
        </w:rPr>
        <w:t>9</w:t>
      </w:r>
      <w:r w:rsidRPr="00EC2FDD">
        <w:rPr>
          <w:rFonts w:ascii="Times New Roman" w:hAnsi="Times New Roman" w:cs="Times New Roman"/>
          <w:sz w:val="18"/>
          <w:szCs w:val="18"/>
        </w:rPr>
        <w:t xml:space="preserve"> Jeśli dotyczy</w:t>
      </w:r>
      <w:r w:rsidRPr="00EC2FDD">
        <w:rPr>
          <w:rFonts w:ascii="Times New Roman" w:eastAsia="Arial"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5F3"/>
    <w:multiLevelType w:val="hybridMultilevel"/>
    <w:tmpl w:val="9E9A2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D92A9D"/>
    <w:multiLevelType w:val="hybridMultilevel"/>
    <w:tmpl w:val="C6C06BEC"/>
    <w:lvl w:ilvl="0" w:tplc="A29E34C8">
      <w:start w:val="1"/>
      <w:numFmt w:val="bullet"/>
      <w:lvlText w:val="-"/>
      <w:lvlJc w:val="left"/>
      <w:pPr>
        <w:ind w:left="520" w:hanging="421"/>
      </w:pPr>
      <w:rPr>
        <w:rFonts w:ascii="Verdana" w:hAnsi="Verdana" w:hint="default"/>
        <w:b w:val="0"/>
        <w:bCs w:val="0"/>
        <w:i w:val="0"/>
        <w:iCs w:val="0"/>
        <w:spacing w:val="0"/>
        <w:w w:val="99"/>
        <w:sz w:val="20"/>
        <w:szCs w:val="20"/>
        <w:lang w:val="pl-PL" w:eastAsia="en-US" w:bidi="ar-SA"/>
      </w:rPr>
    </w:lvl>
    <w:lvl w:ilvl="1" w:tplc="FFFFFFFF">
      <w:numFmt w:val="bullet"/>
      <w:lvlText w:val="•"/>
      <w:lvlJc w:val="left"/>
      <w:pPr>
        <w:ind w:left="1476" w:hanging="421"/>
      </w:pPr>
      <w:rPr>
        <w:rFonts w:hint="default"/>
        <w:lang w:val="pl-PL" w:eastAsia="en-US" w:bidi="ar-SA"/>
      </w:rPr>
    </w:lvl>
    <w:lvl w:ilvl="2" w:tplc="FFFFFFFF">
      <w:numFmt w:val="bullet"/>
      <w:lvlText w:val="•"/>
      <w:lvlJc w:val="left"/>
      <w:pPr>
        <w:ind w:left="2433" w:hanging="421"/>
      </w:pPr>
      <w:rPr>
        <w:rFonts w:hint="default"/>
        <w:lang w:val="pl-PL" w:eastAsia="en-US" w:bidi="ar-SA"/>
      </w:rPr>
    </w:lvl>
    <w:lvl w:ilvl="3" w:tplc="FFFFFFFF">
      <w:numFmt w:val="bullet"/>
      <w:lvlText w:val="•"/>
      <w:lvlJc w:val="left"/>
      <w:pPr>
        <w:ind w:left="3389" w:hanging="421"/>
      </w:pPr>
      <w:rPr>
        <w:rFonts w:hint="default"/>
        <w:lang w:val="pl-PL" w:eastAsia="en-US" w:bidi="ar-SA"/>
      </w:rPr>
    </w:lvl>
    <w:lvl w:ilvl="4" w:tplc="FFFFFFFF">
      <w:numFmt w:val="bullet"/>
      <w:lvlText w:val="•"/>
      <w:lvlJc w:val="left"/>
      <w:pPr>
        <w:ind w:left="4346" w:hanging="421"/>
      </w:pPr>
      <w:rPr>
        <w:rFonts w:hint="default"/>
        <w:lang w:val="pl-PL" w:eastAsia="en-US" w:bidi="ar-SA"/>
      </w:rPr>
    </w:lvl>
    <w:lvl w:ilvl="5" w:tplc="FFFFFFFF">
      <w:numFmt w:val="bullet"/>
      <w:lvlText w:val="•"/>
      <w:lvlJc w:val="left"/>
      <w:pPr>
        <w:ind w:left="5303" w:hanging="421"/>
      </w:pPr>
      <w:rPr>
        <w:rFonts w:hint="default"/>
        <w:lang w:val="pl-PL" w:eastAsia="en-US" w:bidi="ar-SA"/>
      </w:rPr>
    </w:lvl>
    <w:lvl w:ilvl="6" w:tplc="FFFFFFFF">
      <w:numFmt w:val="bullet"/>
      <w:lvlText w:val="•"/>
      <w:lvlJc w:val="left"/>
      <w:pPr>
        <w:ind w:left="6259" w:hanging="421"/>
      </w:pPr>
      <w:rPr>
        <w:rFonts w:hint="default"/>
        <w:lang w:val="pl-PL" w:eastAsia="en-US" w:bidi="ar-SA"/>
      </w:rPr>
    </w:lvl>
    <w:lvl w:ilvl="7" w:tplc="FFFFFFFF">
      <w:numFmt w:val="bullet"/>
      <w:lvlText w:val="•"/>
      <w:lvlJc w:val="left"/>
      <w:pPr>
        <w:ind w:left="7216" w:hanging="421"/>
      </w:pPr>
      <w:rPr>
        <w:rFonts w:hint="default"/>
        <w:lang w:val="pl-PL" w:eastAsia="en-US" w:bidi="ar-SA"/>
      </w:rPr>
    </w:lvl>
    <w:lvl w:ilvl="8" w:tplc="FFFFFFFF">
      <w:numFmt w:val="bullet"/>
      <w:lvlText w:val="•"/>
      <w:lvlJc w:val="left"/>
      <w:pPr>
        <w:ind w:left="8173" w:hanging="421"/>
      </w:pPr>
      <w:rPr>
        <w:rFonts w:hint="default"/>
        <w:lang w:val="pl-PL" w:eastAsia="en-US" w:bidi="ar-SA"/>
      </w:rPr>
    </w:lvl>
  </w:abstractNum>
  <w:abstractNum w:abstractNumId="2" w15:restartNumberingAfterBreak="0">
    <w:nsid w:val="06870CF5"/>
    <w:multiLevelType w:val="hybridMultilevel"/>
    <w:tmpl w:val="A4108CCC"/>
    <w:lvl w:ilvl="0" w:tplc="A29E34C8">
      <w:start w:val="1"/>
      <w:numFmt w:val="bullet"/>
      <w:lvlText w:val="-"/>
      <w:lvlJc w:val="left"/>
      <w:pPr>
        <w:ind w:left="360" w:hanging="360"/>
      </w:pPr>
      <w:rPr>
        <w:rFonts w:ascii="Verdana" w:hAnsi="Verdana" w:hint="default"/>
        <w:b w:val="0"/>
        <w:bCs w:val="0"/>
        <w:i w:val="0"/>
        <w:iCs w:val="0"/>
        <w:spacing w:val="0"/>
        <w:w w:val="99"/>
        <w:sz w:val="20"/>
        <w:szCs w:val="20"/>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9F23AD8"/>
    <w:multiLevelType w:val="hybridMultilevel"/>
    <w:tmpl w:val="6E94B394"/>
    <w:lvl w:ilvl="0" w:tplc="EC807468">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B225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3803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E056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8D7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4280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623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2E27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F409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E94329"/>
    <w:multiLevelType w:val="hybridMultilevel"/>
    <w:tmpl w:val="5E22A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81F4F"/>
    <w:multiLevelType w:val="hybridMultilevel"/>
    <w:tmpl w:val="9F423444"/>
    <w:lvl w:ilvl="0" w:tplc="80B64C30">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8AFD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428FF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7A0FD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416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449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2ABB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B0877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5452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2D4196"/>
    <w:multiLevelType w:val="hybridMultilevel"/>
    <w:tmpl w:val="5636D796"/>
    <w:lvl w:ilvl="0" w:tplc="3BD25C80">
      <w:start w:val="1"/>
      <w:numFmt w:val="decimal"/>
      <w:lvlText w:val="%1."/>
      <w:lvlJc w:val="left"/>
      <w:pPr>
        <w:ind w:left="41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DFC98B0">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58AC60">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08F37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EA9EA">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BE6812">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70829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80796E">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56C112">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8E546C"/>
    <w:multiLevelType w:val="hybridMultilevel"/>
    <w:tmpl w:val="B3F406D4"/>
    <w:lvl w:ilvl="0" w:tplc="57EECEF2">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804A29A">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B2730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9C19F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62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46E36E">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A74A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1AFDE6">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0E1DB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353DB6"/>
    <w:multiLevelType w:val="hybridMultilevel"/>
    <w:tmpl w:val="BF14E0C2"/>
    <w:lvl w:ilvl="0" w:tplc="EE2E01EE">
      <w:start w:val="1"/>
      <w:numFmt w:val="decimal"/>
      <w:lvlText w:val="%1."/>
      <w:lvlJc w:val="left"/>
      <w:pPr>
        <w:ind w:left="4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6B2B3DE">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18759A">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68C3C8">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7A6D30">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8C846E">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CED36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0A0CCA">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1A15FE">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421E68"/>
    <w:multiLevelType w:val="hybridMultilevel"/>
    <w:tmpl w:val="B69C2248"/>
    <w:lvl w:ilvl="0" w:tplc="8A3C8666">
      <w:start w:val="1"/>
      <w:numFmt w:val="lowerLetter"/>
      <w:lvlText w:val="%1)"/>
      <w:lvlJc w:val="left"/>
      <w:pPr>
        <w:ind w:left="31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F18C5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C4CF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6ABB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6CC2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097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66B0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C4DE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587F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853B16"/>
    <w:multiLevelType w:val="hybridMultilevel"/>
    <w:tmpl w:val="FA7AC394"/>
    <w:lvl w:ilvl="0" w:tplc="9EE43F20">
      <w:start w:val="1"/>
      <w:numFmt w:val="lowerLetter"/>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4EEE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74CF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4F8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54F1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A883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88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0C07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542B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48657E"/>
    <w:multiLevelType w:val="hybridMultilevel"/>
    <w:tmpl w:val="D396E3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0C2EEE"/>
    <w:multiLevelType w:val="hybridMultilevel"/>
    <w:tmpl w:val="581E05EA"/>
    <w:lvl w:ilvl="0" w:tplc="4D42722A">
      <w:start w:val="1"/>
      <w:numFmt w:val="decimal"/>
      <w:lvlText w:val="%1."/>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321050">
      <w:start w:val="1"/>
      <w:numFmt w:val="lowerLetter"/>
      <w:lvlText w:val="%2"/>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A1AD6">
      <w:start w:val="1"/>
      <w:numFmt w:val="lowerRoman"/>
      <w:lvlText w:val="%3"/>
      <w:lvlJc w:val="left"/>
      <w:pPr>
        <w:ind w:left="1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BA30E4">
      <w:start w:val="1"/>
      <w:numFmt w:val="decimal"/>
      <w:lvlText w:val="%4"/>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A448D2">
      <w:start w:val="1"/>
      <w:numFmt w:val="lowerLetter"/>
      <w:lvlText w:val="%5"/>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A51D8">
      <w:start w:val="1"/>
      <w:numFmt w:val="lowerRoman"/>
      <w:lvlText w:val="%6"/>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B4BFDC">
      <w:start w:val="1"/>
      <w:numFmt w:val="decimal"/>
      <w:lvlText w:val="%7"/>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C8BB52">
      <w:start w:val="1"/>
      <w:numFmt w:val="lowerLetter"/>
      <w:lvlText w:val="%8"/>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1CF672">
      <w:start w:val="1"/>
      <w:numFmt w:val="lowerRoman"/>
      <w:lvlText w:val="%9"/>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411565"/>
    <w:multiLevelType w:val="hybridMultilevel"/>
    <w:tmpl w:val="D01E9B28"/>
    <w:lvl w:ilvl="0" w:tplc="CAA81A94">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B25B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A6B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AE33C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8A110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887E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7481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F865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3EEB5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BF419A"/>
    <w:multiLevelType w:val="hybridMultilevel"/>
    <w:tmpl w:val="EB2CAFA2"/>
    <w:lvl w:ilvl="0" w:tplc="8CEA7CE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849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649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A7A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74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08E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F84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8D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FA1E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EA1AA5"/>
    <w:multiLevelType w:val="hybridMultilevel"/>
    <w:tmpl w:val="74DA63F0"/>
    <w:lvl w:ilvl="0" w:tplc="8C6A4FC2">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BC24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E296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EC32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9C1C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617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04FB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8223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6A9D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22065B"/>
    <w:multiLevelType w:val="hybridMultilevel"/>
    <w:tmpl w:val="9F3C2860"/>
    <w:lvl w:ilvl="0" w:tplc="74D6CB94">
      <w:start w:val="1"/>
      <w:numFmt w:val="lowerLetter"/>
      <w:lvlText w:val="%1)"/>
      <w:lvlJc w:val="left"/>
      <w:pPr>
        <w:ind w:left="34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4F0AA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EC5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469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84E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656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C75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407F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BC1F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AD7781"/>
    <w:multiLevelType w:val="hybridMultilevel"/>
    <w:tmpl w:val="00AC3928"/>
    <w:lvl w:ilvl="0" w:tplc="04150001">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18" w15:restartNumberingAfterBreak="0">
    <w:nsid w:val="2B035356"/>
    <w:multiLevelType w:val="hybridMultilevel"/>
    <w:tmpl w:val="8932A7CA"/>
    <w:lvl w:ilvl="0" w:tplc="81F4170C">
      <w:start w:val="1"/>
      <w:numFmt w:val="decimal"/>
      <w:lvlText w:val="%1."/>
      <w:lvlJc w:val="left"/>
      <w:pPr>
        <w:ind w:left="79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6697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72F7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2640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AAEA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CE7C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ED0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1A9D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EE19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FE645B"/>
    <w:multiLevelType w:val="hybridMultilevel"/>
    <w:tmpl w:val="81227A18"/>
    <w:lvl w:ilvl="0" w:tplc="4AB68888">
      <w:start w:val="1"/>
      <w:numFmt w:val="lowerLetter"/>
      <w:lvlText w:val="%1)"/>
      <w:lvlJc w:val="left"/>
      <w:pPr>
        <w:ind w:left="1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80A6AC4">
      <w:start w:val="1"/>
      <w:numFmt w:val="lowerLetter"/>
      <w:lvlText w:val="%2"/>
      <w:lvlJc w:val="left"/>
      <w:pPr>
        <w:ind w:left="1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435FE">
      <w:start w:val="1"/>
      <w:numFmt w:val="lowerRoman"/>
      <w:lvlText w:val="%3"/>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AE8414">
      <w:start w:val="1"/>
      <w:numFmt w:val="decimal"/>
      <w:lvlText w:val="%4"/>
      <w:lvlJc w:val="left"/>
      <w:pPr>
        <w:ind w:left="2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AF314">
      <w:start w:val="1"/>
      <w:numFmt w:val="lowerLetter"/>
      <w:lvlText w:val="%5"/>
      <w:lvlJc w:val="left"/>
      <w:pPr>
        <w:ind w:left="3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B6D81A">
      <w:start w:val="1"/>
      <w:numFmt w:val="lowerRoman"/>
      <w:lvlText w:val="%6"/>
      <w:lvlJc w:val="left"/>
      <w:pPr>
        <w:ind w:left="3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7AB230">
      <w:start w:val="1"/>
      <w:numFmt w:val="decimal"/>
      <w:lvlText w:val="%7"/>
      <w:lvlJc w:val="left"/>
      <w:pPr>
        <w:ind w:left="4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ECC80C">
      <w:start w:val="1"/>
      <w:numFmt w:val="lowerLetter"/>
      <w:lvlText w:val="%8"/>
      <w:lvlJc w:val="left"/>
      <w:pPr>
        <w:ind w:left="5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F637DC">
      <w:start w:val="1"/>
      <w:numFmt w:val="lowerRoman"/>
      <w:lvlText w:val="%9"/>
      <w:lvlJc w:val="left"/>
      <w:pPr>
        <w:ind w:left="6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F2847BF"/>
    <w:multiLevelType w:val="hybridMultilevel"/>
    <w:tmpl w:val="3B6AE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0FA186A"/>
    <w:multiLevelType w:val="hybridMultilevel"/>
    <w:tmpl w:val="9E66577A"/>
    <w:lvl w:ilvl="0" w:tplc="A29E34C8">
      <w:start w:val="1"/>
      <w:numFmt w:val="bullet"/>
      <w:lvlText w:val="-"/>
      <w:lvlJc w:val="left"/>
      <w:pPr>
        <w:ind w:left="360" w:hanging="360"/>
      </w:pPr>
      <w:rPr>
        <w:rFonts w:ascii="Verdana" w:hAnsi="Verdana" w:hint="default"/>
        <w:b w:val="0"/>
        <w:bCs w:val="0"/>
        <w:i w:val="0"/>
        <w:iCs w:val="0"/>
        <w:spacing w:val="0"/>
        <w:w w:val="99"/>
        <w:sz w:val="20"/>
        <w:szCs w:val="20"/>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2551D8D"/>
    <w:multiLevelType w:val="hybridMultilevel"/>
    <w:tmpl w:val="8D7C61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8D11D9"/>
    <w:multiLevelType w:val="hybridMultilevel"/>
    <w:tmpl w:val="AE847BFA"/>
    <w:lvl w:ilvl="0" w:tplc="A0C4F2C4">
      <w:start w:val="1"/>
      <w:numFmt w:val="lowerLetter"/>
      <w:lvlText w:val="%1)"/>
      <w:lvlJc w:val="left"/>
      <w:pPr>
        <w:ind w:left="79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A9E3A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580BB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E810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6A1D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CD0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3AC81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C975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6A9CD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715184"/>
    <w:multiLevelType w:val="hybridMultilevel"/>
    <w:tmpl w:val="36386B16"/>
    <w:lvl w:ilvl="0" w:tplc="B360D860">
      <w:start w:val="1"/>
      <w:numFmt w:val="lowerLetter"/>
      <w:lvlText w:val="%1)"/>
      <w:lvlJc w:val="left"/>
      <w:pPr>
        <w:ind w:left="79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2DE958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887F7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42472C">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945AD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58E296">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EAF5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787A96">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6E516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E34E79"/>
    <w:multiLevelType w:val="hybridMultilevel"/>
    <w:tmpl w:val="8EEA4D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37655E"/>
    <w:multiLevelType w:val="hybridMultilevel"/>
    <w:tmpl w:val="5EDE09B6"/>
    <w:lvl w:ilvl="0" w:tplc="E86612AC">
      <w:start w:val="1"/>
      <w:numFmt w:val="lowerRoman"/>
      <w:lvlText w:val="%1)"/>
      <w:lvlJc w:val="left"/>
      <w:pPr>
        <w:ind w:left="782"/>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2403B0C">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66DE6">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4104C">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2C6900">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C3F18">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98BC5A">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C4454">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A2F57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990C9D"/>
    <w:multiLevelType w:val="hybridMultilevel"/>
    <w:tmpl w:val="D3585FCE"/>
    <w:lvl w:ilvl="0" w:tplc="FF18DB70">
      <w:start w:val="1"/>
      <w:numFmt w:val="decimal"/>
      <w:lvlText w:val="%1."/>
      <w:lvlJc w:val="left"/>
      <w:pPr>
        <w:ind w:left="4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683E4E">
      <w:start w:val="1"/>
      <w:numFmt w:val="lowerLetter"/>
      <w:lvlText w:val="%2"/>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40C4FE">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2C5B2">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AECF6A">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4FDDA">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6E7336">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403DEA">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CC932">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88724AF"/>
    <w:multiLevelType w:val="hybridMultilevel"/>
    <w:tmpl w:val="12FA428C"/>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C801617"/>
    <w:multiLevelType w:val="hybridMultilevel"/>
    <w:tmpl w:val="83528058"/>
    <w:lvl w:ilvl="0" w:tplc="B5843604">
      <w:start w:val="1"/>
      <w:numFmt w:val="lowerLetter"/>
      <w:lvlText w:val="%1)"/>
      <w:lvlJc w:val="left"/>
      <w:pPr>
        <w:ind w:left="79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EA66346">
      <w:start w:val="1"/>
      <w:numFmt w:val="lowerRoman"/>
      <w:lvlText w:val="%2)"/>
      <w:lvlJc w:val="left"/>
      <w:pPr>
        <w:ind w:left="151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F7C65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E13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C3B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C59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C4D8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B406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26B3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E303D4"/>
    <w:multiLevelType w:val="hybridMultilevel"/>
    <w:tmpl w:val="FD2AE204"/>
    <w:lvl w:ilvl="0" w:tplc="34D2BE8E">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068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019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E277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9495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564F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94E1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3A94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DCA4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150EEE"/>
    <w:multiLevelType w:val="hybridMultilevel"/>
    <w:tmpl w:val="BA4EF108"/>
    <w:lvl w:ilvl="0" w:tplc="82767478">
      <w:start w:val="1"/>
      <w:numFmt w:val="decimal"/>
      <w:lvlText w:val="%1)"/>
      <w:lvlJc w:val="left"/>
      <w:pPr>
        <w:ind w:left="79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608C1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2EC8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1467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85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ED5B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2259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A4C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006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0447CC"/>
    <w:multiLevelType w:val="hybridMultilevel"/>
    <w:tmpl w:val="184EC322"/>
    <w:lvl w:ilvl="0" w:tplc="AC4678CA">
      <w:start w:val="1"/>
      <w:numFmt w:val="decimal"/>
      <w:lvlText w:val="%1."/>
      <w:lvlJc w:val="left"/>
      <w:pPr>
        <w:ind w:left="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330A54A">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5A2026">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3CF60E">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0B0F2">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2A1E30">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62954E">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16D54A">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C25F88">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E24802"/>
    <w:multiLevelType w:val="hybridMultilevel"/>
    <w:tmpl w:val="E09410F8"/>
    <w:lvl w:ilvl="0" w:tplc="68145452">
      <w:start w:val="1"/>
      <w:numFmt w:val="decimal"/>
      <w:lvlText w:val="%1."/>
      <w:lvlJc w:val="left"/>
      <w:pPr>
        <w:ind w:left="35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1DA442E">
      <w:start w:val="1"/>
      <w:numFmt w:val="lowerLetter"/>
      <w:lvlText w:val="%2"/>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58A552">
      <w:start w:val="1"/>
      <w:numFmt w:val="lowerRoman"/>
      <w:lvlText w:val="%3"/>
      <w:lvlJc w:val="left"/>
      <w:pPr>
        <w:ind w:left="1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60C6A6">
      <w:start w:val="1"/>
      <w:numFmt w:val="decimal"/>
      <w:lvlText w:val="%4"/>
      <w:lvlJc w:val="left"/>
      <w:pPr>
        <w:ind w:left="2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7ECD88">
      <w:start w:val="1"/>
      <w:numFmt w:val="lowerLetter"/>
      <w:lvlText w:val="%5"/>
      <w:lvlJc w:val="left"/>
      <w:pPr>
        <w:ind w:left="2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900746">
      <w:start w:val="1"/>
      <w:numFmt w:val="lowerRoman"/>
      <w:lvlText w:val="%6"/>
      <w:lvlJc w:val="left"/>
      <w:pPr>
        <w:ind w:left="3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B49BD2">
      <w:start w:val="1"/>
      <w:numFmt w:val="decimal"/>
      <w:lvlText w:val="%7"/>
      <w:lvlJc w:val="left"/>
      <w:pPr>
        <w:ind w:left="4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969414">
      <w:start w:val="1"/>
      <w:numFmt w:val="lowerLetter"/>
      <w:lvlText w:val="%8"/>
      <w:lvlJc w:val="left"/>
      <w:pPr>
        <w:ind w:left="4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3076BC">
      <w:start w:val="1"/>
      <w:numFmt w:val="lowerRoman"/>
      <w:lvlText w:val="%9"/>
      <w:lvlJc w:val="left"/>
      <w:pPr>
        <w:ind w:left="5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AF0B33"/>
    <w:multiLevelType w:val="hybridMultilevel"/>
    <w:tmpl w:val="11404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2A4B72"/>
    <w:multiLevelType w:val="hybridMultilevel"/>
    <w:tmpl w:val="13B66972"/>
    <w:lvl w:ilvl="0" w:tplc="D23274F4">
      <w:start w:val="1"/>
      <w:numFmt w:val="bullet"/>
      <w:lvlText w:val="-"/>
      <w:lvlJc w:val="left"/>
      <w:pPr>
        <w:ind w:left="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AEEED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B68CD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AC4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AEF74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2211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D08B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3036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0420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D363885"/>
    <w:multiLevelType w:val="hybridMultilevel"/>
    <w:tmpl w:val="318AD8DE"/>
    <w:lvl w:ilvl="0" w:tplc="64D48B82">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F2EA8F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10D21A">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80CC4">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F4591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F04310">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E0E4A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2A5BA">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E006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FCD0CBE"/>
    <w:multiLevelType w:val="hybridMultilevel"/>
    <w:tmpl w:val="64B4B7D0"/>
    <w:lvl w:ilvl="0" w:tplc="0415000F">
      <w:start w:val="1"/>
      <w:numFmt w:val="decimal"/>
      <w:lvlText w:val="%1."/>
      <w:lvlJc w:val="left"/>
      <w:pPr>
        <w:ind w:left="360" w:hanging="360"/>
      </w:pPr>
    </w:lvl>
    <w:lvl w:ilvl="1" w:tplc="2FCC14E8">
      <w:start w:val="1"/>
      <w:numFmt w:val="decimal"/>
      <w:lvlText w:val="%2)"/>
      <w:lvlJc w:val="left"/>
      <w:pPr>
        <w:ind w:left="720" w:hanging="360"/>
      </w:pPr>
      <w:rPr>
        <w:rFonts w:ascii="Times New Roman" w:eastAsia="Calibri" w:hAnsi="Times New Roman" w:cs="Times New Roman" w:hint="default"/>
      </w:r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E3533E"/>
    <w:multiLevelType w:val="hybridMultilevel"/>
    <w:tmpl w:val="97C84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4341E1"/>
    <w:multiLevelType w:val="hybridMultilevel"/>
    <w:tmpl w:val="333CE254"/>
    <w:lvl w:ilvl="0" w:tplc="6B80AF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837FB9"/>
    <w:multiLevelType w:val="hybridMultilevel"/>
    <w:tmpl w:val="61C64310"/>
    <w:lvl w:ilvl="0" w:tplc="31BE9B80">
      <w:start w:val="1"/>
      <w:numFmt w:val="bullet"/>
      <w:lvlText w:val="-"/>
      <w:lvlJc w:val="left"/>
      <w:pPr>
        <w:ind w:left="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9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DC1D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654B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9E6F6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D2FF0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C43D1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4F59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8EC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6262F5"/>
    <w:multiLevelType w:val="hybridMultilevel"/>
    <w:tmpl w:val="29F4C266"/>
    <w:lvl w:ilvl="0" w:tplc="CAA81A94">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C3D23AB"/>
    <w:multiLevelType w:val="hybridMultilevel"/>
    <w:tmpl w:val="992CC096"/>
    <w:lvl w:ilvl="0" w:tplc="BA421516">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621569"/>
    <w:multiLevelType w:val="hybridMultilevel"/>
    <w:tmpl w:val="3AF08B36"/>
    <w:lvl w:ilvl="0" w:tplc="0E52D276">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20E1038">
      <w:start w:val="1"/>
      <w:numFmt w:val="lowerLetter"/>
      <w:lvlText w:val="%2"/>
      <w:lvlJc w:val="left"/>
      <w:pPr>
        <w:ind w:left="1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EE1880">
      <w:start w:val="1"/>
      <w:numFmt w:val="lowerRoman"/>
      <w:lvlText w:val="%3"/>
      <w:lvlJc w:val="left"/>
      <w:pPr>
        <w:ind w:left="1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6A4C8C">
      <w:start w:val="1"/>
      <w:numFmt w:val="decimal"/>
      <w:lvlText w:val="%4"/>
      <w:lvlJc w:val="left"/>
      <w:pPr>
        <w:ind w:left="2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E8B5C">
      <w:start w:val="1"/>
      <w:numFmt w:val="lowerLetter"/>
      <w:lvlText w:val="%5"/>
      <w:lvlJc w:val="left"/>
      <w:pPr>
        <w:ind w:left="3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3C3B08">
      <w:start w:val="1"/>
      <w:numFmt w:val="lowerRoman"/>
      <w:lvlText w:val="%6"/>
      <w:lvlJc w:val="left"/>
      <w:pPr>
        <w:ind w:left="3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C84AA">
      <w:start w:val="1"/>
      <w:numFmt w:val="decimal"/>
      <w:lvlText w:val="%7"/>
      <w:lvlJc w:val="left"/>
      <w:pPr>
        <w:ind w:left="4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B0E3E4">
      <w:start w:val="1"/>
      <w:numFmt w:val="lowerLetter"/>
      <w:lvlText w:val="%8"/>
      <w:lvlJc w:val="left"/>
      <w:pPr>
        <w:ind w:left="5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8CBFA">
      <w:start w:val="1"/>
      <w:numFmt w:val="lowerRoman"/>
      <w:lvlText w:val="%9"/>
      <w:lvlJc w:val="left"/>
      <w:pPr>
        <w:ind w:left="6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F5D04A4"/>
    <w:multiLevelType w:val="hybridMultilevel"/>
    <w:tmpl w:val="A5F06428"/>
    <w:lvl w:ilvl="0" w:tplc="D332CD22">
      <w:start w:val="1"/>
      <w:numFmt w:val="decimal"/>
      <w:lvlText w:val="%1."/>
      <w:lvlJc w:val="left"/>
      <w:pPr>
        <w:ind w:left="4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B861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202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A81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FE0B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4293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369A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7A3F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C19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58B2BA5"/>
    <w:multiLevelType w:val="hybridMultilevel"/>
    <w:tmpl w:val="13FC121E"/>
    <w:lvl w:ilvl="0" w:tplc="810632D6">
      <w:start w:val="1"/>
      <w:numFmt w:val="decimal"/>
      <w:lvlText w:val="%1)"/>
      <w:lvlJc w:val="left"/>
      <w:pPr>
        <w:ind w:left="3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86411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6CA4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E02A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4CC5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0292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455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080A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BA40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94C3699"/>
    <w:multiLevelType w:val="hybridMultilevel"/>
    <w:tmpl w:val="D1461F3A"/>
    <w:lvl w:ilvl="0" w:tplc="7AE41908">
      <w:start w:val="1"/>
      <w:numFmt w:val="lowerLetter"/>
      <w:lvlText w:val="%1)"/>
      <w:lvlJc w:val="left"/>
      <w:pPr>
        <w:ind w:left="3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A4D406">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721FD6">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BE8F32">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7E7C22">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96B206">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A86758">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A056B0">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4AB66C">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952EA0"/>
    <w:multiLevelType w:val="hybridMultilevel"/>
    <w:tmpl w:val="B79C52B0"/>
    <w:lvl w:ilvl="0" w:tplc="B3B014C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062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2834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1202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299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E44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7CAD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6E2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63C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A70684C"/>
    <w:multiLevelType w:val="hybridMultilevel"/>
    <w:tmpl w:val="EBC0B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1C6547"/>
    <w:multiLevelType w:val="hybridMultilevel"/>
    <w:tmpl w:val="991E8DCA"/>
    <w:lvl w:ilvl="0" w:tplc="1F626B94">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8475CE">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4A2C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4CCF2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2ABB8">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2AC3FE">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EBF62">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A424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18C99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D4924AE"/>
    <w:multiLevelType w:val="hybridMultilevel"/>
    <w:tmpl w:val="97680490"/>
    <w:lvl w:ilvl="0" w:tplc="516E4134">
      <w:start w:val="1"/>
      <w:numFmt w:val="lowerLetter"/>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08C3A32">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7AD8F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60A970">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3A34A2">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68A2B6">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0ECCA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8D4F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AC347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89570050">
    <w:abstractNumId w:val="19"/>
  </w:num>
  <w:num w:numId="2" w16cid:durableId="758798381">
    <w:abstractNumId w:val="27"/>
  </w:num>
  <w:num w:numId="3" w16cid:durableId="1696690183">
    <w:abstractNumId w:val="44"/>
  </w:num>
  <w:num w:numId="4" w16cid:durableId="1458522892">
    <w:abstractNumId w:val="33"/>
  </w:num>
  <w:num w:numId="5" w16cid:durableId="1320622655">
    <w:abstractNumId w:val="12"/>
  </w:num>
  <w:num w:numId="6" w16cid:durableId="1025139051">
    <w:abstractNumId w:val="13"/>
  </w:num>
  <w:num w:numId="7" w16cid:durableId="536165375">
    <w:abstractNumId w:val="47"/>
  </w:num>
  <w:num w:numId="8" w16cid:durableId="441651299">
    <w:abstractNumId w:val="40"/>
  </w:num>
  <w:num w:numId="9" w16cid:durableId="523590179">
    <w:abstractNumId w:val="5"/>
  </w:num>
  <w:num w:numId="10" w16cid:durableId="1684018314">
    <w:abstractNumId w:val="32"/>
  </w:num>
  <w:num w:numId="11" w16cid:durableId="1192575106">
    <w:abstractNumId w:val="14"/>
  </w:num>
  <w:num w:numId="12" w16cid:durableId="1138451063">
    <w:abstractNumId w:val="24"/>
  </w:num>
  <w:num w:numId="13" w16cid:durableId="490368501">
    <w:abstractNumId w:val="7"/>
  </w:num>
  <w:num w:numId="14" w16cid:durableId="47413483">
    <w:abstractNumId w:val="10"/>
  </w:num>
  <w:num w:numId="15" w16cid:durableId="986588265">
    <w:abstractNumId w:val="8"/>
  </w:num>
  <w:num w:numId="16" w16cid:durableId="1721707831">
    <w:abstractNumId w:val="49"/>
  </w:num>
  <w:num w:numId="17" w16cid:durableId="1498227748">
    <w:abstractNumId w:val="16"/>
  </w:num>
  <w:num w:numId="18" w16cid:durableId="895312851">
    <w:abstractNumId w:val="26"/>
  </w:num>
  <w:num w:numId="19" w16cid:durableId="350496955">
    <w:abstractNumId w:val="35"/>
  </w:num>
  <w:num w:numId="20" w16cid:durableId="1535652703">
    <w:abstractNumId w:val="50"/>
  </w:num>
  <w:num w:numId="21" w16cid:durableId="1141575283">
    <w:abstractNumId w:val="15"/>
  </w:num>
  <w:num w:numId="22" w16cid:durableId="1755317412">
    <w:abstractNumId w:val="36"/>
  </w:num>
  <w:num w:numId="23" w16cid:durableId="1165050250">
    <w:abstractNumId w:val="6"/>
  </w:num>
  <w:num w:numId="24" w16cid:durableId="2108503400">
    <w:abstractNumId w:val="45"/>
  </w:num>
  <w:num w:numId="25" w16cid:durableId="1556618344">
    <w:abstractNumId w:val="18"/>
  </w:num>
  <w:num w:numId="26" w16cid:durableId="81420124">
    <w:abstractNumId w:val="3"/>
  </w:num>
  <w:num w:numId="27" w16cid:durableId="996498720">
    <w:abstractNumId w:val="9"/>
  </w:num>
  <w:num w:numId="28" w16cid:durableId="2096827863">
    <w:abstractNumId w:val="43"/>
  </w:num>
  <w:num w:numId="29" w16cid:durableId="906040784">
    <w:abstractNumId w:val="4"/>
  </w:num>
  <w:num w:numId="30" w16cid:durableId="303967168">
    <w:abstractNumId w:val="21"/>
  </w:num>
  <w:num w:numId="31" w16cid:durableId="978919735">
    <w:abstractNumId w:val="31"/>
  </w:num>
  <w:num w:numId="32" w16cid:durableId="1148396399">
    <w:abstractNumId w:val="30"/>
  </w:num>
  <w:num w:numId="33" w16cid:durableId="124397768">
    <w:abstractNumId w:val="17"/>
  </w:num>
  <w:num w:numId="34" w16cid:durableId="1945185258">
    <w:abstractNumId w:val="42"/>
  </w:num>
  <w:num w:numId="35" w16cid:durableId="740954032">
    <w:abstractNumId w:val="37"/>
  </w:num>
  <w:num w:numId="36" w16cid:durableId="384181365">
    <w:abstractNumId w:val="1"/>
  </w:num>
  <w:num w:numId="37" w16cid:durableId="532547118">
    <w:abstractNumId w:val="28"/>
  </w:num>
  <w:num w:numId="38" w16cid:durableId="2095544311">
    <w:abstractNumId w:val="2"/>
  </w:num>
  <w:num w:numId="39" w16cid:durableId="1906835556">
    <w:abstractNumId w:val="11"/>
  </w:num>
  <w:num w:numId="40" w16cid:durableId="149373005">
    <w:abstractNumId w:val="29"/>
  </w:num>
  <w:num w:numId="41" w16cid:durableId="1506045751">
    <w:abstractNumId w:val="23"/>
  </w:num>
  <w:num w:numId="42" w16cid:durableId="1114323823">
    <w:abstractNumId w:val="46"/>
  </w:num>
  <w:num w:numId="43" w16cid:durableId="1342583536">
    <w:abstractNumId w:val="38"/>
  </w:num>
  <w:num w:numId="44" w16cid:durableId="612707671">
    <w:abstractNumId w:val="34"/>
  </w:num>
  <w:num w:numId="45" w16cid:durableId="620261341">
    <w:abstractNumId w:val="22"/>
  </w:num>
  <w:num w:numId="46" w16cid:durableId="178852876">
    <w:abstractNumId w:val="39"/>
  </w:num>
  <w:num w:numId="47" w16cid:durableId="606430823">
    <w:abstractNumId w:val="25"/>
  </w:num>
  <w:num w:numId="48" w16cid:durableId="1740328514">
    <w:abstractNumId w:val="48"/>
  </w:num>
  <w:num w:numId="49" w16cid:durableId="292099234">
    <w:abstractNumId w:val="20"/>
  </w:num>
  <w:num w:numId="50" w16cid:durableId="582878567">
    <w:abstractNumId w:val="0"/>
  </w:num>
  <w:num w:numId="51" w16cid:durableId="106242342">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F5"/>
    <w:rsid w:val="00012C44"/>
    <w:rsid w:val="00016A41"/>
    <w:rsid w:val="00021D6F"/>
    <w:rsid w:val="00061213"/>
    <w:rsid w:val="00063602"/>
    <w:rsid w:val="00067E00"/>
    <w:rsid w:val="00076FD0"/>
    <w:rsid w:val="00091F1E"/>
    <w:rsid w:val="0009729C"/>
    <w:rsid w:val="00097478"/>
    <w:rsid w:val="000C07C1"/>
    <w:rsid w:val="000D253F"/>
    <w:rsid w:val="000E5D02"/>
    <w:rsid w:val="000F426D"/>
    <w:rsid w:val="000F46BD"/>
    <w:rsid w:val="00113E58"/>
    <w:rsid w:val="00122C9D"/>
    <w:rsid w:val="00122CFC"/>
    <w:rsid w:val="00140102"/>
    <w:rsid w:val="001426F4"/>
    <w:rsid w:val="001462C1"/>
    <w:rsid w:val="00156EC2"/>
    <w:rsid w:val="001621AD"/>
    <w:rsid w:val="00170A2A"/>
    <w:rsid w:val="00174678"/>
    <w:rsid w:val="00182314"/>
    <w:rsid w:val="00191107"/>
    <w:rsid w:val="00196392"/>
    <w:rsid w:val="001A1E4E"/>
    <w:rsid w:val="001B482D"/>
    <w:rsid w:val="001C13A4"/>
    <w:rsid w:val="001C1D96"/>
    <w:rsid w:val="001D6B2D"/>
    <w:rsid w:val="001F0FAE"/>
    <w:rsid w:val="002010E7"/>
    <w:rsid w:val="00207D37"/>
    <w:rsid w:val="00234EBC"/>
    <w:rsid w:val="002502BC"/>
    <w:rsid w:val="002519F7"/>
    <w:rsid w:val="002546AD"/>
    <w:rsid w:val="00272A31"/>
    <w:rsid w:val="00275C86"/>
    <w:rsid w:val="00282731"/>
    <w:rsid w:val="002844A8"/>
    <w:rsid w:val="00284E35"/>
    <w:rsid w:val="00291192"/>
    <w:rsid w:val="002974EC"/>
    <w:rsid w:val="002B06B5"/>
    <w:rsid w:val="002D5ADE"/>
    <w:rsid w:val="002D7294"/>
    <w:rsid w:val="002E5F7C"/>
    <w:rsid w:val="002E6D7A"/>
    <w:rsid w:val="002E7E7D"/>
    <w:rsid w:val="002F0326"/>
    <w:rsid w:val="002F2365"/>
    <w:rsid w:val="002F646D"/>
    <w:rsid w:val="002F695E"/>
    <w:rsid w:val="002F6CD0"/>
    <w:rsid w:val="0030097A"/>
    <w:rsid w:val="0031071A"/>
    <w:rsid w:val="00311567"/>
    <w:rsid w:val="0033198F"/>
    <w:rsid w:val="00346C87"/>
    <w:rsid w:val="003639B5"/>
    <w:rsid w:val="00377511"/>
    <w:rsid w:val="0037789E"/>
    <w:rsid w:val="0038772F"/>
    <w:rsid w:val="003910D9"/>
    <w:rsid w:val="00391C3F"/>
    <w:rsid w:val="003A0CF8"/>
    <w:rsid w:val="003A3791"/>
    <w:rsid w:val="003B1BA8"/>
    <w:rsid w:val="003B4612"/>
    <w:rsid w:val="003B5AC4"/>
    <w:rsid w:val="003B5DCE"/>
    <w:rsid w:val="003D7120"/>
    <w:rsid w:val="003E4E49"/>
    <w:rsid w:val="003E53FD"/>
    <w:rsid w:val="003E5CC6"/>
    <w:rsid w:val="003F7346"/>
    <w:rsid w:val="00405B80"/>
    <w:rsid w:val="0041651B"/>
    <w:rsid w:val="00417245"/>
    <w:rsid w:val="00427277"/>
    <w:rsid w:val="004329AC"/>
    <w:rsid w:val="00432E07"/>
    <w:rsid w:val="00435311"/>
    <w:rsid w:val="0043620A"/>
    <w:rsid w:val="00442154"/>
    <w:rsid w:val="0044741D"/>
    <w:rsid w:val="004642E6"/>
    <w:rsid w:val="00465FD2"/>
    <w:rsid w:val="00477AF6"/>
    <w:rsid w:val="0049183B"/>
    <w:rsid w:val="004A07B8"/>
    <w:rsid w:val="004A1EA0"/>
    <w:rsid w:val="004A4471"/>
    <w:rsid w:val="004A48D3"/>
    <w:rsid w:val="004B4CE5"/>
    <w:rsid w:val="004B6160"/>
    <w:rsid w:val="004C68DE"/>
    <w:rsid w:val="004D247D"/>
    <w:rsid w:val="004D4BF1"/>
    <w:rsid w:val="004E0561"/>
    <w:rsid w:val="004E14EC"/>
    <w:rsid w:val="004E1D2B"/>
    <w:rsid w:val="005047E5"/>
    <w:rsid w:val="00504F14"/>
    <w:rsid w:val="00505A85"/>
    <w:rsid w:val="00515075"/>
    <w:rsid w:val="00522B5C"/>
    <w:rsid w:val="00524C6B"/>
    <w:rsid w:val="00530C77"/>
    <w:rsid w:val="00537139"/>
    <w:rsid w:val="0054295D"/>
    <w:rsid w:val="005530C8"/>
    <w:rsid w:val="00562E21"/>
    <w:rsid w:val="005759E8"/>
    <w:rsid w:val="00580C0B"/>
    <w:rsid w:val="005B3B6E"/>
    <w:rsid w:val="005B46F0"/>
    <w:rsid w:val="005B5EB6"/>
    <w:rsid w:val="005C09A1"/>
    <w:rsid w:val="005C73A3"/>
    <w:rsid w:val="005D6FDC"/>
    <w:rsid w:val="005E2BCC"/>
    <w:rsid w:val="005E30F6"/>
    <w:rsid w:val="005E3D2D"/>
    <w:rsid w:val="005E4E51"/>
    <w:rsid w:val="005E57A2"/>
    <w:rsid w:val="005E66B3"/>
    <w:rsid w:val="005F4DF5"/>
    <w:rsid w:val="006042A2"/>
    <w:rsid w:val="006055FF"/>
    <w:rsid w:val="00617C54"/>
    <w:rsid w:val="00620851"/>
    <w:rsid w:val="00625961"/>
    <w:rsid w:val="0063134F"/>
    <w:rsid w:val="006350A1"/>
    <w:rsid w:val="00637894"/>
    <w:rsid w:val="006422A0"/>
    <w:rsid w:val="006471D3"/>
    <w:rsid w:val="00647AFB"/>
    <w:rsid w:val="00650066"/>
    <w:rsid w:val="00656BD6"/>
    <w:rsid w:val="00667DD8"/>
    <w:rsid w:val="00671952"/>
    <w:rsid w:val="00673C1A"/>
    <w:rsid w:val="00673D3D"/>
    <w:rsid w:val="00676FF5"/>
    <w:rsid w:val="0067733D"/>
    <w:rsid w:val="006809A9"/>
    <w:rsid w:val="00686E15"/>
    <w:rsid w:val="006928CB"/>
    <w:rsid w:val="0069327D"/>
    <w:rsid w:val="00693383"/>
    <w:rsid w:val="006A26B8"/>
    <w:rsid w:val="006A67F6"/>
    <w:rsid w:val="006B0099"/>
    <w:rsid w:val="006B0434"/>
    <w:rsid w:val="006C1537"/>
    <w:rsid w:val="006C3910"/>
    <w:rsid w:val="006C46DA"/>
    <w:rsid w:val="006D3A7E"/>
    <w:rsid w:val="006F12EB"/>
    <w:rsid w:val="006F7B89"/>
    <w:rsid w:val="00710CB5"/>
    <w:rsid w:val="00731978"/>
    <w:rsid w:val="00733DE3"/>
    <w:rsid w:val="007358A0"/>
    <w:rsid w:val="00744ACA"/>
    <w:rsid w:val="00752168"/>
    <w:rsid w:val="0076395D"/>
    <w:rsid w:val="00764E57"/>
    <w:rsid w:val="007668AD"/>
    <w:rsid w:val="00772D49"/>
    <w:rsid w:val="00773C99"/>
    <w:rsid w:val="00776DD1"/>
    <w:rsid w:val="00782DAD"/>
    <w:rsid w:val="0078774E"/>
    <w:rsid w:val="00792830"/>
    <w:rsid w:val="007A01FF"/>
    <w:rsid w:val="007A2C7D"/>
    <w:rsid w:val="007A54A6"/>
    <w:rsid w:val="007B2529"/>
    <w:rsid w:val="007B3FBC"/>
    <w:rsid w:val="007B5C3F"/>
    <w:rsid w:val="007C6F35"/>
    <w:rsid w:val="007D5DE9"/>
    <w:rsid w:val="007D6438"/>
    <w:rsid w:val="007E2436"/>
    <w:rsid w:val="007E3973"/>
    <w:rsid w:val="007E5D36"/>
    <w:rsid w:val="007F38DA"/>
    <w:rsid w:val="007F7234"/>
    <w:rsid w:val="007F7EBD"/>
    <w:rsid w:val="00802012"/>
    <w:rsid w:val="00803496"/>
    <w:rsid w:val="00807A33"/>
    <w:rsid w:val="008177BE"/>
    <w:rsid w:val="008207A2"/>
    <w:rsid w:val="008234FC"/>
    <w:rsid w:val="00824C7F"/>
    <w:rsid w:val="00830966"/>
    <w:rsid w:val="00831DFC"/>
    <w:rsid w:val="008367A3"/>
    <w:rsid w:val="00837A66"/>
    <w:rsid w:val="00843E86"/>
    <w:rsid w:val="008443B1"/>
    <w:rsid w:val="008444D7"/>
    <w:rsid w:val="00846127"/>
    <w:rsid w:val="00853571"/>
    <w:rsid w:val="00865A4B"/>
    <w:rsid w:val="00870124"/>
    <w:rsid w:val="0087096B"/>
    <w:rsid w:val="00870D0D"/>
    <w:rsid w:val="0089091D"/>
    <w:rsid w:val="00891CE1"/>
    <w:rsid w:val="008921CA"/>
    <w:rsid w:val="008968AB"/>
    <w:rsid w:val="008968F5"/>
    <w:rsid w:val="008D2569"/>
    <w:rsid w:val="008D396F"/>
    <w:rsid w:val="008D48BA"/>
    <w:rsid w:val="008E17AB"/>
    <w:rsid w:val="008F5788"/>
    <w:rsid w:val="00905DC9"/>
    <w:rsid w:val="00917DB8"/>
    <w:rsid w:val="00924B2F"/>
    <w:rsid w:val="00925722"/>
    <w:rsid w:val="00934A5F"/>
    <w:rsid w:val="009368D0"/>
    <w:rsid w:val="00937219"/>
    <w:rsid w:val="0094387D"/>
    <w:rsid w:val="00950D00"/>
    <w:rsid w:val="00961777"/>
    <w:rsid w:val="0096407C"/>
    <w:rsid w:val="00973929"/>
    <w:rsid w:val="00985342"/>
    <w:rsid w:val="009871C0"/>
    <w:rsid w:val="00987733"/>
    <w:rsid w:val="00996642"/>
    <w:rsid w:val="009A7CB7"/>
    <w:rsid w:val="009B0852"/>
    <w:rsid w:val="009C5241"/>
    <w:rsid w:val="009D5E3C"/>
    <w:rsid w:val="009F12F6"/>
    <w:rsid w:val="009F3AA7"/>
    <w:rsid w:val="00A01C71"/>
    <w:rsid w:val="00A030C6"/>
    <w:rsid w:val="00A14CEC"/>
    <w:rsid w:val="00A17306"/>
    <w:rsid w:val="00A218A3"/>
    <w:rsid w:val="00A55323"/>
    <w:rsid w:val="00A91148"/>
    <w:rsid w:val="00A97A0F"/>
    <w:rsid w:val="00AA059D"/>
    <w:rsid w:val="00AA452B"/>
    <w:rsid w:val="00AA56F5"/>
    <w:rsid w:val="00AA700C"/>
    <w:rsid w:val="00AC50EF"/>
    <w:rsid w:val="00AD0AD7"/>
    <w:rsid w:val="00AF15A5"/>
    <w:rsid w:val="00AF22F5"/>
    <w:rsid w:val="00B20474"/>
    <w:rsid w:val="00B314D6"/>
    <w:rsid w:val="00B35645"/>
    <w:rsid w:val="00B36F35"/>
    <w:rsid w:val="00B43278"/>
    <w:rsid w:val="00B473C5"/>
    <w:rsid w:val="00B653CF"/>
    <w:rsid w:val="00B67DA0"/>
    <w:rsid w:val="00B72AD6"/>
    <w:rsid w:val="00B76E37"/>
    <w:rsid w:val="00B81A38"/>
    <w:rsid w:val="00B84B47"/>
    <w:rsid w:val="00B93F61"/>
    <w:rsid w:val="00B9482E"/>
    <w:rsid w:val="00BB1D63"/>
    <w:rsid w:val="00BB4070"/>
    <w:rsid w:val="00BC75BB"/>
    <w:rsid w:val="00BD1291"/>
    <w:rsid w:val="00BE1643"/>
    <w:rsid w:val="00BF28CF"/>
    <w:rsid w:val="00BF6AC2"/>
    <w:rsid w:val="00C02152"/>
    <w:rsid w:val="00C06A5F"/>
    <w:rsid w:val="00C10FED"/>
    <w:rsid w:val="00C17084"/>
    <w:rsid w:val="00C25473"/>
    <w:rsid w:val="00C32A9E"/>
    <w:rsid w:val="00C40BDD"/>
    <w:rsid w:val="00C509CD"/>
    <w:rsid w:val="00C66C6F"/>
    <w:rsid w:val="00C71614"/>
    <w:rsid w:val="00C81A77"/>
    <w:rsid w:val="00C8257C"/>
    <w:rsid w:val="00C87797"/>
    <w:rsid w:val="00C90A92"/>
    <w:rsid w:val="00CA3B27"/>
    <w:rsid w:val="00CA7D40"/>
    <w:rsid w:val="00CB293E"/>
    <w:rsid w:val="00CB653C"/>
    <w:rsid w:val="00CC16C2"/>
    <w:rsid w:val="00CC29BA"/>
    <w:rsid w:val="00CD1543"/>
    <w:rsid w:val="00CD4FE7"/>
    <w:rsid w:val="00CD5A24"/>
    <w:rsid w:val="00CD6C85"/>
    <w:rsid w:val="00D06917"/>
    <w:rsid w:val="00D078F6"/>
    <w:rsid w:val="00D117CA"/>
    <w:rsid w:val="00D15725"/>
    <w:rsid w:val="00D254E6"/>
    <w:rsid w:val="00D336C6"/>
    <w:rsid w:val="00D33D73"/>
    <w:rsid w:val="00D568D4"/>
    <w:rsid w:val="00D576FF"/>
    <w:rsid w:val="00D7329A"/>
    <w:rsid w:val="00D91ABA"/>
    <w:rsid w:val="00DA31A7"/>
    <w:rsid w:val="00DB1DF1"/>
    <w:rsid w:val="00DB2A5F"/>
    <w:rsid w:val="00DB3CE7"/>
    <w:rsid w:val="00DB509A"/>
    <w:rsid w:val="00DC48C7"/>
    <w:rsid w:val="00DD5FA9"/>
    <w:rsid w:val="00DE07D7"/>
    <w:rsid w:val="00DE1108"/>
    <w:rsid w:val="00DE4BFD"/>
    <w:rsid w:val="00DE5CAE"/>
    <w:rsid w:val="00DE6DEA"/>
    <w:rsid w:val="00E02044"/>
    <w:rsid w:val="00E258DF"/>
    <w:rsid w:val="00E27DFD"/>
    <w:rsid w:val="00E36B5C"/>
    <w:rsid w:val="00E4135A"/>
    <w:rsid w:val="00E4275A"/>
    <w:rsid w:val="00E43FD2"/>
    <w:rsid w:val="00E55D1B"/>
    <w:rsid w:val="00E66A08"/>
    <w:rsid w:val="00E7325D"/>
    <w:rsid w:val="00E7739A"/>
    <w:rsid w:val="00E87F2C"/>
    <w:rsid w:val="00E90DB1"/>
    <w:rsid w:val="00EB078C"/>
    <w:rsid w:val="00EB27DD"/>
    <w:rsid w:val="00EB3EA5"/>
    <w:rsid w:val="00EC2FDD"/>
    <w:rsid w:val="00EC3736"/>
    <w:rsid w:val="00ED62DB"/>
    <w:rsid w:val="00EE2309"/>
    <w:rsid w:val="00EE3EAC"/>
    <w:rsid w:val="00EF1CAF"/>
    <w:rsid w:val="00EF63F2"/>
    <w:rsid w:val="00F17206"/>
    <w:rsid w:val="00F2150F"/>
    <w:rsid w:val="00F2514B"/>
    <w:rsid w:val="00F4491E"/>
    <w:rsid w:val="00F50EFC"/>
    <w:rsid w:val="00F51BD2"/>
    <w:rsid w:val="00F53C86"/>
    <w:rsid w:val="00F57267"/>
    <w:rsid w:val="00F646C3"/>
    <w:rsid w:val="00F6560D"/>
    <w:rsid w:val="00F708FF"/>
    <w:rsid w:val="00F72298"/>
    <w:rsid w:val="00F80968"/>
    <w:rsid w:val="00F837F6"/>
    <w:rsid w:val="00F91295"/>
    <w:rsid w:val="00F93EF1"/>
    <w:rsid w:val="00FC23C1"/>
    <w:rsid w:val="00FC25FD"/>
    <w:rsid w:val="00FC3007"/>
    <w:rsid w:val="00FC4D44"/>
    <w:rsid w:val="00FC6865"/>
    <w:rsid w:val="00FD00B1"/>
    <w:rsid w:val="00FD027A"/>
    <w:rsid w:val="00FD58CA"/>
    <w:rsid w:val="00FE128A"/>
    <w:rsid w:val="00FF4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783C"/>
  <w15:chartTrackingRefBased/>
  <w15:docId w15:val="{5596A0BA-16B6-49BC-AF45-A87BEE3B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F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4DF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4DF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4DF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4D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4D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4D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4D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4DF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F4DF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4DF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4DF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4DF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4D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4D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4D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4DF5"/>
    <w:rPr>
      <w:rFonts w:eastAsiaTheme="majorEastAsia" w:cstheme="majorBidi"/>
      <w:color w:val="272727" w:themeColor="text1" w:themeTint="D8"/>
    </w:rPr>
  </w:style>
  <w:style w:type="paragraph" w:styleId="Tytu">
    <w:name w:val="Title"/>
    <w:basedOn w:val="Normalny"/>
    <w:next w:val="Normalny"/>
    <w:link w:val="TytuZnak"/>
    <w:uiPriority w:val="10"/>
    <w:qFormat/>
    <w:rsid w:val="005F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4D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4D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4D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4DF5"/>
    <w:pPr>
      <w:spacing w:before="160"/>
      <w:jc w:val="center"/>
    </w:pPr>
    <w:rPr>
      <w:i/>
      <w:iCs/>
      <w:color w:val="404040" w:themeColor="text1" w:themeTint="BF"/>
    </w:rPr>
  </w:style>
  <w:style w:type="character" w:customStyle="1" w:styleId="CytatZnak">
    <w:name w:val="Cytat Znak"/>
    <w:basedOn w:val="Domylnaczcionkaakapitu"/>
    <w:link w:val="Cytat"/>
    <w:uiPriority w:val="29"/>
    <w:rsid w:val="005F4DF5"/>
    <w:rPr>
      <w:i/>
      <w:iCs/>
      <w:color w:val="404040" w:themeColor="text1" w:themeTint="BF"/>
    </w:rPr>
  </w:style>
  <w:style w:type="paragraph" w:styleId="Akapitzlist">
    <w:name w:val="List Paragraph"/>
    <w:basedOn w:val="Normalny"/>
    <w:uiPriority w:val="34"/>
    <w:qFormat/>
    <w:rsid w:val="005F4DF5"/>
    <w:pPr>
      <w:ind w:left="720"/>
      <w:contextualSpacing/>
    </w:pPr>
  </w:style>
  <w:style w:type="character" w:styleId="Wyrnienieintensywne">
    <w:name w:val="Intense Emphasis"/>
    <w:basedOn w:val="Domylnaczcionkaakapitu"/>
    <w:uiPriority w:val="21"/>
    <w:qFormat/>
    <w:rsid w:val="005F4DF5"/>
    <w:rPr>
      <w:i/>
      <w:iCs/>
      <w:color w:val="0F4761" w:themeColor="accent1" w:themeShade="BF"/>
    </w:rPr>
  </w:style>
  <w:style w:type="paragraph" w:styleId="Cytatintensywny">
    <w:name w:val="Intense Quote"/>
    <w:basedOn w:val="Normalny"/>
    <w:next w:val="Normalny"/>
    <w:link w:val="CytatintensywnyZnak"/>
    <w:uiPriority w:val="30"/>
    <w:qFormat/>
    <w:rsid w:val="005F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4DF5"/>
    <w:rPr>
      <w:i/>
      <w:iCs/>
      <w:color w:val="0F4761" w:themeColor="accent1" w:themeShade="BF"/>
    </w:rPr>
  </w:style>
  <w:style w:type="character" w:styleId="Odwoanieintensywne">
    <w:name w:val="Intense Reference"/>
    <w:basedOn w:val="Domylnaczcionkaakapitu"/>
    <w:uiPriority w:val="32"/>
    <w:qFormat/>
    <w:rsid w:val="005F4DF5"/>
    <w:rPr>
      <w:b/>
      <w:bCs/>
      <w:smallCaps/>
      <w:color w:val="0F4761" w:themeColor="accent1" w:themeShade="BF"/>
      <w:spacing w:val="5"/>
    </w:rPr>
  </w:style>
  <w:style w:type="numbering" w:customStyle="1" w:styleId="Bezlisty1">
    <w:name w:val="Bez listy1"/>
    <w:next w:val="Bezlisty"/>
    <w:uiPriority w:val="99"/>
    <w:semiHidden/>
    <w:unhideWhenUsed/>
    <w:rsid w:val="00E87F2C"/>
  </w:style>
  <w:style w:type="paragraph" w:customStyle="1" w:styleId="footnotedescription">
    <w:name w:val="footnote description"/>
    <w:next w:val="Normalny"/>
    <w:link w:val="footnotedescriptionChar"/>
    <w:hidden/>
    <w:rsid w:val="00E87F2C"/>
    <w:pPr>
      <w:spacing w:after="0" w:line="275" w:lineRule="auto"/>
      <w:ind w:left="74"/>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E87F2C"/>
    <w:rPr>
      <w:rFonts w:ascii="Calibri" w:eastAsia="Calibri" w:hAnsi="Calibri" w:cs="Calibri"/>
      <w:color w:val="000000"/>
      <w:sz w:val="16"/>
      <w:lang w:eastAsia="pl-PL"/>
    </w:rPr>
  </w:style>
  <w:style w:type="paragraph" w:styleId="Spistreci1">
    <w:name w:val="toc 1"/>
    <w:hidden/>
    <w:uiPriority w:val="39"/>
    <w:rsid w:val="00E87F2C"/>
    <w:pPr>
      <w:spacing w:after="145" w:line="259" w:lineRule="auto"/>
      <w:ind w:left="99" w:right="58" w:hanging="10"/>
    </w:pPr>
    <w:rPr>
      <w:rFonts w:ascii="Calibri" w:eastAsia="Calibri" w:hAnsi="Calibri" w:cs="Calibri"/>
      <w:color w:val="000000"/>
      <w:sz w:val="22"/>
      <w:lang w:eastAsia="pl-PL"/>
    </w:rPr>
  </w:style>
  <w:style w:type="paragraph" w:styleId="Spistreci2">
    <w:name w:val="toc 2"/>
    <w:hidden/>
    <w:uiPriority w:val="39"/>
    <w:rsid w:val="00E87F2C"/>
    <w:pPr>
      <w:spacing w:after="145" w:line="259" w:lineRule="auto"/>
      <w:ind w:left="320" w:right="58" w:hanging="10"/>
    </w:pPr>
    <w:rPr>
      <w:rFonts w:ascii="Calibri" w:eastAsia="Calibri" w:hAnsi="Calibri" w:cs="Calibri"/>
      <w:color w:val="000000"/>
      <w:sz w:val="22"/>
      <w:lang w:eastAsia="pl-PL"/>
    </w:rPr>
  </w:style>
  <w:style w:type="character" w:customStyle="1" w:styleId="footnotemark">
    <w:name w:val="footnote mark"/>
    <w:hidden/>
    <w:rsid w:val="00E87F2C"/>
    <w:rPr>
      <w:rFonts w:ascii="Calibri" w:eastAsia="Calibri" w:hAnsi="Calibri" w:cs="Calibri"/>
      <w:color w:val="000000"/>
      <w:sz w:val="16"/>
      <w:vertAlign w:val="superscript"/>
    </w:rPr>
  </w:style>
  <w:style w:type="table" w:customStyle="1" w:styleId="TableGrid">
    <w:name w:val="TableGrid"/>
    <w:rsid w:val="00E87F2C"/>
    <w:pPr>
      <w:spacing w:after="0" w:line="240" w:lineRule="auto"/>
    </w:pPr>
    <w:rPr>
      <w:rFonts w:eastAsia="Times New Roman"/>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2F0326"/>
    <w:rPr>
      <w:color w:val="467886" w:themeColor="hyperlink"/>
      <w:u w:val="single"/>
    </w:rPr>
  </w:style>
  <w:style w:type="character" w:styleId="Nierozpoznanawzmianka">
    <w:name w:val="Unresolved Mention"/>
    <w:basedOn w:val="Domylnaczcionkaakapitu"/>
    <w:uiPriority w:val="99"/>
    <w:semiHidden/>
    <w:unhideWhenUsed/>
    <w:rsid w:val="002F0326"/>
    <w:rPr>
      <w:color w:val="605E5C"/>
      <w:shd w:val="clear" w:color="auto" w:fill="E1DFDD"/>
    </w:rPr>
  </w:style>
  <w:style w:type="paragraph" w:styleId="Nagwek">
    <w:name w:val="header"/>
    <w:basedOn w:val="Normalny"/>
    <w:link w:val="NagwekZnak"/>
    <w:uiPriority w:val="99"/>
    <w:unhideWhenUsed/>
    <w:rsid w:val="007F72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234"/>
  </w:style>
  <w:style w:type="paragraph" w:styleId="Stopka">
    <w:name w:val="footer"/>
    <w:basedOn w:val="Normalny"/>
    <w:link w:val="StopkaZnak"/>
    <w:uiPriority w:val="99"/>
    <w:unhideWhenUsed/>
    <w:rsid w:val="007F72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234"/>
  </w:style>
  <w:style w:type="paragraph" w:customStyle="1" w:styleId="Default">
    <w:name w:val="Default"/>
    <w:rsid w:val="00113E58"/>
    <w:pPr>
      <w:autoSpaceDE w:val="0"/>
      <w:autoSpaceDN w:val="0"/>
      <w:adjustRightInd w:val="0"/>
      <w:spacing w:after="0" w:line="240" w:lineRule="auto"/>
    </w:pPr>
    <w:rPr>
      <w:rFonts w:ascii="Open Sans" w:eastAsia="Times New Roman" w:hAnsi="Open Sans" w:cs="Open Sans"/>
      <w:color w:val="000000"/>
      <w:kern w:val="0"/>
      <w:lang w:eastAsia="pl-PL"/>
    </w:rPr>
  </w:style>
  <w:style w:type="paragraph" w:styleId="Tekstprzypisudolnego">
    <w:name w:val="footnote text"/>
    <w:basedOn w:val="Normalny"/>
    <w:link w:val="TekstprzypisudolnegoZnak"/>
    <w:uiPriority w:val="99"/>
    <w:semiHidden/>
    <w:unhideWhenUsed/>
    <w:rsid w:val="00113E58"/>
    <w:pPr>
      <w:spacing w:after="0" w:line="240" w:lineRule="auto"/>
      <w:ind w:left="14" w:hanging="10"/>
    </w:pPr>
    <w:rPr>
      <w:rFonts w:ascii="Arial" w:eastAsia="Arial" w:hAnsi="Arial" w:cs="Arial"/>
      <w:color w:val="000000"/>
      <w:sz w:val="20"/>
      <w:szCs w:val="20"/>
      <w:lang w:eastAsia="pl-PL"/>
    </w:rPr>
  </w:style>
  <w:style w:type="character" w:customStyle="1" w:styleId="TekstprzypisudolnegoZnak">
    <w:name w:val="Tekst przypisu dolnego Znak"/>
    <w:basedOn w:val="Domylnaczcionkaakapitu"/>
    <w:link w:val="Tekstprzypisudolnego"/>
    <w:uiPriority w:val="99"/>
    <w:semiHidden/>
    <w:rsid w:val="00113E58"/>
    <w:rPr>
      <w:rFonts w:ascii="Arial" w:eastAsia="Arial" w:hAnsi="Arial" w:cs="Arial"/>
      <w:color w:val="000000"/>
      <w:sz w:val="20"/>
      <w:szCs w:val="20"/>
      <w:lang w:eastAsia="pl-PL"/>
    </w:rPr>
  </w:style>
  <w:style w:type="character" w:styleId="Odwoanieprzypisudolnego">
    <w:name w:val="footnote reference"/>
    <w:basedOn w:val="Domylnaczcionkaakapitu"/>
    <w:uiPriority w:val="99"/>
    <w:semiHidden/>
    <w:unhideWhenUsed/>
    <w:rsid w:val="00113E58"/>
    <w:rPr>
      <w:vertAlign w:val="superscript"/>
    </w:rPr>
  </w:style>
  <w:style w:type="paragraph" w:styleId="Spistreci3">
    <w:name w:val="toc 3"/>
    <w:basedOn w:val="Normalny"/>
    <w:next w:val="Normalny"/>
    <w:autoRedefine/>
    <w:uiPriority w:val="39"/>
    <w:semiHidden/>
    <w:unhideWhenUsed/>
    <w:rsid w:val="0099664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s://funduszeuepodlaskie.eu/pl/dowiedz_sie_wiecej_o_programie/zapoznaj_sie_z_dokumentami/pobierz_poradniki_i_publikacje/" TargetMode="External"/><Relationship Id="rId39" Type="http://schemas.openxmlformats.org/officeDocument/2006/relationships/hyperlink" Target="https://funduszeuepodlaskie.eu/resource/file/download-file/id.20438" TargetMode="External"/><Relationship Id="rId21" Type="http://schemas.openxmlformats.org/officeDocument/2006/relationships/hyperlink" Target="https://sowa2021.efs.gov.pl/" TargetMode="External"/><Relationship Id="rId34" Type="http://schemas.openxmlformats.org/officeDocument/2006/relationships/hyperlink" Target="https://funduszeuepodlaskie.eu/pl/dowiedz_sie_wiecej_o_programie/zapoznaj_sie_z_dokumentami/pobierz_poradniki_i_publikacje/" TargetMode="External"/><Relationship Id="rId42" Type="http://schemas.openxmlformats.org/officeDocument/2006/relationships/hyperlink" Target="https://funduszeuepodlaskie.eu/resource/file/download-file/id.20438" TargetMode="External"/><Relationship Id="rId47" Type="http://schemas.openxmlformats.org/officeDocument/2006/relationships/hyperlink" Target="http://www.funduszeuepodlaskie.eu/" TargetMode="External"/><Relationship Id="rId50" Type="http://schemas.openxmlformats.org/officeDocument/2006/relationships/hyperlink" Target="https://www.funduszeeuropejskie.gov.pl/" TargetMode="External"/><Relationship Id="rId55" Type="http://schemas.openxmlformats.org/officeDocument/2006/relationships/hyperlink" Target="https://funduszeuepodlaskie.eu/pl/dowiedz_sie_wiecej_o_programie/rzecznik-funduszy-%20europejskich.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9" Type="http://schemas.openxmlformats.org/officeDocument/2006/relationships/hyperlink" Target="https://funduszeuepodlaskie.eu/pl/dowiedz_sie_wiecej_o_programie/zapoznaj_sie_z_dokumentami/pobierz_poradniki_i_publikacje/" TargetMode="External"/><Relationship Id="rId11" Type="http://schemas.openxmlformats.org/officeDocument/2006/relationships/hyperlink" Target="https://bazakonkurencyjnosci.funduszeeuropejskie.gov.pl/" TargetMode="External"/><Relationship Id="rId24" Type="http://schemas.openxmlformats.org/officeDocument/2006/relationships/hyperlink" Target="https://funduszeuepodlaskie.eu/" TargetMode="External"/><Relationship Id="rId32" Type="http://schemas.openxmlformats.org/officeDocument/2006/relationships/hyperlink" Target="https://funduszeuepodlaskie.eu/pl/dowiedz_sie_wiecej_o_programie/zapoznaj_sie_z_dokumentami/pobierz_poradniki_i_publikacje/" TargetMode="External"/><Relationship Id="rId37" Type="http://schemas.openxmlformats.org/officeDocument/2006/relationships/hyperlink" Target="https://sip.lex.pl/?unitId=art(3)par(2)pkt(4)&amp;cm=DOCUMENT" TargetMode="External"/><Relationship Id="rId40" Type="http://schemas.openxmlformats.org/officeDocument/2006/relationships/hyperlink" Target="https://funduszeuepodlaskie.eu/resource/file/download-file/id.20438" TargetMode="External"/><Relationship Id="rId45" Type="http://schemas.openxmlformats.org/officeDocument/2006/relationships/hyperlink" Target="http://www.funduszeuepodlaskie.eu/" TargetMode="External"/><Relationship Id="rId53" Type="http://schemas.openxmlformats.org/officeDocument/2006/relationships/hyperlink" Target="https://funduszeuepodlaskie.eu/pl/dowiedz_sie_wiecej_o_programie/rzecznik-funduszy-%20europejskich.html" TargetMode="External"/><Relationship Id="rId58" Type="http://schemas.openxmlformats.org/officeDocument/2006/relationships/hyperlink" Target="https://funduszeuepodlaskie.eu/pl/dowiedz_sie_wiecej_o_programie/rzecznik-funduszy-%20europejskich.html"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funduszeeuropejskie.gov.pl/" TargetMode="External"/><Relationship Id="rId14" Type="http://schemas.openxmlformats.org/officeDocument/2006/relationships/hyperlink" Target="http://www.funduszeuepodlaskie.eu" TargetMode="External"/><Relationship Id="rId22" Type="http://schemas.openxmlformats.org/officeDocument/2006/relationships/hyperlink" Target="https://lgd-bdn.pl/" TargetMode="External"/><Relationship Id="rId27" Type="http://schemas.openxmlformats.org/officeDocument/2006/relationships/hyperlink" Target="https://funduszeuepodlaskie.eu/pl/dowiedz_sie_wiecej_o_programie/zapoznaj_sie_z_dokumentami/pobierz_poradniki_i_publikacje/" TargetMode="External"/><Relationship Id="rId30" Type="http://schemas.openxmlformats.org/officeDocument/2006/relationships/hyperlink" Target="https://funduszeuepodlaskie.eu/pl/dowiedz_sie_wiecej_o_programie/zapoznaj_sie_z_dokumentami/pobierz_poradniki_i_publikacje/" TargetMode="External"/><Relationship Id="rId35" Type="http://schemas.openxmlformats.org/officeDocument/2006/relationships/hyperlink" Target="https://funduszeuepodlaskie.eu/pl/dowiedz_sie_wiecej_o_programie/zapoznaj_sie_z_dokumentami/pobierz_poradniki_i_publikacje/" TargetMode="External"/><Relationship Id="rId43" Type="http://schemas.openxmlformats.org/officeDocument/2006/relationships/hyperlink" Target="http://www.funduszeuepodlaskie.eu/" TargetMode="External"/><Relationship Id="rId48" Type="http://schemas.openxmlformats.org/officeDocument/2006/relationships/hyperlink" Target="https://www.funduszeeuropejskie.gov.pl/" TargetMode="External"/><Relationship Id="rId56" Type="http://schemas.openxmlformats.org/officeDocument/2006/relationships/hyperlink" Target="https://funduszeuepodlaskie.eu/pl/dowiedz_sie_wiecej_o_programie/rzecznik-funduszy-%20europejskich.html" TargetMode="External"/><Relationship Id="rId8" Type="http://schemas.openxmlformats.org/officeDocument/2006/relationships/image" Target="media/image1.png"/><Relationship Id="rId51" Type="http://schemas.openxmlformats.org/officeDocument/2006/relationships/hyperlink" Target="https://lgd-bdn.pl/" TargetMode="External"/><Relationship Id="rId3" Type="http://schemas.openxmlformats.org/officeDocument/2006/relationships/styles" Target="styl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hyperlink" Target="https://www.funduszeeuropejskie.gov.pl/" TargetMode="External"/><Relationship Id="rId33" Type="http://schemas.openxmlformats.org/officeDocument/2006/relationships/hyperlink" Target="https://funduszeuepodlaskie.eu/pl/dowiedz_sie_wiecej_o_programie/zapoznaj_sie_z_dokumentami/pobierz_poradniki_i_publikacje/" TargetMode="External"/><Relationship Id="rId38" Type="http://schemas.openxmlformats.org/officeDocument/2006/relationships/hyperlink" Target="https://funduszeuepodlaskie.eu/resource/file/download-file/id.20438" TargetMode="External"/><Relationship Id="rId46" Type="http://schemas.openxmlformats.org/officeDocument/2006/relationships/hyperlink" Target="http://www.funduszeuepodlaskie.eu/" TargetMode="External"/><Relationship Id="rId59" Type="http://schemas.openxmlformats.org/officeDocument/2006/relationships/hyperlink" Target="https://funduszeuepodlaskie.eu/pl/dowiedz_sie_wiecej_o_programie/rzecznik-funduszy-%20europejskich.html" TargetMode="External"/><Relationship Id="rId20" Type="http://schemas.openxmlformats.org/officeDocument/2006/relationships/hyperlink" Target="https://sowa2021.efs.gov.pl/" TargetMode="External"/><Relationship Id="rId41" Type="http://schemas.openxmlformats.org/officeDocument/2006/relationships/hyperlink" Target="https://funduszeuepodlaskie.eu/resource/file/download-file/id.20438" TargetMode="External"/><Relationship Id="rId54" Type="http://schemas.openxmlformats.org/officeDocument/2006/relationships/hyperlink" Target="https://funduszeuepodlaskie.eu/pl/dowiedz_sie_wiecej_o_programie/rzecznik-funduszy-%20europejskich.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unduszeuepodlaskie.eu/" TargetMode="External"/><Relationship Id="rId23" Type="http://schemas.openxmlformats.org/officeDocument/2006/relationships/hyperlink" Target="https://funduszeuepodlaskie.eu/" TargetMode="External"/><Relationship Id="rId28" Type="http://schemas.openxmlformats.org/officeDocument/2006/relationships/hyperlink" Target="https://funduszeuepodlaskie.eu/pl/dowiedz_sie_wiecej_o_programie/zapoznaj_sie_z_dokumentami/pobierz_poradniki_i_publikacje/"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 TargetMode="External"/><Relationship Id="rId57" Type="http://schemas.openxmlformats.org/officeDocument/2006/relationships/hyperlink" Target="https://funduszeuepodlaskie.eu/pl/dowiedz_sie_wiecej_o_programie/rzecznik-funduszy-%20europejskich.html" TargetMode="External"/><Relationship Id="rId10" Type="http://schemas.openxmlformats.org/officeDocument/2006/relationships/hyperlink" Target="https://bazakonkurencyjnosci.funduszeeuropejskie.gov.pl/" TargetMode="External"/><Relationship Id="rId31" Type="http://schemas.openxmlformats.org/officeDocument/2006/relationships/hyperlink" Target="https://funduszeuepodlaskie.eu/pl/dowiedz_sie_wiecej_o_programie/zapoznaj_sie_z_dokumentami/pobierz_poradniki_i_publikacje/" TargetMode="External"/><Relationship Id="rId44" Type="http://schemas.openxmlformats.org/officeDocument/2006/relationships/hyperlink" Target="http://www.funduszeuepodlaskie.eu/" TargetMode="External"/><Relationship Id="rId52" Type="http://schemas.openxmlformats.org/officeDocument/2006/relationships/hyperlink" Target="https://lgd-bdn.p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72CB-83AE-4845-8E31-82F99363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42</Pages>
  <Words>24186</Words>
  <Characters>145118</Characters>
  <Application>Microsoft Office Word</Application>
  <DocSecurity>0</DocSecurity>
  <Lines>1209</Lines>
  <Paragraphs>337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office2@bramanapodlasie.pl</dc:creator>
  <cp:keywords/>
  <dc:description/>
  <cp:lastModifiedBy>office2@bramanapodlasie.pl</cp:lastModifiedBy>
  <cp:revision>412</cp:revision>
  <cp:lastPrinted>2026-04-08T07:42:00Z</cp:lastPrinted>
  <dcterms:created xsi:type="dcterms:W3CDTF">2026-02-04T11:22:00Z</dcterms:created>
  <dcterms:modified xsi:type="dcterms:W3CDTF">2026-04-10T11:53:00Z</dcterms:modified>
</cp:coreProperties>
</file>