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38CB" w14:textId="77777777" w:rsidR="002D7E22" w:rsidRPr="00293999" w:rsidRDefault="002D7E22" w:rsidP="0080095D">
      <w:pPr>
        <w:pStyle w:val="Default"/>
        <w:tabs>
          <w:tab w:val="left" w:pos="3544"/>
        </w:tabs>
        <w:spacing w:beforeLines="60" w:before="144" w:afterLines="60" w:after="144"/>
        <w:rPr>
          <w:rFonts w:ascii="Arial" w:hAnsi="Arial" w:cs="Arial"/>
          <w:b/>
          <w:color w:val="auto"/>
          <w:szCs w:val="22"/>
        </w:rPr>
      </w:pPr>
    </w:p>
    <w:p w14:paraId="2964A116" w14:textId="77777777" w:rsidR="00C55745" w:rsidRPr="00293999" w:rsidRDefault="00C55745" w:rsidP="0080095D">
      <w:pPr>
        <w:pStyle w:val="Default"/>
        <w:tabs>
          <w:tab w:val="left" w:pos="3544"/>
        </w:tabs>
        <w:spacing w:beforeLines="60" w:before="144" w:afterLines="60" w:after="144"/>
        <w:rPr>
          <w:rFonts w:ascii="Arial" w:hAnsi="Arial" w:cs="Arial"/>
          <w:b/>
          <w:color w:val="auto"/>
          <w:szCs w:val="22"/>
        </w:rPr>
      </w:pPr>
    </w:p>
    <w:p w14:paraId="595F1695" w14:textId="77777777" w:rsidR="002D7E22" w:rsidRPr="00293999" w:rsidRDefault="002D7E22" w:rsidP="0080095D">
      <w:pPr>
        <w:pStyle w:val="Default"/>
        <w:tabs>
          <w:tab w:val="left" w:pos="3544"/>
        </w:tabs>
        <w:spacing w:beforeLines="60" w:before="144" w:afterLines="60" w:after="144"/>
        <w:rPr>
          <w:rFonts w:ascii="Arial" w:hAnsi="Arial" w:cs="Arial"/>
          <w:color w:val="auto"/>
          <w:szCs w:val="22"/>
        </w:rPr>
      </w:pPr>
    </w:p>
    <w:p w14:paraId="638029F3" w14:textId="77777777" w:rsidR="00577E4C" w:rsidRPr="00293999" w:rsidRDefault="00577E4C" w:rsidP="0080095D">
      <w:pPr>
        <w:pStyle w:val="Default"/>
        <w:spacing w:beforeLines="60" w:before="144" w:afterLines="60" w:after="144"/>
        <w:rPr>
          <w:rFonts w:ascii="Arial" w:hAnsi="Arial" w:cs="Arial"/>
          <w:color w:val="auto"/>
          <w:szCs w:val="22"/>
        </w:rPr>
      </w:pPr>
    </w:p>
    <w:p w14:paraId="46D62FB6" w14:textId="3CC53790" w:rsidR="00577E4C" w:rsidRPr="004D2B24" w:rsidRDefault="00204732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b/>
          <w:bCs/>
          <w:color w:val="auto"/>
          <w:szCs w:val="22"/>
        </w:rPr>
      </w:pPr>
      <w:r w:rsidRPr="00D861DF">
        <w:rPr>
          <w:rFonts w:ascii="Arial" w:hAnsi="Arial" w:cs="Arial"/>
          <w:b/>
          <w:bCs/>
          <w:color w:val="auto"/>
          <w:szCs w:val="22"/>
        </w:rPr>
        <w:t>WZÓR</w:t>
      </w:r>
      <w:r w:rsidR="002D7E22" w:rsidRPr="00D861DF">
        <w:rPr>
          <w:rFonts w:ascii="Arial" w:hAnsi="Arial" w:cs="Arial"/>
          <w:b/>
          <w:bCs/>
          <w:color w:val="auto"/>
          <w:szCs w:val="22"/>
        </w:rPr>
        <w:t xml:space="preserve"> </w:t>
      </w:r>
      <w:r w:rsidR="004D2B24">
        <w:rPr>
          <w:rFonts w:ascii="Arial" w:hAnsi="Arial" w:cs="Arial"/>
          <w:b/>
          <w:bCs/>
          <w:color w:val="auto"/>
          <w:szCs w:val="22"/>
        </w:rPr>
        <w:t xml:space="preserve">UPROSZCZONEGO </w:t>
      </w:r>
      <w:r w:rsidR="002D7E22" w:rsidRPr="004D2B24">
        <w:rPr>
          <w:rFonts w:ascii="Arial" w:hAnsi="Arial" w:cs="Arial"/>
          <w:b/>
          <w:bCs/>
          <w:color w:val="auto"/>
          <w:szCs w:val="22"/>
        </w:rPr>
        <w:t>STUDIUM WYKONALNOŚCI</w:t>
      </w:r>
    </w:p>
    <w:p w14:paraId="14C1806A" w14:textId="77777777" w:rsidR="002D7E22" w:rsidRPr="00293999" w:rsidRDefault="002D7E22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b/>
          <w:bCs/>
          <w:color w:val="auto"/>
          <w:szCs w:val="22"/>
        </w:rPr>
      </w:pPr>
    </w:p>
    <w:p w14:paraId="0FF6A498" w14:textId="77777777" w:rsidR="0088288A" w:rsidRPr="00293999" w:rsidRDefault="0088288A" w:rsidP="0080095D">
      <w:pPr>
        <w:pStyle w:val="Default"/>
        <w:spacing w:beforeLines="60" w:before="144" w:afterLines="60" w:after="144"/>
        <w:rPr>
          <w:rFonts w:ascii="Arial" w:hAnsi="Arial" w:cs="Arial"/>
          <w:b/>
          <w:color w:val="auto"/>
          <w:szCs w:val="2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88288A" w:rsidRPr="00293999" w14:paraId="6952530F" w14:textId="77777777" w:rsidTr="00773EDF">
        <w:trPr>
          <w:trHeight w:val="49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228E" w14:textId="77777777" w:rsidR="0088288A" w:rsidRPr="00293999" w:rsidRDefault="0088288A" w:rsidP="0080095D">
            <w:pPr>
              <w:pStyle w:val="Default"/>
              <w:spacing w:beforeLines="60" w:before="144" w:afterLines="60" w:after="144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bookmarkStart w:id="0" w:name="_Hlk179290189"/>
            <w:r w:rsidRPr="00293999">
              <w:rPr>
                <w:rFonts w:ascii="Arial" w:hAnsi="Arial" w:cs="Arial"/>
                <w:b/>
                <w:bCs/>
                <w:color w:val="auto"/>
                <w:szCs w:val="22"/>
              </w:rPr>
              <w:t>Program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5211" w14:textId="77777777" w:rsidR="0088288A" w:rsidRPr="00293999" w:rsidRDefault="0088288A" w:rsidP="0080095D">
            <w:pPr>
              <w:pStyle w:val="Default"/>
              <w:spacing w:beforeLines="60" w:before="144" w:afterLines="60" w:after="144"/>
              <w:rPr>
                <w:rFonts w:ascii="Arial" w:hAnsi="Arial" w:cs="Arial"/>
                <w:bCs/>
                <w:color w:val="auto"/>
                <w:szCs w:val="22"/>
              </w:rPr>
            </w:pPr>
            <w:r w:rsidRPr="00293999">
              <w:rPr>
                <w:rFonts w:ascii="Arial" w:hAnsi="Arial" w:cs="Arial"/>
                <w:bCs/>
                <w:color w:val="auto"/>
                <w:szCs w:val="22"/>
              </w:rPr>
              <w:t>Fundusze Europejskie dla Podlaskiego 2021-2027</w:t>
            </w:r>
          </w:p>
        </w:tc>
      </w:tr>
      <w:tr w:rsidR="00F108BC" w:rsidRPr="00293999" w14:paraId="61DE722A" w14:textId="77777777" w:rsidTr="00773EDF">
        <w:trPr>
          <w:trHeight w:val="5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9ACF" w14:textId="77777777" w:rsidR="00F108BC" w:rsidRPr="00293999" w:rsidRDefault="00F108BC" w:rsidP="0080095D">
            <w:pPr>
              <w:pStyle w:val="Default"/>
              <w:spacing w:beforeLines="60" w:before="144" w:afterLines="60" w:after="144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r w:rsidRPr="00293999">
              <w:rPr>
                <w:rFonts w:ascii="Arial" w:hAnsi="Arial" w:cs="Arial"/>
                <w:b/>
                <w:bCs/>
                <w:color w:val="auto"/>
                <w:szCs w:val="22"/>
              </w:rPr>
              <w:t>Priorytet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DCCE" w14:textId="7A7CE094" w:rsidR="00F108BC" w:rsidRPr="00293999" w:rsidRDefault="00F108BC" w:rsidP="0080095D">
            <w:pPr>
              <w:pStyle w:val="Default"/>
              <w:spacing w:beforeLines="60" w:before="144" w:afterLines="60" w:after="144"/>
              <w:rPr>
                <w:rFonts w:ascii="Arial" w:hAnsi="Arial" w:cs="Arial"/>
                <w:bCs/>
                <w:color w:val="auto"/>
                <w:szCs w:val="22"/>
              </w:rPr>
            </w:pPr>
            <w:r w:rsidRPr="00293999">
              <w:rPr>
                <w:rFonts w:ascii="Arial" w:hAnsi="Arial" w:cs="Arial"/>
                <w:bCs/>
                <w:color w:val="auto"/>
                <w:szCs w:val="22"/>
              </w:rPr>
              <w:t>IV. Przestrzeń społeczna wysokiej jakości</w:t>
            </w:r>
          </w:p>
        </w:tc>
      </w:tr>
      <w:tr w:rsidR="00F108BC" w:rsidRPr="00293999" w14:paraId="5F9F0D52" w14:textId="77777777" w:rsidTr="00773EDF">
        <w:trPr>
          <w:trHeight w:val="44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0090" w14:textId="77777777" w:rsidR="00F108BC" w:rsidRPr="00293999" w:rsidRDefault="00F108BC" w:rsidP="0080095D">
            <w:pPr>
              <w:pStyle w:val="Default"/>
              <w:spacing w:beforeLines="60" w:before="144" w:afterLines="60" w:after="144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r w:rsidRPr="00293999">
              <w:rPr>
                <w:rFonts w:ascii="Arial" w:hAnsi="Arial" w:cs="Arial"/>
                <w:b/>
                <w:bCs/>
                <w:color w:val="auto"/>
                <w:szCs w:val="22"/>
              </w:rPr>
              <w:t>Działanie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50A1" w14:textId="66146008" w:rsidR="00F108BC" w:rsidRPr="00293999" w:rsidRDefault="00CF7247" w:rsidP="00CF7247">
            <w:pPr>
              <w:pStyle w:val="Default"/>
              <w:spacing w:beforeLines="60" w:before="144" w:afterLines="60" w:after="144"/>
              <w:rPr>
                <w:rFonts w:ascii="Arial" w:hAnsi="Arial" w:cs="Arial"/>
                <w:bCs/>
                <w:color w:val="auto"/>
                <w:szCs w:val="22"/>
              </w:rPr>
            </w:pPr>
            <w:r w:rsidRPr="00CF7247">
              <w:rPr>
                <w:rFonts w:ascii="Arial" w:hAnsi="Arial" w:cs="Arial"/>
                <w:bCs/>
                <w:color w:val="auto"/>
                <w:szCs w:val="22"/>
              </w:rPr>
              <w:t>04.02 Zintegrowane terytorialnie inwestycje w</w:t>
            </w:r>
            <w:r>
              <w:rPr>
                <w:rFonts w:ascii="Arial" w:hAnsi="Arial" w:cs="Arial"/>
                <w:bCs/>
                <w:color w:val="auto"/>
                <w:szCs w:val="22"/>
              </w:rPr>
              <w:t xml:space="preserve"> </w:t>
            </w:r>
            <w:r w:rsidRPr="00CF7247">
              <w:rPr>
                <w:rFonts w:ascii="Arial" w:hAnsi="Arial" w:cs="Arial"/>
                <w:bCs/>
                <w:color w:val="auto"/>
                <w:szCs w:val="22"/>
              </w:rPr>
              <w:t>edukację</w:t>
            </w:r>
          </w:p>
        </w:tc>
      </w:tr>
      <w:tr w:rsidR="00F108BC" w:rsidRPr="00293999" w14:paraId="075A3365" w14:textId="77777777" w:rsidTr="008828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DB94" w14:textId="77777777" w:rsidR="00F108BC" w:rsidRPr="00293999" w:rsidRDefault="00F108BC" w:rsidP="0080095D">
            <w:pPr>
              <w:pStyle w:val="Default"/>
              <w:spacing w:beforeLines="60" w:before="144" w:afterLines="60" w:after="144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r w:rsidRPr="00293999">
              <w:rPr>
                <w:rFonts w:ascii="Arial" w:hAnsi="Arial" w:cs="Arial"/>
                <w:b/>
                <w:bCs/>
                <w:color w:val="auto"/>
                <w:szCs w:val="22"/>
              </w:rPr>
              <w:t>Typ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6A7A" w14:textId="39A6BFF0" w:rsidR="00F108BC" w:rsidRPr="00293999" w:rsidRDefault="00FF6415" w:rsidP="004D2B24">
            <w:pPr>
              <w:pStyle w:val="Akapitzlist"/>
              <w:spacing w:beforeLines="60" w:before="144" w:afterLines="60" w:after="144" w:line="240" w:lineRule="auto"/>
              <w:ind w:left="0"/>
              <w:contextualSpacing w:val="0"/>
              <w:rPr>
                <w:rFonts w:ascii="Arial" w:hAnsi="Arial" w:cs="Arial"/>
                <w:bCs/>
              </w:rPr>
            </w:pPr>
            <w:bookmarkStart w:id="1" w:name="_Hlk160626298"/>
            <w:r w:rsidRPr="00293999">
              <w:rPr>
                <w:rFonts w:ascii="Arial" w:hAnsi="Arial" w:cs="Arial"/>
                <w:bCs/>
              </w:rPr>
              <w:t xml:space="preserve">Inwestycje w infrastrukturę </w:t>
            </w:r>
            <w:bookmarkEnd w:id="1"/>
            <w:r w:rsidR="00044459" w:rsidRPr="00293999">
              <w:rPr>
                <w:rFonts w:ascii="Arial" w:hAnsi="Arial" w:cs="Arial"/>
                <w:bCs/>
              </w:rPr>
              <w:t>wychowania przedszkolnego</w:t>
            </w:r>
          </w:p>
        </w:tc>
      </w:tr>
      <w:tr w:rsidR="00F108BC" w:rsidRPr="00293999" w14:paraId="7C9B787C" w14:textId="77777777" w:rsidTr="00773EDF">
        <w:trPr>
          <w:trHeight w:val="53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99F8" w14:textId="77777777" w:rsidR="00F108BC" w:rsidRPr="00293999" w:rsidRDefault="00F108BC" w:rsidP="0080095D">
            <w:pPr>
              <w:pStyle w:val="Default"/>
              <w:spacing w:beforeLines="60" w:before="144" w:afterLines="60" w:after="144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r w:rsidRPr="00293999">
              <w:rPr>
                <w:rFonts w:ascii="Arial" w:hAnsi="Arial" w:cs="Arial"/>
                <w:b/>
                <w:bCs/>
                <w:color w:val="auto"/>
                <w:szCs w:val="22"/>
              </w:rPr>
              <w:t xml:space="preserve">Nabór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BD32" w14:textId="51E6F664" w:rsidR="00F108BC" w:rsidRPr="00293999" w:rsidRDefault="00F108BC" w:rsidP="0080095D">
            <w:pPr>
              <w:pStyle w:val="Default"/>
              <w:spacing w:beforeLines="60" w:before="144" w:afterLines="60" w:after="144"/>
              <w:rPr>
                <w:rFonts w:ascii="Arial" w:hAnsi="Arial" w:cs="Arial"/>
                <w:bCs/>
                <w:color w:val="auto"/>
                <w:szCs w:val="22"/>
              </w:rPr>
            </w:pPr>
            <w:r w:rsidRPr="00293999">
              <w:rPr>
                <w:rFonts w:ascii="Arial" w:hAnsi="Arial" w:cs="Arial"/>
                <w:bCs/>
                <w:color w:val="auto"/>
                <w:szCs w:val="22"/>
              </w:rPr>
              <w:t>FEPD.04.</w:t>
            </w:r>
            <w:r w:rsidR="00044459" w:rsidRPr="00293999">
              <w:rPr>
                <w:rFonts w:ascii="Arial" w:hAnsi="Arial" w:cs="Arial"/>
                <w:bCs/>
                <w:color w:val="auto"/>
                <w:szCs w:val="22"/>
              </w:rPr>
              <w:t>0</w:t>
            </w:r>
            <w:r w:rsidR="00CF7247">
              <w:rPr>
                <w:rFonts w:ascii="Arial" w:hAnsi="Arial" w:cs="Arial"/>
                <w:bCs/>
                <w:color w:val="auto"/>
                <w:szCs w:val="22"/>
              </w:rPr>
              <w:t>2</w:t>
            </w:r>
            <w:r w:rsidRPr="00293999">
              <w:rPr>
                <w:rFonts w:ascii="Arial" w:hAnsi="Arial" w:cs="Arial"/>
                <w:bCs/>
                <w:color w:val="auto"/>
                <w:szCs w:val="22"/>
              </w:rPr>
              <w:t>-IZ.00-</w:t>
            </w:r>
            <w:r w:rsidR="00FF6415" w:rsidRPr="00293999">
              <w:rPr>
                <w:rFonts w:ascii="Arial" w:hAnsi="Arial" w:cs="Arial"/>
                <w:bCs/>
                <w:color w:val="auto"/>
                <w:szCs w:val="22"/>
              </w:rPr>
              <w:t>00</w:t>
            </w:r>
            <w:r w:rsidR="005A029A">
              <w:rPr>
                <w:rFonts w:ascii="Arial" w:hAnsi="Arial" w:cs="Arial"/>
                <w:bCs/>
                <w:color w:val="auto"/>
                <w:szCs w:val="22"/>
              </w:rPr>
              <w:t>1</w:t>
            </w:r>
            <w:r w:rsidRPr="00293999">
              <w:rPr>
                <w:rFonts w:ascii="Arial" w:hAnsi="Arial" w:cs="Arial"/>
                <w:bCs/>
                <w:color w:val="auto"/>
                <w:szCs w:val="22"/>
              </w:rPr>
              <w:t>/2</w:t>
            </w:r>
            <w:r w:rsidR="005A029A">
              <w:rPr>
                <w:rFonts w:ascii="Arial" w:hAnsi="Arial" w:cs="Arial"/>
                <w:bCs/>
                <w:color w:val="auto"/>
                <w:szCs w:val="22"/>
              </w:rPr>
              <w:t>6</w:t>
            </w:r>
          </w:p>
        </w:tc>
      </w:tr>
      <w:bookmarkEnd w:id="0"/>
    </w:tbl>
    <w:p w14:paraId="724F0430" w14:textId="77777777" w:rsidR="0088288A" w:rsidRPr="00293999" w:rsidRDefault="0088288A" w:rsidP="0080095D">
      <w:pPr>
        <w:pStyle w:val="Default"/>
        <w:spacing w:beforeLines="60" w:before="144" w:afterLines="60" w:after="144"/>
        <w:rPr>
          <w:rFonts w:ascii="Arial" w:hAnsi="Arial" w:cs="Arial"/>
          <w:b/>
          <w:color w:val="auto"/>
          <w:szCs w:val="22"/>
        </w:rPr>
      </w:pPr>
    </w:p>
    <w:p w14:paraId="6736717A" w14:textId="77777777" w:rsidR="002D7E22" w:rsidRPr="00293999" w:rsidRDefault="002D7E22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56392DC2" w14:textId="77777777" w:rsidR="0080095D" w:rsidRPr="00293999" w:rsidRDefault="0080095D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2D53D34A" w14:textId="77777777" w:rsidR="0080095D" w:rsidRPr="00293999" w:rsidRDefault="0080095D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66C1E97F" w14:textId="77777777" w:rsidR="0080095D" w:rsidRPr="00293999" w:rsidRDefault="0080095D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652BF489" w14:textId="77777777" w:rsidR="0080095D" w:rsidRPr="00293999" w:rsidRDefault="0080095D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380FE4B2" w14:textId="77777777" w:rsidR="0080095D" w:rsidRPr="00293999" w:rsidRDefault="0080095D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216009A0" w14:textId="77777777" w:rsidR="002D7E22" w:rsidRPr="00293999" w:rsidRDefault="002D7E22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56CC180D" w14:textId="77777777" w:rsidR="007E68F6" w:rsidRPr="00293999" w:rsidRDefault="007E68F6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036F2E5F" w14:textId="77777777" w:rsidR="007E68F6" w:rsidRPr="00293999" w:rsidRDefault="007E68F6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362E2B45" w14:textId="77777777" w:rsidR="00433320" w:rsidRDefault="00433320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53BFD574" w14:textId="77777777" w:rsidR="00D766CA" w:rsidRDefault="00D766CA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3D734A81" w14:textId="77777777" w:rsidR="00D766CA" w:rsidRDefault="00D766CA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4FBF876E" w14:textId="77777777" w:rsidR="00D766CA" w:rsidRDefault="00D766CA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0F8B46F9" w14:textId="77777777" w:rsidR="00D766CA" w:rsidRDefault="00D766CA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288295C3" w14:textId="77777777" w:rsidR="00D766CA" w:rsidRDefault="00D766CA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165C11A6" w14:textId="77777777" w:rsidR="00D766CA" w:rsidRPr="00293999" w:rsidRDefault="00D766CA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5D5466DD" w14:textId="77777777" w:rsidR="00D26B8F" w:rsidRPr="00293999" w:rsidRDefault="00D26B8F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26DD2060" w14:textId="77777777" w:rsidR="0080095D" w:rsidRPr="00293999" w:rsidRDefault="0080095D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</w:p>
    <w:p w14:paraId="36CFC72B" w14:textId="21666AEC" w:rsidR="0016324B" w:rsidRPr="00293999" w:rsidRDefault="00647088" w:rsidP="0080095D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Cs w:val="22"/>
        </w:rPr>
      </w:pPr>
      <w:r w:rsidRPr="00293999">
        <w:rPr>
          <w:rFonts w:ascii="Arial" w:hAnsi="Arial" w:cs="Arial"/>
          <w:i/>
          <w:iCs/>
          <w:color w:val="auto"/>
          <w:szCs w:val="22"/>
        </w:rPr>
        <w:t xml:space="preserve">Białystok, </w:t>
      </w:r>
      <w:r w:rsidR="005A029A">
        <w:rPr>
          <w:rFonts w:ascii="Arial" w:hAnsi="Arial" w:cs="Arial"/>
          <w:bCs/>
          <w:i/>
          <w:iCs/>
          <w:color w:val="auto"/>
          <w:szCs w:val="22"/>
        </w:rPr>
        <w:t xml:space="preserve">styczeń </w:t>
      </w:r>
      <w:r w:rsidR="00044459" w:rsidRPr="00293999">
        <w:rPr>
          <w:rFonts w:ascii="Arial" w:hAnsi="Arial" w:cs="Arial"/>
          <w:i/>
          <w:iCs/>
          <w:color w:val="auto"/>
          <w:szCs w:val="22"/>
        </w:rPr>
        <w:t>202</w:t>
      </w:r>
      <w:r w:rsidR="005A029A">
        <w:rPr>
          <w:rFonts w:ascii="Arial" w:hAnsi="Arial" w:cs="Arial"/>
          <w:i/>
          <w:iCs/>
          <w:color w:val="auto"/>
          <w:szCs w:val="22"/>
        </w:rPr>
        <w:t>6</w:t>
      </w:r>
      <w:r w:rsidR="00044459" w:rsidRPr="00293999">
        <w:rPr>
          <w:rFonts w:ascii="Arial" w:hAnsi="Arial" w:cs="Arial"/>
          <w:i/>
          <w:iCs/>
          <w:color w:val="auto"/>
          <w:szCs w:val="22"/>
        </w:rPr>
        <w:t xml:space="preserve"> </w:t>
      </w:r>
      <w:r w:rsidRPr="00293999">
        <w:rPr>
          <w:rFonts w:ascii="Arial" w:hAnsi="Arial" w:cs="Arial"/>
          <w:i/>
          <w:iCs/>
          <w:color w:val="auto"/>
          <w:szCs w:val="22"/>
        </w:rPr>
        <w:t>r.</w:t>
      </w:r>
      <w:bookmarkStart w:id="2" w:name="_Toc179288309"/>
      <w:bookmarkStart w:id="3" w:name="_Toc138840673"/>
      <w:bookmarkStart w:id="4" w:name="_Toc180153000"/>
      <w:bookmarkStart w:id="5" w:name="_Toc130147668"/>
      <w:bookmarkStart w:id="6" w:name="_Toc132620337"/>
      <w:bookmarkEnd w:id="2"/>
    </w:p>
    <w:p w14:paraId="66796B98" w14:textId="651DCE6A" w:rsidR="002D7E22" w:rsidRPr="00D766CA" w:rsidRDefault="00D26B8F" w:rsidP="0080095D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  <w:r w:rsidRPr="00293999">
        <w:rPr>
          <w:rFonts w:ascii="Arial" w:eastAsia="Calibri" w:hAnsi="Arial" w:cs="Arial"/>
          <w:lang w:eastAsia="en-US"/>
        </w:rPr>
        <w:br w:type="page"/>
      </w:r>
      <w:r w:rsidRPr="00293999">
        <w:rPr>
          <w:rFonts w:ascii="Arial" w:eastAsia="Calibri" w:hAnsi="Arial" w:cs="Arial"/>
          <w:b/>
          <w:bCs/>
          <w:i/>
          <w:iCs/>
          <w:lang w:eastAsia="en-US"/>
        </w:rPr>
        <w:lastRenderedPageBreak/>
        <w:t>D</w:t>
      </w:r>
      <w:r w:rsidR="001D1CFE" w:rsidRPr="00293999">
        <w:rPr>
          <w:rFonts w:ascii="Arial" w:eastAsia="Calibri" w:hAnsi="Arial" w:cs="Arial"/>
          <w:b/>
          <w:bCs/>
          <w:i/>
          <w:iCs/>
          <w:lang w:eastAsia="en-US"/>
        </w:rPr>
        <w:t xml:space="preserve">okument </w:t>
      </w:r>
      <w:r w:rsidR="001A5AD9" w:rsidRPr="00293999">
        <w:rPr>
          <w:rFonts w:ascii="Arial" w:eastAsia="Calibri" w:hAnsi="Arial" w:cs="Arial"/>
          <w:b/>
          <w:bCs/>
          <w:i/>
          <w:iCs/>
          <w:lang w:eastAsia="en-US"/>
        </w:rPr>
        <w:t>n</w:t>
      </w:r>
      <w:r w:rsidRPr="00293999">
        <w:rPr>
          <w:rFonts w:ascii="Arial" w:eastAsia="Calibri" w:hAnsi="Arial" w:cs="Arial"/>
          <w:b/>
          <w:bCs/>
          <w:i/>
          <w:iCs/>
          <w:lang w:eastAsia="en-US"/>
        </w:rPr>
        <w:t xml:space="preserve">ależy przedłożyć </w:t>
      </w:r>
      <w:r w:rsidR="001D1CFE" w:rsidRPr="00293999">
        <w:rPr>
          <w:rFonts w:ascii="Arial" w:eastAsia="Calibri" w:hAnsi="Arial" w:cs="Arial"/>
          <w:b/>
          <w:bCs/>
          <w:i/>
          <w:iCs/>
          <w:lang w:eastAsia="en-US"/>
        </w:rPr>
        <w:t>w wersji elektronicznej w formacie PDF aktywnym (wydruk do pdf).</w:t>
      </w:r>
    </w:p>
    <w:p w14:paraId="223A778C" w14:textId="77777777" w:rsidR="00D26B8F" w:rsidRPr="00293999" w:rsidRDefault="0016324B" w:rsidP="0080095D">
      <w:pPr>
        <w:spacing w:beforeLines="60" w:before="144" w:afterLines="60" w:after="144" w:line="240" w:lineRule="auto"/>
        <w:rPr>
          <w:rFonts w:ascii="Arial" w:eastAsia="Calibri" w:hAnsi="Arial" w:cs="Arial"/>
          <w:i/>
          <w:iCs/>
          <w:lang w:eastAsia="en-US"/>
        </w:rPr>
      </w:pPr>
      <w:r w:rsidRPr="00293999">
        <w:rPr>
          <w:rFonts w:ascii="Arial" w:eastAsia="Calibri" w:hAnsi="Arial" w:cs="Arial"/>
          <w:i/>
          <w:iCs/>
          <w:lang w:eastAsia="en-US"/>
        </w:rPr>
        <w:t>Dane zawarte w Uproszczonym Studium wykonalności (USW) muszą odpowiadać stanowi faktycznemu. Ocena projektu będzie przeprowadzana na podstawie zapisów we Wniosku o dofinansowanie, Uproszczonym Studium Wykonalności i po</w:t>
      </w:r>
      <w:r w:rsidR="001D1CFE" w:rsidRPr="00293999">
        <w:rPr>
          <w:rFonts w:ascii="Arial" w:eastAsia="Calibri" w:hAnsi="Arial" w:cs="Arial"/>
          <w:i/>
          <w:iCs/>
          <w:lang w:eastAsia="en-US"/>
        </w:rPr>
        <w:t>z</w:t>
      </w:r>
      <w:r w:rsidRPr="00293999">
        <w:rPr>
          <w:rFonts w:ascii="Arial" w:eastAsia="Calibri" w:hAnsi="Arial" w:cs="Arial"/>
          <w:i/>
          <w:iCs/>
          <w:lang w:eastAsia="en-US"/>
        </w:rPr>
        <w:t>ostałych załącznik</w:t>
      </w:r>
      <w:r w:rsidR="00D26B8F" w:rsidRPr="00293999">
        <w:rPr>
          <w:rFonts w:ascii="Arial" w:eastAsia="Calibri" w:hAnsi="Arial" w:cs="Arial"/>
          <w:i/>
          <w:iCs/>
          <w:lang w:eastAsia="en-US"/>
        </w:rPr>
        <w:t>ów</w:t>
      </w:r>
      <w:r w:rsidRPr="00293999">
        <w:rPr>
          <w:rFonts w:ascii="Arial" w:eastAsia="Calibri" w:hAnsi="Arial" w:cs="Arial"/>
          <w:i/>
          <w:iCs/>
          <w:lang w:eastAsia="en-US"/>
        </w:rPr>
        <w:t xml:space="preserve"> do Wniosku o dofinansowanie.</w:t>
      </w:r>
    </w:p>
    <w:p w14:paraId="37748D21" w14:textId="77777777" w:rsidR="00987A5F" w:rsidRPr="00293999" w:rsidRDefault="0016324B" w:rsidP="0080095D">
      <w:pPr>
        <w:spacing w:beforeLines="60" w:before="144" w:afterLines="60" w:after="144" w:line="240" w:lineRule="auto"/>
        <w:rPr>
          <w:rFonts w:ascii="Arial" w:eastAsia="Calibri" w:hAnsi="Arial" w:cs="Arial"/>
          <w:i/>
          <w:iCs/>
          <w:lang w:eastAsia="en-US"/>
        </w:rPr>
      </w:pPr>
      <w:r w:rsidRPr="00293999">
        <w:rPr>
          <w:rFonts w:ascii="Arial" w:eastAsia="Calibri" w:hAnsi="Arial" w:cs="Arial"/>
          <w:i/>
          <w:iCs/>
          <w:lang w:eastAsia="en-US"/>
        </w:rPr>
        <w:t>Np.</w:t>
      </w:r>
      <w:r w:rsidR="00D26B8F" w:rsidRPr="00293999">
        <w:rPr>
          <w:rFonts w:ascii="Arial" w:eastAsia="Calibri" w:hAnsi="Arial" w:cs="Arial"/>
          <w:i/>
          <w:iCs/>
          <w:lang w:eastAsia="en-US"/>
        </w:rPr>
        <w:t>:</w:t>
      </w:r>
    </w:p>
    <w:p w14:paraId="6206CB19" w14:textId="6D824D9F" w:rsidR="00987A5F" w:rsidRPr="00293999" w:rsidRDefault="00987A5F" w:rsidP="0080095D">
      <w:pPr>
        <w:spacing w:beforeLines="60" w:before="144" w:afterLines="60" w:after="144" w:line="240" w:lineRule="auto"/>
        <w:rPr>
          <w:rFonts w:ascii="Arial" w:eastAsia="Calibri" w:hAnsi="Arial" w:cs="Arial"/>
          <w:i/>
          <w:iCs/>
          <w:lang w:eastAsia="en-US"/>
        </w:rPr>
      </w:pPr>
      <w:r w:rsidRPr="00293999">
        <w:rPr>
          <w:rFonts w:ascii="Arial" w:eastAsia="Calibri" w:hAnsi="Arial" w:cs="Arial"/>
          <w:i/>
          <w:iCs/>
          <w:lang w:eastAsia="en-US"/>
        </w:rPr>
        <w:t>-</w:t>
      </w:r>
      <w:r w:rsidR="0016324B" w:rsidRPr="00293999">
        <w:rPr>
          <w:rFonts w:ascii="Arial" w:eastAsia="Calibri" w:hAnsi="Arial" w:cs="Arial"/>
          <w:i/>
          <w:iCs/>
          <w:lang w:eastAsia="en-US"/>
        </w:rPr>
        <w:t xml:space="preserve"> </w:t>
      </w:r>
      <w:bookmarkStart w:id="7" w:name="_Hlk180491477"/>
      <w:r w:rsidR="0016324B" w:rsidRPr="00293999">
        <w:rPr>
          <w:rFonts w:ascii="Arial" w:eastAsia="Calibri" w:hAnsi="Arial" w:cs="Arial"/>
          <w:i/>
          <w:iCs/>
          <w:lang w:eastAsia="en-US"/>
        </w:rPr>
        <w:t>Kryterium Kwalifikowalność wydatków projektu ocenian</w:t>
      </w:r>
      <w:r w:rsidR="00D26B8F" w:rsidRPr="00293999">
        <w:rPr>
          <w:rFonts w:ascii="Arial" w:eastAsia="Calibri" w:hAnsi="Arial" w:cs="Arial"/>
          <w:i/>
          <w:iCs/>
          <w:lang w:eastAsia="en-US"/>
        </w:rPr>
        <w:t>e</w:t>
      </w:r>
      <w:r w:rsidR="0016324B" w:rsidRPr="00293999">
        <w:rPr>
          <w:rFonts w:ascii="Arial" w:eastAsia="Calibri" w:hAnsi="Arial" w:cs="Arial"/>
          <w:i/>
          <w:iCs/>
          <w:lang w:eastAsia="en-US"/>
        </w:rPr>
        <w:t xml:space="preserve"> będzie na podstawie informacji zawartych we Wniosku o dofinansowanie</w:t>
      </w:r>
      <w:r w:rsidR="00BB6735" w:rsidRPr="00293999">
        <w:rPr>
          <w:rFonts w:ascii="Arial" w:eastAsia="Calibri" w:hAnsi="Arial" w:cs="Arial"/>
          <w:i/>
          <w:iCs/>
          <w:lang w:eastAsia="en-US"/>
        </w:rPr>
        <w:t xml:space="preserve">, załącznikach do Wniosku: dokumentacja techniczna, kosztorys, oferty </w:t>
      </w:r>
      <w:r w:rsidR="0016324B" w:rsidRPr="00293999">
        <w:rPr>
          <w:rFonts w:ascii="Arial" w:eastAsia="Calibri" w:hAnsi="Arial" w:cs="Arial"/>
          <w:i/>
          <w:iCs/>
          <w:lang w:eastAsia="en-US"/>
        </w:rPr>
        <w:t xml:space="preserve">oraz zapisów </w:t>
      </w:r>
      <w:r w:rsidR="004D2B24" w:rsidRPr="00293999">
        <w:rPr>
          <w:rFonts w:ascii="Arial" w:eastAsia="Calibri" w:hAnsi="Arial" w:cs="Arial"/>
          <w:i/>
          <w:iCs/>
          <w:lang w:eastAsia="en-US"/>
        </w:rPr>
        <w:t xml:space="preserve">USW </w:t>
      </w:r>
      <w:r w:rsidR="0016324B" w:rsidRPr="00293999">
        <w:rPr>
          <w:rFonts w:ascii="Arial" w:eastAsia="Calibri" w:hAnsi="Arial" w:cs="Arial"/>
          <w:i/>
          <w:iCs/>
          <w:lang w:eastAsia="en-US"/>
        </w:rPr>
        <w:t>w pkt.</w:t>
      </w:r>
      <w:r w:rsidR="004D2B24">
        <w:rPr>
          <w:rFonts w:ascii="Arial" w:eastAsia="Calibri" w:hAnsi="Arial" w:cs="Arial"/>
          <w:i/>
          <w:iCs/>
          <w:lang w:eastAsia="en-US"/>
        </w:rPr>
        <w:t xml:space="preserve"> </w:t>
      </w:r>
      <w:r w:rsidR="004D2B24" w:rsidRPr="004D2B24">
        <w:rPr>
          <w:rFonts w:ascii="Arial" w:eastAsia="Calibri" w:hAnsi="Arial" w:cs="Arial"/>
          <w:i/>
          <w:iCs/>
          <w:lang w:eastAsia="en-US"/>
        </w:rPr>
        <w:t>Sposób szacowania wydatków kwalifikowalnych proje</w:t>
      </w:r>
      <w:r w:rsidR="004D2B24">
        <w:rPr>
          <w:rFonts w:ascii="Arial" w:eastAsia="Calibri" w:hAnsi="Arial" w:cs="Arial"/>
          <w:i/>
          <w:iCs/>
          <w:lang w:eastAsia="en-US"/>
        </w:rPr>
        <w:t>ktu</w:t>
      </w:r>
      <w:r w:rsidR="00D26B8F" w:rsidRPr="00293999">
        <w:rPr>
          <w:rFonts w:ascii="Arial" w:eastAsia="Calibri" w:hAnsi="Arial" w:cs="Arial"/>
          <w:i/>
          <w:iCs/>
          <w:lang w:eastAsia="en-US"/>
        </w:rPr>
        <w:t>;</w:t>
      </w:r>
      <w:r w:rsidR="0016324B" w:rsidRPr="00293999">
        <w:rPr>
          <w:rFonts w:ascii="Arial" w:eastAsia="Calibri" w:hAnsi="Arial" w:cs="Arial"/>
          <w:i/>
          <w:iCs/>
          <w:lang w:eastAsia="en-US"/>
        </w:rPr>
        <w:t xml:space="preserve"> </w:t>
      </w:r>
    </w:p>
    <w:p w14:paraId="2BBE2CE9" w14:textId="0E04C048" w:rsidR="00BB6735" w:rsidRPr="00293999" w:rsidRDefault="00987A5F" w:rsidP="0080095D">
      <w:pPr>
        <w:spacing w:beforeLines="60" w:before="144" w:afterLines="60" w:after="144" w:line="240" w:lineRule="auto"/>
        <w:rPr>
          <w:rFonts w:ascii="Arial" w:eastAsia="Calibri" w:hAnsi="Arial" w:cs="Arial"/>
          <w:i/>
          <w:iCs/>
          <w:lang w:eastAsia="en-US"/>
        </w:rPr>
      </w:pPr>
      <w:r w:rsidRPr="00293999">
        <w:rPr>
          <w:rFonts w:ascii="Arial" w:eastAsia="Calibri" w:hAnsi="Arial" w:cs="Arial"/>
          <w:i/>
          <w:iCs/>
          <w:lang w:eastAsia="en-US"/>
        </w:rPr>
        <w:t>-</w:t>
      </w:r>
      <w:r w:rsidR="004D2B24">
        <w:rPr>
          <w:rFonts w:ascii="Arial" w:eastAsia="Calibri" w:hAnsi="Arial" w:cs="Arial"/>
          <w:i/>
          <w:iCs/>
          <w:lang w:eastAsia="en-US"/>
        </w:rPr>
        <w:t xml:space="preserve"> </w:t>
      </w:r>
      <w:r w:rsidR="00D26B8F" w:rsidRPr="00293999">
        <w:rPr>
          <w:rFonts w:ascii="Arial" w:eastAsia="Calibri" w:hAnsi="Arial" w:cs="Arial"/>
          <w:i/>
          <w:iCs/>
          <w:lang w:eastAsia="en-US"/>
        </w:rPr>
        <w:t>k</w:t>
      </w:r>
      <w:r w:rsidR="0016324B" w:rsidRPr="00293999">
        <w:rPr>
          <w:rFonts w:ascii="Arial" w:eastAsia="Calibri" w:hAnsi="Arial" w:cs="Arial"/>
          <w:i/>
          <w:iCs/>
          <w:lang w:eastAsia="en-US"/>
        </w:rPr>
        <w:t>ryterium Wykonalność techniczna projektu ocenian</w:t>
      </w:r>
      <w:r w:rsidR="00D26B8F" w:rsidRPr="00293999">
        <w:rPr>
          <w:rFonts w:ascii="Arial" w:eastAsia="Calibri" w:hAnsi="Arial" w:cs="Arial"/>
          <w:i/>
          <w:iCs/>
          <w:lang w:eastAsia="en-US"/>
        </w:rPr>
        <w:t>e</w:t>
      </w:r>
      <w:r w:rsidR="0016324B" w:rsidRPr="00293999">
        <w:rPr>
          <w:rFonts w:ascii="Arial" w:eastAsia="Calibri" w:hAnsi="Arial" w:cs="Arial"/>
          <w:i/>
          <w:iCs/>
          <w:lang w:eastAsia="en-US"/>
        </w:rPr>
        <w:t xml:space="preserve"> będzie na podstawie informacji zawartych </w:t>
      </w:r>
      <w:r w:rsidR="001A6239" w:rsidRPr="00293999">
        <w:rPr>
          <w:rFonts w:ascii="Arial" w:eastAsia="Calibri" w:hAnsi="Arial" w:cs="Arial"/>
          <w:i/>
          <w:iCs/>
          <w:lang w:eastAsia="en-US"/>
        </w:rPr>
        <w:t xml:space="preserve">we wniosku o dofinansowanie </w:t>
      </w:r>
      <w:r w:rsidR="0016324B" w:rsidRPr="00293999">
        <w:rPr>
          <w:rFonts w:ascii="Arial" w:eastAsia="Calibri" w:hAnsi="Arial" w:cs="Arial"/>
          <w:i/>
          <w:iCs/>
          <w:lang w:eastAsia="en-US"/>
        </w:rPr>
        <w:t xml:space="preserve">w sekcji H1 </w:t>
      </w:r>
      <w:r w:rsidR="001A6239" w:rsidRPr="00293999">
        <w:rPr>
          <w:rFonts w:ascii="Arial" w:eastAsia="Calibri" w:hAnsi="Arial" w:cs="Arial"/>
          <w:i/>
          <w:iCs/>
          <w:lang w:eastAsia="en-US"/>
        </w:rPr>
        <w:t xml:space="preserve">Potencjał do realizacji projektu </w:t>
      </w:r>
      <w:r w:rsidR="0016324B" w:rsidRPr="00293999">
        <w:rPr>
          <w:rFonts w:ascii="Arial" w:eastAsia="Calibri" w:hAnsi="Arial" w:cs="Arial"/>
          <w:i/>
          <w:iCs/>
          <w:lang w:eastAsia="en-US"/>
        </w:rPr>
        <w:t xml:space="preserve">oraz zapisów </w:t>
      </w:r>
      <w:r w:rsidR="00EB2078" w:rsidRPr="00293999">
        <w:rPr>
          <w:rFonts w:ascii="Arial" w:eastAsia="Calibri" w:hAnsi="Arial" w:cs="Arial"/>
          <w:i/>
          <w:iCs/>
          <w:lang w:eastAsia="en-US"/>
        </w:rPr>
        <w:t xml:space="preserve">USW </w:t>
      </w:r>
      <w:r w:rsidR="0016324B" w:rsidRPr="00293999">
        <w:rPr>
          <w:rFonts w:ascii="Arial" w:eastAsia="Calibri" w:hAnsi="Arial" w:cs="Arial"/>
          <w:i/>
          <w:iCs/>
          <w:lang w:eastAsia="en-US"/>
        </w:rPr>
        <w:t xml:space="preserve">w pkt. </w:t>
      </w:r>
      <w:r w:rsidR="00EB2078">
        <w:rPr>
          <w:rFonts w:ascii="Arial" w:eastAsia="Calibri" w:hAnsi="Arial" w:cs="Arial"/>
          <w:i/>
          <w:iCs/>
          <w:lang w:eastAsia="en-US"/>
        </w:rPr>
        <w:t>Wykonalność techniczna projektu</w:t>
      </w:r>
      <w:r w:rsidR="0016324B" w:rsidRPr="00293999">
        <w:rPr>
          <w:rFonts w:ascii="Arial" w:eastAsia="Calibri" w:hAnsi="Arial" w:cs="Arial"/>
          <w:i/>
          <w:iCs/>
          <w:lang w:eastAsia="en-US"/>
        </w:rPr>
        <w:t xml:space="preserve"> </w:t>
      </w:r>
      <w:bookmarkEnd w:id="7"/>
      <w:r w:rsidR="00FF53FB" w:rsidRPr="00FF53FB">
        <w:rPr>
          <w:rFonts w:ascii="Arial" w:eastAsia="Calibri" w:hAnsi="Arial" w:cs="Arial"/>
          <w:i/>
          <w:iCs/>
          <w:lang w:eastAsia="en-US"/>
        </w:rPr>
        <w:t>Wykonalność techniczna projektu oraz dokumentacji technicznej i przedłożonych zezwoleń.</w:t>
      </w:r>
      <w:r w:rsidR="00026120" w:rsidRPr="00293999">
        <w:rPr>
          <w:rFonts w:ascii="Arial" w:eastAsia="Calibri" w:hAnsi="Arial" w:cs="Arial"/>
          <w:i/>
          <w:iCs/>
          <w:lang w:eastAsia="en-US"/>
        </w:rPr>
        <w:t xml:space="preserve"> </w:t>
      </w:r>
    </w:p>
    <w:p w14:paraId="44BDD30E" w14:textId="494F888B" w:rsidR="00BB6735" w:rsidRPr="00293999" w:rsidRDefault="0016324B" w:rsidP="0080095D">
      <w:pPr>
        <w:spacing w:beforeLines="60" w:before="144" w:afterLines="60" w:after="144" w:line="240" w:lineRule="auto"/>
        <w:rPr>
          <w:rFonts w:ascii="Arial" w:eastAsia="Calibri" w:hAnsi="Arial" w:cs="Arial"/>
          <w:i/>
          <w:iCs/>
          <w:lang w:eastAsia="en-US"/>
        </w:rPr>
      </w:pPr>
      <w:r w:rsidRPr="00293999">
        <w:rPr>
          <w:rFonts w:ascii="Arial" w:eastAsia="Calibri" w:hAnsi="Arial" w:cs="Arial"/>
          <w:i/>
          <w:iCs/>
          <w:lang w:eastAsia="en-US"/>
        </w:rPr>
        <w:t xml:space="preserve">Należy zwrócić szczególną uwagę, aby informacje zawarte w dokumencie były spójne z zapisami zawartymi we wniosku o dofinansowanie oraz w pozostałych załącznikach. Dokumentacja, jako całość, powinna umożliwić dokonanie oceny w ramach obowiązujących kryteriów. </w:t>
      </w:r>
      <w:r w:rsidR="008053DD" w:rsidRPr="00293999">
        <w:rPr>
          <w:rFonts w:ascii="Arial" w:eastAsia="Calibri" w:hAnsi="Arial" w:cs="Arial"/>
          <w:i/>
          <w:iCs/>
          <w:lang w:eastAsia="en-US"/>
        </w:rPr>
        <w:t>Wnioskodawc</w:t>
      </w:r>
      <w:r w:rsidRPr="00293999">
        <w:rPr>
          <w:rFonts w:ascii="Arial" w:eastAsia="Calibri" w:hAnsi="Arial" w:cs="Arial"/>
          <w:i/>
          <w:iCs/>
          <w:lang w:eastAsia="en-US"/>
        </w:rPr>
        <w:t>a ponosi pełną odpowiedzialność za informacje zawarte w składanych dokumentach.</w:t>
      </w:r>
    </w:p>
    <w:p w14:paraId="05D6E44C" w14:textId="0CEEEB19" w:rsidR="0016324B" w:rsidRPr="00293999" w:rsidRDefault="00BB6735" w:rsidP="0080095D">
      <w:pPr>
        <w:spacing w:beforeLines="60" w:before="144" w:afterLines="60" w:after="144" w:line="240" w:lineRule="auto"/>
        <w:rPr>
          <w:rFonts w:ascii="Arial" w:eastAsiaTheme="majorEastAsia" w:hAnsi="Arial" w:cs="Arial"/>
          <w:b/>
          <w:bCs/>
          <w:i/>
          <w:iCs/>
          <w:lang w:eastAsia="x-none"/>
        </w:rPr>
      </w:pPr>
      <w:r w:rsidRPr="00293999">
        <w:rPr>
          <w:rFonts w:ascii="Arial" w:eastAsiaTheme="majorEastAsia" w:hAnsi="Arial" w:cs="Arial"/>
          <w:b/>
          <w:bCs/>
          <w:i/>
          <w:iCs/>
          <w:lang w:eastAsia="x-none"/>
        </w:rPr>
        <w:t>Należy unikać nadmiernego rozbudowywania opisów i podawania informacji zbędnych dla oceny wykonalności projektu.</w:t>
      </w:r>
    </w:p>
    <w:p w14:paraId="1E86031D" w14:textId="77777777" w:rsidR="001D1CFE" w:rsidRPr="00293999" w:rsidRDefault="001D1CFE" w:rsidP="0080095D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</w:p>
    <w:p w14:paraId="3C6485CF" w14:textId="33ADA24E" w:rsidR="009F6BA1" w:rsidRPr="00293999" w:rsidRDefault="009F6BA1" w:rsidP="004E3846">
      <w:pPr>
        <w:pStyle w:val="Akapitzlist"/>
        <w:keepNext/>
        <w:keepLines/>
        <w:numPr>
          <w:ilvl w:val="0"/>
          <w:numId w:val="15"/>
        </w:numPr>
        <w:spacing w:beforeLines="60" w:before="144" w:afterLines="60" w:after="144" w:line="240" w:lineRule="auto"/>
        <w:contextualSpacing w:val="0"/>
        <w:outlineLvl w:val="2"/>
        <w:rPr>
          <w:rFonts w:ascii="Arial" w:eastAsiaTheme="majorEastAsia" w:hAnsi="Arial" w:cs="Arial"/>
          <w:b/>
          <w:bCs/>
          <w:lang w:eastAsia="x-none"/>
        </w:rPr>
      </w:pPr>
      <w:r w:rsidRPr="00293999">
        <w:rPr>
          <w:rFonts w:ascii="Arial" w:eastAsiaTheme="majorEastAsia" w:hAnsi="Arial" w:cs="Arial"/>
          <w:b/>
          <w:bCs/>
          <w:lang w:eastAsia="x-none"/>
        </w:rPr>
        <w:t xml:space="preserve">Ogólna charakterystyka </w:t>
      </w:r>
      <w:r w:rsidR="008053DD" w:rsidRPr="00293999">
        <w:rPr>
          <w:rFonts w:ascii="Arial" w:eastAsiaTheme="majorEastAsia" w:hAnsi="Arial" w:cs="Arial"/>
          <w:b/>
          <w:bCs/>
          <w:lang w:eastAsia="x-none"/>
        </w:rPr>
        <w:t>Wnioskodawc</w:t>
      </w:r>
      <w:r w:rsidRPr="00293999">
        <w:rPr>
          <w:rFonts w:ascii="Arial" w:eastAsiaTheme="majorEastAsia" w:hAnsi="Arial" w:cs="Arial"/>
          <w:b/>
          <w:bCs/>
          <w:lang w:eastAsia="x-none"/>
        </w:rPr>
        <w:t>y</w:t>
      </w:r>
      <w:bookmarkEnd w:id="3"/>
      <w:bookmarkEnd w:id="4"/>
    </w:p>
    <w:p w14:paraId="717066D8" w14:textId="38179327" w:rsidR="008B6531" w:rsidRPr="00293999" w:rsidRDefault="002055B8" w:rsidP="0080095D">
      <w:pPr>
        <w:spacing w:beforeLines="60" w:before="144" w:afterLines="60" w:after="144" w:line="240" w:lineRule="auto"/>
        <w:rPr>
          <w:rFonts w:ascii="Arial" w:eastAsia="Calibri" w:hAnsi="Arial" w:cs="Arial"/>
          <w:lang w:eastAsia="x-none"/>
        </w:rPr>
      </w:pPr>
      <w:r w:rsidRPr="00293999">
        <w:rPr>
          <w:rFonts w:ascii="Arial" w:eastAsia="Calibri" w:hAnsi="Arial" w:cs="Arial"/>
          <w:lang w:eastAsia="x-none"/>
        </w:rPr>
        <w:t>Nazwa</w:t>
      </w:r>
      <w:r w:rsidR="009F6BA1" w:rsidRPr="00293999">
        <w:rPr>
          <w:rFonts w:ascii="Arial" w:eastAsia="Calibri" w:hAnsi="Arial" w:cs="Arial"/>
          <w:lang w:eastAsia="x-none"/>
        </w:rPr>
        <w:t xml:space="preserve"> </w:t>
      </w:r>
      <w:r w:rsidR="008053DD" w:rsidRPr="00293999">
        <w:rPr>
          <w:rFonts w:ascii="Arial" w:eastAsia="Calibri" w:hAnsi="Arial" w:cs="Arial"/>
          <w:lang w:eastAsia="x-none"/>
        </w:rPr>
        <w:t>Wnioskodawc</w:t>
      </w:r>
      <w:r w:rsidR="009F6BA1" w:rsidRPr="00293999">
        <w:rPr>
          <w:rFonts w:ascii="Arial" w:eastAsia="Calibri" w:hAnsi="Arial" w:cs="Arial"/>
          <w:lang w:eastAsia="x-none"/>
        </w:rPr>
        <w:t>y</w:t>
      </w:r>
      <w:r w:rsidRPr="00293999">
        <w:rPr>
          <w:rFonts w:ascii="Arial" w:eastAsia="Calibri" w:hAnsi="Arial" w:cs="Arial"/>
          <w:lang w:eastAsia="x-none"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8B6531" w:rsidRPr="00293999" w14:paraId="0137DD5D" w14:textId="77777777" w:rsidTr="008526C7">
        <w:tc>
          <w:tcPr>
            <w:tcW w:w="9973" w:type="dxa"/>
          </w:tcPr>
          <w:p w14:paraId="2EAC79AE" w14:textId="77777777" w:rsidR="008B6531" w:rsidRPr="004D2B24" w:rsidRDefault="008B6531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  <w:p w14:paraId="29C4E2A7" w14:textId="77777777" w:rsidR="008B6531" w:rsidRPr="00293999" w:rsidRDefault="008B6531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</w:tc>
      </w:tr>
    </w:tbl>
    <w:p w14:paraId="7CE064C8" w14:textId="485F8A6B" w:rsidR="002055B8" w:rsidRPr="00293999" w:rsidRDefault="001A6239" w:rsidP="0080095D">
      <w:pPr>
        <w:spacing w:beforeLines="60" w:before="144" w:afterLines="60" w:after="144" w:line="240" w:lineRule="auto"/>
        <w:rPr>
          <w:rFonts w:ascii="Arial" w:eastAsia="Calibri" w:hAnsi="Arial" w:cs="Arial"/>
          <w:lang w:eastAsia="x-none"/>
        </w:rPr>
      </w:pPr>
      <w:r w:rsidRPr="00293999">
        <w:rPr>
          <w:rFonts w:ascii="Arial" w:eastAsia="Calibri" w:hAnsi="Arial" w:cs="Arial"/>
          <w:lang w:eastAsia="x-none"/>
        </w:rPr>
        <w:t xml:space="preserve">Forma </w:t>
      </w:r>
      <w:r w:rsidR="009F6BA1" w:rsidRPr="00293999">
        <w:rPr>
          <w:rFonts w:ascii="Arial" w:eastAsia="Calibri" w:hAnsi="Arial" w:cs="Arial"/>
          <w:lang w:eastAsia="x-none"/>
        </w:rPr>
        <w:t>organizacyjno-prawn</w:t>
      </w:r>
      <w:r w:rsidR="002055B8" w:rsidRPr="00293999">
        <w:rPr>
          <w:rFonts w:ascii="Arial" w:eastAsia="Calibri" w:hAnsi="Arial" w:cs="Arial"/>
          <w:lang w:eastAsia="x-none"/>
        </w:rPr>
        <w:t>a:</w:t>
      </w:r>
      <w:r w:rsidR="009F6BA1" w:rsidRPr="00293999">
        <w:rPr>
          <w:rFonts w:ascii="Arial" w:eastAsia="Calibri" w:hAnsi="Arial" w:cs="Arial"/>
          <w:lang w:eastAsia="x-none"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8B6531" w:rsidRPr="00293999" w14:paraId="4588FADF" w14:textId="77777777" w:rsidTr="008526C7">
        <w:tc>
          <w:tcPr>
            <w:tcW w:w="9973" w:type="dxa"/>
          </w:tcPr>
          <w:p w14:paraId="31788A76" w14:textId="77777777" w:rsidR="008B6531" w:rsidRPr="004D2B24" w:rsidRDefault="008B6531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  <w:p w14:paraId="786493DA" w14:textId="77777777" w:rsidR="008B6531" w:rsidRPr="004D2B24" w:rsidRDefault="008B6531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</w:tc>
      </w:tr>
    </w:tbl>
    <w:p w14:paraId="4D7C6C10" w14:textId="21227282" w:rsidR="009D687F" w:rsidRPr="00293999" w:rsidRDefault="008B6531" w:rsidP="0080095D">
      <w:pPr>
        <w:spacing w:beforeLines="60" w:before="144" w:afterLines="60" w:after="144" w:line="240" w:lineRule="auto"/>
        <w:rPr>
          <w:rFonts w:ascii="Arial" w:eastAsia="Calibri" w:hAnsi="Arial" w:cs="Arial"/>
          <w:lang w:eastAsia="x-none"/>
        </w:rPr>
      </w:pPr>
      <w:r w:rsidRPr="00293999">
        <w:rPr>
          <w:rFonts w:ascii="Arial" w:eastAsia="Calibri" w:hAnsi="Arial" w:cs="Arial"/>
          <w:lang w:eastAsia="en-US"/>
        </w:rPr>
        <w:t>O</w:t>
      </w:r>
      <w:r w:rsidR="009F6BA1" w:rsidRPr="00293999">
        <w:rPr>
          <w:rFonts w:ascii="Arial" w:eastAsia="Calibri" w:hAnsi="Arial" w:cs="Arial"/>
          <w:lang w:eastAsia="x-none"/>
        </w:rPr>
        <w:t>pis działalności</w:t>
      </w:r>
      <w:r w:rsidR="002055B8" w:rsidRPr="00293999">
        <w:rPr>
          <w:rFonts w:ascii="Arial" w:eastAsia="Calibri" w:hAnsi="Arial" w:cs="Arial"/>
          <w:lang w:eastAsia="x-none"/>
        </w:rPr>
        <w:t>:</w:t>
      </w:r>
      <w:bookmarkStart w:id="8" w:name="_Toc138840676"/>
      <w:bookmarkStart w:id="9" w:name="_Toc180153003"/>
      <w:bookmarkEnd w:id="5"/>
      <w:bookmarkEnd w:id="6"/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8B6531" w:rsidRPr="00293999" w14:paraId="79420E77" w14:textId="77777777" w:rsidTr="008526C7">
        <w:tc>
          <w:tcPr>
            <w:tcW w:w="9973" w:type="dxa"/>
          </w:tcPr>
          <w:p w14:paraId="6D9C897C" w14:textId="77777777" w:rsidR="008B6531" w:rsidRPr="004D2B24" w:rsidRDefault="008B6531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  <w:bookmarkStart w:id="10" w:name="_Hlk180492473"/>
          </w:p>
          <w:p w14:paraId="29533C6E" w14:textId="77777777" w:rsidR="008B6531" w:rsidRPr="004D2B24" w:rsidRDefault="008B6531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</w:tc>
      </w:tr>
    </w:tbl>
    <w:bookmarkEnd w:id="10"/>
    <w:p w14:paraId="6DF995DE" w14:textId="0415A5DC" w:rsidR="009F6BA1" w:rsidRPr="00293999" w:rsidRDefault="009F6BA1" w:rsidP="004D2B24">
      <w:pPr>
        <w:pStyle w:val="Akapitzlist"/>
        <w:numPr>
          <w:ilvl w:val="0"/>
          <w:numId w:val="15"/>
        </w:numPr>
        <w:spacing w:before="120" w:afterLines="60" w:after="144" w:line="240" w:lineRule="auto"/>
        <w:ind w:left="357" w:hanging="357"/>
        <w:contextualSpacing w:val="0"/>
        <w:rPr>
          <w:rFonts w:ascii="Arial" w:eastAsia="Calibri" w:hAnsi="Arial" w:cs="Arial"/>
          <w:b/>
          <w:bCs/>
          <w:lang w:eastAsia="x-none"/>
        </w:rPr>
      </w:pPr>
      <w:r w:rsidRPr="00293999">
        <w:rPr>
          <w:rFonts w:ascii="Arial" w:eastAsiaTheme="majorEastAsia" w:hAnsi="Arial" w:cs="Arial"/>
          <w:b/>
          <w:bCs/>
        </w:rPr>
        <w:t>Identyfikacja projektu</w:t>
      </w:r>
      <w:bookmarkEnd w:id="8"/>
      <w:bookmarkEnd w:id="9"/>
      <w:r w:rsidRPr="00293999">
        <w:rPr>
          <w:rFonts w:ascii="Arial" w:eastAsiaTheme="majorEastAsia" w:hAnsi="Arial" w:cs="Arial"/>
          <w:b/>
          <w:bCs/>
          <w:lang w:eastAsia="x-none"/>
        </w:rPr>
        <w:t xml:space="preserve"> </w:t>
      </w:r>
    </w:p>
    <w:p w14:paraId="568E8CEE" w14:textId="454F119A" w:rsidR="00926034" w:rsidRPr="00293999" w:rsidRDefault="00926034" w:rsidP="0080095D">
      <w:pPr>
        <w:spacing w:beforeLines="60" w:before="144" w:afterLines="60" w:after="144" w:line="240" w:lineRule="auto"/>
        <w:rPr>
          <w:rFonts w:ascii="Arial" w:eastAsia="Calibri" w:hAnsi="Arial" w:cs="Arial"/>
          <w:color w:val="000000"/>
          <w:lang w:eastAsia="en-US"/>
        </w:rPr>
      </w:pPr>
      <w:r w:rsidRPr="00293999">
        <w:rPr>
          <w:rFonts w:ascii="Arial" w:eastAsia="Calibri" w:hAnsi="Arial" w:cs="Arial"/>
          <w:color w:val="000000"/>
          <w:lang w:eastAsia="en-US"/>
        </w:rPr>
        <w:t>Tytuł projektu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8B6531" w:rsidRPr="00293999" w14:paraId="10189ABB" w14:textId="77777777" w:rsidTr="008526C7">
        <w:tc>
          <w:tcPr>
            <w:tcW w:w="9973" w:type="dxa"/>
          </w:tcPr>
          <w:p w14:paraId="3A3660C1" w14:textId="77777777" w:rsidR="00293999" w:rsidRPr="004D2B24" w:rsidRDefault="00293999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  <w:p w14:paraId="11AF6093" w14:textId="77777777" w:rsidR="008B6531" w:rsidRPr="004D2B24" w:rsidRDefault="008B6531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</w:tc>
      </w:tr>
    </w:tbl>
    <w:p w14:paraId="7A0BA496" w14:textId="77777777" w:rsidR="00C1026C" w:rsidRDefault="00C1026C" w:rsidP="0080095D">
      <w:pPr>
        <w:spacing w:beforeLines="60" w:before="144" w:afterLines="60" w:after="144" w:line="240" w:lineRule="auto"/>
        <w:rPr>
          <w:rFonts w:ascii="Arial" w:eastAsia="Calibri" w:hAnsi="Arial" w:cs="Arial"/>
          <w:color w:val="000000"/>
          <w:lang w:eastAsia="en-US"/>
        </w:rPr>
      </w:pPr>
    </w:p>
    <w:p w14:paraId="01D49A9F" w14:textId="77777777" w:rsidR="00C1026C" w:rsidRDefault="00C1026C" w:rsidP="0080095D">
      <w:pPr>
        <w:spacing w:beforeLines="60" w:before="144" w:afterLines="60" w:after="144" w:line="240" w:lineRule="auto"/>
        <w:rPr>
          <w:rFonts w:ascii="Arial" w:eastAsia="Calibri" w:hAnsi="Arial" w:cs="Arial"/>
          <w:color w:val="000000"/>
          <w:lang w:eastAsia="en-US"/>
        </w:rPr>
      </w:pPr>
    </w:p>
    <w:p w14:paraId="5F099AFD" w14:textId="2BB60B19" w:rsidR="00305682" w:rsidRPr="00293999" w:rsidRDefault="00305682" w:rsidP="0080095D">
      <w:pPr>
        <w:spacing w:beforeLines="60" w:before="144" w:afterLines="60" w:after="144" w:line="240" w:lineRule="auto"/>
        <w:rPr>
          <w:rFonts w:ascii="Arial" w:eastAsia="Calibri" w:hAnsi="Arial" w:cs="Arial"/>
          <w:color w:val="000000"/>
          <w:lang w:eastAsia="en-US"/>
        </w:rPr>
      </w:pPr>
      <w:r w:rsidRPr="00293999">
        <w:rPr>
          <w:rFonts w:ascii="Arial" w:eastAsia="Calibri" w:hAnsi="Arial" w:cs="Arial"/>
          <w:color w:val="000000"/>
          <w:lang w:eastAsia="en-US"/>
        </w:rPr>
        <w:lastRenderedPageBreak/>
        <w:t>Typ projektu: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2D7E22" w:rsidRPr="00293999" w14:paraId="606BB3D8" w14:textId="77777777" w:rsidTr="008526C7">
        <w:tc>
          <w:tcPr>
            <w:tcW w:w="9973" w:type="dxa"/>
          </w:tcPr>
          <w:p w14:paraId="064A0342" w14:textId="215A7F64" w:rsidR="002D7E22" w:rsidRPr="00293999" w:rsidRDefault="002D7E22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  <w:bookmarkStart w:id="11" w:name="_Hlk180412632"/>
            <w:r w:rsidRPr="00293999">
              <w:rPr>
                <w:rFonts w:ascii="Segoe UI Symbol" w:hAnsi="Segoe UI Symbol" w:cs="Segoe UI Symbol"/>
              </w:rPr>
              <w:t>☐</w:t>
            </w:r>
            <w:bookmarkEnd w:id="11"/>
            <w:r w:rsidRPr="00293999">
              <w:rPr>
                <w:rFonts w:ascii="Arial" w:hAnsi="Arial" w:cs="Arial"/>
              </w:rPr>
              <w:t xml:space="preserve"> </w:t>
            </w:r>
            <w:r w:rsidR="00044459" w:rsidRPr="00293999">
              <w:rPr>
                <w:rFonts w:ascii="Arial" w:hAnsi="Arial" w:cs="Arial"/>
                <w:bCs/>
              </w:rPr>
              <w:t>Inwestycje w infrastrukturę wychowania przedszkolnego</w:t>
            </w:r>
          </w:p>
        </w:tc>
      </w:tr>
    </w:tbl>
    <w:p w14:paraId="733354E5" w14:textId="370D5D30" w:rsidR="00305682" w:rsidRPr="00293999" w:rsidRDefault="00305682" w:rsidP="0080095D">
      <w:pPr>
        <w:spacing w:beforeLines="60" w:before="144" w:afterLines="60" w:after="144" w:line="240" w:lineRule="auto"/>
        <w:rPr>
          <w:rFonts w:ascii="Arial" w:eastAsia="Calibri" w:hAnsi="Arial" w:cs="Arial"/>
          <w:color w:val="000000"/>
          <w:lang w:eastAsia="en-US"/>
        </w:rPr>
      </w:pPr>
      <w:r w:rsidRPr="00293999">
        <w:rPr>
          <w:rFonts w:ascii="Arial" w:eastAsia="Calibri" w:hAnsi="Arial" w:cs="Arial"/>
          <w:color w:val="000000"/>
          <w:lang w:eastAsia="en-US"/>
        </w:rPr>
        <w:t>Lokalizacja projektu: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8B6531" w:rsidRPr="00293999" w14:paraId="60A1E683" w14:textId="77777777" w:rsidTr="008526C7">
        <w:tc>
          <w:tcPr>
            <w:tcW w:w="9973" w:type="dxa"/>
          </w:tcPr>
          <w:p w14:paraId="4196222C" w14:textId="77777777" w:rsidR="002558AC" w:rsidRPr="004D2B24" w:rsidRDefault="002558AC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  <w:p w14:paraId="766A21DC" w14:textId="77777777" w:rsidR="008B6531" w:rsidRPr="004D2B24" w:rsidRDefault="008B6531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</w:tc>
      </w:tr>
    </w:tbl>
    <w:p w14:paraId="21DF7594" w14:textId="396B14F3" w:rsidR="00926034" w:rsidRPr="00293999" w:rsidRDefault="00926034" w:rsidP="0080095D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color w:val="000000"/>
          <w:lang w:eastAsia="en-US"/>
        </w:rPr>
      </w:pPr>
      <w:r w:rsidRPr="00293999">
        <w:rPr>
          <w:rFonts w:ascii="Arial" w:eastAsia="Calibri" w:hAnsi="Arial" w:cs="Arial"/>
          <w:b/>
          <w:bCs/>
          <w:color w:val="000000"/>
          <w:lang w:eastAsia="en-US"/>
        </w:rPr>
        <w:t>Całkowity koszt projektu</w:t>
      </w:r>
      <w:r w:rsidR="002055B8" w:rsidRPr="00293999">
        <w:rPr>
          <w:rFonts w:ascii="Arial" w:eastAsia="Calibri" w:hAnsi="Arial" w:cs="Arial"/>
          <w:b/>
          <w:bCs/>
          <w:color w:val="000000"/>
          <w:lang w:eastAsia="en-US"/>
        </w:rPr>
        <w:t>:</w:t>
      </w:r>
    </w:p>
    <w:p w14:paraId="723C885C" w14:textId="5C0F8438" w:rsidR="009F5AB7" w:rsidRPr="00293999" w:rsidRDefault="00926034" w:rsidP="0080095D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color w:val="000000"/>
          <w:lang w:eastAsia="en-US"/>
        </w:rPr>
      </w:pPr>
      <w:r w:rsidRPr="00293999">
        <w:rPr>
          <w:rFonts w:ascii="Arial" w:eastAsia="Calibri" w:hAnsi="Arial" w:cs="Arial"/>
          <w:b/>
          <w:bCs/>
          <w:color w:val="000000"/>
          <w:lang w:eastAsia="en-US"/>
        </w:rPr>
        <w:t>Całkowity koszt kwalifikowalny projektu</w:t>
      </w:r>
      <w:r w:rsidR="002055B8" w:rsidRPr="00293999">
        <w:rPr>
          <w:rFonts w:ascii="Arial" w:eastAsia="Calibri" w:hAnsi="Arial" w:cs="Arial"/>
          <w:b/>
          <w:bCs/>
          <w:color w:val="000000"/>
          <w:lang w:eastAsia="en-US"/>
        </w:rPr>
        <w:t>:</w:t>
      </w:r>
    </w:p>
    <w:p w14:paraId="6FE5A5A5" w14:textId="5A503F4B" w:rsidR="002055B8" w:rsidRPr="00293999" w:rsidRDefault="002055B8" w:rsidP="0080095D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color w:val="000000"/>
          <w:lang w:eastAsia="en-US"/>
        </w:rPr>
      </w:pPr>
      <w:r w:rsidRPr="00293999">
        <w:rPr>
          <w:rFonts w:ascii="Arial" w:eastAsia="Calibri" w:hAnsi="Arial" w:cs="Arial"/>
          <w:b/>
          <w:bCs/>
          <w:color w:val="000000"/>
          <w:lang w:eastAsia="en-US"/>
        </w:rPr>
        <w:t xml:space="preserve">Wnioskowana kwota dofinansowania: </w:t>
      </w:r>
    </w:p>
    <w:p w14:paraId="2D950BF4" w14:textId="77777777" w:rsidR="00C1026C" w:rsidRDefault="002055B8" w:rsidP="0080095D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color w:val="000000"/>
          <w:lang w:eastAsia="en-US"/>
        </w:rPr>
      </w:pPr>
      <w:r w:rsidRPr="00293999">
        <w:rPr>
          <w:rFonts w:ascii="Arial" w:eastAsia="Calibri" w:hAnsi="Arial" w:cs="Arial"/>
          <w:b/>
          <w:bCs/>
          <w:color w:val="000000"/>
          <w:lang w:eastAsia="en-US"/>
        </w:rPr>
        <w:t>Wnioskowany poziom dofinansowania:</w:t>
      </w:r>
    </w:p>
    <w:p w14:paraId="3DE841DB" w14:textId="77777777" w:rsidR="00C1026C" w:rsidRPr="00C1026C" w:rsidRDefault="00C1026C" w:rsidP="00C1026C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color w:val="000000"/>
          <w:lang w:eastAsia="en-US"/>
        </w:rPr>
      </w:pPr>
      <w:r w:rsidRPr="00C1026C">
        <w:rPr>
          <w:rFonts w:ascii="Arial" w:eastAsia="Calibri" w:hAnsi="Arial" w:cs="Arial"/>
          <w:b/>
          <w:bCs/>
          <w:color w:val="000000"/>
          <w:lang w:eastAsia="en-US"/>
        </w:rPr>
        <w:t>Termin i okres realizacji projektu:</w:t>
      </w:r>
    </w:p>
    <w:p w14:paraId="1D5D3839" w14:textId="77777777" w:rsidR="00C1026C" w:rsidRDefault="00C1026C" w:rsidP="0080095D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color w:val="000000"/>
          <w:lang w:eastAsia="en-US"/>
        </w:rPr>
      </w:pPr>
    </w:p>
    <w:p w14:paraId="5366704F" w14:textId="27525A41" w:rsidR="002055B8" w:rsidRDefault="008B6531" w:rsidP="0080095D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color w:val="000000"/>
          <w:lang w:eastAsia="en-US"/>
        </w:rPr>
      </w:pPr>
      <w:r w:rsidRPr="00C1026C">
        <w:rPr>
          <w:rFonts w:ascii="Arial" w:eastAsia="Calibri" w:hAnsi="Arial" w:cs="Arial"/>
          <w:b/>
          <w:bCs/>
          <w:color w:val="000000"/>
          <w:lang w:eastAsia="en-US"/>
        </w:rPr>
        <w:t>O</w:t>
      </w:r>
      <w:r w:rsidR="00926034" w:rsidRPr="00C1026C">
        <w:rPr>
          <w:rFonts w:ascii="Arial" w:eastAsia="Calibri" w:hAnsi="Arial" w:cs="Arial"/>
          <w:b/>
          <w:bCs/>
          <w:color w:val="000000"/>
          <w:lang w:eastAsia="en-US"/>
        </w:rPr>
        <w:t xml:space="preserve">pis </w:t>
      </w:r>
      <w:r w:rsidR="00BB6735" w:rsidRPr="00C1026C">
        <w:rPr>
          <w:rFonts w:ascii="Arial" w:eastAsia="Calibri" w:hAnsi="Arial" w:cs="Arial"/>
          <w:b/>
          <w:bCs/>
          <w:color w:val="000000"/>
          <w:lang w:eastAsia="en-US"/>
        </w:rPr>
        <w:t xml:space="preserve">przedmiotu i </w:t>
      </w:r>
      <w:r w:rsidR="002055B8" w:rsidRPr="00C1026C">
        <w:rPr>
          <w:rFonts w:ascii="Arial" w:eastAsia="Calibri" w:hAnsi="Arial" w:cs="Arial"/>
          <w:b/>
          <w:bCs/>
          <w:color w:val="000000"/>
          <w:lang w:eastAsia="en-US"/>
        </w:rPr>
        <w:t>zakres</w:t>
      </w:r>
      <w:r w:rsidR="0080095D" w:rsidRPr="00C1026C">
        <w:rPr>
          <w:rFonts w:ascii="Arial" w:eastAsia="Calibri" w:hAnsi="Arial" w:cs="Arial"/>
          <w:b/>
          <w:bCs/>
          <w:color w:val="000000"/>
          <w:lang w:eastAsia="en-US"/>
        </w:rPr>
        <w:t>u</w:t>
      </w:r>
      <w:r w:rsidR="002055B8" w:rsidRPr="00C1026C">
        <w:rPr>
          <w:rFonts w:ascii="Arial" w:eastAsia="Calibri" w:hAnsi="Arial" w:cs="Arial"/>
          <w:b/>
          <w:bCs/>
          <w:color w:val="000000"/>
          <w:lang w:eastAsia="en-US"/>
        </w:rPr>
        <w:t xml:space="preserve"> rzeczow</w:t>
      </w:r>
      <w:r w:rsidR="0080095D" w:rsidRPr="00C1026C">
        <w:rPr>
          <w:rFonts w:ascii="Arial" w:eastAsia="Calibri" w:hAnsi="Arial" w:cs="Arial"/>
          <w:b/>
          <w:bCs/>
          <w:color w:val="000000"/>
          <w:lang w:eastAsia="en-US"/>
        </w:rPr>
        <w:t>ego</w:t>
      </w:r>
      <w:r w:rsidRPr="00C1026C">
        <w:rPr>
          <w:rFonts w:ascii="Arial" w:eastAsia="Calibri" w:hAnsi="Arial" w:cs="Arial"/>
          <w:b/>
          <w:bCs/>
          <w:color w:val="000000"/>
          <w:lang w:eastAsia="en-US"/>
        </w:rPr>
        <w:t xml:space="preserve"> projektu</w:t>
      </w:r>
    </w:p>
    <w:p w14:paraId="195AE4E1" w14:textId="6F0038FC" w:rsidR="00301A56" w:rsidRPr="00293999" w:rsidRDefault="00301A56" w:rsidP="00D861DF">
      <w:pPr>
        <w:pStyle w:val="Akapitzlist"/>
        <w:spacing w:beforeLines="60" w:before="144" w:afterLines="60" w:after="144" w:line="240" w:lineRule="auto"/>
        <w:ind w:left="0"/>
        <w:rPr>
          <w:rFonts w:ascii="Arial" w:eastAsia="Calibri" w:hAnsi="Arial" w:cs="Arial"/>
          <w:color w:val="000000"/>
          <w:lang w:eastAsia="en-US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2055B8" w:rsidRPr="00293999" w14:paraId="6D0B0439" w14:textId="77777777" w:rsidTr="003445E1">
        <w:tc>
          <w:tcPr>
            <w:tcW w:w="9068" w:type="dxa"/>
          </w:tcPr>
          <w:p w14:paraId="5E4260E0" w14:textId="7D20020F" w:rsidR="002055B8" w:rsidRPr="00D861DF" w:rsidRDefault="005F68C7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  <w:bookmarkStart w:id="12" w:name="_Hlk156974412"/>
            <w:r w:rsidRPr="00D861DF">
              <w:rPr>
                <w:rFonts w:ascii="Arial" w:hAnsi="Arial" w:cs="Arial"/>
              </w:rPr>
              <w:t>Uzasadnienie:</w:t>
            </w:r>
          </w:p>
          <w:p w14:paraId="67C6A166" w14:textId="77777777" w:rsidR="002558AC" w:rsidRPr="00D861DF" w:rsidRDefault="002558AC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  <w:p w14:paraId="2C7DB164" w14:textId="77777777" w:rsidR="00204732" w:rsidRPr="00D861DF" w:rsidRDefault="00204732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</w:tc>
      </w:tr>
    </w:tbl>
    <w:bookmarkEnd w:id="12"/>
    <w:p w14:paraId="5F59F34E" w14:textId="77777777" w:rsidR="003445E1" w:rsidRPr="0080095D" w:rsidRDefault="003445E1" w:rsidP="003445E1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F12C86">
        <w:rPr>
          <w:rFonts w:ascii="Arial" w:eastAsiaTheme="majorEastAsia" w:hAnsi="Arial" w:cs="Arial"/>
          <w:b/>
          <w:bCs/>
        </w:rPr>
        <w:t>Zgodność projektu z obowiązującą Strategią ZIT</w:t>
      </w:r>
    </w:p>
    <w:p w14:paraId="18D7DCDE" w14:textId="77777777" w:rsidR="003445E1" w:rsidRPr="00E30A17" w:rsidRDefault="003445E1" w:rsidP="003445E1">
      <w:pPr>
        <w:pStyle w:val="Default"/>
        <w:widowControl/>
        <w:autoSpaceDE w:val="0"/>
        <w:autoSpaceDN w:val="0"/>
        <w:adjustRightInd w:val="0"/>
        <w:spacing w:beforeLines="60" w:before="144" w:afterLines="60" w:after="144"/>
        <w:ind w:left="360"/>
        <w:rPr>
          <w:rFonts w:ascii="Arial" w:eastAsia="Times New Roman" w:hAnsi="Arial" w:cs="Arial"/>
          <w:color w:val="auto"/>
          <w:szCs w:val="22"/>
          <w:lang w:eastAsia="ar-SA"/>
        </w:rPr>
      </w:pPr>
      <w:r w:rsidRPr="00293BAE">
        <w:rPr>
          <w:rFonts w:ascii="Arial" w:eastAsia="Calibri" w:hAnsi="Arial" w:cs="Arial"/>
          <w:szCs w:val="22"/>
          <w:lang w:eastAsia="en-US"/>
        </w:rPr>
        <w:t>Należy uzasadnić zgodność projektu z</w:t>
      </w:r>
      <w:r w:rsidRPr="00E30A17">
        <w:rPr>
          <w:rFonts w:ascii="Arial" w:eastAsia="Times New Roman" w:hAnsi="Arial" w:cs="Arial"/>
          <w:lang w:eastAsia="ar-SA"/>
        </w:rPr>
        <w:t xml:space="preserve"> </w:t>
      </w:r>
      <w:r w:rsidRPr="00E30A17">
        <w:rPr>
          <w:rFonts w:ascii="Arial" w:eastAsia="Times New Roman" w:hAnsi="Arial" w:cs="Arial"/>
          <w:color w:val="auto"/>
          <w:szCs w:val="22"/>
          <w:lang w:eastAsia="ar-SA"/>
        </w:rPr>
        <w:t xml:space="preserve">obowiązującą Strategią </w:t>
      </w:r>
      <w:r>
        <w:rPr>
          <w:rFonts w:ascii="Arial" w:eastAsia="Times New Roman" w:hAnsi="Arial" w:cs="Arial"/>
          <w:color w:val="auto"/>
          <w:szCs w:val="22"/>
          <w:lang w:eastAsia="ar-SA"/>
        </w:rPr>
        <w:t>Rozwoju Białostockiego Obszaru Funkcjonalnego do 2030 roku</w:t>
      </w:r>
      <w:r w:rsidRPr="00E30A17">
        <w:rPr>
          <w:rFonts w:ascii="Arial" w:eastAsia="Times New Roman" w:hAnsi="Arial" w:cs="Arial"/>
          <w:color w:val="auto"/>
          <w:szCs w:val="22"/>
          <w:lang w:eastAsia="ar-SA"/>
        </w:rPr>
        <w:t>, pozytywnie zaopiniowaną zgodnie z art. 34 ust. 6 pkt. 2 ustawy o zasadach realizacji zadań finansowanych ze środków europejskich w perspektywie finansowej 2021-2027</w:t>
      </w:r>
      <w:r>
        <w:rPr>
          <w:rFonts w:ascii="Arial" w:eastAsia="Times New Roman" w:hAnsi="Arial" w:cs="Arial"/>
          <w:color w:val="auto"/>
          <w:szCs w:val="22"/>
          <w:lang w:eastAsia="ar-SA"/>
        </w:rPr>
        <w:t xml:space="preserve">. </w:t>
      </w:r>
      <w:r w:rsidRPr="00B03413">
        <w:rPr>
          <w:rFonts w:ascii="Arial" w:eastAsia="Times New Roman" w:hAnsi="Arial" w:cs="Arial"/>
          <w:color w:val="auto"/>
          <w:szCs w:val="22"/>
          <w:lang w:eastAsia="ar-SA"/>
        </w:rPr>
        <w:t xml:space="preserve">Należy wskazać, czy projekt jest ujęty na liście projektów realizujących cele Strategii oraz przewidziany do dofinansowania w </w:t>
      </w:r>
      <w:proofErr w:type="spellStart"/>
      <w:r w:rsidRPr="00B03413">
        <w:rPr>
          <w:rFonts w:ascii="Arial" w:eastAsia="Times New Roman" w:hAnsi="Arial" w:cs="Arial"/>
          <w:color w:val="auto"/>
          <w:szCs w:val="22"/>
          <w:lang w:eastAsia="ar-SA"/>
        </w:rPr>
        <w:t>FEdP</w:t>
      </w:r>
      <w:proofErr w:type="spellEnd"/>
      <w:r w:rsidRPr="00B03413">
        <w:rPr>
          <w:rFonts w:ascii="Arial" w:eastAsia="Times New Roman" w:hAnsi="Arial" w:cs="Arial"/>
          <w:color w:val="auto"/>
          <w:szCs w:val="22"/>
          <w:lang w:eastAsia="ar-SA"/>
        </w:rPr>
        <w:t xml:space="preserve">. </w:t>
      </w:r>
      <w:r>
        <w:rPr>
          <w:rFonts w:ascii="Arial" w:eastAsia="Times New Roman" w:hAnsi="Arial" w:cs="Arial"/>
          <w:color w:val="auto"/>
          <w:szCs w:val="22"/>
          <w:lang w:eastAsia="ar-SA"/>
        </w:rPr>
        <w:t xml:space="preserve">Należy opisać, jak </w:t>
      </w:r>
      <w:r w:rsidRPr="00042EC8">
        <w:rPr>
          <w:rFonts w:ascii="Arial" w:eastAsia="Times New Roman" w:hAnsi="Arial" w:cs="Arial"/>
          <w:color w:val="auto"/>
          <w:szCs w:val="22"/>
          <w:lang w:eastAsia="ar-SA"/>
        </w:rPr>
        <w:t>projekt wpisuje się w cele strategiczne i kierunki działań określone w obowiązującej odpowiedniej Strategii ZIT</w:t>
      </w:r>
      <w:r>
        <w:rPr>
          <w:rFonts w:ascii="Arial" w:eastAsia="Times New Roman" w:hAnsi="Arial" w:cs="Arial"/>
          <w:color w:val="auto"/>
          <w:szCs w:val="22"/>
          <w:lang w:eastAsia="ar-SA"/>
        </w:rPr>
        <w:t>.</w:t>
      </w:r>
      <w:r w:rsidRPr="00042EC8" w:rsidDel="00DA1143">
        <w:rPr>
          <w:rFonts w:ascii="Arial" w:eastAsia="Times New Roman" w:hAnsi="Arial" w:cs="Arial"/>
          <w:color w:val="auto"/>
          <w:szCs w:val="22"/>
          <w:lang w:eastAsia="ar-SA"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3445E1" w:rsidRPr="008A0143" w14:paraId="25DBD5C3" w14:textId="77777777" w:rsidTr="00AD4C74">
        <w:tc>
          <w:tcPr>
            <w:tcW w:w="9068" w:type="dxa"/>
          </w:tcPr>
          <w:p w14:paraId="2C40E8D9" w14:textId="77777777" w:rsidR="003445E1" w:rsidRPr="008A0143" w:rsidRDefault="003445E1" w:rsidP="00AD4C74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8A0143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51318926" w14:textId="77777777" w:rsidR="003445E1" w:rsidRPr="008A0143" w:rsidRDefault="003445E1" w:rsidP="00AD4C74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7467591C" w14:textId="77777777" w:rsidR="003445E1" w:rsidRPr="008A0143" w:rsidRDefault="003445E1" w:rsidP="00AD4C74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61E186" w14:textId="77777777" w:rsidR="003445E1" w:rsidRPr="0080095D" w:rsidRDefault="003445E1" w:rsidP="003445E1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80095D">
        <w:rPr>
          <w:rFonts w:ascii="Arial" w:eastAsiaTheme="majorEastAsia" w:hAnsi="Arial" w:cs="Arial"/>
          <w:b/>
          <w:bCs/>
        </w:rPr>
        <w:t>Z</w:t>
      </w:r>
      <w:r>
        <w:rPr>
          <w:rFonts w:ascii="Arial" w:eastAsiaTheme="majorEastAsia" w:hAnsi="Arial" w:cs="Arial"/>
          <w:b/>
          <w:bCs/>
        </w:rPr>
        <w:t>integrowany charakter projektu</w:t>
      </w:r>
    </w:p>
    <w:p w14:paraId="6315A586" w14:textId="77777777" w:rsidR="003445E1" w:rsidRPr="00B03413" w:rsidRDefault="003445E1" w:rsidP="003445E1">
      <w:pPr>
        <w:pStyle w:val="Default"/>
        <w:spacing w:beforeLines="60" w:before="144" w:afterLines="60" w:after="144" w:line="276" w:lineRule="auto"/>
        <w:rPr>
          <w:rFonts w:ascii="Arial" w:hAnsi="Arial" w:cs="Arial"/>
          <w:color w:val="auto"/>
          <w:szCs w:val="22"/>
        </w:rPr>
      </w:pPr>
      <w:r w:rsidRPr="00B03413">
        <w:rPr>
          <w:rFonts w:ascii="Arial" w:hAnsi="Arial" w:cs="Arial"/>
          <w:bCs/>
          <w:color w:val="auto"/>
          <w:szCs w:val="22"/>
        </w:rPr>
        <w:t>Należy opisać, czy projekt ma zintegrowany charakter, rozumiany zgodnie z zasadami opisanymi w dokumencie Zasady realizacji instrumentów terytorialnych w Polsce w perspektywie finansowej UE na lata 2021-2027.</w:t>
      </w:r>
    </w:p>
    <w:p w14:paraId="507BE955" w14:textId="77777777" w:rsidR="003445E1" w:rsidRPr="00D26B8F" w:rsidRDefault="003445E1" w:rsidP="003445E1">
      <w:pPr>
        <w:pStyle w:val="Default"/>
        <w:spacing w:beforeLines="60" w:before="144" w:afterLines="60" w:after="144"/>
        <w:rPr>
          <w:rFonts w:ascii="Arial" w:hAnsi="Arial" w:cs="Arial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3445E1" w:rsidRPr="008A0143" w14:paraId="51D38A95" w14:textId="77777777" w:rsidTr="00AD4C74">
        <w:tc>
          <w:tcPr>
            <w:tcW w:w="9973" w:type="dxa"/>
          </w:tcPr>
          <w:p w14:paraId="3CB3520C" w14:textId="77777777" w:rsidR="003445E1" w:rsidRPr="008A0143" w:rsidRDefault="003445E1" w:rsidP="00AD4C74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8A0143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465F6CFA" w14:textId="77777777" w:rsidR="003445E1" w:rsidRPr="008A0143" w:rsidRDefault="003445E1" w:rsidP="00AD4C74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55E48BC2" w14:textId="77777777" w:rsidR="003445E1" w:rsidRPr="008A0143" w:rsidRDefault="003445E1" w:rsidP="00AD4C74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4CC52E" w14:textId="77777777" w:rsidR="003445E1" w:rsidRPr="00477055" w:rsidRDefault="003445E1" w:rsidP="00477055">
      <w:pPr>
        <w:spacing w:before="100" w:beforeAutospacing="1" w:afterLines="60" w:after="144" w:line="240" w:lineRule="auto"/>
        <w:rPr>
          <w:rFonts w:ascii="Arial" w:eastAsiaTheme="majorEastAsia" w:hAnsi="Arial" w:cs="Arial"/>
          <w:b/>
          <w:bCs/>
        </w:rPr>
      </w:pPr>
    </w:p>
    <w:p w14:paraId="04E7E3CB" w14:textId="1E0516EA" w:rsidR="00044459" w:rsidRPr="00293999" w:rsidRDefault="00044459" w:rsidP="00D861DF">
      <w:pPr>
        <w:pStyle w:val="Akapitzlist"/>
        <w:numPr>
          <w:ilvl w:val="0"/>
          <w:numId w:val="15"/>
        </w:numPr>
        <w:spacing w:before="100" w:beforeAutospacing="1" w:afterLines="60" w:after="144" w:line="240" w:lineRule="auto"/>
        <w:ind w:left="357" w:hanging="357"/>
        <w:contextualSpacing w:val="0"/>
        <w:rPr>
          <w:rFonts w:ascii="Arial" w:eastAsiaTheme="majorEastAsia" w:hAnsi="Arial" w:cs="Arial"/>
          <w:b/>
          <w:bCs/>
        </w:rPr>
      </w:pPr>
      <w:r w:rsidRPr="00293999">
        <w:rPr>
          <w:rFonts w:ascii="Arial" w:eastAsiaTheme="majorEastAsia" w:hAnsi="Arial" w:cs="Arial"/>
          <w:b/>
          <w:bCs/>
        </w:rPr>
        <w:lastRenderedPageBreak/>
        <w:t>Diagnoza potrzeb</w:t>
      </w:r>
    </w:p>
    <w:p w14:paraId="280A62DB" w14:textId="2EA58632" w:rsidR="00897ED1" w:rsidRPr="00D861DF" w:rsidRDefault="00897ED1" w:rsidP="00534E17">
      <w:pPr>
        <w:widowControl w:val="0"/>
        <w:spacing w:beforeLines="60" w:before="144" w:afterLines="60" w:after="144" w:line="240" w:lineRule="auto"/>
        <w:rPr>
          <w:rFonts w:ascii="Arial" w:eastAsia="Times New Roman" w:hAnsi="Arial" w:cs="Arial"/>
          <w:bCs/>
          <w:lang w:eastAsia="ar-SA"/>
        </w:rPr>
      </w:pPr>
      <w:r w:rsidRPr="00D861DF">
        <w:rPr>
          <w:rFonts w:ascii="Arial" w:hAnsi="Arial" w:cs="Arial"/>
          <w:bCs/>
          <w:color w:val="000000"/>
        </w:rPr>
        <w:t xml:space="preserve">Należy </w:t>
      </w:r>
      <w:r w:rsidR="00534E17" w:rsidRPr="00D861DF">
        <w:rPr>
          <w:rFonts w:ascii="Arial" w:hAnsi="Arial" w:cs="Arial"/>
          <w:bCs/>
          <w:color w:val="000000"/>
        </w:rPr>
        <w:t xml:space="preserve">przedstawić diagnozę potrzeb wskazującą na konieczność realizacji projektu, </w:t>
      </w:r>
      <w:r w:rsidR="008C1A25" w:rsidRPr="00D861DF">
        <w:rPr>
          <w:rFonts w:ascii="Arial" w:hAnsi="Arial" w:cs="Arial"/>
          <w:bCs/>
          <w:color w:val="000000"/>
        </w:rPr>
        <w:t>jak również</w:t>
      </w:r>
      <w:r w:rsidR="00534E17" w:rsidRPr="00D861DF">
        <w:rPr>
          <w:rFonts w:ascii="Arial" w:hAnsi="Arial" w:cs="Arial"/>
          <w:bCs/>
          <w:color w:val="000000"/>
        </w:rPr>
        <w:t xml:space="preserve"> dostosowania infrastruktury do potrzeb osób ze specjalnymi potrzebami edukacyjnymi, w tym osób z niepełnosprawnościami. </w:t>
      </w:r>
      <w:r w:rsidR="006174AD" w:rsidRPr="00D861DF">
        <w:rPr>
          <w:rFonts w:ascii="Arial" w:hAnsi="Arial" w:cs="Arial"/>
          <w:bCs/>
          <w:color w:val="000000"/>
        </w:rPr>
        <w:t>Przygotowując diagnozę należy odnieść się do ilości</w:t>
      </w:r>
      <w:r w:rsidR="00293999" w:rsidRPr="00D861DF">
        <w:rPr>
          <w:rFonts w:ascii="Arial" w:hAnsi="Arial" w:cs="Arial"/>
          <w:bCs/>
          <w:color w:val="000000"/>
        </w:rPr>
        <w:t xml:space="preserve"> miejsc opieki nad dziećmi za ostatni zakończony rok szkolny.</w:t>
      </w:r>
      <w:r w:rsidR="006174AD" w:rsidRPr="00D861DF">
        <w:rPr>
          <w:rFonts w:ascii="Arial" w:hAnsi="Arial" w:cs="Arial"/>
          <w:bCs/>
          <w:color w:val="000000"/>
        </w:rPr>
        <w:t xml:space="preserve"> </w:t>
      </w:r>
      <w:r w:rsidR="00534E17" w:rsidRPr="00D861DF">
        <w:rPr>
          <w:rFonts w:ascii="Arial" w:hAnsi="Arial" w:cs="Arial"/>
          <w:bCs/>
          <w:color w:val="000000"/>
        </w:rPr>
        <w:t xml:space="preserve">Ponadto należy </w:t>
      </w:r>
      <w:r w:rsidRPr="00D861DF">
        <w:rPr>
          <w:rFonts w:ascii="Arial" w:hAnsi="Arial" w:cs="Arial"/>
          <w:bCs/>
          <w:color w:val="000000"/>
        </w:rPr>
        <w:t>potwierdzić</w:t>
      </w:r>
      <w:r w:rsidR="00534E17" w:rsidRPr="00D861DF">
        <w:rPr>
          <w:rFonts w:ascii="Arial" w:hAnsi="Arial" w:cs="Arial"/>
          <w:bCs/>
          <w:color w:val="000000"/>
        </w:rPr>
        <w:t>, że diagnoza została przeprowadzona z uwzględnieniem:</w:t>
      </w:r>
      <w:r w:rsidRPr="00D861DF">
        <w:rPr>
          <w:rFonts w:ascii="Arial" w:hAnsi="Arial" w:cs="Arial"/>
          <w:bCs/>
          <w:color w:val="000000"/>
        </w:rPr>
        <w:t xml:space="preserve"> </w:t>
      </w:r>
    </w:p>
    <w:p w14:paraId="53E531FB" w14:textId="3F7FDE6C" w:rsidR="00534E17" w:rsidRPr="00D861DF" w:rsidRDefault="00534E17" w:rsidP="00D861DF">
      <w:pPr>
        <w:numPr>
          <w:ilvl w:val="0"/>
          <w:numId w:val="4"/>
        </w:numPr>
        <w:autoSpaceDE w:val="0"/>
        <w:autoSpaceDN w:val="0"/>
        <w:adjustRightInd w:val="0"/>
        <w:spacing w:beforeLines="60" w:before="144" w:afterLines="60" w:after="144" w:line="240" w:lineRule="auto"/>
        <w:ind w:left="567"/>
        <w:rPr>
          <w:rFonts w:ascii="Arial" w:eastAsia="Times New Roman" w:hAnsi="Arial" w:cs="Arial"/>
          <w:bCs/>
          <w:lang w:eastAsia="ar-SA"/>
        </w:rPr>
      </w:pPr>
      <w:r w:rsidRPr="00D861DF">
        <w:rPr>
          <w:rFonts w:ascii="Arial" w:eastAsia="Times New Roman" w:hAnsi="Arial" w:cs="Arial"/>
          <w:bCs/>
          <w:lang w:eastAsia="ar-SA"/>
        </w:rPr>
        <w:t>analizy popytu potwierdzającej konieczność realizacji inwestycji z uwzględnieniem specyfiki regionalnej i odniesieniem do zdiagnozowanych deficytów i potrzeb, jednocześnie uwzględniając osiągnięcia perspektywy finansowej 2014-2020;</w:t>
      </w:r>
    </w:p>
    <w:p w14:paraId="7A87CC5F" w14:textId="2784A855" w:rsidR="00897ED1" w:rsidRPr="00D861DF" w:rsidRDefault="00534E17" w:rsidP="00534E17">
      <w:pPr>
        <w:numPr>
          <w:ilvl w:val="0"/>
          <w:numId w:val="4"/>
        </w:numPr>
        <w:autoSpaceDE w:val="0"/>
        <w:autoSpaceDN w:val="0"/>
        <w:adjustRightInd w:val="0"/>
        <w:spacing w:beforeLines="60" w:before="144" w:afterLines="60" w:after="144" w:line="240" w:lineRule="auto"/>
        <w:ind w:left="567"/>
        <w:rPr>
          <w:rFonts w:ascii="Arial" w:eastAsia="Times New Roman" w:hAnsi="Arial" w:cs="Arial"/>
          <w:bCs/>
          <w:lang w:eastAsia="ar-SA"/>
        </w:rPr>
      </w:pPr>
      <w:r w:rsidRPr="00D861DF">
        <w:rPr>
          <w:rFonts w:ascii="Arial" w:eastAsia="Times New Roman" w:hAnsi="Arial" w:cs="Arial"/>
          <w:bCs/>
          <w:lang w:eastAsia="ar-SA"/>
        </w:rPr>
        <w:t>trendów demograficznych zachodzących w danym obszarze w celu zachowania równowagi pomiędzy lepszym dostępem do infrastruktury wychowania przedszkolnego a długoterminową opłacalnością inwestycji;</w:t>
      </w:r>
    </w:p>
    <w:p w14:paraId="4295EDB2" w14:textId="7FCBCCA2" w:rsidR="00534E17" w:rsidRPr="00D861DF" w:rsidRDefault="00534E17" w:rsidP="00D861DF">
      <w:pPr>
        <w:numPr>
          <w:ilvl w:val="0"/>
          <w:numId w:val="4"/>
        </w:numPr>
        <w:autoSpaceDE w:val="0"/>
        <w:autoSpaceDN w:val="0"/>
        <w:adjustRightInd w:val="0"/>
        <w:spacing w:beforeLines="60" w:before="144" w:afterLines="60" w:after="144" w:line="240" w:lineRule="auto"/>
        <w:ind w:left="567"/>
        <w:rPr>
          <w:rFonts w:ascii="Arial" w:eastAsia="Times New Roman" w:hAnsi="Arial" w:cs="Arial"/>
          <w:bCs/>
          <w:lang w:eastAsia="ar-SA"/>
        </w:rPr>
      </w:pPr>
      <w:r w:rsidRPr="00D861DF">
        <w:rPr>
          <w:rFonts w:ascii="Arial" w:eastAsia="Times New Roman" w:hAnsi="Arial" w:cs="Arial"/>
          <w:bCs/>
          <w:lang w:eastAsia="ar-SA"/>
        </w:rPr>
        <w:t>w przypadku budowy nowego obiektu diagnoza musi zawierać analizę potwierdzającą, że przebudowa, modernizacja lub adaptacja istniejących obiektów nie jest możliwa lub jest nieuzasadniona;</w:t>
      </w:r>
      <w:r w:rsidR="001A5AD9" w:rsidRPr="00D861DF">
        <w:rPr>
          <w:rFonts w:ascii="Arial" w:eastAsia="Times New Roman" w:hAnsi="Arial" w:cs="Arial"/>
          <w:bCs/>
          <w:lang w:eastAsia="ar-SA"/>
        </w:rPr>
        <w:t xml:space="preserve"> </w:t>
      </w:r>
      <w:r w:rsidR="006174AD" w:rsidRPr="00D861DF">
        <w:rPr>
          <w:rFonts w:ascii="Arial" w:eastAsia="Times New Roman" w:hAnsi="Arial" w:cs="Arial"/>
          <w:bCs/>
          <w:lang w:eastAsia="ar-SA"/>
        </w:rPr>
        <w:t xml:space="preserve">w przypadku wykorzystania istniejącej infrastruktury, analiza musi zawierać odpowiednie informacje;  </w:t>
      </w:r>
    </w:p>
    <w:p w14:paraId="683D1F73" w14:textId="3DB331B2" w:rsidR="00534E17" w:rsidRPr="00D861DF" w:rsidRDefault="00534E17" w:rsidP="00534E17">
      <w:pPr>
        <w:numPr>
          <w:ilvl w:val="0"/>
          <w:numId w:val="4"/>
        </w:numPr>
        <w:autoSpaceDE w:val="0"/>
        <w:autoSpaceDN w:val="0"/>
        <w:adjustRightInd w:val="0"/>
        <w:spacing w:beforeLines="60" w:before="144" w:afterLines="60" w:after="144" w:line="240" w:lineRule="auto"/>
        <w:ind w:left="567"/>
        <w:rPr>
          <w:rFonts w:ascii="Arial" w:eastAsia="Times New Roman" w:hAnsi="Arial" w:cs="Arial"/>
          <w:bCs/>
          <w:lang w:eastAsia="ar-SA"/>
        </w:rPr>
      </w:pPr>
      <w:r w:rsidRPr="00D861DF">
        <w:rPr>
          <w:rFonts w:ascii="Arial" w:eastAsia="Times New Roman" w:hAnsi="Arial" w:cs="Arial"/>
          <w:bCs/>
          <w:lang w:eastAsia="ar-SA"/>
        </w:rPr>
        <w:t xml:space="preserve">czy w projekcie zaplanowano budowę/modernizację przedszkolnych placów zabaw jako element projektu, w tym przystosowanie do potrzeb osób ze specjalnymi potrzebami edukacyjnymi, w tym </w:t>
      </w:r>
      <w:proofErr w:type="spellStart"/>
      <w:r w:rsidRPr="00D861DF">
        <w:rPr>
          <w:rFonts w:ascii="Arial" w:eastAsia="Times New Roman" w:hAnsi="Arial" w:cs="Arial"/>
          <w:bCs/>
          <w:lang w:eastAsia="ar-SA"/>
        </w:rPr>
        <w:t>OzN</w:t>
      </w:r>
      <w:proofErr w:type="spellEnd"/>
      <w:r w:rsidRPr="00D861DF">
        <w:rPr>
          <w:rFonts w:ascii="Arial" w:eastAsia="Times New Roman" w:hAnsi="Arial" w:cs="Arial"/>
          <w:bCs/>
          <w:lang w:eastAsia="ar-SA"/>
        </w:rPr>
        <w:t>, o ile wynika to z analizy potrzeb,</w:t>
      </w:r>
      <w:r w:rsidR="00301A56">
        <w:rPr>
          <w:rFonts w:ascii="Arial" w:eastAsia="Times New Roman" w:hAnsi="Arial" w:cs="Arial"/>
          <w:bCs/>
          <w:lang w:eastAsia="ar-SA"/>
        </w:rPr>
        <w:t xml:space="preserve"> czy</w:t>
      </w:r>
      <w:r w:rsidRPr="00D861DF">
        <w:rPr>
          <w:rFonts w:ascii="Arial" w:eastAsia="Times New Roman" w:hAnsi="Arial" w:cs="Arial"/>
          <w:bCs/>
          <w:lang w:eastAsia="ar-SA"/>
        </w:rPr>
        <w:t xml:space="preserve"> jest powiązane z celami EFS+ i wspiera</w:t>
      </w:r>
      <w:r w:rsidRPr="00D861DF">
        <w:rPr>
          <w:rFonts w:ascii="Arial" w:hAnsi="Arial" w:cs="Arial"/>
        </w:rPr>
        <w:t xml:space="preserve"> </w:t>
      </w:r>
      <w:r w:rsidRPr="00D861DF">
        <w:rPr>
          <w:rFonts w:ascii="Arial" w:eastAsia="Times New Roman" w:hAnsi="Arial" w:cs="Arial"/>
          <w:bCs/>
          <w:lang w:eastAsia="ar-SA"/>
        </w:rPr>
        <w:t>rozwój działań integracyjnych, włączających, w ramach walki z wykluczeniem społecznym.</w:t>
      </w:r>
    </w:p>
    <w:p w14:paraId="7248FC95" w14:textId="56271D91" w:rsidR="00897ED1" w:rsidRPr="00D861DF" w:rsidRDefault="00897ED1" w:rsidP="00D861DF">
      <w:pPr>
        <w:pStyle w:val="Akapitzlist"/>
        <w:spacing w:after="0"/>
        <w:ind w:left="0"/>
        <w:contextualSpacing w:val="0"/>
        <w:rPr>
          <w:rFonts w:ascii="Arial" w:hAnsi="Arial" w:cs="Aria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897ED1" w:rsidRPr="00293999" w14:paraId="10A9302B" w14:textId="77777777" w:rsidTr="00E35FA7">
        <w:tc>
          <w:tcPr>
            <w:tcW w:w="9068" w:type="dxa"/>
          </w:tcPr>
          <w:p w14:paraId="750EC91A" w14:textId="77777777" w:rsidR="00897ED1" w:rsidRPr="00D861DF" w:rsidRDefault="00897ED1" w:rsidP="00897ED1">
            <w:pPr>
              <w:spacing w:beforeLines="60" w:before="144" w:afterLines="60" w:after="144" w:line="240" w:lineRule="auto"/>
              <w:rPr>
                <w:rFonts w:ascii="Arial" w:hAnsi="Arial" w:cs="Arial"/>
              </w:rPr>
            </w:pPr>
            <w:bookmarkStart w:id="13" w:name="_Hlk219885768"/>
            <w:r w:rsidRPr="00D861DF">
              <w:rPr>
                <w:rFonts w:ascii="Arial" w:hAnsi="Arial" w:cs="Arial"/>
              </w:rPr>
              <w:t>Uzasadnienie:</w:t>
            </w:r>
          </w:p>
          <w:p w14:paraId="1A35EB7A" w14:textId="77777777" w:rsidR="002558AC" w:rsidRPr="00D861DF" w:rsidRDefault="002558AC" w:rsidP="00897ED1">
            <w:pPr>
              <w:spacing w:beforeLines="60" w:before="144" w:afterLines="60" w:after="144" w:line="240" w:lineRule="auto"/>
              <w:rPr>
                <w:rFonts w:ascii="Arial" w:hAnsi="Arial" w:cs="Arial"/>
              </w:rPr>
            </w:pPr>
          </w:p>
          <w:p w14:paraId="394B1674" w14:textId="77777777" w:rsidR="00897ED1" w:rsidRPr="00D861DF" w:rsidRDefault="00897ED1" w:rsidP="00897ED1">
            <w:pPr>
              <w:spacing w:beforeLines="60" w:before="144" w:afterLines="60" w:after="144" w:line="240" w:lineRule="auto"/>
              <w:rPr>
                <w:rFonts w:ascii="Arial" w:hAnsi="Arial" w:cs="Arial"/>
              </w:rPr>
            </w:pPr>
          </w:p>
        </w:tc>
      </w:tr>
      <w:bookmarkEnd w:id="13"/>
    </w:tbl>
    <w:p w14:paraId="4DF37F12" w14:textId="77777777" w:rsidR="00E35FA7" w:rsidRPr="00DD4EB7" w:rsidRDefault="00E35FA7" w:rsidP="00DD4EB7">
      <w:pPr>
        <w:spacing w:before="100" w:beforeAutospacing="1" w:afterLines="60" w:after="144" w:line="240" w:lineRule="auto"/>
        <w:rPr>
          <w:rFonts w:ascii="Arial" w:eastAsiaTheme="majorEastAsia" w:hAnsi="Arial" w:cs="Arial"/>
          <w:b/>
          <w:bCs/>
        </w:rPr>
      </w:pPr>
    </w:p>
    <w:p w14:paraId="5564E2BC" w14:textId="1C9C1536" w:rsidR="003445E1" w:rsidRDefault="003445E1" w:rsidP="00D861DF">
      <w:pPr>
        <w:pStyle w:val="Akapitzlist"/>
        <w:numPr>
          <w:ilvl w:val="0"/>
          <w:numId w:val="15"/>
        </w:numPr>
        <w:spacing w:before="100" w:beforeAutospacing="1" w:afterLines="60" w:after="144" w:line="240" w:lineRule="auto"/>
        <w:ind w:left="357" w:hanging="357"/>
        <w:contextualSpacing w:val="0"/>
        <w:rPr>
          <w:rFonts w:ascii="Arial" w:eastAsiaTheme="majorEastAsia" w:hAnsi="Arial" w:cs="Arial"/>
          <w:b/>
          <w:bCs/>
        </w:rPr>
      </w:pPr>
      <w:r w:rsidRPr="003445E1">
        <w:rPr>
          <w:rFonts w:ascii="Arial" w:eastAsiaTheme="majorEastAsia" w:hAnsi="Arial" w:cs="Arial"/>
          <w:b/>
          <w:bCs/>
        </w:rPr>
        <w:t>Nowe miejsca wychowania przedszkolnego</w:t>
      </w:r>
    </w:p>
    <w:p w14:paraId="0B99EB04" w14:textId="27BB64F9" w:rsidR="003445E1" w:rsidRDefault="003445E1" w:rsidP="003445E1">
      <w:pPr>
        <w:spacing w:before="100" w:beforeAutospacing="1" w:afterLines="60" w:after="144" w:line="240" w:lineRule="auto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Theme="majorEastAsia" w:hAnsi="Arial" w:cs="Arial"/>
        </w:rPr>
        <w:t xml:space="preserve">Należy opisać, </w:t>
      </w:r>
      <w:r>
        <w:rPr>
          <w:rFonts w:ascii="Arial" w:eastAsia="Calibri" w:hAnsi="Arial" w:cs="Arial"/>
          <w:color w:val="000000"/>
          <w:lang w:eastAsia="en-US"/>
        </w:rPr>
        <w:t>czy projekt zakłada utworzenie nowych miejsc w ramach edukacji przedszkolnej oraz dostosowanie istniejących miejsc do potrzeb dzieci w wieku przedszkolnym, celem podnoszenia jakości kształcenia.</w:t>
      </w:r>
    </w:p>
    <w:p w14:paraId="10F88417" w14:textId="77777777" w:rsidR="003445E1" w:rsidRDefault="003445E1" w:rsidP="003445E1">
      <w:pPr>
        <w:spacing w:before="100" w:beforeAutospacing="1" w:afterLines="60" w:after="144" w:line="240" w:lineRule="auto"/>
        <w:rPr>
          <w:rFonts w:ascii="Arial" w:eastAsia="Calibri" w:hAnsi="Arial" w:cs="Arial"/>
          <w:color w:val="000000"/>
          <w:lang w:eastAsia="en-US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D064A0" w:rsidRPr="00293999" w14:paraId="7290DA43" w14:textId="77777777" w:rsidTr="00AD4C74">
        <w:tc>
          <w:tcPr>
            <w:tcW w:w="9068" w:type="dxa"/>
          </w:tcPr>
          <w:p w14:paraId="4E9C3345" w14:textId="77777777" w:rsidR="003445E1" w:rsidRPr="00D861DF" w:rsidRDefault="003445E1" w:rsidP="00AD4C74">
            <w:pPr>
              <w:spacing w:beforeLines="60" w:before="144" w:afterLines="60" w:after="144" w:line="240" w:lineRule="auto"/>
              <w:rPr>
                <w:rFonts w:ascii="Arial" w:hAnsi="Arial" w:cs="Arial"/>
              </w:rPr>
            </w:pPr>
            <w:r w:rsidRPr="00D861DF">
              <w:rPr>
                <w:rFonts w:ascii="Arial" w:hAnsi="Arial" w:cs="Arial"/>
              </w:rPr>
              <w:t>Uzasadnienie:</w:t>
            </w:r>
          </w:p>
          <w:p w14:paraId="5967C94A" w14:textId="77777777" w:rsidR="003445E1" w:rsidRPr="00D861DF" w:rsidRDefault="003445E1" w:rsidP="00AD4C74">
            <w:pPr>
              <w:spacing w:beforeLines="60" w:before="144" w:afterLines="60" w:after="144" w:line="240" w:lineRule="auto"/>
              <w:rPr>
                <w:rFonts w:ascii="Arial" w:hAnsi="Arial" w:cs="Arial"/>
              </w:rPr>
            </w:pPr>
          </w:p>
          <w:p w14:paraId="7DA1F2F2" w14:textId="77777777" w:rsidR="003445E1" w:rsidRPr="00D861DF" w:rsidRDefault="003445E1" w:rsidP="00AD4C74">
            <w:pPr>
              <w:spacing w:beforeLines="60" w:before="144" w:afterLines="60" w:after="144" w:line="240" w:lineRule="auto"/>
              <w:rPr>
                <w:rFonts w:ascii="Arial" w:hAnsi="Arial" w:cs="Arial"/>
              </w:rPr>
            </w:pPr>
          </w:p>
        </w:tc>
      </w:tr>
    </w:tbl>
    <w:p w14:paraId="21AFF79A" w14:textId="77777777" w:rsidR="003445E1" w:rsidRPr="00477055" w:rsidRDefault="003445E1" w:rsidP="00477055">
      <w:pPr>
        <w:spacing w:before="100" w:beforeAutospacing="1" w:afterLines="60" w:after="144" w:line="240" w:lineRule="auto"/>
        <w:rPr>
          <w:rFonts w:ascii="Arial" w:eastAsiaTheme="majorEastAsia" w:hAnsi="Arial" w:cs="Arial"/>
        </w:rPr>
      </w:pPr>
    </w:p>
    <w:p w14:paraId="117A49E0" w14:textId="1D11F807" w:rsidR="008C1A25" w:rsidRPr="00293999" w:rsidRDefault="008C1A25" w:rsidP="00D861DF">
      <w:pPr>
        <w:pStyle w:val="Akapitzlist"/>
        <w:numPr>
          <w:ilvl w:val="0"/>
          <w:numId w:val="15"/>
        </w:numPr>
        <w:spacing w:before="100" w:beforeAutospacing="1" w:afterLines="60" w:after="144" w:line="240" w:lineRule="auto"/>
        <w:ind w:left="357" w:hanging="357"/>
        <w:contextualSpacing w:val="0"/>
        <w:rPr>
          <w:rFonts w:ascii="Arial" w:eastAsiaTheme="majorEastAsia" w:hAnsi="Arial" w:cs="Arial"/>
          <w:b/>
          <w:bCs/>
        </w:rPr>
      </w:pPr>
      <w:r w:rsidRPr="00293999">
        <w:rPr>
          <w:rFonts w:ascii="Arial" w:eastAsiaTheme="majorEastAsia" w:hAnsi="Arial" w:cs="Arial"/>
          <w:b/>
          <w:bCs/>
        </w:rPr>
        <w:t>Komplementarność z celami EFS+</w:t>
      </w:r>
    </w:p>
    <w:p w14:paraId="1E7E6AFA" w14:textId="6B06438A" w:rsidR="008C1A25" w:rsidRPr="00D861DF" w:rsidRDefault="008C1A25" w:rsidP="00D861DF">
      <w:pPr>
        <w:pStyle w:val="Akapitzlist"/>
        <w:spacing w:beforeLines="60" w:before="144" w:afterLines="60" w:after="144" w:line="240" w:lineRule="auto"/>
        <w:ind w:left="0"/>
        <w:rPr>
          <w:rFonts w:ascii="Arial" w:hAnsi="Arial" w:cs="Arial"/>
          <w:bCs/>
          <w:color w:val="000000"/>
        </w:rPr>
      </w:pPr>
      <w:r w:rsidRPr="00D861DF">
        <w:rPr>
          <w:rFonts w:ascii="Arial" w:hAnsi="Arial" w:cs="Arial"/>
          <w:bCs/>
          <w:color w:val="000000"/>
        </w:rPr>
        <w:t xml:space="preserve">Należy </w:t>
      </w:r>
      <w:r w:rsidR="00301A56">
        <w:rPr>
          <w:rFonts w:ascii="Arial" w:hAnsi="Arial" w:cs="Arial"/>
          <w:bCs/>
          <w:color w:val="000000"/>
        </w:rPr>
        <w:t xml:space="preserve">opisać w jaki sposób </w:t>
      </w:r>
      <w:r w:rsidRPr="00D861DF">
        <w:rPr>
          <w:rFonts w:ascii="Arial" w:hAnsi="Arial" w:cs="Arial"/>
          <w:bCs/>
          <w:color w:val="000000"/>
        </w:rPr>
        <w:t xml:space="preserve">projekt jest komplementarny/uzupełniający do działań niezbędnych do osiągnięcia celów EFS+, tzn. czy na infrastrukturze wspartej w ramach projektu zostaną przeprowadzone działania realizujące cele EFS+, określone w CS 4(f) Wspieranie równego dostępu do dobrej jakości, włączającego kształcenia i szkolenia oraz możliwości ich ukończenia, w szczególności w odniesieniu do grup w niekorzystnej sytuacji, </w:t>
      </w:r>
      <w:r w:rsidRPr="00D861DF">
        <w:rPr>
          <w:rFonts w:ascii="Arial" w:hAnsi="Arial" w:cs="Arial"/>
          <w:bCs/>
          <w:color w:val="000000"/>
        </w:rPr>
        <w:lastRenderedPageBreak/>
        <w:t>od wczesnej edukacji i opieki nad dzieckiem przez ogólne i zawodowe kształcenie i szkolenie, po szkolnictwo wyższe, a także kształcenie i uczenie się dorosłych, w tym ułatwianie mobilności edukacyjnej dla wszystkich i dostępności dla osób z niepełnosprawnościami.</w:t>
      </w:r>
    </w:p>
    <w:p w14:paraId="4977C143" w14:textId="6F006816" w:rsidR="006174AD" w:rsidRPr="00D861DF" w:rsidRDefault="006174AD" w:rsidP="006174AD">
      <w:pPr>
        <w:pStyle w:val="Akapitzlist"/>
        <w:spacing w:beforeLines="60" w:before="144" w:afterLines="60" w:after="144" w:line="240" w:lineRule="auto"/>
        <w:ind w:left="0"/>
        <w:rPr>
          <w:rFonts w:ascii="Arial" w:hAnsi="Arial" w:cs="Arial"/>
          <w:bCs/>
          <w:color w:val="000000"/>
        </w:rPr>
      </w:pPr>
      <w:r w:rsidRPr="00D861DF">
        <w:rPr>
          <w:rFonts w:ascii="Arial" w:hAnsi="Arial" w:cs="Arial"/>
          <w:bCs/>
          <w:color w:val="000000"/>
        </w:rPr>
        <w:t>W przypadku komplementarności projektu z projektem lub projektami objętymi dofinansowaniem z Europejskiego Funduszu Społecznego Plus (EFS+) należy przedstawić jednoznaczne uzasadnienie bezpośredniej komplementarności.</w:t>
      </w:r>
    </w:p>
    <w:p w14:paraId="4B0F1CD4" w14:textId="7586A513" w:rsidR="008C1A25" w:rsidRPr="00D861DF" w:rsidRDefault="008C1A25" w:rsidP="008C1A25">
      <w:pPr>
        <w:pStyle w:val="Akapitzlist"/>
        <w:spacing w:beforeLines="60" w:before="144" w:afterLines="60" w:after="144" w:line="240" w:lineRule="auto"/>
        <w:ind w:left="0"/>
        <w:rPr>
          <w:rFonts w:ascii="Arial" w:hAnsi="Arial" w:cs="Arial"/>
          <w:bCs/>
          <w:color w:val="000000"/>
        </w:rPr>
      </w:pPr>
      <w:r w:rsidRPr="00D861DF">
        <w:rPr>
          <w:rFonts w:ascii="Arial" w:hAnsi="Arial" w:cs="Arial"/>
          <w:bCs/>
          <w:color w:val="000000"/>
        </w:rPr>
        <w:t>Do otrzymania wsparcia nie jest niezbędna realizacja projektu w ramach działań finansowanych z EFS+. Aby uzyskać pozytywną ocenę w ramach kryterium, wykazać jednak należy, że projekt przyczynia się do osiągnięcia celów zapisanych w ramach Szczegółowego Opisu Priorytetów Programu Fundusze Europejskie dla Podlaskiego 2021-2027 w zakresie EFS+, w jego brzmieniu obowiązującym na moment ogłoszenia naboru.</w:t>
      </w:r>
    </w:p>
    <w:p w14:paraId="6C27AA30" w14:textId="77777777" w:rsidR="007A4841" w:rsidRPr="00D861DF" w:rsidRDefault="007A4841" w:rsidP="008C1A25">
      <w:pPr>
        <w:pStyle w:val="Akapitzlist"/>
        <w:spacing w:beforeLines="60" w:before="144" w:afterLines="60" w:after="144" w:line="240" w:lineRule="auto"/>
        <w:ind w:left="0"/>
        <w:rPr>
          <w:rFonts w:ascii="Arial" w:hAnsi="Arial" w:cs="Arial"/>
          <w:bCs/>
          <w:color w:val="00000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7A4841" w:rsidRPr="00293999" w14:paraId="3571BA56" w14:textId="77777777" w:rsidTr="009D43F2">
        <w:tc>
          <w:tcPr>
            <w:tcW w:w="9973" w:type="dxa"/>
          </w:tcPr>
          <w:p w14:paraId="7C3DD73A" w14:textId="77777777" w:rsidR="007A4841" w:rsidRPr="00D861DF" w:rsidRDefault="007A4841" w:rsidP="009D43F2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  <w:r w:rsidRPr="00D861DF">
              <w:rPr>
                <w:rFonts w:ascii="Arial" w:hAnsi="Arial" w:cs="Arial"/>
              </w:rPr>
              <w:t>Uzasadnienie:</w:t>
            </w:r>
          </w:p>
          <w:p w14:paraId="798CE90A" w14:textId="77777777" w:rsidR="007A4841" w:rsidRDefault="007A4841" w:rsidP="009D43F2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  <w:p w14:paraId="456B037D" w14:textId="77777777" w:rsidR="002558AC" w:rsidRPr="00D861DF" w:rsidRDefault="002558AC" w:rsidP="009D43F2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</w:tc>
      </w:tr>
    </w:tbl>
    <w:p w14:paraId="41AECF82" w14:textId="24F9144D" w:rsidR="00301A56" w:rsidRPr="00477055" w:rsidRDefault="009D687F" w:rsidP="00D861DF">
      <w:pPr>
        <w:pStyle w:val="Akapitzlist"/>
        <w:numPr>
          <w:ilvl w:val="0"/>
          <w:numId w:val="15"/>
        </w:numPr>
        <w:spacing w:before="100" w:beforeAutospacing="1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477055">
        <w:rPr>
          <w:rFonts w:ascii="Arial" w:eastAsiaTheme="majorEastAsia" w:hAnsi="Arial" w:cs="Arial"/>
          <w:b/>
          <w:bCs/>
        </w:rPr>
        <w:t>Zgodność projektu z</w:t>
      </w:r>
      <w:r w:rsidR="008C1A25" w:rsidRPr="00477055">
        <w:rPr>
          <w:rFonts w:ascii="Arial" w:eastAsiaTheme="majorEastAsia" w:hAnsi="Arial" w:cs="Arial"/>
          <w:b/>
          <w:bCs/>
        </w:rPr>
        <w:t xml:space="preserve">e </w:t>
      </w:r>
      <w:r w:rsidR="008C1A25" w:rsidRPr="00477055">
        <w:rPr>
          <w:rFonts w:ascii="Arial" w:eastAsia="Times New Roman" w:hAnsi="Arial" w:cs="Arial"/>
          <w:b/>
          <w:bCs/>
          <w:lang w:eastAsia="ar-SA"/>
        </w:rPr>
        <w:t>Strategią na Rzecz Osób z Niepełnosprawnościami 2021-2030</w:t>
      </w:r>
    </w:p>
    <w:p w14:paraId="7414AA4C" w14:textId="680ACF00" w:rsidR="0080095D" w:rsidRPr="003445E1" w:rsidRDefault="00301A56" w:rsidP="00477055">
      <w:pPr>
        <w:spacing w:line="240" w:lineRule="auto"/>
        <w:rPr>
          <w:rFonts w:ascii="Arial" w:eastAsia="Times New Roman" w:hAnsi="Arial" w:cs="Arial"/>
          <w:lang w:eastAsia="ar-SA"/>
        </w:rPr>
      </w:pPr>
      <w:r w:rsidRPr="00477055">
        <w:rPr>
          <w:rFonts w:ascii="Arial" w:eastAsia="Calibri" w:hAnsi="Arial" w:cs="Arial"/>
          <w:lang w:eastAsia="en-US"/>
        </w:rPr>
        <w:t xml:space="preserve">Należy </w:t>
      </w:r>
      <w:r w:rsidR="003445E1" w:rsidRPr="003445E1">
        <w:rPr>
          <w:rFonts w:ascii="Arial" w:eastAsia="Calibri" w:hAnsi="Arial" w:cs="Arial"/>
          <w:lang w:eastAsia="en-US"/>
        </w:rPr>
        <w:t>opisać,</w:t>
      </w:r>
      <w:r w:rsidRPr="00477055">
        <w:rPr>
          <w:rFonts w:ascii="Arial" w:eastAsia="Calibri" w:hAnsi="Arial" w:cs="Arial"/>
          <w:lang w:eastAsia="en-US"/>
        </w:rPr>
        <w:t xml:space="preserve"> czy projekt jest zgodny ze </w:t>
      </w:r>
      <w:r w:rsidR="0054285E" w:rsidRPr="00477055">
        <w:rPr>
          <w:rFonts w:ascii="Arial" w:eastAsia="Calibri" w:hAnsi="Arial" w:cs="Arial"/>
          <w:lang w:eastAsia="en-US"/>
        </w:rPr>
        <w:t>Strategią na Rzecz Osób z Niepełnosprawnościami 2021-2030</w:t>
      </w:r>
      <w:r w:rsidR="00A2327C" w:rsidRPr="00477055">
        <w:rPr>
          <w:rFonts w:ascii="Arial" w:eastAsia="Calibri" w:hAnsi="Arial" w:cs="Arial"/>
          <w:lang w:eastAsia="en-US"/>
        </w:rPr>
        <w:t xml:space="preserve"> w zakresie dostosowania systemu wychowanie przedszkolnego do potrzeb osób z niepełnosprawnościami (Priorytet III – Edukacja).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9D687F" w:rsidRPr="00293999" w14:paraId="16401235" w14:textId="77777777" w:rsidTr="007A4841">
        <w:tc>
          <w:tcPr>
            <w:tcW w:w="9068" w:type="dxa"/>
          </w:tcPr>
          <w:p w14:paraId="749F3157" w14:textId="0D1B99F4" w:rsidR="009D687F" w:rsidRPr="00D861DF" w:rsidRDefault="005F68C7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  <w:bookmarkStart w:id="14" w:name="_Hlk216084774"/>
            <w:r w:rsidRPr="00D861DF">
              <w:rPr>
                <w:rFonts w:ascii="Arial" w:hAnsi="Arial" w:cs="Arial"/>
              </w:rPr>
              <w:t>Uzasadnienie:</w:t>
            </w:r>
          </w:p>
          <w:p w14:paraId="1F976B73" w14:textId="77777777" w:rsidR="002558AC" w:rsidRPr="00D861DF" w:rsidRDefault="002558AC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  <w:p w14:paraId="764A2A27" w14:textId="77777777" w:rsidR="009D687F" w:rsidRPr="00D861DF" w:rsidRDefault="009D687F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</w:tc>
      </w:tr>
      <w:bookmarkEnd w:id="14"/>
    </w:tbl>
    <w:p w14:paraId="06D7B5D1" w14:textId="77777777" w:rsidR="00E35FA7" w:rsidRDefault="00E35FA7" w:rsidP="00E35FA7">
      <w:pPr>
        <w:pStyle w:val="Default"/>
        <w:rPr>
          <w:rFonts w:ascii="Arial" w:hAnsi="Arial" w:cs="Arial"/>
          <w:color w:val="auto"/>
          <w:szCs w:val="22"/>
        </w:rPr>
      </w:pPr>
    </w:p>
    <w:p w14:paraId="0BC9745B" w14:textId="77777777" w:rsidR="00E35FA7" w:rsidRPr="00DD4EB7" w:rsidRDefault="00E35FA7" w:rsidP="00DD4EB7">
      <w:pPr>
        <w:pStyle w:val="Default"/>
        <w:rPr>
          <w:rFonts w:ascii="Arial" w:hAnsi="Arial" w:cs="Arial"/>
        </w:rPr>
      </w:pPr>
    </w:p>
    <w:p w14:paraId="354FC955" w14:textId="6179F3ED" w:rsidR="003445E1" w:rsidRDefault="003445E1" w:rsidP="00D861DF">
      <w:pPr>
        <w:pStyle w:val="Akapitzlist"/>
        <w:numPr>
          <w:ilvl w:val="0"/>
          <w:numId w:val="15"/>
        </w:numPr>
        <w:spacing w:before="100" w:beforeAutospacing="1" w:afterLines="60" w:after="144" w:line="240" w:lineRule="auto"/>
        <w:ind w:left="357" w:hanging="357"/>
        <w:contextualSpacing w:val="0"/>
        <w:rPr>
          <w:rFonts w:ascii="Arial" w:eastAsiaTheme="majorEastAsia" w:hAnsi="Arial" w:cs="Arial"/>
          <w:b/>
          <w:bCs/>
        </w:rPr>
      </w:pPr>
      <w:r w:rsidRPr="003445E1">
        <w:rPr>
          <w:rFonts w:ascii="Arial" w:eastAsiaTheme="majorEastAsia" w:hAnsi="Arial" w:cs="Arial"/>
          <w:b/>
          <w:bCs/>
        </w:rPr>
        <w:t>Włączenie społeczne</w:t>
      </w:r>
    </w:p>
    <w:p w14:paraId="4D54BFD4" w14:textId="7B1F6405" w:rsidR="003445E1" w:rsidRDefault="003445E1" w:rsidP="003445E1">
      <w:pPr>
        <w:spacing w:before="100" w:beforeAutospacing="1" w:afterLines="60" w:after="144" w:line="240" w:lineRule="auto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 xml:space="preserve">Należy opisać, </w:t>
      </w:r>
      <w:r>
        <w:rPr>
          <w:rFonts w:ascii="Arial" w:eastAsiaTheme="majorEastAsia" w:hAnsi="Arial" w:cs="Arial"/>
        </w:rPr>
        <w:t>czy</w:t>
      </w:r>
      <w:r w:rsidRPr="00786AEB">
        <w:rPr>
          <w:rFonts w:ascii="Arial" w:eastAsiaTheme="majorEastAsia" w:hAnsi="Arial" w:cs="Arial"/>
        </w:rPr>
        <w:t xml:space="preserve"> projekt nie wspiera przedszkoli specjalnych lub innych placówek prowadzących do segregacji jakiejkolwiek grupy </w:t>
      </w:r>
      <w:proofErr w:type="spellStart"/>
      <w:r w:rsidRPr="00786AEB">
        <w:rPr>
          <w:rFonts w:ascii="Arial" w:eastAsiaTheme="majorEastAsia" w:hAnsi="Arial" w:cs="Arial"/>
        </w:rPr>
        <w:t>defaworyzowanej</w:t>
      </w:r>
      <w:proofErr w:type="spellEnd"/>
      <w:r w:rsidRPr="00786AEB">
        <w:rPr>
          <w:rFonts w:ascii="Arial" w:eastAsiaTheme="majorEastAsia" w:hAnsi="Arial" w:cs="Arial"/>
        </w:rPr>
        <w:t xml:space="preserve"> i/lub zagrożonej wykluczeniem. W ramach projektu Wnioskodawca powinien realizować wyłącznie działania, dzięki którym osoby z niepełnosprawnością i/lub ze specjalnymi potrzebami edukacyjnymi, będą uczęszczać do placówek ogólnodostępnych, a nie specjalnych, tak aby wszyscy uczniowie mogli uczestniczyć efektywnie w procesie edukacji na każdym poziomie.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D064A0" w:rsidRPr="00293999" w14:paraId="44A31246" w14:textId="77777777" w:rsidTr="00AD4C74">
        <w:tc>
          <w:tcPr>
            <w:tcW w:w="9068" w:type="dxa"/>
          </w:tcPr>
          <w:p w14:paraId="50F839AC" w14:textId="77777777" w:rsidR="003445E1" w:rsidRPr="00D861DF" w:rsidRDefault="003445E1" w:rsidP="00AD4C74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  <w:r w:rsidRPr="00D861DF">
              <w:rPr>
                <w:rFonts w:ascii="Arial" w:hAnsi="Arial" w:cs="Arial"/>
              </w:rPr>
              <w:t>Uzasadnienie:</w:t>
            </w:r>
          </w:p>
          <w:p w14:paraId="5DC95506" w14:textId="77777777" w:rsidR="003445E1" w:rsidRPr="00D861DF" w:rsidRDefault="003445E1" w:rsidP="00AD4C74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  <w:p w14:paraId="0FCFAECF" w14:textId="77777777" w:rsidR="003445E1" w:rsidRPr="00D861DF" w:rsidRDefault="003445E1" w:rsidP="00AD4C74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</w:tc>
      </w:tr>
    </w:tbl>
    <w:p w14:paraId="0CCFCDF9" w14:textId="77777777" w:rsidR="003445E1" w:rsidRPr="00477055" w:rsidRDefault="003445E1" w:rsidP="00477055">
      <w:pPr>
        <w:spacing w:before="100" w:beforeAutospacing="1" w:afterLines="60" w:after="144" w:line="240" w:lineRule="auto"/>
        <w:rPr>
          <w:rFonts w:ascii="Arial" w:eastAsiaTheme="majorEastAsia" w:hAnsi="Arial" w:cs="Arial"/>
        </w:rPr>
      </w:pPr>
    </w:p>
    <w:p w14:paraId="08295B32" w14:textId="55158302" w:rsidR="005F68C7" w:rsidRPr="00293999" w:rsidRDefault="007A4841" w:rsidP="00D861DF">
      <w:pPr>
        <w:pStyle w:val="Akapitzlist"/>
        <w:numPr>
          <w:ilvl w:val="0"/>
          <w:numId w:val="15"/>
        </w:numPr>
        <w:spacing w:before="100" w:beforeAutospacing="1" w:afterLines="60" w:after="144" w:line="240" w:lineRule="auto"/>
        <w:ind w:left="357" w:hanging="357"/>
        <w:contextualSpacing w:val="0"/>
        <w:rPr>
          <w:rFonts w:ascii="Arial" w:eastAsiaTheme="majorEastAsia" w:hAnsi="Arial" w:cs="Arial"/>
          <w:b/>
          <w:bCs/>
        </w:rPr>
      </w:pPr>
      <w:r w:rsidRPr="00293999">
        <w:rPr>
          <w:rFonts w:ascii="Arial" w:eastAsiaTheme="majorEastAsia" w:hAnsi="Arial" w:cs="Arial"/>
          <w:b/>
          <w:bCs/>
        </w:rPr>
        <w:t>Wykorzystanie rozwiązań w zakresie obiegu cyrkularnego i elementów sprzyjających adaptacji do zmiany klimatu i łagodzeniu jej skutków</w:t>
      </w:r>
      <w:r w:rsidR="00B947CE">
        <w:rPr>
          <w:rFonts w:ascii="Arial" w:eastAsiaTheme="majorEastAsia" w:hAnsi="Arial" w:cs="Arial"/>
          <w:b/>
          <w:bCs/>
        </w:rPr>
        <w:t xml:space="preserve"> (</w:t>
      </w:r>
      <w:r w:rsidR="00E35FA7">
        <w:rPr>
          <w:rFonts w:ascii="Arial" w:eastAsiaTheme="majorEastAsia" w:hAnsi="Arial" w:cs="Arial"/>
          <w:b/>
          <w:bCs/>
        </w:rPr>
        <w:t>jeśli dotyczy</w:t>
      </w:r>
      <w:r w:rsidR="00B947CE">
        <w:rPr>
          <w:rFonts w:ascii="Arial" w:eastAsiaTheme="majorEastAsia" w:hAnsi="Arial" w:cs="Arial"/>
          <w:b/>
          <w:bCs/>
        </w:rPr>
        <w:t>)</w:t>
      </w:r>
    </w:p>
    <w:p w14:paraId="201A0720" w14:textId="59B06432" w:rsidR="0002425D" w:rsidRPr="00D861DF" w:rsidRDefault="005F68C7" w:rsidP="00B947CE">
      <w:pPr>
        <w:pStyle w:val="Default"/>
        <w:spacing w:beforeLines="60" w:before="144" w:afterLines="60" w:after="144"/>
        <w:rPr>
          <w:rFonts w:ascii="Arial" w:eastAsia="Times New Roman" w:hAnsi="Arial" w:cs="Arial"/>
          <w:bCs/>
          <w:color w:val="auto"/>
          <w:szCs w:val="22"/>
          <w:lang w:eastAsia="ar-SA"/>
        </w:rPr>
      </w:pPr>
      <w:r w:rsidRPr="002558AC">
        <w:rPr>
          <w:rFonts w:ascii="Arial" w:eastAsia="Times New Roman" w:hAnsi="Arial" w:cs="Arial"/>
          <w:bCs/>
          <w:color w:val="auto"/>
          <w:szCs w:val="22"/>
          <w:lang w:eastAsia="ar-SA"/>
        </w:rPr>
        <w:t xml:space="preserve">Należy </w:t>
      </w:r>
      <w:r w:rsidR="0002425D" w:rsidRPr="002558AC">
        <w:rPr>
          <w:rFonts w:ascii="Arial" w:eastAsia="Times New Roman" w:hAnsi="Arial" w:cs="Arial"/>
          <w:bCs/>
          <w:color w:val="auto"/>
          <w:szCs w:val="22"/>
          <w:lang w:eastAsia="ar-SA"/>
        </w:rPr>
        <w:t>przedstawić zaplanowane rozwiązania w zakresie obiegu cyrkularnego</w:t>
      </w:r>
      <w:r w:rsidR="00B947CE">
        <w:rPr>
          <w:rFonts w:ascii="Arial" w:eastAsia="Times New Roman" w:hAnsi="Arial" w:cs="Arial"/>
          <w:bCs/>
          <w:color w:val="auto"/>
          <w:szCs w:val="22"/>
          <w:lang w:eastAsia="ar-SA"/>
        </w:rPr>
        <w:t xml:space="preserve">, </w:t>
      </w:r>
      <w:r w:rsidR="0002425D" w:rsidRPr="002558AC">
        <w:rPr>
          <w:rFonts w:ascii="Arial" w:eastAsia="Times New Roman" w:hAnsi="Arial" w:cs="Arial"/>
          <w:bCs/>
          <w:color w:val="auto"/>
          <w:szCs w:val="22"/>
          <w:lang w:eastAsia="ar-SA"/>
        </w:rPr>
        <w:t>w tym efektywności energetycznej i użycia OZE</w:t>
      </w:r>
      <w:r w:rsidR="00B947CE" w:rsidRPr="00B947CE">
        <w:t xml:space="preserve"> </w:t>
      </w:r>
      <w:r w:rsidR="00B947CE" w:rsidRPr="00B947CE">
        <w:rPr>
          <w:rFonts w:ascii="Arial" w:eastAsia="Times New Roman" w:hAnsi="Arial" w:cs="Arial"/>
          <w:bCs/>
          <w:color w:val="auto"/>
          <w:szCs w:val="22"/>
          <w:lang w:eastAsia="ar-SA"/>
        </w:rPr>
        <w:t>(max. 10% kosztów</w:t>
      </w:r>
      <w:r w:rsidR="00B947CE">
        <w:rPr>
          <w:rFonts w:ascii="Arial" w:eastAsia="Times New Roman" w:hAnsi="Arial" w:cs="Arial"/>
          <w:bCs/>
          <w:color w:val="auto"/>
          <w:szCs w:val="22"/>
          <w:lang w:eastAsia="ar-SA"/>
        </w:rPr>
        <w:t xml:space="preserve"> </w:t>
      </w:r>
      <w:r w:rsidR="00B947CE" w:rsidRPr="00B947CE">
        <w:rPr>
          <w:rFonts w:ascii="Arial" w:eastAsia="Times New Roman" w:hAnsi="Arial" w:cs="Arial"/>
          <w:bCs/>
          <w:color w:val="auto"/>
          <w:szCs w:val="22"/>
          <w:lang w:eastAsia="ar-SA"/>
        </w:rPr>
        <w:t>kwalifikowalnych)</w:t>
      </w:r>
      <w:r w:rsidR="0002425D" w:rsidRPr="002558AC">
        <w:rPr>
          <w:rFonts w:ascii="Arial" w:eastAsia="Times New Roman" w:hAnsi="Arial" w:cs="Arial"/>
          <w:bCs/>
          <w:color w:val="auto"/>
          <w:szCs w:val="22"/>
          <w:lang w:eastAsia="ar-SA"/>
        </w:rPr>
        <w:t>, wykorzystanie materiałów pochodzących z odzysku materiałów i recyklingu), jak również</w:t>
      </w:r>
      <w:r w:rsidR="0002425D" w:rsidRPr="00293999">
        <w:rPr>
          <w:rFonts w:ascii="Arial" w:eastAsia="Times New Roman" w:hAnsi="Arial" w:cs="Arial"/>
          <w:bCs/>
          <w:color w:val="auto"/>
          <w:szCs w:val="22"/>
          <w:lang w:eastAsia="ar-SA"/>
        </w:rPr>
        <w:t xml:space="preserve"> </w:t>
      </w:r>
      <w:r w:rsidR="0002425D" w:rsidRPr="00293999">
        <w:rPr>
          <w:rFonts w:ascii="Arial" w:eastAsia="Times New Roman" w:hAnsi="Arial" w:cs="Arial"/>
          <w:bCs/>
          <w:color w:val="auto"/>
          <w:szCs w:val="22"/>
          <w:lang w:eastAsia="ar-SA"/>
        </w:rPr>
        <w:lastRenderedPageBreak/>
        <w:t>elementy sprzyjające adaptacji do zmiany klimatu i łagodzeniu jej skutków (w szczególności zielona i niebieska infrastruktura</w:t>
      </w:r>
      <w:r w:rsidR="002558AC">
        <w:rPr>
          <w:rFonts w:ascii="Arial" w:eastAsia="Times New Roman" w:hAnsi="Arial" w:cs="Arial"/>
          <w:bCs/>
          <w:color w:val="auto"/>
          <w:szCs w:val="22"/>
          <w:lang w:eastAsia="ar-SA"/>
        </w:rPr>
        <w:t xml:space="preserve">, </w:t>
      </w:r>
      <w:r w:rsidR="0002425D" w:rsidRPr="00293999">
        <w:rPr>
          <w:rFonts w:ascii="Arial" w:eastAsia="Times New Roman" w:hAnsi="Arial" w:cs="Arial"/>
          <w:bCs/>
          <w:color w:val="auto"/>
          <w:szCs w:val="22"/>
          <w:lang w:eastAsia="ar-SA"/>
        </w:rPr>
        <w:t>efektywne wykorzystanie zasobów wodnych, stosowanie przepuszczalnych nawierzchni).</w:t>
      </w:r>
      <w:r w:rsidR="0002425D" w:rsidRPr="00D861DF">
        <w:rPr>
          <w:rFonts w:ascii="Arial" w:eastAsia="Times New Roman" w:hAnsi="Arial" w:cs="Arial"/>
          <w:bCs/>
          <w:szCs w:val="22"/>
          <w:lang w:eastAsia="ar-SA"/>
        </w:rPr>
        <w:t xml:space="preserve"> </w:t>
      </w:r>
    </w:p>
    <w:p w14:paraId="52424E30" w14:textId="2DEBBCD8" w:rsidR="0002425D" w:rsidRDefault="0002425D" w:rsidP="00B16011">
      <w:pPr>
        <w:pStyle w:val="Default"/>
        <w:spacing w:beforeLines="60" w:before="144" w:afterLines="60" w:after="144"/>
        <w:rPr>
          <w:rFonts w:ascii="Arial" w:eastAsia="Times New Roman" w:hAnsi="Arial" w:cs="Arial"/>
          <w:bCs/>
          <w:color w:val="auto"/>
          <w:szCs w:val="22"/>
          <w:lang w:eastAsia="ar-SA"/>
        </w:rPr>
      </w:pPr>
      <w:r w:rsidRPr="00D861DF">
        <w:rPr>
          <w:rFonts w:ascii="Arial" w:eastAsia="Times New Roman" w:hAnsi="Arial" w:cs="Arial"/>
          <w:bCs/>
          <w:color w:val="auto"/>
          <w:szCs w:val="22"/>
          <w:lang w:eastAsia="ar-SA"/>
        </w:rPr>
        <w:t xml:space="preserve">W sytuacji, gdy nie </w:t>
      </w:r>
      <w:r w:rsidR="00A2327C">
        <w:rPr>
          <w:rFonts w:ascii="Arial" w:eastAsia="Times New Roman" w:hAnsi="Arial" w:cs="Arial"/>
          <w:bCs/>
          <w:color w:val="auto"/>
          <w:szCs w:val="22"/>
          <w:lang w:eastAsia="ar-SA"/>
        </w:rPr>
        <w:t>zastosowano powyższych rozwią</w:t>
      </w:r>
      <w:r w:rsidRPr="00D861DF">
        <w:rPr>
          <w:rFonts w:ascii="Arial" w:eastAsia="Times New Roman" w:hAnsi="Arial" w:cs="Arial"/>
          <w:bCs/>
          <w:color w:val="auto"/>
          <w:szCs w:val="22"/>
          <w:lang w:eastAsia="ar-SA"/>
        </w:rPr>
        <w:t xml:space="preserve">zań, należy przedstawić szczegółowe uzasadnienie. </w:t>
      </w:r>
    </w:p>
    <w:p w14:paraId="15E17327" w14:textId="77777777" w:rsidR="002558AC" w:rsidRPr="00D861DF" w:rsidRDefault="002558AC" w:rsidP="00B16011">
      <w:pPr>
        <w:pStyle w:val="Default"/>
        <w:spacing w:beforeLines="60" w:before="144" w:afterLines="60" w:after="144"/>
        <w:rPr>
          <w:rFonts w:ascii="Arial" w:eastAsia="Times New Roman" w:hAnsi="Arial" w:cs="Arial"/>
          <w:bCs/>
          <w:color w:val="auto"/>
          <w:szCs w:val="22"/>
          <w:lang w:eastAsia="ar-SA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5F68C7" w:rsidRPr="00293999" w14:paraId="255B6B0F" w14:textId="77777777" w:rsidTr="00442FCA">
        <w:tc>
          <w:tcPr>
            <w:tcW w:w="9068" w:type="dxa"/>
          </w:tcPr>
          <w:p w14:paraId="4E00474D" w14:textId="728A5F0F" w:rsidR="005F68C7" w:rsidRPr="00D861DF" w:rsidRDefault="005F68C7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  <w:bookmarkStart w:id="15" w:name="_Hlk216084892"/>
            <w:r w:rsidRPr="00D861DF">
              <w:rPr>
                <w:rFonts w:ascii="Arial" w:hAnsi="Arial" w:cs="Arial"/>
              </w:rPr>
              <w:t>Uzasadnienie:</w:t>
            </w:r>
          </w:p>
          <w:p w14:paraId="43C936FA" w14:textId="77777777" w:rsidR="002558AC" w:rsidRPr="00D861DF" w:rsidRDefault="002558AC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  <w:p w14:paraId="7D7C51CF" w14:textId="77777777" w:rsidR="005F68C7" w:rsidRPr="00D861DF" w:rsidRDefault="005F68C7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</w:tc>
      </w:tr>
      <w:bookmarkEnd w:id="15"/>
    </w:tbl>
    <w:p w14:paraId="26107718" w14:textId="77777777" w:rsidR="00F61997" w:rsidRPr="007514D9" w:rsidRDefault="00F61997" w:rsidP="007514D9">
      <w:pPr>
        <w:spacing w:before="100" w:beforeAutospacing="1" w:afterLines="60" w:after="144" w:line="240" w:lineRule="auto"/>
        <w:rPr>
          <w:rFonts w:ascii="Arial" w:eastAsiaTheme="majorEastAsia" w:hAnsi="Arial" w:cs="Arial"/>
          <w:b/>
          <w:bCs/>
        </w:rPr>
      </w:pPr>
    </w:p>
    <w:p w14:paraId="26A6A117" w14:textId="10225105" w:rsidR="003445E1" w:rsidRPr="003445E1" w:rsidRDefault="003445E1" w:rsidP="003445E1">
      <w:pPr>
        <w:pStyle w:val="Defaul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ajorEastAsia" w:hAnsi="Arial" w:cs="Arial"/>
          <w:b/>
          <w:bCs/>
        </w:rPr>
        <w:t xml:space="preserve"> </w:t>
      </w:r>
    </w:p>
    <w:p w14:paraId="1AFAD22D" w14:textId="5857ACDA" w:rsidR="003445E1" w:rsidRDefault="003445E1" w:rsidP="00D861DF">
      <w:pPr>
        <w:pStyle w:val="Akapitzlist"/>
        <w:numPr>
          <w:ilvl w:val="0"/>
          <w:numId w:val="15"/>
        </w:numPr>
        <w:spacing w:before="100" w:beforeAutospacing="1" w:afterLines="60" w:after="144" w:line="240" w:lineRule="auto"/>
        <w:ind w:left="357" w:hanging="357"/>
        <w:contextualSpacing w:val="0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Budowa nowego obiektu</w:t>
      </w:r>
    </w:p>
    <w:p w14:paraId="07E53AB6" w14:textId="77777777" w:rsidR="003445E1" w:rsidRPr="00477055" w:rsidRDefault="003445E1" w:rsidP="003445E1">
      <w:pPr>
        <w:spacing w:before="100" w:beforeAutospacing="1" w:afterLines="60" w:after="144" w:line="240" w:lineRule="auto"/>
        <w:rPr>
          <w:rFonts w:ascii="Arial" w:eastAsiaTheme="majorEastAsia" w:hAnsi="Arial" w:cs="Arial"/>
        </w:rPr>
      </w:pPr>
      <w:r w:rsidRPr="00477055">
        <w:rPr>
          <w:rFonts w:ascii="Arial" w:eastAsiaTheme="majorEastAsia" w:hAnsi="Arial" w:cs="Arial"/>
        </w:rPr>
        <w:t>Należy opisać, czy w ramach projektu zostanie wybudowany nowy obiekt. Realizacja projektów polegających na budowie nowych obiektów jest możliwa jedynie w uzasadnionych przypadkach wówczas, gdy Wnioskodawca wykaże i uzasadni brak możliwości wykorzystania, zgodnie z przeznaczeniem opisanym w projekcie, istniejących obiektów na danym obszarze. Ograniczenie dotyczące budowy nowych obiektów nie dotyczy obiektów małej architektury.</w:t>
      </w:r>
    </w:p>
    <w:p w14:paraId="3B80BF43" w14:textId="000A096D" w:rsidR="003445E1" w:rsidRDefault="003445E1" w:rsidP="003445E1">
      <w:pPr>
        <w:spacing w:before="100" w:beforeAutospacing="1" w:afterLines="60" w:after="144" w:line="240" w:lineRule="auto"/>
        <w:rPr>
          <w:rFonts w:ascii="Arial" w:eastAsiaTheme="majorEastAsia" w:hAnsi="Arial" w:cs="Arial"/>
        </w:rPr>
      </w:pPr>
      <w:r w:rsidRPr="00477055">
        <w:rPr>
          <w:rFonts w:ascii="Arial" w:eastAsiaTheme="majorEastAsia" w:hAnsi="Arial" w:cs="Arial"/>
        </w:rPr>
        <w:t>Przez obiekt należy rozumieć budynek i budowlę, zdefiniowane w ustawie prawo budowlane.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D064A0" w:rsidRPr="00293999" w14:paraId="7B698333" w14:textId="77777777" w:rsidTr="00AD4C74">
        <w:tc>
          <w:tcPr>
            <w:tcW w:w="9068" w:type="dxa"/>
          </w:tcPr>
          <w:p w14:paraId="3E6F593F" w14:textId="77777777" w:rsidR="00074110" w:rsidRPr="00D861DF" w:rsidRDefault="00074110" w:rsidP="00AD4C74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  <w:r w:rsidRPr="00D861DF">
              <w:rPr>
                <w:rFonts w:ascii="Arial" w:hAnsi="Arial" w:cs="Arial"/>
              </w:rPr>
              <w:t>Uzasadnienie:</w:t>
            </w:r>
          </w:p>
          <w:p w14:paraId="50BFAE56" w14:textId="77777777" w:rsidR="00074110" w:rsidRPr="00D861DF" w:rsidRDefault="00074110" w:rsidP="00AD4C74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  <w:p w14:paraId="648FFB06" w14:textId="77777777" w:rsidR="00074110" w:rsidRPr="00D861DF" w:rsidRDefault="00074110" w:rsidP="00AD4C74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</w:tc>
      </w:tr>
    </w:tbl>
    <w:p w14:paraId="5FE9FD84" w14:textId="77777777" w:rsidR="00074110" w:rsidRPr="00477055" w:rsidRDefault="00074110" w:rsidP="00477055">
      <w:pPr>
        <w:spacing w:before="100" w:beforeAutospacing="1" w:afterLines="60" w:after="144" w:line="240" w:lineRule="auto"/>
        <w:rPr>
          <w:rFonts w:ascii="Arial" w:eastAsiaTheme="majorEastAsia" w:hAnsi="Arial" w:cs="Arial"/>
        </w:rPr>
      </w:pPr>
    </w:p>
    <w:p w14:paraId="6A4F9084" w14:textId="09AF090C" w:rsidR="009D687F" w:rsidRPr="00293999" w:rsidRDefault="00BF252A" w:rsidP="00D861DF">
      <w:pPr>
        <w:pStyle w:val="Akapitzlist"/>
        <w:numPr>
          <w:ilvl w:val="0"/>
          <w:numId w:val="15"/>
        </w:numPr>
        <w:spacing w:before="100" w:beforeAutospacing="1" w:afterLines="60" w:after="144" w:line="240" w:lineRule="auto"/>
        <w:ind w:left="357" w:hanging="357"/>
        <w:contextualSpacing w:val="0"/>
        <w:rPr>
          <w:rFonts w:ascii="Arial" w:eastAsiaTheme="majorEastAsia" w:hAnsi="Arial" w:cs="Arial"/>
          <w:b/>
          <w:bCs/>
        </w:rPr>
      </w:pPr>
      <w:r w:rsidRPr="00293999">
        <w:rPr>
          <w:rFonts w:ascii="Arial" w:eastAsiaTheme="majorEastAsia" w:hAnsi="Arial" w:cs="Arial"/>
          <w:b/>
          <w:bCs/>
        </w:rPr>
        <w:t xml:space="preserve">Uzasadnienie konieczności realizacji projektu i zgodność z celami </w:t>
      </w:r>
      <w:proofErr w:type="spellStart"/>
      <w:r w:rsidRPr="00293999">
        <w:rPr>
          <w:rFonts w:ascii="Arial" w:eastAsiaTheme="majorEastAsia" w:hAnsi="Arial" w:cs="Arial"/>
          <w:b/>
          <w:bCs/>
        </w:rPr>
        <w:t>FEdP</w:t>
      </w:r>
      <w:proofErr w:type="spellEnd"/>
    </w:p>
    <w:p w14:paraId="78D201CE" w14:textId="1AE26302" w:rsidR="00BF252A" w:rsidRPr="00293999" w:rsidRDefault="00BF252A" w:rsidP="00D861DF">
      <w:pPr>
        <w:pStyle w:val="Default"/>
        <w:widowControl/>
        <w:numPr>
          <w:ilvl w:val="1"/>
          <w:numId w:val="15"/>
        </w:numPr>
        <w:autoSpaceDE w:val="0"/>
        <w:autoSpaceDN w:val="0"/>
        <w:adjustRightInd w:val="0"/>
        <w:spacing w:before="100" w:beforeAutospacing="1" w:afterLines="60" w:after="144"/>
        <w:ind w:left="788" w:hanging="431"/>
        <w:rPr>
          <w:rFonts w:ascii="Arial" w:eastAsia="Times New Roman" w:hAnsi="Arial" w:cs="Arial"/>
          <w:b/>
          <w:bCs/>
          <w:color w:val="auto"/>
          <w:szCs w:val="22"/>
          <w:lang w:eastAsia="ar-SA"/>
        </w:rPr>
      </w:pPr>
      <w:r w:rsidRPr="00293999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Należy uzasadnić potrzebę</w:t>
      </w:r>
      <w:r w:rsidRPr="00293999" w:rsidDel="00B94B89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 xml:space="preserve"> </w:t>
      </w:r>
      <w:r w:rsidRPr="00293999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realizacji projektu oraz konieczność finansowania projektu środkami publicznymi</w:t>
      </w:r>
      <w:r w:rsidR="00874CFA" w:rsidRPr="00293999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,</w:t>
      </w:r>
      <w:r w:rsidRPr="00293999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 xml:space="preserve"> w odniesieniu do poniższych aspektów:</w:t>
      </w:r>
    </w:p>
    <w:p w14:paraId="2ED3A10F" w14:textId="791C904C" w:rsidR="00BF252A" w:rsidRPr="00293999" w:rsidRDefault="00BF252A" w:rsidP="00D861DF">
      <w:pPr>
        <w:numPr>
          <w:ilvl w:val="0"/>
          <w:numId w:val="22"/>
        </w:numPr>
        <w:spacing w:beforeLines="60" w:before="144" w:afterLines="60" w:after="144" w:line="240" w:lineRule="auto"/>
        <w:ind w:left="714" w:hanging="357"/>
        <w:rPr>
          <w:rFonts w:ascii="Arial" w:hAnsi="Arial" w:cs="Arial"/>
        </w:rPr>
      </w:pPr>
      <w:r w:rsidRPr="00293999">
        <w:rPr>
          <w:rFonts w:ascii="Arial" w:hAnsi="Arial" w:cs="Arial"/>
        </w:rPr>
        <w:t xml:space="preserve">czy projekt stanowi odpowiedź na zidentyfikowane problemy/potrzeby lokalnej społeczności i </w:t>
      </w:r>
      <w:r w:rsidR="008053DD" w:rsidRPr="00293999">
        <w:rPr>
          <w:rFonts w:ascii="Arial" w:hAnsi="Arial" w:cs="Arial"/>
        </w:rPr>
        <w:t>Wnioskodawc</w:t>
      </w:r>
      <w:r w:rsidRPr="00293999">
        <w:rPr>
          <w:rFonts w:ascii="Arial" w:hAnsi="Arial" w:cs="Arial"/>
        </w:rPr>
        <w:t xml:space="preserve">y, </w:t>
      </w:r>
    </w:p>
    <w:p w14:paraId="07D67BC4" w14:textId="2D353E61" w:rsidR="00BF252A" w:rsidRPr="00293999" w:rsidRDefault="00BF252A" w:rsidP="00D861DF">
      <w:pPr>
        <w:numPr>
          <w:ilvl w:val="0"/>
          <w:numId w:val="22"/>
        </w:numPr>
        <w:spacing w:beforeLines="60" w:before="144" w:afterLines="60" w:after="144" w:line="240" w:lineRule="auto"/>
        <w:ind w:left="714" w:hanging="357"/>
        <w:rPr>
          <w:rFonts w:ascii="Arial" w:hAnsi="Arial" w:cs="Arial"/>
        </w:rPr>
      </w:pPr>
      <w:r w:rsidRPr="00293999">
        <w:rPr>
          <w:rFonts w:ascii="Arial" w:hAnsi="Arial" w:cs="Arial"/>
        </w:rPr>
        <w:t xml:space="preserve">czy planowane działania są adekwatne do potrzeb lokalnej społeczności i </w:t>
      </w:r>
      <w:r w:rsidR="008053DD" w:rsidRPr="00293999">
        <w:rPr>
          <w:rFonts w:ascii="Arial" w:hAnsi="Arial" w:cs="Arial"/>
        </w:rPr>
        <w:t>Wnioskodawc</w:t>
      </w:r>
      <w:r w:rsidRPr="00293999">
        <w:rPr>
          <w:rFonts w:ascii="Arial" w:hAnsi="Arial" w:cs="Arial"/>
        </w:rPr>
        <w:t xml:space="preserve">y, </w:t>
      </w:r>
    </w:p>
    <w:p w14:paraId="283B0BDC" w14:textId="01BBDFC9" w:rsidR="00143709" w:rsidRPr="00293999" w:rsidRDefault="00143709" w:rsidP="00D861DF">
      <w:pPr>
        <w:numPr>
          <w:ilvl w:val="0"/>
          <w:numId w:val="22"/>
        </w:numPr>
        <w:spacing w:beforeLines="60" w:before="144" w:afterLines="60" w:after="144" w:line="240" w:lineRule="auto"/>
        <w:ind w:left="714" w:hanging="357"/>
        <w:rPr>
          <w:rFonts w:ascii="Arial" w:hAnsi="Arial" w:cs="Arial"/>
        </w:rPr>
      </w:pPr>
      <w:r w:rsidRPr="00293999">
        <w:rPr>
          <w:rFonts w:ascii="Arial" w:hAnsi="Arial" w:cs="Arial"/>
        </w:rPr>
        <w:t>czy planowane działania umożliwią realizację projektu;</w:t>
      </w:r>
    </w:p>
    <w:p w14:paraId="48CFB9A7" w14:textId="361A40FB" w:rsidR="009D687F" w:rsidRPr="00293999" w:rsidRDefault="00BF252A" w:rsidP="00D861DF">
      <w:pPr>
        <w:numPr>
          <w:ilvl w:val="0"/>
          <w:numId w:val="22"/>
        </w:numPr>
        <w:spacing w:beforeLines="60" w:before="144" w:afterLines="60" w:after="144" w:line="240" w:lineRule="auto"/>
        <w:ind w:left="714" w:hanging="357"/>
        <w:rPr>
          <w:rFonts w:ascii="Arial" w:hAnsi="Arial" w:cs="Arial"/>
        </w:rPr>
      </w:pPr>
      <w:r w:rsidRPr="00293999">
        <w:rPr>
          <w:rFonts w:ascii="Arial" w:hAnsi="Arial" w:cs="Arial"/>
        </w:rPr>
        <w:t>konieczność finansowania projektu środkami publicznymi</w:t>
      </w:r>
      <w:r w:rsidR="00143709" w:rsidRPr="00293999">
        <w:rPr>
          <w:rFonts w:ascii="Arial" w:hAnsi="Arial" w:cs="Arial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F252A" w:rsidRPr="00293999" w14:paraId="1AD8AB01" w14:textId="77777777" w:rsidTr="00874CFA">
        <w:tc>
          <w:tcPr>
            <w:tcW w:w="9068" w:type="dxa"/>
          </w:tcPr>
          <w:p w14:paraId="6A827786" w14:textId="77777777" w:rsidR="00BF252A" w:rsidRPr="00D861DF" w:rsidRDefault="00BF252A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  <w:bookmarkStart w:id="16" w:name="_Hlk180412950"/>
            <w:r w:rsidRPr="00D861DF">
              <w:rPr>
                <w:rFonts w:ascii="Arial" w:hAnsi="Arial" w:cs="Arial"/>
              </w:rPr>
              <w:t>Uzasadnienie:</w:t>
            </w:r>
          </w:p>
          <w:p w14:paraId="48880DD3" w14:textId="77777777" w:rsidR="002558AC" w:rsidRPr="00D861DF" w:rsidRDefault="002558AC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  <w:p w14:paraId="186FFA0E" w14:textId="77777777" w:rsidR="00BF252A" w:rsidRPr="00D861DF" w:rsidRDefault="00BF252A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</w:tc>
      </w:tr>
    </w:tbl>
    <w:bookmarkEnd w:id="16"/>
    <w:p w14:paraId="3C4DC903" w14:textId="4668E8CF" w:rsidR="00BF252A" w:rsidRPr="00E12CA1" w:rsidRDefault="00BF252A" w:rsidP="00D861DF">
      <w:pPr>
        <w:pStyle w:val="Default"/>
        <w:widowControl/>
        <w:numPr>
          <w:ilvl w:val="1"/>
          <w:numId w:val="15"/>
        </w:numPr>
        <w:autoSpaceDE w:val="0"/>
        <w:autoSpaceDN w:val="0"/>
        <w:adjustRightInd w:val="0"/>
        <w:spacing w:before="100" w:beforeAutospacing="1" w:afterLines="60" w:after="144"/>
        <w:ind w:left="850" w:hanging="425"/>
        <w:rPr>
          <w:rFonts w:ascii="Arial" w:eastAsia="Times New Roman" w:hAnsi="Arial" w:cs="Arial"/>
          <w:b/>
          <w:bCs/>
          <w:color w:val="auto"/>
          <w:szCs w:val="22"/>
          <w:lang w:eastAsia="ar-SA"/>
        </w:rPr>
      </w:pPr>
      <w:r w:rsidRPr="00E12CA1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lastRenderedPageBreak/>
        <w:t xml:space="preserve">Należy określić cele realizacji projektu i uzasadnić </w:t>
      </w:r>
      <w:r w:rsidR="00874CFA" w:rsidRPr="00E12CA1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 xml:space="preserve">ich </w:t>
      </w:r>
      <w:r w:rsidRPr="00E12CA1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zbieżność z celem szczegółowym</w:t>
      </w:r>
      <w:r w:rsidR="000C3DD5" w:rsidRPr="00E12CA1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 xml:space="preserve"> programu FEPD2021-2027</w:t>
      </w:r>
      <w:r w:rsidR="00874CFA" w:rsidRPr="00E12CA1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,</w:t>
      </w:r>
      <w:r w:rsidR="000C3DD5" w:rsidRPr="00E12CA1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 xml:space="preserve"> tj. </w:t>
      </w:r>
      <w:r w:rsidR="00143709" w:rsidRPr="00E12CA1">
        <w:rPr>
          <w:rFonts w:ascii="Arial" w:eastAsia="Times New Roman" w:hAnsi="Arial" w:cs="Arial"/>
          <w:b/>
          <w:bCs/>
          <w:i/>
          <w:iCs/>
          <w:color w:val="auto"/>
          <w:szCs w:val="22"/>
          <w:lang w:eastAsia="ar-SA"/>
        </w:rPr>
        <w:t>Poprawa równego dostępu do wysokiej jakości usług sprzyjających włączeniu społecznemu w zakresie kształcenia, szkoleń i uczenia się przez całe życie poprzez rozwój łatwo dostępnej infrastruktury, w tym poprzez wspieranie odporności w zakresie kształcenia i szkolenia na odległość oraz online.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BF252A" w:rsidRPr="00293999" w14:paraId="38E90662" w14:textId="77777777" w:rsidTr="00874CFA">
        <w:tc>
          <w:tcPr>
            <w:tcW w:w="9068" w:type="dxa"/>
          </w:tcPr>
          <w:p w14:paraId="2AF16ED8" w14:textId="4E8E54C8" w:rsidR="00BF252A" w:rsidRPr="00D861DF" w:rsidRDefault="00BF252A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  <w:bookmarkStart w:id="17" w:name="_Hlk180413592"/>
            <w:r w:rsidRPr="00D861DF">
              <w:rPr>
                <w:rFonts w:ascii="Arial" w:hAnsi="Arial" w:cs="Arial"/>
              </w:rPr>
              <w:t>Uzasadnienie:</w:t>
            </w:r>
          </w:p>
          <w:p w14:paraId="7B72C5D8" w14:textId="77777777" w:rsidR="00BF252A" w:rsidRDefault="00BF252A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  <w:p w14:paraId="0B363056" w14:textId="77777777" w:rsidR="002558AC" w:rsidRPr="00D861DF" w:rsidRDefault="002558AC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</w:tc>
      </w:tr>
    </w:tbl>
    <w:bookmarkEnd w:id="17"/>
    <w:p w14:paraId="023423FA" w14:textId="2D099E54" w:rsidR="0026695B" w:rsidRPr="00293999" w:rsidRDefault="0026695B" w:rsidP="00D861DF">
      <w:pPr>
        <w:pStyle w:val="Akapitzlist"/>
        <w:numPr>
          <w:ilvl w:val="0"/>
          <w:numId w:val="15"/>
        </w:numPr>
        <w:spacing w:before="100" w:beforeAutospacing="1" w:afterLines="60" w:after="144" w:line="240" w:lineRule="auto"/>
        <w:ind w:left="357" w:hanging="357"/>
        <w:contextualSpacing w:val="0"/>
        <w:rPr>
          <w:rFonts w:ascii="Arial" w:eastAsiaTheme="majorEastAsia" w:hAnsi="Arial" w:cs="Arial"/>
          <w:b/>
          <w:bCs/>
        </w:rPr>
      </w:pPr>
      <w:r w:rsidRPr="00293999">
        <w:rPr>
          <w:rFonts w:ascii="Arial" w:eastAsiaTheme="majorEastAsia" w:hAnsi="Arial" w:cs="Arial"/>
          <w:b/>
          <w:bCs/>
        </w:rPr>
        <w:t>Sposób szacowania wydatków kwalifikowalnych</w:t>
      </w:r>
      <w:r w:rsidR="008D70FB" w:rsidRPr="00293999">
        <w:rPr>
          <w:rFonts w:ascii="Arial" w:eastAsiaTheme="majorEastAsia" w:hAnsi="Arial" w:cs="Arial"/>
          <w:b/>
          <w:bCs/>
        </w:rPr>
        <w:t xml:space="preserve"> projektu</w:t>
      </w:r>
      <w:r w:rsidR="005C3827" w:rsidRPr="00293999">
        <w:rPr>
          <w:rFonts w:ascii="Arial" w:eastAsiaTheme="majorEastAsia" w:hAnsi="Arial" w:cs="Arial"/>
          <w:b/>
          <w:bCs/>
        </w:rPr>
        <w:t>.</w:t>
      </w:r>
    </w:p>
    <w:p w14:paraId="141BB66C" w14:textId="1F98816E" w:rsidR="009D687F" w:rsidRDefault="000C3DD5" w:rsidP="00666304">
      <w:pPr>
        <w:spacing w:beforeLines="60" w:before="144" w:afterLines="60" w:after="144" w:line="240" w:lineRule="auto"/>
        <w:rPr>
          <w:rFonts w:ascii="Arial" w:eastAsia="Calibri" w:hAnsi="Arial" w:cs="Arial"/>
          <w:color w:val="000000"/>
          <w:lang w:eastAsia="en-US"/>
        </w:rPr>
      </w:pPr>
      <w:r w:rsidRPr="00293999">
        <w:rPr>
          <w:rFonts w:ascii="Arial" w:eastAsia="Calibri" w:hAnsi="Arial" w:cs="Arial"/>
          <w:color w:val="000000"/>
          <w:lang w:eastAsia="en-US"/>
        </w:rPr>
        <w:t xml:space="preserve">Należy przedstawić sposób </w:t>
      </w:r>
      <w:bookmarkStart w:id="18" w:name="_Hlk180414278"/>
      <w:r w:rsidRPr="00293999">
        <w:rPr>
          <w:rFonts w:ascii="Arial" w:eastAsia="Calibri" w:hAnsi="Arial" w:cs="Arial"/>
          <w:color w:val="000000"/>
          <w:lang w:eastAsia="en-US"/>
        </w:rPr>
        <w:t xml:space="preserve">szacowania wydatków kwalifikowalnych </w:t>
      </w:r>
      <w:bookmarkEnd w:id="18"/>
      <w:r w:rsidRPr="00293999">
        <w:rPr>
          <w:rFonts w:ascii="Arial" w:eastAsia="Calibri" w:hAnsi="Arial" w:cs="Arial"/>
          <w:color w:val="000000"/>
          <w:lang w:eastAsia="en-US"/>
        </w:rPr>
        <w:t>zadeklarowanych w budżecie projektu</w:t>
      </w:r>
      <w:r w:rsidR="00A229F8" w:rsidRPr="00293999">
        <w:rPr>
          <w:rFonts w:ascii="Arial" w:eastAsia="Calibri" w:hAnsi="Arial" w:cs="Arial"/>
          <w:color w:val="000000"/>
          <w:lang w:eastAsia="en-US"/>
        </w:rPr>
        <w:t xml:space="preserve"> tzn. opisać czy przedłożono kosztorysy</w:t>
      </w:r>
      <w:r w:rsidR="00666304" w:rsidRPr="00293999">
        <w:rPr>
          <w:rFonts w:ascii="Arial" w:eastAsia="Calibri" w:hAnsi="Arial" w:cs="Arial"/>
          <w:color w:val="000000"/>
          <w:lang w:eastAsia="en-US"/>
        </w:rPr>
        <w:t xml:space="preserve"> inwestorskie, a w przypadku zastosowania załącznika (np. w formie tabelarycznej), co jest zgodne z Instrukcją wypełniania załączników, n</w:t>
      </w:r>
      <w:r w:rsidR="00A229F8" w:rsidRPr="00293999">
        <w:rPr>
          <w:rFonts w:ascii="Arial" w:eastAsia="Calibri" w:hAnsi="Arial" w:cs="Arial"/>
          <w:color w:val="000000"/>
          <w:lang w:eastAsia="en-US"/>
        </w:rPr>
        <w:t>ależy opisać w jaki sposób</w:t>
      </w:r>
      <w:r w:rsidR="00666304" w:rsidRPr="00293999">
        <w:rPr>
          <w:rFonts w:ascii="Arial" w:eastAsia="Calibri" w:hAnsi="Arial" w:cs="Arial"/>
          <w:color w:val="000000"/>
          <w:lang w:eastAsia="en-US"/>
        </w:rPr>
        <w:t xml:space="preserve"> oszacowano</w:t>
      </w:r>
      <w:r w:rsidR="00A229F8" w:rsidRPr="00293999">
        <w:rPr>
          <w:rFonts w:ascii="Arial" w:eastAsia="Calibri" w:hAnsi="Arial" w:cs="Arial"/>
          <w:color w:val="000000"/>
          <w:lang w:eastAsia="en-US"/>
        </w:rPr>
        <w:t xml:space="preserve"> wydatki </w:t>
      </w:r>
      <w:r w:rsidR="00666304" w:rsidRPr="00293999">
        <w:rPr>
          <w:rFonts w:ascii="Arial" w:eastAsia="Calibri" w:hAnsi="Arial" w:cs="Arial"/>
          <w:color w:val="000000"/>
          <w:lang w:eastAsia="en-US"/>
        </w:rPr>
        <w:t>np. na podstawie ofert (należy załączyć oferty lub linki do ofert).</w:t>
      </w:r>
      <w:r w:rsidRPr="00293999">
        <w:rPr>
          <w:rFonts w:ascii="Arial" w:eastAsia="Calibri" w:hAnsi="Arial" w:cs="Arial"/>
          <w:color w:val="000000"/>
          <w:lang w:eastAsia="en-US"/>
        </w:rPr>
        <w:t xml:space="preserve"> </w:t>
      </w:r>
    </w:p>
    <w:p w14:paraId="7D73A6C8" w14:textId="77777777" w:rsidR="006A1BF4" w:rsidRPr="006A1BF4" w:rsidRDefault="006A1BF4" w:rsidP="006A1BF4">
      <w:pPr>
        <w:spacing w:beforeLines="60" w:before="144" w:afterLines="60" w:after="144" w:line="240" w:lineRule="auto"/>
        <w:rPr>
          <w:rFonts w:ascii="Arial" w:eastAsia="Calibri" w:hAnsi="Arial" w:cs="Arial"/>
          <w:color w:val="000000"/>
          <w:lang w:eastAsia="en-US"/>
        </w:rPr>
      </w:pPr>
      <w:r w:rsidRPr="006A1BF4">
        <w:rPr>
          <w:rFonts w:ascii="Arial" w:eastAsia="Calibri" w:hAnsi="Arial" w:cs="Arial"/>
          <w:color w:val="000000"/>
          <w:lang w:eastAsia="en-US"/>
        </w:rPr>
        <w:t>Wydatki powinny być precyzyjnie identyfikowane i szczegółowe w stosunku do rodzaju projektu oraz jego zakresu rzeczowego i finansowego.</w:t>
      </w:r>
    </w:p>
    <w:p w14:paraId="58D23E8A" w14:textId="77777777" w:rsidR="006A1BF4" w:rsidRPr="006A1BF4" w:rsidRDefault="006A1BF4" w:rsidP="006A1BF4">
      <w:pPr>
        <w:spacing w:beforeLines="60" w:before="144" w:afterLines="60" w:after="144" w:line="240" w:lineRule="auto"/>
        <w:rPr>
          <w:rFonts w:ascii="Arial" w:eastAsia="Calibri" w:hAnsi="Arial" w:cs="Arial"/>
          <w:color w:val="000000"/>
          <w:lang w:eastAsia="en-US"/>
        </w:rPr>
      </w:pPr>
      <w:r w:rsidRPr="006A1BF4">
        <w:rPr>
          <w:rFonts w:ascii="Arial" w:eastAsia="Calibri" w:hAnsi="Arial" w:cs="Arial"/>
          <w:color w:val="000000"/>
          <w:lang w:eastAsia="en-US"/>
        </w:rPr>
        <w:t xml:space="preserve">Należy uzasadnić ekonomicznie wydatki, dokonując świadomego wyboru i analizy opcji. </w:t>
      </w:r>
    </w:p>
    <w:p w14:paraId="14B625F4" w14:textId="77777777" w:rsidR="006A1BF4" w:rsidRPr="006A1BF4" w:rsidRDefault="006A1BF4" w:rsidP="006A1BF4">
      <w:pPr>
        <w:spacing w:beforeLines="60" w:before="144" w:afterLines="60" w:after="144" w:line="240" w:lineRule="auto"/>
        <w:rPr>
          <w:rFonts w:ascii="Arial" w:eastAsia="Calibri" w:hAnsi="Arial" w:cs="Arial"/>
          <w:color w:val="000000"/>
          <w:lang w:eastAsia="en-US"/>
        </w:rPr>
      </w:pPr>
      <w:r w:rsidRPr="006A1BF4">
        <w:rPr>
          <w:rFonts w:ascii="Arial" w:eastAsia="Calibri" w:hAnsi="Arial" w:cs="Arial"/>
          <w:color w:val="000000"/>
          <w:lang w:eastAsia="en-US"/>
        </w:rPr>
        <w:t>Należy zwrócić uwagę na prawidłowo zastosowaną metodologię rozliczania wydatków w oparciu o stawki ryczałtowe (jeśli dotyczy). Wysokość kosztów pośrednich nie może przekroczyć poziomu kosztów wskazanych w Regulaminie wyboru projektów (jeśli dotyczy).</w:t>
      </w:r>
    </w:p>
    <w:p w14:paraId="627120E0" w14:textId="77777777" w:rsidR="006A1BF4" w:rsidRPr="00293999" w:rsidRDefault="006A1BF4" w:rsidP="00666304">
      <w:pPr>
        <w:spacing w:beforeLines="60" w:before="144" w:afterLines="60" w:after="144" w:line="240" w:lineRule="auto"/>
        <w:rPr>
          <w:rFonts w:ascii="Arial" w:eastAsia="Calibri" w:hAnsi="Arial" w:cs="Arial"/>
          <w:color w:val="000000"/>
          <w:lang w:eastAsia="en-US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0C3DD5" w:rsidRPr="00293999" w14:paraId="3CBADABB" w14:textId="77777777" w:rsidTr="00FF64E1">
        <w:tc>
          <w:tcPr>
            <w:tcW w:w="9973" w:type="dxa"/>
          </w:tcPr>
          <w:p w14:paraId="38FA25D9" w14:textId="45574C4E" w:rsidR="000C3DD5" w:rsidRPr="00D861DF" w:rsidRDefault="000C3DD5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  <w:bookmarkStart w:id="19" w:name="_Hlk180413958"/>
            <w:r w:rsidRPr="00D861DF">
              <w:rPr>
                <w:rFonts w:ascii="Arial" w:hAnsi="Arial" w:cs="Arial"/>
              </w:rPr>
              <w:t>Uzasadnienie:</w:t>
            </w:r>
          </w:p>
          <w:p w14:paraId="6F8AD92F" w14:textId="77777777" w:rsidR="000C3DD5" w:rsidRPr="00D861DF" w:rsidRDefault="000C3DD5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</w:tc>
      </w:tr>
    </w:tbl>
    <w:bookmarkEnd w:id="19"/>
    <w:p w14:paraId="40DD97FA" w14:textId="686BFE74" w:rsidR="000C3DD5" w:rsidRPr="00293999" w:rsidRDefault="000C3DD5" w:rsidP="00D861DF">
      <w:pPr>
        <w:pStyle w:val="Akapitzlist"/>
        <w:numPr>
          <w:ilvl w:val="0"/>
          <w:numId w:val="15"/>
        </w:numPr>
        <w:spacing w:before="100" w:beforeAutospacing="1" w:afterLines="60" w:after="144" w:line="240" w:lineRule="auto"/>
        <w:ind w:left="357" w:hanging="357"/>
        <w:contextualSpacing w:val="0"/>
        <w:rPr>
          <w:rFonts w:ascii="Arial" w:eastAsiaTheme="majorEastAsia" w:hAnsi="Arial" w:cs="Arial"/>
          <w:b/>
          <w:bCs/>
        </w:rPr>
      </w:pPr>
      <w:r w:rsidRPr="00293999">
        <w:rPr>
          <w:rFonts w:ascii="Arial" w:eastAsiaTheme="majorEastAsia" w:hAnsi="Arial" w:cs="Arial"/>
          <w:b/>
          <w:bCs/>
        </w:rPr>
        <w:t>Wykonalność techniczna projektu</w:t>
      </w:r>
    </w:p>
    <w:p w14:paraId="73D02542" w14:textId="111CF67E" w:rsidR="00874CFA" w:rsidRDefault="00874CFA" w:rsidP="004E3846">
      <w:pPr>
        <w:pStyle w:val="Default"/>
        <w:widowControl/>
        <w:numPr>
          <w:ilvl w:val="1"/>
          <w:numId w:val="15"/>
        </w:numPr>
        <w:autoSpaceDE w:val="0"/>
        <w:autoSpaceDN w:val="0"/>
        <w:adjustRightInd w:val="0"/>
        <w:spacing w:beforeLines="60" w:before="144" w:afterLines="60" w:after="144"/>
        <w:ind w:left="851" w:hanging="567"/>
        <w:rPr>
          <w:rFonts w:ascii="Arial" w:eastAsia="Times New Roman" w:hAnsi="Arial" w:cs="Arial"/>
          <w:b/>
          <w:bCs/>
          <w:color w:val="auto"/>
          <w:szCs w:val="22"/>
          <w:lang w:eastAsia="ar-SA"/>
        </w:rPr>
      </w:pPr>
      <w:r w:rsidRPr="00293999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 xml:space="preserve">Należy </w:t>
      </w:r>
      <w:r w:rsidR="00666304" w:rsidRPr="00293999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 xml:space="preserve">opisać </w:t>
      </w:r>
      <w:r w:rsidRPr="00293999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zasoby techniczne gwarantujące prawidłową realizację projektu</w:t>
      </w:r>
      <w:r w:rsidR="005C3827" w:rsidRPr="00293999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.</w:t>
      </w:r>
      <w:r w:rsidRPr="00293999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 xml:space="preserve"> </w:t>
      </w:r>
    </w:p>
    <w:p w14:paraId="4B46E7A7" w14:textId="52BC0B6A" w:rsidR="00C1026C" w:rsidRPr="00C1026C" w:rsidRDefault="00C1026C" w:rsidP="00C1026C">
      <w:pPr>
        <w:pStyle w:val="Default"/>
        <w:widowControl/>
        <w:autoSpaceDE w:val="0"/>
        <w:autoSpaceDN w:val="0"/>
        <w:adjustRightInd w:val="0"/>
        <w:spacing w:beforeLines="60" w:before="144" w:afterLines="60" w:after="144"/>
        <w:rPr>
          <w:rFonts w:ascii="Arial" w:eastAsia="Times New Roman" w:hAnsi="Arial" w:cs="Arial"/>
          <w:color w:val="auto"/>
          <w:szCs w:val="22"/>
          <w:lang w:eastAsia="ar-SA"/>
        </w:rPr>
      </w:pPr>
      <w:r w:rsidRPr="00C1026C">
        <w:rPr>
          <w:rFonts w:ascii="Arial" w:eastAsia="Times New Roman" w:hAnsi="Arial" w:cs="Arial"/>
          <w:color w:val="auto"/>
          <w:szCs w:val="22"/>
          <w:lang w:eastAsia="ar-SA"/>
        </w:rPr>
        <w:t>Należy przedstawić posiadane zasoby techniczne i ludzkie niezbędne do prawidłowej realizacji projektu oraz scharakteryzować je pod względem administracyjnym i stricte związanym z przedmiotem projektu.</w:t>
      </w:r>
    </w:p>
    <w:p w14:paraId="25BF3865" w14:textId="72CD6638" w:rsidR="000C3DD5" w:rsidRPr="00293999" w:rsidRDefault="000C3DD5" w:rsidP="0080095D">
      <w:pPr>
        <w:spacing w:beforeLines="60" w:before="144" w:afterLines="60" w:after="144" w:line="240" w:lineRule="auto"/>
        <w:rPr>
          <w:rFonts w:ascii="Arial" w:hAnsi="Arial" w:cs="Arial"/>
        </w:rPr>
      </w:pPr>
      <w:r w:rsidRPr="00293999">
        <w:rPr>
          <w:rFonts w:ascii="Arial" w:hAnsi="Arial" w:cs="Arial"/>
        </w:rPr>
        <w:t xml:space="preserve">W przypadku, gdy </w:t>
      </w:r>
      <w:r w:rsidR="008053DD" w:rsidRPr="00293999">
        <w:rPr>
          <w:rFonts w:ascii="Arial" w:hAnsi="Arial" w:cs="Arial"/>
        </w:rPr>
        <w:t>Wnioskodawc</w:t>
      </w:r>
      <w:r w:rsidRPr="00293999">
        <w:rPr>
          <w:rFonts w:ascii="Arial" w:hAnsi="Arial" w:cs="Arial"/>
        </w:rPr>
        <w:t>a nie posiada wszystkich zasobów w momencie składania wniosku o dofinansowanie, to należy opisać</w:t>
      </w:r>
      <w:r w:rsidR="00666304" w:rsidRPr="00293999">
        <w:rPr>
          <w:rFonts w:ascii="Arial" w:hAnsi="Arial" w:cs="Arial"/>
        </w:rPr>
        <w:t xml:space="preserve">, w jaki sposób zostaną one </w:t>
      </w:r>
      <w:r w:rsidRPr="00293999">
        <w:rPr>
          <w:rFonts w:ascii="Arial" w:hAnsi="Arial" w:cs="Arial"/>
        </w:rPr>
        <w:t>pozyskan</w:t>
      </w:r>
      <w:r w:rsidR="00666304" w:rsidRPr="00293999">
        <w:rPr>
          <w:rFonts w:ascii="Arial" w:hAnsi="Arial" w:cs="Arial"/>
        </w:rPr>
        <w:t>e</w:t>
      </w:r>
      <w:r w:rsidRPr="00293999">
        <w:rPr>
          <w:rFonts w:ascii="Arial" w:hAnsi="Arial" w:cs="Arial"/>
        </w:rPr>
        <w:t xml:space="preserve"> w trakcie realizacji projektu.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26695B" w:rsidRPr="00293999" w14:paraId="6E153901" w14:textId="77777777" w:rsidTr="00FF64E1">
        <w:tc>
          <w:tcPr>
            <w:tcW w:w="9973" w:type="dxa"/>
          </w:tcPr>
          <w:p w14:paraId="6D09CE18" w14:textId="41172966" w:rsidR="0026695B" w:rsidRPr="00D861DF" w:rsidRDefault="0026695B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  <w:r w:rsidRPr="00D861DF">
              <w:rPr>
                <w:rFonts w:ascii="Arial" w:hAnsi="Arial" w:cs="Arial"/>
              </w:rPr>
              <w:t>Uzasadnienie:</w:t>
            </w:r>
          </w:p>
          <w:p w14:paraId="2C345107" w14:textId="77777777" w:rsidR="0026695B" w:rsidRPr="00D861DF" w:rsidRDefault="0026695B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</w:tc>
      </w:tr>
    </w:tbl>
    <w:p w14:paraId="54A560E0" w14:textId="77777777" w:rsidR="005C3827" w:rsidRPr="00293999" w:rsidRDefault="0026695B" w:rsidP="00D861DF">
      <w:pPr>
        <w:pStyle w:val="Default"/>
        <w:widowControl/>
        <w:numPr>
          <w:ilvl w:val="1"/>
          <w:numId w:val="15"/>
        </w:numPr>
        <w:autoSpaceDE w:val="0"/>
        <w:autoSpaceDN w:val="0"/>
        <w:adjustRightInd w:val="0"/>
        <w:spacing w:before="100" w:beforeAutospacing="1" w:afterLines="60" w:after="144"/>
        <w:ind w:left="851" w:hanging="567"/>
        <w:rPr>
          <w:rFonts w:ascii="Arial" w:eastAsia="Times New Roman" w:hAnsi="Arial" w:cs="Arial"/>
          <w:b/>
          <w:bCs/>
          <w:color w:val="auto"/>
          <w:szCs w:val="22"/>
          <w:lang w:eastAsia="ar-SA"/>
        </w:rPr>
      </w:pPr>
      <w:r w:rsidRPr="00293999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Należy wskazać, jakich pozwoleń/ praw/zgód wymaga inwestycja.</w:t>
      </w:r>
    </w:p>
    <w:p w14:paraId="6260220F" w14:textId="5F3069AE" w:rsidR="0026695B" w:rsidRPr="006A1BF4" w:rsidRDefault="0026695B" w:rsidP="006A1BF4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293999">
        <w:rPr>
          <w:rFonts w:ascii="Arial" w:eastAsia="Times New Roman" w:hAnsi="Arial" w:cs="Arial"/>
          <w:lang w:eastAsia="ar-SA"/>
        </w:rPr>
        <w:t>W</w:t>
      </w:r>
      <w:r w:rsidR="005C3827" w:rsidRPr="00293999">
        <w:rPr>
          <w:rFonts w:ascii="Arial" w:eastAsia="Times New Roman" w:hAnsi="Arial" w:cs="Arial"/>
          <w:lang w:eastAsia="ar-SA"/>
        </w:rPr>
        <w:t> </w:t>
      </w:r>
      <w:r w:rsidRPr="00293999">
        <w:rPr>
          <w:rFonts w:ascii="Arial" w:eastAsia="Times New Roman" w:hAnsi="Arial" w:cs="Arial"/>
          <w:lang w:eastAsia="ar-SA"/>
        </w:rPr>
        <w:t xml:space="preserve">przypadku, gdy dla projektu wymagane jest posiadanie praw własności, pozwoleń, licencji, itp., a na moment złożenia wniosku o dofinansowanie </w:t>
      </w:r>
      <w:r w:rsidR="008053DD" w:rsidRPr="00293999">
        <w:rPr>
          <w:rFonts w:ascii="Arial" w:eastAsia="Times New Roman" w:hAnsi="Arial" w:cs="Arial"/>
          <w:lang w:eastAsia="ar-SA"/>
        </w:rPr>
        <w:t>Wnioskodawc</w:t>
      </w:r>
      <w:r w:rsidRPr="00293999">
        <w:rPr>
          <w:rFonts w:ascii="Arial" w:eastAsia="Times New Roman" w:hAnsi="Arial" w:cs="Arial"/>
          <w:lang w:eastAsia="ar-SA"/>
        </w:rPr>
        <w:t xml:space="preserve">a ich nie posiada, ocenie podlega uwzględnienie ich w projekcie i uprawdopodobnienie ich uzyskania (m.in. na podstawie przedłożonej dokumentacji technicznej będącej podstawą do ich uzyskania). W przypadku, gdy </w:t>
      </w:r>
      <w:r w:rsidR="008053DD" w:rsidRPr="00293999">
        <w:rPr>
          <w:rFonts w:ascii="Arial" w:eastAsia="Times New Roman" w:hAnsi="Arial" w:cs="Arial"/>
          <w:lang w:eastAsia="ar-SA"/>
        </w:rPr>
        <w:t>Wnioskodawc</w:t>
      </w:r>
      <w:r w:rsidRPr="00293999">
        <w:rPr>
          <w:rFonts w:ascii="Arial" w:eastAsia="Times New Roman" w:hAnsi="Arial" w:cs="Arial"/>
          <w:lang w:eastAsia="ar-SA"/>
        </w:rPr>
        <w:t xml:space="preserve">a nie posiada jeszcze wszystkich niezbędnych decyzji, pozwoleń i praw własności, powinien w sposób wiarygodny opisać stan zaawansowania prac </w:t>
      </w:r>
      <w:r w:rsidRPr="00293999">
        <w:rPr>
          <w:rFonts w:ascii="Arial" w:eastAsia="Times New Roman" w:hAnsi="Arial" w:cs="Arial"/>
          <w:lang w:eastAsia="ar-SA"/>
        </w:rPr>
        <w:lastRenderedPageBreak/>
        <w:t xml:space="preserve">nad ich uzyskaniem oraz podać przewidywany termin uzyskania przedmiotowych dokumentów. </w:t>
      </w:r>
      <w:r w:rsidR="00A2327C" w:rsidRPr="00764290">
        <w:rPr>
          <w:rFonts w:ascii="Arial" w:eastAsia="Times New Roman" w:hAnsi="Arial" w:cs="Arial"/>
          <w:lang w:eastAsia="ar-SA"/>
        </w:rPr>
        <w:t xml:space="preserve">Należy opisać również jaką dokumentacją techniczną dysponuje Wnioskodawca. </w:t>
      </w:r>
      <w:r w:rsidR="00A2327C" w:rsidRPr="006A1BF4">
        <w:rPr>
          <w:rFonts w:ascii="Arial" w:eastAsia="Times New Roman" w:hAnsi="Arial" w:cs="Arial"/>
          <w:b/>
          <w:bCs/>
          <w:lang w:eastAsia="ar-SA"/>
        </w:rPr>
        <w:t>Wnioskodawca na moment aplikacji powinien dysponować kompletną dokumentacją techniczną</w:t>
      </w:r>
      <w:r w:rsidR="00A2327C" w:rsidRPr="00764290">
        <w:rPr>
          <w:rFonts w:ascii="Arial" w:eastAsia="Times New Roman" w:hAnsi="Arial" w:cs="Arial"/>
          <w:lang w:eastAsia="ar-SA"/>
        </w:rPr>
        <w:t>. W zależności od tego, jakiego zezwolenia wymaga inwestycja może być to projekt budowlany stanowiący podstawę do uzyskania decyzji Pozwolenia na budowę, lub uproszczona dokumentacja w przypadku zgłoszenia lub gdy żadne z powyższych zezwoleń nie jest wymagane – wymogi w tym zakresie zostały opisane w Instrukcji wypełniania załączników.</w:t>
      </w:r>
      <w:r w:rsidR="006A1BF4" w:rsidRPr="006A1BF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6A1BF4">
        <w:rPr>
          <w:rFonts w:ascii="Arial" w:eastAsia="Times New Roman" w:hAnsi="Arial" w:cs="Arial"/>
          <w:sz w:val="24"/>
          <w:szCs w:val="24"/>
          <w:lang w:eastAsia="ar-SA"/>
        </w:rPr>
        <w:t>Ważne jest, aby dokumentacja techniczna obejmowała zakres projektu i była podstawą do przygotowania wniosku o dofinansowanie projektu.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26695B" w:rsidRPr="00293999" w14:paraId="0A5A1F2A" w14:textId="77777777" w:rsidTr="00FF64E1">
        <w:tc>
          <w:tcPr>
            <w:tcW w:w="9973" w:type="dxa"/>
          </w:tcPr>
          <w:p w14:paraId="069F6CEA" w14:textId="309BF876" w:rsidR="0026695B" w:rsidRPr="00D861DF" w:rsidRDefault="0026695B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  <w:bookmarkStart w:id="20" w:name="_Hlk180417221"/>
            <w:r w:rsidRPr="00D861DF">
              <w:rPr>
                <w:rFonts w:ascii="Arial" w:hAnsi="Arial" w:cs="Arial"/>
              </w:rPr>
              <w:t>Uzasadnienie:</w:t>
            </w:r>
          </w:p>
          <w:p w14:paraId="1774E36D" w14:textId="77777777" w:rsidR="0026695B" w:rsidRDefault="0026695B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  <w:p w14:paraId="2D21F253" w14:textId="77777777" w:rsidR="002558AC" w:rsidRPr="00D861DF" w:rsidRDefault="002558AC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</w:tc>
      </w:tr>
    </w:tbl>
    <w:bookmarkEnd w:id="20"/>
    <w:p w14:paraId="697BCA91" w14:textId="522D81C2" w:rsidR="0026695B" w:rsidRPr="00293999" w:rsidRDefault="0026695B" w:rsidP="00D861DF">
      <w:pPr>
        <w:pStyle w:val="Default"/>
        <w:widowControl/>
        <w:numPr>
          <w:ilvl w:val="1"/>
          <w:numId w:val="15"/>
        </w:numPr>
        <w:autoSpaceDE w:val="0"/>
        <w:autoSpaceDN w:val="0"/>
        <w:adjustRightInd w:val="0"/>
        <w:spacing w:before="100" w:beforeAutospacing="1" w:afterLines="60" w:after="144"/>
        <w:ind w:left="851" w:hanging="567"/>
        <w:rPr>
          <w:rFonts w:ascii="Arial" w:eastAsia="Times New Roman" w:hAnsi="Arial" w:cs="Arial"/>
          <w:b/>
          <w:bCs/>
          <w:color w:val="auto"/>
          <w:szCs w:val="22"/>
          <w:lang w:eastAsia="ar-SA"/>
        </w:rPr>
      </w:pPr>
      <w:r w:rsidRPr="00293999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Harmonogram realizacji projektu</w:t>
      </w:r>
    </w:p>
    <w:p w14:paraId="5568990E" w14:textId="2274242D" w:rsidR="0026695B" w:rsidRPr="00293999" w:rsidRDefault="0026695B" w:rsidP="0080095D">
      <w:pPr>
        <w:spacing w:beforeLines="60" w:before="144" w:afterLines="60" w:after="144" w:line="240" w:lineRule="auto"/>
        <w:rPr>
          <w:rFonts w:ascii="Arial" w:eastAsia="Times New Roman" w:hAnsi="Arial" w:cs="Arial"/>
        </w:rPr>
      </w:pPr>
      <w:r w:rsidRPr="00293999">
        <w:rPr>
          <w:rFonts w:ascii="Arial" w:eastAsia="Times New Roman" w:hAnsi="Arial" w:cs="Arial"/>
        </w:rPr>
        <w:t xml:space="preserve">Należy przedstawić harmonogram realizacji projektu oraz uzasadnić </w:t>
      </w:r>
      <w:r w:rsidR="005C3827" w:rsidRPr="00293999">
        <w:rPr>
          <w:rFonts w:ascii="Arial" w:eastAsia="Times New Roman" w:hAnsi="Arial" w:cs="Arial"/>
        </w:rPr>
        <w:t xml:space="preserve">jego </w:t>
      </w:r>
      <w:r w:rsidRPr="00293999">
        <w:rPr>
          <w:rFonts w:ascii="Arial" w:eastAsia="Times New Roman" w:hAnsi="Arial" w:cs="Arial"/>
        </w:rPr>
        <w:t>racjonalność i wykonalność</w:t>
      </w:r>
      <w:r w:rsidR="00B67E8A" w:rsidRPr="00293999">
        <w:rPr>
          <w:rFonts w:ascii="Arial" w:eastAsia="Times New Roman" w:hAnsi="Arial" w:cs="Arial"/>
        </w:rPr>
        <w:t xml:space="preserve"> przy uwzględnieniu </w:t>
      </w:r>
      <w:r w:rsidRPr="00293999">
        <w:rPr>
          <w:rFonts w:ascii="Arial" w:eastAsia="Times New Roman" w:hAnsi="Arial" w:cs="Arial"/>
        </w:rPr>
        <w:t xml:space="preserve">takich aspektów jak np.: </w:t>
      </w:r>
    </w:p>
    <w:p w14:paraId="28C4987C" w14:textId="77777777" w:rsidR="0026695B" w:rsidRPr="00293999" w:rsidRDefault="0026695B" w:rsidP="004E3846">
      <w:pPr>
        <w:numPr>
          <w:ilvl w:val="0"/>
          <w:numId w:val="5"/>
        </w:numPr>
        <w:suppressAutoHyphens/>
        <w:spacing w:after="0" w:line="240" w:lineRule="auto"/>
        <w:ind w:left="482" w:hanging="284"/>
        <w:rPr>
          <w:rFonts w:ascii="Arial" w:eastAsia="Times New Roman" w:hAnsi="Arial" w:cs="Arial"/>
        </w:rPr>
      </w:pPr>
      <w:r w:rsidRPr="00293999">
        <w:rPr>
          <w:rFonts w:ascii="Arial" w:eastAsia="Times New Roman" w:hAnsi="Arial" w:cs="Arial"/>
        </w:rPr>
        <w:t xml:space="preserve">zakres rzeczowy, </w:t>
      </w:r>
    </w:p>
    <w:p w14:paraId="191AA431" w14:textId="77777777" w:rsidR="0026695B" w:rsidRPr="00293999" w:rsidRDefault="0026695B" w:rsidP="004E3846">
      <w:pPr>
        <w:numPr>
          <w:ilvl w:val="0"/>
          <w:numId w:val="5"/>
        </w:numPr>
        <w:suppressAutoHyphens/>
        <w:spacing w:after="0" w:line="240" w:lineRule="auto"/>
        <w:ind w:left="482" w:hanging="284"/>
        <w:rPr>
          <w:rFonts w:ascii="Arial" w:eastAsia="Times New Roman" w:hAnsi="Arial" w:cs="Arial"/>
        </w:rPr>
      </w:pPr>
      <w:r w:rsidRPr="00293999">
        <w:rPr>
          <w:rFonts w:ascii="Arial" w:eastAsia="Times New Roman" w:hAnsi="Arial" w:cs="Arial"/>
        </w:rPr>
        <w:t xml:space="preserve">procedury przetargowe, </w:t>
      </w:r>
    </w:p>
    <w:p w14:paraId="2E19A8CB" w14:textId="62094669" w:rsidR="0026695B" w:rsidRPr="00293999" w:rsidRDefault="0026695B" w:rsidP="004E3846">
      <w:pPr>
        <w:numPr>
          <w:ilvl w:val="0"/>
          <w:numId w:val="5"/>
        </w:numPr>
        <w:suppressAutoHyphens/>
        <w:spacing w:after="0" w:line="240" w:lineRule="auto"/>
        <w:ind w:left="482" w:hanging="284"/>
        <w:rPr>
          <w:rFonts w:ascii="Arial" w:eastAsia="Times New Roman" w:hAnsi="Arial" w:cs="Arial"/>
        </w:rPr>
      </w:pPr>
      <w:r w:rsidRPr="00293999">
        <w:rPr>
          <w:rFonts w:ascii="Arial" w:eastAsia="Times New Roman" w:hAnsi="Arial" w:cs="Arial"/>
        </w:rPr>
        <w:t>ramy czasowe,</w:t>
      </w:r>
    </w:p>
    <w:p w14:paraId="64023C41" w14:textId="619ACA44" w:rsidR="0026695B" w:rsidRPr="00293999" w:rsidRDefault="0026695B" w:rsidP="00D861DF">
      <w:pPr>
        <w:numPr>
          <w:ilvl w:val="0"/>
          <w:numId w:val="5"/>
        </w:numPr>
        <w:suppressAutoHyphens/>
        <w:spacing w:after="120" w:line="240" w:lineRule="auto"/>
        <w:ind w:left="482" w:hanging="284"/>
        <w:rPr>
          <w:rFonts w:ascii="Arial" w:eastAsia="Times New Roman" w:hAnsi="Arial" w:cs="Arial"/>
        </w:rPr>
      </w:pPr>
      <w:r w:rsidRPr="00293999">
        <w:rPr>
          <w:rFonts w:ascii="Arial" w:eastAsia="Times New Roman" w:hAnsi="Arial" w:cs="Arial"/>
        </w:rPr>
        <w:t>inne okoliczności warunkujące terminową realizację projektu.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97710D" w:rsidRPr="00293999" w14:paraId="3D7FA77E" w14:textId="77777777" w:rsidTr="005C3827">
        <w:tc>
          <w:tcPr>
            <w:tcW w:w="9068" w:type="dxa"/>
          </w:tcPr>
          <w:p w14:paraId="7A1F99C9" w14:textId="6A978881" w:rsidR="0097710D" w:rsidRPr="00D861DF" w:rsidRDefault="0097710D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  <w:r w:rsidRPr="00D861DF">
              <w:rPr>
                <w:rFonts w:ascii="Arial" w:hAnsi="Arial" w:cs="Arial"/>
              </w:rPr>
              <w:t>Uzasadnienie:</w:t>
            </w:r>
          </w:p>
          <w:p w14:paraId="3C36805A" w14:textId="77777777" w:rsidR="0097710D" w:rsidRDefault="0097710D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  <w:p w14:paraId="295BB01A" w14:textId="77777777" w:rsidR="002558AC" w:rsidRPr="00D861DF" w:rsidRDefault="002558AC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</w:tc>
      </w:tr>
    </w:tbl>
    <w:p w14:paraId="36C9FDF0" w14:textId="7E746401" w:rsidR="00DB5A71" w:rsidRPr="00293999" w:rsidRDefault="00B67E8A" w:rsidP="00D861DF">
      <w:pPr>
        <w:pStyle w:val="Akapitzlist"/>
        <w:numPr>
          <w:ilvl w:val="0"/>
          <w:numId w:val="15"/>
        </w:numPr>
        <w:spacing w:before="100" w:beforeAutospacing="1" w:afterLines="60" w:after="144" w:line="240" w:lineRule="auto"/>
        <w:ind w:left="357" w:hanging="357"/>
        <w:contextualSpacing w:val="0"/>
        <w:rPr>
          <w:rFonts w:ascii="Arial" w:eastAsiaTheme="majorEastAsia" w:hAnsi="Arial" w:cs="Arial"/>
          <w:b/>
          <w:bCs/>
        </w:rPr>
      </w:pPr>
      <w:r w:rsidRPr="00293999">
        <w:rPr>
          <w:rFonts w:ascii="Arial" w:eastAsiaTheme="majorEastAsia" w:hAnsi="Arial" w:cs="Arial"/>
          <w:b/>
          <w:bCs/>
        </w:rPr>
        <w:t xml:space="preserve">Wykonalność </w:t>
      </w:r>
      <w:bookmarkStart w:id="21" w:name="_Hlk180571725"/>
      <w:r w:rsidRPr="00293999">
        <w:rPr>
          <w:rFonts w:ascii="Arial" w:eastAsiaTheme="majorEastAsia" w:hAnsi="Arial" w:cs="Arial"/>
          <w:b/>
          <w:bCs/>
        </w:rPr>
        <w:t>finansowa i ekonomiczna projektu</w:t>
      </w:r>
      <w:bookmarkEnd w:id="21"/>
    </w:p>
    <w:p w14:paraId="3EAAF64E" w14:textId="3468B9DC" w:rsidR="00143709" w:rsidRPr="00D861DF" w:rsidRDefault="00143709" w:rsidP="00D861DF">
      <w:pPr>
        <w:pStyle w:val="Default"/>
        <w:widowControl/>
        <w:numPr>
          <w:ilvl w:val="1"/>
          <w:numId w:val="15"/>
        </w:numPr>
        <w:autoSpaceDE w:val="0"/>
        <w:autoSpaceDN w:val="0"/>
        <w:adjustRightInd w:val="0"/>
        <w:spacing w:beforeLines="60" w:before="144" w:afterLines="60" w:after="144"/>
        <w:ind w:left="851" w:hanging="567"/>
        <w:rPr>
          <w:rFonts w:ascii="Arial" w:eastAsia="Times New Roman" w:hAnsi="Arial" w:cs="Arial"/>
          <w:b/>
          <w:bCs/>
          <w:lang w:eastAsia="ar-SA"/>
        </w:rPr>
      </w:pPr>
      <w:r w:rsidRPr="00D861DF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 xml:space="preserve">Analiza finansowa, w tym obliczenie wartości dofinansowania </w:t>
      </w:r>
    </w:p>
    <w:p w14:paraId="538A35A3" w14:textId="41DF88B4" w:rsidR="00143709" w:rsidRPr="00293999" w:rsidRDefault="00143709" w:rsidP="00D861DF">
      <w:pPr>
        <w:pStyle w:val="Akapitzlist"/>
        <w:ind w:left="0"/>
        <w:rPr>
          <w:rFonts w:ascii="Arial" w:eastAsia="Times New Roman" w:hAnsi="Arial" w:cs="Arial"/>
          <w:iCs/>
          <w:lang w:eastAsia="en-US"/>
        </w:rPr>
      </w:pPr>
      <w:r w:rsidRPr="00293999">
        <w:rPr>
          <w:rFonts w:ascii="Arial" w:eastAsia="Times New Roman" w:hAnsi="Arial" w:cs="Arial"/>
          <w:iCs/>
          <w:lang w:eastAsia="en-US"/>
        </w:rPr>
        <w:t>Należy</w:t>
      </w:r>
      <w:r w:rsidRPr="00D861DF">
        <w:rPr>
          <w:rFonts w:ascii="Arial" w:eastAsia="Times New Roman" w:hAnsi="Arial" w:cs="Arial"/>
          <w:iCs/>
          <w:lang w:eastAsia="en-US"/>
        </w:rPr>
        <w:t xml:space="preserve"> </w:t>
      </w:r>
      <w:r w:rsidRPr="00293999">
        <w:rPr>
          <w:rFonts w:ascii="Arial" w:eastAsia="Times New Roman" w:hAnsi="Arial" w:cs="Arial"/>
          <w:iCs/>
          <w:lang w:eastAsia="en-US"/>
        </w:rPr>
        <w:t xml:space="preserve">przedstawić analizę finansową, w tym obliczenia wartości dofinansowania – w oparciu o metodę DCF (zdyskontowane przepływy pieniężne – </w:t>
      </w:r>
      <w:proofErr w:type="spellStart"/>
      <w:r w:rsidRPr="00293999">
        <w:rPr>
          <w:rFonts w:ascii="Arial" w:eastAsia="Times New Roman" w:hAnsi="Arial" w:cs="Arial"/>
          <w:iCs/>
          <w:lang w:eastAsia="en-US"/>
        </w:rPr>
        <w:t>discounted</w:t>
      </w:r>
      <w:proofErr w:type="spellEnd"/>
      <w:r w:rsidRPr="00293999">
        <w:rPr>
          <w:rFonts w:ascii="Arial" w:eastAsia="Times New Roman" w:hAnsi="Arial" w:cs="Arial"/>
          <w:iCs/>
          <w:lang w:eastAsia="en-US"/>
        </w:rPr>
        <w:t xml:space="preserve"> </w:t>
      </w:r>
      <w:proofErr w:type="spellStart"/>
      <w:r w:rsidRPr="00293999">
        <w:rPr>
          <w:rFonts w:ascii="Arial" w:eastAsia="Times New Roman" w:hAnsi="Arial" w:cs="Arial"/>
          <w:iCs/>
          <w:lang w:eastAsia="en-US"/>
        </w:rPr>
        <w:t>cash</w:t>
      </w:r>
      <w:proofErr w:type="spellEnd"/>
      <w:r w:rsidRPr="00293999">
        <w:rPr>
          <w:rFonts w:ascii="Arial" w:eastAsia="Times New Roman" w:hAnsi="Arial" w:cs="Arial"/>
          <w:iCs/>
          <w:lang w:eastAsia="en-US"/>
        </w:rPr>
        <w:t xml:space="preserve"> </w:t>
      </w:r>
      <w:proofErr w:type="spellStart"/>
      <w:r w:rsidRPr="00293999">
        <w:rPr>
          <w:rFonts w:ascii="Arial" w:eastAsia="Times New Roman" w:hAnsi="Arial" w:cs="Arial"/>
          <w:iCs/>
          <w:lang w:eastAsia="en-US"/>
        </w:rPr>
        <w:t>flows</w:t>
      </w:r>
      <w:proofErr w:type="spellEnd"/>
      <w:r w:rsidRPr="00293999">
        <w:rPr>
          <w:rFonts w:ascii="Arial" w:eastAsia="Times New Roman" w:hAnsi="Arial" w:cs="Arial"/>
          <w:iCs/>
          <w:lang w:eastAsia="en-US"/>
        </w:rPr>
        <w:t>).</w:t>
      </w:r>
    </w:p>
    <w:p w14:paraId="78388CB2" w14:textId="77777777" w:rsidR="00143709" w:rsidRPr="00293999" w:rsidRDefault="00143709" w:rsidP="00B16011">
      <w:pPr>
        <w:pStyle w:val="Akapitzlist"/>
        <w:ind w:left="0"/>
        <w:rPr>
          <w:rFonts w:ascii="Arial" w:eastAsia="Times New Roman" w:hAnsi="Arial" w:cs="Arial"/>
          <w:iCs/>
          <w:lang w:eastAsia="en-US"/>
        </w:rPr>
      </w:pPr>
      <w:r w:rsidRPr="00293999">
        <w:rPr>
          <w:rFonts w:ascii="Arial" w:eastAsia="Times New Roman" w:hAnsi="Arial" w:cs="Arial"/>
          <w:iCs/>
          <w:lang w:eastAsia="en-US"/>
        </w:rPr>
        <w:t xml:space="preserve">Należy w sposób opisowy zaprezentować podstawowe informacje stanowiące podstawę przeprowadzenia analizy, której metodologię zaprezentowano w Wytycznych (Wytyczne -Podrozdział 6.4). </w:t>
      </w:r>
    </w:p>
    <w:p w14:paraId="2C7A8ABE" w14:textId="77777777" w:rsidR="00143709" w:rsidRPr="00293999" w:rsidRDefault="00143709" w:rsidP="00D861DF">
      <w:pPr>
        <w:pStyle w:val="Akapitzlist"/>
        <w:ind w:left="0"/>
        <w:rPr>
          <w:rFonts w:ascii="Arial" w:eastAsia="Times New Roman" w:hAnsi="Arial" w:cs="Arial"/>
          <w:iCs/>
          <w:lang w:eastAsia="en-US"/>
        </w:rPr>
      </w:pPr>
      <w:r w:rsidRPr="00293999">
        <w:rPr>
          <w:rFonts w:ascii="Arial" w:eastAsia="Times New Roman" w:hAnsi="Arial" w:cs="Arial"/>
          <w:iCs/>
          <w:lang w:eastAsia="en-US"/>
        </w:rPr>
        <w:t>Całkowity koszt projektu nie obejmuje ewentualnych rezerw na nieprzewidziane wydatki. Analizę finansową przeprowadza się w cenach stałych. Nie dopuszcza się analizy w oparciu o ceny bieżące.</w:t>
      </w:r>
    </w:p>
    <w:p w14:paraId="74295B16" w14:textId="77777777" w:rsidR="00143709" w:rsidRPr="00293999" w:rsidRDefault="00143709" w:rsidP="00D861DF">
      <w:pPr>
        <w:pStyle w:val="Akapitzlist"/>
        <w:ind w:left="0"/>
        <w:rPr>
          <w:rFonts w:ascii="Arial" w:eastAsia="Times New Roman" w:hAnsi="Arial" w:cs="Arial"/>
          <w:iCs/>
          <w:lang w:eastAsia="en-US"/>
        </w:rPr>
      </w:pPr>
      <w:r w:rsidRPr="00293999">
        <w:rPr>
          <w:rFonts w:ascii="Arial" w:eastAsia="Times New Roman" w:hAnsi="Arial" w:cs="Arial"/>
          <w:iCs/>
          <w:lang w:eastAsia="en-US"/>
        </w:rPr>
        <w:t>W zależności od kategorii inwestycji – należy wskazać wybraną metodę podając jednocześnie uzasadnienie wyboru.</w:t>
      </w:r>
    </w:p>
    <w:p w14:paraId="71984071" w14:textId="77777777" w:rsidR="00143709" w:rsidRPr="00293999" w:rsidRDefault="00143709" w:rsidP="00D861DF">
      <w:pPr>
        <w:pStyle w:val="Akapitzlist"/>
        <w:ind w:left="0"/>
        <w:rPr>
          <w:rFonts w:ascii="Arial" w:eastAsia="Times New Roman" w:hAnsi="Arial" w:cs="Arial"/>
          <w:iCs/>
          <w:lang w:eastAsia="en-US"/>
        </w:rPr>
      </w:pPr>
      <w:r w:rsidRPr="00293999">
        <w:rPr>
          <w:rFonts w:ascii="Arial" w:eastAsia="Times New Roman" w:hAnsi="Arial" w:cs="Arial"/>
          <w:iCs/>
          <w:lang w:eastAsia="en-US"/>
        </w:rPr>
        <w:t xml:space="preserve">W analizie finansowej wartość rezydualna określana jest w oparciu o bieżącą wartość netto przepływów pieniężnych, wygenerowanych przez projekt w pozostałych latach jego trwania (życia ekonomicznego), następujących po zakończeniu okresu odniesienia. </w:t>
      </w:r>
    </w:p>
    <w:p w14:paraId="78ED2D27" w14:textId="77777777" w:rsidR="00143709" w:rsidRPr="00293999" w:rsidRDefault="00143709" w:rsidP="00D861DF">
      <w:pPr>
        <w:pStyle w:val="Akapitzlist"/>
        <w:ind w:left="0"/>
        <w:rPr>
          <w:rFonts w:ascii="Arial" w:eastAsia="Times New Roman" w:hAnsi="Arial" w:cs="Arial"/>
          <w:iCs/>
          <w:lang w:eastAsia="en-US"/>
        </w:rPr>
      </w:pPr>
      <w:r w:rsidRPr="00293999">
        <w:rPr>
          <w:rFonts w:ascii="Arial" w:eastAsia="Times New Roman" w:hAnsi="Arial" w:cs="Arial"/>
          <w:iCs/>
          <w:lang w:eastAsia="en-US"/>
        </w:rPr>
        <w:t>Okres odniesienia (horyzont czasowy inwestycji) dla poszczególnych sektorów wynosi:</w:t>
      </w:r>
    </w:p>
    <w:p w14:paraId="3DEA25FB" w14:textId="77777777" w:rsidR="00143709" w:rsidRPr="00293999" w:rsidRDefault="00143709" w:rsidP="00143709">
      <w:pPr>
        <w:pStyle w:val="Akapitzlist"/>
        <w:numPr>
          <w:ilvl w:val="0"/>
          <w:numId w:val="29"/>
        </w:numPr>
        <w:ind w:left="567"/>
        <w:rPr>
          <w:rFonts w:ascii="Arial" w:eastAsia="Times New Roman" w:hAnsi="Arial" w:cs="Arial"/>
          <w:iCs/>
          <w:lang w:eastAsia="en-US"/>
        </w:rPr>
      </w:pPr>
      <w:r w:rsidRPr="00293999">
        <w:rPr>
          <w:rFonts w:ascii="Arial" w:eastAsia="Times New Roman" w:hAnsi="Arial" w:cs="Arial"/>
          <w:iCs/>
          <w:lang w:eastAsia="en-US"/>
        </w:rPr>
        <w:t>Infrastruktura przeciwpowodziowa - 30 lat,</w:t>
      </w:r>
    </w:p>
    <w:p w14:paraId="5ABFEEEA" w14:textId="77777777" w:rsidR="00143709" w:rsidRPr="00293999" w:rsidRDefault="00143709" w:rsidP="00D861DF">
      <w:pPr>
        <w:pStyle w:val="Akapitzlist"/>
        <w:numPr>
          <w:ilvl w:val="0"/>
          <w:numId w:val="29"/>
        </w:numPr>
        <w:ind w:left="567"/>
        <w:rPr>
          <w:rFonts w:ascii="Arial" w:eastAsia="Times New Roman" w:hAnsi="Arial" w:cs="Arial"/>
          <w:iCs/>
          <w:lang w:eastAsia="en-US"/>
        </w:rPr>
      </w:pPr>
      <w:r w:rsidRPr="00293999">
        <w:rPr>
          <w:rFonts w:ascii="Arial" w:eastAsia="Times New Roman" w:hAnsi="Arial" w:cs="Arial"/>
          <w:iCs/>
          <w:lang w:eastAsia="en-US"/>
        </w:rPr>
        <w:t>Transport – 30 lat,</w:t>
      </w:r>
    </w:p>
    <w:p w14:paraId="103D73F5" w14:textId="77777777" w:rsidR="00143709" w:rsidRPr="00293999" w:rsidRDefault="00143709" w:rsidP="00D861DF">
      <w:pPr>
        <w:pStyle w:val="Akapitzlist"/>
        <w:numPr>
          <w:ilvl w:val="0"/>
          <w:numId w:val="29"/>
        </w:numPr>
        <w:ind w:left="567"/>
        <w:rPr>
          <w:rFonts w:ascii="Arial" w:eastAsia="Times New Roman" w:hAnsi="Arial" w:cs="Arial"/>
          <w:iCs/>
          <w:lang w:eastAsia="en-US"/>
        </w:rPr>
      </w:pPr>
      <w:r w:rsidRPr="00293999">
        <w:rPr>
          <w:rFonts w:ascii="Arial" w:eastAsia="Times New Roman" w:hAnsi="Arial" w:cs="Arial"/>
          <w:iCs/>
          <w:lang w:eastAsia="en-US"/>
        </w:rPr>
        <w:t xml:space="preserve">Infrastruktura </w:t>
      </w:r>
      <w:proofErr w:type="spellStart"/>
      <w:r w:rsidRPr="00293999">
        <w:rPr>
          <w:rFonts w:ascii="Arial" w:eastAsia="Times New Roman" w:hAnsi="Arial" w:cs="Arial"/>
          <w:iCs/>
          <w:lang w:eastAsia="en-US"/>
        </w:rPr>
        <w:t>wodno</w:t>
      </w:r>
      <w:proofErr w:type="spellEnd"/>
      <w:r w:rsidRPr="00293999">
        <w:rPr>
          <w:rFonts w:ascii="Arial" w:eastAsia="Times New Roman" w:hAnsi="Arial" w:cs="Arial"/>
          <w:iCs/>
          <w:lang w:eastAsia="en-US"/>
        </w:rPr>
        <w:t xml:space="preserve"> – kanalizacyjna - 30 lat,</w:t>
      </w:r>
    </w:p>
    <w:p w14:paraId="20963587" w14:textId="77777777" w:rsidR="00143709" w:rsidRPr="00293999" w:rsidRDefault="00143709" w:rsidP="00D861DF">
      <w:pPr>
        <w:pStyle w:val="Akapitzlist"/>
        <w:numPr>
          <w:ilvl w:val="0"/>
          <w:numId w:val="29"/>
        </w:numPr>
        <w:ind w:left="567"/>
        <w:rPr>
          <w:rFonts w:ascii="Arial" w:eastAsia="Times New Roman" w:hAnsi="Arial" w:cs="Arial"/>
          <w:iCs/>
          <w:lang w:eastAsia="en-US"/>
        </w:rPr>
      </w:pPr>
      <w:r w:rsidRPr="00293999">
        <w:rPr>
          <w:rFonts w:ascii="Arial" w:eastAsia="Times New Roman" w:hAnsi="Arial" w:cs="Arial"/>
          <w:iCs/>
          <w:lang w:eastAsia="en-US"/>
        </w:rPr>
        <w:t>Cyfryzacja - 15 lat,</w:t>
      </w:r>
    </w:p>
    <w:p w14:paraId="3D90465F" w14:textId="77777777" w:rsidR="00143709" w:rsidRPr="00293999" w:rsidRDefault="00143709" w:rsidP="00D861DF">
      <w:pPr>
        <w:pStyle w:val="Akapitzlist"/>
        <w:numPr>
          <w:ilvl w:val="0"/>
          <w:numId w:val="29"/>
        </w:numPr>
        <w:ind w:left="567"/>
        <w:rPr>
          <w:rFonts w:ascii="Arial" w:eastAsia="Times New Roman" w:hAnsi="Arial" w:cs="Arial"/>
          <w:iCs/>
          <w:lang w:eastAsia="en-US"/>
        </w:rPr>
      </w:pPr>
      <w:r w:rsidRPr="00293999">
        <w:rPr>
          <w:rFonts w:ascii="Arial" w:eastAsia="Times New Roman" w:hAnsi="Arial" w:cs="Arial"/>
          <w:iCs/>
          <w:lang w:eastAsia="en-US"/>
        </w:rPr>
        <w:t>Systemy ratownictwa - 15 lat,</w:t>
      </w:r>
    </w:p>
    <w:p w14:paraId="62E88B8B" w14:textId="77777777" w:rsidR="00143709" w:rsidRPr="00293999" w:rsidRDefault="00143709" w:rsidP="00D861DF">
      <w:pPr>
        <w:pStyle w:val="Akapitzlist"/>
        <w:numPr>
          <w:ilvl w:val="0"/>
          <w:numId w:val="29"/>
        </w:numPr>
        <w:ind w:left="567"/>
        <w:rPr>
          <w:rFonts w:ascii="Arial" w:eastAsia="Times New Roman" w:hAnsi="Arial" w:cs="Arial"/>
          <w:iCs/>
          <w:lang w:eastAsia="en-US"/>
        </w:rPr>
      </w:pPr>
      <w:r w:rsidRPr="00293999">
        <w:rPr>
          <w:rFonts w:ascii="Arial" w:eastAsia="Times New Roman" w:hAnsi="Arial" w:cs="Arial"/>
          <w:iCs/>
          <w:lang w:eastAsia="en-US"/>
        </w:rPr>
        <w:lastRenderedPageBreak/>
        <w:t>Pozostałe sektory – 15 lat.</w:t>
      </w:r>
    </w:p>
    <w:p w14:paraId="0E3E35F5" w14:textId="77777777" w:rsidR="00143709" w:rsidRPr="00293999" w:rsidRDefault="00143709" w:rsidP="00D861DF">
      <w:pPr>
        <w:pStyle w:val="Akapitzlist"/>
        <w:ind w:left="0"/>
        <w:rPr>
          <w:rFonts w:ascii="Arial" w:eastAsia="Times New Roman" w:hAnsi="Arial" w:cs="Arial"/>
          <w:iCs/>
          <w:lang w:eastAsia="en-US"/>
        </w:rPr>
      </w:pPr>
    </w:p>
    <w:p w14:paraId="03A89F0C" w14:textId="77777777" w:rsidR="00143709" w:rsidRPr="00293999" w:rsidRDefault="00143709" w:rsidP="00D861DF">
      <w:pPr>
        <w:pStyle w:val="Akapitzlist"/>
        <w:ind w:left="0"/>
        <w:rPr>
          <w:rFonts w:ascii="Arial" w:eastAsia="Times New Roman" w:hAnsi="Arial" w:cs="Arial"/>
          <w:iCs/>
          <w:lang w:eastAsia="en-US"/>
        </w:rPr>
      </w:pPr>
      <w:r w:rsidRPr="00293999">
        <w:rPr>
          <w:rFonts w:ascii="Arial" w:eastAsia="Times New Roman" w:hAnsi="Arial" w:cs="Arial"/>
          <w:iCs/>
          <w:lang w:eastAsia="en-US"/>
        </w:rPr>
        <w:t>Wysokość taryf ustalających ceny za towary lub usługi zapewniane przez dany projekt jest, obok popytu, głównym czynnikiem pozwalającym określić poziom przychodów, jakie będą generowane w fazie operacyjnej (Wytyczne – Podrozdział 6.6)</w:t>
      </w:r>
    </w:p>
    <w:p w14:paraId="76EA34D2" w14:textId="77777777" w:rsidR="00143709" w:rsidRPr="00293999" w:rsidRDefault="00143709" w:rsidP="00D861DF">
      <w:pPr>
        <w:pStyle w:val="Akapitzlist"/>
        <w:ind w:left="0"/>
        <w:rPr>
          <w:rFonts w:ascii="Arial" w:eastAsia="Times New Roman" w:hAnsi="Arial" w:cs="Arial"/>
          <w:iCs/>
          <w:lang w:eastAsia="en-US"/>
        </w:rPr>
      </w:pPr>
      <w:r w:rsidRPr="00293999">
        <w:rPr>
          <w:rFonts w:ascii="Arial" w:eastAsia="Times New Roman" w:hAnsi="Arial" w:cs="Arial"/>
          <w:iCs/>
          <w:lang w:eastAsia="en-US"/>
        </w:rPr>
        <w:t xml:space="preserve">Ustalenie wartości wskaźników finansowej efektywności projektu dokonywane jest na podstawie przepływów pieniężnych określonych przy zastosowaniu metody standardowej bądź złożonej (Wytyczne – Podrozdział 6.5 oraz 6.7). </w:t>
      </w:r>
    </w:p>
    <w:p w14:paraId="11F9559A" w14:textId="77777777" w:rsidR="00143709" w:rsidRPr="00293999" w:rsidRDefault="00143709" w:rsidP="00D861DF">
      <w:pPr>
        <w:pStyle w:val="Akapitzlist"/>
        <w:ind w:left="0"/>
        <w:rPr>
          <w:rFonts w:ascii="Arial" w:eastAsia="Times New Roman" w:hAnsi="Arial" w:cs="Arial"/>
          <w:iCs/>
          <w:lang w:eastAsia="en-US"/>
        </w:rPr>
      </w:pPr>
      <w:r w:rsidRPr="00293999">
        <w:rPr>
          <w:rFonts w:ascii="Arial" w:eastAsia="Times New Roman" w:hAnsi="Arial" w:cs="Arial"/>
          <w:iCs/>
          <w:lang w:eastAsia="en-US"/>
        </w:rPr>
        <w:t>Dla wszystkich projektów inwestycyjnych należy wyliczyć wskaźniki, tj. FNPV/C i FRR/C oraz FNPV/K i FRR/K.</w:t>
      </w:r>
    </w:p>
    <w:p w14:paraId="4CFE7AC4" w14:textId="2555AB6C" w:rsidR="00143709" w:rsidRDefault="00143709" w:rsidP="00D861DF">
      <w:pPr>
        <w:rPr>
          <w:rFonts w:ascii="Arial" w:eastAsia="Times New Roman" w:hAnsi="Arial" w:cs="Arial"/>
          <w:iCs/>
          <w:lang w:eastAsia="en-US"/>
        </w:rPr>
      </w:pPr>
      <w:r w:rsidRPr="00293999">
        <w:rPr>
          <w:rFonts w:ascii="Arial" w:eastAsia="Times New Roman" w:hAnsi="Arial" w:cs="Arial"/>
          <w:iCs/>
          <w:lang w:eastAsia="en-US"/>
        </w:rPr>
        <w:t>Wnioskodawca powinien wykazać, iż dysponuje niezbędnymi zasobami, aby pokryć koszty eksploatacji i utrzymania inwestycji realizowanej w ramach projektu zarówno na etapie inwestycyjnym, jak i operacyjnym (Wytyczne – Podrozdział 6.8).</w:t>
      </w:r>
    </w:p>
    <w:p w14:paraId="25FD643C" w14:textId="6A1079A0" w:rsidR="006A1BF4" w:rsidRPr="006A1BF4" w:rsidRDefault="006A1BF4" w:rsidP="006A1BF4">
      <w:pPr>
        <w:spacing w:line="240" w:lineRule="auto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Szczegółowe obliczenia należy zawrzeć w modelu finansowym, w USW należy wykazać jedynie założenia i wyniki analizy.</w:t>
      </w:r>
    </w:p>
    <w:p w14:paraId="6DB409A4" w14:textId="4DAA834A" w:rsidR="00143709" w:rsidRPr="00D861DF" w:rsidRDefault="00143709" w:rsidP="00D861DF">
      <w:pPr>
        <w:pStyle w:val="Default"/>
        <w:widowControl/>
        <w:numPr>
          <w:ilvl w:val="1"/>
          <w:numId w:val="15"/>
        </w:numPr>
        <w:autoSpaceDE w:val="0"/>
        <w:autoSpaceDN w:val="0"/>
        <w:adjustRightInd w:val="0"/>
        <w:spacing w:beforeLines="60" w:before="144" w:afterLines="60" w:after="144"/>
        <w:ind w:left="851" w:hanging="567"/>
        <w:rPr>
          <w:rFonts w:ascii="Arial" w:eastAsia="Times New Roman" w:hAnsi="Arial" w:cs="Arial"/>
          <w:b/>
          <w:bCs/>
          <w:lang w:eastAsia="ar-SA"/>
        </w:rPr>
      </w:pPr>
      <w:r w:rsidRPr="00D861DF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Analiza kosztów i korzyści – analiza ekonomiczna/Analiza efektywności finansowej</w:t>
      </w:r>
    </w:p>
    <w:p w14:paraId="07D1DB63" w14:textId="77777777" w:rsidR="00143709" w:rsidRPr="00D861DF" w:rsidRDefault="00143709" w:rsidP="00D861DF">
      <w:pPr>
        <w:spacing w:after="0"/>
        <w:rPr>
          <w:rFonts w:ascii="Arial" w:eastAsia="Times New Roman" w:hAnsi="Arial" w:cs="Arial"/>
          <w:iCs/>
          <w:lang w:eastAsia="en-US"/>
        </w:rPr>
      </w:pPr>
      <w:r w:rsidRPr="00D861DF">
        <w:rPr>
          <w:rFonts w:ascii="Arial" w:eastAsia="Times New Roman" w:hAnsi="Arial" w:cs="Arial"/>
          <w:iCs/>
          <w:lang w:eastAsia="en-US"/>
        </w:rPr>
        <w:t>Należy przedstawić analizę ekonomiczną, czyli pełną formę analizy kosztów i korzyści. Szczegółowe wskazania co do metodyki analizy znajdują się w Wytycznych (Wytyczne – Podrozdział 7.1).</w:t>
      </w:r>
    </w:p>
    <w:p w14:paraId="18DA22C9" w14:textId="77777777" w:rsidR="00143709" w:rsidRPr="00D861DF" w:rsidRDefault="00143709" w:rsidP="00D861DF">
      <w:pPr>
        <w:spacing w:after="0"/>
        <w:rPr>
          <w:rFonts w:ascii="Arial" w:eastAsia="Times New Roman" w:hAnsi="Arial" w:cs="Arial"/>
          <w:iCs/>
          <w:lang w:eastAsia="en-US"/>
        </w:rPr>
      </w:pPr>
      <w:r w:rsidRPr="00D861DF">
        <w:rPr>
          <w:rFonts w:ascii="Arial" w:eastAsia="Times New Roman" w:hAnsi="Arial" w:cs="Arial"/>
          <w:iCs/>
          <w:lang w:eastAsia="en-US"/>
        </w:rPr>
        <w:t>Ponadto należy wykonać analizę efektywności kosztowej jako element uzupełniający do analizy ekonomicznej (Wytyczne – Podrozdział 7.2).</w:t>
      </w:r>
    </w:p>
    <w:p w14:paraId="037526E1" w14:textId="77777777" w:rsidR="00143709" w:rsidRPr="00D861DF" w:rsidRDefault="00143709" w:rsidP="00D861DF">
      <w:pPr>
        <w:spacing w:after="0"/>
        <w:rPr>
          <w:rFonts w:ascii="Arial" w:eastAsia="Times New Roman" w:hAnsi="Arial" w:cs="Arial"/>
          <w:iCs/>
          <w:lang w:eastAsia="en-US"/>
        </w:rPr>
      </w:pPr>
      <w:r w:rsidRPr="00D861DF">
        <w:rPr>
          <w:rFonts w:ascii="Arial" w:eastAsia="Times New Roman" w:hAnsi="Arial" w:cs="Arial"/>
          <w:iCs/>
          <w:lang w:eastAsia="en-US"/>
        </w:rPr>
        <w:t xml:space="preserve">W przypadku analizy ekonomicznej wartość rezydualna określana jest w oparciu o bieżącą wartość netto przepływów ekonomicznych, wygenerowanych przez projekt w pozostałych latach jego trwania (życia ekonomicznego), następujących po zakończeniu okresu odniesienia. </w:t>
      </w:r>
    </w:p>
    <w:p w14:paraId="40613F82" w14:textId="77777777" w:rsidR="00143709" w:rsidRPr="00D861DF" w:rsidRDefault="00143709" w:rsidP="00D861DF">
      <w:pPr>
        <w:spacing w:after="0"/>
        <w:rPr>
          <w:rFonts w:ascii="Arial" w:eastAsia="Times New Roman" w:hAnsi="Arial" w:cs="Arial"/>
          <w:iCs/>
          <w:lang w:eastAsia="en-US"/>
        </w:rPr>
      </w:pPr>
      <w:r w:rsidRPr="00D861DF">
        <w:rPr>
          <w:rFonts w:ascii="Arial" w:eastAsia="Times New Roman" w:hAnsi="Arial" w:cs="Arial"/>
          <w:iCs/>
          <w:lang w:eastAsia="en-US"/>
        </w:rPr>
        <w:t>Analizę ekonomiczną przeprowadza się w cenach stałych. Nie dopuszcza się analizy w oparciu o ceny bieżące.</w:t>
      </w:r>
    </w:p>
    <w:p w14:paraId="6ABC1004" w14:textId="0D436796" w:rsidR="00143709" w:rsidRDefault="00143709" w:rsidP="00D861DF">
      <w:pPr>
        <w:spacing w:after="0"/>
        <w:rPr>
          <w:rFonts w:ascii="Arial" w:eastAsia="Times New Roman" w:hAnsi="Arial" w:cs="Arial"/>
          <w:iCs/>
          <w:lang w:eastAsia="en-US"/>
        </w:rPr>
      </w:pPr>
      <w:r w:rsidRPr="00D861DF">
        <w:rPr>
          <w:rFonts w:ascii="Arial" w:eastAsia="Times New Roman" w:hAnsi="Arial" w:cs="Arial"/>
          <w:iCs/>
          <w:lang w:eastAsia="en-US"/>
        </w:rPr>
        <w:t xml:space="preserve">Szczegółowe </w:t>
      </w:r>
      <w:r w:rsidRPr="00293999">
        <w:rPr>
          <w:rFonts w:ascii="Arial" w:eastAsia="Times New Roman" w:hAnsi="Arial" w:cs="Arial"/>
          <w:iCs/>
          <w:lang w:eastAsia="en-US"/>
        </w:rPr>
        <w:t>wskazania co do metodyki analizy znajdują się w Wytycznych, Rozdział 7.</w:t>
      </w:r>
    </w:p>
    <w:p w14:paraId="32A91F2E" w14:textId="407BD7BE" w:rsidR="006A1BF4" w:rsidRPr="006A1BF4" w:rsidRDefault="006A1BF4" w:rsidP="006A1BF4">
      <w:pPr>
        <w:spacing w:line="240" w:lineRule="auto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Szczegółowe obliczenia należy zawrzeć w modelu finansowym, w USW należy wykazać jedynie założenia i wyniki analizy.</w:t>
      </w:r>
    </w:p>
    <w:p w14:paraId="7C3BFF67" w14:textId="640F4DF4" w:rsidR="00143709" w:rsidRPr="00D861DF" w:rsidRDefault="00143709" w:rsidP="00D861DF">
      <w:pPr>
        <w:pStyle w:val="Default"/>
        <w:widowControl/>
        <w:numPr>
          <w:ilvl w:val="1"/>
          <w:numId w:val="15"/>
        </w:numPr>
        <w:autoSpaceDE w:val="0"/>
        <w:autoSpaceDN w:val="0"/>
        <w:adjustRightInd w:val="0"/>
        <w:spacing w:beforeLines="60" w:before="144" w:afterLines="60" w:after="144"/>
        <w:ind w:left="851" w:hanging="567"/>
        <w:rPr>
          <w:rFonts w:ascii="Arial" w:eastAsia="Times New Roman" w:hAnsi="Arial" w:cs="Arial"/>
          <w:b/>
          <w:bCs/>
          <w:lang w:eastAsia="ar-SA"/>
        </w:rPr>
      </w:pPr>
      <w:r w:rsidRPr="00D861DF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Model finansowy</w:t>
      </w:r>
    </w:p>
    <w:p w14:paraId="3E0F8689" w14:textId="771C7201" w:rsidR="00143709" w:rsidRPr="00293999" w:rsidRDefault="00143709" w:rsidP="00D861DF">
      <w:pPr>
        <w:pStyle w:val="Akapitzlist"/>
        <w:ind w:left="0"/>
        <w:rPr>
          <w:rFonts w:ascii="Arial" w:eastAsia="Times New Roman" w:hAnsi="Arial" w:cs="Arial"/>
          <w:iCs/>
          <w:lang w:eastAsia="en-US"/>
        </w:rPr>
      </w:pPr>
      <w:r w:rsidRPr="00293999">
        <w:rPr>
          <w:rFonts w:ascii="Arial" w:eastAsia="Times New Roman" w:hAnsi="Arial" w:cs="Arial"/>
          <w:iCs/>
          <w:lang w:eastAsia="en-US"/>
        </w:rPr>
        <w:t xml:space="preserve">Model finansowy jest integralnym i obligatoryjnym elementem Studium wykonalności i zawiera niezbędne elementy prognozy finansowej (w zależności od specyfiki operacji) projektu. Powinien być przygotowany w programie Microsoft Excel w układzie „Wnioskodawca z Projektem” i oddzielnie „Projekt”. Powinien on zawierać co najmniej następujące tabele: Dane Podmiotu, Model Sprzedaży, Koszty Operacyjne, Zatrudnienie, Płace, Pozostałe Przychody/Koszty Operacyjne, Plan Inwestycyjny, Finansowanie, Sprawozdania Finansowe, NPV Kalkulacja (nie dotyczy projektów objętych pomocą publiczną), Podatek Dochodowy, Dodatkowe Kalkulacje. Dane dotyczące okresów historycznych powinny być zgodne z rzeczywistymi wielkościami wynikającymi ze sprawozdań finansowych, natomiast dane prognozowane powinny się opierać na założeniach realnych uwzględniających specyfikę projektu. </w:t>
      </w:r>
    </w:p>
    <w:p w14:paraId="74A91035" w14:textId="77777777" w:rsidR="00143709" w:rsidRPr="00293999" w:rsidRDefault="00143709" w:rsidP="00D861DF">
      <w:pPr>
        <w:pStyle w:val="Akapitzlist"/>
        <w:ind w:left="0"/>
        <w:rPr>
          <w:rFonts w:ascii="Arial" w:eastAsia="Times New Roman" w:hAnsi="Arial" w:cs="Arial"/>
          <w:iCs/>
          <w:lang w:eastAsia="en-US"/>
        </w:rPr>
      </w:pPr>
      <w:r w:rsidRPr="00293999">
        <w:rPr>
          <w:rFonts w:ascii="Arial" w:eastAsia="Times New Roman" w:hAnsi="Arial" w:cs="Arial"/>
          <w:iCs/>
          <w:lang w:eastAsia="en-US"/>
        </w:rPr>
        <w:t>W przypadku ujęcia podatku VAT jako niekwalifikowalnego, należy go uwzględnić w Modelu finansowym oraz w budżecie projektu.</w:t>
      </w:r>
    </w:p>
    <w:p w14:paraId="14DFA450" w14:textId="77777777" w:rsidR="00143709" w:rsidRPr="00293999" w:rsidRDefault="00143709" w:rsidP="00D861DF">
      <w:pPr>
        <w:pStyle w:val="Akapitzlist"/>
        <w:ind w:left="0"/>
        <w:rPr>
          <w:rFonts w:ascii="Arial" w:eastAsia="Times New Roman" w:hAnsi="Arial" w:cs="Arial"/>
          <w:iCs/>
          <w:lang w:eastAsia="en-US"/>
        </w:rPr>
      </w:pPr>
      <w:r w:rsidRPr="00293999">
        <w:rPr>
          <w:rFonts w:ascii="Arial" w:eastAsia="Times New Roman" w:hAnsi="Arial" w:cs="Arial"/>
          <w:iCs/>
          <w:lang w:eastAsia="en-US"/>
        </w:rPr>
        <w:t xml:space="preserve">Co do zasady dla projektu wymagającego dofinansowania z funduszy UE wskaźnik FNPV/C powinien mieć wartość ujemną, a FRR/C – niższą od stopy dyskontowej użytej w analizie </w:t>
      </w:r>
      <w:r w:rsidRPr="00293999">
        <w:rPr>
          <w:rFonts w:ascii="Arial" w:eastAsia="Times New Roman" w:hAnsi="Arial" w:cs="Arial"/>
          <w:iCs/>
          <w:lang w:eastAsia="en-US"/>
        </w:rPr>
        <w:lastRenderedPageBreak/>
        <w:t>finansowej. Taka wartość wskaźników oznacza, że bieżąca wartość przyszłych przychodów nie pokrywa bieżącej wartości kosztów projektu. Jednakże, zgodnie  z Wytycznymi dotyczącymi zagadnień związanych z przygotowaniem projektów inwestycyjnych, w tym hybrydowych na lata 2021-2027, odstępstwo od tej zasady może wynikać ze specyfiki projektu.</w:t>
      </w:r>
    </w:p>
    <w:p w14:paraId="62AF49A2" w14:textId="77777777" w:rsidR="00143709" w:rsidRPr="00293999" w:rsidRDefault="00143709" w:rsidP="00D861DF">
      <w:pPr>
        <w:pStyle w:val="Akapitzlist"/>
        <w:ind w:left="0"/>
        <w:rPr>
          <w:rFonts w:ascii="Arial" w:eastAsia="Times New Roman" w:hAnsi="Arial" w:cs="Arial"/>
          <w:iCs/>
          <w:lang w:eastAsia="en-US"/>
        </w:rPr>
      </w:pPr>
      <w:r w:rsidRPr="00293999">
        <w:rPr>
          <w:rFonts w:ascii="Arial" w:eastAsia="Times New Roman" w:hAnsi="Arial" w:cs="Arial"/>
          <w:iCs/>
          <w:lang w:eastAsia="en-US"/>
        </w:rPr>
        <w:t>Analiza powinna zostać przeprowadzona dla przedziału czasowego:</w:t>
      </w:r>
    </w:p>
    <w:p w14:paraId="79A8AB02" w14:textId="77777777" w:rsidR="00143709" w:rsidRPr="00293999" w:rsidRDefault="00143709" w:rsidP="00143709">
      <w:pPr>
        <w:pStyle w:val="Akapitzlist"/>
        <w:numPr>
          <w:ilvl w:val="0"/>
          <w:numId w:val="32"/>
        </w:numPr>
        <w:ind w:left="567"/>
        <w:rPr>
          <w:rFonts w:ascii="Arial" w:eastAsia="Times New Roman" w:hAnsi="Arial" w:cs="Arial"/>
          <w:iCs/>
          <w:lang w:eastAsia="en-US"/>
        </w:rPr>
      </w:pPr>
      <w:r w:rsidRPr="00293999">
        <w:rPr>
          <w:rFonts w:ascii="Arial" w:eastAsia="Times New Roman" w:hAnsi="Arial" w:cs="Arial"/>
          <w:iCs/>
          <w:lang w:eastAsia="en-US"/>
        </w:rPr>
        <w:t>od trzech pełnych lat poprzedzających rok złożenia wniosku o dofinansowanie projektu,</w:t>
      </w:r>
    </w:p>
    <w:p w14:paraId="56B55FCA" w14:textId="77777777" w:rsidR="00143709" w:rsidRPr="00293999" w:rsidRDefault="00143709" w:rsidP="00143709">
      <w:pPr>
        <w:pStyle w:val="Akapitzlist"/>
        <w:numPr>
          <w:ilvl w:val="0"/>
          <w:numId w:val="32"/>
        </w:numPr>
        <w:ind w:left="567"/>
        <w:rPr>
          <w:rFonts w:ascii="Arial" w:eastAsia="Times New Roman" w:hAnsi="Arial" w:cs="Arial"/>
          <w:iCs/>
          <w:lang w:eastAsia="en-US"/>
        </w:rPr>
      </w:pPr>
      <w:r w:rsidRPr="00293999">
        <w:rPr>
          <w:rFonts w:ascii="Arial" w:eastAsia="Times New Roman" w:hAnsi="Arial" w:cs="Arial"/>
          <w:iCs/>
          <w:lang w:eastAsia="en-US"/>
        </w:rPr>
        <w:t>okres realizacji projektu,</w:t>
      </w:r>
    </w:p>
    <w:p w14:paraId="3EFADE53" w14:textId="1E0B38FF" w:rsidR="00143709" w:rsidRPr="006A1BF4" w:rsidRDefault="00143709" w:rsidP="006A1BF4">
      <w:pPr>
        <w:pStyle w:val="Akapitzlist"/>
        <w:numPr>
          <w:ilvl w:val="0"/>
          <w:numId w:val="32"/>
        </w:numPr>
        <w:ind w:left="567"/>
        <w:rPr>
          <w:rFonts w:ascii="Arial" w:eastAsia="Times New Roman" w:hAnsi="Arial" w:cs="Arial"/>
          <w:iCs/>
          <w:lang w:eastAsia="en-US"/>
        </w:rPr>
      </w:pPr>
      <w:r w:rsidRPr="00293999">
        <w:rPr>
          <w:rFonts w:ascii="Arial" w:eastAsia="Times New Roman" w:hAnsi="Arial" w:cs="Arial"/>
          <w:iCs/>
          <w:lang w:eastAsia="en-US"/>
        </w:rPr>
        <w:t xml:space="preserve">okres odniesienia (zgodnie ze wskazaniem w pkt 1.6) </w:t>
      </w:r>
    </w:p>
    <w:p w14:paraId="107D2D46" w14:textId="6C000808" w:rsidR="007D3F44" w:rsidRDefault="006A1BF4" w:rsidP="007D3F44">
      <w:pPr>
        <w:pStyle w:val="Default"/>
        <w:widowControl/>
        <w:autoSpaceDE w:val="0"/>
        <w:autoSpaceDN w:val="0"/>
        <w:adjustRightInd w:val="0"/>
        <w:spacing w:beforeLines="60" w:before="144" w:afterLines="60" w:after="144"/>
        <w:rPr>
          <w:rFonts w:ascii="Arial" w:eastAsia="Times New Roman" w:hAnsi="Arial" w:cs="Arial"/>
          <w:b/>
          <w:bCs/>
          <w:color w:val="auto"/>
          <w:szCs w:val="22"/>
          <w:lang w:eastAsia="ar-SA"/>
        </w:rPr>
      </w:pPr>
      <w:r w:rsidRPr="006A1BF4">
        <w:rPr>
          <w:rFonts w:ascii="Arial" w:eastAsia="Times New Roman" w:hAnsi="Arial" w:cs="Arial"/>
          <w:b/>
          <w:bCs/>
          <w:iCs/>
          <w:szCs w:val="22"/>
          <w:lang w:eastAsia="en-US"/>
        </w:rPr>
        <w:t xml:space="preserve">Model finansowy należy przedstawić w formie arkusza kalkulacyjnego. Arkusz kalkulacyjny powinien mieć odblokowane formuły, w celu weryfikacji poprawności dokonanych wyliczeń. </w:t>
      </w:r>
      <w:r w:rsidR="00B16011" w:rsidRPr="006A1BF4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Analiza ryzyka i wrażliwości</w:t>
      </w:r>
      <w:r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.</w:t>
      </w:r>
    </w:p>
    <w:p w14:paraId="53AE7F05" w14:textId="77777777" w:rsidR="007D3F44" w:rsidRPr="007D3F44" w:rsidRDefault="007D3F44" w:rsidP="007D3F44">
      <w:pPr>
        <w:pStyle w:val="Default"/>
        <w:widowControl/>
        <w:autoSpaceDE w:val="0"/>
        <w:autoSpaceDN w:val="0"/>
        <w:adjustRightInd w:val="0"/>
        <w:spacing w:beforeLines="60" w:before="144" w:afterLines="60" w:after="144"/>
        <w:rPr>
          <w:rFonts w:ascii="Arial" w:eastAsia="Times New Roman" w:hAnsi="Arial" w:cs="Arial"/>
          <w:b/>
          <w:bCs/>
          <w:color w:val="auto"/>
          <w:szCs w:val="22"/>
          <w:lang w:eastAsia="ar-SA"/>
        </w:rPr>
      </w:pPr>
    </w:p>
    <w:p w14:paraId="2D3EA0FC" w14:textId="77777777" w:rsidR="007D3F44" w:rsidRPr="007D3F44" w:rsidRDefault="007D3F44" w:rsidP="007D3F44">
      <w:pPr>
        <w:pStyle w:val="Akapitzlist"/>
        <w:numPr>
          <w:ilvl w:val="1"/>
          <w:numId w:val="15"/>
        </w:numPr>
        <w:ind w:left="709" w:hanging="709"/>
        <w:rPr>
          <w:rFonts w:ascii="Arial" w:eastAsia="Times New Roman" w:hAnsi="Arial" w:cs="Arial"/>
          <w:b/>
          <w:bCs/>
          <w:iCs/>
          <w:lang w:eastAsia="en-US"/>
        </w:rPr>
      </w:pPr>
      <w:bookmarkStart w:id="22" w:name="_Toc138840681"/>
      <w:bookmarkStart w:id="23" w:name="_Toc180402101"/>
      <w:r w:rsidRPr="007D3F44">
        <w:rPr>
          <w:rFonts w:ascii="Arial" w:eastAsia="Times New Roman" w:hAnsi="Arial" w:cs="Arial"/>
          <w:b/>
          <w:bCs/>
          <w:iCs/>
          <w:lang w:eastAsia="en-US"/>
        </w:rPr>
        <w:t>Analiza ryzyka i wrażliwości</w:t>
      </w:r>
      <w:bookmarkEnd w:id="22"/>
      <w:bookmarkEnd w:id="23"/>
      <w:r w:rsidRPr="007D3F44">
        <w:rPr>
          <w:rFonts w:ascii="Arial" w:eastAsia="Times New Roman" w:hAnsi="Arial" w:cs="Arial"/>
          <w:b/>
          <w:bCs/>
          <w:iCs/>
          <w:lang w:eastAsia="en-US"/>
        </w:rPr>
        <w:t xml:space="preserve"> </w:t>
      </w:r>
    </w:p>
    <w:p w14:paraId="7F76CFB0" w14:textId="77777777" w:rsidR="0092361F" w:rsidRDefault="0092361F" w:rsidP="00B16011">
      <w:pPr>
        <w:pStyle w:val="Akapitzlist"/>
        <w:ind w:left="0"/>
        <w:rPr>
          <w:rFonts w:ascii="Arial" w:eastAsia="Times New Roman" w:hAnsi="Arial" w:cs="Arial"/>
          <w:iCs/>
          <w:lang w:eastAsia="en-US"/>
        </w:rPr>
      </w:pPr>
    </w:p>
    <w:p w14:paraId="10E6DBFA" w14:textId="04E27A34" w:rsidR="00B16011" w:rsidRPr="00293999" w:rsidRDefault="00B16011" w:rsidP="00B16011">
      <w:pPr>
        <w:pStyle w:val="Akapitzlist"/>
        <w:ind w:left="0"/>
        <w:rPr>
          <w:rFonts w:ascii="Arial" w:eastAsia="Times New Roman" w:hAnsi="Arial" w:cs="Arial"/>
          <w:iCs/>
          <w:lang w:eastAsia="en-US"/>
        </w:rPr>
      </w:pPr>
      <w:r w:rsidRPr="00293999">
        <w:rPr>
          <w:rFonts w:ascii="Arial" w:eastAsia="Times New Roman" w:hAnsi="Arial" w:cs="Arial"/>
          <w:iCs/>
          <w:lang w:eastAsia="en-US"/>
        </w:rPr>
        <w:t xml:space="preserve">Ocena ryzyka (również w okresie trwałości) wymaga przeprowadzenia jakościowej analizy ryzyka oraz analizy wrażliwości. Analiza wrażliwości ma na celu wskazanie, jak zmiany w wartościach zmiennych krytycznych projektu wpłyną na wyniki analiz przeprowadzonych dla projektu, a w szczególności na wartość wskaźników efektywności finansowej i ekonomicznej projektu (w szczególności FNPV/C, FNPV/K oraz ENPV) oraz trwałość finansową. Analizy wrażliwości dokonuje się poprzez identyfikację zmiennych krytycznych, w drodze zmiany pojedynczych zmiennych o określoną procentowo wartość i obserwowanie występujących w rezultacie wahań w finansowych i ekonomicznych wskaźnikach efektywności oraz trwałości finansowej. </w:t>
      </w:r>
    </w:p>
    <w:p w14:paraId="0391CF7B" w14:textId="77777777" w:rsidR="00B16011" w:rsidRPr="00293999" w:rsidRDefault="00B16011" w:rsidP="00B16011">
      <w:pPr>
        <w:pStyle w:val="Akapitzlist"/>
        <w:ind w:left="0"/>
        <w:rPr>
          <w:rFonts w:ascii="Arial" w:eastAsia="Times New Roman" w:hAnsi="Arial" w:cs="Arial"/>
          <w:iCs/>
          <w:lang w:eastAsia="en-US"/>
        </w:rPr>
      </w:pPr>
      <w:r w:rsidRPr="00293999">
        <w:rPr>
          <w:rFonts w:ascii="Arial" w:eastAsia="Times New Roman" w:hAnsi="Arial" w:cs="Arial"/>
          <w:iCs/>
          <w:lang w:eastAsia="en-US"/>
        </w:rPr>
        <w:t>Zmienne poddane analizie w ramach analizy wrażliwości mogą zostać dobrane przez Wnioskodawcę w sposób odpowiadający specyfice projektu, sektora, beneficjenta/operatora.</w:t>
      </w:r>
    </w:p>
    <w:p w14:paraId="0BD14401" w14:textId="77777777" w:rsidR="00B16011" w:rsidRPr="00293999" w:rsidRDefault="00B16011" w:rsidP="00D861DF">
      <w:pPr>
        <w:pStyle w:val="Akapitzlist"/>
        <w:ind w:left="0"/>
        <w:rPr>
          <w:rFonts w:ascii="Arial" w:eastAsia="Times New Roman" w:hAnsi="Arial" w:cs="Arial"/>
          <w:iCs/>
          <w:lang w:eastAsia="en-US"/>
        </w:rPr>
      </w:pPr>
      <w:r w:rsidRPr="00293999">
        <w:rPr>
          <w:rFonts w:ascii="Arial" w:eastAsia="Times New Roman" w:hAnsi="Arial" w:cs="Arial"/>
          <w:iCs/>
          <w:lang w:eastAsia="en-US"/>
        </w:rPr>
        <w:t>Jakościowa analiza ryzyka obejmować powinna opis sposobu zdefiniowania kategorii prawdopodobieństwa oraz wskazania, po czyjej stronie znajduje się ryzyko.</w:t>
      </w:r>
    </w:p>
    <w:p w14:paraId="49DC56D3" w14:textId="762A952E" w:rsidR="00143709" w:rsidRPr="00293999" w:rsidRDefault="00B16011" w:rsidP="00B16011">
      <w:pPr>
        <w:pStyle w:val="Akapitzlist"/>
        <w:ind w:left="0"/>
        <w:contextualSpacing w:val="0"/>
        <w:rPr>
          <w:rFonts w:ascii="Arial" w:eastAsia="Times New Roman" w:hAnsi="Arial" w:cs="Arial"/>
          <w:iCs/>
          <w:lang w:eastAsia="en-US"/>
        </w:rPr>
      </w:pPr>
      <w:r w:rsidRPr="00293999">
        <w:rPr>
          <w:rFonts w:ascii="Arial" w:eastAsia="Times New Roman" w:hAnsi="Arial" w:cs="Arial"/>
          <w:iCs/>
          <w:lang w:eastAsia="en-US"/>
        </w:rPr>
        <w:t>Szczegółowe wskazania co do metodyki analizy znajdują się w Wytycznych, Rozdział 8.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5B7696" w:rsidRPr="00293999" w14:paraId="69744BDE" w14:textId="77777777" w:rsidTr="000511A8">
        <w:tc>
          <w:tcPr>
            <w:tcW w:w="9068" w:type="dxa"/>
          </w:tcPr>
          <w:p w14:paraId="40891265" w14:textId="77777777" w:rsidR="005B7696" w:rsidRPr="00D861DF" w:rsidRDefault="005B7696" w:rsidP="000511A8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  <w:r w:rsidRPr="00D861DF">
              <w:rPr>
                <w:rFonts w:ascii="Arial" w:hAnsi="Arial" w:cs="Arial"/>
              </w:rPr>
              <w:t>Uzasadnienie:</w:t>
            </w:r>
          </w:p>
          <w:p w14:paraId="017FB24E" w14:textId="77777777" w:rsidR="005B7696" w:rsidRDefault="005B7696" w:rsidP="000511A8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  <w:p w14:paraId="659392D1" w14:textId="77777777" w:rsidR="002558AC" w:rsidRPr="00D861DF" w:rsidRDefault="002558AC" w:rsidP="000511A8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</w:tc>
      </w:tr>
    </w:tbl>
    <w:p w14:paraId="685D7BA1" w14:textId="6BDBE52E" w:rsidR="008D70FB" w:rsidRPr="00293999" w:rsidRDefault="008D70FB" w:rsidP="00D861DF">
      <w:pPr>
        <w:pStyle w:val="Akapitzlist"/>
        <w:numPr>
          <w:ilvl w:val="0"/>
          <w:numId w:val="15"/>
        </w:numPr>
        <w:spacing w:before="100" w:beforeAutospacing="1" w:afterLines="60" w:after="144" w:line="240" w:lineRule="auto"/>
        <w:ind w:left="357" w:hanging="357"/>
        <w:contextualSpacing w:val="0"/>
        <w:rPr>
          <w:rFonts w:ascii="Arial" w:eastAsiaTheme="majorEastAsia" w:hAnsi="Arial" w:cs="Arial"/>
          <w:b/>
          <w:bCs/>
        </w:rPr>
      </w:pPr>
      <w:r w:rsidRPr="00293999">
        <w:rPr>
          <w:rFonts w:ascii="Arial" w:eastAsiaTheme="majorEastAsia" w:hAnsi="Arial" w:cs="Arial"/>
          <w:b/>
          <w:bCs/>
        </w:rPr>
        <w:t>Trwałość projektu</w:t>
      </w:r>
    </w:p>
    <w:p w14:paraId="43E214E9" w14:textId="739802E2" w:rsidR="008D70FB" w:rsidRPr="00293999" w:rsidRDefault="00666304" w:rsidP="00897ED1">
      <w:pPr>
        <w:spacing w:beforeLines="60" w:before="144" w:afterLines="60" w:after="144" w:line="240" w:lineRule="auto"/>
        <w:rPr>
          <w:rFonts w:ascii="Arial" w:hAnsi="Arial" w:cs="Arial"/>
          <w:b/>
          <w:bCs/>
        </w:rPr>
      </w:pPr>
      <w:r w:rsidRPr="00293999">
        <w:rPr>
          <w:rFonts w:ascii="Arial" w:hAnsi="Arial" w:cs="Arial"/>
          <w:b/>
          <w:bCs/>
        </w:rPr>
        <w:t>A</w:t>
      </w:r>
      <w:r w:rsidR="008D70FB" w:rsidRPr="00293999">
        <w:rPr>
          <w:rFonts w:ascii="Arial" w:hAnsi="Arial" w:cs="Arial"/>
          <w:b/>
          <w:bCs/>
        </w:rPr>
        <w:t xml:space="preserve">nalizę ryzyka </w:t>
      </w:r>
      <w:r w:rsidRPr="00293999">
        <w:rPr>
          <w:rFonts w:ascii="Arial" w:hAnsi="Arial" w:cs="Arial"/>
          <w:b/>
          <w:bCs/>
        </w:rPr>
        <w:t xml:space="preserve">w projekcie </w:t>
      </w:r>
      <w:r w:rsidRPr="00293999">
        <w:rPr>
          <w:rFonts w:ascii="Arial" w:eastAsiaTheme="majorEastAsia" w:hAnsi="Arial" w:cs="Arial"/>
          <w:b/>
          <w:bCs/>
        </w:rPr>
        <w:t>(również w okresie trwałości)</w:t>
      </w:r>
      <w:r w:rsidR="004934B2" w:rsidRPr="00293999">
        <w:rPr>
          <w:rFonts w:ascii="Arial" w:eastAsiaTheme="majorEastAsia" w:hAnsi="Arial" w:cs="Arial"/>
          <w:b/>
          <w:bCs/>
        </w:rPr>
        <w:t xml:space="preserve"> </w:t>
      </w:r>
      <w:r w:rsidR="008D70FB" w:rsidRPr="00293999">
        <w:rPr>
          <w:rFonts w:ascii="Arial" w:hAnsi="Arial" w:cs="Arial"/>
          <w:b/>
          <w:bCs/>
        </w:rPr>
        <w:t xml:space="preserve">należy zawrzeć </w:t>
      </w:r>
      <w:r w:rsidR="001A6239" w:rsidRPr="00293999">
        <w:rPr>
          <w:rFonts w:ascii="Arial" w:hAnsi="Arial" w:cs="Arial"/>
          <w:b/>
          <w:bCs/>
        </w:rPr>
        <w:t xml:space="preserve">we wniosku o dofinansowanie </w:t>
      </w:r>
      <w:r w:rsidR="008D70FB" w:rsidRPr="00293999">
        <w:rPr>
          <w:rFonts w:ascii="Arial" w:hAnsi="Arial" w:cs="Arial"/>
          <w:b/>
          <w:bCs/>
        </w:rPr>
        <w:t xml:space="preserve">w </w:t>
      </w:r>
      <w:r w:rsidR="001A6239" w:rsidRPr="00293999">
        <w:rPr>
          <w:rFonts w:ascii="Arial" w:hAnsi="Arial" w:cs="Arial"/>
          <w:b/>
          <w:bCs/>
        </w:rPr>
        <w:t xml:space="preserve">sekcji </w:t>
      </w:r>
      <w:r w:rsidR="008C10EB" w:rsidRPr="00293999">
        <w:rPr>
          <w:rFonts w:ascii="Arial" w:hAnsi="Arial" w:cs="Arial"/>
          <w:b/>
          <w:bCs/>
        </w:rPr>
        <w:t xml:space="preserve">H2 </w:t>
      </w:r>
      <w:r w:rsidR="001A6239" w:rsidRPr="00293999">
        <w:rPr>
          <w:rFonts w:ascii="Arial" w:hAnsi="Arial" w:cs="Arial"/>
          <w:b/>
          <w:bCs/>
        </w:rPr>
        <w:t>Analiza ryzyka w projekcie</w:t>
      </w:r>
      <w:r w:rsidR="004934B2" w:rsidRPr="00293999">
        <w:rPr>
          <w:rFonts w:ascii="Arial" w:hAnsi="Arial" w:cs="Arial"/>
          <w:b/>
          <w:bCs/>
        </w:rPr>
        <w:t>.</w:t>
      </w:r>
    </w:p>
    <w:p w14:paraId="032A3CA7" w14:textId="70EA53AD" w:rsidR="008C10EB" w:rsidRPr="00293999" w:rsidRDefault="008C10EB" w:rsidP="00897ED1">
      <w:pPr>
        <w:spacing w:beforeLines="60" w:before="144" w:afterLines="60" w:after="144" w:line="240" w:lineRule="auto"/>
        <w:rPr>
          <w:rFonts w:ascii="Arial" w:hAnsi="Arial" w:cs="Arial"/>
          <w:b/>
          <w:bCs/>
        </w:rPr>
      </w:pPr>
      <w:r w:rsidRPr="00293999">
        <w:rPr>
          <w:rFonts w:ascii="Arial" w:hAnsi="Arial" w:cs="Arial"/>
          <w:b/>
          <w:bCs/>
        </w:rPr>
        <w:t>Utrzymanie celów projektu po zakończeniu jego realizacji – w okresie trwałości.</w:t>
      </w:r>
    </w:p>
    <w:p w14:paraId="5573D208" w14:textId="26B70B7F" w:rsidR="008C10EB" w:rsidRPr="00293999" w:rsidRDefault="008C10EB" w:rsidP="00DB5A71">
      <w:p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  <w:r w:rsidRPr="00293999">
        <w:rPr>
          <w:rFonts w:ascii="Arial" w:eastAsia="Times New Roman" w:hAnsi="Arial" w:cs="Arial"/>
          <w:iCs/>
          <w:lang w:eastAsia="en-US"/>
        </w:rPr>
        <w:t xml:space="preserve">Należy opisać możliwość zapewnienia przez </w:t>
      </w:r>
      <w:r w:rsidR="008053DD" w:rsidRPr="00293999">
        <w:rPr>
          <w:rFonts w:ascii="Arial" w:eastAsia="Times New Roman" w:hAnsi="Arial" w:cs="Arial"/>
          <w:iCs/>
          <w:lang w:eastAsia="en-US"/>
        </w:rPr>
        <w:t>Wnioskodawc</w:t>
      </w:r>
      <w:r w:rsidRPr="00293999">
        <w:rPr>
          <w:rFonts w:ascii="Arial" w:eastAsia="Times New Roman" w:hAnsi="Arial" w:cs="Arial"/>
          <w:iCs/>
          <w:lang w:eastAsia="en-US"/>
        </w:rPr>
        <w:t>ę trwałości operacji, zgodnie z art. 65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</w:p>
    <w:p w14:paraId="7A70D3A1" w14:textId="228FA5F1" w:rsidR="008C10EB" w:rsidRPr="00293999" w:rsidRDefault="008C10EB" w:rsidP="0080095D">
      <w:pPr>
        <w:spacing w:beforeLines="60" w:before="144" w:afterLines="60" w:after="144" w:line="240" w:lineRule="auto"/>
        <w:rPr>
          <w:rFonts w:ascii="Arial" w:eastAsia="Times New Roman" w:hAnsi="Arial" w:cs="Arial"/>
          <w:iCs/>
          <w:lang w:eastAsia="en-US"/>
        </w:rPr>
      </w:pPr>
      <w:bookmarkStart w:id="24" w:name="_Hlk165353767"/>
      <w:r w:rsidRPr="00293999">
        <w:rPr>
          <w:rFonts w:ascii="Arial" w:eastAsia="Times New Roman" w:hAnsi="Arial" w:cs="Arial"/>
          <w:iCs/>
          <w:lang w:eastAsia="en-US"/>
        </w:rPr>
        <w:lastRenderedPageBreak/>
        <w:t xml:space="preserve">Należy uzasadnić zdolność </w:t>
      </w:r>
      <w:r w:rsidR="008053DD" w:rsidRPr="00293999">
        <w:rPr>
          <w:rFonts w:ascii="Arial" w:eastAsia="Times New Roman" w:hAnsi="Arial" w:cs="Arial"/>
          <w:iCs/>
          <w:lang w:eastAsia="en-US"/>
        </w:rPr>
        <w:t>Wnioskodawc</w:t>
      </w:r>
      <w:r w:rsidRPr="00293999">
        <w:rPr>
          <w:rFonts w:ascii="Arial" w:eastAsia="Times New Roman" w:hAnsi="Arial" w:cs="Arial"/>
          <w:iCs/>
          <w:lang w:eastAsia="en-US"/>
        </w:rPr>
        <w:t xml:space="preserve">y do utrzymania produktów oraz osiągnięcia/utrzymania rezultatów projektu pod względem organizacyjnym, finansowym i technicznym przez okres 5 lat od daty płatności końcowej na rzecz Beneficjenta oraz czy </w:t>
      </w:r>
      <w:r w:rsidR="008053DD" w:rsidRPr="00293999">
        <w:rPr>
          <w:rFonts w:ascii="Arial" w:eastAsia="Times New Roman" w:hAnsi="Arial" w:cs="Arial"/>
          <w:iCs/>
          <w:lang w:eastAsia="en-US"/>
        </w:rPr>
        <w:t>Wnioskodawc</w:t>
      </w:r>
      <w:r w:rsidRPr="00293999">
        <w:rPr>
          <w:rFonts w:ascii="Arial" w:eastAsia="Times New Roman" w:hAnsi="Arial" w:cs="Arial"/>
          <w:iCs/>
          <w:lang w:eastAsia="en-US"/>
        </w:rPr>
        <w:t>a planuje wykorzystywać produkty projektu zgodnie z przeznaczeniem, a projekt w pełni spełnia założone w nim cele.</w:t>
      </w:r>
      <w:bookmarkEnd w:id="24"/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97710D" w:rsidRPr="00293999" w14:paraId="0E6DAF98" w14:textId="77777777" w:rsidTr="00DB5A71">
        <w:tc>
          <w:tcPr>
            <w:tcW w:w="9068" w:type="dxa"/>
          </w:tcPr>
          <w:p w14:paraId="33F79948" w14:textId="77777777" w:rsidR="0097710D" w:rsidRPr="00D861DF" w:rsidRDefault="0097710D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  <w:r w:rsidRPr="00D861DF">
              <w:rPr>
                <w:rFonts w:ascii="Arial" w:hAnsi="Arial" w:cs="Arial"/>
              </w:rPr>
              <w:t>Uzasadnienie:</w:t>
            </w:r>
          </w:p>
          <w:p w14:paraId="461AD517" w14:textId="45BAC14E" w:rsidR="00253B99" w:rsidRPr="00D861DF" w:rsidRDefault="00253B99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</w:tc>
      </w:tr>
    </w:tbl>
    <w:p w14:paraId="5D7E3E74" w14:textId="2827CBA0" w:rsidR="0097710D" w:rsidRPr="00293999" w:rsidRDefault="0097710D" w:rsidP="00D861DF">
      <w:pPr>
        <w:pStyle w:val="Akapitzlist"/>
        <w:numPr>
          <w:ilvl w:val="0"/>
          <w:numId w:val="15"/>
        </w:numPr>
        <w:spacing w:before="100" w:beforeAutospacing="1" w:afterLines="60" w:after="144" w:line="240" w:lineRule="auto"/>
        <w:ind w:left="357" w:hanging="357"/>
        <w:contextualSpacing w:val="0"/>
        <w:rPr>
          <w:rFonts w:ascii="Arial" w:eastAsiaTheme="majorEastAsia" w:hAnsi="Arial" w:cs="Arial"/>
          <w:b/>
          <w:bCs/>
        </w:rPr>
      </w:pPr>
      <w:r w:rsidRPr="00293999">
        <w:rPr>
          <w:rFonts w:ascii="Arial" w:eastAsiaTheme="majorEastAsia" w:hAnsi="Arial" w:cs="Arial"/>
          <w:b/>
          <w:bCs/>
        </w:rPr>
        <w:t>Zgodność z kartą praw podstawowych i Konwencją o prawach osób niepełnosprawnych</w:t>
      </w:r>
    </w:p>
    <w:p w14:paraId="1B144102" w14:textId="1F34FFD4" w:rsidR="0097710D" w:rsidRPr="00D861DF" w:rsidRDefault="0097710D" w:rsidP="00D861DF">
      <w:pPr>
        <w:pStyle w:val="Default"/>
        <w:widowControl/>
        <w:numPr>
          <w:ilvl w:val="1"/>
          <w:numId w:val="15"/>
        </w:numPr>
        <w:autoSpaceDE w:val="0"/>
        <w:autoSpaceDN w:val="0"/>
        <w:adjustRightInd w:val="0"/>
        <w:spacing w:beforeLines="60" w:before="144" w:afterLines="60" w:after="144"/>
        <w:ind w:left="851" w:hanging="567"/>
        <w:rPr>
          <w:rFonts w:ascii="Arial" w:eastAsia="Times New Roman" w:hAnsi="Arial" w:cs="Arial"/>
          <w:b/>
          <w:bCs/>
          <w:lang w:eastAsia="ar-SA"/>
        </w:rPr>
      </w:pPr>
      <w:r w:rsidRPr="00D861DF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Należy uzasadnić zgodność projektu z Kartą praw podstawowych Unii Europejskiej z dnia 7 czerwca 2016 r. (Dz. Urz. UE C  202.389 z 0</w:t>
      </w:r>
      <w:r w:rsidR="00026120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7</w:t>
      </w:r>
      <w:r w:rsidRPr="00D861DF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.06.2016), w</w:t>
      </w:r>
      <w:r w:rsidR="00DB5A71" w:rsidRPr="00D861DF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 </w:t>
      </w:r>
      <w:r w:rsidRPr="00D861DF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zakresie odnoszącym się do sposobu realizacji i zakresu projektu</w:t>
      </w:r>
    </w:p>
    <w:p w14:paraId="248E6E89" w14:textId="5211F653" w:rsidR="0097710D" w:rsidRPr="00293999" w:rsidRDefault="0097710D" w:rsidP="0080095D">
      <w:pPr>
        <w:spacing w:beforeLines="60" w:before="144" w:afterLines="60" w:after="144" w:line="240" w:lineRule="auto"/>
        <w:rPr>
          <w:rFonts w:ascii="Arial" w:hAnsi="Arial" w:cs="Arial"/>
        </w:rPr>
      </w:pPr>
      <w:r w:rsidRPr="00293999">
        <w:rPr>
          <w:rFonts w:ascii="Arial" w:hAnsi="Arial" w:cs="Arial"/>
        </w:rPr>
        <w:t xml:space="preserve">Zgodność projektu z </w:t>
      </w:r>
      <w:r w:rsidRPr="00293999">
        <w:rPr>
          <w:rFonts w:ascii="Arial" w:hAnsi="Arial" w:cs="Arial"/>
          <w:i/>
          <w:iCs/>
        </w:rPr>
        <w:t>Kartą praw podstawowych Unii Europejskiej</w:t>
      </w:r>
      <w:r w:rsidRPr="00293999">
        <w:rPr>
          <w:rFonts w:ascii="Arial" w:hAnsi="Arial" w:cs="Arial"/>
        </w:rPr>
        <w:t xml:space="preserve"> to brak sprzeczności pomiędzy zapisami projektu a wymogami tego dokumentu lub stwierdzenie, że te wymagania są neutralne wobec zakresu i zawartości projektu. Dla </w:t>
      </w:r>
      <w:r w:rsidR="008053DD" w:rsidRPr="00293999">
        <w:rPr>
          <w:rFonts w:ascii="Arial" w:hAnsi="Arial" w:cs="Arial"/>
        </w:rPr>
        <w:t>Wnioskodawc</w:t>
      </w:r>
      <w:r w:rsidRPr="00293999">
        <w:rPr>
          <w:rFonts w:ascii="Arial" w:hAnsi="Arial" w:cs="Arial"/>
        </w:rPr>
        <w:t xml:space="preserve">ów mogą być pomocne </w:t>
      </w:r>
      <w:r w:rsidRPr="00293999">
        <w:rPr>
          <w:rFonts w:ascii="Arial" w:hAnsi="Arial" w:cs="Arial"/>
          <w:i/>
          <w:iCs/>
        </w:rPr>
        <w:t>Wytyczne Komisji Europejskiej dotyczące zapewnienia poszanowania Karty praw podstawowych Unii Europejskiej przy wdrażaniu europejskich funduszy strukturalnych i inwestycyjnych</w:t>
      </w:r>
      <w:r w:rsidRPr="00293999">
        <w:rPr>
          <w:rFonts w:ascii="Arial" w:hAnsi="Arial" w:cs="Arial"/>
        </w:rPr>
        <w:t xml:space="preserve">, w szczególności załącznik nr III.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97710D" w:rsidRPr="00293999" w14:paraId="0A60B437" w14:textId="77777777" w:rsidTr="001807B8">
        <w:tc>
          <w:tcPr>
            <w:tcW w:w="9973" w:type="dxa"/>
          </w:tcPr>
          <w:p w14:paraId="7A93D206" w14:textId="3CC03DCB" w:rsidR="0097710D" w:rsidRPr="00D861DF" w:rsidRDefault="0097710D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  <w:bookmarkStart w:id="25" w:name="_Hlk188616061"/>
            <w:r w:rsidRPr="00D861DF">
              <w:rPr>
                <w:rFonts w:ascii="Arial" w:hAnsi="Arial" w:cs="Arial"/>
              </w:rPr>
              <w:t>Uzasadnienie:</w:t>
            </w:r>
          </w:p>
          <w:p w14:paraId="4F8499D2" w14:textId="77777777" w:rsidR="0097710D" w:rsidRDefault="0097710D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  <w:p w14:paraId="13ED1C3B" w14:textId="77777777" w:rsidR="002558AC" w:rsidRPr="00D861DF" w:rsidRDefault="002558AC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</w:tc>
      </w:tr>
    </w:tbl>
    <w:bookmarkEnd w:id="25"/>
    <w:p w14:paraId="5BE0239D" w14:textId="51DDF3E5" w:rsidR="00DB5A71" w:rsidRPr="00D861DF" w:rsidRDefault="0097710D" w:rsidP="00D44A11">
      <w:pPr>
        <w:pStyle w:val="Default"/>
        <w:widowControl/>
        <w:numPr>
          <w:ilvl w:val="1"/>
          <w:numId w:val="15"/>
        </w:numPr>
        <w:autoSpaceDE w:val="0"/>
        <w:autoSpaceDN w:val="0"/>
        <w:adjustRightInd w:val="0"/>
        <w:spacing w:beforeLines="60" w:before="144" w:afterLines="60" w:after="144"/>
        <w:ind w:left="142" w:hanging="567"/>
        <w:rPr>
          <w:rFonts w:ascii="Arial" w:eastAsia="Times New Roman" w:hAnsi="Arial" w:cs="Arial"/>
          <w:b/>
          <w:bCs/>
          <w:lang w:eastAsia="ar-SA"/>
        </w:rPr>
      </w:pPr>
      <w:r w:rsidRPr="00D861DF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 xml:space="preserve">Należy uzasadnić zgodność projektu z Konwencją o prawach osób niepełnosprawnych, sporządzoną w Nowym Jorku dnia 13 grudnia 2006 r. (Dz. U. z 2012 r. poz. 1169, z </w:t>
      </w:r>
      <w:proofErr w:type="spellStart"/>
      <w:r w:rsidRPr="00D861DF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późn</w:t>
      </w:r>
      <w:proofErr w:type="spellEnd"/>
      <w:r w:rsidRPr="00D861DF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. zm.), w tym z Komentarzem ogólnym Nr 5 na temat niezależnego życia i bycia częścią społeczności (2017) Komitetu ONZ ds. Praw Osób Niepełnosprawnych oraz Uwagami końcowymi dla Polski Komitetu ONZ ds. Praw Osób Niepełnosprawnych w zakresie odnoszącym się do sposobu realizacji i zakresu projektu.</w:t>
      </w:r>
    </w:p>
    <w:p w14:paraId="4B5A0D90" w14:textId="07EE4BD7" w:rsidR="0097710D" w:rsidRPr="00293999" w:rsidRDefault="0097710D" w:rsidP="00DB5A71">
      <w:pPr>
        <w:spacing w:beforeLines="60" w:before="144" w:afterLines="60" w:after="144" w:line="240" w:lineRule="auto"/>
        <w:rPr>
          <w:rFonts w:ascii="Arial" w:hAnsi="Arial" w:cs="Arial"/>
        </w:rPr>
      </w:pPr>
      <w:r w:rsidRPr="00293999">
        <w:rPr>
          <w:rFonts w:ascii="Arial" w:hAnsi="Arial" w:cs="Arial"/>
        </w:rPr>
        <w:t>Zgodność projektu z Konwencją o prawach osób niepełnosprawnych należy rozumieć jako brak sprzeczności pomiędzy zapisami projektu a wymogami tego dokumentu lub stwierdzenie, że te wymagania są neutralne wobec zakresu i zawartości projektu.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97710D" w:rsidRPr="00293999" w14:paraId="6E0FFADF" w14:textId="77777777" w:rsidTr="00DB5A71">
        <w:tc>
          <w:tcPr>
            <w:tcW w:w="9068" w:type="dxa"/>
          </w:tcPr>
          <w:p w14:paraId="38E27DC6" w14:textId="360F5808" w:rsidR="0097710D" w:rsidRPr="00D861DF" w:rsidRDefault="0097710D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  <w:bookmarkStart w:id="26" w:name="_Hlk180486977"/>
            <w:r w:rsidRPr="00D861DF">
              <w:rPr>
                <w:rFonts w:ascii="Arial" w:hAnsi="Arial" w:cs="Arial"/>
              </w:rPr>
              <w:t>Uzasadnienie:</w:t>
            </w:r>
          </w:p>
          <w:p w14:paraId="256F3327" w14:textId="77777777" w:rsidR="0097710D" w:rsidRDefault="0097710D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  <w:p w14:paraId="63FFF968" w14:textId="77777777" w:rsidR="002558AC" w:rsidRPr="00D861DF" w:rsidRDefault="002558AC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</w:tc>
      </w:tr>
      <w:bookmarkEnd w:id="26"/>
    </w:tbl>
    <w:p w14:paraId="7DE9228B" w14:textId="77777777" w:rsidR="002D6349" w:rsidRPr="00D861DF" w:rsidRDefault="002D6349" w:rsidP="00D861DF">
      <w:pPr>
        <w:rPr>
          <w:rFonts w:ascii="Arial" w:eastAsia="Calibri" w:hAnsi="Arial" w:cs="Arial"/>
          <w:lang w:eastAsia="en-US"/>
        </w:rPr>
      </w:pPr>
    </w:p>
    <w:p w14:paraId="7381B7E2" w14:textId="44B1351E" w:rsidR="008C213F" w:rsidRPr="00D861DF" w:rsidRDefault="008C213F" w:rsidP="00D861DF">
      <w:pPr>
        <w:pStyle w:val="Akapitzlist"/>
        <w:numPr>
          <w:ilvl w:val="0"/>
          <w:numId w:val="15"/>
        </w:numPr>
        <w:rPr>
          <w:rFonts w:ascii="Arial" w:eastAsiaTheme="majorEastAsia" w:hAnsi="Arial" w:cs="Arial"/>
          <w:b/>
          <w:bCs/>
        </w:rPr>
      </w:pPr>
      <w:r w:rsidRPr="00D861DF">
        <w:rPr>
          <w:rFonts w:ascii="Arial" w:eastAsiaTheme="majorEastAsia" w:hAnsi="Arial" w:cs="Arial"/>
          <w:b/>
          <w:bCs/>
        </w:rPr>
        <w:t>Zgodność z zasadą równości szans i niedyskryminacji, w tym dostępności dla osób z niepełnosprawnościami</w:t>
      </w:r>
    </w:p>
    <w:p w14:paraId="1D5B1213" w14:textId="692A7D7E" w:rsidR="0078479F" w:rsidRPr="00D861DF" w:rsidRDefault="00C15483" w:rsidP="00D861DF">
      <w:pPr>
        <w:pStyle w:val="Default"/>
        <w:widowControl/>
        <w:numPr>
          <w:ilvl w:val="1"/>
          <w:numId w:val="15"/>
        </w:numPr>
        <w:autoSpaceDE w:val="0"/>
        <w:autoSpaceDN w:val="0"/>
        <w:adjustRightInd w:val="0"/>
        <w:spacing w:beforeLines="60" w:before="144" w:afterLines="60" w:after="144"/>
        <w:ind w:left="851" w:hanging="567"/>
        <w:rPr>
          <w:rFonts w:ascii="Arial" w:eastAsia="Times New Roman" w:hAnsi="Arial" w:cs="Arial"/>
          <w:b/>
          <w:bCs/>
          <w:color w:val="auto"/>
          <w:lang w:eastAsia="ar-SA"/>
        </w:rPr>
      </w:pPr>
      <w:r w:rsidRPr="00D861DF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W</w:t>
      </w:r>
      <w:r w:rsidR="0078479F" w:rsidRPr="00D861DF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 xml:space="preserve">pływ </w:t>
      </w:r>
      <w:r w:rsidRPr="00D861DF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 xml:space="preserve">projektu </w:t>
      </w:r>
      <w:r w:rsidR="0078479F" w:rsidRPr="00D861DF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 xml:space="preserve">na zasadę równości szans i niedyskryminacji </w:t>
      </w:r>
    </w:p>
    <w:p w14:paraId="1AC1A28D" w14:textId="77777777" w:rsidR="002D6349" w:rsidRDefault="002D6349" w:rsidP="002D6349">
      <w:pPr>
        <w:pStyle w:val="Default"/>
        <w:spacing w:beforeLines="60" w:before="144" w:afterLines="60" w:after="144"/>
        <w:rPr>
          <w:rFonts w:ascii="Arial" w:hAnsi="Arial" w:cs="Arial"/>
          <w:szCs w:val="22"/>
        </w:rPr>
      </w:pPr>
      <w:r w:rsidRPr="00293999">
        <w:rPr>
          <w:rFonts w:ascii="Arial" w:hAnsi="Arial" w:cs="Arial"/>
          <w:szCs w:val="22"/>
        </w:rPr>
        <w:t xml:space="preserve">Projekt musi zapewnić dostępność dla wszystkich użytkowników bez jakiejkolwiek dyskryminacji, w tym dla osób z niepełnosprawnościami, zgodnie z </w:t>
      </w:r>
      <w:r w:rsidRPr="00293999">
        <w:rPr>
          <w:rFonts w:ascii="Arial" w:hAnsi="Arial" w:cs="Arial"/>
          <w:i/>
          <w:iCs/>
          <w:szCs w:val="22"/>
        </w:rPr>
        <w:t>Rozporządzeniem 2021/1060</w:t>
      </w:r>
      <w:r w:rsidRPr="00293999">
        <w:rPr>
          <w:rFonts w:ascii="Arial" w:hAnsi="Arial" w:cs="Arial"/>
          <w:szCs w:val="22"/>
        </w:rPr>
        <w:t xml:space="preserve"> (w szczególności art.9), oraz </w:t>
      </w:r>
      <w:r w:rsidRPr="00293999">
        <w:rPr>
          <w:rFonts w:ascii="Arial" w:hAnsi="Arial" w:cs="Arial"/>
          <w:i/>
          <w:iCs/>
          <w:szCs w:val="22"/>
        </w:rPr>
        <w:t>Wytycznymi dotyczącymi realizacji zasad równościowych w ramach funduszy unijnych na lata 2021-2027</w:t>
      </w:r>
      <w:r w:rsidRPr="00293999">
        <w:rPr>
          <w:rFonts w:ascii="Arial" w:hAnsi="Arial" w:cs="Arial"/>
          <w:szCs w:val="22"/>
        </w:rPr>
        <w:t>.</w:t>
      </w:r>
      <w:r w:rsidRPr="002D6349">
        <w:rPr>
          <w:rFonts w:ascii="Arial" w:hAnsi="Arial" w:cs="Arial"/>
          <w:szCs w:val="22"/>
        </w:rPr>
        <w:t xml:space="preserve"> </w:t>
      </w:r>
    </w:p>
    <w:p w14:paraId="046066FB" w14:textId="0BD8EF90" w:rsidR="002D6349" w:rsidRPr="00293999" w:rsidRDefault="002D6349" w:rsidP="00D861DF">
      <w:pPr>
        <w:pStyle w:val="Default"/>
        <w:spacing w:beforeLines="60" w:before="144" w:afterLines="60" w:after="144"/>
        <w:rPr>
          <w:rFonts w:ascii="Arial" w:hAnsi="Arial" w:cs="Arial"/>
          <w:szCs w:val="22"/>
        </w:rPr>
      </w:pPr>
      <w:r w:rsidRPr="00293999">
        <w:rPr>
          <w:rFonts w:ascii="Arial" w:hAnsi="Arial" w:cs="Arial"/>
          <w:szCs w:val="22"/>
        </w:rPr>
        <w:t xml:space="preserve">Przez pozytywny wpływ należy rozumieć zapewnienie dostępności infrastruktury, środków </w:t>
      </w:r>
      <w:r w:rsidRPr="00293999">
        <w:rPr>
          <w:rFonts w:ascii="Arial" w:hAnsi="Arial" w:cs="Arial"/>
          <w:szCs w:val="22"/>
        </w:rPr>
        <w:lastRenderedPageBreak/>
        <w:t>transportu, towarów, usług, technologii i systemów informacyjno-komunikacyjnych oraz</w:t>
      </w:r>
      <w:r w:rsidRPr="002D6349">
        <w:t xml:space="preserve"> </w:t>
      </w:r>
      <w:r w:rsidRPr="002D6349">
        <w:rPr>
          <w:rFonts w:ascii="Arial" w:hAnsi="Arial" w:cs="Arial"/>
          <w:szCs w:val="22"/>
        </w:rPr>
        <w:t>wszelkich produktów projektów (w tym także usług) dla wszystkich ich użytkowników/ użytkowniczek. Dostępność pozwala osobom, które mogą być wykluczone (ze względu na różne przesłanki, np. wiek, tymczasową niepełnosprawność, opiekę nad dziećmi itd.), w szczególności osobom z niepełnosprawnościami i starszym, na korzystanie z nich na zasadzie równości z innymi osobami.</w:t>
      </w:r>
    </w:p>
    <w:p w14:paraId="5D8166FD" w14:textId="77777777" w:rsidR="002D6349" w:rsidRDefault="002D6349" w:rsidP="002D6349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color w:val="000000"/>
        </w:rPr>
      </w:pPr>
      <w:r w:rsidRPr="00293999">
        <w:rPr>
          <w:rFonts w:ascii="Arial" w:hAnsi="Arial" w:cs="Arial"/>
          <w:color w:val="000000"/>
        </w:rPr>
        <w:t>Dopuszczalne jest uznanie neutralności poszczególnych produktów/ usług projektu w stosunku do ww. zasady, o ile Wnioskodawca wykaże, że produkty/ usługi nie mają swoich bezpośrednich użytkowników/ użytkowniczek (np. trakcje kolejowe, instalacje elektryczne, linie przesyłowe, automatyczne linie produkcyjne, zbiorniki retencyjne, nowe lub usprawnione procesy technologiczne). W takiej sytuacji również uznaje się, że projekt ma pozytywny wpływ na ww. zasadę.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2D6349" w:rsidRPr="009D43F2" w14:paraId="133D8ED0" w14:textId="77777777" w:rsidTr="009D43F2">
        <w:tc>
          <w:tcPr>
            <w:tcW w:w="9973" w:type="dxa"/>
          </w:tcPr>
          <w:p w14:paraId="40871C6D" w14:textId="77777777" w:rsidR="002D6349" w:rsidRPr="009D43F2" w:rsidRDefault="002D6349" w:rsidP="009D43F2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  <w:r w:rsidRPr="009D43F2">
              <w:rPr>
                <w:rFonts w:ascii="Arial" w:hAnsi="Arial" w:cs="Arial"/>
              </w:rPr>
              <w:t>Uzasadnienie:</w:t>
            </w:r>
          </w:p>
          <w:p w14:paraId="1A5A56A5" w14:textId="77777777" w:rsidR="002D6349" w:rsidRDefault="002D6349" w:rsidP="009D43F2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  <w:p w14:paraId="16BAB1A4" w14:textId="77777777" w:rsidR="002D6349" w:rsidRPr="009D43F2" w:rsidRDefault="002D6349" w:rsidP="009D43F2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</w:tc>
      </w:tr>
    </w:tbl>
    <w:p w14:paraId="5BBD7F9B" w14:textId="0149D9AE" w:rsidR="002D6349" w:rsidRPr="00D861DF" w:rsidRDefault="002D6349" w:rsidP="00D861DF">
      <w:pPr>
        <w:pStyle w:val="Default"/>
        <w:widowControl/>
        <w:numPr>
          <w:ilvl w:val="1"/>
          <w:numId w:val="15"/>
        </w:numPr>
        <w:autoSpaceDE w:val="0"/>
        <w:autoSpaceDN w:val="0"/>
        <w:adjustRightInd w:val="0"/>
        <w:spacing w:beforeLines="60" w:before="144" w:afterLines="60" w:after="144"/>
        <w:ind w:left="851" w:hanging="567"/>
        <w:rPr>
          <w:rFonts w:ascii="Arial" w:eastAsia="Times New Roman" w:hAnsi="Arial" w:cs="Arial"/>
          <w:b/>
          <w:bCs/>
          <w:lang w:eastAsia="ar-SA"/>
        </w:rPr>
      </w:pPr>
      <w:r w:rsidRPr="00D861DF">
        <w:rPr>
          <w:rFonts w:ascii="Arial" w:eastAsia="Times New Roman" w:hAnsi="Arial" w:cs="Arial"/>
          <w:b/>
          <w:bCs/>
          <w:color w:val="auto"/>
          <w:szCs w:val="22"/>
          <w:lang w:eastAsia="ar-SA"/>
        </w:rPr>
        <w:t>Przepisy antydyskryminacyjne (jeżeli dotyczy)</w:t>
      </w:r>
    </w:p>
    <w:p w14:paraId="4F0136F4" w14:textId="5CB1611C" w:rsidR="00E73642" w:rsidRPr="00293999" w:rsidRDefault="0078479F" w:rsidP="00C15483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</w:rPr>
      </w:pPr>
      <w:r w:rsidRPr="00293999">
        <w:rPr>
          <w:rFonts w:ascii="Arial" w:hAnsi="Arial" w:cs="Arial"/>
        </w:rPr>
        <w:t>W przypadku</w:t>
      </w:r>
      <w:r w:rsidR="009C572E" w:rsidRPr="00293999">
        <w:rPr>
          <w:rFonts w:ascii="Arial" w:hAnsi="Arial" w:cs="Arial"/>
        </w:rPr>
        <w:t xml:space="preserve">, gdy </w:t>
      </w:r>
      <w:r w:rsidR="008053DD" w:rsidRPr="00293999">
        <w:rPr>
          <w:rFonts w:ascii="Arial" w:hAnsi="Arial" w:cs="Arial"/>
        </w:rPr>
        <w:t>Wnioskodawc</w:t>
      </w:r>
      <w:r w:rsidR="009C572E" w:rsidRPr="00293999">
        <w:rPr>
          <w:rFonts w:ascii="Arial" w:hAnsi="Arial" w:cs="Arial"/>
        </w:rPr>
        <w:t>ą jest:</w:t>
      </w:r>
    </w:p>
    <w:p w14:paraId="1E29AAE9" w14:textId="06BD2D47" w:rsidR="00E73642" w:rsidRPr="00293999" w:rsidRDefault="0078479F" w:rsidP="004E3846">
      <w:pPr>
        <w:pStyle w:val="Akapitzlist"/>
        <w:numPr>
          <w:ilvl w:val="0"/>
          <w:numId w:val="26"/>
        </w:numPr>
        <w:spacing w:beforeLines="60" w:before="144" w:afterLines="60" w:after="144" w:line="240" w:lineRule="auto"/>
        <w:rPr>
          <w:rFonts w:ascii="Arial" w:hAnsi="Arial" w:cs="Arial"/>
        </w:rPr>
      </w:pPr>
      <w:r w:rsidRPr="00293999">
        <w:rPr>
          <w:rFonts w:ascii="Arial" w:hAnsi="Arial" w:cs="Arial"/>
        </w:rPr>
        <w:t>jednost</w:t>
      </w:r>
      <w:r w:rsidR="009C572E" w:rsidRPr="00293999">
        <w:rPr>
          <w:rFonts w:ascii="Arial" w:hAnsi="Arial" w:cs="Arial"/>
        </w:rPr>
        <w:t>ka</w:t>
      </w:r>
      <w:r w:rsidRPr="00293999">
        <w:rPr>
          <w:rFonts w:ascii="Arial" w:hAnsi="Arial" w:cs="Arial"/>
        </w:rPr>
        <w:t xml:space="preserve"> samorządu terytorialnego</w:t>
      </w:r>
      <w:r w:rsidR="004800CC" w:rsidRPr="00293999">
        <w:rPr>
          <w:rFonts w:ascii="Arial" w:hAnsi="Arial" w:cs="Arial"/>
        </w:rPr>
        <w:t xml:space="preserve">, </w:t>
      </w:r>
    </w:p>
    <w:p w14:paraId="536F1DEB" w14:textId="49B9C36E" w:rsidR="00E73642" w:rsidRPr="00293999" w:rsidRDefault="00E73642" w:rsidP="004E3846">
      <w:pPr>
        <w:pStyle w:val="Akapitzlist"/>
        <w:numPr>
          <w:ilvl w:val="0"/>
          <w:numId w:val="26"/>
        </w:numPr>
        <w:spacing w:beforeLines="60" w:before="144" w:afterLines="60" w:after="144" w:line="240" w:lineRule="auto"/>
        <w:rPr>
          <w:rFonts w:ascii="Arial" w:hAnsi="Arial" w:cs="Arial"/>
        </w:rPr>
      </w:pPr>
      <w:r w:rsidRPr="00293999">
        <w:rPr>
          <w:rFonts w:ascii="Arial" w:hAnsi="Arial" w:cs="Arial"/>
        </w:rPr>
        <w:t>podmiot kontrolowany przez jednostkę samorządu terytorialnego lub podmiot zależny od jednostki samorządu terytorialnego</w:t>
      </w:r>
      <w:r w:rsidR="004800CC" w:rsidRPr="00293999">
        <w:rPr>
          <w:rFonts w:ascii="Arial" w:hAnsi="Arial" w:cs="Arial"/>
        </w:rPr>
        <w:t>,</w:t>
      </w:r>
    </w:p>
    <w:p w14:paraId="26C0DCC3" w14:textId="3CF81BF9" w:rsidR="0078479F" w:rsidRPr="00293999" w:rsidRDefault="0078479F" w:rsidP="0080095D">
      <w:pPr>
        <w:spacing w:beforeLines="60" w:before="144" w:afterLines="60" w:after="144" w:line="240" w:lineRule="auto"/>
        <w:rPr>
          <w:rFonts w:ascii="Arial" w:hAnsi="Arial" w:cs="Arial"/>
        </w:rPr>
      </w:pPr>
      <w:r w:rsidRPr="00293999">
        <w:rPr>
          <w:rFonts w:ascii="Arial" w:hAnsi="Arial" w:cs="Arial"/>
        </w:rPr>
        <w:t xml:space="preserve">należy wyjaśnić czy </w:t>
      </w:r>
      <w:r w:rsidR="00E73642" w:rsidRPr="00293999">
        <w:rPr>
          <w:rFonts w:ascii="Arial" w:hAnsi="Arial" w:cs="Arial"/>
        </w:rPr>
        <w:t>na</w:t>
      </w:r>
      <w:r w:rsidR="004800CC" w:rsidRPr="00293999">
        <w:rPr>
          <w:rFonts w:ascii="Arial" w:hAnsi="Arial" w:cs="Arial"/>
        </w:rPr>
        <w:t xml:space="preserve"> </w:t>
      </w:r>
      <w:r w:rsidR="00760CA8" w:rsidRPr="00293999">
        <w:rPr>
          <w:rFonts w:ascii="Arial" w:hAnsi="Arial" w:cs="Arial"/>
        </w:rPr>
        <w:t>t</w:t>
      </w:r>
      <w:r w:rsidR="00E73642" w:rsidRPr="00293999">
        <w:rPr>
          <w:rFonts w:ascii="Arial" w:hAnsi="Arial" w:cs="Arial"/>
        </w:rPr>
        <w:t>erenie</w:t>
      </w:r>
      <w:r w:rsidR="00760CA8" w:rsidRPr="00293999">
        <w:rPr>
          <w:rFonts w:ascii="Arial" w:hAnsi="Arial" w:cs="Arial"/>
        </w:rPr>
        <w:t xml:space="preserve"> Wnioskodawcy</w:t>
      </w:r>
      <w:r w:rsidR="00E73642" w:rsidRPr="00293999">
        <w:rPr>
          <w:rFonts w:ascii="Arial" w:hAnsi="Arial" w:cs="Arial"/>
        </w:rPr>
        <w:t xml:space="preserve"> nie obowiązują dyskryminujące akty prawne.</w:t>
      </w:r>
    </w:p>
    <w:p w14:paraId="62247543" w14:textId="16D9BC5F" w:rsidR="004800CC" w:rsidRPr="00293999" w:rsidRDefault="00E73642" w:rsidP="0080095D">
      <w:pPr>
        <w:spacing w:beforeLines="60" w:before="144" w:afterLines="60" w:after="144" w:line="240" w:lineRule="auto"/>
        <w:rPr>
          <w:rFonts w:ascii="Arial" w:hAnsi="Arial" w:cs="Arial"/>
        </w:rPr>
      </w:pPr>
      <w:r w:rsidRPr="00293999">
        <w:rPr>
          <w:rFonts w:ascii="Arial" w:hAnsi="Arial" w:cs="Arial"/>
        </w:rPr>
        <w:t xml:space="preserve">Wsparcie będzie udzielane wyłącznie projektom i </w:t>
      </w:r>
      <w:r w:rsidR="008053DD" w:rsidRPr="00293999">
        <w:rPr>
          <w:rFonts w:ascii="Arial" w:hAnsi="Arial" w:cs="Arial"/>
        </w:rPr>
        <w:t>Wnioskodawc</w:t>
      </w:r>
      <w:r w:rsidRPr="00293999">
        <w:rPr>
          <w:rFonts w:ascii="Arial" w:hAnsi="Arial" w:cs="Arial"/>
        </w:rPr>
        <w:t xml:space="preserve">om, którzy przestrzegają przepisów antydyskryminacyjnych, o których mowa w art. 9 ust. 3 Rozporządzenia PE i Rady nr 2021/1060. </w:t>
      </w:r>
    </w:p>
    <w:p w14:paraId="4F118EF6" w14:textId="77777777" w:rsidR="0078479F" w:rsidRPr="00293999" w:rsidRDefault="0078479F" w:rsidP="0080095D">
      <w:pPr>
        <w:spacing w:beforeLines="60" w:before="144" w:afterLines="60" w:after="144" w:line="240" w:lineRule="auto"/>
        <w:rPr>
          <w:rFonts w:ascii="Arial" w:hAnsi="Arial" w:cs="Arial"/>
        </w:rPr>
      </w:pPr>
      <w:r w:rsidRPr="00293999">
        <w:rPr>
          <w:rFonts w:ascii="Arial" w:hAnsi="Arial" w:cs="Arial"/>
        </w:rPr>
        <w:t>Przez dyskryminujące akty prawne należy rozumieć jakiekolwiek akty prawa powodujące nieuprawnione różnicowanie, wykluczanie lub ograniczanie ze względu na jakiekolwiek przesłanki tj.: płeć, rasę, pochodzenie etniczne, religię, światopogląd, niepełnosprawność, wiek, orientację seksualną.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9C572E" w:rsidRPr="00293999" w14:paraId="0E3CE699" w14:textId="77777777" w:rsidTr="008526C7">
        <w:tc>
          <w:tcPr>
            <w:tcW w:w="9973" w:type="dxa"/>
          </w:tcPr>
          <w:p w14:paraId="2E452C16" w14:textId="73B69D8E" w:rsidR="009C572E" w:rsidRPr="00D861DF" w:rsidRDefault="009C572E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  <w:bookmarkStart w:id="27" w:name="_Hlk180488781"/>
            <w:r w:rsidRPr="00D861DF">
              <w:rPr>
                <w:rFonts w:ascii="Arial" w:hAnsi="Arial" w:cs="Arial"/>
              </w:rPr>
              <w:t>Uzasadnienie:</w:t>
            </w:r>
          </w:p>
          <w:p w14:paraId="5C4545A7" w14:textId="77777777" w:rsidR="009C572E" w:rsidRDefault="009C572E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  <w:p w14:paraId="2EB91A91" w14:textId="77777777" w:rsidR="002558AC" w:rsidRPr="00D861DF" w:rsidRDefault="002558AC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</w:tc>
      </w:tr>
    </w:tbl>
    <w:bookmarkEnd w:id="27"/>
    <w:p w14:paraId="1D5B6543" w14:textId="39257347" w:rsidR="009C572E" w:rsidRPr="00D861DF" w:rsidRDefault="009C572E" w:rsidP="00D861DF">
      <w:pPr>
        <w:pStyle w:val="Akapitzlist"/>
        <w:numPr>
          <w:ilvl w:val="0"/>
          <w:numId w:val="15"/>
        </w:numPr>
        <w:spacing w:before="240"/>
        <w:ind w:left="357" w:hanging="357"/>
        <w:contextualSpacing w:val="0"/>
        <w:rPr>
          <w:rFonts w:ascii="Arial" w:eastAsiaTheme="majorEastAsia" w:hAnsi="Arial" w:cs="Arial"/>
          <w:b/>
          <w:bCs/>
        </w:rPr>
      </w:pPr>
      <w:r w:rsidRPr="00D861DF">
        <w:rPr>
          <w:rFonts w:ascii="Arial" w:eastAsiaTheme="majorEastAsia" w:hAnsi="Arial" w:cs="Arial"/>
          <w:b/>
          <w:bCs/>
        </w:rPr>
        <w:t>Zgodność z zasadą równości kobiet i mężczyzn</w:t>
      </w:r>
    </w:p>
    <w:p w14:paraId="514401CC" w14:textId="6F74E809" w:rsidR="009C572E" w:rsidRDefault="009C572E" w:rsidP="0080095D">
      <w:pPr>
        <w:spacing w:beforeLines="60" w:before="144" w:afterLines="60" w:after="144" w:line="240" w:lineRule="auto"/>
        <w:rPr>
          <w:rFonts w:ascii="Arial" w:hAnsi="Arial" w:cs="Arial"/>
        </w:rPr>
      </w:pPr>
      <w:r w:rsidRPr="00293999">
        <w:rPr>
          <w:rFonts w:ascii="Arial" w:hAnsi="Arial" w:cs="Arial"/>
        </w:rPr>
        <w:t>Należy wykazać</w:t>
      </w:r>
      <w:r w:rsidR="00760CA8" w:rsidRPr="00293999">
        <w:rPr>
          <w:rFonts w:ascii="Arial" w:hAnsi="Arial" w:cs="Arial"/>
        </w:rPr>
        <w:t>,</w:t>
      </w:r>
      <w:r w:rsidRPr="00293999">
        <w:rPr>
          <w:rFonts w:ascii="Arial" w:hAnsi="Arial" w:cs="Arial"/>
        </w:rPr>
        <w:t xml:space="preserve"> w jaki sposób projekt będzie zgodny z zasadą równości kobiet i mężczyzn. Zgodność projektu zostanie uznana jeśli projekt ma pozytywny bądź neutralny wpływ na zasadę równości kobiet i mężczyzn (zgodnie z zapisami </w:t>
      </w:r>
      <w:r w:rsidRPr="00293999">
        <w:rPr>
          <w:rFonts w:ascii="Arial" w:hAnsi="Arial" w:cs="Arial"/>
          <w:i/>
          <w:iCs/>
        </w:rPr>
        <w:t>„Wytycznych dotyczących realizacji zasad równościowych w ramach funduszy unijnych na lata 2021-2027”).</w:t>
      </w:r>
      <w:r w:rsidRPr="00293999">
        <w:rPr>
          <w:rFonts w:ascii="Arial" w:hAnsi="Arial" w:cs="Arial"/>
        </w:rPr>
        <w:t xml:space="preserve">  </w:t>
      </w:r>
      <w:r w:rsidRPr="00293999">
        <w:rPr>
          <w:rFonts w:ascii="Arial" w:hAnsi="Arial" w:cs="Arial"/>
        </w:rPr>
        <w:br/>
        <w:t xml:space="preserve">Aby właściwie ocenić wpływ projektu na realizację tej zasady, </w:t>
      </w:r>
      <w:r w:rsidR="008053DD" w:rsidRPr="00293999">
        <w:rPr>
          <w:rFonts w:ascii="Arial" w:hAnsi="Arial" w:cs="Arial"/>
        </w:rPr>
        <w:t>Wnioskodawc</w:t>
      </w:r>
      <w:r w:rsidRPr="00293999">
        <w:rPr>
          <w:rFonts w:ascii="Arial" w:hAnsi="Arial" w:cs="Arial"/>
        </w:rPr>
        <w:t xml:space="preserve">a najpierw musi rozważyć, czy poprzez projekt można wyrównywać szanse osób, które w danym obszarze, znajdują się w gorszym położeniu. Następnie wymagane jest, by </w:t>
      </w:r>
      <w:r w:rsidR="008053DD" w:rsidRPr="00293999">
        <w:rPr>
          <w:rFonts w:ascii="Arial" w:hAnsi="Arial" w:cs="Arial"/>
        </w:rPr>
        <w:t>Wnioskodawc</w:t>
      </w:r>
      <w:r w:rsidRPr="00293999">
        <w:rPr>
          <w:rFonts w:ascii="Arial" w:hAnsi="Arial" w:cs="Arial"/>
        </w:rPr>
        <w:t>a zaplanował działania przyczyniające się do wyrównania szans osób będących w gorszym położeniu.</w:t>
      </w:r>
      <w:r w:rsidRPr="00293999">
        <w:rPr>
          <w:rFonts w:ascii="Arial" w:hAnsi="Arial" w:cs="Arial"/>
        </w:rPr>
        <w:br/>
        <w:t xml:space="preserve">Jeżeli </w:t>
      </w:r>
      <w:r w:rsidR="008053DD" w:rsidRPr="00293999">
        <w:rPr>
          <w:rFonts w:ascii="Arial" w:hAnsi="Arial" w:cs="Arial"/>
        </w:rPr>
        <w:t>Wnioskodawc</w:t>
      </w:r>
      <w:r w:rsidRPr="00293999">
        <w:rPr>
          <w:rFonts w:ascii="Arial" w:hAnsi="Arial" w:cs="Arial"/>
        </w:rPr>
        <w:t xml:space="preserve">a stwierdzi, że w ramach projektu nie da się zrealizować żadnych działań w zakresie tej zasady, wtedy projekt może mieć neutralny wpływ na zasadę równości kobiet i mężczyzn. </w:t>
      </w:r>
      <w:r w:rsidR="008053DD" w:rsidRPr="00293999">
        <w:rPr>
          <w:rFonts w:ascii="Arial" w:hAnsi="Arial" w:cs="Arial"/>
        </w:rPr>
        <w:t>Wnioskodawc</w:t>
      </w:r>
      <w:r w:rsidRPr="00293999">
        <w:rPr>
          <w:rFonts w:ascii="Arial" w:hAnsi="Arial" w:cs="Arial"/>
        </w:rPr>
        <w:t>a musi jednak przedstawić konkretne uzasadnienie, dlaczego jest to niemożliwe w danym projekcie.</w:t>
      </w:r>
    </w:p>
    <w:p w14:paraId="42B2F42C" w14:textId="77777777" w:rsidR="002D6349" w:rsidRPr="00293999" w:rsidRDefault="002D6349" w:rsidP="0080095D">
      <w:pPr>
        <w:spacing w:beforeLines="60" w:before="144" w:afterLines="60" w:after="144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9C572E" w:rsidRPr="00293999" w14:paraId="1EAC4E9C" w14:textId="77777777" w:rsidTr="008526C7">
        <w:tc>
          <w:tcPr>
            <w:tcW w:w="9973" w:type="dxa"/>
          </w:tcPr>
          <w:p w14:paraId="75BB0CBF" w14:textId="5B0EB72A" w:rsidR="009C572E" w:rsidRPr="00D861DF" w:rsidRDefault="009C572E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  <w:bookmarkStart w:id="28" w:name="_Hlk180489315"/>
            <w:r w:rsidRPr="00D861DF">
              <w:rPr>
                <w:rFonts w:ascii="Arial" w:hAnsi="Arial" w:cs="Arial"/>
              </w:rPr>
              <w:lastRenderedPageBreak/>
              <w:t>Uzasadnienie:</w:t>
            </w:r>
          </w:p>
          <w:p w14:paraId="715C8AF7" w14:textId="77777777" w:rsidR="009C572E" w:rsidRDefault="009C572E" w:rsidP="00D861DF">
            <w:pPr>
              <w:pStyle w:val="Default"/>
              <w:widowControl/>
              <w:autoSpaceDE w:val="0"/>
              <w:autoSpaceDN w:val="0"/>
              <w:adjustRightInd w:val="0"/>
              <w:spacing w:beforeLines="60" w:before="144" w:afterLines="60" w:after="144"/>
              <w:rPr>
                <w:rFonts w:ascii="Arial" w:hAnsi="Arial" w:cs="Arial"/>
              </w:rPr>
            </w:pPr>
          </w:p>
          <w:p w14:paraId="23E4E184" w14:textId="77777777" w:rsidR="002558AC" w:rsidRPr="00D861DF" w:rsidRDefault="002558AC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</w:tc>
      </w:tr>
    </w:tbl>
    <w:p w14:paraId="50BAF3C6" w14:textId="4E36781C" w:rsidR="009C572E" w:rsidRPr="00293999" w:rsidRDefault="009C572E" w:rsidP="00D861DF">
      <w:pPr>
        <w:pStyle w:val="Akapitzlist"/>
        <w:numPr>
          <w:ilvl w:val="0"/>
          <w:numId w:val="15"/>
        </w:numPr>
        <w:spacing w:before="100" w:beforeAutospacing="1" w:afterLines="60" w:after="144" w:line="240" w:lineRule="auto"/>
        <w:ind w:left="357" w:hanging="357"/>
        <w:contextualSpacing w:val="0"/>
        <w:rPr>
          <w:rFonts w:ascii="Arial" w:eastAsiaTheme="majorEastAsia" w:hAnsi="Arial" w:cs="Arial"/>
          <w:b/>
          <w:bCs/>
        </w:rPr>
      </w:pPr>
      <w:bookmarkStart w:id="29" w:name="_Hlk180489338"/>
      <w:bookmarkStart w:id="30" w:name="_Hlk180489363"/>
      <w:bookmarkEnd w:id="28"/>
      <w:r w:rsidRPr="00293999">
        <w:rPr>
          <w:rFonts w:ascii="Arial" w:eastAsiaTheme="majorEastAsia" w:hAnsi="Arial" w:cs="Arial"/>
          <w:b/>
          <w:bCs/>
        </w:rPr>
        <w:t xml:space="preserve">Zgodność z zasadą zrównoważonego rozwoju </w:t>
      </w:r>
      <w:bookmarkEnd w:id="29"/>
      <w:r w:rsidRPr="00293999">
        <w:rPr>
          <w:rFonts w:ascii="Arial" w:eastAsiaTheme="majorEastAsia" w:hAnsi="Arial" w:cs="Arial"/>
          <w:b/>
          <w:bCs/>
        </w:rPr>
        <w:t>oraz DNSH</w:t>
      </w:r>
    </w:p>
    <w:bookmarkEnd w:id="30"/>
    <w:p w14:paraId="590EE579" w14:textId="7401E4E0" w:rsidR="004761BC" w:rsidRPr="00293999" w:rsidRDefault="004761BC" w:rsidP="00D861DF">
      <w:pPr>
        <w:spacing w:beforeLines="60" w:before="144" w:afterLines="60" w:after="144" w:line="240" w:lineRule="auto"/>
        <w:rPr>
          <w:rFonts w:ascii="Arial" w:hAnsi="Arial" w:cs="Arial"/>
          <w:b/>
        </w:rPr>
      </w:pPr>
      <w:r w:rsidRPr="00293999">
        <w:rPr>
          <w:rFonts w:ascii="Arial" w:hAnsi="Arial" w:cs="Arial"/>
          <w:b/>
        </w:rPr>
        <w:t>Zgodność z zasadą zrównoważonego rozwoju</w:t>
      </w:r>
    </w:p>
    <w:p w14:paraId="6CD09D27" w14:textId="24111266" w:rsidR="009C572E" w:rsidRPr="00293999" w:rsidRDefault="008053DD" w:rsidP="00D861DF">
      <w:pPr>
        <w:spacing w:after="0" w:line="240" w:lineRule="auto"/>
        <w:rPr>
          <w:rFonts w:ascii="Arial" w:hAnsi="Arial" w:cs="Arial"/>
          <w:bCs/>
        </w:rPr>
      </w:pPr>
      <w:r w:rsidRPr="00293999">
        <w:rPr>
          <w:rFonts w:ascii="Arial" w:hAnsi="Arial" w:cs="Arial"/>
          <w:bCs/>
        </w:rPr>
        <w:t>Wnioskodawc</w:t>
      </w:r>
      <w:r w:rsidR="009C572E" w:rsidRPr="00293999">
        <w:rPr>
          <w:rFonts w:ascii="Arial" w:hAnsi="Arial" w:cs="Arial"/>
          <w:bCs/>
        </w:rPr>
        <w:t>a powinien spełniać zasadę zrównoważonego rozwoju poprzez stosowanie właściwych rozwiązań podczas realizacji projektu. Stosownie do charakteru projektu, wymagane jest, uwzględnienie wymogów ochrony środowiska i efektywnego gospodarowania zasobami.</w:t>
      </w:r>
    </w:p>
    <w:p w14:paraId="1A29C7BF" w14:textId="77777777" w:rsidR="009C572E" w:rsidRPr="00293999" w:rsidRDefault="009C572E" w:rsidP="00D861DF">
      <w:pPr>
        <w:spacing w:after="0" w:line="240" w:lineRule="auto"/>
        <w:rPr>
          <w:rFonts w:ascii="Arial" w:hAnsi="Arial" w:cs="Arial"/>
          <w:bCs/>
        </w:rPr>
      </w:pPr>
      <w:r w:rsidRPr="00293999">
        <w:rPr>
          <w:rFonts w:ascii="Arial" w:hAnsi="Arial" w:cs="Arial"/>
          <w:bCs/>
        </w:rPr>
        <w:t>Zgodnie z ww. zasadą wsparcie może być udzielone jedynie takim projektom, które nie prowadzą do degradacji lub znacznego pogorszenia stanu środowiska naturalnego.</w:t>
      </w:r>
    </w:p>
    <w:p w14:paraId="4FE0B77D" w14:textId="77777777" w:rsidR="009C572E" w:rsidRPr="00293999" w:rsidRDefault="009C572E" w:rsidP="00D861DF">
      <w:pPr>
        <w:spacing w:after="0" w:line="240" w:lineRule="auto"/>
        <w:rPr>
          <w:rFonts w:ascii="Arial" w:hAnsi="Arial" w:cs="Arial"/>
          <w:bCs/>
        </w:rPr>
      </w:pPr>
      <w:r w:rsidRPr="00293999">
        <w:rPr>
          <w:rFonts w:ascii="Arial" w:hAnsi="Arial" w:cs="Arial"/>
          <w:bCs/>
        </w:rPr>
        <w:t>Projekt jest zgodny z zasadą zrównoważonego rozwoju, jeśli:</w:t>
      </w:r>
    </w:p>
    <w:p w14:paraId="7AEC0CB9" w14:textId="77777777" w:rsidR="009C572E" w:rsidRPr="00293999" w:rsidRDefault="009C572E" w:rsidP="004E3846">
      <w:pPr>
        <w:numPr>
          <w:ilvl w:val="0"/>
          <w:numId w:val="6"/>
        </w:numPr>
        <w:spacing w:beforeLines="60" w:before="144" w:afterLines="60" w:after="144" w:line="240" w:lineRule="auto"/>
        <w:ind w:left="463" w:hanging="283"/>
        <w:rPr>
          <w:rFonts w:ascii="Arial" w:hAnsi="Arial" w:cs="Arial"/>
          <w:bCs/>
        </w:rPr>
      </w:pPr>
      <w:r w:rsidRPr="00293999">
        <w:rPr>
          <w:rFonts w:ascii="Arial" w:hAnsi="Arial" w:cs="Arial"/>
          <w:bCs/>
        </w:rPr>
        <w:t xml:space="preserve">w ramach projektu stosowane będą praktyki w zakresie zrównoważonych zamówień publicznych, zgodnie z polityką i priorytetami krajowymi, </w:t>
      </w:r>
    </w:p>
    <w:p w14:paraId="4CB11F00" w14:textId="77777777" w:rsidR="009C572E" w:rsidRPr="00293999" w:rsidRDefault="009C572E" w:rsidP="004E3846">
      <w:pPr>
        <w:numPr>
          <w:ilvl w:val="0"/>
          <w:numId w:val="6"/>
        </w:numPr>
        <w:spacing w:beforeLines="60" w:before="144" w:afterLines="60" w:after="144" w:line="240" w:lineRule="auto"/>
        <w:ind w:left="463" w:hanging="283"/>
        <w:rPr>
          <w:rFonts w:ascii="Arial" w:hAnsi="Arial" w:cs="Arial"/>
          <w:bCs/>
        </w:rPr>
      </w:pPr>
      <w:r w:rsidRPr="00293999">
        <w:rPr>
          <w:rFonts w:ascii="Arial" w:hAnsi="Arial" w:cs="Arial"/>
          <w:bCs/>
        </w:rPr>
        <w:t xml:space="preserve">realizacja projektu prowadzona będzie w sposób przyjazny środowisku poprzez odpowiedzialne zarządzanie odpadami generowanymi w projekcie/ lub na potrzeby projektu podczas ich całego cyklu życia (prewencja, redukcja, recykling i ponowne użycie), m.in.: stosowanie materiałów z recyklingu, obniżenie emisji z transportu materiałów ciężkich, </w:t>
      </w:r>
    </w:p>
    <w:p w14:paraId="41FF1E56" w14:textId="77777777" w:rsidR="009C572E" w:rsidRPr="00293999" w:rsidRDefault="009C572E" w:rsidP="004E3846">
      <w:pPr>
        <w:numPr>
          <w:ilvl w:val="0"/>
          <w:numId w:val="6"/>
        </w:numPr>
        <w:spacing w:beforeLines="60" w:before="144" w:afterLines="60" w:after="144" w:line="240" w:lineRule="auto"/>
        <w:ind w:left="463" w:hanging="283"/>
        <w:rPr>
          <w:rFonts w:ascii="Arial" w:hAnsi="Arial" w:cs="Arial"/>
          <w:bCs/>
        </w:rPr>
      </w:pPr>
      <w:r w:rsidRPr="00293999">
        <w:rPr>
          <w:rFonts w:ascii="Arial" w:hAnsi="Arial" w:cs="Arial"/>
          <w:bCs/>
        </w:rPr>
        <w:t xml:space="preserve">realizacja projektu prowadzona będzie w sposób gwarantujący odporność wspartej infrastruktury na zagrożenia klimatyczne i katastrofy naturalne, </w:t>
      </w:r>
    </w:p>
    <w:p w14:paraId="733BB330" w14:textId="77777777" w:rsidR="009C572E" w:rsidRPr="00293999" w:rsidRDefault="009C572E" w:rsidP="004E3846">
      <w:pPr>
        <w:numPr>
          <w:ilvl w:val="0"/>
          <w:numId w:val="6"/>
        </w:numPr>
        <w:spacing w:beforeLines="60" w:before="144" w:afterLines="60" w:after="144" w:line="240" w:lineRule="auto"/>
        <w:ind w:left="463" w:hanging="283"/>
        <w:rPr>
          <w:rFonts w:ascii="Arial" w:hAnsi="Arial" w:cs="Arial"/>
          <w:bCs/>
        </w:rPr>
      </w:pPr>
      <w:r w:rsidRPr="00293999">
        <w:rPr>
          <w:rFonts w:ascii="Arial" w:hAnsi="Arial" w:cs="Arial"/>
          <w:bCs/>
        </w:rPr>
        <w:t xml:space="preserve">realizacja projektu prowadzona będzie w sposób niepowodujący degradacji naturalnych siedlisk, </w:t>
      </w:r>
    </w:p>
    <w:p w14:paraId="5456327F" w14:textId="77777777" w:rsidR="009C572E" w:rsidRPr="00293999" w:rsidRDefault="009C572E" w:rsidP="004E3846">
      <w:pPr>
        <w:numPr>
          <w:ilvl w:val="0"/>
          <w:numId w:val="6"/>
        </w:numPr>
        <w:spacing w:beforeLines="60" w:before="144" w:afterLines="60" w:after="144" w:line="240" w:lineRule="auto"/>
        <w:ind w:left="463" w:hanging="283"/>
        <w:rPr>
          <w:rFonts w:ascii="Arial" w:hAnsi="Arial" w:cs="Arial"/>
          <w:bCs/>
        </w:rPr>
      </w:pPr>
      <w:r w:rsidRPr="00293999">
        <w:rPr>
          <w:rFonts w:ascii="Arial" w:hAnsi="Arial" w:cs="Arial"/>
          <w:bCs/>
        </w:rPr>
        <w:t xml:space="preserve">realizacja projektu będzie przyczyniać się do rozwoju niezawodnej, zrównoważonej i odpornej infrastruktury dobrej jakości, w tym infrastruktury regionalnej wspierającej rozwój gospodarczy i dobrobyt ludzi.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4761BC" w:rsidRPr="00293999" w14:paraId="32CB3FE8" w14:textId="77777777" w:rsidTr="00C15483">
        <w:tc>
          <w:tcPr>
            <w:tcW w:w="9068" w:type="dxa"/>
          </w:tcPr>
          <w:p w14:paraId="3E1D6870" w14:textId="77777777" w:rsidR="004761BC" w:rsidRPr="00D861DF" w:rsidRDefault="004761BC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  <w:r w:rsidRPr="00D861DF">
              <w:rPr>
                <w:rFonts w:ascii="Arial" w:hAnsi="Arial" w:cs="Arial"/>
              </w:rPr>
              <w:t>Uzasadnienie:</w:t>
            </w:r>
          </w:p>
          <w:p w14:paraId="02545468" w14:textId="77777777" w:rsidR="004761BC" w:rsidRDefault="004761BC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  <w:p w14:paraId="6F733BD5" w14:textId="77777777" w:rsidR="002558AC" w:rsidRPr="00D861DF" w:rsidRDefault="002558AC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</w:tc>
      </w:tr>
    </w:tbl>
    <w:p w14:paraId="6BB2BB77" w14:textId="6C17F519" w:rsidR="009D687F" w:rsidRDefault="004761BC" w:rsidP="0080095D">
      <w:pPr>
        <w:spacing w:beforeLines="60" w:before="144" w:afterLines="60" w:after="144" w:line="240" w:lineRule="auto"/>
        <w:rPr>
          <w:rFonts w:ascii="Arial" w:hAnsi="Arial" w:cs="Arial"/>
          <w:i/>
          <w:iCs/>
        </w:rPr>
      </w:pPr>
      <w:r w:rsidRPr="00293999">
        <w:rPr>
          <w:rFonts w:ascii="Arial" w:hAnsi="Arial" w:cs="Arial"/>
          <w:b/>
        </w:rPr>
        <w:t>Zgodność projektu z zasadą DNSH</w:t>
      </w:r>
      <w:r w:rsidRPr="00293999">
        <w:rPr>
          <w:rFonts w:ascii="Arial" w:hAnsi="Arial" w:cs="Arial"/>
        </w:rPr>
        <w:t xml:space="preserve"> należy przedstawić w </w:t>
      </w:r>
      <w:r w:rsidR="00C15483" w:rsidRPr="00293999">
        <w:rPr>
          <w:rFonts w:ascii="Arial" w:hAnsi="Arial" w:cs="Arial"/>
        </w:rPr>
        <w:t>Załączniku</w:t>
      </w:r>
      <w:r w:rsidRPr="00293999">
        <w:rPr>
          <w:rFonts w:ascii="Arial" w:hAnsi="Arial" w:cs="Arial"/>
        </w:rPr>
        <w:t xml:space="preserve"> </w:t>
      </w:r>
      <w:r w:rsidRPr="00293999">
        <w:rPr>
          <w:rFonts w:ascii="Arial" w:hAnsi="Arial" w:cs="Arial"/>
          <w:i/>
          <w:iCs/>
        </w:rPr>
        <w:t>Formularz w zakresie oceny oddziaływania na środowisko z uwzględnieniem zasady „nie czyń znaczącej szkody” (zasada DNSH)”</w:t>
      </w:r>
      <w:r w:rsidR="00293999" w:rsidRPr="00293999">
        <w:rPr>
          <w:rFonts w:ascii="Arial" w:hAnsi="Arial" w:cs="Arial"/>
          <w:i/>
          <w:iCs/>
        </w:rPr>
        <w:t>.</w:t>
      </w:r>
    </w:p>
    <w:p w14:paraId="08E7651D" w14:textId="2F7BEB2B" w:rsidR="00A334C9" w:rsidRPr="00A334C9" w:rsidRDefault="00A334C9" w:rsidP="0080095D">
      <w:pPr>
        <w:spacing w:beforeLines="60" w:before="144" w:afterLines="60" w:after="144" w:line="240" w:lineRule="auto"/>
        <w:rPr>
          <w:rFonts w:ascii="Arial" w:hAnsi="Arial" w:cs="Arial"/>
        </w:rPr>
      </w:pPr>
      <w:r w:rsidRPr="00A334C9">
        <w:rPr>
          <w:rFonts w:ascii="Arial" w:hAnsi="Arial" w:cs="Arial"/>
        </w:rPr>
        <w:t xml:space="preserve">Weryfikując projekt pod kątem zgodności z zasadą DNSH należy odnieść się do dokumentu „Ocena „nie czyń poważnych szkód” - Do No </w:t>
      </w:r>
      <w:proofErr w:type="spellStart"/>
      <w:r w:rsidRPr="00A334C9">
        <w:rPr>
          <w:rFonts w:ascii="Arial" w:hAnsi="Arial" w:cs="Arial"/>
        </w:rPr>
        <w:t>Significant</w:t>
      </w:r>
      <w:proofErr w:type="spellEnd"/>
      <w:r w:rsidRPr="00A334C9">
        <w:rPr>
          <w:rFonts w:ascii="Arial" w:hAnsi="Arial" w:cs="Arial"/>
        </w:rPr>
        <w:t xml:space="preserve"> </w:t>
      </w:r>
      <w:proofErr w:type="spellStart"/>
      <w:r w:rsidRPr="00A334C9">
        <w:rPr>
          <w:rFonts w:ascii="Arial" w:hAnsi="Arial" w:cs="Arial"/>
        </w:rPr>
        <w:t>Harm</w:t>
      </w:r>
      <w:proofErr w:type="spellEnd"/>
      <w:r w:rsidRPr="00A334C9">
        <w:rPr>
          <w:rFonts w:ascii="Arial" w:hAnsi="Arial" w:cs="Arial"/>
        </w:rPr>
        <w:t xml:space="preserve"> - (DNSH) dla typów projektów ujętych w programie Fundusze Europejskie dla Podlaskiego 2021-2027”, dostępnego pod linkiem: </w:t>
      </w:r>
      <w:hyperlink r:id="rId8" w:history="1">
        <w:r w:rsidRPr="00A334C9">
          <w:rPr>
            <w:rStyle w:val="Hipercze"/>
            <w:rFonts w:ascii="Arial" w:hAnsi="Arial" w:cs="Arial"/>
          </w:rPr>
          <w:t>https://funduszeuepodlaskie.pl/dokumenty/ocena-nie-czyn-powaznych-szkod-do-no-significant-harm-dnsh-dla-typow-projektow-ujetych-w-programie-fundusze-europejskie-dla-podlaskiego-2021-2027/</w:t>
        </w:r>
      </w:hyperlink>
    </w:p>
    <w:p w14:paraId="05A20EBC" w14:textId="32678138" w:rsidR="009D687F" w:rsidRPr="00293999" w:rsidRDefault="004761BC" w:rsidP="002D6349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293999">
        <w:rPr>
          <w:rFonts w:ascii="Arial" w:eastAsiaTheme="majorEastAsia" w:hAnsi="Arial" w:cs="Arial"/>
          <w:b/>
          <w:bCs/>
        </w:rPr>
        <w:t>Test pomocy publicznej</w:t>
      </w:r>
    </w:p>
    <w:p w14:paraId="489C07C9" w14:textId="261A6493" w:rsidR="00434856" w:rsidRPr="009837B0" w:rsidRDefault="00434856" w:rsidP="0080095D">
      <w:pPr>
        <w:spacing w:beforeLines="60" w:before="144" w:afterLines="60" w:after="144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293999">
        <w:rPr>
          <w:rFonts w:ascii="Arial" w:eastAsia="Calibri" w:hAnsi="Arial" w:cs="Arial"/>
          <w:color w:val="000000"/>
          <w:lang w:eastAsia="en-US"/>
        </w:rPr>
        <w:t>Należy dokonać analizy inwestycji pod kątem zgodności z art. 107 ust. 1 Traktatu o</w:t>
      </w:r>
      <w:r w:rsidR="00C15483" w:rsidRPr="00293999">
        <w:rPr>
          <w:rFonts w:ascii="Arial" w:eastAsia="Calibri" w:hAnsi="Arial" w:cs="Arial"/>
          <w:color w:val="000000"/>
          <w:lang w:eastAsia="en-US"/>
        </w:rPr>
        <w:t> </w:t>
      </w:r>
      <w:r w:rsidRPr="00293999">
        <w:rPr>
          <w:rFonts w:ascii="Arial" w:eastAsia="Calibri" w:hAnsi="Arial" w:cs="Arial"/>
          <w:color w:val="000000"/>
          <w:lang w:eastAsia="en-US"/>
        </w:rPr>
        <w:t xml:space="preserve">funkcjonowaniu Unii Europejskiej. </w:t>
      </w:r>
      <w:r w:rsidR="00A334C9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W polu opisowym należy przedstawić szczegółowe uzasadnienie dla każdej z przesłanek wystąpienia pomocy publicznej. Analiza powinna być szczegółowa i przeprowadzona w oparciu o zapisy Komunikatu Komisji </w:t>
      </w:r>
      <w:r w:rsidR="00A334C9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lastRenderedPageBreak/>
        <w:t>– Zawiadomienie Komisji w sprawie pojęcia pomocy państwa w rozumieniu art. 107 ust.1 TFUE.</w:t>
      </w:r>
    </w:p>
    <w:p w14:paraId="4640CC5D" w14:textId="00092823" w:rsidR="00434856" w:rsidRPr="00293999" w:rsidRDefault="000B1C2D" w:rsidP="004E3846">
      <w:pPr>
        <w:pStyle w:val="Akapitzlist"/>
        <w:numPr>
          <w:ilvl w:val="0"/>
          <w:numId w:val="27"/>
        </w:numPr>
        <w:spacing w:beforeLines="60" w:before="144" w:afterLines="60" w:after="144" w:line="240" w:lineRule="auto"/>
        <w:rPr>
          <w:rFonts w:ascii="Arial" w:eastAsia="Calibri" w:hAnsi="Arial" w:cs="Arial"/>
          <w:color w:val="000000"/>
          <w:lang w:eastAsia="en-US"/>
        </w:rPr>
      </w:pPr>
      <w:r w:rsidRPr="00293999">
        <w:rPr>
          <w:rFonts w:ascii="Arial" w:eastAsia="Calibri" w:hAnsi="Arial" w:cs="Arial"/>
          <w:color w:val="000000"/>
          <w:lang w:eastAsia="en-US"/>
        </w:rPr>
        <w:t>czy w projekcie występuje transfer zasobów publicznych?</w:t>
      </w:r>
    </w:p>
    <w:p w14:paraId="4D649D47" w14:textId="459B2A53" w:rsidR="000B1C2D" w:rsidRPr="00293999" w:rsidRDefault="000B1C2D" w:rsidP="00C15483">
      <w:pPr>
        <w:spacing w:beforeLines="60" w:before="144" w:afterLines="60" w:after="144" w:line="240" w:lineRule="auto"/>
        <w:ind w:left="360" w:firstLine="348"/>
        <w:rPr>
          <w:rFonts w:ascii="Arial" w:eastAsia="Calibri" w:hAnsi="Arial" w:cs="Arial"/>
          <w:color w:val="000000"/>
          <w:lang w:eastAsia="en-US"/>
        </w:rPr>
      </w:pPr>
      <w:bookmarkStart w:id="31" w:name="_Hlk180490602"/>
      <w:r w:rsidRPr="00293999">
        <w:rPr>
          <w:rFonts w:ascii="Segoe UI Symbol" w:eastAsia="Calibri" w:hAnsi="Segoe UI Symbol" w:cs="Segoe UI Symbol"/>
          <w:color w:val="000000"/>
          <w:lang w:eastAsia="en-US"/>
        </w:rPr>
        <w:t>☒</w:t>
      </w:r>
      <w:r w:rsidRPr="00293999">
        <w:rPr>
          <w:rFonts w:ascii="Arial" w:eastAsia="Calibri" w:hAnsi="Arial" w:cs="Arial"/>
          <w:color w:val="000000"/>
          <w:lang w:eastAsia="en-US"/>
        </w:rPr>
        <w:t xml:space="preserve"> TAK</w:t>
      </w:r>
      <w:r w:rsidR="00C15483" w:rsidRPr="00293999">
        <w:rPr>
          <w:rFonts w:ascii="Arial" w:eastAsia="Calibri" w:hAnsi="Arial" w:cs="Arial"/>
          <w:color w:val="000000"/>
          <w:lang w:eastAsia="en-US"/>
        </w:rPr>
        <w:tab/>
      </w:r>
      <w:r w:rsidR="00C15483" w:rsidRPr="00293999">
        <w:rPr>
          <w:rFonts w:ascii="Arial" w:eastAsia="Calibri" w:hAnsi="Arial" w:cs="Arial"/>
          <w:color w:val="000000"/>
          <w:lang w:eastAsia="en-US"/>
        </w:rPr>
        <w:tab/>
      </w:r>
      <w:r w:rsidR="00C15483" w:rsidRPr="00293999">
        <w:rPr>
          <w:rFonts w:ascii="Segoe UI Symbol" w:eastAsia="Calibri" w:hAnsi="Segoe UI Symbol" w:cs="Segoe UI Symbol"/>
          <w:color w:val="000000"/>
          <w:lang w:eastAsia="en-US"/>
        </w:rPr>
        <w:t>☐</w:t>
      </w:r>
      <w:r w:rsidR="00C15483" w:rsidRPr="00293999">
        <w:rPr>
          <w:rFonts w:ascii="Arial" w:eastAsia="Calibri" w:hAnsi="Arial" w:cs="Arial"/>
          <w:color w:val="000000"/>
          <w:lang w:eastAsia="en-US"/>
        </w:rPr>
        <w:t xml:space="preserve"> NIE</w:t>
      </w:r>
    </w:p>
    <w:bookmarkEnd w:id="31"/>
    <w:p w14:paraId="3EECDC8F" w14:textId="30C31950" w:rsidR="00434856" w:rsidRPr="00293999" w:rsidRDefault="00C15483" w:rsidP="004E3846">
      <w:pPr>
        <w:pStyle w:val="Akapitzlist"/>
        <w:numPr>
          <w:ilvl w:val="0"/>
          <w:numId w:val="27"/>
        </w:numPr>
        <w:spacing w:beforeLines="60" w:before="144" w:afterLines="60" w:after="144" w:line="240" w:lineRule="auto"/>
        <w:rPr>
          <w:rFonts w:ascii="Arial" w:eastAsia="Calibri" w:hAnsi="Arial" w:cs="Arial"/>
          <w:color w:val="000000"/>
          <w:lang w:eastAsia="en-US"/>
        </w:rPr>
      </w:pPr>
      <w:r w:rsidRPr="00293999">
        <w:rPr>
          <w:rFonts w:ascii="Arial" w:eastAsia="Calibri" w:hAnsi="Arial" w:cs="Arial"/>
          <w:color w:val="000000"/>
          <w:lang w:eastAsia="en-US"/>
        </w:rPr>
        <w:t>c</w:t>
      </w:r>
      <w:r w:rsidR="000B1C2D" w:rsidRPr="00293999">
        <w:rPr>
          <w:rFonts w:ascii="Arial" w:eastAsia="Calibri" w:hAnsi="Arial" w:cs="Arial"/>
          <w:color w:val="000000"/>
          <w:lang w:eastAsia="en-US"/>
        </w:rPr>
        <w:t xml:space="preserve">zy pomoc </w:t>
      </w:r>
      <w:r w:rsidR="00434856" w:rsidRPr="00293999">
        <w:rPr>
          <w:rFonts w:ascii="Arial" w:eastAsia="Calibri" w:hAnsi="Arial" w:cs="Arial"/>
          <w:color w:val="000000"/>
          <w:lang w:eastAsia="en-US"/>
        </w:rPr>
        <w:t>udzielan</w:t>
      </w:r>
      <w:r w:rsidR="000B1C2D" w:rsidRPr="00293999">
        <w:rPr>
          <w:rFonts w:ascii="Arial" w:eastAsia="Calibri" w:hAnsi="Arial" w:cs="Arial"/>
          <w:color w:val="000000"/>
          <w:lang w:eastAsia="en-US"/>
        </w:rPr>
        <w:t>a</w:t>
      </w:r>
      <w:r w:rsidR="00434856" w:rsidRPr="00293999">
        <w:rPr>
          <w:rFonts w:ascii="Arial" w:eastAsia="Calibri" w:hAnsi="Arial" w:cs="Arial"/>
          <w:color w:val="000000"/>
          <w:lang w:eastAsia="en-US"/>
        </w:rPr>
        <w:t xml:space="preserve"> jest na warunkach korzystniejszych niż oferowane na rynku</w:t>
      </w:r>
      <w:r w:rsidR="002D7E22" w:rsidRPr="00293999">
        <w:rPr>
          <w:rFonts w:ascii="Arial" w:eastAsia="Calibri" w:hAnsi="Arial" w:cs="Arial"/>
          <w:color w:val="000000"/>
          <w:lang w:eastAsia="en-US"/>
        </w:rPr>
        <w:t>?</w:t>
      </w:r>
    </w:p>
    <w:p w14:paraId="0727FC3D" w14:textId="6E38FF97" w:rsidR="000B1C2D" w:rsidRPr="00293999" w:rsidRDefault="000B1C2D" w:rsidP="00C15483">
      <w:pPr>
        <w:spacing w:beforeLines="60" w:before="144" w:afterLines="60" w:after="144" w:line="240" w:lineRule="auto"/>
        <w:ind w:left="708"/>
        <w:rPr>
          <w:rFonts w:ascii="Arial" w:eastAsia="Calibri" w:hAnsi="Arial" w:cs="Arial"/>
          <w:color w:val="000000"/>
          <w:lang w:eastAsia="en-US"/>
        </w:rPr>
      </w:pPr>
      <w:r w:rsidRPr="00293999">
        <w:rPr>
          <w:rFonts w:ascii="Segoe UI Symbol" w:eastAsia="Calibri" w:hAnsi="Segoe UI Symbol" w:cs="Segoe UI Symbol"/>
          <w:color w:val="000000"/>
          <w:lang w:eastAsia="en-US"/>
        </w:rPr>
        <w:t>☒</w:t>
      </w:r>
      <w:r w:rsidRPr="00293999">
        <w:rPr>
          <w:rFonts w:ascii="Arial" w:eastAsia="Calibri" w:hAnsi="Arial" w:cs="Arial"/>
          <w:color w:val="000000"/>
          <w:lang w:eastAsia="en-US"/>
        </w:rPr>
        <w:t xml:space="preserve"> TAK</w:t>
      </w:r>
      <w:r w:rsidR="00C15483" w:rsidRPr="00293999">
        <w:rPr>
          <w:rFonts w:ascii="Arial" w:eastAsia="Calibri" w:hAnsi="Arial" w:cs="Arial"/>
          <w:color w:val="000000"/>
          <w:lang w:eastAsia="en-US"/>
        </w:rPr>
        <w:tab/>
      </w:r>
      <w:r w:rsidR="00C15483" w:rsidRPr="00293999">
        <w:rPr>
          <w:rFonts w:ascii="Arial" w:eastAsia="Calibri" w:hAnsi="Arial" w:cs="Arial"/>
          <w:color w:val="000000"/>
          <w:lang w:eastAsia="en-US"/>
        </w:rPr>
        <w:tab/>
      </w:r>
      <w:r w:rsidR="00C15483" w:rsidRPr="00293999">
        <w:rPr>
          <w:rFonts w:ascii="Segoe UI Symbol" w:eastAsia="Calibri" w:hAnsi="Segoe UI Symbol" w:cs="Segoe UI Symbol"/>
          <w:color w:val="000000"/>
          <w:lang w:eastAsia="en-US"/>
        </w:rPr>
        <w:t>☐</w:t>
      </w:r>
      <w:r w:rsidR="00C15483" w:rsidRPr="00293999">
        <w:rPr>
          <w:rFonts w:ascii="Arial" w:eastAsia="Calibri" w:hAnsi="Arial" w:cs="Arial"/>
          <w:color w:val="000000"/>
          <w:lang w:eastAsia="en-US"/>
        </w:rPr>
        <w:t xml:space="preserve"> NIE</w:t>
      </w:r>
    </w:p>
    <w:p w14:paraId="1FD62C73" w14:textId="0DBE80DB" w:rsidR="00434856" w:rsidRPr="00293999" w:rsidRDefault="000B1C2D" w:rsidP="004E3846">
      <w:pPr>
        <w:pStyle w:val="Akapitzlist"/>
        <w:numPr>
          <w:ilvl w:val="0"/>
          <w:numId w:val="27"/>
        </w:numPr>
        <w:spacing w:beforeLines="60" w:before="144" w:afterLines="60" w:after="144" w:line="240" w:lineRule="auto"/>
        <w:rPr>
          <w:rFonts w:ascii="Arial" w:eastAsia="Calibri" w:hAnsi="Arial" w:cs="Arial"/>
          <w:color w:val="000000"/>
          <w:lang w:eastAsia="en-US"/>
        </w:rPr>
      </w:pPr>
      <w:r w:rsidRPr="00293999">
        <w:rPr>
          <w:rFonts w:ascii="Arial" w:eastAsia="Calibri" w:hAnsi="Arial" w:cs="Arial"/>
          <w:color w:val="000000"/>
          <w:lang w:eastAsia="en-US"/>
        </w:rPr>
        <w:t>czy przyznanie pomoc</w:t>
      </w:r>
      <w:r w:rsidR="00C15483" w:rsidRPr="00293999">
        <w:rPr>
          <w:rFonts w:ascii="Arial" w:eastAsia="Calibri" w:hAnsi="Arial" w:cs="Arial"/>
          <w:color w:val="000000"/>
          <w:lang w:eastAsia="en-US"/>
        </w:rPr>
        <w:t>y</w:t>
      </w:r>
      <w:r w:rsidRPr="00293999">
        <w:rPr>
          <w:rFonts w:ascii="Arial" w:eastAsia="Calibri" w:hAnsi="Arial" w:cs="Arial"/>
          <w:color w:val="000000"/>
          <w:lang w:eastAsia="en-US"/>
        </w:rPr>
        <w:t xml:space="preserve"> </w:t>
      </w:r>
      <w:r w:rsidR="00434856" w:rsidRPr="00293999">
        <w:rPr>
          <w:rFonts w:ascii="Arial" w:eastAsia="Calibri" w:hAnsi="Arial" w:cs="Arial"/>
          <w:color w:val="000000"/>
          <w:lang w:eastAsia="en-US"/>
        </w:rPr>
        <w:t>ma charakter selektywny (uprzywilejowuje określone przedsiębiorstwo lub przedsiębiorstwa albo produkcję określonych towarów)</w:t>
      </w:r>
      <w:r w:rsidR="002D7E22" w:rsidRPr="00293999">
        <w:rPr>
          <w:rFonts w:ascii="Arial" w:eastAsia="Calibri" w:hAnsi="Arial" w:cs="Arial"/>
          <w:color w:val="000000"/>
          <w:lang w:eastAsia="en-US"/>
        </w:rPr>
        <w:t>?</w:t>
      </w:r>
    </w:p>
    <w:p w14:paraId="5A2E4EB2" w14:textId="4FC32DBD" w:rsidR="000B1C2D" w:rsidRPr="00293999" w:rsidRDefault="000B1C2D" w:rsidP="00C15483">
      <w:pPr>
        <w:spacing w:beforeLines="60" w:before="144" w:afterLines="60" w:after="144" w:line="240" w:lineRule="auto"/>
        <w:ind w:firstLine="708"/>
        <w:rPr>
          <w:rFonts w:ascii="Arial" w:eastAsia="Calibri" w:hAnsi="Arial" w:cs="Arial"/>
          <w:color w:val="000000"/>
          <w:lang w:eastAsia="en-US"/>
        </w:rPr>
      </w:pPr>
      <w:r w:rsidRPr="00293999">
        <w:rPr>
          <w:rFonts w:ascii="Segoe UI Symbol" w:eastAsia="Calibri" w:hAnsi="Segoe UI Symbol" w:cs="Segoe UI Symbol"/>
          <w:color w:val="000000"/>
          <w:lang w:eastAsia="en-US"/>
        </w:rPr>
        <w:t>☒</w:t>
      </w:r>
      <w:r w:rsidRPr="00293999">
        <w:rPr>
          <w:rFonts w:ascii="Arial" w:eastAsia="Calibri" w:hAnsi="Arial" w:cs="Arial"/>
          <w:color w:val="000000"/>
          <w:lang w:eastAsia="en-US"/>
        </w:rPr>
        <w:t xml:space="preserve"> TAK</w:t>
      </w:r>
      <w:r w:rsidR="00C15483" w:rsidRPr="00293999">
        <w:rPr>
          <w:rFonts w:ascii="Arial" w:eastAsia="Calibri" w:hAnsi="Arial" w:cs="Arial"/>
          <w:color w:val="000000"/>
          <w:lang w:eastAsia="en-US"/>
        </w:rPr>
        <w:tab/>
      </w:r>
      <w:r w:rsidR="00C15483" w:rsidRPr="00293999">
        <w:rPr>
          <w:rFonts w:ascii="Arial" w:eastAsia="Calibri" w:hAnsi="Arial" w:cs="Arial"/>
          <w:color w:val="000000"/>
          <w:lang w:eastAsia="en-US"/>
        </w:rPr>
        <w:tab/>
      </w:r>
      <w:r w:rsidR="00C15483" w:rsidRPr="00293999">
        <w:rPr>
          <w:rFonts w:ascii="Segoe UI Symbol" w:eastAsia="Calibri" w:hAnsi="Segoe UI Symbol" w:cs="Segoe UI Symbol"/>
          <w:color w:val="000000"/>
          <w:lang w:eastAsia="en-US"/>
        </w:rPr>
        <w:t>☐</w:t>
      </w:r>
      <w:r w:rsidR="00C15483" w:rsidRPr="00293999">
        <w:rPr>
          <w:rFonts w:ascii="Arial" w:eastAsia="Calibri" w:hAnsi="Arial" w:cs="Arial"/>
          <w:color w:val="000000"/>
          <w:lang w:eastAsia="en-US"/>
        </w:rPr>
        <w:t xml:space="preserve"> NIE</w:t>
      </w:r>
    </w:p>
    <w:p w14:paraId="7C262391" w14:textId="50A532AB" w:rsidR="00434856" w:rsidRPr="00293999" w:rsidRDefault="000B1C2D" w:rsidP="004E3846">
      <w:pPr>
        <w:pStyle w:val="Akapitzlist"/>
        <w:numPr>
          <w:ilvl w:val="0"/>
          <w:numId w:val="27"/>
        </w:numPr>
        <w:spacing w:beforeLines="60" w:before="144" w:afterLines="60" w:after="144" w:line="240" w:lineRule="auto"/>
        <w:rPr>
          <w:rFonts w:ascii="Arial" w:eastAsia="Calibri" w:hAnsi="Arial" w:cs="Arial"/>
          <w:color w:val="000000"/>
          <w:lang w:eastAsia="en-US"/>
        </w:rPr>
      </w:pPr>
      <w:r w:rsidRPr="00293999">
        <w:rPr>
          <w:rFonts w:ascii="Arial" w:eastAsia="Calibri" w:hAnsi="Arial" w:cs="Arial"/>
          <w:color w:val="000000"/>
          <w:lang w:eastAsia="en-US"/>
        </w:rPr>
        <w:t xml:space="preserve">czy przyznanie pomocy </w:t>
      </w:r>
      <w:r w:rsidR="00434856" w:rsidRPr="00293999">
        <w:rPr>
          <w:rFonts w:ascii="Arial" w:eastAsia="Calibri" w:hAnsi="Arial" w:cs="Arial"/>
          <w:color w:val="000000"/>
          <w:lang w:eastAsia="en-US"/>
        </w:rPr>
        <w:t>grozi zakłóceniem lub zakłóca konkurencję oraz wpływa na wymianę handlową między Państwami Członkowskimi UE</w:t>
      </w:r>
      <w:r w:rsidR="00C15483" w:rsidRPr="00293999">
        <w:rPr>
          <w:rFonts w:ascii="Arial" w:eastAsia="Calibri" w:hAnsi="Arial" w:cs="Arial"/>
          <w:color w:val="000000"/>
          <w:lang w:eastAsia="en-US"/>
        </w:rPr>
        <w:t>?</w:t>
      </w:r>
    </w:p>
    <w:p w14:paraId="42EE63C1" w14:textId="418870AF" w:rsidR="00C15483" w:rsidRDefault="00C15483" w:rsidP="00C15483">
      <w:pPr>
        <w:spacing w:beforeLines="60" w:before="144" w:afterLines="60" w:after="144" w:line="240" w:lineRule="auto"/>
        <w:ind w:firstLine="708"/>
        <w:rPr>
          <w:rFonts w:ascii="Arial" w:eastAsia="Calibri" w:hAnsi="Arial" w:cs="Arial"/>
          <w:color w:val="000000"/>
          <w:lang w:eastAsia="en-US"/>
        </w:rPr>
      </w:pPr>
      <w:r w:rsidRPr="00293999">
        <w:rPr>
          <w:rFonts w:ascii="Segoe UI Symbol" w:eastAsia="Calibri" w:hAnsi="Segoe UI Symbol" w:cs="Segoe UI Symbol"/>
          <w:color w:val="000000"/>
          <w:lang w:eastAsia="en-US"/>
        </w:rPr>
        <w:t>☐</w:t>
      </w:r>
      <w:r w:rsidRPr="00293999">
        <w:rPr>
          <w:rFonts w:ascii="Arial" w:eastAsia="Calibri" w:hAnsi="Arial" w:cs="Arial"/>
          <w:color w:val="000000"/>
          <w:lang w:eastAsia="en-US"/>
        </w:rPr>
        <w:t xml:space="preserve"> TAK</w:t>
      </w:r>
      <w:r w:rsidRPr="00293999">
        <w:rPr>
          <w:rFonts w:ascii="Arial" w:eastAsia="Calibri" w:hAnsi="Arial" w:cs="Arial"/>
          <w:color w:val="000000"/>
          <w:lang w:eastAsia="en-US"/>
        </w:rPr>
        <w:tab/>
      </w:r>
      <w:r w:rsidRPr="00293999">
        <w:rPr>
          <w:rFonts w:ascii="Arial" w:eastAsia="Calibri" w:hAnsi="Arial" w:cs="Arial"/>
          <w:color w:val="000000"/>
          <w:lang w:eastAsia="en-US"/>
        </w:rPr>
        <w:tab/>
      </w:r>
      <w:r w:rsidRPr="00293999">
        <w:rPr>
          <w:rFonts w:ascii="Segoe UI Symbol" w:eastAsia="Calibri" w:hAnsi="Segoe UI Symbol" w:cs="Segoe UI Symbol"/>
          <w:color w:val="000000"/>
          <w:lang w:eastAsia="en-US"/>
        </w:rPr>
        <w:t>☐</w:t>
      </w:r>
      <w:r w:rsidRPr="00293999">
        <w:rPr>
          <w:rFonts w:ascii="Arial" w:eastAsia="Calibri" w:hAnsi="Arial" w:cs="Arial"/>
          <w:color w:val="000000"/>
          <w:lang w:eastAsia="en-US"/>
        </w:rPr>
        <w:t xml:space="preserve"> NIE</w:t>
      </w:r>
    </w:p>
    <w:p w14:paraId="03C03AC4" w14:textId="77777777" w:rsidR="00D766CA" w:rsidRDefault="00D766CA" w:rsidP="00C15483">
      <w:pPr>
        <w:spacing w:beforeLines="60" w:before="144" w:afterLines="60" w:after="144" w:line="240" w:lineRule="auto"/>
        <w:ind w:firstLine="708"/>
        <w:rPr>
          <w:rFonts w:ascii="Arial" w:eastAsia="Calibri" w:hAnsi="Arial" w:cs="Arial"/>
          <w:color w:val="000000"/>
          <w:lang w:eastAsia="en-US"/>
        </w:rPr>
      </w:pPr>
    </w:p>
    <w:p w14:paraId="501161C4" w14:textId="77777777" w:rsidR="00D766CA" w:rsidRPr="0036456E" w:rsidRDefault="00D766CA" w:rsidP="00D766CA">
      <w:pPr>
        <w:spacing w:beforeLines="60" w:before="144" w:afterLines="60" w:after="144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>Jeśli pomoc publiczna wystąpi – należy podać podstawę pomocy oraz wykazać spełnienie przez Wnioskodawcę i projekt wszystkich wymogów wynikających z krajowych i unijnych rozporządzeń pomocowych.</w:t>
      </w:r>
    </w:p>
    <w:p w14:paraId="59AD2676" w14:textId="77777777" w:rsidR="00D766CA" w:rsidRPr="00293999" w:rsidRDefault="00D766CA" w:rsidP="00C15483">
      <w:pPr>
        <w:spacing w:beforeLines="60" w:before="144" w:afterLines="60" w:after="144" w:line="240" w:lineRule="auto"/>
        <w:ind w:firstLine="708"/>
        <w:rPr>
          <w:rFonts w:ascii="Arial" w:eastAsia="Calibri" w:hAnsi="Arial" w:cs="Arial"/>
          <w:color w:val="000000"/>
          <w:lang w:eastAsia="en-US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0B1C2D" w:rsidRPr="00293999" w14:paraId="586F6129" w14:textId="77777777" w:rsidTr="00C15483">
        <w:tc>
          <w:tcPr>
            <w:tcW w:w="9068" w:type="dxa"/>
          </w:tcPr>
          <w:p w14:paraId="4E58BFC7" w14:textId="2FFD304B" w:rsidR="000B1C2D" w:rsidRPr="00D861DF" w:rsidRDefault="000B1C2D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  <w:bookmarkStart w:id="32" w:name="_Hlk180497113"/>
            <w:r w:rsidRPr="00D861DF">
              <w:rPr>
                <w:rFonts w:ascii="Arial" w:hAnsi="Arial" w:cs="Arial"/>
              </w:rPr>
              <w:t>Uzasadnienie:</w:t>
            </w:r>
          </w:p>
          <w:p w14:paraId="4A6D5434" w14:textId="77777777" w:rsidR="000B1C2D" w:rsidRDefault="000B1C2D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  <w:p w14:paraId="3DC20CBC" w14:textId="77777777" w:rsidR="002558AC" w:rsidRPr="00D861DF" w:rsidRDefault="002558AC" w:rsidP="0080095D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</w:tc>
      </w:tr>
    </w:tbl>
    <w:bookmarkEnd w:id="32"/>
    <w:p w14:paraId="4A73C8E4" w14:textId="63E0D155" w:rsidR="00253B99" w:rsidRPr="00293999" w:rsidRDefault="003B11F0" w:rsidP="003B11F0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/>
          <w:bCs/>
          <w:color w:val="000000"/>
        </w:rPr>
      </w:pPr>
      <w:r w:rsidRPr="00293999">
        <w:rPr>
          <w:rFonts w:ascii="Arial" w:hAnsi="Arial" w:cs="Arial"/>
          <w:b/>
          <w:bCs/>
          <w:color w:val="000000"/>
        </w:rPr>
        <w:t>data sporządzenia:</w:t>
      </w:r>
    </w:p>
    <w:p w14:paraId="136550F4" w14:textId="77777777" w:rsidR="003B11F0" w:rsidRPr="00293999" w:rsidRDefault="003B11F0" w:rsidP="003B11F0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/>
          <w:bCs/>
          <w:color w:val="000000"/>
        </w:rPr>
      </w:pPr>
    </w:p>
    <w:p w14:paraId="19E9DD92" w14:textId="718D8F30" w:rsidR="003B11F0" w:rsidRPr="00293999" w:rsidRDefault="003B11F0" w:rsidP="003B11F0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/>
          <w:bCs/>
          <w:color w:val="000000"/>
        </w:rPr>
      </w:pPr>
      <w:r w:rsidRPr="00293999">
        <w:rPr>
          <w:rFonts w:ascii="Arial" w:hAnsi="Arial" w:cs="Arial"/>
          <w:b/>
          <w:bCs/>
          <w:color w:val="000000"/>
        </w:rPr>
        <w:t>podpis Wnioskodawcy</w:t>
      </w:r>
      <w:r w:rsidR="008655EF" w:rsidRPr="00293999">
        <w:rPr>
          <w:rFonts w:ascii="Arial" w:hAnsi="Arial" w:cs="Arial"/>
          <w:b/>
          <w:bCs/>
          <w:color w:val="000000"/>
        </w:rPr>
        <w:t>:</w:t>
      </w:r>
    </w:p>
    <w:sectPr w:rsidR="003B11F0" w:rsidRPr="00293999" w:rsidSect="002D7E22">
      <w:footerReference w:type="default" r:id="rId9"/>
      <w:headerReference w:type="first" r:id="rId10"/>
      <w:footerReference w:type="first" r:id="rId11"/>
      <w:pgSz w:w="11907" w:h="16839" w:code="9"/>
      <w:pgMar w:top="851" w:right="1417" w:bottom="1276" w:left="1417" w:header="568" w:footer="61" w:gutter="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4C338" w14:textId="77777777" w:rsidR="005A21BF" w:rsidRDefault="005A21BF">
      <w:pPr>
        <w:spacing w:after="0" w:line="240" w:lineRule="auto"/>
      </w:pPr>
      <w:r>
        <w:separator/>
      </w:r>
    </w:p>
  </w:endnote>
  <w:endnote w:type="continuationSeparator" w:id="0">
    <w:p w14:paraId="5CAD62BB" w14:textId="77777777" w:rsidR="005A21BF" w:rsidRDefault="005A2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C Square San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30508242"/>
      <w:docPartObj>
        <w:docPartGallery w:val="Page Numbers (Top of Page)"/>
        <w:docPartUnique/>
      </w:docPartObj>
    </w:sdtPr>
    <w:sdtEndPr/>
    <w:sdtContent>
      <w:p w14:paraId="16CDFDAA" w14:textId="7143315B" w:rsidR="00577E4C" w:rsidRPr="00333973" w:rsidRDefault="00647088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333973">
          <w:rPr>
            <w:rFonts w:ascii="Arial" w:hAnsi="Arial" w:cs="Arial"/>
            <w:sz w:val="20"/>
            <w:szCs w:val="20"/>
          </w:rPr>
          <w:t xml:space="preserve">Strona </w:t>
        </w:r>
        <w:r w:rsidR="00614EE8" w:rsidRPr="00333973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333973">
          <w:rPr>
            <w:rFonts w:ascii="Arial" w:hAnsi="Arial" w:cs="Arial"/>
            <w:b/>
            <w:bCs/>
            <w:sz w:val="20"/>
            <w:szCs w:val="20"/>
          </w:rPr>
          <w:instrText>PAGE</w:instrText>
        </w:r>
        <w:r w:rsidR="00614EE8" w:rsidRPr="00333973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0A1E50" w:rsidRPr="00333973">
          <w:rPr>
            <w:rFonts w:ascii="Arial" w:hAnsi="Arial" w:cs="Arial"/>
            <w:b/>
            <w:bCs/>
            <w:noProof/>
            <w:sz w:val="20"/>
            <w:szCs w:val="20"/>
          </w:rPr>
          <w:t>12</w:t>
        </w:r>
        <w:r w:rsidR="00614EE8" w:rsidRPr="00333973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333973">
          <w:rPr>
            <w:rFonts w:ascii="Arial" w:hAnsi="Arial" w:cs="Arial"/>
            <w:sz w:val="20"/>
            <w:szCs w:val="20"/>
          </w:rPr>
          <w:t xml:space="preserve"> z </w:t>
        </w:r>
        <w:r w:rsidR="00614EE8" w:rsidRPr="00333973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333973">
          <w:rPr>
            <w:rFonts w:ascii="Arial" w:hAnsi="Arial" w:cs="Arial"/>
            <w:b/>
            <w:bCs/>
            <w:sz w:val="20"/>
            <w:szCs w:val="20"/>
          </w:rPr>
          <w:instrText>NUMPAGES</w:instrText>
        </w:r>
        <w:r w:rsidR="00614EE8" w:rsidRPr="00333973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0A1E50" w:rsidRPr="00333973">
          <w:rPr>
            <w:rFonts w:ascii="Arial" w:hAnsi="Arial" w:cs="Arial"/>
            <w:b/>
            <w:bCs/>
            <w:noProof/>
            <w:sz w:val="20"/>
            <w:szCs w:val="20"/>
          </w:rPr>
          <w:t>13</w:t>
        </w:r>
        <w:r w:rsidR="00614EE8" w:rsidRPr="00333973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77892C42" w14:textId="77777777" w:rsidR="00577E4C" w:rsidRDefault="00577E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F02C" w14:textId="3F54C0ED" w:rsidR="00577E4C" w:rsidRDefault="00577E4C" w:rsidP="0033397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92004" w14:textId="77777777" w:rsidR="005A21BF" w:rsidRDefault="005A21BF">
      <w:r>
        <w:separator/>
      </w:r>
    </w:p>
  </w:footnote>
  <w:footnote w:type="continuationSeparator" w:id="0">
    <w:p w14:paraId="30116C17" w14:textId="77777777" w:rsidR="005A21BF" w:rsidRDefault="005A2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2E9D6" w14:textId="314721D9" w:rsidR="00577E4C" w:rsidRDefault="00A864BF" w:rsidP="00B9642A">
    <w:pPr>
      <w:pStyle w:val="Nagwek"/>
      <w:jc w:val="center"/>
    </w:pPr>
    <w:r w:rsidRPr="00FD75EC">
      <w:rPr>
        <w:rFonts w:ascii="Arial" w:hAnsi="Arial" w:cs="Arial"/>
        <w:noProof/>
        <w:sz w:val="24"/>
        <w:szCs w:val="24"/>
      </w:rPr>
      <w:drawing>
        <wp:inline distT="0" distB="0" distL="0" distR="0" wp14:anchorId="7E5DB1A2" wp14:editId="6B74824B">
          <wp:extent cx="5760720" cy="779780"/>
          <wp:effectExtent l="0" t="0" r="0" b="1270"/>
          <wp:docPr id="8494677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3A38"/>
    <w:multiLevelType w:val="hybridMultilevel"/>
    <w:tmpl w:val="86FE1EEA"/>
    <w:lvl w:ilvl="0" w:tplc="49BE4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849E3"/>
    <w:multiLevelType w:val="multilevel"/>
    <w:tmpl w:val="934069B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09524141"/>
    <w:multiLevelType w:val="hybridMultilevel"/>
    <w:tmpl w:val="34F064FC"/>
    <w:lvl w:ilvl="0" w:tplc="D0284D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E293F"/>
    <w:multiLevelType w:val="hybridMultilevel"/>
    <w:tmpl w:val="28FEF6CE"/>
    <w:lvl w:ilvl="0" w:tplc="602266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2C0E"/>
    <w:multiLevelType w:val="hybridMultilevel"/>
    <w:tmpl w:val="0C4C03A8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11B2A"/>
    <w:multiLevelType w:val="hybridMultilevel"/>
    <w:tmpl w:val="9A24F1BA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3656E"/>
    <w:multiLevelType w:val="hybridMultilevel"/>
    <w:tmpl w:val="804A1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C3BBF"/>
    <w:multiLevelType w:val="hybridMultilevel"/>
    <w:tmpl w:val="A2D419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191D0D"/>
    <w:multiLevelType w:val="hybridMultilevel"/>
    <w:tmpl w:val="D3B68AF2"/>
    <w:lvl w:ilvl="0" w:tplc="674C6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C417C3"/>
    <w:multiLevelType w:val="hybridMultilevel"/>
    <w:tmpl w:val="AD865C74"/>
    <w:lvl w:ilvl="0" w:tplc="D0284D8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C5F6396"/>
    <w:multiLevelType w:val="multilevel"/>
    <w:tmpl w:val="773CDF3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E2612C8"/>
    <w:multiLevelType w:val="multilevel"/>
    <w:tmpl w:val="23F601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E68026C"/>
    <w:multiLevelType w:val="hybridMultilevel"/>
    <w:tmpl w:val="E9B4230E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14015"/>
    <w:multiLevelType w:val="multilevel"/>
    <w:tmpl w:val="E1CCE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1B23611"/>
    <w:multiLevelType w:val="hybridMultilevel"/>
    <w:tmpl w:val="D42A0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324C"/>
    <w:multiLevelType w:val="hybridMultilevel"/>
    <w:tmpl w:val="A0CA056E"/>
    <w:lvl w:ilvl="0" w:tplc="602266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072E5"/>
    <w:multiLevelType w:val="hybridMultilevel"/>
    <w:tmpl w:val="2040C1A4"/>
    <w:lvl w:ilvl="0" w:tplc="A79CB9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8D6471"/>
    <w:multiLevelType w:val="hybridMultilevel"/>
    <w:tmpl w:val="1864F314"/>
    <w:lvl w:ilvl="0" w:tplc="04150017">
      <w:start w:val="1"/>
      <w:numFmt w:val="lowerLetter"/>
      <w:lvlText w:val="%1)"/>
      <w:lvlJc w:val="left"/>
      <w:pPr>
        <w:ind w:left="1044" w:hanging="360"/>
      </w:pPr>
    </w:lvl>
    <w:lvl w:ilvl="1" w:tplc="04150019" w:tentative="1">
      <w:start w:val="1"/>
      <w:numFmt w:val="lowerLetter"/>
      <w:lvlText w:val="%2."/>
      <w:lvlJc w:val="left"/>
      <w:pPr>
        <w:ind w:left="1764" w:hanging="360"/>
      </w:pPr>
    </w:lvl>
    <w:lvl w:ilvl="2" w:tplc="0415001B" w:tentative="1">
      <w:start w:val="1"/>
      <w:numFmt w:val="lowerRoman"/>
      <w:lvlText w:val="%3."/>
      <w:lvlJc w:val="right"/>
      <w:pPr>
        <w:ind w:left="2484" w:hanging="180"/>
      </w:pPr>
    </w:lvl>
    <w:lvl w:ilvl="3" w:tplc="0415000F" w:tentative="1">
      <w:start w:val="1"/>
      <w:numFmt w:val="decimal"/>
      <w:lvlText w:val="%4."/>
      <w:lvlJc w:val="left"/>
      <w:pPr>
        <w:ind w:left="3204" w:hanging="360"/>
      </w:pPr>
    </w:lvl>
    <w:lvl w:ilvl="4" w:tplc="04150019" w:tentative="1">
      <w:start w:val="1"/>
      <w:numFmt w:val="lowerLetter"/>
      <w:lvlText w:val="%5."/>
      <w:lvlJc w:val="left"/>
      <w:pPr>
        <w:ind w:left="3924" w:hanging="360"/>
      </w:pPr>
    </w:lvl>
    <w:lvl w:ilvl="5" w:tplc="0415001B" w:tentative="1">
      <w:start w:val="1"/>
      <w:numFmt w:val="lowerRoman"/>
      <w:lvlText w:val="%6."/>
      <w:lvlJc w:val="right"/>
      <w:pPr>
        <w:ind w:left="4644" w:hanging="180"/>
      </w:pPr>
    </w:lvl>
    <w:lvl w:ilvl="6" w:tplc="0415000F" w:tentative="1">
      <w:start w:val="1"/>
      <w:numFmt w:val="decimal"/>
      <w:lvlText w:val="%7."/>
      <w:lvlJc w:val="left"/>
      <w:pPr>
        <w:ind w:left="5364" w:hanging="360"/>
      </w:pPr>
    </w:lvl>
    <w:lvl w:ilvl="7" w:tplc="04150019" w:tentative="1">
      <w:start w:val="1"/>
      <w:numFmt w:val="lowerLetter"/>
      <w:lvlText w:val="%8."/>
      <w:lvlJc w:val="left"/>
      <w:pPr>
        <w:ind w:left="6084" w:hanging="360"/>
      </w:pPr>
    </w:lvl>
    <w:lvl w:ilvl="8" w:tplc="0415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8" w15:restartNumberingAfterBreak="0">
    <w:nsid w:val="33D81AC8"/>
    <w:multiLevelType w:val="hybridMultilevel"/>
    <w:tmpl w:val="8E1646A2"/>
    <w:lvl w:ilvl="0" w:tplc="A79CB9E0">
      <w:start w:val="1"/>
      <w:numFmt w:val="bullet"/>
      <w:lvlText w:val=""/>
      <w:lvlJc w:val="left"/>
      <w:pPr>
        <w:ind w:left="9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19" w15:restartNumberingAfterBreak="0">
    <w:nsid w:val="3465500B"/>
    <w:multiLevelType w:val="hybridMultilevel"/>
    <w:tmpl w:val="FBD6F33C"/>
    <w:lvl w:ilvl="0" w:tplc="D0284D8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9A47863"/>
    <w:multiLevelType w:val="hybridMultilevel"/>
    <w:tmpl w:val="3A0A089E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37177"/>
    <w:multiLevelType w:val="hybridMultilevel"/>
    <w:tmpl w:val="7780EC92"/>
    <w:lvl w:ilvl="0" w:tplc="602266CA">
      <w:start w:val="1"/>
      <w:numFmt w:val="bullet"/>
      <w:lvlText w:val="-"/>
      <w:lvlJc w:val="left"/>
      <w:pPr>
        <w:ind w:left="104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2" w15:restartNumberingAfterBreak="0">
    <w:nsid w:val="3BFC7055"/>
    <w:multiLevelType w:val="multilevel"/>
    <w:tmpl w:val="966079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EC07A3F"/>
    <w:multiLevelType w:val="multilevel"/>
    <w:tmpl w:val="1C5410A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22D7886"/>
    <w:multiLevelType w:val="hybridMultilevel"/>
    <w:tmpl w:val="E24E88AE"/>
    <w:lvl w:ilvl="0" w:tplc="A79CB9E0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58721BF"/>
    <w:multiLevelType w:val="hybridMultilevel"/>
    <w:tmpl w:val="9130893E"/>
    <w:lvl w:ilvl="0" w:tplc="04150017">
      <w:start w:val="1"/>
      <w:numFmt w:val="lowerLetter"/>
      <w:lvlText w:val="%1)"/>
      <w:lvlJc w:val="left"/>
      <w:pPr>
        <w:ind w:left="902" w:hanging="360"/>
      </w:pPr>
    </w:lvl>
    <w:lvl w:ilvl="1" w:tplc="04150019" w:tentative="1">
      <w:start w:val="1"/>
      <w:numFmt w:val="lowerLetter"/>
      <w:lvlText w:val="%2."/>
      <w:lvlJc w:val="left"/>
      <w:pPr>
        <w:ind w:left="1622" w:hanging="360"/>
      </w:pPr>
    </w:lvl>
    <w:lvl w:ilvl="2" w:tplc="0415001B" w:tentative="1">
      <w:start w:val="1"/>
      <w:numFmt w:val="lowerRoman"/>
      <w:lvlText w:val="%3."/>
      <w:lvlJc w:val="right"/>
      <w:pPr>
        <w:ind w:left="2342" w:hanging="180"/>
      </w:pPr>
    </w:lvl>
    <w:lvl w:ilvl="3" w:tplc="0415000F" w:tentative="1">
      <w:start w:val="1"/>
      <w:numFmt w:val="decimal"/>
      <w:lvlText w:val="%4."/>
      <w:lvlJc w:val="left"/>
      <w:pPr>
        <w:ind w:left="3062" w:hanging="360"/>
      </w:pPr>
    </w:lvl>
    <w:lvl w:ilvl="4" w:tplc="04150019" w:tentative="1">
      <w:start w:val="1"/>
      <w:numFmt w:val="lowerLetter"/>
      <w:lvlText w:val="%5."/>
      <w:lvlJc w:val="left"/>
      <w:pPr>
        <w:ind w:left="3782" w:hanging="360"/>
      </w:pPr>
    </w:lvl>
    <w:lvl w:ilvl="5" w:tplc="0415001B" w:tentative="1">
      <w:start w:val="1"/>
      <w:numFmt w:val="lowerRoman"/>
      <w:lvlText w:val="%6."/>
      <w:lvlJc w:val="right"/>
      <w:pPr>
        <w:ind w:left="4502" w:hanging="180"/>
      </w:pPr>
    </w:lvl>
    <w:lvl w:ilvl="6" w:tplc="0415000F" w:tentative="1">
      <w:start w:val="1"/>
      <w:numFmt w:val="decimal"/>
      <w:lvlText w:val="%7."/>
      <w:lvlJc w:val="left"/>
      <w:pPr>
        <w:ind w:left="5222" w:hanging="360"/>
      </w:pPr>
    </w:lvl>
    <w:lvl w:ilvl="7" w:tplc="04150019" w:tentative="1">
      <w:start w:val="1"/>
      <w:numFmt w:val="lowerLetter"/>
      <w:lvlText w:val="%8."/>
      <w:lvlJc w:val="left"/>
      <w:pPr>
        <w:ind w:left="5942" w:hanging="360"/>
      </w:pPr>
    </w:lvl>
    <w:lvl w:ilvl="8" w:tplc="0415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26" w15:restartNumberingAfterBreak="0">
    <w:nsid w:val="4CC74081"/>
    <w:multiLevelType w:val="hybridMultilevel"/>
    <w:tmpl w:val="CF5ED1A0"/>
    <w:lvl w:ilvl="0" w:tplc="D0284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F5CAF"/>
    <w:multiLevelType w:val="multilevel"/>
    <w:tmpl w:val="527A68B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0A4716C"/>
    <w:multiLevelType w:val="hybridMultilevel"/>
    <w:tmpl w:val="3332723C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003BD"/>
    <w:multiLevelType w:val="multilevel"/>
    <w:tmpl w:val="221E29A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91668E9"/>
    <w:multiLevelType w:val="hybridMultilevel"/>
    <w:tmpl w:val="706A20B0"/>
    <w:lvl w:ilvl="0" w:tplc="A0F2F90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D25DE"/>
    <w:multiLevelType w:val="hybridMultilevel"/>
    <w:tmpl w:val="D206D56C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87480"/>
    <w:multiLevelType w:val="multilevel"/>
    <w:tmpl w:val="211A427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F1036C6"/>
    <w:multiLevelType w:val="hybridMultilevel"/>
    <w:tmpl w:val="EADC8478"/>
    <w:lvl w:ilvl="0" w:tplc="04150017">
      <w:start w:val="1"/>
      <w:numFmt w:val="lowerLetter"/>
      <w:lvlText w:val="%1)"/>
      <w:lvlJc w:val="left"/>
      <w:pPr>
        <w:ind w:left="902" w:hanging="360"/>
      </w:pPr>
    </w:lvl>
    <w:lvl w:ilvl="1" w:tplc="04150019" w:tentative="1">
      <w:start w:val="1"/>
      <w:numFmt w:val="lowerLetter"/>
      <w:lvlText w:val="%2."/>
      <w:lvlJc w:val="left"/>
      <w:pPr>
        <w:ind w:left="1622" w:hanging="360"/>
      </w:pPr>
    </w:lvl>
    <w:lvl w:ilvl="2" w:tplc="0415001B" w:tentative="1">
      <w:start w:val="1"/>
      <w:numFmt w:val="lowerRoman"/>
      <w:lvlText w:val="%3."/>
      <w:lvlJc w:val="right"/>
      <w:pPr>
        <w:ind w:left="2342" w:hanging="180"/>
      </w:pPr>
    </w:lvl>
    <w:lvl w:ilvl="3" w:tplc="0415000F" w:tentative="1">
      <w:start w:val="1"/>
      <w:numFmt w:val="decimal"/>
      <w:lvlText w:val="%4."/>
      <w:lvlJc w:val="left"/>
      <w:pPr>
        <w:ind w:left="3062" w:hanging="360"/>
      </w:pPr>
    </w:lvl>
    <w:lvl w:ilvl="4" w:tplc="04150019" w:tentative="1">
      <w:start w:val="1"/>
      <w:numFmt w:val="lowerLetter"/>
      <w:lvlText w:val="%5."/>
      <w:lvlJc w:val="left"/>
      <w:pPr>
        <w:ind w:left="3782" w:hanging="360"/>
      </w:pPr>
    </w:lvl>
    <w:lvl w:ilvl="5" w:tplc="0415001B" w:tentative="1">
      <w:start w:val="1"/>
      <w:numFmt w:val="lowerRoman"/>
      <w:lvlText w:val="%6."/>
      <w:lvlJc w:val="right"/>
      <w:pPr>
        <w:ind w:left="4502" w:hanging="180"/>
      </w:pPr>
    </w:lvl>
    <w:lvl w:ilvl="6" w:tplc="0415000F" w:tentative="1">
      <w:start w:val="1"/>
      <w:numFmt w:val="decimal"/>
      <w:lvlText w:val="%7."/>
      <w:lvlJc w:val="left"/>
      <w:pPr>
        <w:ind w:left="5222" w:hanging="360"/>
      </w:pPr>
    </w:lvl>
    <w:lvl w:ilvl="7" w:tplc="04150019" w:tentative="1">
      <w:start w:val="1"/>
      <w:numFmt w:val="lowerLetter"/>
      <w:lvlText w:val="%8."/>
      <w:lvlJc w:val="left"/>
      <w:pPr>
        <w:ind w:left="5942" w:hanging="360"/>
      </w:pPr>
    </w:lvl>
    <w:lvl w:ilvl="8" w:tplc="0415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34" w15:restartNumberingAfterBreak="0">
    <w:nsid w:val="65163C99"/>
    <w:multiLevelType w:val="multilevel"/>
    <w:tmpl w:val="773CDF3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8EF6A32"/>
    <w:multiLevelType w:val="multilevel"/>
    <w:tmpl w:val="773CDF3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36" w15:restartNumberingAfterBreak="0">
    <w:nsid w:val="6B796100"/>
    <w:multiLevelType w:val="multilevel"/>
    <w:tmpl w:val="F05451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D801882"/>
    <w:multiLevelType w:val="hybridMultilevel"/>
    <w:tmpl w:val="D2827622"/>
    <w:lvl w:ilvl="0" w:tplc="7A86D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23935"/>
    <w:multiLevelType w:val="hybridMultilevel"/>
    <w:tmpl w:val="EB84D310"/>
    <w:lvl w:ilvl="0" w:tplc="D0284D8C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9" w15:restartNumberingAfterBreak="0">
    <w:nsid w:val="74B93B32"/>
    <w:multiLevelType w:val="multilevel"/>
    <w:tmpl w:val="CCFC70A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51F0A01"/>
    <w:multiLevelType w:val="hybridMultilevel"/>
    <w:tmpl w:val="CB10B33C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796E16"/>
    <w:multiLevelType w:val="multilevel"/>
    <w:tmpl w:val="221E29A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792603D"/>
    <w:multiLevelType w:val="multilevel"/>
    <w:tmpl w:val="934069B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3" w15:restartNumberingAfterBreak="0">
    <w:nsid w:val="79BD118B"/>
    <w:multiLevelType w:val="multilevel"/>
    <w:tmpl w:val="6BF4F34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4" w15:restartNumberingAfterBreak="0">
    <w:nsid w:val="79D94A04"/>
    <w:multiLevelType w:val="multilevel"/>
    <w:tmpl w:val="773CDF3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45" w15:restartNumberingAfterBreak="0">
    <w:nsid w:val="7EAA22D5"/>
    <w:multiLevelType w:val="hybridMultilevel"/>
    <w:tmpl w:val="FA5AD4D6"/>
    <w:lvl w:ilvl="0" w:tplc="A79CB9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1948331">
    <w:abstractNumId w:val="12"/>
  </w:num>
  <w:num w:numId="2" w16cid:durableId="1355351360">
    <w:abstractNumId w:val="7"/>
  </w:num>
  <w:num w:numId="3" w16cid:durableId="1093478712">
    <w:abstractNumId w:val="11"/>
  </w:num>
  <w:num w:numId="4" w16cid:durableId="536552809">
    <w:abstractNumId w:val="40"/>
  </w:num>
  <w:num w:numId="5" w16cid:durableId="1533568300">
    <w:abstractNumId w:val="20"/>
  </w:num>
  <w:num w:numId="6" w16cid:durableId="224993735">
    <w:abstractNumId w:val="24"/>
  </w:num>
  <w:num w:numId="7" w16cid:durableId="1489323363">
    <w:abstractNumId w:val="15"/>
  </w:num>
  <w:num w:numId="8" w16cid:durableId="1359816038">
    <w:abstractNumId w:val="37"/>
  </w:num>
  <w:num w:numId="9" w16cid:durableId="325714345">
    <w:abstractNumId w:val="31"/>
  </w:num>
  <w:num w:numId="10" w16cid:durableId="1385060101">
    <w:abstractNumId w:val="5"/>
  </w:num>
  <w:num w:numId="11" w16cid:durableId="331614833">
    <w:abstractNumId w:val="28"/>
  </w:num>
  <w:num w:numId="12" w16cid:durableId="852110705">
    <w:abstractNumId w:val="45"/>
  </w:num>
  <w:num w:numId="13" w16cid:durableId="102190946">
    <w:abstractNumId w:val="18"/>
  </w:num>
  <w:num w:numId="14" w16cid:durableId="1713387516">
    <w:abstractNumId w:val="0"/>
  </w:num>
  <w:num w:numId="15" w16cid:durableId="1526989285">
    <w:abstractNumId w:val="27"/>
  </w:num>
  <w:num w:numId="16" w16cid:durableId="893156751">
    <w:abstractNumId w:val="36"/>
  </w:num>
  <w:num w:numId="17" w16cid:durableId="1119452323">
    <w:abstractNumId w:val="25"/>
  </w:num>
  <w:num w:numId="18" w16cid:durableId="390420998">
    <w:abstractNumId w:val="33"/>
  </w:num>
  <w:num w:numId="19" w16cid:durableId="702367546">
    <w:abstractNumId w:val="17"/>
  </w:num>
  <w:num w:numId="20" w16cid:durableId="1990209997">
    <w:abstractNumId w:val="21"/>
  </w:num>
  <w:num w:numId="21" w16cid:durableId="2078235258">
    <w:abstractNumId w:val="22"/>
  </w:num>
  <w:num w:numId="22" w16cid:durableId="851188072">
    <w:abstractNumId w:val="39"/>
  </w:num>
  <w:num w:numId="23" w16cid:durableId="1048530500">
    <w:abstractNumId w:val="30"/>
  </w:num>
  <w:num w:numId="24" w16cid:durableId="1030104223">
    <w:abstractNumId w:val="23"/>
  </w:num>
  <w:num w:numId="25" w16cid:durableId="1693922570">
    <w:abstractNumId w:val="35"/>
  </w:num>
  <w:num w:numId="26" w16cid:durableId="1885171282">
    <w:abstractNumId w:val="3"/>
  </w:num>
  <w:num w:numId="27" w16cid:durableId="1816682087">
    <w:abstractNumId w:val="6"/>
  </w:num>
  <w:num w:numId="28" w16cid:durableId="470366496">
    <w:abstractNumId w:val="8"/>
  </w:num>
  <w:num w:numId="29" w16cid:durableId="693918754">
    <w:abstractNumId w:val="4"/>
  </w:num>
  <w:num w:numId="30" w16cid:durableId="2048138134">
    <w:abstractNumId w:val="44"/>
  </w:num>
  <w:num w:numId="31" w16cid:durableId="1134524708">
    <w:abstractNumId w:val="41"/>
  </w:num>
  <w:num w:numId="32" w16cid:durableId="1471170425">
    <w:abstractNumId w:val="19"/>
  </w:num>
  <w:num w:numId="33" w16cid:durableId="1894997510">
    <w:abstractNumId w:val="29"/>
  </w:num>
  <w:num w:numId="34" w16cid:durableId="1387992310">
    <w:abstractNumId w:val="42"/>
  </w:num>
  <w:num w:numId="35" w16cid:durableId="6642523">
    <w:abstractNumId w:val="1"/>
  </w:num>
  <w:num w:numId="36" w16cid:durableId="1435587245">
    <w:abstractNumId w:val="43"/>
  </w:num>
  <w:num w:numId="37" w16cid:durableId="200559686">
    <w:abstractNumId w:val="38"/>
  </w:num>
  <w:num w:numId="38" w16cid:durableId="1419909941">
    <w:abstractNumId w:val="2"/>
  </w:num>
  <w:num w:numId="39" w16cid:durableId="472991686">
    <w:abstractNumId w:val="9"/>
  </w:num>
  <w:num w:numId="40" w16cid:durableId="922489972">
    <w:abstractNumId w:val="26"/>
  </w:num>
  <w:num w:numId="41" w16cid:durableId="1330520015">
    <w:abstractNumId w:val="10"/>
  </w:num>
  <w:num w:numId="42" w16cid:durableId="1754542456">
    <w:abstractNumId w:val="34"/>
  </w:num>
  <w:num w:numId="43" w16cid:durableId="43330967">
    <w:abstractNumId w:val="13"/>
  </w:num>
  <w:num w:numId="44" w16cid:durableId="2113280723">
    <w:abstractNumId w:val="32"/>
  </w:num>
  <w:num w:numId="45" w16cid:durableId="1671174453">
    <w:abstractNumId w:val="14"/>
  </w:num>
  <w:num w:numId="46" w16cid:durableId="455560725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4C"/>
    <w:rsid w:val="00001E92"/>
    <w:rsid w:val="00002F2D"/>
    <w:rsid w:val="00007829"/>
    <w:rsid w:val="000126E4"/>
    <w:rsid w:val="00016D30"/>
    <w:rsid w:val="0002425D"/>
    <w:rsid w:val="00026120"/>
    <w:rsid w:val="000329AF"/>
    <w:rsid w:val="00033B2E"/>
    <w:rsid w:val="000437C6"/>
    <w:rsid w:val="000438CA"/>
    <w:rsid w:val="00044459"/>
    <w:rsid w:val="00045773"/>
    <w:rsid w:val="00047460"/>
    <w:rsid w:val="00053A85"/>
    <w:rsid w:val="000565D5"/>
    <w:rsid w:val="00067EE1"/>
    <w:rsid w:val="00074110"/>
    <w:rsid w:val="00081F04"/>
    <w:rsid w:val="00083E0D"/>
    <w:rsid w:val="0008638D"/>
    <w:rsid w:val="00093A57"/>
    <w:rsid w:val="000952F7"/>
    <w:rsid w:val="000A1E50"/>
    <w:rsid w:val="000B1C2D"/>
    <w:rsid w:val="000B500A"/>
    <w:rsid w:val="000C20AC"/>
    <w:rsid w:val="000C3DD5"/>
    <w:rsid w:val="000D3175"/>
    <w:rsid w:val="000E0126"/>
    <w:rsid w:val="000E60D1"/>
    <w:rsid w:val="000E78AC"/>
    <w:rsid w:val="000F79D5"/>
    <w:rsid w:val="001031A4"/>
    <w:rsid w:val="0010327A"/>
    <w:rsid w:val="00106225"/>
    <w:rsid w:val="00107B83"/>
    <w:rsid w:val="0011351E"/>
    <w:rsid w:val="00113E5A"/>
    <w:rsid w:val="00116849"/>
    <w:rsid w:val="00117179"/>
    <w:rsid w:val="00130B35"/>
    <w:rsid w:val="001344A5"/>
    <w:rsid w:val="00143709"/>
    <w:rsid w:val="001467A0"/>
    <w:rsid w:val="00151B78"/>
    <w:rsid w:val="00154C80"/>
    <w:rsid w:val="001600F6"/>
    <w:rsid w:val="00162316"/>
    <w:rsid w:val="0016324B"/>
    <w:rsid w:val="00167E71"/>
    <w:rsid w:val="00174F28"/>
    <w:rsid w:val="00183E1D"/>
    <w:rsid w:val="00184135"/>
    <w:rsid w:val="00185BC6"/>
    <w:rsid w:val="00194BFA"/>
    <w:rsid w:val="00194FB4"/>
    <w:rsid w:val="001A26E1"/>
    <w:rsid w:val="001A4A1C"/>
    <w:rsid w:val="001A5AD9"/>
    <w:rsid w:val="001A6239"/>
    <w:rsid w:val="001B5156"/>
    <w:rsid w:val="001B76C4"/>
    <w:rsid w:val="001C10B1"/>
    <w:rsid w:val="001C1C55"/>
    <w:rsid w:val="001C2362"/>
    <w:rsid w:val="001D0204"/>
    <w:rsid w:val="001D1CFE"/>
    <w:rsid w:val="001D51F2"/>
    <w:rsid w:val="001E1CC7"/>
    <w:rsid w:val="001E27C8"/>
    <w:rsid w:val="001E2B9F"/>
    <w:rsid w:val="001E3F3B"/>
    <w:rsid w:val="001E5EB0"/>
    <w:rsid w:val="001F6352"/>
    <w:rsid w:val="00201448"/>
    <w:rsid w:val="00204732"/>
    <w:rsid w:val="002055B8"/>
    <w:rsid w:val="002116C0"/>
    <w:rsid w:val="00225055"/>
    <w:rsid w:val="0022673D"/>
    <w:rsid w:val="00226B18"/>
    <w:rsid w:val="002368DB"/>
    <w:rsid w:val="00244B9A"/>
    <w:rsid w:val="00250A69"/>
    <w:rsid w:val="00253B99"/>
    <w:rsid w:val="002558AC"/>
    <w:rsid w:val="0025595E"/>
    <w:rsid w:val="0026695B"/>
    <w:rsid w:val="0027569F"/>
    <w:rsid w:val="00277D03"/>
    <w:rsid w:val="00282642"/>
    <w:rsid w:val="00284DC9"/>
    <w:rsid w:val="002931C1"/>
    <w:rsid w:val="00293999"/>
    <w:rsid w:val="002939F8"/>
    <w:rsid w:val="00293B14"/>
    <w:rsid w:val="002A07DA"/>
    <w:rsid w:val="002A3F0C"/>
    <w:rsid w:val="002B76A0"/>
    <w:rsid w:val="002C3727"/>
    <w:rsid w:val="002C64F4"/>
    <w:rsid w:val="002D0B58"/>
    <w:rsid w:val="002D2F32"/>
    <w:rsid w:val="002D6349"/>
    <w:rsid w:val="002D7E22"/>
    <w:rsid w:val="002E6D56"/>
    <w:rsid w:val="002F3D01"/>
    <w:rsid w:val="002F5323"/>
    <w:rsid w:val="00301876"/>
    <w:rsid w:val="00301A56"/>
    <w:rsid w:val="00303CF8"/>
    <w:rsid w:val="00305682"/>
    <w:rsid w:val="00307755"/>
    <w:rsid w:val="00310EFF"/>
    <w:rsid w:val="003130B9"/>
    <w:rsid w:val="003152B0"/>
    <w:rsid w:val="00321E9B"/>
    <w:rsid w:val="00333973"/>
    <w:rsid w:val="003358A3"/>
    <w:rsid w:val="00336BD4"/>
    <w:rsid w:val="003445E1"/>
    <w:rsid w:val="00350327"/>
    <w:rsid w:val="0035090C"/>
    <w:rsid w:val="00350A2F"/>
    <w:rsid w:val="003612FB"/>
    <w:rsid w:val="00363466"/>
    <w:rsid w:val="003746E1"/>
    <w:rsid w:val="0037488A"/>
    <w:rsid w:val="0037556D"/>
    <w:rsid w:val="00381F53"/>
    <w:rsid w:val="0038601D"/>
    <w:rsid w:val="003A0136"/>
    <w:rsid w:val="003A10EE"/>
    <w:rsid w:val="003A1B55"/>
    <w:rsid w:val="003A50C3"/>
    <w:rsid w:val="003B11F0"/>
    <w:rsid w:val="003B1600"/>
    <w:rsid w:val="003C4319"/>
    <w:rsid w:val="003C4848"/>
    <w:rsid w:val="003C7860"/>
    <w:rsid w:val="003D22E4"/>
    <w:rsid w:val="003D29F6"/>
    <w:rsid w:val="003E32C7"/>
    <w:rsid w:val="003F106B"/>
    <w:rsid w:val="00405D9E"/>
    <w:rsid w:val="00410E4D"/>
    <w:rsid w:val="004163A8"/>
    <w:rsid w:val="00416702"/>
    <w:rsid w:val="00430B8F"/>
    <w:rsid w:val="00433320"/>
    <w:rsid w:val="00434856"/>
    <w:rsid w:val="00442FCA"/>
    <w:rsid w:val="00446193"/>
    <w:rsid w:val="00461E18"/>
    <w:rsid w:val="00463AAF"/>
    <w:rsid w:val="00465D6B"/>
    <w:rsid w:val="00466BC5"/>
    <w:rsid w:val="00473EAD"/>
    <w:rsid w:val="00474997"/>
    <w:rsid w:val="004761BC"/>
    <w:rsid w:val="00477033"/>
    <w:rsid w:val="00477055"/>
    <w:rsid w:val="004800CC"/>
    <w:rsid w:val="00480AA6"/>
    <w:rsid w:val="00481ADD"/>
    <w:rsid w:val="004934B2"/>
    <w:rsid w:val="00495031"/>
    <w:rsid w:val="004A4143"/>
    <w:rsid w:val="004B51F9"/>
    <w:rsid w:val="004B6A84"/>
    <w:rsid w:val="004C6B45"/>
    <w:rsid w:val="004D266B"/>
    <w:rsid w:val="004D2B24"/>
    <w:rsid w:val="004D31BA"/>
    <w:rsid w:val="004D4A17"/>
    <w:rsid w:val="004E159F"/>
    <w:rsid w:val="004E3846"/>
    <w:rsid w:val="004E7E48"/>
    <w:rsid w:val="004F3028"/>
    <w:rsid w:val="004F3CC8"/>
    <w:rsid w:val="005020A3"/>
    <w:rsid w:val="00512E1B"/>
    <w:rsid w:val="005167A5"/>
    <w:rsid w:val="00516D69"/>
    <w:rsid w:val="00516E13"/>
    <w:rsid w:val="00517736"/>
    <w:rsid w:val="00521161"/>
    <w:rsid w:val="00527926"/>
    <w:rsid w:val="0053074E"/>
    <w:rsid w:val="00532530"/>
    <w:rsid w:val="005326F1"/>
    <w:rsid w:val="00534E17"/>
    <w:rsid w:val="00541CFE"/>
    <w:rsid w:val="0054285E"/>
    <w:rsid w:val="00542866"/>
    <w:rsid w:val="00550781"/>
    <w:rsid w:val="005514A4"/>
    <w:rsid w:val="005557A7"/>
    <w:rsid w:val="0055622B"/>
    <w:rsid w:val="00557C76"/>
    <w:rsid w:val="00563CB6"/>
    <w:rsid w:val="00565360"/>
    <w:rsid w:val="005702C7"/>
    <w:rsid w:val="00570664"/>
    <w:rsid w:val="00572FC3"/>
    <w:rsid w:val="00574651"/>
    <w:rsid w:val="00574F5B"/>
    <w:rsid w:val="005750DD"/>
    <w:rsid w:val="00577E4C"/>
    <w:rsid w:val="00586091"/>
    <w:rsid w:val="005969C9"/>
    <w:rsid w:val="005A029A"/>
    <w:rsid w:val="005A1077"/>
    <w:rsid w:val="005A1E2E"/>
    <w:rsid w:val="005A21BF"/>
    <w:rsid w:val="005A3D86"/>
    <w:rsid w:val="005A746E"/>
    <w:rsid w:val="005B1905"/>
    <w:rsid w:val="005B37EA"/>
    <w:rsid w:val="005B413B"/>
    <w:rsid w:val="005B7696"/>
    <w:rsid w:val="005C3827"/>
    <w:rsid w:val="005D3756"/>
    <w:rsid w:val="005E0A91"/>
    <w:rsid w:val="005F4403"/>
    <w:rsid w:val="005F49B6"/>
    <w:rsid w:val="005F68C7"/>
    <w:rsid w:val="0060200E"/>
    <w:rsid w:val="00604821"/>
    <w:rsid w:val="00610AA3"/>
    <w:rsid w:val="00614549"/>
    <w:rsid w:val="00614EE8"/>
    <w:rsid w:val="006170CA"/>
    <w:rsid w:val="006174AD"/>
    <w:rsid w:val="0062235A"/>
    <w:rsid w:val="006255FA"/>
    <w:rsid w:val="00634E11"/>
    <w:rsid w:val="00635E94"/>
    <w:rsid w:val="006419FC"/>
    <w:rsid w:val="00644A27"/>
    <w:rsid w:val="00644AC3"/>
    <w:rsid w:val="00647088"/>
    <w:rsid w:val="00650673"/>
    <w:rsid w:val="006506F8"/>
    <w:rsid w:val="00650FC4"/>
    <w:rsid w:val="00653572"/>
    <w:rsid w:val="00654B75"/>
    <w:rsid w:val="00663D46"/>
    <w:rsid w:val="00664DBB"/>
    <w:rsid w:val="00666304"/>
    <w:rsid w:val="006669CD"/>
    <w:rsid w:val="006719CF"/>
    <w:rsid w:val="006745DE"/>
    <w:rsid w:val="00674DA5"/>
    <w:rsid w:val="006756E4"/>
    <w:rsid w:val="00675861"/>
    <w:rsid w:val="00677B4A"/>
    <w:rsid w:val="006806F1"/>
    <w:rsid w:val="00686CD9"/>
    <w:rsid w:val="00691588"/>
    <w:rsid w:val="00692239"/>
    <w:rsid w:val="00692E26"/>
    <w:rsid w:val="006A067E"/>
    <w:rsid w:val="006A1BF4"/>
    <w:rsid w:val="006A46C1"/>
    <w:rsid w:val="006A72F1"/>
    <w:rsid w:val="006B0BE2"/>
    <w:rsid w:val="006B1577"/>
    <w:rsid w:val="006B2444"/>
    <w:rsid w:val="006B3B8D"/>
    <w:rsid w:val="006B79B7"/>
    <w:rsid w:val="006C1C85"/>
    <w:rsid w:val="006C2144"/>
    <w:rsid w:val="006C6BBB"/>
    <w:rsid w:val="006D3B6C"/>
    <w:rsid w:val="006D4A40"/>
    <w:rsid w:val="006D5766"/>
    <w:rsid w:val="006D6B5D"/>
    <w:rsid w:val="00703D37"/>
    <w:rsid w:val="00704643"/>
    <w:rsid w:val="007047EB"/>
    <w:rsid w:val="0070498C"/>
    <w:rsid w:val="0071060F"/>
    <w:rsid w:val="00714CAF"/>
    <w:rsid w:val="007160C1"/>
    <w:rsid w:val="0072630B"/>
    <w:rsid w:val="00727D76"/>
    <w:rsid w:val="00734BB2"/>
    <w:rsid w:val="00736BE5"/>
    <w:rsid w:val="007370CC"/>
    <w:rsid w:val="0074141B"/>
    <w:rsid w:val="007514D9"/>
    <w:rsid w:val="00752F1E"/>
    <w:rsid w:val="00754DDD"/>
    <w:rsid w:val="00760CA8"/>
    <w:rsid w:val="00765BBC"/>
    <w:rsid w:val="00767C9C"/>
    <w:rsid w:val="007730C5"/>
    <w:rsid w:val="00773B90"/>
    <w:rsid w:val="00773EDF"/>
    <w:rsid w:val="00774439"/>
    <w:rsid w:val="0078479F"/>
    <w:rsid w:val="00792139"/>
    <w:rsid w:val="007956E5"/>
    <w:rsid w:val="007A4841"/>
    <w:rsid w:val="007B6156"/>
    <w:rsid w:val="007C1614"/>
    <w:rsid w:val="007C2E9F"/>
    <w:rsid w:val="007C390F"/>
    <w:rsid w:val="007C4793"/>
    <w:rsid w:val="007C5F03"/>
    <w:rsid w:val="007D3F44"/>
    <w:rsid w:val="007E4F8A"/>
    <w:rsid w:val="007E5288"/>
    <w:rsid w:val="007E68F6"/>
    <w:rsid w:val="007F106E"/>
    <w:rsid w:val="007F1E2E"/>
    <w:rsid w:val="007F3B36"/>
    <w:rsid w:val="0080095D"/>
    <w:rsid w:val="008053DD"/>
    <w:rsid w:val="0080596F"/>
    <w:rsid w:val="00805AA3"/>
    <w:rsid w:val="00807EAA"/>
    <w:rsid w:val="008116EE"/>
    <w:rsid w:val="00814516"/>
    <w:rsid w:val="00816A50"/>
    <w:rsid w:val="008213C0"/>
    <w:rsid w:val="00825726"/>
    <w:rsid w:val="00830071"/>
    <w:rsid w:val="00832A28"/>
    <w:rsid w:val="00834352"/>
    <w:rsid w:val="008374E0"/>
    <w:rsid w:val="00852230"/>
    <w:rsid w:val="0085312B"/>
    <w:rsid w:val="00853D5D"/>
    <w:rsid w:val="0086101D"/>
    <w:rsid w:val="00864A22"/>
    <w:rsid w:val="008655EF"/>
    <w:rsid w:val="008679F1"/>
    <w:rsid w:val="00872021"/>
    <w:rsid w:val="00874BDD"/>
    <w:rsid w:val="00874CFA"/>
    <w:rsid w:val="00876535"/>
    <w:rsid w:val="0088288A"/>
    <w:rsid w:val="00884615"/>
    <w:rsid w:val="008920F4"/>
    <w:rsid w:val="00896C00"/>
    <w:rsid w:val="00897ED1"/>
    <w:rsid w:val="008A0143"/>
    <w:rsid w:val="008A067F"/>
    <w:rsid w:val="008B41CB"/>
    <w:rsid w:val="008B4A0E"/>
    <w:rsid w:val="008B5839"/>
    <w:rsid w:val="008B6531"/>
    <w:rsid w:val="008B70C1"/>
    <w:rsid w:val="008C10EB"/>
    <w:rsid w:val="008C1A25"/>
    <w:rsid w:val="008C213F"/>
    <w:rsid w:val="008C333D"/>
    <w:rsid w:val="008C7A90"/>
    <w:rsid w:val="008D2FCA"/>
    <w:rsid w:val="008D70FB"/>
    <w:rsid w:val="008D7D5B"/>
    <w:rsid w:val="008D7F9B"/>
    <w:rsid w:val="008E15AE"/>
    <w:rsid w:val="008E2841"/>
    <w:rsid w:val="008E3292"/>
    <w:rsid w:val="008E6436"/>
    <w:rsid w:val="008F1CB6"/>
    <w:rsid w:val="008F5673"/>
    <w:rsid w:val="008F6881"/>
    <w:rsid w:val="009104AA"/>
    <w:rsid w:val="00910812"/>
    <w:rsid w:val="00914AD7"/>
    <w:rsid w:val="0092361F"/>
    <w:rsid w:val="00926034"/>
    <w:rsid w:val="00927094"/>
    <w:rsid w:val="009318A6"/>
    <w:rsid w:val="009400C6"/>
    <w:rsid w:val="009412A4"/>
    <w:rsid w:val="009416D3"/>
    <w:rsid w:val="00941A5C"/>
    <w:rsid w:val="009429A7"/>
    <w:rsid w:val="00945368"/>
    <w:rsid w:val="00945D39"/>
    <w:rsid w:val="00951E35"/>
    <w:rsid w:val="00953846"/>
    <w:rsid w:val="00956EAD"/>
    <w:rsid w:val="009579D7"/>
    <w:rsid w:val="00962292"/>
    <w:rsid w:val="0096566C"/>
    <w:rsid w:val="00972024"/>
    <w:rsid w:val="0097710D"/>
    <w:rsid w:val="009810BA"/>
    <w:rsid w:val="009837B0"/>
    <w:rsid w:val="00987A5F"/>
    <w:rsid w:val="00993700"/>
    <w:rsid w:val="00993BDF"/>
    <w:rsid w:val="009A4259"/>
    <w:rsid w:val="009A4BCA"/>
    <w:rsid w:val="009A5201"/>
    <w:rsid w:val="009C2A61"/>
    <w:rsid w:val="009C572E"/>
    <w:rsid w:val="009C5B77"/>
    <w:rsid w:val="009C7E87"/>
    <w:rsid w:val="009D1D4D"/>
    <w:rsid w:val="009D2528"/>
    <w:rsid w:val="009D4E1B"/>
    <w:rsid w:val="009D55CA"/>
    <w:rsid w:val="009D687F"/>
    <w:rsid w:val="009E2DE8"/>
    <w:rsid w:val="009E5F6F"/>
    <w:rsid w:val="009E6EEB"/>
    <w:rsid w:val="009E7452"/>
    <w:rsid w:val="009F5AB7"/>
    <w:rsid w:val="009F6BA1"/>
    <w:rsid w:val="00A009E2"/>
    <w:rsid w:val="00A032E8"/>
    <w:rsid w:val="00A13F83"/>
    <w:rsid w:val="00A15138"/>
    <w:rsid w:val="00A151FA"/>
    <w:rsid w:val="00A16AD0"/>
    <w:rsid w:val="00A16B2A"/>
    <w:rsid w:val="00A17773"/>
    <w:rsid w:val="00A2047F"/>
    <w:rsid w:val="00A229F8"/>
    <w:rsid w:val="00A2327C"/>
    <w:rsid w:val="00A334C9"/>
    <w:rsid w:val="00A41595"/>
    <w:rsid w:val="00A44B91"/>
    <w:rsid w:val="00A51D41"/>
    <w:rsid w:val="00A56DC9"/>
    <w:rsid w:val="00A62F79"/>
    <w:rsid w:val="00A709F5"/>
    <w:rsid w:val="00A72905"/>
    <w:rsid w:val="00A757FD"/>
    <w:rsid w:val="00A80764"/>
    <w:rsid w:val="00A8136B"/>
    <w:rsid w:val="00A8585B"/>
    <w:rsid w:val="00A864BF"/>
    <w:rsid w:val="00A949C5"/>
    <w:rsid w:val="00AA02BC"/>
    <w:rsid w:val="00AA1869"/>
    <w:rsid w:val="00AB13D6"/>
    <w:rsid w:val="00AB20ED"/>
    <w:rsid w:val="00AC4655"/>
    <w:rsid w:val="00AD0C0E"/>
    <w:rsid w:val="00AD25BD"/>
    <w:rsid w:val="00AD309C"/>
    <w:rsid w:val="00AD7150"/>
    <w:rsid w:val="00AF0C81"/>
    <w:rsid w:val="00AF27ED"/>
    <w:rsid w:val="00AF619E"/>
    <w:rsid w:val="00AF7624"/>
    <w:rsid w:val="00AF7790"/>
    <w:rsid w:val="00AF7F5F"/>
    <w:rsid w:val="00B008BC"/>
    <w:rsid w:val="00B03051"/>
    <w:rsid w:val="00B05A8A"/>
    <w:rsid w:val="00B07D44"/>
    <w:rsid w:val="00B15B92"/>
    <w:rsid w:val="00B16011"/>
    <w:rsid w:val="00B17DBA"/>
    <w:rsid w:val="00B249A1"/>
    <w:rsid w:val="00B31A8A"/>
    <w:rsid w:val="00B42D64"/>
    <w:rsid w:val="00B4502C"/>
    <w:rsid w:val="00B67E8A"/>
    <w:rsid w:val="00B7374D"/>
    <w:rsid w:val="00B73E91"/>
    <w:rsid w:val="00B77E2D"/>
    <w:rsid w:val="00B83842"/>
    <w:rsid w:val="00B906C8"/>
    <w:rsid w:val="00B92B66"/>
    <w:rsid w:val="00B947CE"/>
    <w:rsid w:val="00B957A5"/>
    <w:rsid w:val="00B9642A"/>
    <w:rsid w:val="00B96911"/>
    <w:rsid w:val="00B9790B"/>
    <w:rsid w:val="00B9791B"/>
    <w:rsid w:val="00BA0CD4"/>
    <w:rsid w:val="00BA66D5"/>
    <w:rsid w:val="00BB6735"/>
    <w:rsid w:val="00BC0644"/>
    <w:rsid w:val="00BC328F"/>
    <w:rsid w:val="00BC5204"/>
    <w:rsid w:val="00BD0B41"/>
    <w:rsid w:val="00BD7817"/>
    <w:rsid w:val="00BD78E9"/>
    <w:rsid w:val="00BE0BD0"/>
    <w:rsid w:val="00BE5FC9"/>
    <w:rsid w:val="00BE61DC"/>
    <w:rsid w:val="00BF252A"/>
    <w:rsid w:val="00BF5024"/>
    <w:rsid w:val="00BF57A3"/>
    <w:rsid w:val="00BF7D12"/>
    <w:rsid w:val="00BF7ED3"/>
    <w:rsid w:val="00C00344"/>
    <w:rsid w:val="00C07F7F"/>
    <w:rsid w:val="00C1018B"/>
    <w:rsid w:val="00C1026C"/>
    <w:rsid w:val="00C10444"/>
    <w:rsid w:val="00C15483"/>
    <w:rsid w:val="00C173E8"/>
    <w:rsid w:val="00C223F7"/>
    <w:rsid w:val="00C31C61"/>
    <w:rsid w:val="00C34E42"/>
    <w:rsid w:val="00C43D4E"/>
    <w:rsid w:val="00C4584C"/>
    <w:rsid w:val="00C46686"/>
    <w:rsid w:val="00C51F63"/>
    <w:rsid w:val="00C55745"/>
    <w:rsid w:val="00C65A8A"/>
    <w:rsid w:val="00C72D0D"/>
    <w:rsid w:val="00C73C4D"/>
    <w:rsid w:val="00C75EAB"/>
    <w:rsid w:val="00C75FE4"/>
    <w:rsid w:val="00C77B6E"/>
    <w:rsid w:val="00C81727"/>
    <w:rsid w:val="00C917A6"/>
    <w:rsid w:val="00C92BB5"/>
    <w:rsid w:val="00C93978"/>
    <w:rsid w:val="00CA5447"/>
    <w:rsid w:val="00CA653B"/>
    <w:rsid w:val="00CB07FB"/>
    <w:rsid w:val="00CB6D05"/>
    <w:rsid w:val="00CC0063"/>
    <w:rsid w:val="00CC02BF"/>
    <w:rsid w:val="00CC0616"/>
    <w:rsid w:val="00CC44A8"/>
    <w:rsid w:val="00CD23A2"/>
    <w:rsid w:val="00CD436E"/>
    <w:rsid w:val="00CE6C4D"/>
    <w:rsid w:val="00CF5488"/>
    <w:rsid w:val="00CF7247"/>
    <w:rsid w:val="00D0036D"/>
    <w:rsid w:val="00D00972"/>
    <w:rsid w:val="00D02237"/>
    <w:rsid w:val="00D02360"/>
    <w:rsid w:val="00D0518C"/>
    <w:rsid w:val="00D064A0"/>
    <w:rsid w:val="00D24E11"/>
    <w:rsid w:val="00D26B8F"/>
    <w:rsid w:val="00D33AAA"/>
    <w:rsid w:val="00D341E3"/>
    <w:rsid w:val="00D44A11"/>
    <w:rsid w:val="00D72DF5"/>
    <w:rsid w:val="00D732FC"/>
    <w:rsid w:val="00D7653E"/>
    <w:rsid w:val="00D766CA"/>
    <w:rsid w:val="00D82C7C"/>
    <w:rsid w:val="00D839D0"/>
    <w:rsid w:val="00D8507C"/>
    <w:rsid w:val="00D861DF"/>
    <w:rsid w:val="00D90A8B"/>
    <w:rsid w:val="00DA60AA"/>
    <w:rsid w:val="00DB2FE2"/>
    <w:rsid w:val="00DB5A71"/>
    <w:rsid w:val="00DC2D97"/>
    <w:rsid w:val="00DC768F"/>
    <w:rsid w:val="00DD4374"/>
    <w:rsid w:val="00DD4E4F"/>
    <w:rsid w:val="00DD4EB7"/>
    <w:rsid w:val="00DE0E27"/>
    <w:rsid w:val="00DE14D1"/>
    <w:rsid w:val="00DE2237"/>
    <w:rsid w:val="00DE2AD2"/>
    <w:rsid w:val="00DE4629"/>
    <w:rsid w:val="00DE7A4B"/>
    <w:rsid w:val="00DF5755"/>
    <w:rsid w:val="00DF64E1"/>
    <w:rsid w:val="00E00EA0"/>
    <w:rsid w:val="00E041F2"/>
    <w:rsid w:val="00E12CA1"/>
    <w:rsid w:val="00E16A49"/>
    <w:rsid w:val="00E3278D"/>
    <w:rsid w:val="00E35389"/>
    <w:rsid w:val="00E35FA7"/>
    <w:rsid w:val="00E41510"/>
    <w:rsid w:val="00E53153"/>
    <w:rsid w:val="00E55AF6"/>
    <w:rsid w:val="00E600D7"/>
    <w:rsid w:val="00E6205A"/>
    <w:rsid w:val="00E62C8C"/>
    <w:rsid w:val="00E73642"/>
    <w:rsid w:val="00E87ADB"/>
    <w:rsid w:val="00E90C6C"/>
    <w:rsid w:val="00E96C3C"/>
    <w:rsid w:val="00E9799C"/>
    <w:rsid w:val="00EA1A5B"/>
    <w:rsid w:val="00EA3D8A"/>
    <w:rsid w:val="00EA60D0"/>
    <w:rsid w:val="00EA7CEC"/>
    <w:rsid w:val="00EB2078"/>
    <w:rsid w:val="00EB39DE"/>
    <w:rsid w:val="00EB4040"/>
    <w:rsid w:val="00EB73F6"/>
    <w:rsid w:val="00EC3FBB"/>
    <w:rsid w:val="00EC5C68"/>
    <w:rsid w:val="00ED01E9"/>
    <w:rsid w:val="00ED1C21"/>
    <w:rsid w:val="00ED4685"/>
    <w:rsid w:val="00ED6433"/>
    <w:rsid w:val="00EF4103"/>
    <w:rsid w:val="00F0385E"/>
    <w:rsid w:val="00F04174"/>
    <w:rsid w:val="00F05046"/>
    <w:rsid w:val="00F108BC"/>
    <w:rsid w:val="00F15035"/>
    <w:rsid w:val="00F160E6"/>
    <w:rsid w:val="00F16EDF"/>
    <w:rsid w:val="00F221F1"/>
    <w:rsid w:val="00F25937"/>
    <w:rsid w:val="00F26615"/>
    <w:rsid w:val="00F31178"/>
    <w:rsid w:val="00F4315C"/>
    <w:rsid w:val="00F55902"/>
    <w:rsid w:val="00F55B00"/>
    <w:rsid w:val="00F55E9E"/>
    <w:rsid w:val="00F61997"/>
    <w:rsid w:val="00F71EEB"/>
    <w:rsid w:val="00F84335"/>
    <w:rsid w:val="00F8559E"/>
    <w:rsid w:val="00F90A89"/>
    <w:rsid w:val="00FA3BD9"/>
    <w:rsid w:val="00FA495A"/>
    <w:rsid w:val="00FB1C1D"/>
    <w:rsid w:val="00FB36DB"/>
    <w:rsid w:val="00FB47BE"/>
    <w:rsid w:val="00FB6946"/>
    <w:rsid w:val="00FB6E19"/>
    <w:rsid w:val="00FB74BD"/>
    <w:rsid w:val="00FC256B"/>
    <w:rsid w:val="00FD1BB8"/>
    <w:rsid w:val="00FD36F3"/>
    <w:rsid w:val="00FD5A17"/>
    <w:rsid w:val="00FD6014"/>
    <w:rsid w:val="00FD7B1E"/>
    <w:rsid w:val="00FE3606"/>
    <w:rsid w:val="00FE7149"/>
    <w:rsid w:val="00FF3BD1"/>
    <w:rsid w:val="00FF53FB"/>
    <w:rsid w:val="00FF6415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E75AA"/>
  <w15:docId w15:val="{1F17B47E-3BBA-4404-82D2-161D13C5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110"/>
    <w:pPr>
      <w:spacing w:after="200" w:line="276" w:lineRule="auto"/>
    </w:pPr>
    <w:rPr>
      <w:rFonts w:asciiTheme="minorHAnsi" w:eastAsiaTheme="minorEastAsia" w:hAnsiTheme="minorHAnsi"/>
      <w:sz w:val="22"/>
      <w:lang w:eastAsia="pl-PL"/>
    </w:rPr>
  </w:style>
  <w:style w:type="paragraph" w:styleId="Nagwek1">
    <w:name w:val="heading 1"/>
    <w:basedOn w:val="Default"/>
    <w:next w:val="Normalny"/>
    <w:link w:val="Nagwek1Znak"/>
    <w:uiPriority w:val="9"/>
    <w:qFormat/>
    <w:rsid w:val="00B75EA1"/>
    <w:pPr>
      <w:spacing w:line="360" w:lineRule="auto"/>
      <w:jc w:val="both"/>
      <w:outlineLvl w:val="0"/>
    </w:pPr>
    <w:rPr>
      <w:b/>
      <w:bCs/>
      <w:color w:val="auto"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7B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29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5B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qFormat/>
    <w:rsid w:val="00851196"/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614EE8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851196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51196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B75EA1"/>
    <w:rPr>
      <w:rFonts w:eastAsiaTheme="minorEastAsia" w:cs="Times New Roman"/>
      <w:b/>
      <w:bCs/>
      <w:sz w:val="23"/>
      <w:szCs w:val="23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6D422D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8330F"/>
    <w:rPr>
      <w:rFonts w:asciiTheme="minorHAnsi" w:eastAsiaTheme="minorEastAsia" w:hAnsiTheme="minorHAnsi"/>
      <w:sz w:val="2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8330F"/>
    <w:rPr>
      <w:rFonts w:asciiTheme="minorHAnsi" w:eastAsiaTheme="minorEastAsia" w:hAnsiTheme="minorHAnsi"/>
      <w:sz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50284"/>
    <w:rPr>
      <w:rFonts w:eastAsia="Times New Roman" w:cs="Times New Roman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B3379"/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Zakotwiczenieprzypisukocowego">
    <w:name w:val="Zakotwiczenie przypisu końcowego"/>
    <w:rsid w:val="00614EE8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EB3379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E8496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E8496C"/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sid w:val="00E8496C"/>
    <w:rPr>
      <w:rFonts w:asciiTheme="minorHAnsi" w:eastAsiaTheme="minorEastAsia" w:hAnsiTheme="minorHAnsi"/>
      <w:b/>
      <w:bCs/>
      <w:sz w:val="20"/>
      <w:szCs w:val="20"/>
      <w:lang w:eastAsia="pl-PL"/>
    </w:rPr>
  </w:style>
  <w:style w:type="character" w:styleId="Wyrnieniedelikatne">
    <w:name w:val="Subtle Emphasis"/>
    <w:basedOn w:val="Domylnaczcionkaakapitu"/>
    <w:qFormat/>
    <w:rsid w:val="00DD027C"/>
    <w:rPr>
      <w:i/>
      <w:iCs/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202965"/>
    <w:rPr>
      <w:rFonts w:asciiTheme="majorHAnsi" w:eastAsiaTheme="majorEastAsia" w:hAnsiTheme="majorHAnsi" w:cstheme="majorBidi"/>
      <w:b/>
      <w:bCs/>
      <w:color w:val="4F81BD" w:themeColor="accent1"/>
      <w:sz w:val="22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51548D"/>
    <w:rPr>
      <w:color w:val="800080" w:themeColor="followedHyperlink"/>
      <w:u w:val="single"/>
    </w:rPr>
  </w:style>
  <w:style w:type="character" w:customStyle="1" w:styleId="A41">
    <w:name w:val="A4+1"/>
    <w:uiPriority w:val="99"/>
    <w:qFormat/>
    <w:rsid w:val="00267AC7"/>
    <w:rPr>
      <w:rFonts w:cs="EC Square Sans Pro"/>
      <w:i/>
      <w:iCs/>
      <w:color w:val="000000"/>
      <w:sz w:val="34"/>
      <w:szCs w:val="34"/>
    </w:rPr>
  </w:style>
  <w:style w:type="character" w:styleId="Wyrnienieintensywne">
    <w:name w:val="Intense Emphasis"/>
    <w:basedOn w:val="Domylnaczcionkaakapitu"/>
    <w:uiPriority w:val="21"/>
    <w:qFormat/>
    <w:rsid w:val="00207DA1"/>
    <w:rPr>
      <w:rFonts w:cs="Times New Roman"/>
      <w:b/>
      <w:i/>
      <w:color w:val="2DA2BF"/>
    </w:rPr>
  </w:style>
  <w:style w:type="character" w:styleId="Tekstzastpczy">
    <w:name w:val="Placeholder Text"/>
    <w:basedOn w:val="Domylnaczcionkaakapitu"/>
    <w:uiPriority w:val="99"/>
    <w:semiHidden/>
    <w:qFormat/>
    <w:rsid w:val="00B11734"/>
    <w:rPr>
      <w:color w:val="808080"/>
    </w:rPr>
  </w:style>
  <w:style w:type="character" w:customStyle="1" w:styleId="AkapitzlistZnak">
    <w:name w:val="Akapit z listą Znak"/>
    <w:aliases w:val="Akapit z listą BS Znak,Numerowanie Znak,List Paragraph Znak,Kolorowa lista — akcent 11 Znak,List Paragraph compact Znak,Normal bullet 2 Znak,Paragraphe de liste 2 Znak,Reference list Znak,Bullet list Znak,Numbered List Znak,L Znak"/>
    <w:link w:val="Akapitzlist"/>
    <w:uiPriority w:val="34"/>
    <w:qFormat/>
    <w:locked/>
    <w:rsid w:val="00855BCB"/>
    <w:rPr>
      <w:rFonts w:asciiTheme="minorHAnsi" w:eastAsiaTheme="minorEastAsia" w:hAnsiTheme="minorHAnsi"/>
      <w:sz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855BCB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eastAsia="pl-PL"/>
    </w:rPr>
  </w:style>
  <w:style w:type="character" w:customStyle="1" w:styleId="h1">
    <w:name w:val="h1"/>
    <w:basedOn w:val="Domylnaczcionkaakapitu"/>
    <w:qFormat/>
    <w:rsid w:val="00D45FB5"/>
  </w:style>
  <w:style w:type="character" w:customStyle="1" w:styleId="Nagwek2Znak">
    <w:name w:val="Nagłówek 2 Znak"/>
    <w:basedOn w:val="Domylnaczcionkaakapitu"/>
    <w:link w:val="Nagwek2"/>
    <w:uiPriority w:val="9"/>
    <w:qFormat/>
    <w:rsid w:val="00FA7B8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DefaultZnak">
    <w:name w:val="Default Znak"/>
    <w:link w:val="Default"/>
    <w:qFormat/>
    <w:locked/>
    <w:rsid w:val="00FF548F"/>
    <w:rPr>
      <w:rFonts w:eastAsiaTheme="minorEastAsia" w:cs="Times New Roman"/>
      <w:color w:val="000000"/>
      <w:szCs w:val="24"/>
      <w:lang w:eastAsia="pl-PL"/>
    </w:rPr>
  </w:style>
  <w:style w:type="character" w:customStyle="1" w:styleId="Nagwek11Znak">
    <w:name w:val="Nagłówek 11 Znak"/>
    <w:basedOn w:val="Nagwek1Znak"/>
    <w:link w:val="Nagwek11"/>
    <w:qFormat/>
    <w:rsid w:val="00837B3B"/>
    <w:rPr>
      <w:rFonts w:asciiTheme="majorHAnsi" w:eastAsiaTheme="minorEastAsia" w:hAnsiTheme="majorHAnsi" w:cs="Times New Roman"/>
      <w:b/>
      <w:bCs/>
      <w:color w:val="31849B" w:themeColor="accent5" w:themeShade="BF"/>
      <w:sz w:val="22"/>
      <w:szCs w:val="23"/>
      <w:lang w:eastAsia="pl-PL"/>
    </w:rPr>
  </w:style>
  <w:style w:type="character" w:customStyle="1" w:styleId="czeindeksu">
    <w:name w:val="Łącze indeksu"/>
    <w:qFormat/>
    <w:rsid w:val="00614EE8"/>
  </w:style>
  <w:style w:type="character" w:customStyle="1" w:styleId="Znakiprzypiswdolnych">
    <w:name w:val="Znaki przypisów dolnych"/>
    <w:qFormat/>
    <w:rsid w:val="00614EE8"/>
  </w:style>
  <w:style w:type="character" w:customStyle="1" w:styleId="Znakiprzypiswkocowych">
    <w:name w:val="Znaki przypisów końcowych"/>
    <w:qFormat/>
    <w:rsid w:val="00614EE8"/>
  </w:style>
  <w:style w:type="paragraph" w:styleId="Nagwek">
    <w:name w:val="header"/>
    <w:basedOn w:val="Normalny"/>
    <w:next w:val="Tekstpodstawowy"/>
    <w:link w:val="NagwekZnak"/>
    <w:uiPriority w:val="99"/>
    <w:unhideWhenUsed/>
    <w:rsid w:val="0038330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7502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Tekstpodstawowy"/>
    <w:rsid w:val="00614EE8"/>
    <w:rPr>
      <w:rFonts w:cs="Arial"/>
    </w:rPr>
  </w:style>
  <w:style w:type="paragraph" w:styleId="Legenda">
    <w:name w:val="caption"/>
    <w:basedOn w:val="Normalny"/>
    <w:qFormat/>
    <w:rsid w:val="00614EE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14EE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614EE8"/>
  </w:style>
  <w:style w:type="paragraph" w:customStyle="1" w:styleId="Default">
    <w:name w:val="Default"/>
    <w:link w:val="DefaultZnak"/>
    <w:qFormat/>
    <w:rsid w:val="00851196"/>
    <w:pPr>
      <w:widowControl w:val="0"/>
    </w:pPr>
    <w:rPr>
      <w:rFonts w:eastAsiaTheme="minorEastAsia" w:cs="Times New Roman"/>
      <w:color w:val="000000"/>
      <w:sz w:val="22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nhideWhenUsed/>
    <w:qFormat/>
    <w:rsid w:val="0085119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5119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BS,Numerowanie,List Paragraph,Kolorowa lista — akcent 11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5B02D1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7E5598"/>
    <w:pPr>
      <w:keepNext/>
      <w:keepLines/>
      <w:widowControl/>
      <w:spacing w:before="480" w:after="120" w:line="276" w:lineRule="auto"/>
      <w:jc w:val="left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74DA5"/>
    <w:pPr>
      <w:tabs>
        <w:tab w:val="left" w:pos="440"/>
        <w:tab w:val="right" w:leader="dot" w:pos="9072"/>
      </w:tabs>
      <w:spacing w:after="100" w:line="240" w:lineRule="auto"/>
      <w:ind w:left="426" w:right="1" w:hanging="426"/>
    </w:pPr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8330F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3379"/>
    <w:pPr>
      <w:spacing w:after="0" w:line="240" w:lineRule="auto"/>
    </w:pPr>
    <w:rPr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925912"/>
    <w:pPr>
      <w:tabs>
        <w:tab w:val="right" w:leader="dot" w:pos="9062"/>
      </w:tabs>
      <w:spacing w:after="100"/>
      <w:ind w:left="238" w:hanging="238"/>
    </w:pPr>
    <w:rPr>
      <w:rFonts w:asciiTheme="majorHAnsi" w:hAnsiTheme="majorHAnsi"/>
      <w:b/>
      <w:sz w:val="24"/>
      <w:szCs w:val="24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74DA5"/>
    <w:pPr>
      <w:tabs>
        <w:tab w:val="left" w:pos="1100"/>
        <w:tab w:val="right" w:leader="dot" w:pos="8647"/>
      </w:tabs>
      <w:spacing w:after="100"/>
      <w:ind w:left="1134" w:hanging="694"/>
    </w:pPr>
    <w:rPr>
      <w:lang w:eastAsia="en-US"/>
    </w:rPr>
  </w:style>
  <w:style w:type="paragraph" w:styleId="Tekstkomentarza">
    <w:name w:val="annotation text"/>
    <w:basedOn w:val="Normalny"/>
    <w:link w:val="TekstkomentarzaZnak"/>
    <w:unhideWhenUsed/>
    <w:qFormat/>
    <w:rsid w:val="00E8496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sid w:val="00E8496C"/>
    <w:rPr>
      <w:b/>
      <w:bCs/>
    </w:rPr>
  </w:style>
  <w:style w:type="paragraph" w:styleId="Poprawka">
    <w:name w:val="Revision"/>
    <w:uiPriority w:val="99"/>
    <w:semiHidden/>
    <w:qFormat/>
    <w:rsid w:val="00367915"/>
    <w:rPr>
      <w:rFonts w:asciiTheme="minorHAnsi" w:eastAsiaTheme="minorEastAsia" w:hAnsiTheme="minorHAnsi"/>
      <w:sz w:val="22"/>
      <w:lang w:eastAsia="pl-PL"/>
    </w:rPr>
  </w:style>
  <w:style w:type="paragraph" w:styleId="Bezodstpw">
    <w:name w:val="No Spacing"/>
    <w:uiPriority w:val="1"/>
    <w:qFormat/>
    <w:rsid w:val="00AC1FC3"/>
    <w:rPr>
      <w:rFonts w:asciiTheme="minorHAnsi" w:eastAsiaTheme="minorEastAsia" w:hAnsiTheme="minorHAnsi"/>
      <w:sz w:val="22"/>
      <w:lang w:eastAsia="pl-PL"/>
    </w:rPr>
  </w:style>
  <w:style w:type="paragraph" w:customStyle="1" w:styleId="Nagwek11">
    <w:name w:val="Nagłówek 11"/>
    <w:basedOn w:val="Nagwek1"/>
    <w:link w:val="Nagwek11Znak"/>
    <w:qFormat/>
    <w:rsid w:val="00837B3B"/>
    <w:pPr>
      <w:spacing w:line="240" w:lineRule="auto"/>
    </w:pPr>
    <w:rPr>
      <w:rFonts w:asciiTheme="majorHAnsi" w:hAnsiTheme="majorHAnsi"/>
      <w:color w:val="31849B" w:themeColor="accent5" w:themeShade="BF"/>
      <w:sz w:val="22"/>
      <w:szCs w:val="22"/>
    </w:rPr>
  </w:style>
  <w:style w:type="table" w:styleId="Tabela-Siatka">
    <w:name w:val="Table Grid"/>
    <w:basedOn w:val="Standardowy"/>
    <w:uiPriority w:val="39"/>
    <w:rsid w:val="00504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B413B"/>
    <w:rPr>
      <w:color w:val="0000FF" w:themeColor="hyperlink"/>
      <w:u w:val="singl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CC02BF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931C1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73D"/>
    <w:rPr>
      <w:vertAlign w:val="superscript"/>
    </w:rPr>
  </w:style>
  <w:style w:type="character" w:customStyle="1" w:styleId="cf01">
    <w:name w:val="cf01"/>
    <w:rsid w:val="0097710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3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podlaskie.pl/dokumenty/ocena-nie-czyn-powaznych-szkod-do-no-significant-harm-dnsh-dla-typow-projektow-ujetych-w-programie-fundusze-europejskie-dla-podlaskiego-2021-2027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20BC6-0F8C-4B00-97BC-EABD30FD2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14</Pages>
  <Words>4053</Words>
  <Characters>24322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Hościk Barbara</dc:creator>
  <cp:keywords/>
  <dc:description/>
  <cp:lastModifiedBy>Chraboł Magdalena</cp:lastModifiedBy>
  <cp:revision>27</cp:revision>
  <cp:lastPrinted>2025-01-24T10:32:00Z</cp:lastPrinted>
  <dcterms:created xsi:type="dcterms:W3CDTF">2025-01-24T10:31:00Z</dcterms:created>
  <dcterms:modified xsi:type="dcterms:W3CDTF">2026-01-22T06:42:00Z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