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D6F1" w14:textId="41FC8CAE" w:rsidR="005425DB" w:rsidRPr="007E251A" w:rsidRDefault="005425DB" w:rsidP="007E251A">
      <w:pPr>
        <w:spacing w:before="200" w:after="200" w:line="276" w:lineRule="auto"/>
        <w:jc w:val="center"/>
        <w:rPr>
          <w:rFonts w:ascii="Open Sans" w:eastAsia="Times New Roman" w:hAnsi="Open Sans" w:cs="Open Sans"/>
          <w:b/>
          <w:bCs/>
          <w:color w:val="000000" w:themeColor="text1"/>
          <w:kern w:val="0"/>
          <w:sz w:val="32"/>
          <w:szCs w:val="32"/>
          <w:lang w:eastAsia="pl-PL"/>
        </w:rPr>
      </w:pPr>
      <w:bookmarkStart w:id="0" w:name="_Hlk135805791"/>
    </w:p>
    <w:p w14:paraId="4EF316EC" w14:textId="00611471"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Urząd Marszałkowski Województwa Podlaskiego</w:t>
      </w:r>
    </w:p>
    <w:p w14:paraId="5EC339EB"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p>
    <w:p w14:paraId="0291D294"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Regulamin wyboru projektów</w:t>
      </w:r>
    </w:p>
    <w:p w14:paraId="2F4821F4"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4"/>
          <w:szCs w:val="24"/>
          <w:lang w:eastAsia="pl-PL"/>
        </w:rPr>
      </w:pPr>
    </w:p>
    <w:p w14:paraId="7D4B4B3B" w14:textId="10ADC8FA"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w ramach programu</w:t>
      </w:r>
    </w:p>
    <w:p w14:paraId="4C92131D"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Fundusze Europejskie dla Podlaskiego 2021-2027</w:t>
      </w:r>
    </w:p>
    <w:p w14:paraId="7974B1EF" w14:textId="77777777" w:rsidR="007E251A" w:rsidRDefault="005425DB"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Europejski Fundusz Społeczny PLUS</w:t>
      </w:r>
    </w:p>
    <w:p w14:paraId="4CAE8934" w14:textId="77777777" w:rsidR="007E251A" w:rsidRDefault="007E251A"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p>
    <w:p w14:paraId="7D14B088" w14:textId="0CDB1B2F" w:rsidR="00ED5717" w:rsidRPr="007E251A" w:rsidRDefault="00ED5717"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Priorytet VIII Fundusze na rzecz edukacji i włączenia społecznego</w:t>
      </w:r>
    </w:p>
    <w:p w14:paraId="1DC54745" w14:textId="1E6C6B8C" w:rsidR="00ED5717" w:rsidRPr="007E251A" w:rsidRDefault="00ED5717" w:rsidP="007E251A">
      <w:pPr>
        <w:suppressAutoHyphens w:val="0"/>
        <w:autoSpaceDN/>
        <w:spacing w:before="240" w:after="240" w:line="360" w:lineRule="auto"/>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Działanie 8.</w:t>
      </w:r>
      <w:r w:rsidR="00692FFD" w:rsidRPr="007E251A">
        <w:rPr>
          <w:rFonts w:ascii="Arial" w:eastAsia="Times New Roman" w:hAnsi="Arial" w:cs="Arial"/>
          <w:b/>
          <w:bCs/>
          <w:color w:val="000000" w:themeColor="text1"/>
          <w:kern w:val="0"/>
          <w:sz w:val="28"/>
          <w:szCs w:val="28"/>
          <w:lang w:eastAsia="pl-PL"/>
        </w:rPr>
        <w:t>2</w:t>
      </w:r>
      <w:r w:rsidRPr="007E251A">
        <w:rPr>
          <w:rFonts w:ascii="Arial" w:eastAsia="Times New Roman" w:hAnsi="Arial" w:cs="Arial"/>
          <w:b/>
          <w:bCs/>
          <w:color w:val="000000" w:themeColor="text1"/>
          <w:kern w:val="0"/>
          <w:sz w:val="28"/>
          <w:szCs w:val="28"/>
          <w:lang w:eastAsia="pl-PL"/>
        </w:rPr>
        <w:t xml:space="preserve"> </w:t>
      </w:r>
      <w:r w:rsidR="00692FFD" w:rsidRPr="007E251A">
        <w:rPr>
          <w:rFonts w:ascii="Arial" w:hAnsi="Arial" w:cs="Arial"/>
          <w:b/>
          <w:bCs/>
          <w:sz w:val="28"/>
          <w:szCs w:val="28"/>
        </w:rPr>
        <w:t>Zintegrowany terytorialnie rozwój edukacji i kształcenia</w:t>
      </w:r>
    </w:p>
    <w:p w14:paraId="043E554F"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p>
    <w:p w14:paraId="665B66E7" w14:textId="45509552" w:rsidR="005425DB" w:rsidRPr="007E251A" w:rsidRDefault="005425DB" w:rsidP="007E251A">
      <w:pPr>
        <w:tabs>
          <w:tab w:val="left" w:pos="180"/>
          <w:tab w:val="left" w:pos="360"/>
          <w:tab w:val="center" w:pos="4536"/>
          <w:tab w:val="right" w:pos="9072"/>
        </w:tabs>
        <w:spacing w:after="0" w:line="360" w:lineRule="auto"/>
        <w:jc w:val="center"/>
        <w:rPr>
          <w:rFonts w:ascii="Arial" w:hAnsi="Arial" w:cs="Arial"/>
          <w:b/>
          <w:bCs/>
          <w:color w:val="000000" w:themeColor="text1"/>
          <w:kern w:val="0"/>
          <w:sz w:val="28"/>
          <w:szCs w:val="28"/>
        </w:rPr>
      </w:pPr>
      <w:r w:rsidRPr="007E251A">
        <w:rPr>
          <w:rFonts w:ascii="Arial" w:eastAsia="Times New Roman" w:hAnsi="Arial" w:cs="Arial"/>
          <w:b/>
          <w:bCs/>
          <w:color w:val="000000" w:themeColor="text1"/>
          <w:kern w:val="0"/>
          <w:sz w:val="28"/>
          <w:szCs w:val="28"/>
          <w:lang w:eastAsia="pl-PL"/>
        </w:rPr>
        <w:t xml:space="preserve">Nabór nr: </w:t>
      </w:r>
      <w:r w:rsidRPr="007E251A">
        <w:rPr>
          <w:rFonts w:ascii="Arial" w:eastAsia="Times New Roman" w:hAnsi="Arial" w:cs="Arial"/>
          <w:b/>
          <w:bCs/>
          <w:kern w:val="0"/>
          <w:sz w:val="28"/>
          <w:szCs w:val="28"/>
          <w:lang w:eastAsia="pl-PL"/>
        </w:rPr>
        <w:t>FEPD.08.</w:t>
      </w:r>
      <w:r w:rsidR="00692FFD" w:rsidRPr="007E251A">
        <w:rPr>
          <w:rFonts w:ascii="Arial" w:eastAsia="Times New Roman" w:hAnsi="Arial" w:cs="Arial"/>
          <w:b/>
          <w:bCs/>
          <w:kern w:val="0"/>
          <w:sz w:val="28"/>
          <w:szCs w:val="28"/>
          <w:lang w:eastAsia="pl-PL"/>
        </w:rPr>
        <w:t>02</w:t>
      </w:r>
      <w:r w:rsidRPr="007E251A">
        <w:rPr>
          <w:rFonts w:ascii="Arial" w:eastAsia="Times New Roman" w:hAnsi="Arial" w:cs="Arial"/>
          <w:b/>
          <w:bCs/>
          <w:kern w:val="0"/>
          <w:sz w:val="28"/>
          <w:szCs w:val="28"/>
          <w:lang w:eastAsia="pl-PL"/>
        </w:rPr>
        <w:t>-IZ.00</w:t>
      </w:r>
      <w:r w:rsidR="00F778EB" w:rsidRPr="007E251A">
        <w:rPr>
          <w:rFonts w:ascii="Arial" w:eastAsia="Times New Roman" w:hAnsi="Arial" w:cs="Arial"/>
          <w:b/>
          <w:bCs/>
          <w:kern w:val="0"/>
          <w:sz w:val="28"/>
          <w:szCs w:val="28"/>
          <w:lang w:eastAsia="pl-PL"/>
        </w:rPr>
        <w:t>-</w:t>
      </w:r>
      <w:r w:rsidR="00692FFD" w:rsidRPr="007E251A">
        <w:rPr>
          <w:rFonts w:ascii="Arial" w:eastAsia="Times New Roman" w:hAnsi="Arial" w:cs="Arial"/>
          <w:b/>
          <w:bCs/>
          <w:kern w:val="0"/>
          <w:sz w:val="28"/>
          <w:szCs w:val="28"/>
          <w:lang w:eastAsia="pl-PL"/>
        </w:rPr>
        <w:t>001/</w:t>
      </w:r>
      <w:r w:rsidR="001771BC" w:rsidRPr="007E251A">
        <w:rPr>
          <w:rFonts w:ascii="Arial" w:eastAsia="Times New Roman" w:hAnsi="Arial" w:cs="Arial"/>
          <w:b/>
          <w:bCs/>
          <w:kern w:val="0"/>
          <w:sz w:val="28"/>
          <w:szCs w:val="28"/>
          <w:lang w:eastAsia="pl-PL"/>
        </w:rPr>
        <w:t>24</w:t>
      </w:r>
    </w:p>
    <w:p w14:paraId="69AF50FD" w14:textId="5F4AE44A" w:rsidR="00A92EFB" w:rsidRPr="007E251A" w:rsidRDefault="00ED5717" w:rsidP="007E251A">
      <w:pPr>
        <w:pStyle w:val="Nagwek"/>
        <w:spacing w:before="200" w:after="200" w:line="360" w:lineRule="auto"/>
        <w:jc w:val="center"/>
        <w:rPr>
          <w:rFonts w:ascii="Arial" w:hAnsi="Arial" w:cs="Arial"/>
          <w:b/>
          <w:bCs/>
          <w:sz w:val="28"/>
          <w:szCs w:val="28"/>
        </w:rPr>
      </w:pPr>
      <w:r w:rsidRPr="007E251A">
        <w:rPr>
          <w:rFonts w:ascii="Arial" w:hAnsi="Arial" w:cs="Arial"/>
          <w:b/>
          <w:bCs/>
          <w:sz w:val="28"/>
          <w:szCs w:val="28"/>
        </w:rPr>
        <w:t>BOF</w:t>
      </w:r>
    </w:p>
    <w:p w14:paraId="498E4510" w14:textId="7603E985" w:rsidR="00692FFD" w:rsidRPr="007E251A" w:rsidRDefault="00692FFD" w:rsidP="007E251A">
      <w:pPr>
        <w:pStyle w:val="Nagwek"/>
        <w:spacing w:before="200" w:after="200" w:line="360" w:lineRule="auto"/>
        <w:jc w:val="center"/>
        <w:rPr>
          <w:rFonts w:ascii="Arial" w:hAnsi="Arial" w:cs="Arial"/>
          <w:sz w:val="28"/>
          <w:szCs w:val="28"/>
        </w:rPr>
      </w:pPr>
      <w:r w:rsidRPr="007E251A">
        <w:rPr>
          <w:rFonts w:ascii="Arial" w:hAnsi="Arial" w:cs="Arial"/>
          <w:b/>
          <w:bCs/>
          <w:sz w:val="28"/>
          <w:szCs w:val="28"/>
        </w:rPr>
        <w:t>Nabór niekonkurencyjny</w:t>
      </w:r>
    </w:p>
    <w:p w14:paraId="0711175C" w14:textId="41609800" w:rsidR="004038A3" w:rsidRPr="007E251A" w:rsidRDefault="004038A3" w:rsidP="007E251A">
      <w:pPr>
        <w:pStyle w:val="Nagwek"/>
        <w:spacing w:before="200" w:after="200" w:line="360" w:lineRule="auto"/>
        <w:jc w:val="center"/>
        <w:rPr>
          <w:rFonts w:ascii="Arial" w:hAnsi="Arial" w:cs="Arial"/>
          <w:b/>
          <w:bCs/>
          <w:sz w:val="28"/>
          <w:szCs w:val="28"/>
        </w:rPr>
      </w:pPr>
      <w:r w:rsidRPr="007E251A">
        <w:rPr>
          <w:rFonts w:ascii="Arial" w:hAnsi="Arial" w:cs="Arial"/>
          <w:b/>
          <w:bCs/>
          <w:sz w:val="28"/>
          <w:szCs w:val="28"/>
        </w:rPr>
        <w:t>Wsparcie w zakresie kształcenia zawodowego</w:t>
      </w:r>
      <w:r w:rsidR="00965262">
        <w:rPr>
          <w:rFonts w:ascii="Arial" w:hAnsi="Arial" w:cs="Arial"/>
          <w:b/>
          <w:bCs/>
          <w:sz w:val="28"/>
          <w:szCs w:val="28"/>
        </w:rPr>
        <w:t xml:space="preserve"> </w:t>
      </w:r>
      <w:r w:rsidRPr="007E251A">
        <w:rPr>
          <w:rFonts w:ascii="Arial" w:hAnsi="Arial" w:cs="Arial"/>
          <w:b/>
          <w:bCs/>
          <w:sz w:val="28"/>
          <w:szCs w:val="28"/>
        </w:rPr>
        <w:t>- BOF</w:t>
      </w:r>
    </w:p>
    <w:p w14:paraId="7A74AA5C" w14:textId="77777777" w:rsidR="00692FFD" w:rsidRPr="007E251A" w:rsidRDefault="00692FFD" w:rsidP="007E251A">
      <w:pPr>
        <w:pStyle w:val="Nagwek"/>
        <w:spacing w:before="200" w:after="200" w:line="276" w:lineRule="auto"/>
        <w:jc w:val="center"/>
        <w:rPr>
          <w:rFonts w:ascii="Arial" w:hAnsi="Arial" w:cs="Arial"/>
          <w:b/>
          <w:bCs/>
          <w:sz w:val="28"/>
          <w:szCs w:val="28"/>
        </w:rPr>
      </w:pPr>
    </w:p>
    <w:p w14:paraId="053FCCD8" w14:textId="77777777" w:rsidR="007E251A" w:rsidRP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161A41FD" w14:textId="77777777" w:rsid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036D0A57" w14:textId="77777777" w:rsidR="007E251A" w:rsidRP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3BFC32EA" w14:textId="77777777" w:rsidR="007E251A" w:rsidRP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48E6B936" w14:textId="77A11C74" w:rsidR="007E251A" w:rsidRPr="007E251A" w:rsidRDefault="007E251A" w:rsidP="007E251A">
      <w:pPr>
        <w:suppressAutoHyphens w:val="0"/>
        <w:autoSpaceDE w:val="0"/>
        <w:spacing w:before="200" w:after="200" w:line="276" w:lineRule="auto"/>
        <w:ind w:left="3540" w:firstLine="708"/>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(wersja </w:t>
      </w:r>
      <w:r w:rsidR="00F357A2">
        <w:rPr>
          <w:rFonts w:ascii="Arial" w:eastAsia="Times New Roman" w:hAnsi="Arial" w:cs="Arial"/>
          <w:kern w:val="0"/>
          <w:sz w:val="24"/>
          <w:szCs w:val="24"/>
          <w:lang w:eastAsia="pl-PL"/>
        </w:rPr>
        <w:t>6</w:t>
      </w:r>
      <w:r w:rsidRPr="007E251A">
        <w:rPr>
          <w:rFonts w:ascii="Arial" w:eastAsia="Times New Roman" w:hAnsi="Arial" w:cs="Arial"/>
          <w:kern w:val="0"/>
          <w:sz w:val="24"/>
          <w:szCs w:val="24"/>
          <w:lang w:eastAsia="pl-PL"/>
        </w:rPr>
        <w:t>)</w:t>
      </w:r>
    </w:p>
    <w:p w14:paraId="2CCF0214" w14:textId="02E774A6" w:rsidR="007E251A" w:rsidRPr="007E251A" w:rsidRDefault="005425DB" w:rsidP="007E251A">
      <w:pPr>
        <w:suppressAutoHyphens w:val="0"/>
        <w:autoSpaceDE w:val="0"/>
        <w:spacing w:before="200" w:after="200" w:line="276" w:lineRule="auto"/>
        <w:jc w:val="center"/>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Białystok, </w:t>
      </w:r>
      <w:r w:rsidR="00F357A2">
        <w:rPr>
          <w:rFonts w:ascii="Arial" w:eastAsia="Times New Roman" w:hAnsi="Arial" w:cs="Arial"/>
          <w:kern w:val="0"/>
          <w:sz w:val="24"/>
          <w:szCs w:val="24"/>
          <w:lang w:eastAsia="pl-PL"/>
        </w:rPr>
        <w:t>1</w:t>
      </w:r>
      <w:r w:rsidR="0062440A">
        <w:rPr>
          <w:rFonts w:ascii="Arial" w:eastAsia="Times New Roman" w:hAnsi="Arial" w:cs="Arial"/>
          <w:kern w:val="0"/>
          <w:sz w:val="24"/>
          <w:szCs w:val="24"/>
          <w:lang w:eastAsia="pl-PL"/>
        </w:rPr>
        <w:t>3</w:t>
      </w:r>
      <w:r w:rsidR="00CE38CA">
        <w:rPr>
          <w:rFonts w:ascii="Arial" w:eastAsia="Times New Roman" w:hAnsi="Arial" w:cs="Arial"/>
          <w:kern w:val="0"/>
          <w:sz w:val="24"/>
          <w:szCs w:val="24"/>
          <w:lang w:eastAsia="pl-PL"/>
        </w:rPr>
        <w:t>.0</w:t>
      </w:r>
      <w:r w:rsidR="00F357A2">
        <w:rPr>
          <w:rFonts w:ascii="Arial" w:eastAsia="Times New Roman" w:hAnsi="Arial" w:cs="Arial"/>
          <w:kern w:val="0"/>
          <w:sz w:val="24"/>
          <w:szCs w:val="24"/>
          <w:lang w:eastAsia="pl-PL"/>
        </w:rPr>
        <w:t>6</w:t>
      </w:r>
      <w:r w:rsidR="00CE38CA">
        <w:rPr>
          <w:rFonts w:ascii="Arial" w:eastAsia="Times New Roman" w:hAnsi="Arial" w:cs="Arial"/>
          <w:kern w:val="0"/>
          <w:sz w:val="24"/>
          <w:szCs w:val="24"/>
          <w:lang w:eastAsia="pl-PL"/>
        </w:rPr>
        <w:t>.2025</w:t>
      </w:r>
      <w:r w:rsidRPr="007E251A">
        <w:rPr>
          <w:rFonts w:ascii="Arial" w:eastAsia="Times New Roman" w:hAnsi="Arial" w:cs="Arial"/>
          <w:kern w:val="0"/>
          <w:sz w:val="24"/>
          <w:szCs w:val="24"/>
          <w:lang w:eastAsia="pl-PL"/>
        </w:rPr>
        <w:t xml:space="preserve"> r.</w:t>
      </w:r>
    </w:p>
    <w:p w14:paraId="125A3B58" w14:textId="5539FDEB" w:rsidR="009034CB" w:rsidRPr="007E251A" w:rsidRDefault="009034CB" w:rsidP="007E251A">
      <w:pPr>
        <w:suppressAutoHyphens w:val="0"/>
        <w:autoSpaceDE w:val="0"/>
        <w:spacing w:before="200" w:after="200" w:line="276" w:lineRule="auto"/>
        <w:textAlignment w:val="auto"/>
        <w:rPr>
          <w:rFonts w:ascii="Arial" w:eastAsia="Times New Roman" w:hAnsi="Arial" w:cs="Arial"/>
          <w:b/>
          <w:bCs/>
          <w:kern w:val="0"/>
          <w:sz w:val="28"/>
          <w:szCs w:val="28"/>
          <w:lang w:eastAsia="pl-PL"/>
        </w:rPr>
      </w:pPr>
      <w:r w:rsidRPr="007E251A">
        <w:rPr>
          <w:rFonts w:ascii="Arial" w:eastAsia="Times New Roman" w:hAnsi="Arial" w:cs="Arial"/>
          <w:b/>
          <w:bCs/>
          <w:kern w:val="0"/>
          <w:sz w:val="28"/>
          <w:szCs w:val="28"/>
          <w:lang w:eastAsia="pl-PL"/>
        </w:rPr>
        <w:lastRenderedPageBreak/>
        <w:t>Spis treści</w:t>
      </w:r>
    </w:p>
    <w:p w14:paraId="517A5F5D" w14:textId="6A9BD506" w:rsidR="0019020C" w:rsidRPr="007E251A" w:rsidRDefault="00510916" w:rsidP="007E251A">
      <w:pPr>
        <w:pStyle w:val="Spistreci1"/>
        <w:rPr>
          <w:rFonts w:ascii="Arial" w:eastAsiaTheme="minorEastAsia" w:hAnsi="Arial" w:cs="Arial"/>
          <w:b w:val="0"/>
          <w:bCs w:val="0"/>
          <w:caps w:val="0"/>
          <w:kern w:val="2"/>
          <w:sz w:val="24"/>
          <w:lang w:eastAsia="pl-PL"/>
          <w14:ligatures w14:val="standardContextual"/>
        </w:rPr>
      </w:pPr>
      <w:r w:rsidRPr="007E251A">
        <w:rPr>
          <w:rFonts w:ascii="Arial" w:hAnsi="Arial" w:cs="Arial"/>
          <w:b w:val="0"/>
          <w:bCs w:val="0"/>
          <w:caps w:val="0"/>
          <w:color w:val="000000" w:themeColor="text1"/>
          <w:sz w:val="24"/>
        </w:rPr>
        <w:fldChar w:fldCharType="begin"/>
      </w:r>
      <w:r w:rsidRPr="007E251A">
        <w:rPr>
          <w:rFonts w:ascii="Arial" w:hAnsi="Arial" w:cs="Arial"/>
          <w:b w:val="0"/>
          <w:bCs w:val="0"/>
          <w:caps w:val="0"/>
          <w:color w:val="000000" w:themeColor="text1"/>
          <w:sz w:val="24"/>
        </w:rPr>
        <w:instrText xml:space="preserve"> TOC \o "1-3" \h \z \u </w:instrText>
      </w:r>
      <w:r w:rsidRPr="007E251A">
        <w:rPr>
          <w:rFonts w:ascii="Arial" w:hAnsi="Arial" w:cs="Arial"/>
          <w:b w:val="0"/>
          <w:bCs w:val="0"/>
          <w:caps w:val="0"/>
          <w:color w:val="000000" w:themeColor="text1"/>
          <w:sz w:val="24"/>
        </w:rPr>
        <w:fldChar w:fldCharType="separate"/>
      </w:r>
      <w:hyperlink w:anchor="_Toc167709675" w:history="1">
        <w:r w:rsidR="0019020C" w:rsidRPr="007E251A">
          <w:rPr>
            <w:rStyle w:val="Hipercze"/>
            <w:rFonts w:ascii="Arial" w:hAnsi="Arial" w:cs="Arial"/>
          </w:rPr>
          <w:t>1.</w:t>
        </w:r>
        <w:r w:rsidR="0019020C" w:rsidRPr="007E251A">
          <w:rPr>
            <w:rFonts w:ascii="Arial" w:eastAsiaTheme="minorEastAsia" w:hAnsi="Arial" w:cs="Arial"/>
            <w:b w:val="0"/>
            <w:bCs w:val="0"/>
            <w:caps w:val="0"/>
            <w:kern w:val="2"/>
            <w:sz w:val="24"/>
            <w:lang w:eastAsia="pl-PL"/>
            <w14:ligatures w14:val="standardContextual"/>
          </w:rPr>
          <w:tab/>
        </w:r>
        <w:r w:rsidR="0019020C" w:rsidRPr="007E251A">
          <w:rPr>
            <w:rStyle w:val="Hipercze"/>
            <w:rFonts w:ascii="Arial" w:hAnsi="Arial" w:cs="Arial"/>
          </w:rPr>
          <w:t>Informacje ogólne</w:t>
        </w:r>
        <w:r w:rsidR="0019020C" w:rsidRPr="007E251A">
          <w:rPr>
            <w:rFonts w:ascii="Arial" w:hAnsi="Arial" w:cs="Arial"/>
            <w:webHidden/>
            <w:sz w:val="24"/>
          </w:rPr>
          <w:tab/>
        </w:r>
        <w:r w:rsidR="0019020C" w:rsidRPr="007E251A">
          <w:rPr>
            <w:rFonts w:ascii="Arial" w:hAnsi="Arial" w:cs="Arial"/>
            <w:webHidden/>
            <w:sz w:val="24"/>
          </w:rPr>
          <w:fldChar w:fldCharType="begin"/>
        </w:r>
        <w:r w:rsidR="0019020C" w:rsidRPr="007E251A">
          <w:rPr>
            <w:rFonts w:ascii="Arial" w:hAnsi="Arial" w:cs="Arial"/>
            <w:webHidden/>
            <w:sz w:val="24"/>
          </w:rPr>
          <w:instrText xml:space="preserve"> PAGEREF _Toc167709675 \h </w:instrText>
        </w:r>
        <w:r w:rsidR="0019020C" w:rsidRPr="007E251A">
          <w:rPr>
            <w:rFonts w:ascii="Arial" w:hAnsi="Arial" w:cs="Arial"/>
            <w:webHidden/>
            <w:sz w:val="24"/>
          </w:rPr>
        </w:r>
        <w:r w:rsidR="0019020C" w:rsidRPr="007E251A">
          <w:rPr>
            <w:rFonts w:ascii="Arial" w:hAnsi="Arial" w:cs="Arial"/>
            <w:webHidden/>
            <w:sz w:val="24"/>
          </w:rPr>
          <w:fldChar w:fldCharType="separate"/>
        </w:r>
        <w:r w:rsidR="00462E94">
          <w:rPr>
            <w:rFonts w:ascii="Arial" w:hAnsi="Arial" w:cs="Arial"/>
            <w:webHidden/>
            <w:sz w:val="24"/>
          </w:rPr>
          <w:t>4</w:t>
        </w:r>
        <w:r w:rsidR="0019020C" w:rsidRPr="007E251A">
          <w:rPr>
            <w:rFonts w:ascii="Arial" w:hAnsi="Arial" w:cs="Arial"/>
            <w:webHidden/>
            <w:sz w:val="24"/>
          </w:rPr>
          <w:fldChar w:fldCharType="end"/>
        </w:r>
      </w:hyperlink>
    </w:p>
    <w:p w14:paraId="5EA94189" w14:textId="43D6BC59"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76" w:history="1">
        <w:r w:rsidRPr="007E251A">
          <w:rPr>
            <w:rStyle w:val="Hipercze"/>
            <w:rFonts w:ascii="Arial" w:hAnsi="Arial" w:cs="Arial"/>
            <w:noProof/>
            <w:szCs w:val="24"/>
          </w:rPr>
          <w:t>1.1</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Przedmiot naboru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_Toc167709676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w:t>
        </w:r>
        <w:r w:rsidRPr="007E251A">
          <w:rPr>
            <w:rFonts w:ascii="Arial" w:hAnsi="Arial" w:cs="Arial"/>
            <w:noProof/>
            <w:webHidden/>
            <w:sz w:val="24"/>
            <w:szCs w:val="24"/>
          </w:rPr>
          <w:fldChar w:fldCharType="end"/>
        </w:r>
      </w:hyperlink>
    </w:p>
    <w:p w14:paraId="1E43FAF0" w14:textId="5504DFF1"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77" w:history="1">
        <w:r w:rsidRPr="007E251A">
          <w:rPr>
            <w:rStyle w:val="Hipercze"/>
            <w:rFonts w:ascii="Arial" w:hAnsi="Arial" w:cs="Arial"/>
            <w:noProof/>
            <w:szCs w:val="24"/>
          </w:rPr>
          <w:t>1.2</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Podstawowe informacje o naborze</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_Toc167709677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6</w:t>
        </w:r>
        <w:r w:rsidRPr="007E251A">
          <w:rPr>
            <w:rFonts w:ascii="Arial" w:hAnsi="Arial" w:cs="Arial"/>
            <w:noProof/>
            <w:webHidden/>
            <w:sz w:val="24"/>
            <w:szCs w:val="24"/>
          </w:rPr>
          <w:fldChar w:fldCharType="end"/>
        </w:r>
      </w:hyperlink>
    </w:p>
    <w:p w14:paraId="30FE9EAF" w14:textId="2E0D9252"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78" w:history="1">
        <w:r w:rsidRPr="007E251A">
          <w:rPr>
            <w:rStyle w:val="Hipercze"/>
            <w:rFonts w:ascii="Arial" w:hAnsi="Arial" w:cs="Arial"/>
            <w:noProof/>
            <w:szCs w:val="24"/>
          </w:rPr>
          <w:t>1.3</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Kwota przeznaczona na dofinansowanie projektów w naborze</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_Toc167709678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7</w:t>
        </w:r>
        <w:r w:rsidRPr="007E251A">
          <w:rPr>
            <w:rFonts w:ascii="Arial" w:hAnsi="Arial" w:cs="Arial"/>
            <w:noProof/>
            <w:webHidden/>
            <w:sz w:val="24"/>
            <w:szCs w:val="24"/>
          </w:rPr>
          <w:fldChar w:fldCharType="end"/>
        </w:r>
      </w:hyperlink>
    </w:p>
    <w:p w14:paraId="331A5CB8" w14:textId="567449C1"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79" w:history="1">
        <w:r w:rsidRPr="007E251A">
          <w:rPr>
            <w:rStyle w:val="Hipercze"/>
            <w:rFonts w:ascii="Arial" w:hAnsi="Arial" w:cs="Arial"/>
            <w:noProof/>
            <w:szCs w:val="24"/>
          </w:rPr>
          <w:t>1.4</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Sposób składania wniosku o dofinansowanie</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_Toc167709679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8</w:t>
        </w:r>
        <w:r w:rsidRPr="007E251A">
          <w:rPr>
            <w:rFonts w:ascii="Arial" w:hAnsi="Arial" w:cs="Arial"/>
            <w:noProof/>
            <w:webHidden/>
            <w:sz w:val="24"/>
            <w:szCs w:val="24"/>
          </w:rPr>
          <w:fldChar w:fldCharType="end"/>
        </w:r>
      </w:hyperlink>
    </w:p>
    <w:p w14:paraId="1563BAB7" w14:textId="5EFDFEEB"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80" w:history="1">
        <w:r w:rsidRPr="007E251A">
          <w:rPr>
            <w:rStyle w:val="Hipercze"/>
            <w:rFonts w:ascii="Arial" w:hAnsi="Arial" w:cs="Arial"/>
            <w:noProof/>
            <w:szCs w:val="24"/>
          </w:rPr>
          <w:t>1.5</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Procedura wycofania wniosku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_Toc167709680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10</w:t>
        </w:r>
        <w:r w:rsidRPr="007E251A">
          <w:rPr>
            <w:rFonts w:ascii="Arial" w:hAnsi="Arial" w:cs="Arial"/>
            <w:noProof/>
            <w:webHidden/>
            <w:sz w:val="24"/>
            <w:szCs w:val="24"/>
          </w:rPr>
          <w:fldChar w:fldCharType="end"/>
        </w:r>
      </w:hyperlink>
    </w:p>
    <w:p w14:paraId="2DFEB6FA" w14:textId="682323BA"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681" w:history="1">
        <w:r w:rsidRPr="007E251A">
          <w:rPr>
            <w:rStyle w:val="Hipercze"/>
            <w:rFonts w:ascii="Arial" w:hAnsi="Arial" w:cs="Arial"/>
          </w:rPr>
          <w:t>2.</w:t>
        </w:r>
        <w:r w:rsidRPr="007E251A">
          <w:rPr>
            <w:rFonts w:ascii="Arial" w:eastAsiaTheme="minorEastAsia" w:hAnsi="Arial" w:cs="Arial"/>
            <w:b w:val="0"/>
            <w:bCs w:val="0"/>
            <w:caps w:val="0"/>
            <w:kern w:val="2"/>
            <w:sz w:val="24"/>
            <w:lang w:eastAsia="pl-PL"/>
            <w14:ligatures w14:val="standardContextual"/>
          </w:rPr>
          <w:tab/>
        </w:r>
        <w:r w:rsidRPr="007E251A">
          <w:rPr>
            <w:rStyle w:val="Hipercze"/>
            <w:rFonts w:ascii="Arial" w:hAnsi="Arial" w:cs="Arial"/>
          </w:rPr>
          <w:t>Wymagania dotyczące projektu</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_Toc167709681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11</w:t>
        </w:r>
        <w:r w:rsidRPr="007E251A">
          <w:rPr>
            <w:rFonts w:ascii="Arial" w:hAnsi="Arial" w:cs="Arial"/>
            <w:webHidden/>
            <w:sz w:val="24"/>
          </w:rPr>
          <w:fldChar w:fldCharType="end"/>
        </w:r>
      </w:hyperlink>
    </w:p>
    <w:p w14:paraId="1FBE6D03" w14:textId="0C4DDE3A"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82" w:history="1">
        <w:r w:rsidRPr="007E251A">
          <w:rPr>
            <w:rStyle w:val="Hipercze"/>
            <w:rFonts w:ascii="Arial" w:hAnsi="Arial" w:cs="Arial"/>
            <w:noProof/>
            <w:szCs w:val="24"/>
          </w:rPr>
          <w:t>2.1</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Podmioty uprawnione do ubiegania się o dofinansowanie projektu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_Toc167709682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11</w:t>
        </w:r>
        <w:r w:rsidRPr="007E251A">
          <w:rPr>
            <w:rFonts w:ascii="Arial" w:hAnsi="Arial" w:cs="Arial"/>
            <w:noProof/>
            <w:webHidden/>
            <w:sz w:val="24"/>
            <w:szCs w:val="24"/>
          </w:rPr>
          <w:fldChar w:fldCharType="end"/>
        </w:r>
      </w:hyperlink>
    </w:p>
    <w:p w14:paraId="6768DDE9" w14:textId="47B54291"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83" w:history="1">
        <w:r w:rsidRPr="007E251A">
          <w:rPr>
            <w:rStyle w:val="Hipercze"/>
            <w:rFonts w:ascii="Arial" w:hAnsi="Arial" w:cs="Arial"/>
            <w:noProof/>
            <w:szCs w:val="24"/>
          </w:rPr>
          <w:t>2.2</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Grupa docelowa</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_Toc167709683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13</w:t>
        </w:r>
        <w:r w:rsidRPr="007E251A">
          <w:rPr>
            <w:rFonts w:ascii="Arial" w:hAnsi="Arial" w:cs="Arial"/>
            <w:noProof/>
            <w:webHidden/>
            <w:sz w:val="24"/>
            <w:szCs w:val="24"/>
          </w:rPr>
          <w:fldChar w:fldCharType="end"/>
        </w:r>
      </w:hyperlink>
    </w:p>
    <w:p w14:paraId="3D161AF9" w14:textId="39F9FD53"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84" w:history="1">
        <w:r w:rsidRPr="007E251A">
          <w:rPr>
            <w:rStyle w:val="Hipercze"/>
            <w:rFonts w:ascii="Arial" w:hAnsi="Arial" w:cs="Arial"/>
            <w:noProof/>
            <w:szCs w:val="24"/>
          </w:rPr>
          <w:t>2.3</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Typy projektów</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_Toc167709684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15</w:t>
        </w:r>
        <w:r w:rsidRPr="007E251A">
          <w:rPr>
            <w:rFonts w:ascii="Arial" w:hAnsi="Arial" w:cs="Arial"/>
            <w:noProof/>
            <w:webHidden/>
            <w:sz w:val="24"/>
            <w:szCs w:val="24"/>
          </w:rPr>
          <w:fldChar w:fldCharType="end"/>
        </w:r>
      </w:hyperlink>
    </w:p>
    <w:p w14:paraId="14158871" w14:textId="5B28C05E"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85" w:history="1">
        <w:r w:rsidRPr="007E251A">
          <w:rPr>
            <w:rStyle w:val="Hipercze"/>
            <w:rFonts w:ascii="Arial" w:hAnsi="Arial" w:cs="Arial"/>
            <w:noProof/>
            <w:szCs w:val="24"/>
          </w:rPr>
          <w:t>2.4</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Warunki realizacji projektu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_Toc167709685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16</w:t>
        </w:r>
        <w:r w:rsidRPr="007E251A">
          <w:rPr>
            <w:rFonts w:ascii="Arial" w:hAnsi="Arial" w:cs="Arial"/>
            <w:noProof/>
            <w:webHidden/>
            <w:sz w:val="24"/>
            <w:szCs w:val="24"/>
          </w:rPr>
          <w:fldChar w:fldCharType="end"/>
        </w:r>
      </w:hyperlink>
    </w:p>
    <w:p w14:paraId="1920238E" w14:textId="3FF5E150"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86" w:history="1">
        <w:r w:rsidRPr="007E251A">
          <w:rPr>
            <w:rStyle w:val="Hipercze"/>
            <w:rFonts w:ascii="Arial" w:hAnsi="Arial" w:cs="Arial"/>
            <w:noProof/>
            <w:szCs w:val="24"/>
          </w:rPr>
          <w:t>2.5</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Wskaźniki</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_Toc167709686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25</w:t>
        </w:r>
        <w:r w:rsidRPr="007E251A">
          <w:rPr>
            <w:rFonts w:ascii="Arial" w:hAnsi="Arial" w:cs="Arial"/>
            <w:noProof/>
            <w:webHidden/>
            <w:sz w:val="24"/>
            <w:szCs w:val="24"/>
          </w:rPr>
          <w:fldChar w:fldCharType="end"/>
        </w:r>
      </w:hyperlink>
    </w:p>
    <w:p w14:paraId="0100C386" w14:textId="23A94202"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87" w:history="1">
        <w:r w:rsidRPr="007E251A">
          <w:rPr>
            <w:rStyle w:val="Hipercze"/>
            <w:rFonts w:ascii="Arial" w:hAnsi="Arial" w:cs="Arial"/>
            <w:noProof/>
            <w:szCs w:val="24"/>
          </w:rPr>
          <w:t>2.6</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Reguła proporcjonalności</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_Toc167709687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39</w:t>
        </w:r>
        <w:r w:rsidRPr="007E251A">
          <w:rPr>
            <w:rFonts w:ascii="Arial" w:hAnsi="Arial" w:cs="Arial"/>
            <w:noProof/>
            <w:webHidden/>
            <w:sz w:val="24"/>
            <w:szCs w:val="24"/>
          </w:rPr>
          <w:fldChar w:fldCharType="end"/>
        </w:r>
      </w:hyperlink>
    </w:p>
    <w:p w14:paraId="1559A35B" w14:textId="7010FB6D"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88" w:history="1">
        <w:r w:rsidRPr="007E251A">
          <w:rPr>
            <w:rStyle w:val="Hipercze"/>
            <w:rFonts w:ascii="Arial" w:eastAsiaTheme="majorEastAsia" w:hAnsi="Arial" w:cs="Arial"/>
            <w:noProof/>
            <w:kern w:val="0"/>
            <w:szCs w:val="24"/>
          </w:rPr>
          <w:t>2.7</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eastAsiaTheme="majorEastAsia" w:hAnsi="Arial" w:cs="Arial"/>
            <w:noProof/>
            <w:kern w:val="0"/>
            <w:szCs w:val="24"/>
          </w:rPr>
          <w:t>Partnerstwo w projekcie</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_Toc167709688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40</w:t>
        </w:r>
        <w:r w:rsidRPr="007E251A">
          <w:rPr>
            <w:rFonts w:ascii="Arial" w:hAnsi="Arial" w:cs="Arial"/>
            <w:noProof/>
            <w:webHidden/>
            <w:sz w:val="24"/>
            <w:szCs w:val="24"/>
          </w:rPr>
          <w:fldChar w:fldCharType="end"/>
        </w:r>
      </w:hyperlink>
    </w:p>
    <w:p w14:paraId="2ADC8BF7" w14:textId="7EBC07AC"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689" w:history="1">
        <w:r w:rsidRPr="007E251A">
          <w:rPr>
            <w:rStyle w:val="Hipercze"/>
            <w:rFonts w:ascii="Arial" w:hAnsi="Arial" w:cs="Arial"/>
            <w:noProof/>
            <w:szCs w:val="24"/>
          </w:rPr>
          <w:t>2.8</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Zasady horyzontalne</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_Toc167709689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41</w:t>
        </w:r>
        <w:r w:rsidRPr="007E251A">
          <w:rPr>
            <w:rFonts w:ascii="Arial" w:hAnsi="Arial" w:cs="Arial"/>
            <w:noProof/>
            <w:webHidden/>
            <w:sz w:val="24"/>
            <w:szCs w:val="24"/>
          </w:rPr>
          <w:fldChar w:fldCharType="end"/>
        </w:r>
      </w:hyperlink>
    </w:p>
    <w:p w14:paraId="69F240A8" w14:textId="34450BFC" w:rsidR="0019020C" w:rsidRPr="007E251A" w:rsidRDefault="0019020C" w:rsidP="007E251A">
      <w:pPr>
        <w:pStyle w:val="Spistreci3"/>
        <w:rPr>
          <w:rFonts w:ascii="Arial" w:eastAsiaTheme="minorEastAsia" w:hAnsi="Arial" w:cs="Arial"/>
          <w:b w:val="0"/>
          <w:noProof/>
          <w:kern w:val="2"/>
          <w:sz w:val="24"/>
          <w:szCs w:val="24"/>
          <w:lang w:eastAsia="pl-PL"/>
          <w14:ligatures w14:val="standardContextual"/>
        </w:rPr>
      </w:pPr>
      <w:hyperlink w:anchor="_Toc167709690" w:history="1">
        <w:r w:rsidRPr="007E251A">
          <w:rPr>
            <w:rStyle w:val="Hipercze"/>
            <w:rFonts w:ascii="Arial" w:hAnsi="Arial" w:cs="Arial"/>
            <w:noProof/>
            <w:szCs w:val="24"/>
          </w:rPr>
          <w:t>2.8.1</w:t>
        </w:r>
        <w:r w:rsidRPr="007E251A">
          <w:rPr>
            <w:rFonts w:ascii="Arial" w:eastAsiaTheme="minorEastAsia" w:hAnsi="Arial" w:cs="Arial"/>
            <w:b w:val="0"/>
            <w:noProof/>
            <w:kern w:val="2"/>
            <w:sz w:val="24"/>
            <w:szCs w:val="24"/>
            <w:lang w:eastAsia="pl-PL"/>
            <w14:ligatures w14:val="standardContextual"/>
          </w:rPr>
          <w:tab/>
        </w:r>
        <w:r w:rsidRPr="007E251A">
          <w:rPr>
            <w:rStyle w:val="Hipercze"/>
            <w:rFonts w:ascii="Arial" w:hAnsi="Arial" w:cs="Arial"/>
            <w:noProof/>
            <w:szCs w:val="24"/>
          </w:rPr>
          <w:t>Zasada równości kobiet i mężczyzn</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_Toc167709690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42</w:t>
        </w:r>
        <w:r w:rsidRPr="007E251A">
          <w:rPr>
            <w:rFonts w:ascii="Arial" w:hAnsi="Arial" w:cs="Arial"/>
            <w:noProof/>
            <w:webHidden/>
            <w:sz w:val="24"/>
            <w:szCs w:val="24"/>
          </w:rPr>
          <w:fldChar w:fldCharType="end"/>
        </w:r>
      </w:hyperlink>
    </w:p>
    <w:p w14:paraId="0DA75EE3" w14:textId="22F392E6" w:rsidR="0019020C" w:rsidRPr="007E251A" w:rsidRDefault="0019020C" w:rsidP="007E251A">
      <w:pPr>
        <w:pStyle w:val="Spistreci3"/>
        <w:rPr>
          <w:rFonts w:ascii="Arial" w:eastAsiaTheme="minorEastAsia" w:hAnsi="Arial" w:cs="Arial"/>
          <w:b w:val="0"/>
          <w:noProof/>
          <w:kern w:val="2"/>
          <w:sz w:val="24"/>
          <w:szCs w:val="24"/>
          <w:lang w:eastAsia="pl-PL"/>
          <w14:ligatures w14:val="standardContextual"/>
        </w:rPr>
      </w:pPr>
      <w:hyperlink w:anchor="_Toc167709691" w:history="1">
        <w:r w:rsidRPr="007E251A">
          <w:rPr>
            <w:rStyle w:val="Hipercze"/>
            <w:rFonts w:ascii="Arial" w:hAnsi="Arial" w:cs="Arial"/>
            <w:noProof/>
            <w:szCs w:val="24"/>
          </w:rPr>
          <w:t>2.8.2</w:t>
        </w:r>
        <w:r w:rsidRPr="007E251A">
          <w:rPr>
            <w:rFonts w:ascii="Arial" w:eastAsiaTheme="minorEastAsia" w:hAnsi="Arial" w:cs="Arial"/>
            <w:b w:val="0"/>
            <w:noProof/>
            <w:kern w:val="2"/>
            <w:sz w:val="24"/>
            <w:szCs w:val="24"/>
            <w:lang w:eastAsia="pl-PL"/>
            <w14:ligatures w14:val="standardContextual"/>
          </w:rPr>
          <w:tab/>
        </w:r>
        <w:r w:rsidRPr="007E251A">
          <w:rPr>
            <w:rStyle w:val="Hipercze"/>
            <w:rFonts w:ascii="Arial" w:hAnsi="Arial" w:cs="Arial"/>
            <w:noProof/>
            <w:szCs w:val="24"/>
          </w:rPr>
          <w:t>Zasada zrównoważonego rozwoju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_Toc167709691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43</w:t>
        </w:r>
        <w:r w:rsidRPr="007E251A">
          <w:rPr>
            <w:rFonts w:ascii="Arial" w:hAnsi="Arial" w:cs="Arial"/>
            <w:noProof/>
            <w:webHidden/>
            <w:sz w:val="24"/>
            <w:szCs w:val="24"/>
          </w:rPr>
          <w:fldChar w:fldCharType="end"/>
        </w:r>
      </w:hyperlink>
    </w:p>
    <w:p w14:paraId="68EFF132" w14:textId="43C73237" w:rsidR="0019020C" w:rsidRPr="007E251A" w:rsidRDefault="0019020C" w:rsidP="007E251A">
      <w:pPr>
        <w:pStyle w:val="Spistreci3"/>
        <w:rPr>
          <w:rFonts w:ascii="Arial" w:eastAsiaTheme="minorEastAsia" w:hAnsi="Arial" w:cs="Arial"/>
          <w:b w:val="0"/>
          <w:noProof/>
          <w:kern w:val="2"/>
          <w:sz w:val="24"/>
          <w:szCs w:val="24"/>
          <w:lang w:eastAsia="pl-PL"/>
          <w14:ligatures w14:val="standardContextual"/>
        </w:rPr>
      </w:pPr>
      <w:hyperlink w:anchor="_Toc167709692" w:history="1">
        <w:r w:rsidRPr="007E251A">
          <w:rPr>
            <w:rStyle w:val="Hipercze"/>
            <w:rFonts w:ascii="Arial" w:hAnsi="Arial" w:cs="Arial"/>
            <w:noProof/>
            <w:szCs w:val="24"/>
          </w:rPr>
          <w:t>2.8.3</w:t>
        </w:r>
        <w:r w:rsidRPr="007E251A">
          <w:rPr>
            <w:rFonts w:ascii="Arial" w:eastAsiaTheme="minorEastAsia" w:hAnsi="Arial" w:cs="Arial"/>
            <w:b w:val="0"/>
            <w:noProof/>
            <w:kern w:val="2"/>
            <w:sz w:val="24"/>
            <w:szCs w:val="24"/>
            <w:lang w:eastAsia="pl-PL"/>
            <w14:ligatures w14:val="standardContextual"/>
          </w:rPr>
          <w:tab/>
        </w:r>
        <w:r w:rsidRPr="007E251A">
          <w:rPr>
            <w:rStyle w:val="Hipercze"/>
            <w:rFonts w:ascii="Arial" w:hAnsi="Arial" w:cs="Arial"/>
            <w:noProof/>
            <w:szCs w:val="24"/>
          </w:rPr>
          <w:t>Zasada równości szans i niedyskryminacji</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_Toc167709692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44</w:t>
        </w:r>
        <w:r w:rsidRPr="007E251A">
          <w:rPr>
            <w:rFonts w:ascii="Arial" w:hAnsi="Arial" w:cs="Arial"/>
            <w:noProof/>
            <w:webHidden/>
            <w:sz w:val="24"/>
            <w:szCs w:val="24"/>
          </w:rPr>
          <w:fldChar w:fldCharType="end"/>
        </w:r>
      </w:hyperlink>
    </w:p>
    <w:p w14:paraId="5804F6FC" w14:textId="30D907B0" w:rsidR="0019020C" w:rsidRPr="007E251A" w:rsidRDefault="0019020C" w:rsidP="007E251A">
      <w:pPr>
        <w:pStyle w:val="Spistreci3"/>
        <w:rPr>
          <w:rFonts w:ascii="Arial" w:eastAsiaTheme="minorEastAsia" w:hAnsi="Arial" w:cs="Arial"/>
          <w:b w:val="0"/>
          <w:noProof/>
          <w:kern w:val="2"/>
          <w:sz w:val="24"/>
          <w:szCs w:val="24"/>
          <w:lang w:eastAsia="pl-PL"/>
          <w14:ligatures w14:val="standardContextual"/>
        </w:rPr>
      </w:pPr>
      <w:hyperlink w:anchor="_Toc167709693" w:history="1">
        <w:r w:rsidRPr="007E251A">
          <w:rPr>
            <w:rStyle w:val="Hipercze"/>
            <w:rFonts w:ascii="Arial" w:hAnsi="Arial" w:cs="Arial"/>
            <w:noProof/>
            <w:szCs w:val="24"/>
          </w:rPr>
          <w:t>2.8.4</w:t>
        </w:r>
        <w:r w:rsidRPr="007E251A">
          <w:rPr>
            <w:rFonts w:ascii="Arial" w:eastAsiaTheme="minorEastAsia" w:hAnsi="Arial" w:cs="Arial"/>
            <w:b w:val="0"/>
            <w:noProof/>
            <w:kern w:val="2"/>
            <w:sz w:val="24"/>
            <w:szCs w:val="24"/>
            <w:lang w:eastAsia="pl-PL"/>
            <w14:ligatures w14:val="standardContextual"/>
          </w:rPr>
          <w:tab/>
        </w:r>
        <w:r w:rsidRPr="007E251A">
          <w:rPr>
            <w:rStyle w:val="Hipercze"/>
            <w:rFonts w:ascii="Arial" w:hAnsi="Arial" w:cs="Arial"/>
            <w:noProof/>
            <w:szCs w:val="24"/>
          </w:rPr>
          <w:t>Karta Praw Podstawowych Unii Europejskiej</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_Toc167709693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46</w:t>
        </w:r>
        <w:r w:rsidRPr="007E251A">
          <w:rPr>
            <w:rFonts w:ascii="Arial" w:hAnsi="Arial" w:cs="Arial"/>
            <w:noProof/>
            <w:webHidden/>
            <w:sz w:val="24"/>
            <w:szCs w:val="24"/>
          </w:rPr>
          <w:fldChar w:fldCharType="end"/>
        </w:r>
      </w:hyperlink>
    </w:p>
    <w:p w14:paraId="518409FF" w14:textId="1CE36CB5" w:rsidR="0019020C" w:rsidRPr="007E251A" w:rsidRDefault="0019020C" w:rsidP="007E251A">
      <w:pPr>
        <w:pStyle w:val="Spistreci3"/>
        <w:rPr>
          <w:rFonts w:ascii="Arial" w:eastAsiaTheme="minorEastAsia" w:hAnsi="Arial" w:cs="Arial"/>
          <w:b w:val="0"/>
          <w:noProof/>
          <w:kern w:val="2"/>
          <w:sz w:val="24"/>
          <w:szCs w:val="24"/>
          <w:lang w:eastAsia="pl-PL"/>
          <w14:ligatures w14:val="standardContextual"/>
        </w:rPr>
      </w:pPr>
      <w:hyperlink w:anchor="_Toc167709707" w:history="1">
        <w:r w:rsidRPr="007E251A">
          <w:rPr>
            <w:rStyle w:val="Hipercze"/>
            <w:rFonts w:ascii="Arial" w:hAnsi="Arial" w:cs="Arial"/>
            <w:noProof/>
            <w:szCs w:val="24"/>
          </w:rPr>
          <w:t>2.7.5</w:t>
        </w:r>
        <w:r w:rsidRPr="007E251A">
          <w:rPr>
            <w:rFonts w:ascii="Arial" w:eastAsiaTheme="minorEastAsia" w:hAnsi="Arial" w:cs="Arial"/>
            <w:b w:val="0"/>
            <w:noProof/>
            <w:kern w:val="2"/>
            <w:sz w:val="24"/>
            <w:szCs w:val="24"/>
            <w:lang w:eastAsia="pl-PL"/>
            <w14:ligatures w14:val="standardContextual"/>
          </w:rPr>
          <w:tab/>
        </w:r>
        <w:r w:rsidRPr="007E251A">
          <w:rPr>
            <w:rStyle w:val="Hipercze"/>
            <w:rFonts w:ascii="Arial" w:hAnsi="Arial" w:cs="Arial"/>
            <w:noProof/>
            <w:szCs w:val="24"/>
          </w:rPr>
          <w:t>Konwencja o Prawach Osób Niepełnosprawnych</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_Toc167709707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46</w:t>
        </w:r>
        <w:r w:rsidRPr="007E251A">
          <w:rPr>
            <w:rFonts w:ascii="Arial" w:hAnsi="Arial" w:cs="Arial"/>
            <w:noProof/>
            <w:webHidden/>
            <w:sz w:val="24"/>
            <w:szCs w:val="24"/>
          </w:rPr>
          <w:fldChar w:fldCharType="end"/>
        </w:r>
      </w:hyperlink>
    </w:p>
    <w:p w14:paraId="51805D6B" w14:textId="7FD868AC"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708" w:history="1">
        <w:r w:rsidRPr="007E251A">
          <w:rPr>
            <w:rStyle w:val="Hipercze"/>
            <w:rFonts w:ascii="Arial" w:hAnsi="Arial" w:cs="Arial"/>
          </w:rPr>
          <w:t>3.</w:t>
        </w:r>
        <w:r w:rsidRPr="007E251A">
          <w:rPr>
            <w:rFonts w:ascii="Arial" w:eastAsiaTheme="minorEastAsia" w:hAnsi="Arial" w:cs="Arial"/>
            <w:b w:val="0"/>
            <w:bCs w:val="0"/>
            <w:caps w:val="0"/>
            <w:kern w:val="2"/>
            <w:sz w:val="24"/>
            <w:lang w:eastAsia="pl-PL"/>
            <w14:ligatures w14:val="standardContextual"/>
          </w:rPr>
          <w:tab/>
        </w:r>
        <w:r w:rsidRPr="007E251A">
          <w:rPr>
            <w:rStyle w:val="Hipercze"/>
            <w:rFonts w:ascii="Arial" w:hAnsi="Arial" w:cs="Arial"/>
          </w:rPr>
          <w:t>Kwalifikowalność wydatków</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_Toc167709708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46</w:t>
        </w:r>
        <w:r w:rsidRPr="007E251A">
          <w:rPr>
            <w:rFonts w:ascii="Arial" w:hAnsi="Arial" w:cs="Arial"/>
            <w:webHidden/>
            <w:sz w:val="24"/>
          </w:rPr>
          <w:fldChar w:fldCharType="end"/>
        </w:r>
      </w:hyperlink>
    </w:p>
    <w:p w14:paraId="448CAD49" w14:textId="5E02C4E7"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09" w:history="1">
        <w:r w:rsidRPr="007E251A">
          <w:rPr>
            <w:rStyle w:val="Hipercze"/>
            <w:rFonts w:ascii="Arial" w:hAnsi="Arial" w:cs="Arial"/>
            <w:noProof/>
            <w:szCs w:val="24"/>
          </w:rPr>
          <w:t>3.1</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Okres kwalifikowalności</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_Toc167709709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46</w:t>
        </w:r>
        <w:r w:rsidRPr="007E251A">
          <w:rPr>
            <w:rFonts w:ascii="Arial" w:hAnsi="Arial" w:cs="Arial"/>
            <w:noProof/>
            <w:webHidden/>
            <w:sz w:val="24"/>
            <w:szCs w:val="24"/>
          </w:rPr>
          <w:fldChar w:fldCharType="end"/>
        </w:r>
      </w:hyperlink>
    </w:p>
    <w:p w14:paraId="63E09412" w14:textId="45E220BB"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10" w:history="1">
        <w:r w:rsidRPr="007E251A">
          <w:rPr>
            <w:rStyle w:val="Hipercze"/>
            <w:rFonts w:ascii="Arial" w:hAnsi="Arial" w:cs="Arial"/>
            <w:noProof/>
            <w:szCs w:val="24"/>
          </w:rPr>
          <w:t>3.2</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Ocena kwalifikowalności wydatków</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_Toc167709710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47</w:t>
        </w:r>
        <w:r w:rsidRPr="007E251A">
          <w:rPr>
            <w:rFonts w:ascii="Arial" w:hAnsi="Arial" w:cs="Arial"/>
            <w:noProof/>
            <w:webHidden/>
            <w:sz w:val="24"/>
            <w:szCs w:val="24"/>
          </w:rPr>
          <w:fldChar w:fldCharType="end"/>
        </w:r>
      </w:hyperlink>
    </w:p>
    <w:p w14:paraId="399D6C7A" w14:textId="3B069566"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11" w:history="1">
        <w:r w:rsidRPr="007E251A">
          <w:rPr>
            <w:rStyle w:val="Hipercze"/>
            <w:rFonts w:ascii="Arial" w:hAnsi="Arial" w:cs="Arial"/>
            <w:noProof/>
            <w:szCs w:val="24"/>
          </w:rPr>
          <w:t>3.3</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Wydatki niekwalifikowalne</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_Toc167709711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49</w:t>
        </w:r>
        <w:r w:rsidRPr="007E251A">
          <w:rPr>
            <w:rFonts w:ascii="Arial" w:hAnsi="Arial" w:cs="Arial"/>
            <w:noProof/>
            <w:webHidden/>
            <w:sz w:val="24"/>
            <w:szCs w:val="24"/>
          </w:rPr>
          <w:fldChar w:fldCharType="end"/>
        </w:r>
      </w:hyperlink>
    </w:p>
    <w:p w14:paraId="67575A69" w14:textId="5406DF92"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16" w:history="1">
        <w:r w:rsidRPr="007E251A">
          <w:rPr>
            <w:rStyle w:val="Hipercze"/>
            <w:rFonts w:ascii="Arial" w:hAnsi="Arial" w:cs="Arial"/>
            <w:noProof/>
            <w:szCs w:val="24"/>
          </w:rPr>
          <w:t>3.4</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Zasady udzielania zamówień w ramach projektu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_Toc167709716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51</w:t>
        </w:r>
        <w:r w:rsidRPr="007E251A">
          <w:rPr>
            <w:rFonts w:ascii="Arial" w:hAnsi="Arial" w:cs="Arial"/>
            <w:noProof/>
            <w:webHidden/>
            <w:sz w:val="24"/>
            <w:szCs w:val="24"/>
          </w:rPr>
          <w:fldChar w:fldCharType="end"/>
        </w:r>
      </w:hyperlink>
    </w:p>
    <w:p w14:paraId="1D346309" w14:textId="76161963"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17" w:history="1">
        <w:r w:rsidRPr="007E251A">
          <w:rPr>
            <w:rStyle w:val="Hipercze"/>
            <w:rFonts w:ascii="Arial" w:hAnsi="Arial" w:cs="Arial"/>
            <w:noProof/>
            <w:szCs w:val="24"/>
          </w:rPr>
          <w:t>3.5</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Personel projektu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_Toc167709717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53</w:t>
        </w:r>
        <w:r w:rsidRPr="007E251A">
          <w:rPr>
            <w:rFonts w:ascii="Arial" w:hAnsi="Arial" w:cs="Arial"/>
            <w:noProof/>
            <w:webHidden/>
            <w:sz w:val="24"/>
            <w:szCs w:val="24"/>
          </w:rPr>
          <w:fldChar w:fldCharType="end"/>
        </w:r>
      </w:hyperlink>
    </w:p>
    <w:p w14:paraId="7DC81187" w14:textId="3C63B1A5"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18" w:history="1">
        <w:r w:rsidRPr="007E251A">
          <w:rPr>
            <w:rStyle w:val="Hipercze"/>
            <w:rFonts w:ascii="Arial" w:hAnsi="Arial" w:cs="Arial"/>
            <w:noProof/>
            <w:szCs w:val="24"/>
          </w:rPr>
          <w:t>3.6</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Źródła finansowania</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_Toc167709718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55</w:t>
        </w:r>
        <w:r w:rsidRPr="007E251A">
          <w:rPr>
            <w:rFonts w:ascii="Arial" w:hAnsi="Arial" w:cs="Arial"/>
            <w:noProof/>
            <w:webHidden/>
            <w:sz w:val="24"/>
            <w:szCs w:val="24"/>
          </w:rPr>
          <w:fldChar w:fldCharType="end"/>
        </w:r>
      </w:hyperlink>
    </w:p>
    <w:p w14:paraId="7F557042" w14:textId="1D1B9AA0"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19" w:history="1">
        <w:r w:rsidRPr="007E251A">
          <w:rPr>
            <w:rStyle w:val="Hipercze"/>
            <w:rFonts w:ascii="Arial" w:hAnsi="Arial" w:cs="Arial"/>
            <w:noProof/>
            <w:szCs w:val="24"/>
          </w:rPr>
          <w:t>3.7</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Wkład własny</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_Toc167709719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56</w:t>
        </w:r>
        <w:r w:rsidRPr="007E251A">
          <w:rPr>
            <w:rFonts w:ascii="Arial" w:hAnsi="Arial" w:cs="Arial"/>
            <w:noProof/>
            <w:webHidden/>
            <w:sz w:val="24"/>
            <w:szCs w:val="24"/>
          </w:rPr>
          <w:fldChar w:fldCharType="end"/>
        </w:r>
      </w:hyperlink>
    </w:p>
    <w:p w14:paraId="0BC09CE0" w14:textId="065BC2BC"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20" w:history="1">
        <w:r w:rsidRPr="007E251A">
          <w:rPr>
            <w:rStyle w:val="Hipercze"/>
            <w:rFonts w:ascii="Arial" w:hAnsi="Arial" w:cs="Arial"/>
            <w:noProof/>
            <w:szCs w:val="24"/>
          </w:rPr>
          <w:t>3.8</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Cross – financing oraz zakup środków trwałych</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_Toc167709720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57</w:t>
        </w:r>
        <w:r w:rsidRPr="007E251A">
          <w:rPr>
            <w:rFonts w:ascii="Arial" w:hAnsi="Arial" w:cs="Arial"/>
            <w:noProof/>
            <w:webHidden/>
            <w:sz w:val="24"/>
            <w:szCs w:val="24"/>
          </w:rPr>
          <w:fldChar w:fldCharType="end"/>
        </w:r>
      </w:hyperlink>
    </w:p>
    <w:p w14:paraId="774EEB74" w14:textId="30923094"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21" w:history="1">
        <w:r w:rsidRPr="007E251A">
          <w:rPr>
            <w:rStyle w:val="Hipercze"/>
            <w:rFonts w:ascii="Arial" w:hAnsi="Arial" w:cs="Arial"/>
            <w:noProof/>
            <w:szCs w:val="24"/>
          </w:rPr>
          <w:t>3.9</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Budżet projektu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_Toc167709721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60</w:t>
        </w:r>
        <w:r w:rsidRPr="007E251A">
          <w:rPr>
            <w:rFonts w:ascii="Arial" w:hAnsi="Arial" w:cs="Arial"/>
            <w:noProof/>
            <w:webHidden/>
            <w:sz w:val="24"/>
            <w:szCs w:val="24"/>
          </w:rPr>
          <w:fldChar w:fldCharType="end"/>
        </w:r>
      </w:hyperlink>
    </w:p>
    <w:p w14:paraId="29ABB62E" w14:textId="027D1DC3" w:rsidR="0019020C" w:rsidRPr="007E251A" w:rsidRDefault="0019020C" w:rsidP="007E251A">
      <w:pPr>
        <w:pStyle w:val="Spistreci3"/>
        <w:rPr>
          <w:rFonts w:ascii="Arial" w:eastAsiaTheme="minorEastAsia" w:hAnsi="Arial" w:cs="Arial"/>
          <w:b w:val="0"/>
          <w:noProof/>
          <w:kern w:val="2"/>
          <w:sz w:val="24"/>
          <w:szCs w:val="24"/>
          <w:lang w:eastAsia="pl-PL"/>
          <w14:ligatures w14:val="standardContextual"/>
        </w:rPr>
      </w:pPr>
      <w:hyperlink w:anchor="_Toc167709722" w:history="1">
        <w:r w:rsidRPr="007E251A">
          <w:rPr>
            <w:rStyle w:val="Hipercze"/>
            <w:rFonts w:ascii="Arial" w:hAnsi="Arial" w:cs="Arial"/>
            <w:noProof/>
            <w:szCs w:val="24"/>
          </w:rPr>
          <w:t>3.9.1</w:t>
        </w:r>
        <w:r w:rsidRPr="007E251A">
          <w:rPr>
            <w:rFonts w:ascii="Arial" w:eastAsiaTheme="minorEastAsia" w:hAnsi="Arial" w:cs="Arial"/>
            <w:b w:val="0"/>
            <w:noProof/>
            <w:kern w:val="2"/>
            <w:sz w:val="24"/>
            <w:szCs w:val="24"/>
            <w:lang w:eastAsia="pl-PL"/>
            <w14:ligatures w14:val="standardContextual"/>
          </w:rPr>
          <w:tab/>
        </w:r>
        <w:r w:rsidRPr="007E251A">
          <w:rPr>
            <w:rStyle w:val="Hipercze"/>
            <w:rFonts w:ascii="Arial" w:hAnsi="Arial" w:cs="Arial"/>
            <w:noProof/>
            <w:szCs w:val="24"/>
          </w:rPr>
          <w:t>Koszty bezpośrednie</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_Toc167709722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61</w:t>
        </w:r>
        <w:r w:rsidRPr="007E251A">
          <w:rPr>
            <w:rFonts w:ascii="Arial" w:hAnsi="Arial" w:cs="Arial"/>
            <w:noProof/>
            <w:webHidden/>
            <w:sz w:val="24"/>
            <w:szCs w:val="24"/>
          </w:rPr>
          <w:fldChar w:fldCharType="end"/>
        </w:r>
      </w:hyperlink>
    </w:p>
    <w:p w14:paraId="3B78D210" w14:textId="12D35D1E" w:rsidR="0019020C" w:rsidRPr="007E251A" w:rsidRDefault="0019020C" w:rsidP="007E251A">
      <w:pPr>
        <w:pStyle w:val="Spistreci3"/>
        <w:rPr>
          <w:rFonts w:ascii="Arial" w:eastAsiaTheme="minorEastAsia" w:hAnsi="Arial" w:cs="Arial"/>
          <w:b w:val="0"/>
          <w:noProof/>
          <w:kern w:val="2"/>
          <w:sz w:val="24"/>
          <w:szCs w:val="24"/>
          <w:lang w:eastAsia="pl-PL"/>
          <w14:ligatures w14:val="standardContextual"/>
        </w:rPr>
      </w:pPr>
      <w:hyperlink w:anchor="_Toc167709723" w:history="1">
        <w:r w:rsidRPr="007E251A">
          <w:rPr>
            <w:rStyle w:val="Hipercze"/>
            <w:rFonts w:ascii="Arial" w:hAnsi="Arial" w:cs="Arial"/>
            <w:noProof/>
            <w:szCs w:val="24"/>
          </w:rPr>
          <w:t>3.9.2</w:t>
        </w:r>
        <w:r w:rsidRPr="007E251A">
          <w:rPr>
            <w:rFonts w:ascii="Arial" w:eastAsiaTheme="minorEastAsia" w:hAnsi="Arial" w:cs="Arial"/>
            <w:b w:val="0"/>
            <w:noProof/>
            <w:kern w:val="2"/>
            <w:sz w:val="24"/>
            <w:szCs w:val="24"/>
            <w:lang w:eastAsia="pl-PL"/>
            <w14:ligatures w14:val="standardContextual"/>
          </w:rPr>
          <w:tab/>
        </w:r>
        <w:r w:rsidRPr="007E251A">
          <w:rPr>
            <w:rStyle w:val="Hipercze"/>
            <w:rFonts w:ascii="Arial" w:hAnsi="Arial" w:cs="Arial"/>
            <w:noProof/>
            <w:szCs w:val="24"/>
          </w:rPr>
          <w:t>Koszty pośrednie</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_Toc167709723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61</w:t>
        </w:r>
        <w:r w:rsidRPr="007E251A">
          <w:rPr>
            <w:rFonts w:ascii="Arial" w:hAnsi="Arial" w:cs="Arial"/>
            <w:noProof/>
            <w:webHidden/>
            <w:sz w:val="24"/>
            <w:szCs w:val="24"/>
          </w:rPr>
          <w:fldChar w:fldCharType="end"/>
        </w:r>
      </w:hyperlink>
    </w:p>
    <w:p w14:paraId="251F7101" w14:textId="5E193C03"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24" w:history="1">
        <w:r w:rsidRPr="007E251A">
          <w:rPr>
            <w:rStyle w:val="Hipercze"/>
            <w:rFonts w:ascii="Arial" w:hAnsi="Arial" w:cs="Arial"/>
            <w:noProof/>
            <w:szCs w:val="24"/>
          </w:rPr>
          <w:t>3.10</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Uproszczone metody rozliczania projektu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_Toc167709724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64</w:t>
        </w:r>
        <w:r w:rsidRPr="007E251A">
          <w:rPr>
            <w:rFonts w:ascii="Arial" w:hAnsi="Arial" w:cs="Arial"/>
            <w:noProof/>
            <w:webHidden/>
            <w:sz w:val="24"/>
            <w:szCs w:val="24"/>
          </w:rPr>
          <w:fldChar w:fldCharType="end"/>
        </w:r>
      </w:hyperlink>
    </w:p>
    <w:p w14:paraId="423EE7E3" w14:textId="203B244A"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25" w:history="1">
        <w:r w:rsidRPr="007E251A">
          <w:rPr>
            <w:rStyle w:val="Hipercze"/>
            <w:rFonts w:ascii="Arial" w:hAnsi="Arial" w:cs="Arial"/>
            <w:noProof/>
            <w:szCs w:val="24"/>
          </w:rPr>
          <w:t>3.11</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Podatek od towarów i usług – VAT</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_Toc167709725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68</w:t>
        </w:r>
        <w:r w:rsidRPr="007E251A">
          <w:rPr>
            <w:rFonts w:ascii="Arial" w:hAnsi="Arial" w:cs="Arial"/>
            <w:noProof/>
            <w:webHidden/>
            <w:sz w:val="24"/>
            <w:szCs w:val="24"/>
          </w:rPr>
          <w:fldChar w:fldCharType="end"/>
        </w:r>
      </w:hyperlink>
    </w:p>
    <w:p w14:paraId="0252D5F9" w14:textId="0D86494D"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26" w:history="1">
        <w:r w:rsidRPr="007E251A">
          <w:rPr>
            <w:rStyle w:val="Hipercze"/>
            <w:rFonts w:ascii="Arial" w:hAnsi="Arial" w:cs="Arial"/>
            <w:noProof/>
            <w:szCs w:val="24"/>
          </w:rPr>
          <w:t>3.12</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Pomoc publiczna/pomoc de minimis</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_Toc167709726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69</w:t>
        </w:r>
        <w:r w:rsidRPr="007E251A">
          <w:rPr>
            <w:rFonts w:ascii="Arial" w:hAnsi="Arial" w:cs="Arial"/>
            <w:noProof/>
            <w:webHidden/>
            <w:sz w:val="24"/>
            <w:szCs w:val="24"/>
          </w:rPr>
          <w:fldChar w:fldCharType="end"/>
        </w:r>
      </w:hyperlink>
    </w:p>
    <w:p w14:paraId="3EE75127" w14:textId="2E8A8264"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727" w:history="1">
        <w:r w:rsidRPr="007E251A">
          <w:rPr>
            <w:rStyle w:val="Hipercze"/>
            <w:rFonts w:ascii="Arial" w:hAnsi="Arial" w:cs="Arial"/>
          </w:rPr>
          <w:t>4.</w:t>
        </w:r>
        <w:r w:rsidRPr="007E251A">
          <w:rPr>
            <w:rFonts w:ascii="Arial" w:eastAsiaTheme="minorEastAsia" w:hAnsi="Arial" w:cs="Arial"/>
            <w:b w:val="0"/>
            <w:bCs w:val="0"/>
            <w:caps w:val="0"/>
            <w:kern w:val="2"/>
            <w:sz w:val="24"/>
            <w:lang w:eastAsia="pl-PL"/>
            <w14:ligatures w14:val="standardContextual"/>
          </w:rPr>
          <w:tab/>
        </w:r>
        <w:r w:rsidRPr="007E251A">
          <w:rPr>
            <w:rStyle w:val="Hipercze"/>
            <w:rFonts w:ascii="Arial" w:hAnsi="Arial" w:cs="Arial"/>
          </w:rPr>
          <w:t>Proces wyboru projektów</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_Toc167709727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70</w:t>
        </w:r>
        <w:r w:rsidRPr="007E251A">
          <w:rPr>
            <w:rFonts w:ascii="Arial" w:hAnsi="Arial" w:cs="Arial"/>
            <w:webHidden/>
            <w:sz w:val="24"/>
          </w:rPr>
          <w:fldChar w:fldCharType="end"/>
        </w:r>
      </w:hyperlink>
    </w:p>
    <w:p w14:paraId="4B2118A4" w14:textId="3A6ADEBA"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28" w:history="1">
        <w:r w:rsidRPr="007E251A">
          <w:rPr>
            <w:rStyle w:val="Hipercze"/>
            <w:rFonts w:ascii="Arial" w:hAnsi="Arial" w:cs="Arial"/>
            <w:noProof/>
            <w:szCs w:val="24"/>
          </w:rPr>
          <w:t>4.1</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Opis procedury oceny projektów</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_Toc167709728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70</w:t>
        </w:r>
        <w:r w:rsidRPr="007E251A">
          <w:rPr>
            <w:rFonts w:ascii="Arial" w:hAnsi="Arial" w:cs="Arial"/>
            <w:noProof/>
            <w:webHidden/>
            <w:sz w:val="24"/>
            <w:szCs w:val="24"/>
          </w:rPr>
          <w:fldChar w:fldCharType="end"/>
        </w:r>
      </w:hyperlink>
    </w:p>
    <w:p w14:paraId="4FBB2365" w14:textId="74D0C2A3"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29" w:history="1">
        <w:r w:rsidRPr="007E251A">
          <w:rPr>
            <w:rStyle w:val="Hipercze"/>
            <w:rFonts w:ascii="Arial" w:hAnsi="Arial" w:cs="Arial"/>
            <w:noProof/>
            <w:szCs w:val="24"/>
          </w:rPr>
          <w:t>4.2</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Rozbieżność w ocenie</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_Toc167709729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71</w:t>
        </w:r>
        <w:r w:rsidRPr="007E251A">
          <w:rPr>
            <w:rFonts w:ascii="Arial" w:hAnsi="Arial" w:cs="Arial"/>
            <w:noProof/>
            <w:webHidden/>
            <w:sz w:val="24"/>
            <w:szCs w:val="24"/>
          </w:rPr>
          <w:fldChar w:fldCharType="end"/>
        </w:r>
      </w:hyperlink>
    </w:p>
    <w:p w14:paraId="5949AF09" w14:textId="4ABAD94A"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30" w:history="1">
        <w:r w:rsidRPr="007E251A">
          <w:rPr>
            <w:rStyle w:val="Hipercze"/>
            <w:rFonts w:ascii="Arial" w:hAnsi="Arial" w:cs="Arial"/>
            <w:noProof/>
            <w:szCs w:val="24"/>
          </w:rPr>
          <w:t>4.3</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Procedura odwoławcza</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_Toc167709730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71</w:t>
        </w:r>
        <w:r w:rsidRPr="007E251A">
          <w:rPr>
            <w:rFonts w:ascii="Arial" w:hAnsi="Arial" w:cs="Arial"/>
            <w:noProof/>
            <w:webHidden/>
            <w:sz w:val="24"/>
            <w:szCs w:val="24"/>
          </w:rPr>
          <w:fldChar w:fldCharType="end"/>
        </w:r>
      </w:hyperlink>
    </w:p>
    <w:p w14:paraId="7ACCC1D6" w14:textId="58337598"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31" w:history="1">
        <w:r w:rsidRPr="007E251A">
          <w:rPr>
            <w:rStyle w:val="Hipercze"/>
            <w:rFonts w:ascii="Arial" w:hAnsi="Arial" w:cs="Arial"/>
            <w:noProof/>
            <w:szCs w:val="24"/>
          </w:rPr>
          <w:t>4.4</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hAnsi="Arial" w:cs="Arial"/>
            <w:noProof/>
            <w:szCs w:val="24"/>
          </w:rPr>
          <w:t>Udostępnianie dokumentów związanych z oceną wniosku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_Toc167709731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71</w:t>
        </w:r>
        <w:r w:rsidRPr="007E251A">
          <w:rPr>
            <w:rFonts w:ascii="Arial" w:hAnsi="Arial" w:cs="Arial"/>
            <w:noProof/>
            <w:webHidden/>
            <w:sz w:val="24"/>
            <w:szCs w:val="24"/>
          </w:rPr>
          <w:fldChar w:fldCharType="end"/>
        </w:r>
      </w:hyperlink>
    </w:p>
    <w:p w14:paraId="1C351938" w14:textId="189D56AC"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732" w:history="1">
        <w:r w:rsidRPr="007E251A">
          <w:rPr>
            <w:rStyle w:val="Hipercze"/>
            <w:rFonts w:ascii="Arial" w:hAnsi="Arial" w:cs="Arial"/>
          </w:rPr>
          <w:t>5.</w:t>
        </w:r>
        <w:r w:rsidRPr="007E251A">
          <w:rPr>
            <w:rFonts w:ascii="Arial" w:eastAsiaTheme="minorEastAsia" w:hAnsi="Arial" w:cs="Arial"/>
            <w:b w:val="0"/>
            <w:bCs w:val="0"/>
            <w:caps w:val="0"/>
            <w:kern w:val="2"/>
            <w:sz w:val="24"/>
            <w:lang w:eastAsia="pl-PL"/>
            <w14:ligatures w14:val="standardContextual"/>
          </w:rPr>
          <w:tab/>
        </w:r>
        <w:r w:rsidRPr="007E251A">
          <w:rPr>
            <w:rStyle w:val="Hipercze"/>
            <w:rFonts w:ascii="Arial" w:hAnsi="Arial" w:cs="Arial"/>
          </w:rPr>
          <w:t>Umowa o dofinansowanie projektu</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_Toc167709732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72</w:t>
        </w:r>
        <w:r w:rsidRPr="007E251A">
          <w:rPr>
            <w:rFonts w:ascii="Arial" w:hAnsi="Arial" w:cs="Arial"/>
            <w:webHidden/>
            <w:sz w:val="24"/>
          </w:rPr>
          <w:fldChar w:fldCharType="end"/>
        </w:r>
      </w:hyperlink>
    </w:p>
    <w:p w14:paraId="3C15312A" w14:textId="2A49BC1B"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44" w:history="1">
        <w:r w:rsidRPr="007E251A">
          <w:rPr>
            <w:rStyle w:val="Hipercze"/>
            <w:rFonts w:ascii="Arial" w:eastAsiaTheme="majorEastAsia" w:hAnsi="Arial" w:cs="Arial"/>
            <w:b/>
            <w:noProof/>
            <w:kern w:val="0"/>
            <w:szCs w:val="24"/>
          </w:rPr>
          <w:t>5.1</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eastAsiaTheme="majorEastAsia" w:hAnsi="Arial" w:cs="Arial"/>
            <w:b/>
            <w:noProof/>
            <w:kern w:val="0"/>
            <w:szCs w:val="24"/>
          </w:rPr>
          <w:t>Dokumenty wymagane do przygotowania umowy o dofinansowanie projektu</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_Toc167709744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74</w:t>
        </w:r>
        <w:r w:rsidRPr="007E251A">
          <w:rPr>
            <w:rFonts w:ascii="Arial" w:hAnsi="Arial" w:cs="Arial"/>
            <w:noProof/>
            <w:webHidden/>
            <w:sz w:val="24"/>
            <w:szCs w:val="24"/>
          </w:rPr>
          <w:fldChar w:fldCharType="end"/>
        </w:r>
      </w:hyperlink>
    </w:p>
    <w:p w14:paraId="140BFE77" w14:textId="6809DD5A" w:rsidR="0019020C" w:rsidRPr="007E251A" w:rsidRDefault="0019020C" w:rsidP="007E251A">
      <w:pPr>
        <w:pStyle w:val="Spistreci2"/>
        <w:rPr>
          <w:rFonts w:ascii="Arial" w:eastAsiaTheme="minorEastAsia" w:hAnsi="Arial" w:cs="Arial"/>
          <w:b w:val="0"/>
          <w:bCs w:val="0"/>
          <w:noProof/>
          <w:kern w:val="2"/>
          <w:sz w:val="24"/>
          <w:szCs w:val="24"/>
          <w:lang w:eastAsia="pl-PL"/>
          <w14:ligatures w14:val="standardContextual"/>
        </w:rPr>
      </w:pPr>
      <w:hyperlink w:anchor="_Toc167709745" w:history="1">
        <w:r w:rsidRPr="007E251A">
          <w:rPr>
            <w:rStyle w:val="Hipercze"/>
            <w:rFonts w:ascii="Arial" w:eastAsiaTheme="majorEastAsia" w:hAnsi="Arial" w:cs="Arial"/>
            <w:b/>
            <w:noProof/>
            <w:kern w:val="0"/>
            <w:szCs w:val="24"/>
          </w:rPr>
          <w:t>5.2</w:t>
        </w:r>
        <w:r w:rsidRPr="007E251A">
          <w:rPr>
            <w:rFonts w:ascii="Arial" w:eastAsiaTheme="minorEastAsia" w:hAnsi="Arial" w:cs="Arial"/>
            <w:b w:val="0"/>
            <w:bCs w:val="0"/>
            <w:noProof/>
            <w:kern w:val="2"/>
            <w:sz w:val="24"/>
            <w:szCs w:val="24"/>
            <w:lang w:eastAsia="pl-PL"/>
            <w14:ligatures w14:val="standardContextual"/>
          </w:rPr>
          <w:tab/>
        </w:r>
        <w:r w:rsidRPr="007E251A">
          <w:rPr>
            <w:rStyle w:val="Hipercze"/>
            <w:rFonts w:ascii="Arial" w:eastAsiaTheme="majorEastAsia" w:hAnsi="Arial" w:cs="Arial"/>
            <w:b/>
            <w:noProof/>
            <w:kern w:val="0"/>
            <w:szCs w:val="24"/>
          </w:rPr>
          <w:t>Zabezpieczenie prawidłowej realizacji umowy</w:t>
        </w:r>
        <w:r w:rsidRPr="007E251A">
          <w:rPr>
            <w:rFonts w:ascii="Arial" w:hAnsi="Arial" w:cs="Arial"/>
            <w:noProof/>
            <w:webHidden/>
            <w:sz w:val="24"/>
            <w:szCs w:val="24"/>
          </w:rPr>
          <w:tab/>
        </w:r>
        <w:r w:rsidRPr="007E251A">
          <w:rPr>
            <w:rFonts w:ascii="Arial" w:hAnsi="Arial" w:cs="Arial"/>
            <w:noProof/>
            <w:webHidden/>
            <w:sz w:val="24"/>
            <w:szCs w:val="24"/>
          </w:rPr>
          <w:fldChar w:fldCharType="begin"/>
        </w:r>
        <w:r w:rsidRPr="007E251A">
          <w:rPr>
            <w:rFonts w:ascii="Arial" w:hAnsi="Arial" w:cs="Arial"/>
            <w:noProof/>
            <w:webHidden/>
            <w:sz w:val="24"/>
            <w:szCs w:val="24"/>
          </w:rPr>
          <w:instrText xml:space="preserve"> PAGEREF _Toc167709745 \h </w:instrText>
        </w:r>
        <w:r w:rsidRPr="007E251A">
          <w:rPr>
            <w:rFonts w:ascii="Arial" w:hAnsi="Arial" w:cs="Arial"/>
            <w:noProof/>
            <w:webHidden/>
            <w:sz w:val="24"/>
            <w:szCs w:val="24"/>
          </w:rPr>
        </w:r>
        <w:r w:rsidRPr="007E251A">
          <w:rPr>
            <w:rFonts w:ascii="Arial" w:hAnsi="Arial" w:cs="Arial"/>
            <w:noProof/>
            <w:webHidden/>
            <w:sz w:val="24"/>
            <w:szCs w:val="24"/>
          </w:rPr>
          <w:fldChar w:fldCharType="separate"/>
        </w:r>
        <w:r w:rsidR="00462E94">
          <w:rPr>
            <w:rFonts w:ascii="Arial" w:hAnsi="Arial" w:cs="Arial"/>
            <w:noProof/>
            <w:webHidden/>
            <w:sz w:val="24"/>
            <w:szCs w:val="24"/>
          </w:rPr>
          <w:t>76</w:t>
        </w:r>
        <w:r w:rsidRPr="007E251A">
          <w:rPr>
            <w:rFonts w:ascii="Arial" w:hAnsi="Arial" w:cs="Arial"/>
            <w:noProof/>
            <w:webHidden/>
            <w:sz w:val="24"/>
            <w:szCs w:val="24"/>
          </w:rPr>
          <w:fldChar w:fldCharType="end"/>
        </w:r>
      </w:hyperlink>
    </w:p>
    <w:p w14:paraId="2B2DC56B" w14:textId="7B3ADC7B"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746" w:history="1">
        <w:r w:rsidRPr="007E251A">
          <w:rPr>
            <w:rStyle w:val="Hipercze"/>
            <w:rFonts w:ascii="Arial" w:hAnsi="Arial" w:cs="Arial"/>
          </w:rPr>
          <w:t>6.</w:t>
        </w:r>
        <w:r w:rsidRPr="007E251A">
          <w:rPr>
            <w:rFonts w:ascii="Arial" w:eastAsiaTheme="minorEastAsia" w:hAnsi="Arial" w:cs="Arial"/>
            <w:b w:val="0"/>
            <w:bCs w:val="0"/>
            <w:caps w:val="0"/>
            <w:kern w:val="2"/>
            <w:sz w:val="24"/>
            <w:lang w:eastAsia="pl-PL"/>
            <w14:ligatures w14:val="standardContextual"/>
          </w:rPr>
          <w:tab/>
        </w:r>
        <w:r w:rsidRPr="007E251A">
          <w:rPr>
            <w:rStyle w:val="Hipercze"/>
            <w:rFonts w:ascii="Arial" w:hAnsi="Arial" w:cs="Arial"/>
          </w:rPr>
          <w:t>Informacja i promocja</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_Toc167709746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77</w:t>
        </w:r>
        <w:r w:rsidRPr="007E251A">
          <w:rPr>
            <w:rFonts w:ascii="Arial" w:hAnsi="Arial" w:cs="Arial"/>
            <w:webHidden/>
            <w:sz w:val="24"/>
          </w:rPr>
          <w:fldChar w:fldCharType="end"/>
        </w:r>
      </w:hyperlink>
    </w:p>
    <w:p w14:paraId="15FB5777" w14:textId="0B21323C"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758" w:history="1">
        <w:r w:rsidRPr="007E251A">
          <w:rPr>
            <w:rStyle w:val="Hipercze"/>
            <w:rFonts w:ascii="Arial" w:hAnsi="Arial" w:cs="Arial"/>
          </w:rPr>
          <w:t>7. Kontakt</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_Toc167709758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78</w:t>
        </w:r>
        <w:r w:rsidRPr="007E251A">
          <w:rPr>
            <w:rFonts w:ascii="Arial" w:hAnsi="Arial" w:cs="Arial"/>
            <w:webHidden/>
            <w:sz w:val="24"/>
          </w:rPr>
          <w:fldChar w:fldCharType="end"/>
        </w:r>
      </w:hyperlink>
    </w:p>
    <w:p w14:paraId="66572F8B" w14:textId="73D3ACAF"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759" w:history="1">
        <w:r w:rsidRPr="007E251A">
          <w:rPr>
            <w:rStyle w:val="Hipercze"/>
            <w:rFonts w:ascii="Arial" w:hAnsi="Arial" w:cs="Arial"/>
          </w:rPr>
          <w:t>8. Sposób komunikacji</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_Toc167709759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79</w:t>
        </w:r>
        <w:r w:rsidRPr="007E251A">
          <w:rPr>
            <w:rFonts w:ascii="Arial" w:hAnsi="Arial" w:cs="Arial"/>
            <w:webHidden/>
            <w:sz w:val="24"/>
          </w:rPr>
          <w:fldChar w:fldCharType="end"/>
        </w:r>
      </w:hyperlink>
    </w:p>
    <w:p w14:paraId="39C7D3FE" w14:textId="79ABA39F"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760" w:history="1">
        <w:r w:rsidRPr="007E251A">
          <w:rPr>
            <w:rStyle w:val="Hipercze"/>
            <w:rFonts w:ascii="Arial" w:hAnsi="Arial" w:cs="Arial"/>
          </w:rPr>
          <w:t>9.</w:t>
        </w:r>
        <w:r w:rsidRPr="007E251A">
          <w:rPr>
            <w:rFonts w:ascii="Arial" w:eastAsiaTheme="minorEastAsia" w:hAnsi="Arial" w:cs="Arial"/>
            <w:b w:val="0"/>
            <w:bCs w:val="0"/>
            <w:caps w:val="0"/>
            <w:kern w:val="2"/>
            <w:sz w:val="24"/>
            <w:lang w:eastAsia="pl-PL"/>
            <w14:ligatures w14:val="standardContextual"/>
          </w:rPr>
          <w:tab/>
        </w:r>
        <w:r w:rsidRPr="007E251A">
          <w:rPr>
            <w:rStyle w:val="Hipercze"/>
            <w:rFonts w:ascii="Arial" w:hAnsi="Arial" w:cs="Arial"/>
          </w:rPr>
          <w:t>Postanowienia końcowe</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_Toc167709760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81</w:t>
        </w:r>
        <w:r w:rsidRPr="007E251A">
          <w:rPr>
            <w:rFonts w:ascii="Arial" w:hAnsi="Arial" w:cs="Arial"/>
            <w:webHidden/>
            <w:sz w:val="24"/>
          </w:rPr>
          <w:fldChar w:fldCharType="end"/>
        </w:r>
      </w:hyperlink>
    </w:p>
    <w:p w14:paraId="421C91B6" w14:textId="70093F6B"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761" w:history="1">
        <w:r w:rsidRPr="007E251A">
          <w:rPr>
            <w:rStyle w:val="Hipercze"/>
            <w:rFonts w:ascii="Arial" w:hAnsi="Arial" w:cs="Arial"/>
          </w:rPr>
          <w:t>10. Wykaz skrótów i słownik pojęć</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_Toc167709761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82</w:t>
        </w:r>
        <w:r w:rsidRPr="007E251A">
          <w:rPr>
            <w:rFonts w:ascii="Arial" w:hAnsi="Arial" w:cs="Arial"/>
            <w:webHidden/>
            <w:sz w:val="24"/>
          </w:rPr>
          <w:fldChar w:fldCharType="end"/>
        </w:r>
      </w:hyperlink>
    </w:p>
    <w:p w14:paraId="5D0ED62C" w14:textId="2A86BC0C"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762" w:history="1">
        <w:r w:rsidRPr="007E251A">
          <w:rPr>
            <w:rStyle w:val="Hipercze"/>
            <w:rFonts w:ascii="Arial" w:hAnsi="Arial" w:cs="Arial"/>
          </w:rPr>
          <w:t>11. Podstawa prawna i dokumenty programowe</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_Toc167709762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86</w:t>
        </w:r>
        <w:r w:rsidRPr="007E251A">
          <w:rPr>
            <w:rFonts w:ascii="Arial" w:hAnsi="Arial" w:cs="Arial"/>
            <w:webHidden/>
            <w:sz w:val="24"/>
          </w:rPr>
          <w:fldChar w:fldCharType="end"/>
        </w:r>
      </w:hyperlink>
    </w:p>
    <w:p w14:paraId="1D3B34C5" w14:textId="0E141EBA" w:rsidR="0019020C" w:rsidRPr="007E251A" w:rsidRDefault="0019020C" w:rsidP="007E251A">
      <w:pPr>
        <w:pStyle w:val="Spistreci1"/>
        <w:rPr>
          <w:rFonts w:ascii="Arial" w:eastAsiaTheme="minorEastAsia" w:hAnsi="Arial" w:cs="Arial"/>
          <w:b w:val="0"/>
          <w:bCs w:val="0"/>
          <w:caps w:val="0"/>
          <w:kern w:val="2"/>
          <w:sz w:val="24"/>
          <w:lang w:eastAsia="pl-PL"/>
          <w14:ligatures w14:val="standardContextual"/>
        </w:rPr>
      </w:pPr>
      <w:hyperlink w:anchor="_Toc167709763" w:history="1">
        <w:r w:rsidRPr="007E251A">
          <w:rPr>
            <w:rStyle w:val="Hipercze"/>
            <w:rFonts w:ascii="Arial" w:hAnsi="Arial" w:cs="Arial"/>
          </w:rPr>
          <w:t>12.</w:t>
        </w:r>
        <w:r w:rsidRPr="007E251A">
          <w:rPr>
            <w:rFonts w:ascii="Arial" w:eastAsiaTheme="minorEastAsia" w:hAnsi="Arial" w:cs="Arial"/>
            <w:b w:val="0"/>
            <w:bCs w:val="0"/>
            <w:caps w:val="0"/>
            <w:kern w:val="2"/>
            <w:sz w:val="24"/>
            <w:lang w:eastAsia="pl-PL"/>
            <w14:ligatures w14:val="standardContextual"/>
          </w:rPr>
          <w:tab/>
        </w:r>
        <w:r w:rsidRPr="007E251A">
          <w:rPr>
            <w:rStyle w:val="Hipercze"/>
            <w:rFonts w:ascii="Arial" w:hAnsi="Arial" w:cs="Arial"/>
          </w:rPr>
          <w:t>Załączniki</w:t>
        </w:r>
        <w:r w:rsidRPr="007E251A">
          <w:rPr>
            <w:rFonts w:ascii="Arial" w:hAnsi="Arial" w:cs="Arial"/>
            <w:webHidden/>
            <w:sz w:val="24"/>
          </w:rPr>
          <w:tab/>
        </w:r>
        <w:r w:rsidRPr="007E251A">
          <w:rPr>
            <w:rFonts w:ascii="Arial" w:hAnsi="Arial" w:cs="Arial"/>
            <w:webHidden/>
            <w:sz w:val="24"/>
          </w:rPr>
          <w:fldChar w:fldCharType="begin"/>
        </w:r>
        <w:r w:rsidRPr="007E251A">
          <w:rPr>
            <w:rFonts w:ascii="Arial" w:hAnsi="Arial" w:cs="Arial"/>
            <w:webHidden/>
            <w:sz w:val="24"/>
          </w:rPr>
          <w:instrText xml:space="preserve"> PAGEREF _Toc167709763 \h </w:instrText>
        </w:r>
        <w:r w:rsidRPr="007E251A">
          <w:rPr>
            <w:rFonts w:ascii="Arial" w:hAnsi="Arial" w:cs="Arial"/>
            <w:webHidden/>
            <w:sz w:val="24"/>
          </w:rPr>
        </w:r>
        <w:r w:rsidRPr="007E251A">
          <w:rPr>
            <w:rFonts w:ascii="Arial" w:hAnsi="Arial" w:cs="Arial"/>
            <w:webHidden/>
            <w:sz w:val="24"/>
          </w:rPr>
          <w:fldChar w:fldCharType="separate"/>
        </w:r>
        <w:r w:rsidR="00462E94">
          <w:rPr>
            <w:rFonts w:ascii="Arial" w:hAnsi="Arial" w:cs="Arial"/>
            <w:webHidden/>
            <w:sz w:val="24"/>
          </w:rPr>
          <w:t>92</w:t>
        </w:r>
        <w:r w:rsidRPr="007E251A">
          <w:rPr>
            <w:rFonts w:ascii="Arial" w:hAnsi="Arial" w:cs="Arial"/>
            <w:webHidden/>
            <w:sz w:val="24"/>
          </w:rPr>
          <w:fldChar w:fldCharType="end"/>
        </w:r>
      </w:hyperlink>
    </w:p>
    <w:p w14:paraId="17F1E4DF" w14:textId="7F8E27FD" w:rsidR="00385F0D" w:rsidRPr="007E251A" w:rsidRDefault="00510916" w:rsidP="007E251A">
      <w:pPr>
        <w:spacing w:before="200" w:after="200" w:line="276" w:lineRule="auto"/>
        <w:rPr>
          <w:rFonts w:ascii="Arial" w:hAnsi="Arial" w:cs="Arial"/>
          <w:b/>
          <w:bCs/>
          <w:caps/>
          <w:noProof/>
          <w:color w:val="000000" w:themeColor="text1"/>
          <w:sz w:val="24"/>
          <w:szCs w:val="24"/>
        </w:rPr>
      </w:pPr>
      <w:r w:rsidRPr="007E251A">
        <w:rPr>
          <w:rFonts w:ascii="Arial" w:hAnsi="Arial" w:cs="Arial"/>
          <w:b/>
          <w:bCs/>
          <w:caps/>
          <w:noProof/>
          <w:color w:val="000000" w:themeColor="text1"/>
          <w:sz w:val="24"/>
          <w:szCs w:val="24"/>
        </w:rPr>
        <w:fldChar w:fldCharType="end"/>
      </w:r>
    </w:p>
    <w:p w14:paraId="6D7523B6"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23998789"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E298BAD"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07AE5B6A"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AE8E18"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F90D32F"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553CAA9C"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491EBA11"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5271A927"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3509FB2B"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7920A27B"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726F9E12"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25EBCEB2"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9E4085F"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085C9C1"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49EDE8"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09D6431E"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40B387A3" w14:textId="77777777" w:rsidR="005B1C1A" w:rsidRPr="007E251A" w:rsidRDefault="005B1C1A" w:rsidP="007E251A">
      <w:pPr>
        <w:spacing w:before="200" w:after="200" w:line="276" w:lineRule="auto"/>
        <w:rPr>
          <w:rFonts w:ascii="Arial" w:hAnsi="Arial" w:cs="Arial"/>
          <w:noProof/>
          <w:color w:val="000000" w:themeColor="text1"/>
          <w:sz w:val="24"/>
          <w:szCs w:val="24"/>
        </w:rPr>
      </w:pPr>
    </w:p>
    <w:p w14:paraId="5CE71743" w14:textId="77777777" w:rsidR="00A951E7" w:rsidRPr="007E251A" w:rsidRDefault="00A951E7" w:rsidP="007E251A">
      <w:pPr>
        <w:spacing w:before="200" w:after="200" w:line="276" w:lineRule="auto"/>
        <w:rPr>
          <w:rFonts w:ascii="Arial" w:hAnsi="Arial" w:cs="Arial"/>
          <w:noProof/>
          <w:color w:val="000000" w:themeColor="text1"/>
          <w:sz w:val="24"/>
          <w:szCs w:val="24"/>
        </w:rPr>
      </w:pPr>
    </w:p>
    <w:p w14:paraId="30B751C9" w14:textId="4CCF11AD" w:rsidR="00314C6E" w:rsidRPr="007E251A" w:rsidRDefault="003449FC" w:rsidP="00794745">
      <w:pPr>
        <w:pStyle w:val="Nagwek1"/>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67709675"/>
      <w:bookmarkStart w:id="25" w:name="_Hlk138678917"/>
      <w:r w:rsidRPr="007E251A">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E12984E" w14:textId="619EBE4F" w:rsidR="00667E7D" w:rsidRPr="007E251A" w:rsidRDefault="00667E7D" w:rsidP="007E251A">
      <w:pPr>
        <w:suppressAutoHyphens w:val="0"/>
        <w:autoSpaceDE w:val="0"/>
        <w:spacing w:before="200" w:after="200" w:line="360" w:lineRule="auto"/>
        <w:textAlignment w:val="auto"/>
        <w:rPr>
          <w:rStyle w:val="cf01"/>
          <w:rFonts w:ascii="Arial" w:hAnsi="Arial" w:cs="Arial"/>
          <w:sz w:val="24"/>
          <w:szCs w:val="24"/>
        </w:rPr>
      </w:pPr>
      <w:bookmarkStart w:id="26" w:name="_Toc134788902"/>
      <w:bookmarkStart w:id="27" w:name="_Toc135646448"/>
      <w:bookmarkStart w:id="28" w:name="_Toc135646449"/>
      <w:bookmarkStart w:id="29" w:name="_Toc134788904"/>
      <w:bookmarkStart w:id="30" w:name="_Toc134791349"/>
      <w:bookmarkStart w:id="31" w:name="_Toc135638996"/>
      <w:bookmarkStart w:id="32" w:name="_Toc135639137"/>
      <w:bookmarkStart w:id="33" w:name="_Toc135646012"/>
      <w:bookmarkStart w:id="34" w:name="_Toc135646451"/>
      <w:bookmarkStart w:id="35" w:name="_Toc135729899"/>
      <w:bookmarkStart w:id="36" w:name="_Toc135730630"/>
      <w:bookmarkStart w:id="37" w:name="_Toc135739794"/>
      <w:bookmarkStart w:id="38" w:name="_Toc135740159"/>
      <w:bookmarkStart w:id="39" w:name="_Toc135741361"/>
      <w:bookmarkStart w:id="40" w:name="_Toc135741403"/>
      <w:bookmarkStart w:id="41" w:name="_Toc135741879"/>
      <w:bookmarkStart w:id="42" w:name="_Toc135743557"/>
      <w:bookmarkStart w:id="43" w:name="_Toc135744643"/>
      <w:bookmarkStart w:id="44" w:name="_Toc135744693"/>
      <w:bookmarkStart w:id="45" w:name="_Toc135744743"/>
      <w:bookmarkStart w:id="46" w:name="_Toc135806848"/>
      <w:bookmarkStart w:id="47" w:name="_Toc135806890"/>
      <w:bookmarkStart w:id="48" w:name="_Toc135807771"/>
      <w:bookmarkStart w:id="49" w:name="_Toc135808250"/>
      <w:bookmarkStart w:id="50" w:name="_Toc135808437"/>
      <w:bookmarkStart w:id="51" w:name="_Toc135808639"/>
      <w:bookmarkEnd w:id="25"/>
      <w:bookmarkEnd w:id="26"/>
      <w:bookmarkEnd w:id="27"/>
      <w:bookmarkEnd w:id="28"/>
      <w:r w:rsidRPr="007E251A">
        <w:rPr>
          <w:rStyle w:val="cf01"/>
          <w:rFonts w:ascii="Arial" w:hAnsi="Arial" w:cs="Arial"/>
          <w:sz w:val="24"/>
          <w:szCs w:val="24"/>
        </w:rPr>
        <w:t>Instytucją Organizującą Nabór (ION) jest Instytucja Zarządzająca programem</w:t>
      </w:r>
      <w:r w:rsidR="005425DB" w:rsidRPr="007E251A">
        <w:rPr>
          <w:rStyle w:val="cf01"/>
          <w:rFonts w:ascii="Arial" w:hAnsi="Arial" w:cs="Arial"/>
          <w:sz w:val="24"/>
          <w:szCs w:val="24"/>
        </w:rPr>
        <w:t xml:space="preserve"> </w:t>
      </w:r>
      <w:r w:rsidRPr="007E251A">
        <w:rPr>
          <w:rStyle w:val="cf01"/>
          <w:rFonts w:ascii="Arial" w:hAnsi="Arial" w:cs="Arial"/>
          <w:sz w:val="24"/>
          <w:szCs w:val="24"/>
        </w:rPr>
        <w:t>Fundusze Europejskie dla Podlaskiego 2021-2027 (IZ FEdP), którą stanowi Zarząd Województwa Podlaskiego obsługiwany w zakresie naboru przez Urząd Marszałkowski Województwa Podlaskiego</w:t>
      </w:r>
      <w:r w:rsidR="00422458" w:rsidRPr="007E251A">
        <w:rPr>
          <w:rStyle w:val="cf01"/>
          <w:rFonts w:ascii="Arial" w:hAnsi="Arial" w:cs="Arial"/>
          <w:sz w:val="24"/>
          <w:szCs w:val="24"/>
        </w:rPr>
        <w:t>,</w:t>
      </w:r>
      <w:r w:rsidRPr="007E251A">
        <w:rPr>
          <w:rStyle w:val="cf01"/>
          <w:rFonts w:ascii="Arial" w:hAnsi="Arial" w:cs="Arial"/>
          <w:sz w:val="24"/>
          <w:szCs w:val="24"/>
        </w:rPr>
        <w:t xml:space="preserve"> Departament Europejskiego Funduszu Społecznego ul. Poleska 89, 15-874 Białystok.</w:t>
      </w:r>
    </w:p>
    <w:p w14:paraId="1A69B118" w14:textId="77777777" w:rsidR="00667E7D" w:rsidRPr="007E251A" w:rsidRDefault="00667E7D" w:rsidP="007E251A">
      <w:pPr>
        <w:tabs>
          <w:tab w:val="left" w:pos="0"/>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63BBA781" w14:textId="3BA9AB3C" w:rsidR="00667E7D" w:rsidRPr="007E251A" w:rsidRDefault="00667E7D" w:rsidP="007E251A">
      <w:pPr>
        <w:tabs>
          <w:tab w:val="left" w:pos="426"/>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Opisane postępowanie dotyczy niekonkurencyjnego sposobu wyboru projektów,</w:t>
      </w:r>
      <w:r w:rsidR="00B62F7E" w:rsidRPr="007E251A">
        <w:rPr>
          <w:rFonts w:ascii="Arial" w:hAnsi="Arial" w:cs="Arial"/>
          <w:sz w:val="24"/>
          <w:szCs w:val="24"/>
        </w:rPr>
        <w:br/>
      </w:r>
      <w:r w:rsidRPr="007E251A">
        <w:rPr>
          <w:rFonts w:ascii="Arial" w:hAnsi="Arial" w:cs="Arial"/>
          <w:sz w:val="24"/>
          <w:szCs w:val="24"/>
        </w:rPr>
        <w:t xml:space="preserve">o którym mowa w art. 44 ustawy wdrożeniowej. </w:t>
      </w:r>
    </w:p>
    <w:p w14:paraId="50FB56B8" w14:textId="2C566C6D" w:rsidR="00E32AF7" w:rsidRPr="007E251A" w:rsidRDefault="00667E7D"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Niniejszy Regulamin wyboru projektów przedstawia zasady aplikowania oraz reguły wyboru </w:t>
      </w:r>
      <w:r w:rsidR="00224532" w:rsidRPr="007E251A">
        <w:rPr>
          <w:rFonts w:ascii="Arial" w:hAnsi="Arial" w:cs="Arial"/>
          <w:sz w:val="24"/>
          <w:szCs w:val="24"/>
        </w:rPr>
        <w:t xml:space="preserve">projektu </w:t>
      </w:r>
      <w:r w:rsidRPr="007E251A">
        <w:rPr>
          <w:rFonts w:ascii="Arial" w:hAnsi="Arial" w:cs="Arial"/>
          <w:sz w:val="24"/>
          <w:szCs w:val="24"/>
        </w:rPr>
        <w:t>do dofinansowania. Przystąpienie do naboru jest równoznaczne z akceptacją przez Wnioskodawcę postanowień niniejszego Regulaminu.</w:t>
      </w:r>
    </w:p>
    <w:p w14:paraId="3E638EA5" w14:textId="32C55ECC" w:rsidR="00667E7D" w:rsidRPr="007E251A" w:rsidRDefault="008450A7" w:rsidP="007E251A">
      <w:pPr>
        <w:pStyle w:val="Nagwek2"/>
        <w:numPr>
          <w:ilvl w:val="1"/>
          <w:numId w:val="85"/>
        </w:numPr>
        <w:spacing w:before="200" w:after="200" w:line="360" w:lineRule="auto"/>
        <w:ind w:left="284"/>
        <w:rPr>
          <w:rFonts w:ascii="Arial" w:hAnsi="Arial" w:cs="Arial"/>
          <w:bCs/>
          <w:color w:val="000000" w:themeColor="text1"/>
          <w:sz w:val="24"/>
          <w:szCs w:val="24"/>
        </w:rPr>
      </w:pPr>
      <w:bookmarkStart w:id="52" w:name="_Toc167709676"/>
      <w:r w:rsidRPr="007E251A">
        <w:rPr>
          <w:rFonts w:ascii="Arial" w:hAnsi="Arial" w:cs="Arial"/>
          <w:bCs/>
          <w:color w:val="000000" w:themeColor="text1"/>
          <w:sz w:val="24"/>
          <w:szCs w:val="24"/>
        </w:rPr>
        <w:t>P</w:t>
      </w:r>
      <w:r w:rsidR="003449FC" w:rsidRPr="007E251A">
        <w:rPr>
          <w:rFonts w:ascii="Arial" w:hAnsi="Arial" w:cs="Arial"/>
          <w:bCs/>
          <w:color w:val="000000" w:themeColor="text1"/>
          <w:sz w:val="24"/>
          <w:szCs w:val="24"/>
        </w:rPr>
        <w:t>rzedmiot naboru</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9C8F671" w14:textId="16F066C7" w:rsidR="00692FFD" w:rsidRPr="00965262" w:rsidRDefault="00243180" w:rsidP="007E251A">
      <w:pPr>
        <w:pStyle w:val="Nagwek"/>
        <w:spacing w:before="200" w:after="200" w:line="360" w:lineRule="auto"/>
        <w:rPr>
          <w:rFonts w:ascii="Arial" w:hAnsi="Arial" w:cs="Arial"/>
          <w:b/>
          <w:bCs/>
          <w:sz w:val="24"/>
          <w:szCs w:val="24"/>
        </w:rPr>
      </w:pPr>
      <w:bookmarkStart w:id="53" w:name="_Hlk138678972"/>
      <w:r w:rsidRPr="007E251A">
        <w:rPr>
          <w:rFonts w:ascii="Arial" w:hAnsi="Arial" w:cs="Arial"/>
          <w:color w:val="000000" w:themeColor="text1"/>
          <w:sz w:val="24"/>
          <w:szCs w:val="24"/>
        </w:rPr>
        <w:t xml:space="preserve">Ogłoszony nabór w ramach </w:t>
      </w:r>
      <w:r w:rsidR="00692FFD" w:rsidRPr="007E251A">
        <w:rPr>
          <w:rFonts w:ascii="Arial" w:hAnsi="Arial" w:cs="Arial"/>
          <w:color w:val="000000" w:themeColor="text1"/>
          <w:sz w:val="24"/>
          <w:szCs w:val="24"/>
        </w:rPr>
        <w:t xml:space="preserve">Działania 8.2 </w:t>
      </w:r>
      <w:r w:rsidR="00692FFD" w:rsidRPr="007E251A">
        <w:rPr>
          <w:rFonts w:ascii="Arial" w:hAnsi="Arial" w:cs="Arial"/>
          <w:b/>
          <w:bCs/>
          <w:sz w:val="24"/>
          <w:szCs w:val="24"/>
        </w:rPr>
        <w:t xml:space="preserve">Zintegrowany terytorialnie rozwój edukacji i kształcenia </w:t>
      </w:r>
      <w:r w:rsidR="00532603" w:rsidRPr="007E251A">
        <w:rPr>
          <w:rFonts w:ascii="Arial" w:hAnsi="Arial" w:cs="Arial"/>
          <w:color w:val="000000" w:themeColor="text1"/>
          <w:sz w:val="24"/>
          <w:szCs w:val="24"/>
        </w:rPr>
        <w:t xml:space="preserve">programu Fundusze Europejskie dla Podlaskiego na lata 2021-2027 </w:t>
      </w:r>
      <w:r w:rsidRPr="007E251A">
        <w:rPr>
          <w:rFonts w:ascii="Arial" w:hAnsi="Arial" w:cs="Arial"/>
          <w:color w:val="000000" w:themeColor="text1"/>
          <w:sz w:val="24"/>
          <w:szCs w:val="24"/>
        </w:rPr>
        <w:t xml:space="preserve">obejmuje następujący typ </w:t>
      </w:r>
      <w:r w:rsidR="00FA03F4" w:rsidRPr="007E251A">
        <w:rPr>
          <w:rFonts w:ascii="Arial" w:hAnsi="Arial" w:cs="Arial"/>
          <w:color w:val="000000" w:themeColor="text1"/>
          <w:sz w:val="24"/>
          <w:szCs w:val="24"/>
        </w:rPr>
        <w:t>projektu:</w:t>
      </w:r>
      <w:r w:rsidR="00FA03F4" w:rsidRPr="007E251A">
        <w:rPr>
          <w:rFonts w:ascii="Arial" w:hAnsi="Arial" w:cs="Arial"/>
          <w:sz w:val="24"/>
          <w:szCs w:val="24"/>
        </w:rPr>
        <w:t xml:space="preserve"> </w:t>
      </w:r>
      <w:r w:rsidR="00FA03F4" w:rsidRPr="00965262">
        <w:rPr>
          <w:rFonts w:ascii="Arial" w:hAnsi="Arial" w:cs="Arial"/>
          <w:b/>
          <w:bCs/>
          <w:sz w:val="24"/>
          <w:szCs w:val="24"/>
        </w:rPr>
        <w:t>Kształcenie</w:t>
      </w:r>
      <w:r w:rsidR="00692FFD" w:rsidRPr="00965262">
        <w:rPr>
          <w:rFonts w:ascii="Arial" w:hAnsi="Arial" w:cs="Arial"/>
          <w:b/>
          <w:bCs/>
          <w:sz w:val="24"/>
          <w:szCs w:val="24"/>
        </w:rPr>
        <w:t xml:space="preserve"> zawodowe na potrzeby Gospodarki 4.0 i gospodarki Obiegu Zamkniętego – projekt zgodny ze </w:t>
      </w:r>
      <w:r w:rsidR="004E53FF">
        <w:rPr>
          <w:rFonts w:ascii="Arial" w:hAnsi="Arial" w:cs="Arial"/>
          <w:b/>
          <w:bCs/>
          <w:sz w:val="24"/>
          <w:szCs w:val="24"/>
        </w:rPr>
        <w:t>S</w:t>
      </w:r>
      <w:r w:rsidR="00692FFD" w:rsidRPr="00965262">
        <w:rPr>
          <w:rFonts w:ascii="Arial" w:hAnsi="Arial" w:cs="Arial"/>
          <w:b/>
          <w:bCs/>
          <w:sz w:val="24"/>
          <w:szCs w:val="24"/>
        </w:rPr>
        <w:t>trategią</w:t>
      </w:r>
      <w:r w:rsidR="004E53FF">
        <w:rPr>
          <w:rFonts w:ascii="Arial" w:hAnsi="Arial" w:cs="Arial"/>
          <w:b/>
          <w:bCs/>
          <w:sz w:val="24"/>
          <w:szCs w:val="24"/>
        </w:rPr>
        <w:t xml:space="preserve"> Rozwoju</w:t>
      </w:r>
      <w:r w:rsidR="00692FFD" w:rsidRPr="00965262">
        <w:rPr>
          <w:rFonts w:ascii="Arial" w:hAnsi="Arial" w:cs="Arial"/>
          <w:b/>
          <w:bCs/>
          <w:sz w:val="24"/>
          <w:szCs w:val="24"/>
        </w:rPr>
        <w:t xml:space="preserve"> Białostockiego Obszaru Funkcjonalnego</w:t>
      </w:r>
      <w:r w:rsidR="004E53FF">
        <w:rPr>
          <w:rFonts w:ascii="Arial" w:hAnsi="Arial" w:cs="Arial"/>
          <w:b/>
          <w:bCs/>
          <w:sz w:val="24"/>
          <w:szCs w:val="24"/>
        </w:rPr>
        <w:t xml:space="preserve"> do 2030 roku</w:t>
      </w:r>
      <w:r w:rsidR="00116B17" w:rsidRPr="00965262">
        <w:rPr>
          <w:rFonts w:ascii="Arial" w:hAnsi="Arial" w:cs="Arial"/>
          <w:b/>
          <w:bCs/>
          <w:sz w:val="24"/>
          <w:szCs w:val="24"/>
        </w:rPr>
        <w:t>.</w:t>
      </w:r>
    </w:p>
    <w:p w14:paraId="6277D8C4" w14:textId="331219F9" w:rsidR="00FF7DC5" w:rsidRPr="007E251A" w:rsidRDefault="00243180" w:rsidP="007E251A">
      <w:pPr>
        <w:pStyle w:val="Nagwek"/>
        <w:spacing w:before="200" w:after="200" w:line="360" w:lineRule="auto"/>
        <w:rPr>
          <w:rFonts w:ascii="Arial" w:hAnsi="Arial" w:cs="Arial"/>
          <w:sz w:val="24"/>
          <w:szCs w:val="24"/>
        </w:rPr>
      </w:pPr>
      <w:bookmarkStart w:id="54" w:name="_Hlk159580261"/>
      <w:r w:rsidRPr="007E251A">
        <w:rPr>
          <w:rFonts w:ascii="Arial" w:hAnsi="Arial" w:cs="Arial"/>
          <w:color w:val="000000" w:themeColor="text1"/>
          <w:sz w:val="24"/>
          <w:szCs w:val="24"/>
        </w:rPr>
        <w:t>Projekt</w:t>
      </w:r>
      <w:r w:rsidR="00F01F13" w:rsidRPr="007E251A">
        <w:rPr>
          <w:rFonts w:ascii="Arial" w:hAnsi="Arial" w:cs="Arial"/>
          <w:color w:val="000000" w:themeColor="text1"/>
          <w:sz w:val="24"/>
          <w:szCs w:val="24"/>
        </w:rPr>
        <w:t xml:space="preserve"> </w:t>
      </w:r>
      <w:r w:rsidRPr="007E251A">
        <w:rPr>
          <w:rFonts w:ascii="Arial" w:hAnsi="Arial" w:cs="Arial"/>
          <w:color w:val="000000" w:themeColor="text1"/>
          <w:sz w:val="24"/>
          <w:szCs w:val="24"/>
        </w:rPr>
        <w:t xml:space="preserve">powinien przyczyniać się do realizacji celów zawartych w </w:t>
      </w:r>
      <w:r w:rsidR="00532603" w:rsidRPr="007E251A">
        <w:rPr>
          <w:rFonts w:ascii="Arial" w:hAnsi="Arial" w:cs="Arial"/>
          <w:color w:val="000000" w:themeColor="text1"/>
          <w:sz w:val="24"/>
          <w:szCs w:val="24"/>
        </w:rPr>
        <w:t>p</w:t>
      </w:r>
      <w:r w:rsidRPr="007E251A">
        <w:rPr>
          <w:rFonts w:ascii="Arial" w:hAnsi="Arial" w:cs="Arial"/>
          <w:color w:val="000000" w:themeColor="text1"/>
          <w:sz w:val="24"/>
          <w:szCs w:val="24"/>
        </w:rPr>
        <w:t xml:space="preserve">rogramie </w:t>
      </w:r>
      <w:r w:rsidR="00BD7B62" w:rsidRPr="007E251A">
        <w:rPr>
          <w:rFonts w:ascii="Arial" w:hAnsi="Arial" w:cs="Arial"/>
          <w:color w:val="000000" w:themeColor="text1"/>
          <w:sz w:val="24"/>
          <w:szCs w:val="24"/>
        </w:rPr>
        <w:br/>
      </w:r>
      <w:r w:rsidRPr="007E251A">
        <w:rPr>
          <w:rFonts w:ascii="Arial" w:hAnsi="Arial" w:cs="Arial"/>
          <w:color w:val="000000" w:themeColor="text1"/>
          <w:sz w:val="24"/>
          <w:szCs w:val="24"/>
        </w:rPr>
        <w:t>FEdP 2021-2027, w szczególności musi wpisywać się w realizację celu szczegółowego</w:t>
      </w:r>
      <w:r w:rsidR="00F01F13" w:rsidRPr="007E251A">
        <w:rPr>
          <w:rFonts w:ascii="Arial" w:hAnsi="Arial" w:cs="Arial"/>
          <w:color w:val="000000" w:themeColor="text1"/>
          <w:sz w:val="24"/>
          <w:szCs w:val="24"/>
        </w:rPr>
        <w:t xml:space="preserve"> </w:t>
      </w:r>
      <w:r w:rsidR="00F56832" w:rsidRPr="007E251A">
        <w:rPr>
          <w:rFonts w:ascii="Arial" w:hAnsi="Arial" w:cs="Arial"/>
          <w:color w:val="000000" w:themeColor="text1"/>
          <w:sz w:val="24"/>
          <w:szCs w:val="24"/>
        </w:rPr>
        <w:t>„</w:t>
      </w:r>
      <w:r w:rsidR="00FA03F4" w:rsidRPr="007E251A">
        <w:rPr>
          <w:rFonts w:ascii="Arial" w:hAnsi="Arial" w:cs="Arial"/>
          <w:color w:val="000000" w:themeColor="text1"/>
          <w:sz w:val="24"/>
          <w:szCs w:val="24"/>
        </w:rPr>
        <w:t>f</w:t>
      </w:r>
      <w:r w:rsidR="00F56832" w:rsidRPr="007E251A">
        <w:rPr>
          <w:rFonts w:ascii="Arial" w:hAnsi="Arial" w:cs="Arial"/>
          <w:color w:val="000000" w:themeColor="text1"/>
          <w:sz w:val="24"/>
          <w:szCs w:val="24"/>
        </w:rPr>
        <w:t>”, tj.</w:t>
      </w:r>
      <w:r w:rsidRPr="007E251A">
        <w:rPr>
          <w:rFonts w:ascii="Arial" w:hAnsi="Arial" w:cs="Arial"/>
          <w:color w:val="000000" w:themeColor="text1"/>
          <w:sz w:val="24"/>
          <w:szCs w:val="24"/>
        </w:rPr>
        <w:t xml:space="preserve">: </w:t>
      </w:r>
      <w:bookmarkEnd w:id="54"/>
      <w:r w:rsidR="00AC35C6" w:rsidRPr="00965262">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A134097" w14:textId="77777777" w:rsidR="00AC35C6" w:rsidRPr="007E251A" w:rsidRDefault="00AC35C6" w:rsidP="007E251A">
      <w:pPr>
        <w:tabs>
          <w:tab w:val="center" w:pos="4536"/>
          <w:tab w:val="right" w:pos="9072"/>
        </w:tabs>
        <w:suppressAutoHyphens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lastRenderedPageBreak/>
        <w:t xml:space="preserve">Nabór realizuje następujące Tematy działania Zintegrowanej Strategii Umiejętności 2030 (część szczegółowa): </w:t>
      </w:r>
    </w:p>
    <w:p w14:paraId="1FA1A844" w14:textId="77777777" w:rsidR="00AC35C6" w:rsidRPr="007E251A" w:rsidRDefault="00AC35C6" w:rsidP="00A578A2">
      <w:pPr>
        <w:numPr>
          <w:ilvl w:val="0"/>
          <w:numId w:val="136"/>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Upowszechnianie istniejących oraz opracowanie i wdrażanie nowych rozwiązań diagnozujących predyspozycje i umiejętności dzieci, młodzieży i osób dorosłych</w:t>
      </w:r>
    </w:p>
    <w:p w14:paraId="17C0F027" w14:textId="77777777" w:rsidR="00AC35C6" w:rsidRPr="007E251A" w:rsidRDefault="00AC35C6" w:rsidP="00A578A2">
      <w:pPr>
        <w:numPr>
          <w:ilvl w:val="0"/>
          <w:numId w:val="136"/>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Upowszechnianie istniejących oraz opracowanie i wdrażanie nowych rozwiązań na rzecz rozwoju umiejętności podstawowych i przekrojowych oraz zawodowych dzieci, młodzieży i osób dorosłych</w:t>
      </w:r>
    </w:p>
    <w:p w14:paraId="5FC9CB87" w14:textId="77777777" w:rsidR="00AC35C6" w:rsidRPr="007E251A" w:rsidRDefault="00AC35C6" w:rsidP="00A578A2">
      <w:pPr>
        <w:numPr>
          <w:ilvl w:val="0"/>
          <w:numId w:val="136"/>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rozwoju kapitału społecznego na rzecz rozwoju umiejętności w ramach edukacji formalnej, pozaformalnej i uczenia się nieformalnego</w:t>
      </w:r>
    </w:p>
    <w:p w14:paraId="5B91DF32" w14:textId="77777777" w:rsidR="00AC35C6" w:rsidRPr="007E251A" w:rsidRDefault="00AC35C6" w:rsidP="00A578A2">
      <w:pPr>
        <w:numPr>
          <w:ilvl w:val="0"/>
          <w:numId w:val="136"/>
        </w:numPr>
        <w:tabs>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kadr zarządzających w edukacji formalnej w tworzeniu warunków dla rozwoju umiejętności</w:t>
      </w:r>
    </w:p>
    <w:p w14:paraId="062C6340" w14:textId="77777777" w:rsidR="00AC35C6" w:rsidRPr="007E251A" w:rsidRDefault="00AC35C6" w:rsidP="00A578A2">
      <w:pPr>
        <w:numPr>
          <w:ilvl w:val="0"/>
          <w:numId w:val="136"/>
        </w:numPr>
        <w:tabs>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kadr zarządzających w edukacji formalnej w zakresie zarządzania umiejętnościami kadry uczącej</w:t>
      </w:r>
    </w:p>
    <w:p w14:paraId="5F74A572" w14:textId="77777777" w:rsidR="00A578A2" w:rsidRDefault="00AC35C6" w:rsidP="00A578A2">
      <w:pPr>
        <w:numPr>
          <w:ilvl w:val="0"/>
          <w:numId w:val="136"/>
        </w:numPr>
        <w:tabs>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rozwoju umiejętności zawodowych kadr uczących w edukacji formalnej</w:t>
      </w:r>
    </w:p>
    <w:p w14:paraId="5BDF8116" w14:textId="67491314" w:rsidR="00E2189B" w:rsidRPr="00A578A2" w:rsidRDefault="00AC35C6" w:rsidP="00A578A2">
      <w:pPr>
        <w:pStyle w:val="Akapitzlist"/>
        <w:numPr>
          <w:ilvl w:val="0"/>
          <w:numId w:val="175"/>
        </w:numPr>
        <w:tabs>
          <w:tab w:val="right" w:pos="9072"/>
        </w:tabs>
        <w:suppressAutoHyphens w:val="0"/>
        <w:autoSpaceDN/>
        <w:spacing w:before="240" w:after="240" w:line="360" w:lineRule="auto"/>
        <w:ind w:left="709"/>
        <w:contextualSpacing/>
        <w:textAlignment w:val="auto"/>
        <w:rPr>
          <w:rFonts w:ascii="Arial" w:eastAsiaTheme="minorEastAsia" w:hAnsi="Arial" w:cs="Arial"/>
          <w:color w:val="000000" w:themeColor="text1"/>
          <w:kern w:val="0"/>
          <w:sz w:val="24"/>
          <w:szCs w:val="24"/>
        </w:rPr>
      </w:pPr>
      <w:r w:rsidRPr="00A578A2">
        <w:rPr>
          <w:rFonts w:ascii="Arial" w:eastAsiaTheme="minorEastAsia" w:hAnsi="Arial" w:cs="Arial"/>
          <w:color w:val="000000" w:themeColor="text1"/>
          <w:kern w:val="0"/>
          <w:sz w:val="24"/>
          <w:szCs w:val="24"/>
        </w:rPr>
        <w:t>Rozwijanie kultury pracy szkoły opartej na współpracy, zespołowości i interdyscyplinarności</w:t>
      </w:r>
    </w:p>
    <w:p w14:paraId="17E36918" w14:textId="77777777" w:rsidR="00517409" w:rsidRDefault="00AC35C6" w:rsidP="00A578A2">
      <w:pPr>
        <w:pStyle w:val="Akapitzlist"/>
        <w:numPr>
          <w:ilvl w:val="0"/>
          <w:numId w:val="158"/>
        </w:numPr>
        <w:tabs>
          <w:tab w:val="center" w:pos="4536"/>
          <w:tab w:val="right" w:pos="9072"/>
        </w:tabs>
        <w:suppressAutoHyphens w:val="0"/>
        <w:autoSpaceDN/>
        <w:spacing w:before="240" w:after="240" w:line="360" w:lineRule="auto"/>
        <w:ind w:left="709"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Rozwijanie umiejętności pracowników</w:t>
      </w:r>
    </w:p>
    <w:p w14:paraId="328F4EF4" w14:textId="15A172BA" w:rsidR="007E0713" w:rsidRPr="00965262" w:rsidRDefault="007E0713" w:rsidP="00965262">
      <w:pPr>
        <w:pStyle w:val="Nagwek"/>
        <w:numPr>
          <w:ilvl w:val="0"/>
          <w:numId w:val="158"/>
        </w:numPr>
        <w:spacing w:line="360" w:lineRule="auto"/>
        <w:ind w:left="709"/>
        <w:rPr>
          <w:rFonts w:ascii="Arial" w:eastAsiaTheme="minorEastAsia" w:hAnsi="Arial" w:cs="Arial"/>
          <w:color w:val="000000" w:themeColor="text1"/>
          <w:kern w:val="0"/>
          <w:sz w:val="24"/>
          <w:szCs w:val="24"/>
        </w:rPr>
      </w:pPr>
      <w:r w:rsidRPr="007077C1">
        <w:rPr>
          <w:rFonts w:ascii="Arial" w:hAnsi="Arial" w:cs="Arial"/>
          <w:color w:val="000000" w:themeColor="text1"/>
          <w:sz w:val="24"/>
          <w:szCs w:val="24"/>
        </w:rPr>
        <w:t>Rozwijanie, wdrażanie, monitorowanie i ewaluacja efektywnego doradztwa zawodowego dzieci, młodzieży i osób dorosłych</w:t>
      </w:r>
    </w:p>
    <w:p w14:paraId="273A8BD1" w14:textId="77777777" w:rsidR="00517409" w:rsidRPr="007E251A" w:rsidRDefault="00AC35C6" w:rsidP="00A578A2">
      <w:pPr>
        <w:pStyle w:val="Akapitzlist"/>
        <w:numPr>
          <w:ilvl w:val="0"/>
          <w:numId w:val="159"/>
        </w:numPr>
        <w:tabs>
          <w:tab w:val="center" w:pos="4536"/>
          <w:tab w:val="right" w:pos="9072"/>
        </w:tabs>
        <w:suppressAutoHyphens w:val="0"/>
        <w:autoSpaceDN/>
        <w:spacing w:before="240" w:after="240" w:line="360" w:lineRule="auto"/>
        <w:ind w:left="709"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Rozwijanie współpracy pomiędzy pracodawcami a instytucjami edukacji formalnej i pozaformalnej</w:t>
      </w:r>
    </w:p>
    <w:p w14:paraId="2BADFFB5" w14:textId="475A2E4F" w:rsidR="00AC35C6" w:rsidRPr="007E251A" w:rsidRDefault="00AC35C6" w:rsidP="00A578A2">
      <w:pPr>
        <w:pStyle w:val="Akapitzlist"/>
        <w:numPr>
          <w:ilvl w:val="0"/>
          <w:numId w:val="160"/>
        </w:numPr>
        <w:tabs>
          <w:tab w:val="center" w:pos="4536"/>
          <w:tab w:val="right" w:pos="9072"/>
        </w:tabs>
        <w:suppressAutoHyphens w:val="0"/>
        <w:autoSpaceDN/>
        <w:spacing w:before="240" w:after="240" w:line="360" w:lineRule="auto"/>
        <w:ind w:left="709"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Rozwijanie zaplecza technicznego, dydaktycznego i instytucjonalnego kształcenia zawodowego uwzględniającego rzeczywiste warunki pracy</w:t>
      </w:r>
    </w:p>
    <w:p w14:paraId="48C5A909" w14:textId="30A100F2" w:rsidR="00514117" w:rsidRPr="007E251A" w:rsidRDefault="00514117" w:rsidP="007E251A">
      <w:pPr>
        <w:spacing w:before="200" w:after="200" w:line="360" w:lineRule="auto"/>
        <w:rPr>
          <w:rFonts w:ascii="Arial" w:hAnsi="Arial" w:cs="Arial"/>
          <w:sz w:val="24"/>
          <w:szCs w:val="24"/>
        </w:rPr>
      </w:pPr>
      <w:r w:rsidRPr="007E251A">
        <w:rPr>
          <w:rFonts w:ascii="Arial" w:hAnsi="Arial" w:cs="Arial"/>
          <w:sz w:val="24"/>
          <w:szCs w:val="24"/>
        </w:rPr>
        <w:t xml:space="preserve">Kod interwencji który należy wykazać we wniosku o dofinansowanie to:  </w:t>
      </w:r>
    </w:p>
    <w:p w14:paraId="728A454D" w14:textId="44B60C98" w:rsidR="00514117" w:rsidRPr="007E251A" w:rsidRDefault="00AC35C6" w:rsidP="007E251A">
      <w:pPr>
        <w:pStyle w:val="Nagwek"/>
        <w:spacing w:before="200" w:after="200" w:line="360" w:lineRule="auto"/>
        <w:rPr>
          <w:rFonts w:ascii="Arial" w:hAnsi="Arial" w:cs="Arial"/>
          <w:color w:val="000000" w:themeColor="text1"/>
          <w:sz w:val="24"/>
          <w:szCs w:val="24"/>
        </w:rPr>
      </w:pPr>
      <w:r w:rsidRPr="007E251A">
        <w:rPr>
          <w:rFonts w:ascii="Arial" w:hAnsi="Arial" w:cs="Arial"/>
          <w:sz w:val="24"/>
          <w:szCs w:val="24"/>
        </w:rPr>
        <w:t xml:space="preserve">149 - Wsparcie na rzecz szkolnictwa podstawowego i średniego (z wyłączeniem infrastruktury) </w:t>
      </w:r>
    </w:p>
    <w:p w14:paraId="4C1F3A0B" w14:textId="4E460AC0" w:rsidR="00314C6E" w:rsidRPr="007E251A" w:rsidRDefault="003449FC" w:rsidP="007E251A">
      <w:pPr>
        <w:pStyle w:val="Nagwek2"/>
        <w:numPr>
          <w:ilvl w:val="1"/>
          <w:numId w:val="85"/>
        </w:numPr>
        <w:spacing w:before="200" w:after="200" w:line="360" w:lineRule="auto"/>
        <w:ind w:left="284"/>
        <w:rPr>
          <w:rFonts w:ascii="Arial" w:hAnsi="Arial" w:cs="Arial"/>
          <w:b w:val="0"/>
          <w:bCs/>
          <w:color w:val="000000" w:themeColor="text1"/>
          <w:sz w:val="24"/>
          <w:szCs w:val="24"/>
        </w:rPr>
      </w:pPr>
      <w:bookmarkStart w:id="55" w:name="_Toc134788905"/>
      <w:bookmarkStart w:id="56" w:name="_Toc134791350"/>
      <w:bookmarkStart w:id="57" w:name="_Toc135638997"/>
      <w:bookmarkStart w:id="58" w:name="_Toc135639138"/>
      <w:bookmarkStart w:id="59" w:name="_Toc135646013"/>
      <w:bookmarkStart w:id="60" w:name="_Toc135646452"/>
      <w:bookmarkStart w:id="61" w:name="_Toc135729900"/>
      <w:bookmarkStart w:id="62" w:name="_Toc135730631"/>
      <w:bookmarkStart w:id="63" w:name="_Toc135739795"/>
      <w:bookmarkStart w:id="64" w:name="_Toc135740160"/>
      <w:bookmarkStart w:id="65" w:name="_Toc135741362"/>
      <w:bookmarkStart w:id="66" w:name="_Toc135741404"/>
      <w:bookmarkStart w:id="67" w:name="_Toc135741880"/>
      <w:bookmarkStart w:id="68" w:name="_Toc135743558"/>
      <w:bookmarkStart w:id="69" w:name="_Toc135744644"/>
      <w:bookmarkStart w:id="70" w:name="_Toc135744694"/>
      <w:bookmarkStart w:id="71" w:name="_Toc135744744"/>
      <w:bookmarkStart w:id="72" w:name="_Toc135806849"/>
      <w:bookmarkStart w:id="73" w:name="_Toc135806891"/>
      <w:bookmarkStart w:id="74" w:name="_Toc135807772"/>
      <w:bookmarkStart w:id="75" w:name="_Toc135808251"/>
      <w:bookmarkStart w:id="76" w:name="_Toc135808438"/>
      <w:bookmarkStart w:id="77" w:name="_Toc135808640"/>
      <w:bookmarkStart w:id="78" w:name="_Toc167709677"/>
      <w:bookmarkEnd w:id="53"/>
      <w:r w:rsidRPr="007E251A">
        <w:rPr>
          <w:rFonts w:ascii="Arial" w:hAnsi="Arial" w:cs="Arial"/>
          <w:bCs/>
          <w:color w:val="000000" w:themeColor="text1"/>
          <w:sz w:val="24"/>
          <w:szCs w:val="24"/>
        </w:rPr>
        <w:lastRenderedPageBreak/>
        <w:t>Podstawowe informacje o naborze</w:t>
      </w:r>
      <w:bookmarkStart w:id="79" w:name="_Hlk13867905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0DC1E15" w14:textId="1D155EE3" w:rsidR="00324461" w:rsidRPr="007E251A" w:rsidRDefault="007C38CA" w:rsidP="007E251A">
      <w:pPr>
        <w:tabs>
          <w:tab w:val="left" w:pos="426"/>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Nabór b</w:t>
      </w:r>
      <w:r w:rsidR="00F05F48" w:rsidRPr="007E251A">
        <w:rPr>
          <w:rFonts w:ascii="Arial" w:hAnsi="Arial" w:cs="Arial"/>
          <w:sz w:val="24"/>
          <w:szCs w:val="24"/>
        </w:rPr>
        <w:t>ędzie prowadzony wyłącznie w formie elektronicznej za pośrednictwem systemu</w:t>
      </w:r>
      <w:r w:rsidR="003921D1" w:rsidRPr="007E251A">
        <w:rPr>
          <w:rFonts w:ascii="Arial" w:hAnsi="Arial" w:cs="Arial"/>
          <w:sz w:val="24"/>
          <w:szCs w:val="24"/>
        </w:rPr>
        <w:t xml:space="preserve"> </w:t>
      </w:r>
      <w:r w:rsidR="00F05F48" w:rsidRPr="007E251A">
        <w:rPr>
          <w:rFonts w:ascii="Arial" w:hAnsi="Arial" w:cs="Arial"/>
          <w:sz w:val="24"/>
          <w:szCs w:val="24"/>
        </w:rPr>
        <w:t>SOWA EFS</w:t>
      </w:r>
      <w:r w:rsidR="006F3DA8" w:rsidRPr="007E251A">
        <w:rPr>
          <w:rFonts w:ascii="Arial" w:hAnsi="Arial" w:cs="Arial"/>
          <w:sz w:val="24"/>
          <w:szCs w:val="24"/>
        </w:rPr>
        <w:t>,</w:t>
      </w:r>
      <w:r w:rsidR="002C77B2" w:rsidRPr="007E251A">
        <w:rPr>
          <w:rFonts w:ascii="Arial" w:hAnsi="Arial" w:cs="Arial"/>
          <w:b/>
          <w:bCs/>
          <w:sz w:val="24"/>
          <w:szCs w:val="24"/>
        </w:rPr>
        <w:t xml:space="preserve"> </w:t>
      </w:r>
      <w:r w:rsidR="00324461" w:rsidRPr="007E251A">
        <w:rPr>
          <w:rFonts w:ascii="Arial" w:hAnsi="Arial" w:cs="Arial"/>
          <w:sz w:val="24"/>
          <w:szCs w:val="24"/>
        </w:rPr>
        <w:t>w terminie:</w:t>
      </w:r>
    </w:p>
    <w:p w14:paraId="688A3D32" w14:textId="1C9C28CC" w:rsidR="000944E4" w:rsidRPr="00965262" w:rsidRDefault="00324461" w:rsidP="007E251A">
      <w:pPr>
        <w:tabs>
          <w:tab w:val="left" w:pos="426"/>
        </w:tabs>
        <w:suppressAutoHyphens w:val="0"/>
        <w:autoSpaceDE w:val="0"/>
        <w:spacing w:before="200" w:after="200" w:line="360" w:lineRule="auto"/>
        <w:textAlignment w:val="auto"/>
        <w:rPr>
          <w:rFonts w:ascii="Arial" w:hAnsi="Arial" w:cs="Arial"/>
          <w:b/>
          <w:bCs/>
          <w:sz w:val="24"/>
          <w:szCs w:val="24"/>
        </w:rPr>
      </w:pPr>
      <w:r w:rsidRPr="00965262">
        <w:rPr>
          <w:rFonts w:ascii="Arial" w:hAnsi="Arial" w:cs="Arial"/>
          <w:sz w:val="24"/>
          <w:szCs w:val="24"/>
        </w:rPr>
        <w:t xml:space="preserve">- </w:t>
      </w:r>
      <w:r w:rsidR="00156945" w:rsidRPr="00965262">
        <w:rPr>
          <w:rFonts w:ascii="Arial" w:hAnsi="Arial" w:cs="Arial"/>
          <w:sz w:val="24"/>
          <w:szCs w:val="24"/>
        </w:rPr>
        <w:t>rozpoczęcie naboru wniosków</w:t>
      </w:r>
      <w:r w:rsidRPr="00965262">
        <w:rPr>
          <w:rFonts w:ascii="Arial" w:hAnsi="Arial" w:cs="Arial"/>
          <w:sz w:val="24"/>
          <w:szCs w:val="24"/>
        </w:rPr>
        <w:t xml:space="preserve">: </w:t>
      </w:r>
      <w:r w:rsidR="009B0A76" w:rsidRPr="00965262">
        <w:rPr>
          <w:rFonts w:ascii="Arial" w:hAnsi="Arial" w:cs="Arial"/>
          <w:b/>
          <w:bCs/>
          <w:sz w:val="24"/>
          <w:szCs w:val="24"/>
        </w:rPr>
        <w:t>09.07</w:t>
      </w:r>
      <w:r w:rsidR="00706944" w:rsidRPr="00965262">
        <w:rPr>
          <w:rFonts w:ascii="Arial" w:hAnsi="Arial" w:cs="Arial"/>
          <w:b/>
          <w:bCs/>
          <w:sz w:val="24"/>
          <w:szCs w:val="24"/>
        </w:rPr>
        <w:t>.</w:t>
      </w:r>
      <w:r w:rsidR="00156945" w:rsidRPr="00965262">
        <w:rPr>
          <w:rFonts w:ascii="Arial" w:hAnsi="Arial" w:cs="Arial"/>
          <w:b/>
          <w:bCs/>
          <w:sz w:val="24"/>
          <w:szCs w:val="24"/>
        </w:rPr>
        <w:t>202</w:t>
      </w:r>
      <w:r w:rsidR="00083F97" w:rsidRPr="00965262">
        <w:rPr>
          <w:rFonts w:ascii="Arial" w:hAnsi="Arial" w:cs="Arial"/>
          <w:b/>
          <w:bCs/>
          <w:sz w:val="24"/>
          <w:szCs w:val="24"/>
        </w:rPr>
        <w:t>4</w:t>
      </w:r>
      <w:r w:rsidR="00641D9D" w:rsidRPr="00965262">
        <w:rPr>
          <w:rFonts w:ascii="Arial" w:hAnsi="Arial" w:cs="Arial"/>
          <w:b/>
          <w:bCs/>
          <w:sz w:val="24"/>
          <w:szCs w:val="24"/>
        </w:rPr>
        <w:t xml:space="preserve"> godz. </w:t>
      </w:r>
      <w:r w:rsidR="008A6957" w:rsidRPr="00965262">
        <w:rPr>
          <w:rFonts w:ascii="Arial" w:hAnsi="Arial" w:cs="Arial"/>
          <w:b/>
          <w:bCs/>
          <w:sz w:val="24"/>
          <w:szCs w:val="24"/>
        </w:rPr>
        <w:t>1</w:t>
      </w:r>
      <w:r w:rsidR="00DA663D" w:rsidRPr="00965262">
        <w:rPr>
          <w:rFonts w:ascii="Arial" w:hAnsi="Arial" w:cs="Arial"/>
          <w:b/>
          <w:bCs/>
          <w:sz w:val="24"/>
          <w:szCs w:val="24"/>
        </w:rPr>
        <w:t>5</w:t>
      </w:r>
      <w:r w:rsidR="003921D1" w:rsidRPr="00965262">
        <w:rPr>
          <w:rFonts w:ascii="Arial" w:hAnsi="Arial" w:cs="Arial"/>
          <w:b/>
          <w:bCs/>
          <w:sz w:val="24"/>
          <w:szCs w:val="24"/>
        </w:rPr>
        <w:t>:</w:t>
      </w:r>
      <w:r w:rsidR="00641D9D" w:rsidRPr="00965262">
        <w:rPr>
          <w:rFonts w:ascii="Arial" w:hAnsi="Arial" w:cs="Arial"/>
          <w:b/>
          <w:bCs/>
          <w:sz w:val="24"/>
          <w:szCs w:val="24"/>
        </w:rPr>
        <w:t>00</w:t>
      </w:r>
    </w:p>
    <w:p w14:paraId="63B47019" w14:textId="5E1600B6" w:rsidR="00DC3CAA" w:rsidRPr="007E251A" w:rsidRDefault="00324461" w:rsidP="007E251A">
      <w:pPr>
        <w:tabs>
          <w:tab w:val="left" w:pos="426"/>
        </w:tabs>
        <w:suppressAutoHyphens w:val="0"/>
        <w:autoSpaceDE w:val="0"/>
        <w:spacing w:before="200" w:after="200" w:line="360" w:lineRule="auto"/>
        <w:textAlignment w:val="auto"/>
        <w:rPr>
          <w:rFonts w:ascii="Arial" w:hAnsi="Arial" w:cs="Arial"/>
          <w:b/>
          <w:bCs/>
          <w:sz w:val="24"/>
          <w:szCs w:val="24"/>
        </w:rPr>
      </w:pPr>
      <w:r w:rsidRPr="00965262">
        <w:rPr>
          <w:rFonts w:ascii="Arial" w:hAnsi="Arial" w:cs="Arial"/>
          <w:sz w:val="24"/>
          <w:szCs w:val="24"/>
        </w:rPr>
        <w:t xml:space="preserve">- </w:t>
      </w:r>
      <w:r w:rsidR="00156945" w:rsidRPr="00965262">
        <w:rPr>
          <w:rFonts w:ascii="Arial" w:hAnsi="Arial" w:cs="Arial"/>
          <w:sz w:val="24"/>
          <w:szCs w:val="24"/>
        </w:rPr>
        <w:t>zakończenie naboru wniosków</w:t>
      </w:r>
      <w:r w:rsidRPr="00965262">
        <w:rPr>
          <w:rFonts w:ascii="Arial" w:hAnsi="Arial" w:cs="Arial"/>
          <w:sz w:val="24"/>
          <w:szCs w:val="24"/>
        </w:rPr>
        <w:t>:</w:t>
      </w:r>
      <w:r w:rsidR="00156945" w:rsidRPr="00965262">
        <w:rPr>
          <w:rFonts w:ascii="Arial" w:hAnsi="Arial" w:cs="Arial"/>
          <w:sz w:val="24"/>
          <w:szCs w:val="24"/>
        </w:rPr>
        <w:t xml:space="preserve"> </w:t>
      </w:r>
      <w:r w:rsidR="009B0A76" w:rsidRPr="00965262">
        <w:rPr>
          <w:rFonts w:ascii="Arial" w:hAnsi="Arial" w:cs="Arial"/>
          <w:b/>
          <w:bCs/>
          <w:sz w:val="24"/>
          <w:szCs w:val="24"/>
        </w:rPr>
        <w:t>31.10</w:t>
      </w:r>
      <w:r w:rsidR="00706944" w:rsidRPr="00965262">
        <w:rPr>
          <w:rFonts w:ascii="Arial" w:hAnsi="Arial" w:cs="Arial"/>
          <w:b/>
          <w:bCs/>
          <w:sz w:val="24"/>
          <w:szCs w:val="24"/>
        </w:rPr>
        <w:t>.</w:t>
      </w:r>
      <w:r w:rsidR="00156945" w:rsidRPr="00965262">
        <w:rPr>
          <w:rFonts w:ascii="Arial" w:hAnsi="Arial" w:cs="Arial"/>
          <w:b/>
          <w:bCs/>
          <w:sz w:val="24"/>
          <w:szCs w:val="24"/>
        </w:rPr>
        <w:t>202</w:t>
      </w:r>
      <w:r w:rsidR="00083F97" w:rsidRPr="00965262">
        <w:rPr>
          <w:rFonts w:ascii="Arial" w:hAnsi="Arial" w:cs="Arial"/>
          <w:b/>
          <w:bCs/>
          <w:sz w:val="24"/>
          <w:szCs w:val="24"/>
        </w:rPr>
        <w:t>4</w:t>
      </w:r>
      <w:r w:rsidR="00641D9D" w:rsidRPr="00965262">
        <w:rPr>
          <w:rFonts w:ascii="Arial" w:hAnsi="Arial" w:cs="Arial"/>
          <w:b/>
          <w:bCs/>
          <w:sz w:val="24"/>
          <w:szCs w:val="24"/>
        </w:rPr>
        <w:t xml:space="preserve"> godz.</w:t>
      </w:r>
      <w:r w:rsidR="003921D1" w:rsidRPr="00965262">
        <w:rPr>
          <w:rFonts w:ascii="Arial" w:hAnsi="Arial" w:cs="Arial"/>
          <w:b/>
          <w:bCs/>
          <w:sz w:val="24"/>
          <w:szCs w:val="24"/>
        </w:rPr>
        <w:t xml:space="preserve"> </w:t>
      </w:r>
      <w:r w:rsidR="00641D9D" w:rsidRPr="00965262">
        <w:rPr>
          <w:rFonts w:ascii="Arial" w:hAnsi="Arial" w:cs="Arial"/>
          <w:b/>
          <w:bCs/>
          <w:sz w:val="24"/>
          <w:szCs w:val="24"/>
        </w:rPr>
        <w:t>23</w:t>
      </w:r>
      <w:r w:rsidR="003921D1" w:rsidRPr="00965262">
        <w:rPr>
          <w:rFonts w:ascii="Arial" w:hAnsi="Arial" w:cs="Arial"/>
          <w:b/>
          <w:bCs/>
          <w:sz w:val="24"/>
          <w:szCs w:val="24"/>
        </w:rPr>
        <w:t>:</w:t>
      </w:r>
      <w:r w:rsidR="00641D9D" w:rsidRPr="00965262">
        <w:rPr>
          <w:rFonts w:ascii="Arial" w:hAnsi="Arial" w:cs="Arial"/>
          <w:b/>
          <w:bCs/>
          <w:sz w:val="24"/>
          <w:szCs w:val="24"/>
        </w:rPr>
        <w:t>59</w:t>
      </w:r>
    </w:p>
    <w:p w14:paraId="2BCA95E7" w14:textId="0D261BFD" w:rsidR="00667E7D" w:rsidRPr="007E251A" w:rsidRDefault="00667E7D" w:rsidP="007E251A">
      <w:pPr>
        <w:tabs>
          <w:tab w:val="left" w:pos="2268"/>
        </w:tabs>
        <w:suppressAutoHyphens w:val="0"/>
        <w:autoSpaceDE w:val="0"/>
        <w:spacing w:before="200" w:after="200" w:line="360" w:lineRule="auto"/>
        <w:textAlignment w:val="auto"/>
        <w:rPr>
          <w:rFonts w:ascii="Arial" w:hAnsi="Arial" w:cs="Arial"/>
          <w:color w:val="FF0000"/>
          <w:sz w:val="24"/>
          <w:szCs w:val="24"/>
        </w:rPr>
      </w:pPr>
      <w:r w:rsidRPr="007E251A">
        <w:rPr>
          <w:rFonts w:ascii="Arial" w:hAnsi="Arial" w:cs="Arial"/>
          <w:color w:val="000000" w:themeColor="text1"/>
          <w:sz w:val="24"/>
          <w:szCs w:val="24"/>
        </w:rPr>
        <w:t xml:space="preserve">Orientacyjny termin zakończenia postępowania zaplanowany jest </w:t>
      </w:r>
      <w:r w:rsidRPr="007E251A">
        <w:rPr>
          <w:rFonts w:ascii="Arial" w:hAnsi="Arial" w:cs="Arial"/>
          <w:sz w:val="24"/>
          <w:szCs w:val="24"/>
        </w:rPr>
        <w:t xml:space="preserve">na </w:t>
      </w:r>
      <w:r w:rsidR="00E2189B" w:rsidRPr="00965262">
        <w:rPr>
          <w:rFonts w:ascii="Arial" w:hAnsi="Arial" w:cs="Arial"/>
          <w:b/>
          <w:bCs/>
          <w:sz w:val="24"/>
          <w:szCs w:val="24"/>
        </w:rPr>
        <w:t xml:space="preserve">listopad </w:t>
      </w:r>
      <w:r w:rsidRPr="00965262">
        <w:rPr>
          <w:rFonts w:ascii="Arial" w:hAnsi="Arial" w:cs="Arial"/>
          <w:b/>
          <w:bCs/>
          <w:sz w:val="24"/>
          <w:szCs w:val="24"/>
        </w:rPr>
        <w:t>202</w:t>
      </w:r>
      <w:r w:rsidR="00083F97" w:rsidRPr="00965262">
        <w:rPr>
          <w:rFonts w:ascii="Arial" w:hAnsi="Arial" w:cs="Arial"/>
          <w:b/>
          <w:bCs/>
          <w:sz w:val="24"/>
          <w:szCs w:val="24"/>
        </w:rPr>
        <w:t>4</w:t>
      </w:r>
      <w:r w:rsidR="009D7522" w:rsidRPr="00965262">
        <w:rPr>
          <w:rFonts w:ascii="Arial" w:hAnsi="Arial" w:cs="Arial"/>
          <w:b/>
          <w:bCs/>
          <w:sz w:val="24"/>
          <w:szCs w:val="24"/>
        </w:rPr>
        <w:t xml:space="preserve"> r</w:t>
      </w:r>
      <w:r w:rsidRPr="00CB6095">
        <w:rPr>
          <w:rFonts w:ascii="Arial" w:hAnsi="Arial" w:cs="Arial"/>
          <w:b/>
          <w:bCs/>
          <w:sz w:val="24"/>
          <w:szCs w:val="24"/>
        </w:rPr>
        <w:t>.</w:t>
      </w:r>
      <w:r w:rsidRPr="007E251A">
        <w:rPr>
          <w:rFonts w:ascii="Arial" w:hAnsi="Arial" w:cs="Arial"/>
          <w:sz w:val="24"/>
          <w:szCs w:val="24"/>
        </w:rPr>
        <w:t xml:space="preserve"> </w:t>
      </w:r>
    </w:p>
    <w:p w14:paraId="1D5B7CA7" w14:textId="3C35D814" w:rsidR="000810EE" w:rsidRPr="007E251A" w:rsidRDefault="000810EE" w:rsidP="007E251A">
      <w:pPr>
        <w:tabs>
          <w:tab w:val="left" w:pos="2268"/>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ION dopuszcza możliwość skrócenia terminu naboru (np. w przypadku złożenia wniosku o dofinansowanie przez wnioskodawcę). W wyniku zaistnienia przyczyn obiektywnych (np. długotrwałej awarii systemu SOWA EFS 2021+) ION zastrzega sobie również możliwość wydłużenia naboru wniosków, podając ten fakt do publicznej wiadomości na stronie internetowej https://funduszeuepodlaskie.eu/ (dalej: strona internetowa) oraz na portalu www.funduszeeuropejskie.gov.pl (dalej: portal) dodatkowo informując wnioskodawcę drogą elektroniczną.</w:t>
      </w:r>
    </w:p>
    <w:p w14:paraId="73BDFFF3" w14:textId="3F39C65D" w:rsidR="002B5F47" w:rsidRPr="007E251A" w:rsidRDefault="003C501E" w:rsidP="007E251A">
      <w:pPr>
        <w:tabs>
          <w:tab w:val="left" w:pos="2268"/>
        </w:tabs>
        <w:suppressAutoHyphens w:val="0"/>
        <w:autoSpaceDE w:val="0"/>
        <w:spacing w:before="200" w:after="200" w:line="360" w:lineRule="auto"/>
        <w:textAlignment w:val="auto"/>
        <w:rPr>
          <w:rFonts w:ascii="Arial" w:hAnsi="Arial" w:cs="Arial"/>
          <w:sz w:val="24"/>
          <w:szCs w:val="24"/>
        </w:rPr>
      </w:pPr>
      <w:r w:rsidRPr="007E251A">
        <w:rPr>
          <w:rFonts w:ascii="Arial" w:hAnsi="Arial" w:cs="Arial"/>
          <w:b/>
          <w:bCs/>
          <w:sz w:val="24"/>
          <w:szCs w:val="24"/>
        </w:rPr>
        <w:t>Nabór jest skierowany do</w:t>
      </w:r>
      <w:r w:rsidR="00207337" w:rsidRPr="007E251A">
        <w:rPr>
          <w:rFonts w:ascii="Arial" w:hAnsi="Arial" w:cs="Arial"/>
          <w:b/>
          <w:bCs/>
          <w:sz w:val="24"/>
          <w:szCs w:val="24"/>
        </w:rPr>
        <w:t xml:space="preserve"> Stowarzyszenia Białostockiego Obszaru Funkcjonalnego</w:t>
      </w:r>
      <w:r w:rsidR="00A578A2">
        <w:rPr>
          <w:rFonts w:ascii="Arial" w:hAnsi="Arial" w:cs="Arial"/>
          <w:b/>
          <w:bCs/>
          <w:sz w:val="24"/>
          <w:szCs w:val="24"/>
        </w:rPr>
        <w:t>.</w:t>
      </w:r>
      <w:r w:rsidR="00751C60" w:rsidRPr="007E251A">
        <w:rPr>
          <w:rFonts w:ascii="Arial" w:hAnsi="Arial" w:cs="Arial"/>
          <w:b/>
          <w:bCs/>
          <w:sz w:val="24"/>
          <w:szCs w:val="24"/>
        </w:rPr>
        <w:t xml:space="preserve"> </w:t>
      </w:r>
      <w:r w:rsidR="00207337" w:rsidRPr="007E251A">
        <w:rPr>
          <w:rFonts w:ascii="Arial" w:hAnsi="Arial" w:cs="Arial"/>
          <w:b/>
          <w:bCs/>
          <w:sz w:val="24"/>
          <w:szCs w:val="24"/>
        </w:rPr>
        <w:t xml:space="preserve"> </w:t>
      </w:r>
      <w:r w:rsidR="00510494" w:rsidRPr="007E251A">
        <w:rPr>
          <w:rFonts w:ascii="Arial" w:hAnsi="Arial" w:cs="Arial"/>
          <w:sz w:val="24"/>
          <w:szCs w:val="24"/>
        </w:rPr>
        <w:t xml:space="preserve"> </w:t>
      </w:r>
      <w:r w:rsidR="00E32D68" w:rsidRPr="007E251A">
        <w:rPr>
          <w:rFonts w:ascii="Arial" w:hAnsi="Arial" w:cs="Arial"/>
          <w:sz w:val="24"/>
          <w:szCs w:val="24"/>
        </w:rPr>
        <w:t xml:space="preserve"> </w:t>
      </w:r>
    </w:p>
    <w:p w14:paraId="4C69F92B" w14:textId="5E462943" w:rsidR="00534AB7" w:rsidRPr="007E251A" w:rsidRDefault="003449FC" w:rsidP="007E251A">
      <w:pPr>
        <w:suppressAutoHyphens w:val="0"/>
        <w:autoSpaceDE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uzasadnionych sytuacjach ION ma prawo unieważnić ogłoszony przez siebie </w:t>
      </w:r>
      <w:r w:rsidR="000F6FF8" w:rsidRPr="007E251A">
        <w:rPr>
          <w:rFonts w:ascii="Arial" w:hAnsi="Arial" w:cs="Arial"/>
          <w:sz w:val="24"/>
          <w:szCs w:val="24"/>
          <w:lang w:eastAsia="pl-PL"/>
        </w:rPr>
        <w:t>nabór</w:t>
      </w:r>
      <w:r w:rsidR="00862B27" w:rsidRPr="007E251A">
        <w:rPr>
          <w:rFonts w:ascii="Arial" w:hAnsi="Arial" w:cs="Arial"/>
          <w:sz w:val="24"/>
          <w:szCs w:val="24"/>
          <w:lang w:eastAsia="pl-PL"/>
        </w:rPr>
        <w:t>,</w:t>
      </w:r>
      <w:r w:rsidRPr="007E251A">
        <w:rPr>
          <w:rFonts w:ascii="Arial" w:hAnsi="Arial" w:cs="Arial"/>
          <w:sz w:val="24"/>
          <w:szCs w:val="24"/>
          <w:lang w:eastAsia="pl-PL"/>
        </w:rPr>
        <w:t xml:space="preserve"> </w:t>
      </w:r>
      <w:r w:rsidR="00534AB7" w:rsidRPr="007E251A">
        <w:rPr>
          <w:rFonts w:ascii="Arial" w:hAnsi="Arial" w:cs="Arial"/>
          <w:sz w:val="24"/>
          <w:szCs w:val="24"/>
          <w:lang w:eastAsia="pl-PL"/>
        </w:rPr>
        <w:t xml:space="preserve">tj. </w:t>
      </w:r>
      <w:r w:rsidRPr="007E251A">
        <w:rPr>
          <w:rFonts w:ascii="Arial" w:hAnsi="Arial" w:cs="Arial"/>
          <w:sz w:val="24"/>
          <w:szCs w:val="24"/>
          <w:lang w:eastAsia="pl-PL"/>
        </w:rPr>
        <w:t>w sytuacji gdy:</w:t>
      </w:r>
      <w:r w:rsidR="00534AB7" w:rsidRPr="007E251A">
        <w:rPr>
          <w:rFonts w:ascii="Arial" w:hAnsi="Arial" w:cs="Arial"/>
          <w:sz w:val="24"/>
          <w:szCs w:val="24"/>
          <w:lang w:eastAsia="pl-PL"/>
        </w:rPr>
        <w:t xml:space="preserve"> </w:t>
      </w:r>
    </w:p>
    <w:p w14:paraId="23946714" w14:textId="0D6FE7EF" w:rsidR="00314C6E"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 terminie składania wniosków o dofinansowanie projektu nie złożono wniosku lub</w:t>
      </w:r>
    </w:p>
    <w:p w14:paraId="0F4320D1" w14:textId="0F9239DC" w:rsidR="00314C6E"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postępowanie obarczone jest niemożliwą do usunięcia wadą prawną.</w:t>
      </w:r>
    </w:p>
    <w:p w14:paraId="495DBD1F" w14:textId="4C6A9782" w:rsidR="00747B25" w:rsidRPr="007E251A" w:rsidRDefault="00534AB7"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ION zamieszcza na swojej stronie internetowej oraz na portalu informację o unieważnieniu postępowania wraz z wyjaśnieniem przyczyn unieważnienia.</w:t>
      </w:r>
    </w:p>
    <w:bookmarkEnd w:id="79"/>
    <w:p w14:paraId="671DD163" w14:textId="3BC9BB6D" w:rsidR="008E2A95" w:rsidRPr="007E251A" w:rsidRDefault="00422D5F" w:rsidP="007E251A">
      <w:pPr>
        <w:pStyle w:val="Nagwek2"/>
        <w:numPr>
          <w:ilvl w:val="1"/>
          <w:numId w:val="85"/>
        </w:numPr>
        <w:spacing w:before="200" w:after="200" w:line="360" w:lineRule="auto"/>
        <w:ind w:left="284"/>
        <w:rPr>
          <w:rStyle w:val="Nagwek2Znak"/>
          <w:rFonts w:ascii="Arial" w:hAnsi="Arial" w:cs="Arial"/>
          <w:b w:val="0"/>
          <w:bCs/>
          <w:color w:val="000000" w:themeColor="text1"/>
          <w:sz w:val="24"/>
          <w:szCs w:val="24"/>
        </w:rPr>
      </w:pPr>
      <w:r w:rsidRPr="007E251A">
        <w:rPr>
          <w:rStyle w:val="Nagwek2Znak"/>
          <w:rFonts w:ascii="Arial" w:hAnsi="Arial" w:cs="Arial"/>
          <w:bCs/>
          <w:color w:val="000000" w:themeColor="text1"/>
          <w:sz w:val="24"/>
          <w:szCs w:val="24"/>
        </w:rPr>
        <w:lastRenderedPageBreak/>
        <w:t xml:space="preserve"> </w:t>
      </w:r>
      <w:bookmarkStart w:id="80" w:name="_Toc167709678"/>
      <w:bookmarkStart w:id="81" w:name="_Hlk179876788"/>
      <w:r w:rsidR="008E2A95" w:rsidRPr="007E251A">
        <w:rPr>
          <w:rStyle w:val="Nagwek2Znak"/>
          <w:rFonts w:ascii="Arial" w:hAnsi="Arial" w:cs="Arial"/>
          <w:bCs/>
          <w:color w:val="000000" w:themeColor="text1"/>
          <w:sz w:val="24"/>
          <w:szCs w:val="24"/>
        </w:rPr>
        <w:t>Kwota przeznaczona na dofinansowanie projektów w naborze</w:t>
      </w:r>
      <w:bookmarkEnd w:id="80"/>
    </w:p>
    <w:p w14:paraId="058EA09A" w14:textId="605C1B0E" w:rsidR="005626B8" w:rsidRPr="007E251A" w:rsidRDefault="00534AB7" w:rsidP="007E251A">
      <w:pPr>
        <w:spacing w:before="200" w:after="200" w:line="360" w:lineRule="auto"/>
        <w:rPr>
          <w:rFonts w:ascii="Arial" w:hAnsi="Arial" w:cs="Arial"/>
          <w:sz w:val="24"/>
          <w:szCs w:val="24"/>
        </w:rPr>
      </w:pPr>
      <w:r w:rsidRPr="007E251A">
        <w:rPr>
          <w:rFonts w:ascii="Arial" w:hAnsi="Arial" w:cs="Arial"/>
          <w:sz w:val="24"/>
          <w:szCs w:val="24"/>
        </w:rPr>
        <w:t xml:space="preserve">Projekt </w:t>
      </w:r>
      <w:r w:rsidR="00AB6DD5" w:rsidRPr="007E251A">
        <w:rPr>
          <w:rFonts w:ascii="Arial" w:hAnsi="Arial" w:cs="Arial"/>
          <w:sz w:val="24"/>
          <w:szCs w:val="24"/>
        </w:rPr>
        <w:t xml:space="preserve">współfinansowany jest </w:t>
      </w:r>
      <w:r w:rsidRPr="007E251A">
        <w:rPr>
          <w:rFonts w:ascii="Arial" w:hAnsi="Arial" w:cs="Arial"/>
          <w:sz w:val="24"/>
          <w:szCs w:val="24"/>
        </w:rPr>
        <w:t>ze środków UE w ramach EFS+ oraz budżetu państwa.</w:t>
      </w:r>
    </w:p>
    <w:tbl>
      <w:tblPr>
        <w:tblStyle w:val="Tabela-Siatka"/>
        <w:tblpPr w:leftFromText="141" w:rightFromText="141" w:vertAnchor="text" w:tblpY="1"/>
        <w:tblOverlap w:val="never"/>
        <w:tblW w:w="0" w:type="auto"/>
        <w:tblLook w:val="04A0" w:firstRow="1" w:lastRow="0" w:firstColumn="1" w:lastColumn="0" w:noHBand="0" w:noVBand="1"/>
      </w:tblPr>
      <w:tblGrid>
        <w:gridCol w:w="3545"/>
        <w:gridCol w:w="2171"/>
        <w:gridCol w:w="2926"/>
      </w:tblGrid>
      <w:tr w:rsidR="00B62F7E" w:rsidRPr="007E251A" w14:paraId="1787AD60" w14:textId="77777777" w:rsidTr="00C76E1B">
        <w:tc>
          <w:tcPr>
            <w:tcW w:w="3545" w:type="dxa"/>
          </w:tcPr>
          <w:p w14:paraId="5FA4AEF8" w14:textId="77777777" w:rsidR="00B62F7E" w:rsidRPr="007E251A" w:rsidRDefault="00B62F7E" w:rsidP="007E251A">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źródła finansowania</w:t>
            </w:r>
          </w:p>
        </w:tc>
        <w:tc>
          <w:tcPr>
            <w:tcW w:w="2171" w:type="dxa"/>
            <w:vAlign w:val="center"/>
          </w:tcPr>
          <w:p w14:paraId="4BD94193" w14:textId="77777777" w:rsidR="00B62F7E" w:rsidRPr="007E251A" w:rsidRDefault="00B62F7E" w:rsidP="007E251A">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udział</w:t>
            </w:r>
          </w:p>
        </w:tc>
        <w:tc>
          <w:tcPr>
            <w:tcW w:w="2926" w:type="dxa"/>
            <w:vAlign w:val="center"/>
          </w:tcPr>
          <w:p w14:paraId="68B58A4D" w14:textId="77777777" w:rsidR="00B62F7E" w:rsidRPr="007E251A" w:rsidRDefault="00B62F7E" w:rsidP="007E251A">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Kwota (PLN)</w:t>
            </w:r>
          </w:p>
        </w:tc>
      </w:tr>
      <w:tr w:rsidR="00B62F7E" w:rsidRPr="007E251A" w14:paraId="2A8B7057" w14:textId="77777777" w:rsidTr="00C76E1B">
        <w:tc>
          <w:tcPr>
            <w:tcW w:w="3545" w:type="dxa"/>
          </w:tcPr>
          <w:p w14:paraId="4B1309F3" w14:textId="45BF74B2" w:rsidR="00B62F7E" w:rsidRPr="007E251A" w:rsidRDefault="00116B17"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D</w:t>
            </w:r>
            <w:r w:rsidR="00B62F7E" w:rsidRPr="007E251A">
              <w:rPr>
                <w:rFonts w:ascii="Arial" w:hAnsi="Arial" w:cs="Arial"/>
                <w:color w:val="000000" w:themeColor="text1"/>
                <w:sz w:val="24"/>
                <w:szCs w:val="24"/>
              </w:rPr>
              <w:t>ofinansowanie</w:t>
            </w:r>
            <w:r w:rsidRPr="007E251A">
              <w:rPr>
                <w:rFonts w:ascii="Arial" w:hAnsi="Arial" w:cs="Arial"/>
                <w:color w:val="000000" w:themeColor="text1"/>
                <w:sz w:val="24"/>
                <w:szCs w:val="24"/>
              </w:rPr>
              <w:t>, w tym:</w:t>
            </w:r>
          </w:p>
        </w:tc>
        <w:tc>
          <w:tcPr>
            <w:tcW w:w="2171" w:type="dxa"/>
          </w:tcPr>
          <w:p w14:paraId="34719375" w14:textId="4886BF74" w:rsidR="00B62F7E" w:rsidRPr="007E251A" w:rsidRDefault="00B62F7E"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9</w:t>
            </w:r>
            <w:r w:rsidR="007620A9" w:rsidRPr="007E251A">
              <w:rPr>
                <w:rFonts w:ascii="Arial" w:hAnsi="Arial" w:cs="Arial"/>
                <w:color w:val="000000" w:themeColor="text1"/>
                <w:sz w:val="24"/>
                <w:szCs w:val="24"/>
              </w:rPr>
              <w:t>0</w:t>
            </w:r>
            <w:r w:rsidRPr="007E251A">
              <w:rPr>
                <w:rFonts w:ascii="Arial" w:hAnsi="Arial" w:cs="Arial"/>
                <w:color w:val="000000" w:themeColor="text1"/>
                <w:sz w:val="24"/>
                <w:szCs w:val="24"/>
              </w:rPr>
              <w:t>,00%</w:t>
            </w:r>
          </w:p>
        </w:tc>
        <w:tc>
          <w:tcPr>
            <w:tcW w:w="2926" w:type="dxa"/>
            <w:vAlign w:val="center"/>
          </w:tcPr>
          <w:p w14:paraId="0432C3BA" w14:textId="37E2C19D" w:rsidR="00B62F7E" w:rsidRPr="007E251A" w:rsidRDefault="0099245C" w:rsidP="007E251A">
            <w:pPr>
              <w:suppressAutoHyphens w:val="0"/>
              <w:autoSpaceDE w:val="0"/>
              <w:spacing w:before="200" w:after="200" w:line="360" w:lineRule="auto"/>
              <w:textAlignment w:val="auto"/>
              <w:rPr>
                <w:rFonts w:ascii="Arial" w:hAnsi="Arial" w:cs="Arial"/>
                <w:sz w:val="24"/>
                <w:szCs w:val="24"/>
              </w:rPr>
            </w:pPr>
            <w:r>
              <w:rPr>
                <w:rFonts w:ascii="Arial" w:hAnsi="Arial" w:cs="Arial"/>
                <w:sz w:val="24"/>
                <w:szCs w:val="24"/>
              </w:rPr>
              <w:t>38 761 507,40</w:t>
            </w:r>
          </w:p>
        </w:tc>
      </w:tr>
      <w:tr w:rsidR="00B62F7E" w:rsidRPr="007E251A" w14:paraId="0817617E" w14:textId="77777777" w:rsidTr="00C76E1B">
        <w:tc>
          <w:tcPr>
            <w:tcW w:w="3545" w:type="dxa"/>
          </w:tcPr>
          <w:p w14:paraId="4261952B" w14:textId="77777777" w:rsidR="00B62F7E" w:rsidRPr="007E251A" w:rsidRDefault="00B62F7E" w:rsidP="007E251A">
            <w:pPr>
              <w:pStyle w:val="Akapitzlist"/>
              <w:numPr>
                <w:ilvl w:val="0"/>
                <w:numId w:val="56"/>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środki UE z EFS+</w:t>
            </w:r>
          </w:p>
        </w:tc>
        <w:tc>
          <w:tcPr>
            <w:tcW w:w="2171" w:type="dxa"/>
          </w:tcPr>
          <w:p w14:paraId="34A46B1D" w14:textId="77777777" w:rsidR="00B62F7E" w:rsidRPr="007E251A" w:rsidRDefault="00B62F7E"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85,00%</w:t>
            </w:r>
          </w:p>
        </w:tc>
        <w:tc>
          <w:tcPr>
            <w:tcW w:w="2926" w:type="dxa"/>
            <w:vAlign w:val="center"/>
          </w:tcPr>
          <w:p w14:paraId="22ADFEDE" w14:textId="354F1D02" w:rsidR="00B62F7E" w:rsidRPr="007E251A" w:rsidRDefault="0099245C" w:rsidP="007E251A">
            <w:pPr>
              <w:suppressAutoHyphens w:val="0"/>
              <w:spacing w:line="360" w:lineRule="auto"/>
              <w:rPr>
                <w:rFonts w:ascii="Arial" w:hAnsi="Arial" w:cs="Arial"/>
                <w:sz w:val="24"/>
                <w:szCs w:val="24"/>
              </w:rPr>
            </w:pPr>
            <w:r>
              <w:rPr>
                <w:rFonts w:ascii="Arial" w:hAnsi="Arial" w:cs="Arial"/>
                <w:sz w:val="24"/>
                <w:szCs w:val="24"/>
              </w:rPr>
              <w:t>36 608 090,32</w:t>
            </w:r>
          </w:p>
        </w:tc>
      </w:tr>
      <w:tr w:rsidR="00B62F7E" w:rsidRPr="007E251A" w14:paraId="21D9FCFE" w14:textId="77777777" w:rsidTr="00C76E1B">
        <w:tc>
          <w:tcPr>
            <w:tcW w:w="3545" w:type="dxa"/>
          </w:tcPr>
          <w:p w14:paraId="0403E642" w14:textId="77777777" w:rsidR="00B62F7E" w:rsidRPr="007E251A" w:rsidRDefault="00B62F7E" w:rsidP="007E251A">
            <w:pPr>
              <w:pStyle w:val="Akapitzlist"/>
              <w:numPr>
                <w:ilvl w:val="0"/>
                <w:numId w:val="56"/>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Budżet Państwa</w:t>
            </w:r>
          </w:p>
        </w:tc>
        <w:tc>
          <w:tcPr>
            <w:tcW w:w="2171" w:type="dxa"/>
          </w:tcPr>
          <w:p w14:paraId="24A53065" w14:textId="0DD0D68B" w:rsidR="00B62F7E" w:rsidRPr="007E251A" w:rsidRDefault="007620A9"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5</w:t>
            </w:r>
            <w:r w:rsidR="00B62F7E" w:rsidRPr="007E251A">
              <w:rPr>
                <w:rFonts w:ascii="Arial" w:hAnsi="Arial" w:cs="Arial"/>
                <w:color w:val="000000" w:themeColor="text1"/>
                <w:sz w:val="24"/>
                <w:szCs w:val="24"/>
              </w:rPr>
              <w:t>,00%</w:t>
            </w:r>
          </w:p>
        </w:tc>
        <w:tc>
          <w:tcPr>
            <w:tcW w:w="2926" w:type="dxa"/>
            <w:vAlign w:val="center"/>
          </w:tcPr>
          <w:p w14:paraId="703E51EE" w14:textId="0E5ACB6C" w:rsidR="00B62F7E" w:rsidRPr="007E251A" w:rsidRDefault="0099245C" w:rsidP="007E251A">
            <w:pPr>
              <w:suppressAutoHyphens w:val="0"/>
              <w:spacing w:line="360" w:lineRule="auto"/>
              <w:rPr>
                <w:rFonts w:ascii="Arial" w:hAnsi="Arial" w:cs="Arial"/>
                <w:sz w:val="24"/>
                <w:szCs w:val="24"/>
              </w:rPr>
            </w:pPr>
            <w:r>
              <w:rPr>
                <w:rFonts w:ascii="Arial" w:hAnsi="Arial" w:cs="Arial"/>
                <w:sz w:val="24"/>
                <w:szCs w:val="24"/>
              </w:rPr>
              <w:t>2 153 417,08</w:t>
            </w:r>
          </w:p>
        </w:tc>
      </w:tr>
      <w:tr w:rsidR="00B62F7E" w:rsidRPr="007E251A" w14:paraId="08C7D755" w14:textId="77777777" w:rsidTr="00C76E1B">
        <w:trPr>
          <w:trHeight w:val="668"/>
        </w:trPr>
        <w:tc>
          <w:tcPr>
            <w:tcW w:w="3545" w:type="dxa"/>
          </w:tcPr>
          <w:p w14:paraId="42CB548B" w14:textId="77777777" w:rsidR="00B62F7E" w:rsidRPr="007E251A" w:rsidRDefault="00B62F7E"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wkład własny</w:t>
            </w:r>
          </w:p>
        </w:tc>
        <w:tc>
          <w:tcPr>
            <w:tcW w:w="2171" w:type="dxa"/>
          </w:tcPr>
          <w:p w14:paraId="0D774226" w14:textId="1F6EE981" w:rsidR="00B62F7E" w:rsidRPr="007E251A" w:rsidRDefault="007620A9"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10</w:t>
            </w:r>
            <w:r w:rsidR="00B62F7E" w:rsidRPr="007E251A">
              <w:rPr>
                <w:rFonts w:ascii="Arial" w:hAnsi="Arial" w:cs="Arial"/>
                <w:color w:val="000000" w:themeColor="text1"/>
                <w:sz w:val="24"/>
                <w:szCs w:val="24"/>
              </w:rPr>
              <w:t>,00%</w:t>
            </w:r>
          </w:p>
        </w:tc>
        <w:tc>
          <w:tcPr>
            <w:tcW w:w="2926" w:type="dxa"/>
            <w:vAlign w:val="center"/>
          </w:tcPr>
          <w:p w14:paraId="333163A1" w14:textId="6C53F58B" w:rsidR="00B62F7E" w:rsidRPr="007E251A" w:rsidRDefault="0099245C" w:rsidP="007E251A">
            <w:pPr>
              <w:suppressAutoHyphens w:val="0"/>
              <w:spacing w:line="360" w:lineRule="auto"/>
              <w:rPr>
                <w:rFonts w:ascii="Arial" w:hAnsi="Arial" w:cs="Arial"/>
                <w:sz w:val="24"/>
                <w:szCs w:val="24"/>
              </w:rPr>
            </w:pPr>
            <w:r>
              <w:rPr>
                <w:rFonts w:ascii="Arial" w:hAnsi="Arial" w:cs="Arial"/>
                <w:sz w:val="24"/>
                <w:szCs w:val="24"/>
              </w:rPr>
              <w:t>4 306 834,16</w:t>
            </w:r>
          </w:p>
        </w:tc>
      </w:tr>
    </w:tbl>
    <w:p w14:paraId="75993578" w14:textId="07AC4196" w:rsidR="00175076" w:rsidRPr="007E251A" w:rsidRDefault="00133C94"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b/>
          <w:bCs/>
          <w:sz w:val="24"/>
          <w:szCs w:val="24"/>
        </w:rPr>
        <w:t>Maksymalny</w:t>
      </w:r>
      <w:r w:rsidRPr="007E251A">
        <w:rPr>
          <w:rFonts w:ascii="Arial" w:hAnsi="Arial" w:cs="Arial"/>
          <w:sz w:val="24"/>
          <w:szCs w:val="24"/>
        </w:rPr>
        <w:t xml:space="preserve"> dopuszczalny poziom dofinansowania projektu –</w:t>
      </w:r>
      <w:r w:rsidR="00747B25" w:rsidRPr="007E251A">
        <w:rPr>
          <w:rFonts w:ascii="Arial" w:hAnsi="Arial" w:cs="Arial"/>
          <w:sz w:val="24"/>
          <w:szCs w:val="24"/>
        </w:rPr>
        <w:t xml:space="preserve"> </w:t>
      </w:r>
      <w:r w:rsidR="0010012A" w:rsidRPr="007E251A">
        <w:rPr>
          <w:rFonts w:ascii="Arial" w:hAnsi="Arial" w:cs="Arial"/>
          <w:b/>
          <w:bCs/>
          <w:sz w:val="24"/>
          <w:szCs w:val="24"/>
        </w:rPr>
        <w:t>9</w:t>
      </w:r>
      <w:r w:rsidR="007620A9" w:rsidRPr="007E251A">
        <w:rPr>
          <w:rFonts w:ascii="Arial" w:hAnsi="Arial" w:cs="Arial"/>
          <w:b/>
          <w:bCs/>
          <w:sz w:val="24"/>
          <w:szCs w:val="24"/>
        </w:rPr>
        <w:t>0</w:t>
      </w:r>
      <w:r w:rsidRPr="007E251A">
        <w:rPr>
          <w:rFonts w:ascii="Arial" w:hAnsi="Arial" w:cs="Arial"/>
          <w:b/>
          <w:bCs/>
          <w:sz w:val="24"/>
          <w:szCs w:val="24"/>
        </w:rPr>
        <w:t>%</w:t>
      </w:r>
      <w:r w:rsidRPr="007E251A">
        <w:rPr>
          <w:rFonts w:ascii="Arial" w:hAnsi="Arial" w:cs="Arial"/>
          <w:sz w:val="24"/>
          <w:szCs w:val="24"/>
        </w:rPr>
        <w:t xml:space="preserve"> – oznacza procent</w:t>
      </w:r>
      <w:r w:rsidR="00557C11" w:rsidRPr="007E251A">
        <w:rPr>
          <w:rFonts w:ascii="Arial" w:hAnsi="Arial" w:cs="Arial"/>
          <w:sz w:val="24"/>
          <w:szCs w:val="24"/>
        </w:rPr>
        <w:t xml:space="preserve"> </w:t>
      </w:r>
      <w:r w:rsidRPr="007E251A">
        <w:rPr>
          <w:rFonts w:ascii="Arial" w:hAnsi="Arial" w:cs="Arial"/>
          <w:sz w:val="24"/>
          <w:szCs w:val="24"/>
        </w:rPr>
        <w:t>wydatków kwalifikowalnych projektu, który może zostać objęty finansowaniem UE</w:t>
      </w:r>
      <w:r w:rsidR="00557C11" w:rsidRPr="007E251A">
        <w:rPr>
          <w:rFonts w:ascii="Arial" w:hAnsi="Arial" w:cs="Arial"/>
          <w:sz w:val="24"/>
          <w:szCs w:val="24"/>
        </w:rPr>
        <w:t xml:space="preserve"> </w:t>
      </w:r>
      <w:r w:rsidRPr="007E251A">
        <w:rPr>
          <w:rFonts w:ascii="Arial" w:hAnsi="Arial" w:cs="Arial"/>
          <w:sz w:val="24"/>
          <w:szCs w:val="24"/>
        </w:rPr>
        <w:t xml:space="preserve">lub współfinansowaniem krajowym ze środków budżetu państwa. </w:t>
      </w:r>
      <w:r w:rsidR="00FA03F4" w:rsidRPr="007E251A">
        <w:rPr>
          <w:rFonts w:ascii="Arial" w:hAnsi="Arial" w:cs="Arial"/>
          <w:b/>
          <w:bCs/>
          <w:sz w:val="24"/>
          <w:szCs w:val="24"/>
        </w:rPr>
        <w:t>Umowa o dofinansowanie projektu może zawierać odstępstwa w tym zakresie.</w:t>
      </w:r>
    </w:p>
    <w:p w14:paraId="6AD690F3" w14:textId="3E6EF302" w:rsidR="000F609D" w:rsidRDefault="000F609D"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Wartość dofinansowania projektu nie może przekroczyć pierwotnej wartości alokacji przeznaczonej na nabór. </w:t>
      </w:r>
    </w:p>
    <w:p w14:paraId="1CE3A00E" w14:textId="77777777" w:rsidR="00462E94" w:rsidRPr="00462E94" w:rsidRDefault="00462E94"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p>
    <w:p w14:paraId="3D398503" w14:textId="77777777" w:rsidR="00462E94" w:rsidRPr="00462E94" w:rsidRDefault="00462E94" w:rsidP="00462E94">
      <w:pPr>
        <w:suppressAutoHyphens w:val="0"/>
        <w:autoSpaceDE w:val="0"/>
        <w:autoSpaceDN/>
        <w:spacing w:after="120" w:line="360" w:lineRule="auto"/>
        <w:textAlignment w:val="auto"/>
        <w:rPr>
          <w:rFonts w:ascii="Arial" w:eastAsiaTheme="minorEastAsia" w:hAnsi="Arial" w:cs="Arial"/>
          <w:kern w:val="0"/>
          <w:sz w:val="24"/>
          <w:szCs w:val="24"/>
        </w:rPr>
      </w:pPr>
      <w:r w:rsidRPr="00462E94">
        <w:rPr>
          <w:rFonts w:ascii="Arial" w:eastAsiaTheme="minorEastAsia" w:hAnsi="Arial" w:cs="Arial"/>
          <w:kern w:val="0"/>
          <w:sz w:val="24"/>
          <w:szCs w:val="24"/>
        </w:rPr>
        <w:t>ION zastrzega możliwość zmniejszenia kwoty przeznaczonej na dofinansowanie projektu w naborze, jeżeli w momencie publikacji informacji o wyborze projektu do dofinansowania kurs EUR będzie niższy niż w dniu ogłoszenia naboru.</w:t>
      </w:r>
    </w:p>
    <w:p w14:paraId="62B08FFE" w14:textId="77777777" w:rsidR="00462E94" w:rsidRPr="00462E94" w:rsidRDefault="00462E94" w:rsidP="00462E94">
      <w:pPr>
        <w:suppressAutoHyphens w:val="0"/>
        <w:autoSpaceDE w:val="0"/>
        <w:autoSpaceDN/>
        <w:spacing w:after="120" w:line="360" w:lineRule="auto"/>
        <w:textAlignment w:val="auto"/>
        <w:rPr>
          <w:rFonts w:ascii="Arial" w:eastAsiaTheme="minorEastAsia" w:hAnsi="Arial" w:cs="Arial"/>
          <w:kern w:val="0"/>
          <w:sz w:val="24"/>
          <w:szCs w:val="24"/>
        </w:rPr>
      </w:pPr>
      <w:r w:rsidRPr="00462E94">
        <w:rPr>
          <w:rFonts w:ascii="Arial" w:eastAsiaTheme="minorEastAsia" w:hAnsi="Arial" w:cs="Arial"/>
          <w:kern w:val="0"/>
          <w:sz w:val="24"/>
          <w:szCs w:val="24"/>
        </w:rPr>
        <w:t>Kwota, która może zostać zakontraktowana w ramach naboru uzależniona jest od aktualnego w danym miesiącu kursu EUR oraz wartości algorytmu wyrażającego w zł miesięczny limit środków wspólnotowych oraz krajowych możliwych do zakontraktowania.</w:t>
      </w:r>
    </w:p>
    <w:p w14:paraId="2A90DD30" w14:textId="77777777" w:rsidR="00462E94" w:rsidRPr="00462E94" w:rsidRDefault="00462E94" w:rsidP="00462E94">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r w:rsidRPr="00462E94">
        <w:rPr>
          <w:rFonts w:ascii="Arial" w:eastAsiaTheme="minorEastAsia" w:hAnsi="Arial" w:cs="Arial"/>
          <w:kern w:val="0"/>
          <w:sz w:val="24"/>
          <w:szCs w:val="24"/>
        </w:rPr>
        <w:t>Umowa o dofinansowanie projektu zostanie zawarta z uwzględnieniem wysokości dostępnej alokacji wyliczonej na podstawie algorytmu przeliczania środków.</w:t>
      </w:r>
    </w:p>
    <w:p w14:paraId="3D586559" w14:textId="77777777" w:rsidR="00462E94" w:rsidRDefault="00462E94"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p>
    <w:p w14:paraId="1D6D3525" w14:textId="77777777" w:rsidR="00462E94" w:rsidRDefault="00462E94"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p>
    <w:p w14:paraId="6C0101C0" w14:textId="77777777" w:rsidR="00462E94" w:rsidRDefault="00462E94"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p>
    <w:p w14:paraId="74487D30" w14:textId="77777777" w:rsidR="00462E94" w:rsidRPr="007E251A" w:rsidRDefault="00462E94"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p>
    <w:p w14:paraId="168C3C36" w14:textId="21FE9773" w:rsidR="00F47714" w:rsidRPr="007E251A" w:rsidRDefault="001D73DC"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7E251A">
        <w:rPr>
          <w:rFonts w:ascii="Arial" w:hAnsi="Arial" w:cs="Arial"/>
          <w:b/>
          <w:bCs/>
          <w:sz w:val="24"/>
          <w:szCs w:val="24"/>
        </w:rPr>
        <w:t xml:space="preserve">minimum </w:t>
      </w:r>
      <w:r w:rsidR="007620A9" w:rsidRPr="007E251A">
        <w:rPr>
          <w:rFonts w:ascii="Arial" w:hAnsi="Arial" w:cs="Arial"/>
          <w:b/>
          <w:bCs/>
          <w:sz w:val="24"/>
          <w:szCs w:val="24"/>
        </w:rPr>
        <w:t>10</w:t>
      </w:r>
      <w:r w:rsidRPr="007E251A">
        <w:rPr>
          <w:rFonts w:ascii="Arial" w:hAnsi="Arial" w:cs="Arial"/>
          <w:b/>
          <w:bCs/>
          <w:sz w:val="24"/>
          <w:szCs w:val="24"/>
        </w:rPr>
        <w:t>%</w:t>
      </w:r>
      <w:r w:rsidRPr="007E251A">
        <w:rPr>
          <w:rFonts w:ascii="Arial" w:hAnsi="Arial" w:cs="Arial"/>
          <w:sz w:val="24"/>
          <w:szCs w:val="24"/>
        </w:rPr>
        <w:t xml:space="preserve"> wydatków kwalifikowalnych</w:t>
      </w:r>
      <w:r w:rsidR="00EA24FA" w:rsidRPr="007E251A">
        <w:rPr>
          <w:rFonts w:ascii="Arial" w:hAnsi="Arial" w:cs="Arial"/>
          <w:sz w:val="24"/>
          <w:szCs w:val="24"/>
        </w:rPr>
        <w:t>.</w:t>
      </w:r>
      <w:r w:rsidR="00DA663D">
        <w:rPr>
          <w:rFonts w:ascii="Arial" w:hAnsi="Arial" w:cs="Arial"/>
          <w:sz w:val="24"/>
          <w:szCs w:val="24"/>
        </w:rPr>
        <w:t xml:space="preserve"> </w:t>
      </w:r>
      <w:r w:rsidR="008E2A95" w:rsidRPr="007E251A">
        <w:rPr>
          <w:rFonts w:ascii="Arial" w:hAnsi="Arial" w:cs="Arial"/>
          <w:sz w:val="24"/>
          <w:szCs w:val="24"/>
        </w:rPr>
        <w:t xml:space="preserve">ION zastrzega sobie możliwość zmiany, w trakcie trwania naboru, kwoty przeznaczonej na dofinansowanie </w:t>
      </w:r>
      <w:r w:rsidR="00AE2DDD" w:rsidRPr="007E251A">
        <w:rPr>
          <w:rFonts w:ascii="Arial" w:hAnsi="Arial" w:cs="Arial"/>
          <w:sz w:val="24"/>
          <w:szCs w:val="24"/>
        </w:rPr>
        <w:t>projektu</w:t>
      </w:r>
      <w:r w:rsidR="008E2A95" w:rsidRPr="007E251A">
        <w:rPr>
          <w:rFonts w:ascii="Arial" w:hAnsi="Arial" w:cs="Arial"/>
          <w:sz w:val="24"/>
          <w:szCs w:val="24"/>
        </w:rPr>
        <w:t xml:space="preserve">, w tym w wyniku zmiany kursu euro. </w:t>
      </w:r>
      <w:bookmarkStart w:id="82" w:name="_Toc138670000"/>
      <w:bookmarkStart w:id="83" w:name="_Toc138670104"/>
      <w:bookmarkStart w:id="84" w:name="_Toc138670001"/>
      <w:bookmarkStart w:id="85" w:name="_Toc138670105"/>
      <w:bookmarkEnd w:id="82"/>
      <w:bookmarkEnd w:id="83"/>
      <w:bookmarkEnd w:id="84"/>
      <w:bookmarkEnd w:id="85"/>
      <w:bookmarkEnd w:id="81"/>
    </w:p>
    <w:p w14:paraId="1C4D7A23" w14:textId="45601B5E" w:rsidR="00FF7DC5" w:rsidRPr="007E251A" w:rsidRDefault="00FF7DC5" w:rsidP="007E251A">
      <w:pPr>
        <w:pStyle w:val="Nagwek2"/>
        <w:numPr>
          <w:ilvl w:val="1"/>
          <w:numId w:val="85"/>
        </w:numPr>
        <w:spacing w:before="200" w:after="200" w:line="360" w:lineRule="auto"/>
        <w:ind w:left="284"/>
        <w:rPr>
          <w:rFonts w:ascii="Arial" w:hAnsi="Arial" w:cs="Arial"/>
          <w:bCs/>
          <w:color w:val="000000" w:themeColor="text1"/>
          <w:sz w:val="24"/>
          <w:szCs w:val="24"/>
        </w:rPr>
      </w:pPr>
      <w:bookmarkStart w:id="86" w:name="_Toc167709679"/>
      <w:r w:rsidRPr="007E251A">
        <w:rPr>
          <w:rStyle w:val="Nagwek2Znak"/>
          <w:rFonts w:ascii="Arial" w:hAnsi="Arial" w:cs="Arial"/>
          <w:bCs/>
          <w:color w:val="000000" w:themeColor="text1"/>
          <w:sz w:val="24"/>
          <w:szCs w:val="24"/>
        </w:rPr>
        <w:t>Sposób składania wniosku o dofinansowanie</w:t>
      </w:r>
      <w:bookmarkEnd w:id="86"/>
      <w:r w:rsidRPr="007E251A">
        <w:rPr>
          <w:rStyle w:val="Nagwek2Znak"/>
          <w:rFonts w:ascii="Arial" w:hAnsi="Arial" w:cs="Arial"/>
          <w:bCs/>
          <w:color w:val="000000" w:themeColor="text1"/>
          <w:sz w:val="24"/>
          <w:szCs w:val="24"/>
        </w:rPr>
        <w:t xml:space="preserve"> </w:t>
      </w:r>
    </w:p>
    <w:p w14:paraId="43A919F9" w14:textId="121D56F9" w:rsidR="00F47714"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Wnioski o dofinansowanie projektów oraz załączniki składane są wyłącznie w wersji</w:t>
      </w:r>
      <w:r w:rsidR="00F47714" w:rsidRPr="007E251A">
        <w:rPr>
          <w:rFonts w:ascii="Arial" w:hAnsi="Arial" w:cs="Arial"/>
          <w:sz w:val="24"/>
          <w:szCs w:val="24"/>
          <w:lang w:eastAsia="pl-PL"/>
        </w:rPr>
        <w:t xml:space="preserve"> </w:t>
      </w:r>
      <w:r w:rsidRPr="007E251A">
        <w:rPr>
          <w:rFonts w:ascii="Arial" w:hAnsi="Arial" w:cs="Arial"/>
          <w:sz w:val="24"/>
          <w:szCs w:val="24"/>
          <w:lang w:eastAsia="pl-PL"/>
        </w:rPr>
        <w:t>elektronicznej za pomocą aplikacji SOWA EFS w centralnym systemie</w:t>
      </w:r>
      <w:r w:rsidR="00F47714" w:rsidRPr="007E251A">
        <w:rPr>
          <w:rFonts w:ascii="Arial" w:hAnsi="Arial" w:cs="Arial"/>
          <w:sz w:val="24"/>
          <w:szCs w:val="24"/>
          <w:lang w:eastAsia="pl-PL"/>
        </w:rPr>
        <w:t xml:space="preserve"> </w:t>
      </w:r>
      <w:r w:rsidRPr="007E251A">
        <w:rPr>
          <w:rFonts w:ascii="Arial" w:hAnsi="Arial" w:cs="Arial"/>
          <w:sz w:val="24"/>
          <w:szCs w:val="24"/>
          <w:lang w:eastAsia="pl-PL"/>
        </w:rPr>
        <w:t xml:space="preserve">teleinformatycznym na stronie: </w:t>
      </w:r>
      <w:hyperlink r:id="rId8" w:history="1">
        <w:r w:rsidRPr="007E251A">
          <w:rPr>
            <w:rStyle w:val="Hipercze"/>
            <w:rFonts w:ascii="Arial" w:hAnsi="Arial" w:cs="Arial"/>
            <w:bCs/>
            <w:szCs w:val="24"/>
            <w:u w:val="single"/>
            <w:lang w:eastAsia="pl-PL"/>
          </w:rPr>
          <w:t>https://sowa2021.efs.gov.pl/</w:t>
        </w:r>
      </w:hyperlink>
      <w:r w:rsidRPr="007E251A">
        <w:rPr>
          <w:rFonts w:ascii="Arial" w:hAnsi="Arial" w:cs="Arial"/>
          <w:sz w:val="24"/>
          <w:szCs w:val="24"/>
          <w:lang w:eastAsia="pl-PL"/>
        </w:rPr>
        <w:t>.</w:t>
      </w:r>
      <w:r w:rsidR="005D621B" w:rsidRPr="007E251A">
        <w:rPr>
          <w:rFonts w:ascii="Arial" w:hAnsi="Arial" w:cs="Arial"/>
          <w:sz w:val="24"/>
          <w:szCs w:val="24"/>
          <w:lang w:eastAsia="pl-PL"/>
        </w:rPr>
        <w:br/>
      </w:r>
      <w:r w:rsidRPr="007E251A">
        <w:rPr>
          <w:rFonts w:ascii="Arial" w:hAnsi="Arial" w:cs="Arial"/>
          <w:b/>
          <w:bCs/>
          <w:sz w:val="24"/>
          <w:szCs w:val="24"/>
          <w:lang w:eastAsia="pl-PL"/>
        </w:rPr>
        <w:t>Nie jest składana wersja</w:t>
      </w:r>
      <w:r w:rsidR="00D36F35" w:rsidRPr="007E251A">
        <w:rPr>
          <w:rFonts w:ascii="Arial" w:hAnsi="Arial" w:cs="Arial"/>
          <w:b/>
          <w:bCs/>
          <w:sz w:val="24"/>
          <w:szCs w:val="24"/>
          <w:lang w:eastAsia="pl-PL"/>
        </w:rPr>
        <w:t xml:space="preserve"> </w:t>
      </w:r>
      <w:r w:rsidRPr="007E251A">
        <w:rPr>
          <w:rFonts w:ascii="Arial" w:hAnsi="Arial" w:cs="Arial"/>
          <w:b/>
          <w:bCs/>
          <w:sz w:val="24"/>
          <w:szCs w:val="24"/>
          <w:lang w:eastAsia="pl-PL"/>
        </w:rPr>
        <w:t>papierowa</w:t>
      </w:r>
      <w:r w:rsidRPr="007E251A">
        <w:rPr>
          <w:rFonts w:ascii="Arial" w:hAnsi="Arial" w:cs="Arial"/>
          <w:sz w:val="24"/>
          <w:szCs w:val="24"/>
          <w:lang w:eastAsia="pl-PL"/>
        </w:rPr>
        <w:t xml:space="preserve"> (dokumenty złożone w formie papierowej nie stanowią wniosku o dofinansowanie projektu i nie podlegają ocenie).</w:t>
      </w:r>
    </w:p>
    <w:p w14:paraId="30A2AF6A" w14:textId="015B2F91"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dniu rozpoczęcia naboru ION udostępni formularz wniosku o dofinansowanie projektu w aplikacji SOWA EFS, aby Wnioskodawca mógł go wypełnić, a następnie złożyć wniosek w trakcie trwania naboru. </w:t>
      </w:r>
      <w:r w:rsidR="00422458" w:rsidRPr="007E251A">
        <w:rPr>
          <w:rFonts w:ascii="Arial" w:hAnsi="Arial" w:cs="Arial"/>
          <w:sz w:val="24"/>
          <w:szCs w:val="24"/>
          <w:lang w:eastAsia="pl-PL"/>
        </w:rPr>
        <w:t xml:space="preserve"> </w:t>
      </w:r>
      <w:r w:rsidRPr="007E251A">
        <w:rPr>
          <w:rFonts w:ascii="Arial" w:hAnsi="Arial" w:cs="Arial"/>
          <w:sz w:val="24"/>
          <w:szCs w:val="24"/>
          <w:lang w:eastAsia="pl-PL"/>
        </w:rPr>
        <w:t xml:space="preserve">W celu rozpoczęcia pracy w aplikacji SOWA EFS, Wnioskodawca musi zarejestrować konto a następnie przystąpić do wypełniania wniosku o dofinansowanie w oparciu o </w:t>
      </w:r>
      <w:r w:rsidR="00422458" w:rsidRPr="007E251A">
        <w:rPr>
          <w:rFonts w:ascii="Arial" w:hAnsi="Arial" w:cs="Arial"/>
          <w:sz w:val="24"/>
          <w:szCs w:val="24"/>
          <w:lang w:eastAsia="pl-PL"/>
        </w:rPr>
        <w:t>z</w:t>
      </w:r>
      <w:r w:rsidRPr="007E251A">
        <w:rPr>
          <w:rFonts w:ascii="Arial" w:hAnsi="Arial" w:cs="Arial"/>
          <w:sz w:val="24"/>
          <w:szCs w:val="24"/>
          <w:lang w:eastAsia="pl-PL"/>
        </w:rPr>
        <w:t xml:space="preserve">amieszczoną na stronie IZ FEdP </w:t>
      </w:r>
      <w:hyperlink r:id="rId9" w:history="1">
        <w:r w:rsidRPr="007E251A">
          <w:rPr>
            <w:rStyle w:val="Hipercze"/>
            <w:rFonts w:ascii="Arial" w:hAnsi="Arial" w:cs="Arial"/>
            <w:b w:val="0"/>
            <w:bCs/>
            <w:szCs w:val="24"/>
            <w:u w:val="single"/>
            <w:lang w:eastAsia="pl-PL"/>
          </w:rPr>
          <w:t>Instrukcję użytkownika Systemu Obsługi Wniosków Aplikacyjnych EFS (SOWA EFS) - Fundusze Europejskie dla Podlaskiego 2021-2027 (funduszeuepodlaskie.eu)</w:t>
        </w:r>
        <w:r w:rsidRPr="007E251A">
          <w:rPr>
            <w:rStyle w:val="Hipercze"/>
            <w:rFonts w:ascii="Arial" w:hAnsi="Arial" w:cs="Arial"/>
            <w:b w:val="0"/>
            <w:bCs/>
            <w:szCs w:val="24"/>
            <w:lang w:eastAsia="pl-PL"/>
          </w:rPr>
          <w:t>.</w:t>
        </w:r>
      </w:hyperlink>
      <w:r w:rsidRPr="007E251A">
        <w:rPr>
          <w:rFonts w:ascii="Arial" w:hAnsi="Arial" w:cs="Arial"/>
          <w:b/>
          <w:bCs/>
          <w:sz w:val="24"/>
          <w:szCs w:val="24"/>
          <w:lang w:eastAsia="pl-PL"/>
        </w:rPr>
        <w:t xml:space="preserve"> </w:t>
      </w:r>
    </w:p>
    <w:p w14:paraId="6C303F62" w14:textId="37A613A6" w:rsidR="00FF7DC5" w:rsidRPr="007E251A" w:rsidRDefault="00FF7DC5" w:rsidP="007E251A">
      <w:pPr>
        <w:tabs>
          <w:tab w:val="left" w:pos="180"/>
          <w:tab w:val="left" w:pos="360"/>
          <w:tab w:val="center" w:pos="4536"/>
          <w:tab w:val="right" w:pos="9072"/>
        </w:tabs>
        <w:spacing w:before="200" w:after="200" w:line="360" w:lineRule="auto"/>
        <w:rPr>
          <w:rFonts w:ascii="Arial" w:hAnsi="Arial" w:cs="Arial"/>
          <w:color w:val="000000" w:themeColor="text1"/>
          <w:kern w:val="0"/>
          <w:sz w:val="24"/>
          <w:szCs w:val="24"/>
        </w:rPr>
      </w:pPr>
      <w:r w:rsidRPr="007E251A">
        <w:rPr>
          <w:rFonts w:ascii="Arial" w:hAnsi="Arial" w:cs="Arial"/>
          <w:sz w:val="24"/>
          <w:szCs w:val="24"/>
          <w:lang w:eastAsia="pl-PL"/>
        </w:rPr>
        <w:t xml:space="preserve">Wzór wniosku o dofinansowanie projektu </w:t>
      </w:r>
      <w:r w:rsidRPr="007E251A">
        <w:rPr>
          <w:rFonts w:ascii="Arial" w:hAnsi="Arial" w:cs="Arial"/>
          <w:color w:val="000000" w:themeColor="text1"/>
          <w:kern w:val="0"/>
          <w:sz w:val="24"/>
          <w:szCs w:val="24"/>
        </w:rPr>
        <w:t xml:space="preserve">w </w:t>
      </w:r>
      <w:r w:rsidRPr="007E251A">
        <w:rPr>
          <w:rFonts w:ascii="Arial" w:hAnsi="Arial" w:cs="Arial"/>
          <w:bCs/>
          <w:color w:val="000000" w:themeColor="text1"/>
          <w:kern w:val="0"/>
          <w:sz w:val="24"/>
          <w:szCs w:val="24"/>
        </w:rPr>
        <w:t xml:space="preserve">ramach programu Fundusze Europejskie dla Podlaskiego 2021-2027 </w:t>
      </w:r>
      <w:r w:rsidRPr="007E251A">
        <w:rPr>
          <w:rFonts w:ascii="Arial" w:hAnsi="Arial" w:cs="Arial"/>
          <w:sz w:val="24"/>
          <w:szCs w:val="24"/>
          <w:lang w:eastAsia="pl-PL"/>
        </w:rPr>
        <w:t xml:space="preserve">stanowi </w:t>
      </w:r>
      <w:r w:rsidRPr="007E251A">
        <w:rPr>
          <w:rFonts w:ascii="Arial" w:hAnsi="Arial" w:cs="Arial"/>
          <w:b/>
          <w:bCs/>
          <w:sz w:val="24"/>
          <w:szCs w:val="24"/>
          <w:lang w:eastAsia="pl-PL"/>
        </w:rPr>
        <w:t>załącznik nr 1</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p>
    <w:p w14:paraId="11FC968E" w14:textId="4780ED51"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Wniosek należy wypełnić zgodnie z Instrukcją wypełniania wniosku o dofinansowanie projektu w ramach programu Fundusze Europejskie dla Podlaskiego 2021 – 2027, która stanowi </w:t>
      </w:r>
      <w:r w:rsidRPr="007E251A">
        <w:rPr>
          <w:rFonts w:ascii="Arial" w:hAnsi="Arial" w:cs="Arial"/>
          <w:b/>
          <w:bCs/>
          <w:sz w:val="24"/>
          <w:szCs w:val="24"/>
          <w:lang w:eastAsia="pl-PL"/>
        </w:rPr>
        <w:t>załącznik nr 2</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r w:rsidR="00F47714" w:rsidRPr="007E251A">
        <w:rPr>
          <w:rFonts w:ascii="Arial" w:hAnsi="Arial" w:cs="Arial"/>
          <w:sz w:val="24"/>
          <w:szCs w:val="24"/>
          <w:lang w:eastAsia="pl-PL"/>
        </w:rPr>
        <w:t>.</w:t>
      </w:r>
    </w:p>
    <w:p w14:paraId="4F97A181" w14:textId="77777777" w:rsidR="00F47714"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Wniosek o dofinansowanie projektu składany za pośrednictwem SOWA EFS nie wymaga podpisu na etapie składania wniosku.</w:t>
      </w:r>
      <w:r w:rsidR="00F47714" w:rsidRPr="007E251A">
        <w:rPr>
          <w:rFonts w:ascii="Arial" w:hAnsi="Arial" w:cs="Arial"/>
          <w:sz w:val="24"/>
          <w:szCs w:val="24"/>
          <w:lang w:eastAsia="pl-PL"/>
        </w:rPr>
        <w:t xml:space="preserve"> </w:t>
      </w:r>
    </w:p>
    <w:p w14:paraId="4E0F6B88" w14:textId="071BA93C"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5A963089" w14:textId="0D5E8084" w:rsidR="00987C5E"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lastRenderedPageBreak/>
        <w:t xml:space="preserve">W przypadku awarii i problemów z funkcjonowaniem aplikacji SOWA EFS Wnioskodawca może zgłaszać problemy za pomocą skrzynki mailowej: </w:t>
      </w:r>
      <w:hyperlink r:id="rId10" w:history="1">
        <w:r w:rsidRPr="007E251A">
          <w:rPr>
            <w:rStyle w:val="Hipercze"/>
            <w:rFonts w:ascii="Arial" w:hAnsi="Arial" w:cs="Arial"/>
            <w:szCs w:val="24"/>
            <w:u w:val="single"/>
            <w:lang w:eastAsia="pl-PL"/>
          </w:rPr>
          <w:t>pomoc.fepd@podlaskie.eu</w:t>
        </w:r>
      </w:hyperlink>
      <w:r w:rsidRPr="007E251A">
        <w:rPr>
          <w:rFonts w:ascii="Arial" w:hAnsi="Arial" w:cs="Arial"/>
          <w:sz w:val="24"/>
          <w:szCs w:val="24"/>
          <w:lang w:eastAsia="pl-PL"/>
        </w:rPr>
        <w:t xml:space="preserve"> lub telefonicznie pod numerami: </w:t>
      </w:r>
      <w:r w:rsidRPr="007E251A">
        <w:rPr>
          <w:rFonts w:ascii="Arial" w:hAnsi="Arial" w:cs="Arial"/>
          <w:b/>
          <w:bCs/>
          <w:sz w:val="24"/>
          <w:szCs w:val="24"/>
          <w:lang w:eastAsia="pl-PL"/>
        </w:rPr>
        <w:t>85 66 54</w:t>
      </w:r>
      <w:r w:rsidR="005D621B" w:rsidRPr="007E251A">
        <w:rPr>
          <w:rFonts w:ascii="Arial" w:hAnsi="Arial" w:cs="Arial"/>
          <w:b/>
          <w:bCs/>
          <w:sz w:val="24"/>
          <w:szCs w:val="24"/>
          <w:lang w:eastAsia="pl-PL"/>
        </w:rPr>
        <w:t> </w:t>
      </w:r>
      <w:r w:rsidRPr="007E251A">
        <w:rPr>
          <w:rFonts w:ascii="Arial" w:hAnsi="Arial" w:cs="Arial"/>
          <w:b/>
          <w:bCs/>
          <w:sz w:val="24"/>
          <w:szCs w:val="24"/>
          <w:lang w:eastAsia="pl-PL"/>
        </w:rPr>
        <w:t>933</w:t>
      </w:r>
      <w:r w:rsidR="005D621B" w:rsidRPr="007E251A">
        <w:rPr>
          <w:rFonts w:ascii="Arial" w:hAnsi="Arial" w:cs="Arial"/>
          <w:b/>
          <w:bCs/>
          <w:sz w:val="24"/>
          <w:szCs w:val="24"/>
          <w:lang w:eastAsia="pl-PL"/>
        </w:rPr>
        <w:t>/</w:t>
      </w:r>
      <w:r w:rsidRPr="007E251A">
        <w:rPr>
          <w:rFonts w:ascii="Arial" w:hAnsi="Arial" w:cs="Arial"/>
          <w:b/>
          <w:bCs/>
          <w:sz w:val="24"/>
          <w:szCs w:val="24"/>
          <w:lang w:eastAsia="pl-PL"/>
        </w:rPr>
        <w:t>363.</w:t>
      </w:r>
    </w:p>
    <w:p w14:paraId="59A85F31" w14:textId="24D28BE9" w:rsidR="00987C5E" w:rsidRPr="007E251A" w:rsidRDefault="00987C5E" w:rsidP="007E251A">
      <w:pPr>
        <w:widowControl w:val="0"/>
        <w:suppressAutoHyphens w:val="0"/>
        <w:autoSpaceDE w:val="0"/>
        <w:adjustRightInd w:val="0"/>
        <w:spacing w:before="200" w:after="200" w:line="360" w:lineRule="auto"/>
        <w:textAlignment w:val="auto"/>
        <w:rPr>
          <w:rFonts w:ascii="Arial" w:hAnsi="Arial" w:cs="Arial"/>
          <w:b/>
          <w:bCs/>
          <w:sz w:val="24"/>
          <w:szCs w:val="24"/>
          <w:lang w:eastAsia="pl-PL"/>
        </w:rPr>
      </w:pPr>
      <w:r w:rsidRPr="007E251A">
        <w:rPr>
          <w:rFonts w:ascii="Arial" w:hAnsi="Arial" w:cs="Arial"/>
          <w:b/>
          <w:bCs/>
          <w:sz w:val="24"/>
          <w:szCs w:val="24"/>
          <w:lang w:eastAsia="pl-PL"/>
        </w:rPr>
        <w:t>Wnioskodawca</w:t>
      </w:r>
      <w:r w:rsidR="007E7EC8" w:rsidRPr="007E251A">
        <w:rPr>
          <w:rFonts w:ascii="Arial" w:hAnsi="Arial" w:cs="Arial"/>
          <w:b/>
          <w:bCs/>
          <w:sz w:val="24"/>
          <w:szCs w:val="24"/>
          <w:lang w:eastAsia="pl-PL"/>
        </w:rPr>
        <w:t xml:space="preserve"> </w:t>
      </w:r>
      <w:r w:rsidRPr="007E251A">
        <w:rPr>
          <w:rFonts w:ascii="Arial" w:hAnsi="Arial" w:cs="Arial"/>
          <w:b/>
          <w:bCs/>
          <w:sz w:val="24"/>
          <w:szCs w:val="24"/>
          <w:lang w:eastAsia="pl-PL"/>
        </w:rPr>
        <w:t>zobowiąza</w:t>
      </w:r>
      <w:r w:rsidR="00743F4E" w:rsidRPr="007E251A">
        <w:rPr>
          <w:rFonts w:ascii="Arial" w:hAnsi="Arial" w:cs="Arial"/>
          <w:b/>
          <w:bCs/>
          <w:sz w:val="24"/>
          <w:szCs w:val="24"/>
          <w:lang w:eastAsia="pl-PL"/>
        </w:rPr>
        <w:t>ny</w:t>
      </w:r>
      <w:r w:rsidRPr="007E251A">
        <w:rPr>
          <w:rFonts w:ascii="Arial" w:hAnsi="Arial" w:cs="Arial"/>
          <w:b/>
          <w:bCs/>
          <w:sz w:val="24"/>
          <w:szCs w:val="24"/>
          <w:lang w:eastAsia="pl-PL"/>
        </w:rPr>
        <w:t xml:space="preserve"> </w:t>
      </w:r>
      <w:r w:rsidR="00743F4E" w:rsidRPr="007E251A">
        <w:rPr>
          <w:rFonts w:ascii="Arial" w:hAnsi="Arial" w:cs="Arial"/>
          <w:b/>
          <w:bCs/>
          <w:sz w:val="24"/>
          <w:szCs w:val="24"/>
          <w:lang w:eastAsia="pl-PL"/>
        </w:rPr>
        <w:t>jest</w:t>
      </w:r>
      <w:r w:rsidR="00AB6DD5" w:rsidRPr="007E251A">
        <w:rPr>
          <w:rFonts w:ascii="Arial" w:hAnsi="Arial" w:cs="Arial"/>
          <w:b/>
          <w:bCs/>
          <w:sz w:val="24"/>
          <w:szCs w:val="24"/>
          <w:lang w:eastAsia="pl-PL"/>
        </w:rPr>
        <w:t xml:space="preserve"> do złożenia</w:t>
      </w:r>
      <w:r w:rsidRPr="007E251A">
        <w:rPr>
          <w:rFonts w:ascii="Arial" w:hAnsi="Arial" w:cs="Arial"/>
          <w:b/>
          <w:bCs/>
          <w:sz w:val="24"/>
          <w:szCs w:val="24"/>
          <w:lang w:eastAsia="pl-PL"/>
        </w:rPr>
        <w:t xml:space="preserve"> wraz z wnioskiem o dofinansowanie projektu za pomocą aplikacji SOWA EFS następujące załączniki:</w:t>
      </w:r>
    </w:p>
    <w:p w14:paraId="298AD837" w14:textId="223C8619" w:rsidR="00A578A2" w:rsidRPr="00A578A2" w:rsidRDefault="006A3A1E" w:rsidP="00A578A2">
      <w:pPr>
        <w:pStyle w:val="Akapitzlist"/>
        <w:widowControl w:val="0"/>
        <w:numPr>
          <w:ilvl w:val="0"/>
          <w:numId w:val="95"/>
        </w:numPr>
        <w:suppressAutoHyphens w:val="0"/>
        <w:autoSpaceDE w:val="0"/>
        <w:autoSpaceDN/>
        <w:adjustRightInd w:val="0"/>
        <w:spacing w:after="0" w:line="360" w:lineRule="auto"/>
        <w:ind w:left="714" w:hanging="357"/>
        <w:contextualSpacing/>
        <w:textAlignment w:val="auto"/>
        <w:rPr>
          <w:rFonts w:ascii="Arial" w:hAnsi="Arial" w:cs="Arial"/>
          <w:sz w:val="24"/>
          <w:szCs w:val="24"/>
          <w:u w:val="single"/>
          <w:lang w:eastAsia="pl-PL"/>
        </w:rPr>
      </w:pPr>
      <w:bookmarkStart w:id="87" w:name="_Hlk149029366"/>
      <w:r w:rsidRPr="007E251A">
        <w:rPr>
          <w:rFonts w:ascii="Arial" w:hAnsi="Arial" w:cs="Arial"/>
          <w:sz w:val="24"/>
          <w:szCs w:val="24"/>
          <w:lang w:eastAsia="pl-PL"/>
        </w:rPr>
        <w:t xml:space="preserve">oświadczenie </w:t>
      </w:r>
      <w:bookmarkEnd w:id="87"/>
      <w:r w:rsidRPr="007E251A">
        <w:rPr>
          <w:rFonts w:ascii="Arial" w:hAnsi="Arial" w:cs="Arial"/>
          <w:sz w:val="24"/>
          <w:szCs w:val="24"/>
          <w:lang w:eastAsia="pl-PL"/>
        </w:rPr>
        <w:t xml:space="preserve">Wnioskodawcy/Partnera wiodącego/Partnera o niepodleganiu wykluczeniu z możliwości otrzymania dofinansowania zgodnie z wzorem stanowiącym </w:t>
      </w:r>
      <w:r w:rsidRPr="007E251A">
        <w:rPr>
          <w:rFonts w:ascii="Arial" w:hAnsi="Arial" w:cs="Arial"/>
          <w:b/>
          <w:bCs/>
          <w:sz w:val="24"/>
          <w:szCs w:val="24"/>
          <w:lang w:eastAsia="pl-PL"/>
        </w:rPr>
        <w:t xml:space="preserve">załącznik nr </w:t>
      </w:r>
      <w:r w:rsidR="00183038">
        <w:rPr>
          <w:rFonts w:ascii="Arial" w:hAnsi="Arial" w:cs="Arial"/>
          <w:b/>
          <w:bCs/>
          <w:sz w:val="24"/>
          <w:szCs w:val="24"/>
          <w:lang w:eastAsia="pl-PL"/>
        </w:rPr>
        <w:t>7</w:t>
      </w:r>
      <w:r w:rsidRPr="007E251A">
        <w:rPr>
          <w:rFonts w:ascii="Arial" w:hAnsi="Arial" w:cs="Arial"/>
          <w:sz w:val="24"/>
          <w:szCs w:val="24"/>
          <w:lang w:eastAsia="pl-PL"/>
        </w:rPr>
        <w:t xml:space="preserve"> do regulaminu</w:t>
      </w:r>
      <w:r w:rsidRPr="007E251A">
        <w:rPr>
          <w:rStyle w:val="Odwoanieprzypisudolnego"/>
          <w:rFonts w:ascii="Arial" w:hAnsi="Arial" w:cs="Arial"/>
          <w:sz w:val="24"/>
          <w:szCs w:val="24"/>
          <w:lang w:eastAsia="pl-PL"/>
        </w:rPr>
        <w:footnoteReference w:id="1"/>
      </w:r>
    </w:p>
    <w:p w14:paraId="15D093D8" w14:textId="13E0315F" w:rsidR="002E68FE" w:rsidRPr="007E251A" w:rsidRDefault="00FA03F4" w:rsidP="00A578A2">
      <w:pPr>
        <w:pStyle w:val="Akapitzlist"/>
        <w:numPr>
          <w:ilvl w:val="0"/>
          <w:numId w:val="95"/>
        </w:numPr>
        <w:spacing w:before="240" w:after="0" w:line="360" w:lineRule="auto"/>
        <w:ind w:left="714" w:hanging="357"/>
        <w:rPr>
          <w:rFonts w:ascii="Arial" w:hAnsi="Arial" w:cs="Arial"/>
          <w:sz w:val="24"/>
          <w:szCs w:val="24"/>
          <w:lang w:eastAsia="pl-PL"/>
        </w:rPr>
      </w:pPr>
      <w:bookmarkStart w:id="88" w:name="_Hlk149029376"/>
      <w:r w:rsidRPr="007E251A">
        <w:rPr>
          <w:rFonts w:ascii="Arial" w:hAnsi="Arial" w:cs="Arial"/>
          <w:sz w:val="24"/>
          <w:szCs w:val="24"/>
          <w:lang w:eastAsia="pl-PL"/>
        </w:rPr>
        <w:t>oświadczenie</w:t>
      </w:r>
      <w:bookmarkEnd w:id="88"/>
      <w:r w:rsidRPr="007E251A">
        <w:rPr>
          <w:rFonts w:ascii="Arial" w:hAnsi="Arial" w:cs="Arial"/>
          <w:sz w:val="24"/>
          <w:szCs w:val="24"/>
          <w:lang w:eastAsia="pl-PL"/>
        </w:rPr>
        <w:t>, że nie obowiązują dyskryminujące akty prawne przyjęte przez jednostkę samorządu terytorialnego, która jest Wnioskodawcą/partnerem/ lub której jednostka zależna lub podmiot przez nią kontrolowany jest Wnioskodawcą/part</w:t>
      </w:r>
      <w:r w:rsidR="00A578A2">
        <w:rPr>
          <w:rFonts w:ascii="Arial" w:hAnsi="Arial" w:cs="Arial"/>
          <w:sz w:val="24"/>
          <w:szCs w:val="24"/>
          <w:lang w:eastAsia="pl-PL"/>
        </w:rPr>
        <w:t>n</w:t>
      </w:r>
      <w:r w:rsidRPr="007E251A">
        <w:rPr>
          <w:rFonts w:ascii="Arial" w:hAnsi="Arial" w:cs="Arial"/>
          <w:sz w:val="24"/>
          <w:szCs w:val="24"/>
          <w:lang w:eastAsia="pl-PL"/>
        </w:rPr>
        <w:t xml:space="preserve">erem/realizatorem </w:t>
      </w:r>
      <w:r w:rsidR="007F2063" w:rsidRPr="007E251A">
        <w:rPr>
          <w:rFonts w:ascii="Arial" w:hAnsi="Arial" w:cs="Arial"/>
          <w:sz w:val="24"/>
          <w:szCs w:val="24"/>
          <w:lang w:eastAsia="pl-PL"/>
        </w:rPr>
        <w:t>zgodnie z wzorem stanowiącym</w:t>
      </w:r>
      <w:r w:rsidRPr="007E251A">
        <w:rPr>
          <w:rFonts w:ascii="Arial" w:hAnsi="Arial" w:cs="Arial"/>
          <w:sz w:val="24"/>
          <w:szCs w:val="24"/>
          <w:lang w:eastAsia="pl-PL"/>
        </w:rPr>
        <w:t xml:space="preserve"> </w:t>
      </w:r>
      <w:r w:rsidRPr="007E251A">
        <w:rPr>
          <w:rFonts w:ascii="Arial" w:hAnsi="Arial" w:cs="Arial"/>
          <w:b/>
          <w:bCs/>
          <w:sz w:val="24"/>
          <w:szCs w:val="24"/>
          <w:lang w:eastAsia="pl-PL"/>
        </w:rPr>
        <w:t xml:space="preserve">załącznik nr </w:t>
      </w:r>
      <w:r w:rsidR="00183038">
        <w:rPr>
          <w:rFonts w:ascii="Arial" w:hAnsi="Arial" w:cs="Arial"/>
          <w:b/>
          <w:bCs/>
          <w:sz w:val="24"/>
          <w:szCs w:val="24"/>
          <w:lang w:eastAsia="pl-PL"/>
        </w:rPr>
        <w:t>8</w:t>
      </w:r>
      <w:r w:rsidRPr="007E251A">
        <w:rPr>
          <w:rFonts w:ascii="Arial" w:hAnsi="Arial" w:cs="Arial"/>
          <w:sz w:val="24"/>
          <w:szCs w:val="24"/>
          <w:lang w:eastAsia="pl-PL"/>
        </w:rPr>
        <w:t xml:space="preserve"> do regulaminu </w:t>
      </w:r>
      <w:r w:rsidR="00A578A2">
        <w:rPr>
          <w:rFonts w:ascii="Arial" w:hAnsi="Arial" w:cs="Arial"/>
          <w:sz w:val="24"/>
          <w:szCs w:val="24"/>
          <w:lang w:eastAsia="pl-PL"/>
        </w:rPr>
        <w:t>(jeśli dotyczy)</w:t>
      </w:r>
    </w:p>
    <w:p w14:paraId="28C6C77D" w14:textId="1AD2B892" w:rsidR="002E68FE" w:rsidRPr="007E251A" w:rsidRDefault="00A578A2" w:rsidP="00A578A2">
      <w:pPr>
        <w:pStyle w:val="Akapitzlist"/>
        <w:numPr>
          <w:ilvl w:val="0"/>
          <w:numId w:val="95"/>
        </w:numPr>
        <w:spacing w:before="240" w:after="0" w:line="360" w:lineRule="auto"/>
        <w:ind w:left="714" w:hanging="357"/>
        <w:rPr>
          <w:rFonts w:ascii="Arial" w:hAnsi="Arial" w:cs="Arial"/>
          <w:sz w:val="24"/>
          <w:szCs w:val="24"/>
          <w:lang w:eastAsia="pl-PL"/>
        </w:rPr>
      </w:pPr>
      <w:r>
        <w:rPr>
          <w:rFonts w:ascii="Arial" w:hAnsi="Arial" w:cs="Arial"/>
          <w:sz w:val="24"/>
          <w:szCs w:val="24"/>
          <w:lang w:eastAsia="pl-PL"/>
        </w:rPr>
        <w:t>o</w:t>
      </w:r>
      <w:r w:rsidR="002E68FE" w:rsidRPr="007E251A">
        <w:rPr>
          <w:rFonts w:ascii="Arial" w:hAnsi="Arial" w:cs="Arial"/>
          <w:sz w:val="24"/>
          <w:szCs w:val="24"/>
          <w:lang w:eastAsia="pl-PL"/>
        </w:rPr>
        <w:t xml:space="preserve">świadczenie o kwalifikowalności podatku VAT Wnioskodawcy/ Partnera/ Realizatora </w:t>
      </w:r>
      <w:r w:rsidR="007F2063" w:rsidRPr="007E251A">
        <w:rPr>
          <w:rFonts w:ascii="Arial" w:hAnsi="Arial" w:cs="Arial"/>
          <w:sz w:val="24"/>
          <w:szCs w:val="24"/>
          <w:lang w:eastAsia="pl-PL"/>
        </w:rPr>
        <w:t xml:space="preserve">zgodnie z wzorem </w:t>
      </w:r>
      <w:r w:rsidR="002E68FE" w:rsidRPr="007E251A">
        <w:rPr>
          <w:rFonts w:ascii="Arial" w:hAnsi="Arial" w:cs="Arial"/>
          <w:sz w:val="24"/>
          <w:szCs w:val="24"/>
          <w:lang w:eastAsia="pl-PL"/>
        </w:rPr>
        <w:t xml:space="preserve">stanowiącym </w:t>
      </w:r>
      <w:r w:rsidR="002E68FE" w:rsidRPr="007E251A">
        <w:rPr>
          <w:rFonts w:ascii="Arial" w:hAnsi="Arial" w:cs="Arial"/>
          <w:b/>
          <w:bCs/>
          <w:sz w:val="24"/>
          <w:szCs w:val="24"/>
          <w:lang w:eastAsia="pl-PL"/>
        </w:rPr>
        <w:t xml:space="preserve">załącznik nr </w:t>
      </w:r>
      <w:r w:rsidR="00A35D38" w:rsidRPr="007E251A">
        <w:rPr>
          <w:rFonts w:ascii="Arial" w:hAnsi="Arial" w:cs="Arial"/>
          <w:b/>
          <w:bCs/>
          <w:sz w:val="24"/>
          <w:szCs w:val="24"/>
          <w:lang w:eastAsia="pl-PL"/>
        </w:rPr>
        <w:t>1</w:t>
      </w:r>
      <w:r w:rsidR="00183038">
        <w:rPr>
          <w:rFonts w:ascii="Arial" w:hAnsi="Arial" w:cs="Arial"/>
          <w:b/>
          <w:bCs/>
          <w:sz w:val="24"/>
          <w:szCs w:val="24"/>
          <w:lang w:eastAsia="pl-PL"/>
        </w:rPr>
        <w:t>1</w:t>
      </w:r>
      <w:r w:rsidR="002E68FE" w:rsidRPr="007E251A">
        <w:rPr>
          <w:rFonts w:ascii="Arial" w:hAnsi="Arial" w:cs="Arial"/>
          <w:sz w:val="24"/>
          <w:szCs w:val="24"/>
          <w:lang w:eastAsia="pl-PL"/>
        </w:rPr>
        <w:t xml:space="preserve"> do regulaminu </w:t>
      </w:r>
    </w:p>
    <w:p w14:paraId="3AB9A9CC" w14:textId="75103C22" w:rsidR="00EA24FA" w:rsidRPr="00A578A2" w:rsidRDefault="00DD05E4" w:rsidP="00A578A2">
      <w:pPr>
        <w:pStyle w:val="Akapitzlist"/>
        <w:numPr>
          <w:ilvl w:val="0"/>
          <w:numId w:val="95"/>
        </w:numPr>
        <w:spacing w:before="240" w:after="240" w:line="360" w:lineRule="auto"/>
        <w:ind w:left="714" w:hanging="357"/>
        <w:rPr>
          <w:rFonts w:ascii="Arial" w:hAnsi="Arial" w:cs="Arial"/>
          <w:sz w:val="24"/>
          <w:szCs w:val="24"/>
          <w:lang w:eastAsia="pl-PL"/>
        </w:rPr>
      </w:pPr>
      <w:r>
        <w:rPr>
          <w:rFonts w:ascii="Arial" w:hAnsi="Arial" w:cs="Arial"/>
          <w:sz w:val="24"/>
          <w:szCs w:val="24"/>
        </w:rPr>
        <w:t>w</w:t>
      </w:r>
      <w:r w:rsidRPr="007E251A">
        <w:rPr>
          <w:rFonts w:ascii="Arial" w:hAnsi="Arial" w:cs="Arial"/>
          <w:sz w:val="24"/>
          <w:szCs w:val="24"/>
        </w:rPr>
        <w:t>ykaz szkół</w:t>
      </w:r>
      <w:r>
        <w:rPr>
          <w:rFonts w:ascii="Arial" w:hAnsi="Arial" w:cs="Arial"/>
          <w:sz w:val="24"/>
          <w:szCs w:val="24"/>
        </w:rPr>
        <w:t xml:space="preserve"> </w:t>
      </w:r>
      <w:r w:rsidRPr="007E251A">
        <w:rPr>
          <w:rFonts w:ascii="Arial" w:hAnsi="Arial" w:cs="Arial"/>
          <w:sz w:val="24"/>
          <w:szCs w:val="24"/>
        </w:rPr>
        <w:t xml:space="preserve">kształcenia zawodowego </w:t>
      </w:r>
      <w:r>
        <w:rPr>
          <w:rFonts w:ascii="Arial" w:hAnsi="Arial" w:cs="Arial"/>
          <w:sz w:val="24"/>
          <w:szCs w:val="24"/>
        </w:rPr>
        <w:t>objętych wsparciem w projekcie wraz z</w:t>
      </w:r>
      <w:r w:rsidR="00DA663D">
        <w:rPr>
          <w:rFonts w:ascii="Arial" w:hAnsi="Arial" w:cs="Arial"/>
          <w:sz w:val="24"/>
          <w:szCs w:val="24"/>
        </w:rPr>
        <w:t>e szczegółowym</w:t>
      </w:r>
      <w:r>
        <w:rPr>
          <w:rFonts w:ascii="Arial" w:hAnsi="Arial" w:cs="Arial"/>
          <w:sz w:val="24"/>
          <w:szCs w:val="24"/>
        </w:rPr>
        <w:t xml:space="preserve"> opisem potrzeb na podstawie przeprowadzonej diagnozy</w:t>
      </w:r>
      <w:r w:rsidDel="00DD05E4">
        <w:rPr>
          <w:rFonts w:ascii="Arial" w:hAnsi="Arial" w:cs="Arial"/>
          <w:sz w:val="24"/>
          <w:szCs w:val="24"/>
          <w:lang w:eastAsia="pl-PL"/>
        </w:rPr>
        <w:t xml:space="preserve"> </w:t>
      </w:r>
      <w:r w:rsidR="007F2063" w:rsidRPr="007E251A">
        <w:rPr>
          <w:rFonts w:ascii="Arial" w:hAnsi="Arial" w:cs="Arial"/>
          <w:sz w:val="24"/>
          <w:szCs w:val="24"/>
          <w:lang w:eastAsia="pl-PL"/>
        </w:rPr>
        <w:t>zgodnie z wzorem stanowiący</w:t>
      </w:r>
      <w:r w:rsidR="00DA663D">
        <w:rPr>
          <w:rFonts w:ascii="Arial" w:hAnsi="Arial" w:cs="Arial"/>
          <w:sz w:val="24"/>
          <w:szCs w:val="24"/>
          <w:lang w:eastAsia="pl-PL"/>
        </w:rPr>
        <w:t>m</w:t>
      </w:r>
      <w:r w:rsidR="007F2063" w:rsidRPr="007E251A">
        <w:rPr>
          <w:rFonts w:ascii="Arial" w:hAnsi="Arial" w:cs="Arial"/>
          <w:sz w:val="24"/>
          <w:szCs w:val="24"/>
          <w:lang w:eastAsia="pl-PL"/>
        </w:rPr>
        <w:t xml:space="preserve"> </w:t>
      </w:r>
      <w:r w:rsidR="007F2063" w:rsidRPr="007E251A">
        <w:rPr>
          <w:rFonts w:ascii="Arial" w:hAnsi="Arial" w:cs="Arial"/>
          <w:b/>
          <w:bCs/>
          <w:sz w:val="24"/>
          <w:szCs w:val="24"/>
          <w:lang w:eastAsia="pl-PL"/>
        </w:rPr>
        <w:t xml:space="preserve">załącznik nr </w:t>
      </w:r>
      <w:r w:rsidR="00183038">
        <w:rPr>
          <w:rFonts w:ascii="Arial" w:hAnsi="Arial" w:cs="Arial"/>
          <w:b/>
          <w:bCs/>
          <w:sz w:val="24"/>
          <w:szCs w:val="24"/>
          <w:lang w:eastAsia="pl-PL"/>
        </w:rPr>
        <w:t>9</w:t>
      </w:r>
      <w:r w:rsidR="007F2063" w:rsidRPr="007E251A">
        <w:rPr>
          <w:rFonts w:ascii="Arial" w:hAnsi="Arial" w:cs="Arial"/>
          <w:sz w:val="24"/>
          <w:szCs w:val="24"/>
          <w:lang w:eastAsia="pl-PL"/>
        </w:rPr>
        <w:t xml:space="preserve"> do regulaminu</w:t>
      </w:r>
    </w:p>
    <w:p w14:paraId="1B59FCA6" w14:textId="329E1164" w:rsidR="00FA03F4" w:rsidRPr="007E251A" w:rsidRDefault="00C76E1B" w:rsidP="007E251A">
      <w:pPr>
        <w:spacing w:before="240" w:after="240" w:line="360" w:lineRule="auto"/>
        <w:contextualSpacing/>
        <w:rPr>
          <w:rFonts w:ascii="Arial" w:eastAsiaTheme="minorEastAsia" w:hAnsi="Arial" w:cs="Arial"/>
          <w:kern w:val="0"/>
          <w:sz w:val="24"/>
          <w:szCs w:val="24"/>
          <w:lang w:eastAsia="pl-PL"/>
        </w:rPr>
      </w:pPr>
      <w:r w:rsidRPr="007E251A">
        <w:rPr>
          <w:rFonts w:ascii="Arial" w:hAnsi="Arial" w:cs="Arial"/>
          <w:sz w:val="24"/>
          <w:szCs w:val="24"/>
          <w:lang w:eastAsia="pl-PL"/>
        </w:rPr>
        <w:br/>
      </w:r>
      <w:bookmarkStart w:id="89" w:name="_Hlk147234615"/>
      <w:r w:rsidR="00FA03F4" w:rsidRPr="007E251A">
        <w:rPr>
          <w:rFonts w:ascii="Arial" w:eastAsiaTheme="minorEastAsia" w:hAnsi="Arial" w:cs="Arial"/>
          <w:b/>
          <w:bCs/>
          <w:kern w:val="0"/>
          <w:sz w:val="24"/>
          <w:szCs w:val="24"/>
          <w:lang w:eastAsia="pl-PL"/>
        </w:rPr>
        <w:t>Załączniki wskazane w pkt 1</w:t>
      </w:r>
      <w:r w:rsidR="007F2063" w:rsidRPr="007E251A">
        <w:rPr>
          <w:rFonts w:ascii="Arial" w:eastAsiaTheme="minorEastAsia" w:hAnsi="Arial" w:cs="Arial"/>
          <w:b/>
          <w:bCs/>
          <w:kern w:val="0"/>
          <w:sz w:val="24"/>
          <w:szCs w:val="24"/>
          <w:lang w:eastAsia="pl-PL"/>
        </w:rPr>
        <w:t xml:space="preserve"> - 4</w:t>
      </w:r>
      <w:r w:rsidR="002E68FE" w:rsidRPr="007E251A">
        <w:rPr>
          <w:rFonts w:ascii="Arial" w:eastAsiaTheme="minorEastAsia" w:hAnsi="Arial" w:cs="Arial"/>
          <w:kern w:val="0"/>
          <w:sz w:val="24"/>
          <w:szCs w:val="24"/>
          <w:lang w:eastAsia="pl-PL"/>
        </w:rPr>
        <w:t xml:space="preserve"> </w:t>
      </w:r>
      <w:r w:rsidR="00FA03F4" w:rsidRPr="007E251A">
        <w:rPr>
          <w:rFonts w:ascii="Arial" w:eastAsiaTheme="minorEastAsia" w:hAnsi="Arial" w:cs="Arial"/>
          <w:kern w:val="0"/>
          <w:sz w:val="24"/>
          <w:szCs w:val="24"/>
          <w:lang w:eastAsia="pl-PL"/>
        </w:rPr>
        <w:t>należy podpisać podpisem kwalifikowalnym</w:t>
      </w:r>
      <w:r w:rsidR="00FA03F4" w:rsidRPr="007E251A">
        <w:rPr>
          <w:rFonts w:ascii="Arial" w:eastAsiaTheme="minorEastAsia" w:hAnsi="Arial" w:cs="Arial"/>
          <w:kern w:val="0"/>
          <w:sz w:val="24"/>
          <w:szCs w:val="24"/>
        </w:rPr>
        <w:t xml:space="preserve"> przez osobę/osoby uprawnione do reprezentacji wnioskodawcy/partnera zgodnie z dokumentem rejestrowym KRS lub CEiDG. </w:t>
      </w:r>
      <w:r w:rsidR="00FA03F4" w:rsidRPr="007E251A">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 – czytelnie wpisane imię i nazwisko albo pieczęć zawierająca imię i nazwisko oraz odręczny podpis. W przypadku dokumentów podpisanych odręcznie należy przedłożyć ich skan w formie jednego pliku PDF. Na etapie podpisania umowy o dofinansowanie Wnioskodawca </w:t>
      </w:r>
      <w:r w:rsidR="00FA03F4" w:rsidRPr="007E251A">
        <w:rPr>
          <w:rFonts w:ascii="Arial" w:eastAsiaTheme="minorHAnsi" w:hAnsi="Arial" w:cs="Arial"/>
          <w:kern w:val="2"/>
          <w:sz w:val="24"/>
          <w:szCs w:val="24"/>
          <w14:ligatures w14:val="standardContextual"/>
        </w:rPr>
        <w:lastRenderedPageBreak/>
        <w:t>zobowiązany będzie do przedłożenia oryginałów dokumentów podpisanych odręcznie.</w:t>
      </w:r>
    </w:p>
    <w:p w14:paraId="663E3954" w14:textId="306EF785" w:rsidR="00FA03F4" w:rsidRPr="007E251A" w:rsidRDefault="00FA03F4" w:rsidP="007E251A">
      <w:pPr>
        <w:widowControl w:val="0"/>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lang w:eastAsia="pl-PL"/>
        </w:rPr>
      </w:pPr>
      <w:r w:rsidRPr="007E251A">
        <w:rPr>
          <w:rFonts w:ascii="Arial" w:eastAsiaTheme="minorEastAsia" w:hAnsi="Arial" w:cs="Arial"/>
          <w:b/>
          <w:bCs/>
          <w:kern w:val="0"/>
          <w:sz w:val="24"/>
          <w:szCs w:val="24"/>
          <w:lang w:eastAsia="pl-PL"/>
        </w:rPr>
        <w:t>Załączniki</w:t>
      </w:r>
      <w:r w:rsidRPr="007E251A">
        <w:rPr>
          <w:rFonts w:ascii="Arial" w:eastAsiaTheme="minorEastAsia" w:hAnsi="Arial" w:cs="Arial"/>
          <w:kern w:val="0"/>
          <w:sz w:val="24"/>
          <w:szCs w:val="24"/>
          <w:lang w:eastAsia="pl-PL"/>
        </w:rPr>
        <w:t xml:space="preserve"> należy przesłać wraz z wnioskiem o dofinansowanie w systemie SOWA EFS.</w:t>
      </w:r>
      <w:bookmarkEnd w:id="89"/>
      <w:r w:rsidRPr="007E251A">
        <w:rPr>
          <w:rFonts w:ascii="Arial" w:eastAsiaTheme="minorEastAsia" w:hAnsi="Arial" w:cs="Arial"/>
          <w:kern w:val="0"/>
          <w:sz w:val="24"/>
          <w:szCs w:val="24"/>
          <w:lang w:eastAsia="pl-PL"/>
        </w:rPr>
        <w:t xml:space="preserve"> </w:t>
      </w:r>
      <w:r w:rsidRPr="007E251A">
        <w:rPr>
          <w:rFonts w:ascii="Arial" w:eastAsiaTheme="minorEastAsia" w:hAnsi="Arial" w:cs="Arial"/>
          <w:kern w:val="0"/>
          <w:sz w:val="24"/>
          <w:szCs w:val="24"/>
        </w:rPr>
        <w:t xml:space="preserve">Dopuszczalne są pliki z rozszerzeniami "doc", "xls", "xlsx", "pdf", "docx", "png", "jpg", "txt" oraz archiwa "zip" i "7z". </w:t>
      </w:r>
      <w:r w:rsidRPr="007E251A">
        <w:rPr>
          <w:rFonts w:ascii="Arial" w:eastAsiaTheme="minorEastAsia" w:hAnsi="Arial" w:cs="Arial"/>
          <w:kern w:val="0"/>
          <w:sz w:val="24"/>
          <w:szCs w:val="24"/>
          <w:lang w:eastAsia="pl-PL"/>
        </w:rPr>
        <w:t xml:space="preserve"> Ze względu na ograniczenia wynikające z przyjętego wzoru wniosku w SOWA EFS </w:t>
      </w:r>
      <w:r w:rsidRPr="007E251A">
        <w:rPr>
          <w:rFonts w:ascii="Arial" w:eastAsiaTheme="minorEastAsia" w:hAnsi="Arial" w:cs="Arial"/>
          <w:kern w:val="0"/>
          <w:sz w:val="24"/>
          <w:szCs w:val="24"/>
        </w:rPr>
        <w:t xml:space="preserve">wnioskodawca ma możliwość dodania tylko trzech załączników </w:t>
      </w:r>
      <w:r w:rsidR="004545C9" w:rsidRPr="007E251A">
        <w:rPr>
          <w:rFonts w:ascii="Arial" w:eastAsiaTheme="minorEastAsia" w:hAnsi="Arial" w:cs="Arial"/>
          <w:kern w:val="0"/>
          <w:sz w:val="24"/>
          <w:szCs w:val="24"/>
        </w:rPr>
        <w:t>więc</w:t>
      </w:r>
      <w:r w:rsidRPr="007E251A">
        <w:rPr>
          <w:rFonts w:ascii="Arial" w:eastAsiaTheme="minorEastAsia" w:hAnsi="Arial" w:cs="Arial"/>
          <w:kern w:val="0"/>
          <w:sz w:val="24"/>
          <w:szCs w:val="24"/>
        </w:rPr>
        <w:t xml:space="preserve"> w  sytuacji, gdy zobowiązany jest do złożenia większej liczby załączników (w przypadku oświadczeń) – należy spakować je do jednego pliku np.: „zip” lub „7z”.</w:t>
      </w:r>
    </w:p>
    <w:p w14:paraId="4E27850A" w14:textId="77777777" w:rsidR="00DD05E4" w:rsidRDefault="00DD05E4"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p>
    <w:p w14:paraId="7C2A413A" w14:textId="44D583A1" w:rsidR="00FA03F4" w:rsidRPr="007E251A" w:rsidRDefault="00FA03F4"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UWAGA! </w:t>
      </w:r>
    </w:p>
    <w:p w14:paraId="091A59A0" w14:textId="77777777" w:rsidR="00FA03F4" w:rsidRPr="007E251A" w:rsidRDefault="00FA03F4" w:rsidP="007E251A">
      <w:pPr>
        <w:tabs>
          <w:tab w:val="left" w:pos="284"/>
        </w:tabs>
        <w:suppressAutoHyphens w:val="0"/>
        <w:autoSpaceDN/>
        <w:spacing w:before="120"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03DECFF8" w14:textId="52ED13E9" w:rsidR="00FA03F4" w:rsidRPr="007E251A" w:rsidRDefault="00FA03F4" w:rsidP="007E251A">
      <w:pPr>
        <w:spacing w:before="200" w:after="200" w:line="360" w:lineRule="auto"/>
        <w:rPr>
          <w:rFonts w:ascii="Arial" w:hAnsi="Arial" w:cs="Arial"/>
          <w:kern w:val="2"/>
          <w:sz w:val="24"/>
          <w:szCs w:val="24"/>
          <w14:ligatures w14:val="standardContextual"/>
        </w:rPr>
      </w:pPr>
    </w:p>
    <w:p w14:paraId="57CC0E55" w14:textId="382D7A6C" w:rsidR="0060120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b/>
          <w:bCs/>
          <w:sz w:val="24"/>
          <w:szCs w:val="24"/>
          <w:lang w:eastAsia="pl-PL"/>
        </w:rPr>
        <w:t>UWAGA:</w:t>
      </w:r>
      <w:r w:rsidR="005D621B" w:rsidRPr="007E251A">
        <w:rPr>
          <w:rFonts w:ascii="Arial" w:hAnsi="Arial" w:cs="Arial"/>
          <w:b/>
          <w:bCs/>
          <w:sz w:val="24"/>
          <w:szCs w:val="24"/>
          <w:lang w:eastAsia="pl-PL"/>
        </w:rPr>
        <w:br/>
      </w:r>
      <w:r w:rsidRPr="007E251A">
        <w:rPr>
          <w:rFonts w:ascii="Arial" w:hAnsi="Arial" w:cs="Arial"/>
          <w:b/>
          <w:sz w:val="24"/>
          <w:szCs w:val="24"/>
        </w:rPr>
        <w:t xml:space="preserve">W przypadku założenia w imieniu wnioskodawcy konta w </w:t>
      </w:r>
      <w:r w:rsidRPr="007E251A">
        <w:rPr>
          <w:rFonts w:ascii="Arial" w:hAnsi="Arial" w:cs="Arial"/>
          <w:b/>
          <w:bCs/>
          <w:sz w:val="24"/>
          <w:szCs w:val="24"/>
          <w:lang w:eastAsia="pl-PL"/>
        </w:rPr>
        <w:t>systemie informatycznym</w:t>
      </w:r>
      <w:r w:rsidRPr="007E251A">
        <w:rPr>
          <w:rFonts w:ascii="Arial" w:hAnsi="Arial" w:cs="Arial"/>
          <w:b/>
          <w:sz w:val="24"/>
          <w:szCs w:val="24"/>
        </w:rPr>
        <w:t xml:space="preserve"> SOWA EFS przez </w:t>
      </w:r>
      <w:r w:rsidRPr="007E251A">
        <w:rPr>
          <w:rFonts w:ascii="Arial" w:hAnsi="Arial" w:cs="Arial"/>
          <w:b/>
          <w:bCs/>
          <w:sz w:val="24"/>
          <w:szCs w:val="24"/>
          <w:lang w:eastAsia="pl-PL"/>
        </w:rPr>
        <w:t>podmiot inny</w:t>
      </w:r>
      <w:r w:rsidRPr="007E251A">
        <w:rPr>
          <w:rFonts w:ascii="Arial" w:hAnsi="Arial" w:cs="Arial"/>
          <w:b/>
          <w:sz w:val="24"/>
          <w:szCs w:val="24"/>
        </w:rPr>
        <w:t xml:space="preserve"> niż wnioskodawca, nie będzie możliwości zmiany właściciela konta w systemie lub przeniesienia wniosku z konta podmiotu zewnętrznego na konto wnioskodawcy. Pozostawienie uprawnień do kont poza kontrolą wnioskodawcy może uniemożliwić proces wnioskowania, </w:t>
      </w:r>
      <w:r w:rsidR="00F50F5E" w:rsidRPr="007E251A">
        <w:rPr>
          <w:rFonts w:ascii="Arial" w:hAnsi="Arial" w:cs="Arial"/>
          <w:b/>
          <w:sz w:val="24"/>
          <w:szCs w:val="24"/>
        </w:rPr>
        <w:t>poprawy wniosku,</w:t>
      </w:r>
      <w:r w:rsidRPr="007E251A">
        <w:rPr>
          <w:rFonts w:ascii="Arial" w:hAnsi="Arial" w:cs="Arial"/>
          <w:b/>
          <w:sz w:val="24"/>
          <w:szCs w:val="24"/>
        </w:rPr>
        <w:t xml:space="preserve"> </w:t>
      </w:r>
      <w:r w:rsidR="0019020C" w:rsidRPr="007E251A">
        <w:rPr>
          <w:rFonts w:ascii="Arial" w:hAnsi="Arial" w:cs="Arial"/>
          <w:b/>
          <w:bCs/>
          <w:sz w:val="24"/>
          <w:szCs w:val="24"/>
          <w:lang w:eastAsia="pl-PL"/>
        </w:rPr>
        <w:t xml:space="preserve">zawarcia umowy o dofinansowanie </w:t>
      </w:r>
      <w:r w:rsidRPr="007E251A">
        <w:rPr>
          <w:rFonts w:ascii="Arial" w:hAnsi="Arial" w:cs="Arial"/>
          <w:b/>
          <w:sz w:val="24"/>
          <w:szCs w:val="24"/>
        </w:rPr>
        <w:t>lub realizacji projektu</w:t>
      </w:r>
      <w:r w:rsidRPr="007E251A">
        <w:rPr>
          <w:rFonts w:ascii="Arial" w:hAnsi="Arial" w:cs="Arial"/>
          <w:sz w:val="24"/>
          <w:szCs w:val="24"/>
          <w:lang w:eastAsia="pl-PL"/>
        </w:rPr>
        <w:t>.</w:t>
      </w:r>
    </w:p>
    <w:p w14:paraId="2C09F8BC" w14:textId="77777777" w:rsidR="006726A4" w:rsidRPr="007E251A" w:rsidRDefault="006726A4" w:rsidP="007E251A">
      <w:pPr>
        <w:widowControl w:val="0"/>
        <w:suppressAutoHyphens w:val="0"/>
        <w:autoSpaceDE w:val="0"/>
        <w:adjustRightInd w:val="0"/>
        <w:spacing w:before="200" w:after="200" w:line="360" w:lineRule="auto"/>
        <w:textAlignment w:val="auto"/>
        <w:rPr>
          <w:rFonts w:ascii="Arial" w:hAnsi="Arial" w:cs="Arial"/>
          <w:b/>
          <w:bCs/>
          <w:sz w:val="24"/>
          <w:szCs w:val="24"/>
          <w:lang w:eastAsia="pl-PL"/>
        </w:rPr>
      </w:pPr>
    </w:p>
    <w:p w14:paraId="3BC93A76" w14:textId="77777777" w:rsidR="009D343C" w:rsidRPr="007E251A" w:rsidRDefault="003778DF" w:rsidP="007E251A">
      <w:pPr>
        <w:pStyle w:val="Nagwek2"/>
        <w:numPr>
          <w:ilvl w:val="1"/>
          <w:numId w:val="85"/>
        </w:numPr>
        <w:spacing w:before="200" w:after="200" w:line="360" w:lineRule="auto"/>
        <w:ind w:left="284"/>
        <w:rPr>
          <w:rStyle w:val="Nagwek2Znak"/>
          <w:rFonts w:ascii="Arial" w:eastAsia="Calibri" w:hAnsi="Arial" w:cs="Arial"/>
          <w:color w:val="auto"/>
          <w:sz w:val="24"/>
          <w:szCs w:val="24"/>
        </w:rPr>
      </w:pPr>
      <w:bookmarkStart w:id="90" w:name="_Toc167709680"/>
      <w:r w:rsidRPr="007E251A">
        <w:rPr>
          <w:rStyle w:val="Nagwek2Znak"/>
          <w:rFonts w:ascii="Arial" w:eastAsia="Calibri" w:hAnsi="Arial" w:cs="Arial"/>
          <w:color w:val="auto"/>
          <w:sz w:val="24"/>
          <w:szCs w:val="24"/>
        </w:rPr>
        <w:t>P</w:t>
      </w:r>
      <w:r w:rsidR="001E315E" w:rsidRPr="007E251A">
        <w:rPr>
          <w:rStyle w:val="Nagwek2Znak"/>
          <w:rFonts w:ascii="Arial" w:eastAsia="Calibri" w:hAnsi="Arial" w:cs="Arial"/>
          <w:color w:val="auto"/>
          <w:sz w:val="24"/>
          <w:szCs w:val="24"/>
        </w:rPr>
        <w:t>rocedura wycofania wniosku</w:t>
      </w:r>
      <w:bookmarkEnd w:id="90"/>
    </w:p>
    <w:p w14:paraId="02FCABDA" w14:textId="77777777" w:rsidR="009D343C" w:rsidRPr="00446E95" w:rsidRDefault="001E315E" w:rsidP="007E251A">
      <w:pPr>
        <w:spacing w:before="200" w:after="200" w:line="360" w:lineRule="auto"/>
        <w:rPr>
          <w:rFonts w:ascii="Arial" w:hAnsi="Arial" w:cs="Arial"/>
          <w:sz w:val="24"/>
          <w:szCs w:val="24"/>
          <w:u w:val="single"/>
        </w:rPr>
      </w:pPr>
      <w:r w:rsidRPr="00446E95">
        <w:rPr>
          <w:rFonts w:ascii="Arial" w:hAnsi="Arial" w:cs="Arial"/>
          <w:sz w:val="24"/>
          <w:szCs w:val="24"/>
          <w:u w:val="single"/>
        </w:rPr>
        <w:t>Przed przesłaniem do ION</w:t>
      </w:r>
      <w:r w:rsidR="001933CF" w:rsidRPr="00446E95">
        <w:rPr>
          <w:rFonts w:ascii="Arial" w:hAnsi="Arial" w:cs="Arial"/>
          <w:sz w:val="24"/>
          <w:szCs w:val="24"/>
          <w:u w:val="single"/>
        </w:rPr>
        <w:t>:</w:t>
      </w:r>
    </w:p>
    <w:p w14:paraId="1BDEBE1B" w14:textId="77777777" w:rsidR="00446E95" w:rsidRPr="00965262" w:rsidRDefault="00446E95" w:rsidP="007E251A">
      <w:pPr>
        <w:spacing w:before="200" w:after="200" w:line="360" w:lineRule="auto"/>
        <w:rPr>
          <w:rFonts w:ascii="Arial" w:hAnsi="Arial" w:cs="Arial"/>
          <w:sz w:val="24"/>
          <w:szCs w:val="24"/>
        </w:rPr>
      </w:pPr>
      <w:r w:rsidRPr="00965262">
        <w:rPr>
          <w:rFonts w:ascii="Arial" w:hAnsi="Arial" w:cs="Arial"/>
          <w:sz w:val="24"/>
          <w:szCs w:val="24"/>
        </w:rPr>
        <w:t xml:space="preserve">Wnioskodawca posiada możliwość usunięcia swojego projektu z systemu, ale tylko do momentu wysłania wniosku do instytucji. Aby usunąć projekt należy skorzystać z </w:t>
      </w:r>
      <w:r w:rsidRPr="00965262">
        <w:rPr>
          <w:rFonts w:ascii="Arial" w:hAnsi="Arial" w:cs="Arial"/>
          <w:sz w:val="24"/>
          <w:szCs w:val="24"/>
        </w:rPr>
        <w:lastRenderedPageBreak/>
        <w:t>funkcji Usuń projekt dostępnej w menu projektu, system potwierdzi usunięcie projektu stosownym komunikatem. Operacja usunięcia ma charakter nieodwracalny.</w:t>
      </w:r>
    </w:p>
    <w:p w14:paraId="7672D9EF" w14:textId="77777777" w:rsidR="00446E95" w:rsidRPr="00965262" w:rsidRDefault="001E315E" w:rsidP="00965262">
      <w:pPr>
        <w:spacing w:before="120" w:after="120" w:line="360" w:lineRule="auto"/>
        <w:rPr>
          <w:rFonts w:ascii="Arial" w:hAnsi="Arial" w:cs="Arial"/>
          <w:sz w:val="24"/>
          <w:szCs w:val="24"/>
        </w:rPr>
      </w:pPr>
      <w:r w:rsidRPr="00446E95">
        <w:rPr>
          <w:rFonts w:ascii="Arial" w:hAnsi="Arial" w:cs="Arial"/>
          <w:sz w:val="24"/>
          <w:szCs w:val="24"/>
          <w:u w:val="single"/>
        </w:rPr>
        <w:t>Po przesłaniu do ION</w:t>
      </w:r>
      <w:r w:rsidR="001933CF" w:rsidRPr="00446E95">
        <w:rPr>
          <w:rFonts w:ascii="Arial" w:hAnsi="Arial" w:cs="Arial"/>
          <w:sz w:val="24"/>
          <w:szCs w:val="24"/>
          <w:u w:val="single"/>
        </w:rPr>
        <w:t>:</w:t>
      </w:r>
      <w:r w:rsidR="00A578A2" w:rsidRPr="00446E95">
        <w:rPr>
          <w:rFonts w:ascii="Arial" w:hAnsi="Arial" w:cs="Arial"/>
          <w:sz w:val="24"/>
          <w:szCs w:val="24"/>
          <w:u w:val="single"/>
        </w:rPr>
        <w:t xml:space="preserve"> </w:t>
      </w:r>
    </w:p>
    <w:p w14:paraId="4D3ADD8F" w14:textId="77777777" w:rsidR="00446E95" w:rsidRPr="006C6646" w:rsidRDefault="00446E95" w:rsidP="00965262">
      <w:pPr>
        <w:spacing w:before="120" w:after="120" w:line="360" w:lineRule="auto"/>
        <w:rPr>
          <w:rFonts w:ascii="Arial" w:hAnsi="Arial" w:cs="Arial"/>
          <w:color w:val="000000" w:themeColor="text1"/>
          <w:sz w:val="24"/>
          <w:szCs w:val="24"/>
        </w:rPr>
      </w:pPr>
      <w:r w:rsidRPr="006C6646">
        <w:rPr>
          <w:rFonts w:ascii="Arial" w:hAnsi="Arial" w:cs="Arial"/>
          <w:sz w:val="24"/>
          <w:szCs w:val="24"/>
        </w:rPr>
        <w:t xml:space="preserve">Po wysłaniu wniosku do instytucji usunięcie projektu z systemu nie jest możliwe, wnioskodawca posiada jedynie możliwość anulowania projektu. Anulować projekt można w każdej fazie realizacji projektu do momentu podpisania umowy o dofinansowanie, system potwierdzi anulowanie projektu stosownym komunikatem. W odróżnieniu od operacji usunięcia, anulowanie projektu ma charakter odwracalny, jednakże po złożeniu projektu cofnięcie anulowania może wykonać jedynie instytucja. </w:t>
      </w:r>
      <w:r w:rsidRPr="006C6646">
        <w:rPr>
          <w:rFonts w:ascii="Arial" w:hAnsi="Arial" w:cs="Arial"/>
          <w:color w:val="000000" w:themeColor="text1"/>
          <w:sz w:val="24"/>
          <w:szCs w:val="24"/>
        </w:rPr>
        <w:t>Na wniosek wnioskodawcy ION może przywrócić status projektu na wartość sprzed anulowania.</w:t>
      </w:r>
    </w:p>
    <w:p w14:paraId="66529F8C" w14:textId="77777777" w:rsidR="00446E95" w:rsidRPr="006C6646" w:rsidRDefault="00446E95" w:rsidP="00965262">
      <w:pPr>
        <w:spacing w:before="120" w:after="120" w:line="360" w:lineRule="auto"/>
        <w:contextualSpacing/>
        <w:rPr>
          <w:rFonts w:ascii="Arial" w:hAnsi="Arial" w:cs="Arial"/>
          <w:sz w:val="24"/>
          <w:szCs w:val="24"/>
        </w:rPr>
      </w:pPr>
      <w:r w:rsidRPr="006C6646">
        <w:rPr>
          <w:rFonts w:ascii="Arial" w:hAnsi="Arial" w:cs="Arial"/>
          <w:sz w:val="24"/>
          <w:szCs w:val="24"/>
        </w:rPr>
        <w:t>W przypadku anulowania wszystkich projektów przez Wnioskodawców, IZ dokonuje anulowania postępowania. Właściwa instytucja informuje o tym na swojej stronie internetowej i na portalu.</w:t>
      </w:r>
    </w:p>
    <w:p w14:paraId="4CABE59A" w14:textId="2C486DE5" w:rsidR="00314C6E" w:rsidRPr="007E251A" w:rsidRDefault="003449FC" w:rsidP="00794745">
      <w:pPr>
        <w:pStyle w:val="Nagwek1"/>
      </w:pPr>
      <w:bookmarkStart w:id="91" w:name="_Toc146023072"/>
      <w:bookmarkStart w:id="92" w:name="_Toc146028817"/>
      <w:bookmarkStart w:id="93" w:name="_Toc146096216"/>
      <w:bookmarkStart w:id="94" w:name="_Toc146097039"/>
      <w:bookmarkStart w:id="95" w:name="_Toc146101396"/>
      <w:bookmarkStart w:id="96" w:name="_Toc147737694"/>
      <w:bookmarkStart w:id="97" w:name="_Toc147739998"/>
      <w:bookmarkStart w:id="98" w:name="_Toc147740067"/>
      <w:bookmarkStart w:id="99" w:name="_Toc147740171"/>
      <w:bookmarkStart w:id="100" w:name="_Toc147746069"/>
      <w:bookmarkStart w:id="101" w:name="_Toc147746142"/>
      <w:bookmarkStart w:id="102" w:name="_Toc147746213"/>
      <w:bookmarkStart w:id="103" w:name="_Toc147746284"/>
      <w:bookmarkStart w:id="104" w:name="_Toc147746354"/>
      <w:bookmarkStart w:id="105" w:name="_Toc147748030"/>
      <w:bookmarkStart w:id="106" w:name="_Toc148612772"/>
      <w:bookmarkStart w:id="107" w:name="_Toc148613508"/>
      <w:bookmarkStart w:id="108" w:name="_Toc150174014"/>
      <w:bookmarkStart w:id="109" w:name="_Toc150174083"/>
      <w:bookmarkStart w:id="110" w:name="_Toc150174162"/>
      <w:bookmarkStart w:id="111" w:name="_Toc150175388"/>
      <w:bookmarkStart w:id="112" w:name="_Toc150245763"/>
      <w:bookmarkStart w:id="113" w:name="_Toc150246552"/>
      <w:bookmarkStart w:id="114" w:name="_Toc138670009"/>
      <w:bookmarkStart w:id="115" w:name="_Toc138670113"/>
      <w:bookmarkStart w:id="116" w:name="_Toc138670010"/>
      <w:bookmarkStart w:id="117" w:name="_Toc138670114"/>
      <w:bookmarkStart w:id="118" w:name="_Toc138670003"/>
      <w:bookmarkStart w:id="119" w:name="_Toc138670107"/>
      <w:bookmarkStart w:id="120" w:name="_Toc134788910"/>
      <w:bookmarkStart w:id="121" w:name="_Toc134791355"/>
      <w:bookmarkStart w:id="122" w:name="_Toc135639002"/>
      <w:bookmarkStart w:id="123" w:name="_Toc135639143"/>
      <w:bookmarkStart w:id="124" w:name="_Toc135646018"/>
      <w:bookmarkStart w:id="125" w:name="_Toc135646457"/>
      <w:bookmarkStart w:id="126" w:name="_Toc135729905"/>
      <w:bookmarkStart w:id="127" w:name="_Toc135730636"/>
      <w:bookmarkStart w:id="128" w:name="_Toc135739800"/>
      <w:bookmarkStart w:id="129" w:name="_Toc135740165"/>
      <w:bookmarkStart w:id="130" w:name="_Toc135741367"/>
      <w:bookmarkStart w:id="131" w:name="_Toc135741409"/>
      <w:bookmarkStart w:id="132" w:name="_Toc135741885"/>
      <w:bookmarkStart w:id="133" w:name="_Toc135743563"/>
      <w:bookmarkStart w:id="134" w:name="_Toc135744649"/>
      <w:bookmarkStart w:id="135" w:name="_Toc135744699"/>
      <w:bookmarkStart w:id="136" w:name="_Toc135744749"/>
      <w:bookmarkStart w:id="137" w:name="_Toc135806854"/>
      <w:bookmarkStart w:id="138" w:name="_Toc135806896"/>
      <w:bookmarkStart w:id="139" w:name="_Toc135807777"/>
      <w:bookmarkStart w:id="140" w:name="_Toc135808256"/>
      <w:bookmarkStart w:id="141" w:name="_Toc135808443"/>
      <w:bookmarkStart w:id="142" w:name="_Toc135808645"/>
      <w:bookmarkStart w:id="143" w:name="_Toc16770968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7E251A">
        <w:t>Wymagania dotyczące projektu</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2373926" w14:textId="7B6FF87F" w:rsidR="00314C6E" w:rsidRPr="007E251A" w:rsidRDefault="003449FC" w:rsidP="007E251A">
      <w:pPr>
        <w:pStyle w:val="Nagwek2"/>
        <w:numPr>
          <w:ilvl w:val="1"/>
          <w:numId w:val="85"/>
        </w:numPr>
        <w:spacing w:before="200" w:after="200" w:line="360" w:lineRule="auto"/>
        <w:ind w:left="284"/>
        <w:rPr>
          <w:rFonts w:ascii="Arial" w:hAnsi="Arial" w:cs="Arial"/>
          <w:b w:val="0"/>
          <w:bCs/>
          <w:color w:val="000000" w:themeColor="text1"/>
          <w:sz w:val="24"/>
          <w:szCs w:val="24"/>
        </w:rPr>
      </w:pPr>
      <w:bookmarkStart w:id="144" w:name="_Toc134788911"/>
      <w:bookmarkStart w:id="145" w:name="_Toc134791356"/>
      <w:bookmarkStart w:id="146" w:name="_Toc135639003"/>
      <w:bookmarkStart w:id="147" w:name="_Toc135639144"/>
      <w:bookmarkStart w:id="148" w:name="_Toc135646019"/>
      <w:bookmarkStart w:id="149" w:name="_Toc135646458"/>
      <w:bookmarkStart w:id="150" w:name="_Toc135729906"/>
      <w:bookmarkStart w:id="151" w:name="_Toc135730637"/>
      <w:bookmarkStart w:id="152" w:name="_Toc135739801"/>
      <w:bookmarkStart w:id="153" w:name="_Toc135740166"/>
      <w:bookmarkStart w:id="154" w:name="_Toc135741368"/>
      <w:bookmarkStart w:id="155" w:name="_Toc135741410"/>
      <w:bookmarkStart w:id="156" w:name="_Toc135741886"/>
      <w:bookmarkStart w:id="157" w:name="_Toc135743564"/>
      <w:bookmarkStart w:id="158" w:name="_Toc135744650"/>
      <w:bookmarkStart w:id="159" w:name="_Toc135744700"/>
      <w:bookmarkStart w:id="160" w:name="_Toc135744750"/>
      <w:bookmarkStart w:id="161" w:name="_Toc135806855"/>
      <w:bookmarkStart w:id="162" w:name="_Toc135806897"/>
      <w:bookmarkStart w:id="163" w:name="_Toc135807778"/>
      <w:bookmarkStart w:id="164" w:name="_Toc135808257"/>
      <w:bookmarkStart w:id="165" w:name="_Toc135808444"/>
      <w:bookmarkStart w:id="166" w:name="_Toc135808646"/>
      <w:bookmarkStart w:id="167" w:name="_Toc167709682"/>
      <w:r w:rsidRPr="007E251A">
        <w:rPr>
          <w:rFonts w:ascii="Arial" w:hAnsi="Arial" w:cs="Arial"/>
          <w:bCs/>
          <w:color w:val="000000" w:themeColor="text1"/>
          <w:sz w:val="24"/>
          <w:szCs w:val="24"/>
        </w:rPr>
        <w:t>Podmioty uprawnione do ubiegania się o dofinansowanie projektu</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327E69B" w14:textId="5B5639DD" w:rsidR="00C35899" w:rsidRPr="007E251A" w:rsidRDefault="00052D52" w:rsidP="007E251A">
      <w:pPr>
        <w:pStyle w:val="Default"/>
        <w:spacing w:before="200" w:after="200" w:line="360" w:lineRule="auto"/>
        <w:rPr>
          <w:rFonts w:ascii="Arial" w:hAnsi="Arial" w:cs="Arial"/>
          <w:color w:val="000000" w:themeColor="text1"/>
        </w:rPr>
      </w:pPr>
      <w:r w:rsidRPr="007E251A">
        <w:rPr>
          <w:rFonts w:ascii="Arial" w:hAnsi="Arial" w:cs="Arial"/>
          <w:color w:val="000000" w:themeColor="text1"/>
        </w:rPr>
        <w:t xml:space="preserve">O dofinasowanie na realizację </w:t>
      </w:r>
      <w:r w:rsidR="007A5938">
        <w:rPr>
          <w:rFonts w:ascii="Arial" w:hAnsi="Arial" w:cs="Arial"/>
          <w:color w:val="000000" w:themeColor="text1"/>
        </w:rPr>
        <w:t>projektu</w:t>
      </w:r>
      <w:r w:rsidRPr="007E251A">
        <w:rPr>
          <w:rFonts w:ascii="Arial" w:hAnsi="Arial" w:cs="Arial"/>
          <w:color w:val="000000" w:themeColor="text1"/>
        </w:rPr>
        <w:t xml:space="preserve"> </w:t>
      </w:r>
      <w:r w:rsidR="009B7FAD" w:rsidRPr="007E251A">
        <w:rPr>
          <w:rFonts w:ascii="Arial" w:hAnsi="Arial" w:cs="Arial"/>
          <w:color w:val="000000" w:themeColor="text1"/>
        </w:rPr>
        <w:t>pn.</w:t>
      </w:r>
      <w:r w:rsidR="00F61117" w:rsidRPr="007E251A">
        <w:rPr>
          <w:rFonts w:ascii="Arial" w:hAnsi="Arial" w:cs="Arial"/>
          <w:b/>
          <w:bCs/>
          <w:color w:val="000000" w:themeColor="text1"/>
        </w:rPr>
        <w:t xml:space="preserve"> </w:t>
      </w:r>
      <w:r w:rsidR="004038A3" w:rsidRPr="007E251A">
        <w:rPr>
          <w:rFonts w:ascii="Arial" w:hAnsi="Arial" w:cs="Arial"/>
        </w:rPr>
        <w:t xml:space="preserve">Kształcenie zawodowe na potrzeby Gospodarki 4.0 i gospodarki Obiegu Zamkniętego – projekt zgodny ze </w:t>
      </w:r>
      <w:r w:rsidR="004E53FF">
        <w:rPr>
          <w:rFonts w:ascii="Arial" w:hAnsi="Arial" w:cs="Arial"/>
        </w:rPr>
        <w:t>S</w:t>
      </w:r>
      <w:r w:rsidR="004038A3" w:rsidRPr="007E251A">
        <w:rPr>
          <w:rFonts w:ascii="Arial" w:hAnsi="Arial" w:cs="Arial"/>
        </w:rPr>
        <w:t xml:space="preserve">trategią </w:t>
      </w:r>
      <w:r w:rsidR="004E53FF">
        <w:rPr>
          <w:rFonts w:ascii="Arial" w:hAnsi="Arial" w:cs="Arial"/>
        </w:rPr>
        <w:t xml:space="preserve">Rozwoju </w:t>
      </w:r>
      <w:r w:rsidR="004038A3" w:rsidRPr="007E251A">
        <w:rPr>
          <w:rFonts w:ascii="Arial" w:hAnsi="Arial" w:cs="Arial"/>
        </w:rPr>
        <w:t>Białostockiego Obszaru Funkcjonalnego</w:t>
      </w:r>
      <w:r w:rsidR="004E53FF">
        <w:rPr>
          <w:rFonts w:ascii="Arial" w:hAnsi="Arial" w:cs="Arial"/>
        </w:rPr>
        <w:t xml:space="preserve"> do 2030 roku</w:t>
      </w:r>
      <w:r w:rsidR="004038A3" w:rsidRPr="007E251A" w:rsidDel="004038A3">
        <w:rPr>
          <w:rFonts w:ascii="Arial" w:hAnsi="Arial" w:cs="Arial"/>
          <w:b/>
          <w:bCs/>
        </w:rPr>
        <w:t xml:space="preserve"> </w:t>
      </w:r>
      <w:r w:rsidRPr="007E251A">
        <w:rPr>
          <w:rFonts w:ascii="Arial" w:hAnsi="Arial" w:cs="Arial"/>
          <w:color w:val="000000" w:themeColor="text1"/>
        </w:rPr>
        <w:t>może ubiegać się</w:t>
      </w:r>
      <w:r w:rsidR="00017494" w:rsidRPr="007E251A">
        <w:rPr>
          <w:rFonts w:ascii="Arial" w:hAnsi="Arial" w:cs="Arial"/>
          <w:color w:val="000000" w:themeColor="text1"/>
        </w:rPr>
        <w:t xml:space="preserve"> </w:t>
      </w:r>
      <w:r w:rsidR="00017494" w:rsidRPr="007E251A">
        <w:rPr>
          <w:rFonts w:ascii="Arial" w:hAnsi="Arial" w:cs="Arial"/>
          <w:b/>
          <w:bCs/>
          <w:color w:val="000000" w:themeColor="text1"/>
        </w:rPr>
        <w:t>wyłącznie</w:t>
      </w:r>
      <w:r w:rsidR="00017494" w:rsidRPr="007E251A">
        <w:rPr>
          <w:rFonts w:ascii="Arial" w:hAnsi="Arial" w:cs="Arial"/>
          <w:color w:val="000000" w:themeColor="text1"/>
        </w:rPr>
        <w:t xml:space="preserve"> </w:t>
      </w:r>
      <w:r w:rsidR="004038A3" w:rsidRPr="007E251A">
        <w:rPr>
          <w:rFonts w:ascii="Arial" w:hAnsi="Arial" w:cs="Arial"/>
          <w:color w:val="000000" w:themeColor="text1"/>
        </w:rPr>
        <w:t>Stowarzyszenie Białostocki</w:t>
      </w:r>
      <w:r w:rsidR="00064D66">
        <w:rPr>
          <w:rFonts w:ascii="Arial" w:hAnsi="Arial" w:cs="Arial"/>
          <w:color w:val="000000" w:themeColor="text1"/>
        </w:rPr>
        <w:t>ego</w:t>
      </w:r>
      <w:r w:rsidR="004038A3" w:rsidRPr="007E251A">
        <w:rPr>
          <w:rFonts w:ascii="Arial" w:hAnsi="Arial" w:cs="Arial"/>
          <w:color w:val="000000" w:themeColor="text1"/>
        </w:rPr>
        <w:t xml:space="preserve"> Obszar</w:t>
      </w:r>
      <w:r w:rsidR="00064D66">
        <w:rPr>
          <w:rFonts w:ascii="Arial" w:hAnsi="Arial" w:cs="Arial"/>
          <w:color w:val="000000" w:themeColor="text1"/>
        </w:rPr>
        <w:t>u</w:t>
      </w:r>
      <w:r w:rsidR="004038A3" w:rsidRPr="007E251A">
        <w:rPr>
          <w:rFonts w:ascii="Arial" w:hAnsi="Arial" w:cs="Arial"/>
          <w:color w:val="000000" w:themeColor="text1"/>
        </w:rPr>
        <w:t xml:space="preserve"> Funkcjonaln</w:t>
      </w:r>
      <w:r w:rsidR="00064D66">
        <w:rPr>
          <w:rFonts w:ascii="Arial" w:hAnsi="Arial" w:cs="Arial"/>
          <w:color w:val="000000" w:themeColor="text1"/>
        </w:rPr>
        <w:t>ego</w:t>
      </w:r>
      <w:r w:rsidR="004038A3" w:rsidRPr="007E251A">
        <w:rPr>
          <w:rFonts w:ascii="Arial" w:hAnsi="Arial" w:cs="Arial"/>
          <w:color w:val="000000" w:themeColor="text1"/>
        </w:rPr>
        <w:t xml:space="preserve">. </w:t>
      </w:r>
    </w:p>
    <w:p w14:paraId="3070C93C" w14:textId="605567CD" w:rsidR="003D7D03" w:rsidRPr="007E251A" w:rsidRDefault="003D7D03" w:rsidP="007E251A">
      <w:pPr>
        <w:spacing w:before="200" w:after="200" w:line="360" w:lineRule="auto"/>
        <w:rPr>
          <w:rStyle w:val="cf01"/>
          <w:rFonts w:ascii="Arial" w:hAnsi="Arial" w:cs="Arial"/>
          <w:sz w:val="24"/>
          <w:szCs w:val="24"/>
        </w:rPr>
      </w:pPr>
      <w:r w:rsidRPr="007E251A">
        <w:rPr>
          <w:rFonts w:ascii="Arial" w:hAnsi="Arial" w:cs="Arial"/>
          <w:sz w:val="24"/>
          <w:szCs w:val="24"/>
        </w:rPr>
        <w:t xml:space="preserve">Wniosek o dofinansowanie musi spełniać </w:t>
      </w:r>
      <w:r w:rsidRPr="007E251A">
        <w:rPr>
          <w:rFonts w:ascii="Arial" w:hAnsi="Arial" w:cs="Arial"/>
          <w:b/>
          <w:bCs/>
          <w:sz w:val="24"/>
          <w:szCs w:val="24"/>
        </w:rPr>
        <w:t>kryterium horyzontalne nr 2</w:t>
      </w:r>
      <w:r w:rsidRPr="007E251A">
        <w:rPr>
          <w:rFonts w:ascii="Arial" w:hAnsi="Arial" w:cs="Arial"/>
          <w:sz w:val="24"/>
          <w:szCs w:val="24"/>
        </w:rPr>
        <w:t xml:space="preserve"> pn.:</w:t>
      </w:r>
    </w:p>
    <w:p w14:paraId="4544F589" w14:textId="47A13442" w:rsidR="003D7D03" w:rsidRPr="007E251A" w:rsidRDefault="003D7D03" w:rsidP="007E251A">
      <w:pPr>
        <w:pStyle w:val="pf0"/>
        <w:spacing w:before="0" w:beforeAutospacing="0" w:after="0" w:afterAutospacing="0" w:line="360" w:lineRule="auto"/>
        <w:rPr>
          <w:rFonts w:ascii="Arial" w:hAnsi="Arial" w:cs="Arial"/>
        </w:rPr>
      </w:pPr>
      <w:r w:rsidRPr="007E251A">
        <w:rPr>
          <w:rStyle w:val="cf01"/>
          <w:rFonts w:ascii="Arial" w:hAnsi="Arial" w:cs="Arial"/>
          <w:sz w:val="24"/>
          <w:szCs w:val="24"/>
        </w:rPr>
        <w:t>„Wnioskodawca</w:t>
      </w:r>
      <w:r w:rsidRPr="007E251A">
        <w:rPr>
          <w:rFonts w:ascii="Arial" w:hAnsi="Arial" w:cs="Arial"/>
        </w:rPr>
        <w:t>/Partner wiodący/Partner</w:t>
      </w:r>
      <w:r w:rsidRPr="007E251A">
        <w:rPr>
          <w:rStyle w:val="cf01"/>
          <w:rFonts w:ascii="Arial" w:hAnsi="Arial" w:cs="Arial"/>
          <w:sz w:val="24"/>
          <w:szCs w:val="24"/>
        </w:rPr>
        <w:t xml:space="preserve"> nie podlega wykluczeniu z możliwości otrzymania dofinansowania, w tym wykluczeniu, o którym mowa w:</w:t>
      </w:r>
    </w:p>
    <w:p w14:paraId="018C5A5F" w14:textId="77777777" w:rsidR="003D7D03" w:rsidRPr="007E251A" w:rsidRDefault="003D7D03" w:rsidP="007E251A">
      <w:pPr>
        <w:pStyle w:val="pf1"/>
        <w:numPr>
          <w:ilvl w:val="0"/>
          <w:numId w:val="142"/>
        </w:numPr>
        <w:tabs>
          <w:tab w:val="clear" w:pos="720"/>
        </w:tabs>
        <w:spacing w:before="0" w:beforeAutospacing="0" w:after="0" w:afterAutospacing="0" w:line="360" w:lineRule="auto"/>
        <w:ind w:left="361"/>
        <w:rPr>
          <w:rFonts w:ascii="Arial" w:hAnsi="Arial" w:cs="Arial"/>
        </w:rPr>
      </w:pPr>
      <w:r w:rsidRPr="007E251A">
        <w:rPr>
          <w:rStyle w:val="cf01"/>
          <w:rFonts w:ascii="Arial" w:hAnsi="Arial" w:cs="Arial"/>
          <w:sz w:val="24"/>
          <w:szCs w:val="24"/>
        </w:rPr>
        <w:t>art. 207 ust. 4 ustawy z dnia 27 sierpnia 2009 r. o finansach publicznych;</w:t>
      </w:r>
    </w:p>
    <w:p w14:paraId="3FADCF9D" w14:textId="77777777" w:rsidR="003D7D03" w:rsidRPr="007E251A" w:rsidRDefault="003D7D03" w:rsidP="007E251A">
      <w:pPr>
        <w:pStyle w:val="pf1"/>
        <w:numPr>
          <w:ilvl w:val="0"/>
          <w:numId w:val="142"/>
        </w:numPr>
        <w:tabs>
          <w:tab w:val="clear" w:pos="720"/>
        </w:tabs>
        <w:spacing w:before="0" w:beforeAutospacing="0" w:after="0" w:afterAutospacing="0" w:line="360" w:lineRule="auto"/>
        <w:ind w:left="361"/>
        <w:rPr>
          <w:rStyle w:val="cf01"/>
          <w:rFonts w:ascii="Arial" w:hAnsi="Arial" w:cs="Arial"/>
          <w:sz w:val="24"/>
          <w:szCs w:val="24"/>
        </w:rPr>
      </w:pPr>
      <w:r w:rsidRPr="007E251A">
        <w:rPr>
          <w:rStyle w:val="cf01"/>
          <w:rFonts w:ascii="Arial" w:hAnsi="Arial" w:cs="Arial"/>
          <w:sz w:val="24"/>
          <w:szCs w:val="24"/>
        </w:rPr>
        <w:t>art. 12 ust. 1 pkt 1 ustawy z dnia 15 czerwca 2012 r. o skutkach powierzania wykonywania pracy cudzoziemcom przebywającym wbrew przepisom na terytorium Rzeczypospolitej Polskiej;</w:t>
      </w:r>
    </w:p>
    <w:p w14:paraId="38A4585D" w14:textId="4219FEE5" w:rsidR="003D7D03" w:rsidRPr="007E251A" w:rsidRDefault="003D7D03" w:rsidP="007E251A">
      <w:pPr>
        <w:pStyle w:val="pf1"/>
        <w:numPr>
          <w:ilvl w:val="0"/>
          <w:numId w:val="142"/>
        </w:numPr>
        <w:tabs>
          <w:tab w:val="clear" w:pos="720"/>
        </w:tabs>
        <w:spacing w:before="0" w:beforeAutospacing="0" w:after="0" w:afterAutospacing="0" w:line="360" w:lineRule="auto"/>
        <w:ind w:left="361"/>
        <w:rPr>
          <w:rStyle w:val="cf01"/>
          <w:rFonts w:ascii="Arial" w:hAnsi="Arial" w:cs="Arial"/>
          <w:sz w:val="24"/>
          <w:szCs w:val="24"/>
        </w:rPr>
      </w:pPr>
      <w:r w:rsidRPr="007E251A">
        <w:rPr>
          <w:rStyle w:val="cf01"/>
          <w:rFonts w:ascii="Arial" w:hAnsi="Arial" w:cs="Arial"/>
          <w:sz w:val="24"/>
          <w:szCs w:val="24"/>
        </w:rPr>
        <w:t>art. 9 ust. 1 pkt 2a ustawy z dnia 28 października 2002 r. o odpowiedzialności podmiotów zbiorowych za czyny zabronione pod groźbą kary.”</w:t>
      </w:r>
    </w:p>
    <w:p w14:paraId="47E7BE21" w14:textId="77777777" w:rsidR="003D7D03" w:rsidRPr="007E251A" w:rsidRDefault="003D7D03" w:rsidP="007E251A">
      <w:pPr>
        <w:pStyle w:val="pf1"/>
        <w:spacing w:before="0" w:beforeAutospacing="0" w:after="0" w:afterAutospacing="0" w:line="360" w:lineRule="auto"/>
        <w:ind w:left="0"/>
        <w:rPr>
          <w:rStyle w:val="cf01"/>
          <w:rFonts w:ascii="Arial" w:hAnsi="Arial" w:cs="Arial"/>
          <w:sz w:val="24"/>
          <w:szCs w:val="24"/>
        </w:rPr>
      </w:pPr>
    </w:p>
    <w:p w14:paraId="3CB84B4C" w14:textId="2E52E7A8" w:rsidR="003D7D03" w:rsidRPr="007E251A" w:rsidRDefault="003D7D03" w:rsidP="007E251A">
      <w:pPr>
        <w:spacing w:after="0" w:line="360" w:lineRule="auto"/>
        <w:rPr>
          <w:rFonts w:ascii="Arial" w:hAnsi="Arial" w:cs="Arial"/>
          <w:sz w:val="24"/>
          <w:szCs w:val="24"/>
        </w:rPr>
      </w:pPr>
      <w:r w:rsidRPr="007E251A">
        <w:rPr>
          <w:rFonts w:ascii="Arial" w:hAnsi="Arial" w:cs="Arial"/>
          <w:sz w:val="24"/>
          <w:szCs w:val="24"/>
        </w:rPr>
        <w:lastRenderedPageBreak/>
        <w:t>Kryterium zostanie zweryfikowane na podstawie oświadczenia, stanowiącego załącznik do wniosku o dofinansowanie.  W przypadku projektów partnerskich kryterium dotyczy zarówno Wnioskodawcy/Partnera Wiodącego  jak i pozostałych Partnerów.</w:t>
      </w:r>
    </w:p>
    <w:p w14:paraId="1FEAB4D1" w14:textId="62FEF1E2" w:rsidR="003D7D03" w:rsidRPr="007E251A" w:rsidRDefault="003D7D03" w:rsidP="007E251A">
      <w:pPr>
        <w:pStyle w:val="pf1"/>
        <w:spacing w:before="0" w:beforeAutospacing="0" w:after="0" w:afterAutospacing="0" w:line="360" w:lineRule="auto"/>
        <w:ind w:left="0"/>
        <w:rPr>
          <w:rFonts w:ascii="Arial" w:hAnsi="Arial" w:cs="Arial"/>
        </w:rPr>
      </w:pPr>
      <w:r w:rsidRPr="007E251A">
        <w:rPr>
          <w:rFonts w:ascii="Arial" w:hAnsi="Arial" w:cs="Arial"/>
        </w:rPr>
        <w:t>Kryterium nie dotyczy projektów, których Wnioskodawcą/Partnerem jest  jednostka samorządu terytorialnego lub związek j.s.t, Skarb Państwa lub państwowa jednostka budżetowa.</w:t>
      </w:r>
    </w:p>
    <w:p w14:paraId="3065A1D1" w14:textId="35F914ED" w:rsidR="00EC553B" w:rsidRPr="007E251A" w:rsidRDefault="00EC553B" w:rsidP="007E251A">
      <w:pPr>
        <w:spacing w:before="200" w:after="200" w:line="360" w:lineRule="auto"/>
        <w:rPr>
          <w:rFonts w:ascii="Arial" w:hAnsi="Arial" w:cs="Arial"/>
          <w:sz w:val="24"/>
          <w:szCs w:val="24"/>
        </w:rPr>
      </w:pPr>
      <w:bookmarkStart w:id="168" w:name="_Hlk159581432"/>
      <w:r w:rsidRPr="007E251A">
        <w:rPr>
          <w:rFonts w:ascii="Arial" w:hAnsi="Arial" w:cs="Arial"/>
          <w:sz w:val="24"/>
          <w:szCs w:val="24"/>
        </w:rPr>
        <w:t xml:space="preserve">Wniosek o dofinansowanie musi spełniać </w:t>
      </w:r>
      <w:r w:rsidRPr="007E251A">
        <w:rPr>
          <w:rFonts w:ascii="Arial" w:hAnsi="Arial" w:cs="Arial"/>
          <w:b/>
          <w:bCs/>
          <w:sz w:val="24"/>
          <w:szCs w:val="24"/>
        </w:rPr>
        <w:t xml:space="preserve">kryterium horyzontalne nr </w:t>
      </w:r>
      <w:r w:rsidR="004038A3" w:rsidRPr="007E251A">
        <w:rPr>
          <w:rFonts w:ascii="Arial" w:hAnsi="Arial" w:cs="Arial"/>
          <w:b/>
          <w:bCs/>
          <w:sz w:val="24"/>
          <w:szCs w:val="24"/>
        </w:rPr>
        <w:t>5</w:t>
      </w:r>
      <w:r w:rsidR="004038A3" w:rsidRPr="007E251A">
        <w:rPr>
          <w:rFonts w:ascii="Arial" w:hAnsi="Arial" w:cs="Arial"/>
          <w:sz w:val="24"/>
          <w:szCs w:val="24"/>
        </w:rPr>
        <w:t xml:space="preserve"> </w:t>
      </w:r>
      <w:r w:rsidRPr="007E251A">
        <w:rPr>
          <w:rFonts w:ascii="Arial" w:hAnsi="Arial" w:cs="Arial"/>
          <w:sz w:val="24"/>
          <w:szCs w:val="24"/>
        </w:rPr>
        <w:t>pn.:</w:t>
      </w:r>
    </w:p>
    <w:p w14:paraId="45FD8A0B" w14:textId="2FA49F2A"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„Nie obowiązują dyskryminujące akty prawne przyjęte przez jednostkę samorządu terytorialnego, która jest Wnioskodawcą/ partnerem lub której jednostka zależna lub podmiot przez nią kontrolowany jest Wnioskodawcą/ partnerem/ realizatorem.”</w:t>
      </w:r>
    </w:p>
    <w:p w14:paraId="2AA5ADE6" w14:textId="6DB88F16"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10D2B98"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Jednym z przejawów pozytywnego wpływu projektu na tę zasadę jest niepodejmowanie dyskryminujących aktów prawnych, tj.:</w:t>
      </w:r>
    </w:p>
    <w:p w14:paraId="614E344B"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 Wnioskodawca będący jednostką samorządu terytorialnego oświadcza, że na jego terenie nie obowiązują dyskryminujące akty prawne;</w:t>
      </w:r>
    </w:p>
    <w:p w14:paraId="1039056E"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121693F" w14:textId="1D27CF1D" w:rsidR="00EC553B" w:rsidRPr="006C6646" w:rsidRDefault="00EC553B" w:rsidP="007E251A">
      <w:pPr>
        <w:spacing w:before="200" w:after="200" w:line="360" w:lineRule="auto"/>
        <w:rPr>
          <w:rFonts w:ascii="Arial" w:hAnsi="Arial" w:cs="Arial"/>
          <w:sz w:val="24"/>
          <w:szCs w:val="24"/>
        </w:rPr>
      </w:pPr>
      <w:r w:rsidRPr="007E251A">
        <w:rPr>
          <w:rFonts w:ascii="Arial" w:hAnsi="Arial" w:cs="Arial"/>
          <w:sz w:val="24"/>
          <w:szCs w:val="24"/>
        </w:rPr>
        <w:t>Spełnienie kryterium będzie oceniane na podstawie oświadczenia, stanowiącego załącznik do wniosku o dofinansowanie</w:t>
      </w:r>
      <w:r w:rsidR="00556F60" w:rsidRPr="006C6646">
        <w:rPr>
          <w:rFonts w:ascii="Arial" w:hAnsi="Arial" w:cs="Arial"/>
          <w:sz w:val="24"/>
          <w:szCs w:val="24"/>
        </w:rPr>
        <w:t xml:space="preserve">, </w:t>
      </w:r>
      <w:r w:rsidR="00556F60" w:rsidRPr="00965262">
        <w:rPr>
          <w:rFonts w:ascii="Arial" w:hAnsi="Arial" w:cs="Arial"/>
          <w:sz w:val="24"/>
          <w:szCs w:val="24"/>
        </w:rPr>
        <w:t>a także  poprzez sprawdzenie informacji zamieszczonych na stronie Biura Rzecznika Praw Obywatelskich.</w:t>
      </w:r>
    </w:p>
    <w:p w14:paraId="32E50697" w14:textId="3B596377" w:rsidR="008A3B0E" w:rsidRPr="007E251A" w:rsidRDefault="008A3B0E"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kwalifikuje się do otrzymania wsparcia wyłącznie w sytuacji, gdy jest podmiotem uprawnionym do dofinansowania zarówno na etapie aplikowania, jak również w dniu </w:t>
      </w:r>
      <w:r w:rsidR="00AB7D65" w:rsidRPr="007E251A">
        <w:rPr>
          <w:rFonts w:ascii="Arial" w:hAnsi="Arial" w:cs="Arial"/>
          <w:sz w:val="24"/>
          <w:szCs w:val="24"/>
        </w:rPr>
        <w:t>podjęcia Uchwały w sprawie przyjęcia projektu do dofinansowania</w:t>
      </w:r>
      <w:r w:rsidRPr="007E251A">
        <w:rPr>
          <w:rFonts w:ascii="Arial" w:hAnsi="Arial" w:cs="Arial"/>
          <w:sz w:val="24"/>
          <w:szCs w:val="24"/>
        </w:rPr>
        <w:t>.</w:t>
      </w:r>
    </w:p>
    <w:p w14:paraId="33CAF2ED" w14:textId="0947D45C" w:rsidR="00314C6E" w:rsidRPr="007E251A" w:rsidRDefault="003449FC" w:rsidP="007E251A">
      <w:pPr>
        <w:pStyle w:val="Nagwek2"/>
        <w:numPr>
          <w:ilvl w:val="1"/>
          <w:numId w:val="85"/>
        </w:numPr>
        <w:spacing w:before="200" w:after="200" w:line="360" w:lineRule="auto"/>
        <w:ind w:left="284"/>
        <w:rPr>
          <w:rFonts w:ascii="Arial" w:hAnsi="Arial" w:cs="Arial"/>
          <w:b w:val="0"/>
          <w:bCs/>
          <w:color w:val="000000" w:themeColor="text1"/>
          <w:sz w:val="24"/>
          <w:szCs w:val="24"/>
        </w:rPr>
      </w:pPr>
      <w:bookmarkStart w:id="169" w:name="_Toc138670006"/>
      <w:bookmarkStart w:id="170" w:name="_Toc138670110"/>
      <w:bookmarkStart w:id="171" w:name="_Toc134788913"/>
      <w:bookmarkStart w:id="172" w:name="_Toc134791358"/>
      <w:bookmarkStart w:id="173" w:name="_Toc135639005"/>
      <w:bookmarkStart w:id="174" w:name="_Toc135639146"/>
      <w:bookmarkStart w:id="175" w:name="_Toc135646021"/>
      <w:bookmarkStart w:id="176" w:name="_Toc135646460"/>
      <w:bookmarkStart w:id="177" w:name="_Toc135729908"/>
      <w:bookmarkStart w:id="178" w:name="_Toc135730639"/>
      <w:bookmarkStart w:id="179" w:name="_Toc135739803"/>
      <w:bookmarkStart w:id="180" w:name="_Toc135740168"/>
      <w:bookmarkStart w:id="181" w:name="_Toc135741370"/>
      <w:bookmarkStart w:id="182" w:name="_Toc135741412"/>
      <w:bookmarkStart w:id="183" w:name="_Toc135741888"/>
      <w:bookmarkStart w:id="184" w:name="_Toc135743566"/>
      <w:bookmarkStart w:id="185" w:name="_Toc135744652"/>
      <w:bookmarkStart w:id="186" w:name="_Toc135744702"/>
      <w:bookmarkStart w:id="187" w:name="_Toc135744752"/>
      <w:bookmarkStart w:id="188" w:name="_Toc135806857"/>
      <w:bookmarkStart w:id="189" w:name="_Toc135806899"/>
      <w:bookmarkStart w:id="190" w:name="_Toc135807780"/>
      <w:bookmarkStart w:id="191" w:name="_Toc135808259"/>
      <w:bookmarkStart w:id="192" w:name="_Toc135808446"/>
      <w:bookmarkStart w:id="193" w:name="_Toc135808648"/>
      <w:bookmarkStart w:id="194" w:name="_Toc167709683"/>
      <w:bookmarkStart w:id="195" w:name="_Hlk182904365"/>
      <w:bookmarkEnd w:id="168"/>
      <w:bookmarkEnd w:id="169"/>
      <w:bookmarkEnd w:id="170"/>
      <w:r w:rsidRPr="007E251A">
        <w:rPr>
          <w:rFonts w:ascii="Arial" w:hAnsi="Arial" w:cs="Arial"/>
          <w:bCs/>
          <w:color w:val="000000" w:themeColor="text1"/>
          <w:sz w:val="24"/>
          <w:szCs w:val="24"/>
        </w:rPr>
        <w:lastRenderedPageBreak/>
        <w:t>Grupa docelowa</w:t>
      </w:r>
      <w:bookmarkStart w:id="196" w:name="_Hlk13868015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ACAE979" w14:textId="200D52BF" w:rsidR="003535F9" w:rsidRPr="007E251A" w:rsidRDefault="000A2E09" w:rsidP="007E251A">
      <w:pPr>
        <w:spacing w:before="200" w:after="200" w:line="360" w:lineRule="auto"/>
        <w:rPr>
          <w:rFonts w:ascii="Arial" w:hAnsi="Arial" w:cs="Arial"/>
          <w:sz w:val="24"/>
          <w:szCs w:val="24"/>
        </w:rPr>
      </w:pPr>
      <w:bookmarkStart w:id="197" w:name="_Hlk182904351"/>
      <w:bookmarkEnd w:id="195"/>
      <w:r w:rsidRPr="007E251A">
        <w:rPr>
          <w:rFonts w:ascii="Arial" w:hAnsi="Arial" w:cs="Arial"/>
          <w:sz w:val="24"/>
          <w:szCs w:val="24"/>
        </w:rPr>
        <w:t>Wsparcie udzielane w projekcie kierowane jest do</w:t>
      </w:r>
      <w:r w:rsidR="003535F9" w:rsidRPr="007E251A">
        <w:rPr>
          <w:rFonts w:ascii="Arial" w:hAnsi="Arial" w:cs="Arial"/>
          <w:sz w:val="24"/>
          <w:szCs w:val="24"/>
        </w:rPr>
        <w:t>:</w:t>
      </w:r>
    </w:p>
    <w:p w14:paraId="7AD0561C" w14:textId="32F00976" w:rsidR="009E4529" w:rsidRDefault="003535F9" w:rsidP="007E251A">
      <w:pPr>
        <w:spacing w:before="200" w:after="200" w:line="360" w:lineRule="auto"/>
        <w:rPr>
          <w:rFonts w:ascii="Arial" w:hAnsi="Arial" w:cs="Arial"/>
          <w:sz w:val="24"/>
          <w:szCs w:val="24"/>
        </w:rPr>
      </w:pPr>
      <w:r w:rsidRPr="007E251A">
        <w:rPr>
          <w:rFonts w:ascii="Arial" w:hAnsi="Arial" w:cs="Arial"/>
          <w:sz w:val="24"/>
          <w:szCs w:val="24"/>
        </w:rPr>
        <w:t>- uczniów/nauczycieli/kadry zarządzającej szkół /placówek systemu oświaty prowadzących kształcenie zawodowe z wyłączeniem  szkół specjalnych, szkół przysposabiających do pracy</w:t>
      </w:r>
      <w:r w:rsidR="009E4529">
        <w:rPr>
          <w:rFonts w:ascii="Arial" w:hAnsi="Arial" w:cs="Arial"/>
          <w:sz w:val="24"/>
          <w:szCs w:val="24"/>
        </w:rPr>
        <w:t>,</w:t>
      </w:r>
      <w:r w:rsidRPr="007E251A">
        <w:rPr>
          <w:rFonts w:ascii="Arial" w:hAnsi="Arial" w:cs="Arial"/>
          <w:sz w:val="24"/>
          <w:szCs w:val="24"/>
        </w:rPr>
        <w:t xml:space="preserve"> </w:t>
      </w:r>
    </w:p>
    <w:p w14:paraId="47DE1B81" w14:textId="67019227" w:rsidR="009E4529" w:rsidRPr="007E251A" w:rsidRDefault="009E4529" w:rsidP="007E251A">
      <w:pPr>
        <w:spacing w:before="200" w:after="200" w:line="360" w:lineRule="auto"/>
        <w:rPr>
          <w:rFonts w:ascii="Arial" w:hAnsi="Arial" w:cs="Arial"/>
          <w:sz w:val="24"/>
          <w:szCs w:val="24"/>
        </w:rPr>
      </w:pPr>
      <w:r>
        <w:rPr>
          <w:rFonts w:ascii="Arial" w:eastAsiaTheme="minorHAnsi" w:hAnsi="Arial" w:cs="Arial"/>
          <w:bCs/>
          <w:sz w:val="24"/>
          <w:szCs w:val="24"/>
        </w:rPr>
        <w:t xml:space="preserve">- </w:t>
      </w:r>
      <w:r w:rsidRPr="004E53FF">
        <w:rPr>
          <w:rFonts w:ascii="Arial" w:eastAsiaTheme="minorHAnsi" w:hAnsi="Arial" w:cs="Arial"/>
          <w:bCs/>
          <w:sz w:val="24"/>
          <w:szCs w:val="24"/>
        </w:rPr>
        <w:t xml:space="preserve">uczniów szkół podstawowych BOF oraz ich rodziców w zakresie </w:t>
      </w:r>
      <w:r>
        <w:rPr>
          <w:rFonts w:ascii="Arial" w:eastAsiaTheme="minorHAnsi" w:hAnsi="Arial" w:cs="Arial"/>
          <w:bCs/>
          <w:sz w:val="24"/>
          <w:szCs w:val="24"/>
        </w:rPr>
        <w:t xml:space="preserve">działań </w:t>
      </w:r>
      <w:r w:rsidR="00EA637E">
        <w:rPr>
          <w:rFonts w:ascii="Arial" w:eastAsiaTheme="minorHAnsi" w:hAnsi="Arial" w:cs="Arial"/>
          <w:bCs/>
          <w:sz w:val="24"/>
          <w:szCs w:val="24"/>
        </w:rPr>
        <w:t xml:space="preserve">w obszarze </w:t>
      </w:r>
      <w:r w:rsidRPr="004E53FF">
        <w:rPr>
          <w:rFonts w:ascii="Arial" w:eastAsiaTheme="minorHAnsi" w:hAnsi="Arial" w:cs="Arial"/>
          <w:bCs/>
          <w:sz w:val="24"/>
          <w:szCs w:val="24"/>
        </w:rPr>
        <w:t>Popularyzacj</w:t>
      </w:r>
      <w:r>
        <w:rPr>
          <w:rFonts w:ascii="Arial" w:eastAsiaTheme="minorHAnsi" w:hAnsi="Arial" w:cs="Arial"/>
          <w:bCs/>
          <w:sz w:val="24"/>
          <w:szCs w:val="24"/>
        </w:rPr>
        <w:t>i</w:t>
      </w:r>
      <w:r w:rsidRPr="004E53FF">
        <w:rPr>
          <w:rFonts w:ascii="Arial" w:eastAsiaTheme="minorHAnsi" w:hAnsi="Arial" w:cs="Arial"/>
          <w:bCs/>
          <w:sz w:val="24"/>
          <w:szCs w:val="24"/>
        </w:rPr>
        <w:t xml:space="preserve"> kształcenia zawodowego</w:t>
      </w:r>
      <w:r>
        <w:rPr>
          <w:rFonts w:ascii="Arial" w:eastAsiaTheme="minorHAnsi" w:hAnsi="Arial" w:cs="Arial"/>
          <w:bCs/>
          <w:sz w:val="24"/>
          <w:szCs w:val="24"/>
        </w:rPr>
        <w:t>.</w:t>
      </w:r>
      <w:r w:rsidRPr="004E53FF">
        <w:rPr>
          <w:rFonts w:ascii="Arial" w:eastAsiaTheme="minorHAnsi" w:hAnsi="Arial" w:cs="Arial"/>
          <w:bCs/>
          <w:sz w:val="24"/>
          <w:szCs w:val="24"/>
        </w:rPr>
        <w:t xml:space="preserve"> </w:t>
      </w:r>
    </w:p>
    <w:p w14:paraId="03FBAA99" w14:textId="77777777" w:rsidR="003535F9" w:rsidRPr="007E251A" w:rsidRDefault="003535F9" w:rsidP="007E251A">
      <w:pPr>
        <w:pStyle w:val="pf0"/>
        <w:spacing w:before="0" w:beforeAutospacing="0" w:after="0" w:afterAutospacing="0" w:line="360" w:lineRule="auto"/>
        <w:rPr>
          <w:rFonts w:ascii="Arial" w:hAnsi="Arial" w:cs="Arial"/>
        </w:rPr>
      </w:pPr>
      <w:r w:rsidRPr="007E251A">
        <w:rPr>
          <w:rFonts w:ascii="Arial" w:hAnsi="Arial" w:cs="Arial"/>
        </w:rPr>
        <w:t>Wsparciem nie mogą być objęci uczniowie uczący się na kierunkach, w ramach których  praktyczna nauka zawodu organizowana jest u pracodawcy w ramach przygotowania zawodowego młodocianych.</w:t>
      </w:r>
    </w:p>
    <w:bookmarkEnd w:id="197"/>
    <w:p w14:paraId="5610E32D" w14:textId="77777777" w:rsidR="003535F9" w:rsidRPr="007E251A" w:rsidRDefault="003535F9" w:rsidP="007E251A">
      <w:pPr>
        <w:spacing w:before="120" w:after="120" w:line="360" w:lineRule="auto"/>
        <w:rPr>
          <w:rFonts w:ascii="Arial" w:hAnsi="Arial" w:cs="Arial"/>
          <w:sz w:val="24"/>
          <w:szCs w:val="24"/>
        </w:rPr>
      </w:pPr>
    </w:p>
    <w:p w14:paraId="4DED94F4" w14:textId="75808773" w:rsidR="003535F9" w:rsidRPr="007E251A" w:rsidRDefault="003535F9" w:rsidP="007E251A">
      <w:pPr>
        <w:spacing w:before="120" w:after="120" w:line="360" w:lineRule="auto"/>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kryterium formalnym nr 8</w:t>
      </w:r>
      <w:r w:rsidRPr="007E251A">
        <w:rPr>
          <w:rFonts w:ascii="Arial" w:hAnsi="Arial" w:cs="Arial"/>
          <w:sz w:val="24"/>
          <w:szCs w:val="24"/>
        </w:rPr>
        <w:t>: Projekt jest skierowany do grup docelowych z obszaru ZIT BOF.</w:t>
      </w:r>
      <w:r w:rsidR="00326F6E">
        <w:rPr>
          <w:rStyle w:val="Odwoanieprzypisudolnego"/>
          <w:rFonts w:ascii="Arial" w:hAnsi="Arial" w:cs="Arial"/>
          <w:sz w:val="24"/>
          <w:szCs w:val="24"/>
        </w:rPr>
        <w:footnoteReference w:id="2"/>
      </w:r>
      <w:r w:rsidRPr="007E251A">
        <w:rPr>
          <w:rFonts w:ascii="Arial" w:hAnsi="Arial" w:cs="Arial"/>
          <w:sz w:val="24"/>
          <w:szCs w:val="24"/>
        </w:rPr>
        <w:t xml:space="preserve"> </w:t>
      </w:r>
    </w:p>
    <w:p w14:paraId="557BE956" w14:textId="67C36459" w:rsidR="003535F9" w:rsidRPr="007E251A" w:rsidRDefault="003535F9" w:rsidP="007E251A">
      <w:pPr>
        <w:spacing w:before="120" w:after="120" w:line="360" w:lineRule="auto"/>
        <w:rPr>
          <w:rFonts w:ascii="Arial" w:hAnsi="Arial" w:cs="Arial"/>
          <w:sz w:val="24"/>
          <w:szCs w:val="24"/>
        </w:rPr>
      </w:pPr>
      <w:r w:rsidRPr="007E251A">
        <w:rPr>
          <w:rFonts w:ascii="Arial" w:hAnsi="Arial" w:cs="Arial"/>
          <w:sz w:val="24"/>
          <w:szCs w:val="24"/>
        </w:rPr>
        <w:t>Kryterium zostanie uznane za spełnione gdy typ projektu i grupa docelowa są zgodne z zapisami określonymi w Programie FEdP 2021-2027, Szczegółowym Opisie Priorytetów (SZOP) programu Fundusze Europejskie dla Podlaskiego 2021-2027 w wersji obowiązującej w dniu ogłoszenia naboru oraz Regulaminem wyboru projektów.</w:t>
      </w:r>
    </w:p>
    <w:p w14:paraId="3810F6EB" w14:textId="0EDF0C79" w:rsidR="003535F9" w:rsidRPr="007E251A" w:rsidRDefault="003535F9" w:rsidP="007E251A">
      <w:pPr>
        <w:spacing w:before="120" w:after="120" w:line="360" w:lineRule="auto"/>
        <w:rPr>
          <w:rFonts w:ascii="Arial" w:hAnsi="Arial" w:cs="Arial"/>
          <w:sz w:val="24"/>
          <w:szCs w:val="24"/>
        </w:rPr>
      </w:pPr>
      <w:r w:rsidRPr="007E251A">
        <w:rPr>
          <w:rFonts w:ascii="Arial" w:hAnsi="Arial" w:cs="Arial"/>
          <w:sz w:val="24"/>
          <w:szCs w:val="24"/>
        </w:rPr>
        <w:t>Ponadto projekt musi być skierowany do grup docelowych z obszaru województwa z obszaru ZIT BOF.</w:t>
      </w:r>
    </w:p>
    <w:p w14:paraId="7DDD720E" w14:textId="77777777" w:rsidR="003535F9" w:rsidRPr="007E251A" w:rsidRDefault="003535F9" w:rsidP="007E251A">
      <w:pPr>
        <w:spacing w:after="0" w:line="360" w:lineRule="auto"/>
        <w:rPr>
          <w:rFonts w:ascii="Arial" w:hAnsi="Arial" w:cs="Arial"/>
          <w:sz w:val="24"/>
          <w:szCs w:val="24"/>
        </w:rPr>
      </w:pPr>
      <w:r w:rsidRPr="007E251A">
        <w:rPr>
          <w:rFonts w:ascii="Arial" w:hAnsi="Arial" w:cs="Arial"/>
          <w:sz w:val="24"/>
          <w:szCs w:val="24"/>
        </w:rPr>
        <w:t>Z opisu grupy docelowej musi wynikać, że uczestnicy projektu zamieszkują w rozumieniu Kodeksu Cywilnego, uczą się lub pracują na obszarze ZIT BOF, zaś w przypadku podmiotów innych niż osoby fizyczne posiadają one jednostkę organizacyjną na obszarze ZIT BOF.</w:t>
      </w:r>
    </w:p>
    <w:p w14:paraId="61355AE7" w14:textId="70359635" w:rsidR="00E85566" w:rsidRPr="00C967BA" w:rsidRDefault="00DF0C67" w:rsidP="001F0651">
      <w:pPr>
        <w:spacing w:before="200" w:after="200" w:line="360" w:lineRule="auto"/>
        <w:rPr>
          <w:rFonts w:ascii="Arial" w:hAnsi="Arial" w:cs="Arial"/>
          <w:sz w:val="24"/>
          <w:szCs w:val="24"/>
        </w:rPr>
      </w:pPr>
      <w:r w:rsidRPr="007E251A">
        <w:rPr>
          <w:rFonts w:ascii="Arial" w:hAnsi="Arial" w:cs="Arial"/>
          <w:sz w:val="24"/>
          <w:szCs w:val="24"/>
        </w:rPr>
        <w:t>Z uwagi na konieczność zachowania linii demarkacyjnej pomiędzy działaniem 8.2 a działaniami 8.1 i 9.1, warunkiem zakwalifikowania osoby jako uczestnika projektu będzie złożenie oświadczenia o jednoczesnym niekorzystaniu z takich samych form</w:t>
      </w:r>
      <w:r w:rsidR="00AF2514">
        <w:rPr>
          <w:rFonts w:ascii="Arial" w:hAnsi="Arial" w:cs="Arial"/>
          <w:sz w:val="24"/>
          <w:szCs w:val="24"/>
        </w:rPr>
        <w:t xml:space="preserve"> </w:t>
      </w:r>
      <w:r w:rsidR="00AF2514" w:rsidRPr="00AF2514">
        <w:rPr>
          <w:rFonts w:ascii="Arial" w:hAnsi="Arial" w:cs="Arial"/>
          <w:sz w:val="24"/>
          <w:szCs w:val="24"/>
        </w:rPr>
        <w:t>(</w:t>
      </w:r>
      <w:r w:rsidR="00AF2514" w:rsidRPr="001F0651">
        <w:rPr>
          <w:rFonts w:ascii="Arial" w:hAnsi="Arial" w:cs="Arial"/>
          <w:sz w:val="24"/>
          <w:szCs w:val="24"/>
        </w:rPr>
        <w:t>zakresu)</w:t>
      </w:r>
      <w:r w:rsidRPr="001F0651">
        <w:rPr>
          <w:rFonts w:ascii="Arial" w:hAnsi="Arial" w:cs="Arial"/>
          <w:sz w:val="24"/>
          <w:szCs w:val="24"/>
        </w:rPr>
        <w:t xml:space="preserve"> wsparcia w ramach projektów realizowanych w działaniach 8.1 i 9.1.</w:t>
      </w:r>
      <w:r w:rsidR="004F4CB1" w:rsidRPr="001F0651">
        <w:rPr>
          <w:rFonts w:ascii="Arial" w:hAnsi="Arial" w:cs="Arial"/>
          <w:sz w:val="24"/>
          <w:szCs w:val="24"/>
        </w:rPr>
        <w:t xml:space="preserve"> Z </w:t>
      </w:r>
      <w:r w:rsidR="004F4CB1" w:rsidRPr="001F0651">
        <w:rPr>
          <w:rFonts w:ascii="Arial" w:hAnsi="Arial" w:cs="Arial"/>
          <w:sz w:val="24"/>
          <w:szCs w:val="24"/>
        </w:rPr>
        <w:lastRenderedPageBreak/>
        <w:t xml:space="preserve">możliwości otrzymania wsparcia wyłączone będą podmioty i osoby otrzymujące ten sam zakres wsparcia w działaniach 8.1 i 9.1 (decyduje tożsamość czasowa oraz </w:t>
      </w:r>
      <w:r w:rsidR="004F4CB1" w:rsidRPr="00C967BA">
        <w:rPr>
          <w:rFonts w:ascii="Arial" w:hAnsi="Arial" w:cs="Arial"/>
          <w:sz w:val="24"/>
          <w:szCs w:val="24"/>
        </w:rPr>
        <w:t>tożsamość lokalizacji realizacji projektu</w:t>
      </w:r>
      <w:r w:rsidR="00AF2514" w:rsidRPr="00C967BA">
        <w:rPr>
          <w:rFonts w:ascii="Arial" w:hAnsi="Arial" w:cs="Arial"/>
          <w:sz w:val="24"/>
          <w:szCs w:val="24"/>
        </w:rPr>
        <w:t xml:space="preserve"> – w przypadku wsparcia uczestnika decyduje okres uczestnictwa w działaniach projektu, natomiast w przypadku podmiotów decyduje okres realizacji projektu, którym dany podmiot jest objęty</w:t>
      </w:r>
      <w:r w:rsidR="004F4CB1" w:rsidRPr="00C967BA">
        <w:rPr>
          <w:rFonts w:ascii="Arial" w:hAnsi="Arial" w:cs="Arial"/>
          <w:sz w:val="24"/>
          <w:szCs w:val="24"/>
        </w:rPr>
        <w:t xml:space="preserve">). </w:t>
      </w:r>
      <w:r w:rsidR="001F0651" w:rsidRPr="00C967BA">
        <w:rPr>
          <w:rFonts w:ascii="Arial" w:hAnsi="Arial" w:cs="Arial"/>
          <w:sz w:val="24"/>
          <w:szCs w:val="24"/>
        </w:rPr>
        <w:t>Powyższe oznacza, że dany podmiot nie może być objęty takim samym wsparciem w zakresie doposażenia i/lub wsparcia kadry w projekcie „Kształcenie zawodowe na potrzeby Gospodarki 4.0 i gospodarki Obiegu Zamkniętego”, w jakim został objęty wsparciem w innym projekcie.  </w:t>
      </w:r>
    </w:p>
    <w:p w14:paraId="250460BA" w14:textId="77777777" w:rsidR="001F0651" w:rsidRPr="00C967BA" w:rsidRDefault="001F0651" w:rsidP="003053E1">
      <w:pPr>
        <w:spacing w:line="360" w:lineRule="auto"/>
        <w:rPr>
          <w:rFonts w:ascii="Arial" w:hAnsi="Arial" w:cs="Arial"/>
          <w:sz w:val="24"/>
          <w:szCs w:val="24"/>
        </w:rPr>
      </w:pPr>
      <w:r w:rsidRPr="00C967BA">
        <w:rPr>
          <w:rFonts w:ascii="Arial" w:hAnsi="Arial" w:cs="Arial"/>
          <w:sz w:val="24"/>
          <w:szCs w:val="24"/>
        </w:rPr>
        <w:t xml:space="preserve">Przykłady: </w:t>
      </w:r>
    </w:p>
    <w:p w14:paraId="33FF7E49" w14:textId="77777777" w:rsidR="001F0651" w:rsidRPr="00C967BA" w:rsidRDefault="001F0651" w:rsidP="003053E1">
      <w:pPr>
        <w:spacing w:line="360" w:lineRule="auto"/>
        <w:rPr>
          <w:rFonts w:ascii="Arial" w:hAnsi="Arial" w:cs="Arial"/>
          <w:sz w:val="24"/>
          <w:szCs w:val="24"/>
        </w:rPr>
      </w:pPr>
      <w:r w:rsidRPr="00C967BA">
        <w:rPr>
          <w:rFonts w:ascii="Arial" w:hAnsi="Arial" w:cs="Arial"/>
          <w:sz w:val="24"/>
          <w:szCs w:val="24"/>
        </w:rPr>
        <w:t>- nie można sfinansować w dwóch (kilku) projektach szkolenia kadry (nauczycieli, kadry zarządzającej) z takiego samego zakresu merytorycznego</w:t>
      </w:r>
    </w:p>
    <w:p w14:paraId="6B9C91A1" w14:textId="77777777" w:rsidR="001F0651" w:rsidRPr="00C967BA" w:rsidRDefault="001F0651" w:rsidP="003053E1">
      <w:pPr>
        <w:spacing w:line="360" w:lineRule="auto"/>
        <w:rPr>
          <w:rFonts w:ascii="Arial" w:hAnsi="Arial" w:cs="Arial"/>
          <w:sz w:val="24"/>
          <w:szCs w:val="24"/>
        </w:rPr>
      </w:pPr>
      <w:r w:rsidRPr="00C967BA">
        <w:rPr>
          <w:rFonts w:ascii="Arial" w:hAnsi="Arial" w:cs="Arial"/>
          <w:sz w:val="24"/>
          <w:szCs w:val="24"/>
        </w:rPr>
        <w:t>- nie można sfinansować w dwóch (kilku) projektach zakupu takiego samego sprzętu/wyposażenia pracowni lub takiego samego zakresu prac remontowo-adaptacyjnych</w:t>
      </w:r>
    </w:p>
    <w:p w14:paraId="0DCE53A5" w14:textId="1ED7F101" w:rsidR="00377A82" w:rsidRPr="007E251A" w:rsidRDefault="00377A82" w:rsidP="007E251A">
      <w:p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 xml:space="preserve">Zgodnie z wytycznymi kwalifikowalności warunkiem kwalifikowalności uczestnika projektu lub podmiotu otrzymującego wsparcie jest: </w:t>
      </w:r>
    </w:p>
    <w:p w14:paraId="3011677A" w14:textId="77777777" w:rsidR="00D711F8" w:rsidRPr="007E251A" w:rsidRDefault="00377A82" w:rsidP="007E251A">
      <w:pPr>
        <w:numPr>
          <w:ilvl w:val="0"/>
          <w:numId w:val="101"/>
        </w:num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D711F8" w:rsidRPr="007E251A">
        <w:rPr>
          <w:rFonts w:ascii="Arial" w:hAnsi="Arial" w:cs="Arial"/>
          <w:kern w:val="2"/>
          <w:sz w:val="24"/>
          <w:szCs w:val="24"/>
        </w:rPr>
        <w:t xml:space="preserve">  </w:t>
      </w:r>
    </w:p>
    <w:p w14:paraId="3F6BA115" w14:textId="63F7AF6A" w:rsidR="00377A82" w:rsidRPr="007E251A" w:rsidRDefault="00377A82" w:rsidP="007E251A">
      <w:pPr>
        <w:suppressAutoHyphens w:val="0"/>
        <w:autoSpaceDN/>
        <w:spacing w:before="200" w:after="200" w:line="360" w:lineRule="auto"/>
        <w:ind w:left="720"/>
        <w:textAlignment w:val="auto"/>
        <w:rPr>
          <w:rFonts w:ascii="Arial" w:hAnsi="Arial" w:cs="Arial"/>
          <w:kern w:val="2"/>
          <w:sz w:val="24"/>
          <w:szCs w:val="24"/>
        </w:rPr>
      </w:pPr>
      <w:r w:rsidRPr="007E251A">
        <w:rPr>
          <w:rFonts w:ascii="Arial" w:hAnsi="Arial" w:cs="Arial"/>
          <w:kern w:val="2"/>
          <w:sz w:val="24"/>
          <w:szCs w:val="24"/>
        </w:rPr>
        <w:t xml:space="preserve">oraz </w:t>
      </w:r>
    </w:p>
    <w:p w14:paraId="1F0F68B0" w14:textId="35346D9B" w:rsidR="00377A82" w:rsidRPr="007E251A" w:rsidRDefault="00377A82" w:rsidP="007E251A">
      <w:pPr>
        <w:numPr>
          <w:ilvl w:val="0"/>
          <w:numId w:val="101"/>
        </w:num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2D2FFB69" w14:textId="77777777" w:rsidR="00377A82" w:rsidRPr="007E251A" w:rsidRDefault="00377A82" w:rsidP="007E251A">
      <w:p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lastRenderedPageBreak/>
        <w:t>IZ rekomenduje stosowanie (w zależności od sytuacji lub statusu danego uczestnika lub podmiotu otrzymującego wsparcie) poniższych dokumentów potwierdzających spełnienie kryterium kwalifikowalności uprawniającego do udziału w projekcie, np.:</w:t>
      </w:r>
    </w:p>
    <w:p w14:paraId="4A9B2C2F" w14:textId="0347E482" w:rsidR="003535F9" w:rsidRPr="007E251A" w:rsidRDefault="003535F9" w:rsidP="007E251A">
      <w:pPr>
        <w:numPr>
          <w:ilvl w:val="0"/>
          <w:numId w:val="102"/>
        </w:numPr>
        <w:suppressAutoHyphens w:val="0"/>
        <w:autoSpaceDN/>
        <w:spacing w:before="240" w:after="0" w:line="360" w:lineRule="auto"/>
        <w:contextualSpacing/>
        <w:textAlignment w:val="auto"/>
        <w:rPr>
          <w:rFonts w:ascii="Arial" w:hAnsi="Arial" w:cs="Arial"/>
          <w:sz w:val="24"/>
          <w:szCs w:val="24"/>
          <w:lang w:eastAsia="pl-PL"/>
        </w:rPr>
      </w:pPr>
      <w:r w:rsidRPr="007E251A">
        <w:rPr>
          <w:rFonts w:ascii="Arial" w:eastAsia="Times New Roman" w:hAnsi="Arial" w:cs="Arial"/>
          <w:sz w:val="24"/>
          <w:szCs w:val="24"/>
          <w:lang w:eastAsia="pl-PL"/>
        </w:rPr>
        <w:t xml:space="preserve">zaświadczenie wystawione przez Dyrektora </w:t>
      </w:r>
      <w:r w:rsidRPr="007E251A">
        <w:rPr>
          <w:rFonts w:ascii="Arial" w:hAnsi="Arial" w:cs="Arial"/>
          <w:sz w:val="24"/>
          <w:szCs w:val="24"/>
        </w:rPr>
        <w:t>szkoły/placówki systemu oświaty prowadzącej kształcenie zawodowe</w:t>
      </w:r>
      <w:r w:rsidRPr="007E251A">
        <w:rPr>
          <w:rFonts w:ascii="Arial" w:eastAsia="Times New Roman" w:hAnsi="Arial" w:cs="Arial"/>
          <w:sz w:val="24"/>
          <w:szCs w:val="24"/>
          <w:lang w:eastAsia="pl-PL"/>
        </w:rPr>
        <w:t xml:space="preserve">, że uczeń/uczennica są objęci edukacją w danej </w:t>
      </w:r>
      <w:r w:rsidRPr="007E251A">
        <w:rPr>
          <w:rFonts w:ascii="Arial" w:hAnsi="Arial" w:cs="Arial"/>
          <w:sz w:val="24"/>
          <w:szCs w:val="24"/>
        </w:rPr>
        <w:t>szkole/placówce systemu oświaty prowadzącej kształcenie zawodowe z na obszarze ZIT BOF,</w:t>
      </w:r>
    </w:p>
    <w:p w14:paraId="3DFAD18E" w14:textId="7EA8D2DD" w:rsidR="003535F9" w:rsidRPr="007E251A" w:rsidRDefault="003535F9" w:rsidP="007E251A">
      <w:pPr>
        <w:pStyle w:val="Akapitzlist"/>
        <w:numPr>
          <w:ilvl w:val="0"/>
          <w:numId w:val="102"/>
        </w:numPr>
        <w:suppressAutoHyphens w:val="0"/>
        <w:autoSpaceDN/>
        <w:spacing w:after="240" w:line="360" w:lineRule="auto"/>
        <w:contextualSpacing/>
        <w:textAlignment w:val="auto"/>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zaświadczenie wystawione przez Dyrektora </w:t>
      </w:r>
      <w:r w:rsidRPr="007E251A">
        <w:rPr>
          <w:rFonts w:ascii="Arial" w:hAnsi="Arial" w:cs="Arial"/>
          <w:sz w:val="24"/>
          <w:szCs w:val="24"/>
        </w:rPr>
        <w:t>szkoły/placówki systemu oświaty prowadzącej kształcenie zawodowe</w:t>
      </w:r>
      <w:r w:rsidRPr="007E251A">
        <w:rPr>
          <w:rFonts w:ascii="Arial" w:eastAsia="Times New Roman" w:hAnsi="Arial" w:cs="Arial"/>
          <w:sz w:val="24"/>
          <w:szCs w:val="24"/>
          <w:lang w:eastAsia="pl-PL"/>
        </w:rPr>
        <w:t xml:space="preserve">, że przedstawiciel kadry jest zatrudniony w danej </w:t>
      </w:r>
      <w:r w:rsidRPr="007E251A">
        <w:rPr>
          <w:rFonts w:ascii="Arial" w:hAnsi="Arial" w:cs="Arial"/>
          <w:sz w:val="24"/>
          <w:szCs w:val="24"/>
        </w:rPr>
        <w:t>szkole/placówce systemu oświaty prowadzącej kształcenie zawodowe na obszarze ZIT BOF</w:t>
      </w:r>
      <w:r w:rsidRPr="007E251A">
        <w:rPr>
          <w:rFonts w:ascii="Arial" w:eastAsia="Times New Roman" w:hAnsi="Arial" w:cs="Arial"/>
          <w:sz w:val="24"/>
          <w:szCs w:val="24"/>
          <w:lang w:eastAsia="pl-PL"/>
        </w:rPr>
        <w:t>,</w:t>
      </w:r>
    </w:p>
    <w:p w14:paraId="0F244B58" w14:textId="10D97DCF" w:rsidR="003535F9" w:rsidRPr="00A578A2" w:rsidRDefault="003535F9" w:rsidP="00A578A2">
      <w:pPr>
        <w:pStyle w:val="Akapitzlist"/>
        <w:numPr>
          <w:ilvl w:val="0"/>
          <w:numId w:val="102"/>
        </w:numPr>
        <w:suppressAutoHyphens w:val="0"/>
        <w:autoSpaceDN/>
        <w:spacing w:before="240" w:after="240" w:line="360" w:lineRule="auto"/>
        <w:contextualSpacing/>
        <w:textAlignment w:val="auto"/>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zaświadczenie organu prowadzącego </w:t>
      </w:r>
      <w:r w:rsidRPr="007E251A">
        <w:rPr>
          <w:rFonts w:ascii="Arial" w:hAnsi="Arial" w:cs="Arial"/>
          <w:sz w:val="24"/>
          <w:szCs w:val="24"/>
        </w:rPr>
        <w:t>szkołę/placówkę systemu oświaty prowadzące kształcenie zawodowe na obszarze ZIT BOF</w:t>
      </w:r>
      <w:r w:rsidRPr="007E251A">
        <w:rPr>
          <w:rFonts w:ascii="Arial" w:eastAsia="Times New Roman" w:hAnsi="Arial" w:cs="Arial"/>
          <w:sz w:val="24"/>
          <w:szCs w:val="24"/>
          <w:lang w:eastAsia="pl-PL"/>
        </w:rPr>
        <w:t xml:space="preserve"> o powołaniu Dyrektora. </w:t>
      </w:r>
    </w:p>
    <w:p w14:paraId="7C5FC3D3" w14:textId="0CD0BA4E" w:rsidR="00AD53A6" w:rsidRPr="007E251A" w:rsidRDefault="003449FC" w:rsidP="007E251A">
      <w:p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Co do zasady, kwalifikowalność uczestnika projektu lub podmiotu</w:t>
      </w:r>
      <w:r w:rsidR="008A3B0E" w:rsidRPr="007E251A">
        <w:rPr>
          <w:rFonts w:ascii="Arial" w:hAnsi="Arial" w:cs="Arial"/>
          <w:color w:val="000000" w:themeColor="text1"/>
          <w:sz w:val="24"/>
          <w:szCs w:val="24"/>
        </w:rPr>
        <w:t xml:space="preserve"> otrzymującego wsparcie</w:t>
      </w:r>
      <w:r w:rsidRPr="007E251A">
        <w:rPr>
          <w:rFonts w:ascii="Arial" w:hAnsi="Arial" w:cs="Arial"/>
          <w:color w:val="000000" w:themeColor="text1"/>
          <w:sz w:val="24"/>
          <w:szCs w:val="24"/>
        </w:rPr>
        <w:t xml:space="preserv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69C9A83C" w:rsidR="00314C6E" w:rsidRPr="007E251A" w:rsidRDefault="003449FC" w:rsidP="007E251A">
      <w:p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Potwierdzanie spełnienia kryteriów kwalifikowalności uprawniających do udziału w projekcie </w:t>
      </w:r>
      <w:r w:rsidR="008A3B0E" w:rsidRPr="007E251A">
        <w:rPr>
          <w:rFonts w:ascii="Arial" w:hAnsi="Arial" w:cs="Arial"/>
          <w:color w:val="000000" w:themeColor="text1"/>
          <w:sz w:val="24"/>
          <w:szCs w:val="24"/>
        </w:rPr>
        <w:t>należy przeprowadzić</w:t>
      </w:r>
      <w:r w:rsidRPr="007E251A">
        <w:rPr>
          <w:rFonts w:ascii="Arial" w:hAnsi="Arial" w:cs="Arial"/>
          <w:color w:val="000000" w:themeColor="text1"/>
          <w:sz w:val="24"/>
          <w:szCs w:val="24"/>
        </w:rPr>
        <w:t xml:space="preserve"> w sposób gwarantujący wiarygodność danych.</w:t>
      </w:r>
    </w:p>
    <w:p w14:paraId="7C47E764" w14:textId="6E2BB997" w:rsidR="00167175" w:rsidRPr="007E251A" w:rsidRDefault="003449FC" w:rsidP="007E251A">
      <w:pPr>
        <w:suppressAutoHyphens w:val="0"/>
        <w:autoSpaceDE w:val="0"/>
        <w:spacing w:before="200" w:after="200" w:line="360" w:lineRule="auto"/>
        <w:textAlignment w:val="auto"/>
        <w:rPr>
          <w:rFonts w:ascii="Arial" w:hAnsi="Arial" w:cs="Arial"/>
          <w:color w:val="000000" w:themeColor="text1"/>
          <w:kern w:val="0"/>
          <w:sz w:val="24"/>
          <w:szCs w:val="24"/>
        </w:rPr>
      </w:pPr>
      <w:r w:rsidRPr="007E251A">
        <w:rPr>
          <w:rFonts w:ascii="Arial" w:hAnsi="Arial" w:cs="Arial"/>
          <w:color w:val="000000" w:themeColor="text1"/>
          <w:kern w:val="0"/>
          <w:sz w:val="24"/>
          <w:szCs w:val="24"/>
        </w:rPr>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bookmarkEnd w:id="196"/>
    </w:p>
    <w:p w14:paraId="4E7F5362" w14:textId="12233426" w:rsidR="00314C6E" w:rsidRPr="007E251A" w:rsidRDefault="003449FC" w:rsidP="007E251A">
      <w:pPr>
        <w:pStyle w:val="Nagwek2"/>
        <w:numPr>
          <w:ilvl w:val="1"/>
          <w:numId w:val="85"/>
        </w:numPr>
        <w:tabs>
          <w:tab w:val="left" w:pos="426"/>
        </w:tabs>
        <w:spacing w:before="200" w:after="200" w:line="360" w:lineRule="auto"/>
        <w:ind w:left="284" w:hanging="284"/>
        <w:rPr>
          <w:rFonts w:ascii="Arial" w:hAnsi="Arial" w:cs="Arial"/>
          <w:b w:val="0"/>
          <w:bCs/>
          <w:color w:val="000000" w:themeColor="text1"/>
          <w:sz w:val="24"/>
          <w:szCs w:val="24"/>
        </w:rPr>
      </w:pPr>
      <w:bookmarkStart w:id="198" w:name="_Toc134788914"/>
      <w:bookmarkStart w:id="199" w:name="_Toc134791359"/>
      <w:bookmarkStart w:id="200" w:name="_Toc135639006"/>
      <w:bookmarkStart w:id="201" w:name="_Toc135639147"/>
      <w:bookmarkStart w:id="202" w:name="_Toc135646022"/>
      <w:bookmarkStart w:id="203" w:name="_Toc135646461"/>
      <w:bookmarkStart w:id="204" w:name="_Toc135729909"/>
      <w:bookmarkStart w:id="205" w:name="_Toc135730640"/>
      <w:bookmarkStart w:id="206" w:name="_Toc135739804"/>
      <w:bookmarkStart w:id="207" w:name="_Toc135740169"/>
      <w:bookmarkStart w:id="208" w:name="_Toc135741371"/>
      <w:bookmarkStart w:id="209" w:name="_Toc135741413"/>
      <w:bookmarkStart w:id="210" w:name="_Toc135741889"/>
      <w:bookmarkStart w:id="211" w:name="_Toc135743567"/>
      <w:bookmarkStart w:id="212" w:name="_Toc135744653"/>
      <w:bookmarkStart w:id="213" w:name="_Toc135744703"/>
      <w:bookmarkStart w:id="214" w:name="_Toc135744753"/>
      <w:bookmarkStart w:id="215" w:name="_Toc135806858"/>
      <w:bookmarkStart w:id="216" w:name="_Toc135806900"/>
      <w:bookmarkStart w:id="217" w:name="_Toc135807781"/>
      <w:bookmarkStart w:id="218" w:name="_Toc135808260"/>
      <w:bookmarkStart w:id="219" w:name="_Toc135808447"/>
      <w:bookmarkStart w:id="220" w:name="_Toc135808649"/>
      <w:bookmarkStart w:id="221" w:name="_Toc167709684"/>
      <w:r w:rsidRPr="007E251A">
        <w:rPr>
          <w:rFonts w:ascii="Arial" w:hAnsi="Arial" w:cs="Arial"/>
          <w:bCs/>
          <w:color w:val="000000" w:themeColor="text1"/>
          <w:sz w:val="24"/>
          <w:szCs w:val="24"/>
        </w:rPr>
        <w:t>Typy projektów</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0FD85B4" w14:textId="316BC959" w:rsidR="00F978C5" w:rsidRPr="007E251A" w:rsidRDefault="003449FC" w:rsidP="007E251A">
      <w:pPr>
        <w:spacing w:before="200" w:after="200" w:line="360" w:lineRule="auto"/>
        <w:rPr>
          <w:rFonts w:ascii="Arial" w:hAnsi="Arial" w:cs="Arial"/>
          <w:sz w:val="24"/>
          <w:szCs w:val="24"/>
        </w:rPr>
      </w:pPr>
      <w:r w:rsidRPr="007E251A">
        <w:rPr>
          <w:rFonts w:ascii="Arial" w:hAnsi="Arial" w:cs="Arial"/>
          <w:sz w:val="24"/>
          <w:szCs w:val="24"/>
        </w:rPr>
        <w:t xml:space="preserve">Dofinansowanie w ramach niniejszego naboru </w:t>
      </w:r>
      <w:r w:rsidR="001D28C0" w:rsidRPr="007E251A">
        <w:rPr>
          <w:rFonts w:ascii="Arial" w:hAnsi="Arial" w:cs="Arial"/>
          <w:sz w:val="24"/>
          <w:szCs w:val="24"/>
        </w:rPr>
        <w:t xml:space="preserve">może </w:t>
      </w:r>
      <w:r w:rsidRPr="007E251A">
        <w:rPr>
          <w:rFonts w:ascii="Arial" w:hAnsi="Arial" w:cs="Arial"/>
          <w:sz w:val="24"/>
          <w:szCs w:val="24"/>
        </w:rPr>
        <w:t xml:space="preserve">uzyskać </w:t>
      </w:r>
      <w:r w:rsidR="00AD53A6" w:rsidRPr="007E251A">
        <w:rPr>
          <w:rFonts w:ascii="Arial" w:hAnsi="Arial" w:cs="Arial"/>
          <w:sz w:val="24"/>
          <w:szCs w:val="24"/>
        </w:rPr>
        <w:t xml:space="preserve">projekt </w:t>
      </w:r>
      <w:r w:rsidR="001D28C0" w:rsidRPr="007E251A">
        <w:rPr>
          <w:rFonts w:ascii="Arial" w:hAnsi="Arial" w:cs="Arial"/>
          <w:sz w:val="24"/>
          <w:szCs w:val="24"/>
        </w:rPr>
        <w:t>wpisujący się</w:t>
      </w:r>
      <w:r w:rsidR="00AD53A6" w:rsidRPr="007E251A">
        <w:rPr>
          <w:rFonts w:ascii="Arial" w:hAnsi="Arial" w:cs="Arial"/>
          <w:sz w:val="24"/>
          <w:szCs w:val="24"/>
        </w:rPr>
        <w:t xml:space="preserve"> </w:t>
      </w:r>
      <w:r w:rsidR="00746EA2" w:rsidRPr="007E251A">
        <w:rPr>
          <w:rFonts w:ascii="Arial" w:hAnsi="Arial" w:cs="Arial"/>
          <w:sz w:val="24"/>
          <w:szCs w:val="24"/>
        </w:rPr>
        <w:t xml:space="preserve">w </w:t>
      </w:r>
      <w:r w:rsidRPr="007E251A">
        <w:rPr>
          <w:rFonts w:ascii="Arial" w:hAnsi="Arial" w:cs="Arial"/>
          <w:sz w:val="24"/>
          <w:szCs w:val="24"/>
        </w:rPr>
        <w:t>typ</w:t>
      </w:r>
      <w:r w:rsidR="003609EA" w:rsidRPr="007E251A">
        <w:rPr>
          <w:rFonts w:ascii="Arial" w:hAnsi="Arial" w:cs="Arial"/>
          <w:sz w:val="24"/>
          <w:szCs w:val="24"/>
        </w:rPr>
        <w:t xml:space="preserve"> projektu</w:t>
      </w:r>
      <w:r w:rsidR="00C409F2" w:rsidRPr="007E251A">
        <w:rPr>
          <w:rFonts w:ascii="Arial" w:hAnsi="Arial" w:cs="Arial"/>
          <w:sz w:val="24"/>
          <w:szCs w:val="24"/>
        </w:rPr>
        <w:t>:</w:t>
      </w:r>
      <w:r w:rsidR="00F978C5" w:rsidRPr="007E251A">
        <w:rPr>
          <w:rFonts w:ascii="Arial" w:hAnsi="Arial" w:cs="Arial"/>
          <w:sz w:val="24"/>
          <w:szCs w:val="24"/>
        </w:rPr>
        <w:t xml:space="preserve"> </w:t>
      </w:r>
      <w:r w:rsidR="00F978C5" w:rsidRPr="007E251A">
        <w:rPr>
          <w:rFonts w:ascii="Arial" w:hAnsi="Arial" w:cs="Arial"/>
          <w:b/>
          <w:bCs/>
          <w:sz w:val="24"/>
          <w:szCs w:val="24"/>
        </w:rPr>
        <w:t xml:space="preserve">Kształcenie zawodowe na potrzeby Gospodarki 4.0 i gospodarki Obiegu Zamkniętego – projekt zgodny ze </w:t>
      </w:r>
      <w:r w:rsidR="004E53FF">
        <w:rPr>
          <w:rFonts w:ascii="Arial" w:hAnsi="Arial" w:cs="Arial"/>
          <w:b/>
          <w:bCs/>
          <w:sz w:val="24"/>
          <w:szCs w:val="24"/>
        </w:rPr>
        <w:t>S</w:t>
      </w:r>
      <w:r w:rsidR="00F978C5" w:rsidRPr="007E251A">
        <w:rPr>
          <w:rFonts w:ascii="Arial" w:hAnsi="Arial" w:cs="Arial"/>
          <w:b/>
          <w:bCs/>
          <w:sz w:val="24"/>
          <w:szCs w:val="24"/>
        </w:rPr>
        <w:t xml:space="preserve">trategią </w:t>
      </w:r>
      <w:r w:rsidR="004E53FF">
        <w:rPr>
          <w:rFonts w:ascii="Arial" w:hAnsi="Arial" w:cs="Arial"/>
          <w:b/>
          <w:bCs/>
          <w:sz w:val="24"/>
          <w:szCs w:val="24"/>
        </w:rPr>
        <w:t xml:space="preserve">Rozwoju </w:t>
      </w:r>
      <w:r w:rsidR="00F978C5" w:rsidRPr="007E251A">
        <w:rPr>
          <w:rFonts w:ascii="Arial" w:hAnsi="Arial" w:cs="Arial"/>
          <w:b/>
          <w:bCs/>
          <w:sz w:val="24"/>
          <w:szCs w:val="24"/>
        </w:rPr>
        <w:t>Białostockiego Obszaru Funkcjonalnego</w:t>
      </w:r>
      <w:r w:rsidR="004E53FF">
        <w:rPr>
          <w:rFonts w:ascii="Arial" w:hAnsi="Arial" w:cs="Arial"/>
          <w:b/>
          <w:bCs/>
          <w:sz w:val="24"/>
          <w:szCs w:val="24"/>
        </w:rPr>
        <w:t xml:space="preserve"> do 2030 roku</w:t>
      </w:r>
      <w:r w:rsidR="00A578A2">
        <w:rPr>
          <w:rFonts w:ascii="Arial" w:hAnsi="Arial" w:cs="Arial"/>
          <w:b/>
          <w:bCs/>
          <w:sz w:val="24"/>
          <w:szCs w:val="24"/>
        </w:rPr>
        <w:t>.</w:t>
      </w:r>
    </w:p>
    <w:p w14:paraId="7B3E3DDF" w14:textId="5566192D" w:rsidR="00F978C5" w:rsidRPr="007E251A" w:rsidRDefault="00F978C5"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Możliwe są również do realizacji działania wpisujące się w uzupełniający zakres wsparcia:</w:t>
      </w:r>
    </w:p>
    <w:p w14:paraId="4399AF7E" w14:textId="51C77822" w:rsidR="00CD1C57" w:rsidRPr="007E251A" w:rsidRDefault="00F978C5" w:rsidP="007E251A">
      <w:pPr>
        <w:spacing w:before="200" w:after="200" w:line="360" w:lineRule="auto"/>
        <w:rPr>
          <w:rFonts w:ascii="Arial" w:hAnsi="Arial" w:cs="Arial"/>
          <w:sz w:val="24"/>
          <w:szCs w:val="24"/>
        </w:rPr>
      </w:pPr>
      <w:r w:rsidRPr="007E251A">
        <w:rPr>
          <w:rFonts w:ascii="Arial" w:hAnsi="Arial" w:cs="Arial"/>
          <w:sz w:val="24"/>
          <w:szCs w:val="24"/>
        </w:rPr>
        <w:t xml:space="preserve">- </w:t>
      </w:r>
      <w:r w:rsidR="00CD1C57" w:rsidRPr="007E251A">
        <w:rPr>
          <w:rFonts w:ascii="Arial" w:hAnsi="Arial" w:cs="Arial"/>
          <w:sz w:val="24"/>
          <w:szCs w:val="24"/>
        </w:rPr>
        <w:t>w</w:t>
      </w:r>
      <w:r w:rsidRPr="007E251A">
        <w:rPr>
          <w:rFonts w:ascii="Arial" w:hAnsi="Arial" w:cs="Arial"/>
          <w:sz w:val="24"/>
          <w:szCs w:val="24"/>
        </w:rPr>
        <w:t>sparcie kadry szkół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r w:rsidR="00CD1C57" w:rsidRPr="007E251A">
        <w:rPr>
          <w:rFonts w:ascii="Arial" w:hAnsi="Arial" w:cs="Arial"/>
          <w:sz w:val="24"/>
          <w:szCs w:val="24"/>
        </w:rPr>
        <w:t>,</w:t>
      </w:r>
    </w:p>
    <w:p w14:paraId="64610C7D" w14:textId="1EEAAE6C" w:rsidR="00CD1C57" w:rsidRPr="007E251A" w:rsidRDefault="00F978C5" w:rsidP="007E251A">
      <w:pPr>
        <w:spacing w:before="200" w:after="200" w:line="360" w:lineRule="auto"/>
        <w:rPr>
          <w:rFonts w:ascii="Arial" w:hAnsi="Arial" w:cs="Arial"/>
          <w:sz w:val="24"/>
          <w:szCs w:val="24"/>
        </w:rPr>
      </w:pPr>
      <w:r w:rsidRPr="007E251A">
        <w:rPr>
          <w:rFonts w:ascii="Arial" w:hAnsi="Arial" w:cs="Arial"/>
          <w:sz w:val="24"/>
          <w:szCs w:val="24"/>
        </w:rPr>
        <w:t xml:space="preserve"> - </w:t>
      </w:r>
      <w:r w:rsidR="00CD1C57" w:rsidRPr="007E251A">
        <w:rPr>
          <w:rFonts w:ascii="Arial" w:hAnsi="Arial" w:cs="Arial"/>
          <w:sz w:val="24"/>
          <w:szCs w:val="24"/>
        </w:rPr>
        <w:t>p</w:t>
      </w:r>
      <w:r w:rsidRPr="007E251A">
        <w:rPr>
          <w:rFonts w:ascii="Arial" w:hAnsi="Arial" w:cs="Arial"/>
          <w:sz w:val="24"/>
          <w:szCs w:val="24"/>
        </w:rPr>
        <w:t>odnoszenie świadomości na temat zmiany klimatu i wspieranie rozwoju umiejętności ekologicznych, zwłaszcza w kształceniu zawodowym</w:t>
      </w:r>
      <w:r w:rsidR="00CD1C57" w:rsidRPr="007E251A">
        <w:rPr>
          <w:rFonts w:ascii="Arial" w:hAnsi="Arial" w:cs="Arial"/>
          <w:sz w:val="24"/>
          <w:szCs w:val="24"/>
        </w:rPr>
        <w:t>,</w:t>
      </w:r>
    </w:p>
    <w:p w14:paraId="3C8B8E8C" w14:textId="4CA78D76" w:rsidR="00F978C5" w:rsidRPr="007E251A" w:rsidRDefault="00F978C5" w:rsidP="007E251A">
      <w:pPr>
        <w:spacing w:before="200" w:after="200" w:line="360" w:lineRule="auto"/>
        <w:rPr>
          <w:rFonts w:ascii="Arial" w:hAnsi="Arial" w:cs="Arial"/>
          <w:sz w:val="24"/>
          <w:szCs w:val="24"/>
        </w:rPr>
      </w:pPr>
      <w:r w:rsidRPr="007E251A">
        <w:rPr>
          <w:rFonts w:ascii="Arial" w:hAnsi="Arial" w:cs="Arial"/>
          <w:sz w:val="24"/>
          <w:szCs w:val="24"/>
        </w:rPr>
        <w:t xml:space="preserve">- </w:t>
      </w:r>
      <w:r w:rsidR="00CD1C57" w:rsidRPr="007E251A">
        <w:rPr>
          <w:rFonts w:ascii="Arial" w:hAnsi="Arial" w:cs="Arial"/>
          <w:sz w:val="24"/>
          <w:szCs w:val="24"/>
        </w:rPr>
        <w:t>wsparcie</w:t>
      </w:r>
      <w:r w:rsidRPr="007E251A">
        <w:rPr>
          <w:rFonts w:ascii="Arial" w:hAnsi="Arial" w:cs="Arial"/>
          <w:sz w:val="24"/>
          <w:szCs w:val="24"/>
        </w:rPr>
        <w:t xml:space="preserve"> w związku z napływem osób uciekających do Polski z terenu Ukrainy w związku z atakiem Federacji Rosyjskiej na Ukrainę.</w:t>
      </w:r>
    </w:p>
    <w:p w14:paraId="4D5FB223" w14:textId="77777777" w:rsidR="006726A4" w:rsidRPr="007E251A" w:rsidRDefault="00365A99" w:rsidP="007E251A">
      <w:pPr>
        <w:pStyle w:val="Nagwek2"/>
        <w:numPr>
          <w:ilvl w:val="1"/>
          <w:numId w:val="85"/>
        </w:numPr>
        <w:tabs>
          <w:tab w:val="left" w:pos="426"/>
        </w:tabs>
        <w:autoSpaceDE w:val="0"/>
        <w:adjustRightInd w:val="0"/>
        <w:spacing w:before="200" w:after="200" w:line="360" w:lineRule="auto"/>
        <w:ind w:left="284" w:hanging="284"/>
        <w:rPr>
          <w:rStyle w:val="Nagwek2Znak"/>
          <w:rFonts w:ascii="Arial" w:hAnsi="Arial" w:cs="Arial"/>
          <w:color w:val="auto"/>
          <w:sz w:val="24"/>
          <w:szCs w:val="24"/>
        </w:rPr>
      </w:pPr>
      <w:bookmarkStart w:id="222" w:name="_Toc167709685"/>
      <w:r w:rsidRPr="007E251A">
        <w:rPr>
          <w:rStyle w:val="Nagwek2Znak"/>
          <w:rFonts w:ascii="Arial" w:eastAsia="Calibri" w:hAnsi="Arial" w:cs="Arial"/>
          <w:color w:val="auto"/>
          <w:sz w:val="24"/>
          <w:szCs w:val="24"/>
        </w:rPr>
        <w:t>Warunki realizacji projekt</w:t>
      </w:r>
      <w:r w:rsidR="001D28C0" w:rsidRPr="007E251A">
        <w:rPr>
          <w:rStyle w:val="Nagwek2Znak"/>
          <w:rFonts w:ascii="Arial" w:eastAsia="Calibri" w:hAnsi="Arial" w:cs="Arial"/>
          <w:color w:val="auto"/>
          <w:sz w:val="24"/>
          <w:szCs w:val="24"/>
        </w:rPr>
        <w:t>u</w:t>
      </w:r>
      <w:bookmarkEnd w:id="222"/>
    </w:p>
    <w:p w14:paraId="532B1627" w14:textId="15934235" w:rsidR="002F065F" w:rsidRPr="007E251A" w:rsidRDefault="002F065F" w:rsidP="007E251A">
      <w:pPr>
        <w:spacing w:line="360" w:lineRule="auto"/>
        <w:rPr>
          <w:rFonts w:ascii="Arial" w:hAnsi="Arial" w:cs="Arial"/>
          <w:sz w:val="24"/>
          <w:szCs w:val="24"/>
        </w:rPr>
      </w:pPr>
      <w:r w:rsidRPr="007E251A">
        <w:rPr>
          <w:rFonts w:ascii="Arial" w:hAnsi="Arial" w:cs="Arial"/>
          <w:sz w:val="24"/>
          <w:szCs w:val="24"/>
        </w:rPr>
        <w:t>Wsparcie realizowane w ramach projektu musi być zgodne z następującymi warunkami:</w:t>
      </w:r>
    </w:p>
    <w:p w14:paraId="24DE0E93" w14:textId="5ACCB83A" w:rsidR="003B1A9E" w:rsidRPr="007E251A" w:rsidRDefault="003B1A9E" w:rsidP="007E251A">
      <w:pPr>
        <w:pStyle w:val="Akapitzlist"/>
        <w:numPr>
          <w:ilvl w:val="0"/>
          <w:numId w:val="146"/>
        </w:numPr>
        <w:spacing w:after="0" w:line="360" w:lineRule="auto"/>
        <w:ind w:left="0" w:firstLine="0"/>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1 </w:t>
      </w:r>
      <w:r w:rsidR="00E93004" w:rsidRPr="007E251A">
        <w:rPr>
          <w:rFonts w:ascii="Arial" w:hAnsi="Arial" w:cs="Arial"/>
          <w:sz w:val="24"/>
          <w:szCs w:val="24"/>
        </w:rPr>
        <w:t>Kompleksowy zakres wsparcia.</w:t>
      </w:r>
      <w:r w:rsidRPr="007E251A">
        <w:rPr>
          <w:rFonts w:ascii="Arial" w:hAnsi="Arial" w:cs="Arial"/>
          <w:sz w:val="24"/>
          <w:szCs w:val="24"/>
        </w:rPr>
        <w:t xml:space="preserve"> </w:t>
      </w:r>
      <w:r w:rsidR="00E93004" w:rsidRPr="007E251A">
        <w:rPr>
          <w:rFonts w:ascii="Arial" w:hAnsi="Arial" w:cs="Arial"/>
          <w:sz w:val="24"/>
          <w:szCs w:val="24"/>
        </w:rPr>
        <w:t>Kryterium zostanie uznane za spełnione jeśli w projekcie zostanie zaplanowane wsparcie w następującym zakresie:</w:t>
      </w:r>
    </w:p>
    <w:p w14:paraId="6018A6AB" w14:textId="0AECD37E" w:rsidR="003B1A9E" w:rsidRPr="008C5D44" w:rsidRDefault="00E93004" w:rsidP="008C5D44">
      <w:pPr>
        <w:pStyle w:val="Akapitzlist"/>
        <w:numPr>
          <w:ilvl w:val="0"/>
          <w:numId w:val="101"/>
        </w:numPr>
        <w:spacing w:after="0" w:line="360" w:lineRule="auto"/>
        <w:rPr>
          <w:rFonts w:ascii="Arial" w:hAnsi="Arial" w:cs="Arial"/>
          <w:sz w:val="24"/>
          <w:szCs w:val="24"/>
        </w:rPr>
      </w:pPr>
      <w:r w:rsidRPr="008C5D44">
        <w:rPr>
          <w:rFonts w:ascii="Arial" w:hAnsi="Arial" w:cs="Arial"/>
          <w:sz w:val="24"/>
          <w:szCs w:val="24"/>
        </w:rPr>
        <w:t>Włączenie pracodawców w proces kształcenia zawodowego oraz upowszechnienie kształcenia w miejscu pracy i praktycznego kształcenia zawodowego (w tym staże uczniowskie), uwzględniającego najnowsze trendy technologiczne, w tym w ramach kształcenia dualnego.</w:t>
      </w:r>
    </w:p>
    <w:p w14:paraId="1562E25F" w14:textId="30DFFBCE" w:rsidR="00E93004" w:rsidRPr="008C5D44" w:rsidRDefault="00E93004" w:rsidP="008C5D44">
      <w:pPr>
        <w:pStyle w:val="Akapitzlist"/>
        <w:numPr>
          <w:ilvl w:val="0"/>
          <w:numId w:val="101"/>
        </w:numPr>
        <w:spacing w:after="0" w:line="360" w:lineRule="auto"/>
        <w:rPr>
          <w:rFonts w:ascii="Arial" w:hAnsi="Arial" w:cs="Arial"/>
          <w:sz w:val="24"/>
          <w:szCs w:val="24"/>
        </w:rPr>
      </w:pPr>
      <w:r w:rsidRPr="008C5D44">
        <w:rPr>
          <w:rFonts w:ascii="Arial" w:hAnsi="Arial" w:cs="Arial"/>
          <w:sz w:val="24"/>
          <w:szCs w:val="24"/>
        </w:rPr>
        <w:t>Wsparcie szkół zawodowych na podstawie przygotowanych przez nie programów rozwojowych (w tym przede wszystkim poprzez zapewnienie uczniom możliwości rozwijania kompetencji uniwersalnych w tym cyfrowych, zdobycia kwalifikacji zawodowych, zgodnych z aktualnym i prognozowanym zapotrzebowaniem rynku pracy, w tym zwłaszcza w zakresie zawodów przyszłości czy Przemysłu 4.0).</w:t>
      </w:r>
    </w:p>
    <w:p w14:paraId="0BC8AFF5" w14:textId="731BD740" w:rsidR="003B1A9E" w:rsidRPr="008C5D44" w:rsidRDefault="00E93004" w:rsidP="008C5D44">
      <w:pPr>
        <w:pStyle w:val="Akapitzlist"/>
        <w:numPr>
          <w:ilvl w:val="0"/>
          <w:numId w:val="101"/>
        </w:numPr>
        <w:spacing w:after="0" w:line="360" w:lineRule="auto"/>
        <w:rPr>
          <w:rFonts w:ascii="Arial" w:hAnsi="Arial" w:cs="Arial"/>
          <w:sz w:val="24"/>
          <w:szCs w:val="24"/>
        </w:rPr>
      </w:pPr>
      <w:r w:rsidRPr="008C5D44">
        <w:rPr>
          <w:rFonts w:ascii="Arial" w:hAnsi="Arial" w:cs="Arial"/>
          <w:sz w:val="24"/>
          <w:szCs w:val="24"/>
        </w:rPr>
        <w:t>Rozwijanie i doskonalenie systemu doradztwa zawodowego.</w:t>
      </w:r>
    </w:p>
    <w:p w14:paraId="5F31E6B7" w14:textId="26196F3A" w:rsidR="00E93004" w:rsidRPr="008C5D44" w:rsidRDefault="00E93004" w:rsidP="008C5D44">
      <w:pPr>
        <w:pStyle w:val="Akapitzlist"/>
        <w:numPr>
          <w:ilvl w:val="0"/>
          <w:numId w:val="101"/>
        </w:numPr>
        <w:spacing w:after="0" w:line="360" w:lineRule="auto"/>
        <w:rPr>
          <w:rFonts w:ascii="Arial" w:hAnsi="Arial" w:cs="Arial"/>
          <w:sz w:val="24"/>
          <w:szCs w:val="24"/>
        </w:rPr>
      </w:pPr>
      <w:r w:rsidRPr="008C5D44">
        <w:rPr>
          <w:rFonts w:ascii="Arial" w:hAnsi="Arial" w:cs="Arial"/>
          <w:sz w:val="24"/>
          <w:szCs w:val="24"/>
        </w:rPr>
        <w:t xml:space="preserve">Podnoszenie kompetencji kadr systemu edukacji (z wyłączeniem szkolnictwa wyższego), w tym do prowadzenia kształcenia w systemie on-line oraz </w:t>
      </w:r>
      <w:r w:rsidRPr="008C5D44">
        <w:rPr>
          <w:rFonts w:ascii="Arial" w:hAnsi="Arial" w:cs="Arial"/>
          <w:sz w:val="24"/>
          <w:szCs w:val="24"/>
        </w:rPr>
        <w:lastRenderedPageBreak/>
        <w:t>podnoszenie kompetencji kadry zarządzającej systemem edukacji w celu poprawy jakości kształcenia dzieci i młodzieży.</w:t>
      </w:r>
    </w:p>
    <w:p w14:paraId="186CE7A7" w14:textId="3F4D71B8" w:rsidR="00E93004" w:rsidRPr="008C5D44" w:rsidRDefault="00E93004" w:rsidP="008C5D44">
      <w:pPr>
        <w:pStyle w:val="Akapitzlist"/>
        <w:numPr>
          <w:ilvl w:val="0"/>
          <w:numId w:val="101"/>
        </w:numPr>
        <w:spacing w:after="0" w:line="360" w:lineRule="auto"/>
        <w:rPr>
          <w:rFonts w:ascii="Arial" w:hAnsi="Arial" w:cs="Arial"/>
          <w:sz w:val="24"/>
          <w:szCs w:val="24"/>
        </w:rPr>
      </w:pPr>
      <w:r w:rsidRPr="008C5D44">
        <w:rPr>
          <w:rFonts w:ascii="Arial" w:hAnsi="Arial" w:cs="Arial"/>
          <w:sz w:val="24"/>
          <w:szCs w:val="24"/>
        </w:rPr>
        <w:t>Podnoszenie świadomości na temat zmiany klimatu i wspieranie rozwoju umiejętności ekologicznych, zwłaszcza w kształceniu zawodowym.</w:t>
      </w:r>
    </w:p>
    <w:p w14:paraId="24FFBE19" w14:textId="2AF8A1DB" w:rsidR="00E93004" w:rsidRPr="008C5D44" w:rsidRDefault="00F341E9" w:rsidP="008C5D44">
      <w:pPr>
        <w:pStyle w:val="Akapitzlist"/>
        <w:numPr>
          <w:ilvl w:val="0"/>
          <w:numId w:val="101"/>
        </w:numPr>
        <w:spacing w:after="0" w:line="360" w:lineRule="auto"/>
        <w:rPr>
          <w:rFonts w:ascii="Arial" w:hAnsi="Arial" w:cs="Arial"/>
          <w:sz w:val="24"/>
          <w:szCs w:val="24"/>
        </w:rPr>
      </w:pPr>
      <w:r w:rsidRPr="008C5D44">
        <w:rPr>
          <w:rFonts w:ascii="Arial" w:hAnsi="Arial" w:cs="Arial"/>
          <w:sz w:val="24"/>
          <w:szCs w:val="24"/>
        </w:rPr>
        <w:t>D</w:t>
      </w:r>
      <w:r w:rsidR="00E93004" w:rsidRPr="008C5D44">
        <w:rPr>
          <w:rFonts w:ascii="Arial" w:hAnsi="Arial" w:cs="Arial"/>
          <w:sz w:val="24"/>
          <w:szCs w:val="24"/>
        </w:rPr>
        <w:t>ziałania skierowane na wsparcie zdrowia psychicznego dzieci i młodzieży, w tym  podnoszenie kompetencji kadr pedagogicznych oraz bezpośrednie wsparcie uczniów szkół objętych projektem</w:t>
      </w:r>
      <w:r w:rsidRPr="008C5D44">
        <w:rPr>
          <w:rFonts w:ascii="Arial" w:hAnsi="Arial" w:cs="Arial"/>
          <w:sz w:val="24"/>
          <w:szCs w:val="24"/>
        </w:rPr>
        <w:t>.</w:t>
      </w:r>
    </w:p>
    <w:p w14:paraId="57D8929E" w14:textId="00AC4585" w:rsidR="00E93004" w:rsidRPr="007E251A" w:rsidRDefault="00E93004" w:rsidP="007E251A">
      <w:pPr>
        <w:spacing w:after="0" w:line="360" w:lineRule="auto"/>
        <w:rPr>
          <w:rFonts w:ascii="Arial" w:hAnsi="Arial" w:cs="Arial"/>
          <w:sz w:val="24"/>
          <w:szCs w:val="24"/>
        </w:rPr>
      </w:pPr>
      <w:r w:rsidRPr="007E251A">
        <w:rPr>
          <w:rFonts w:ascii="Arial" w:hAnsi="Arial" w:cs="Arial"/>
          <w:sz w:val="24"/>
          <w:szCs w:val="24"/>
        </w:rPr>
        <w:t>Spełnienie danego kryterium zostanie zweryfikowane na podstawie zapisów wniosku o dofinansowanie.</w:t>
      </w:r>
    </w:p>
    <w:p w14:paraId="18F7FE7C" w14:textId="77777777" w:rsidR="000B31A5" w:rsidRPr="007E251A" w:rsidRDefault="000B31A5" w:rsidP="007E251A">
      <w:pPr>
        <w:pStyle w:val="Akapitzlist"/>
        <w:spacing w:line="360" w:lineRule="auto"/>
        <w:rPr>
          <w:rFonts w:ascii="Arial" w:hAnsi="Arial" w:cs="Arial"/>
          <w:sz w:val="24"/>
          <w:szCs w:val="24"/>
        </w:rPr>
      </w:pPr>
    </w:p>
    <w:p w14:paraId="6EBCD677" w14:textId="7982B2A9" w:rsidR="003B1A9E" w:rsidRPr="007E251A" w:rsidRDefault="003B1A9E" w:rsidP="007E251A">
      <w:pPr>
        <w:pStyle w:val="Akapitzlist"/>
        <w:numPr>
          <w:ilvl w:val="0"/>
          <w:numId w:val="146"/>
        </w:numPr>
        <w:spacing w:after="0" w:line="360" w:lineRule="auto"/>
        <w:ind w:left="0" w:firstLine="0"/>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2 </w:t>
      </w:r>
      <w:r w:rsidR="000B31A5" w:rsidRPr="007E251A">
        <w:rPr>
          <w:rFonts w:ascii="Arial" w:hAnsi="Arial" w:cs="Arial"/>
          <w:sz w:val="24"/>
          <w:szCs w:val="24"/>
        </w:rPr>
        <w:t>Projekt zakłada wsparcie w ramach zawodów związanych z inteligentnymi specjalizacjami Województwa Podlaskiego w obszarze Gospodarki 4.0  i Gospodarki Obiegu Zamkniętego.</w:t>
      </w:r>
      <w:r w:rsidRPr="007E251A">
        <w:rPr>
          <w:rFonts w:ascii="Arial" w:hAnsi="Arial" w:cs="Arial"/>
          <w:sz w:val="24"/>
          <w:szCs w:val="24"/>
        </w:rPr>
        <w:t xml:space="preserve"> </w:t>
      </w:r>
      <w:r w:rsidR="000B31A5" w:rsidRPr="007E251A">
        <w:rPr>
          <w:rFonts w:ascii="Arial" w:hAnsi="Arial" w:cs="Arial"/>
          <w:sz w:val="24"/>
          <w:szCs w:val="24"/>
        </w:rPr>
        <w:t xml:space="preserve">Kryterium zostanie spełnione jeżeli w projekcie zaplanowane będzie wsparcie w ramach zawodów związanych z inteligentnymi specjalizacjami Województwa Podlaskiego w obszarze Gospodarki 4.0  i Gospodarki Obiegu Zamkniętego. </w:t>
      </w:r>
    </w:p>
    <w:p w14:paraId="4F958883" w14:textId="05FDA558"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 xml:space="preserve">W treści wniosku Wnioskodawca powinien wykazać  oraz uzasadnić, że realizowane będzie  wsparcie w ramach  zawodów powiązanych inteligentnymi specjalizacjami  Województwa Podlaskiego należącymi do Rdzenia specjalizacji „Innowacje w obszarach, w których już dziś województwo posiada ponadprzeciętny potencjał” wskazanymi w dokumencie Plan rozwoju przedsiębiorczości w oparciu o inteligentne specjalizacje województwa podlaskiego 2021-2027+  w obszarze gospodarki 4.0 i Gospodarki Obiegu Zamkniętego. </w:t>
      </w:r>
    </w:p>
    <w:p w14:paraId="0D798FC9" w14:textId="251DC08E"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Spełnienie danego kryterium weryfikowane będzie na podstawie treści wniosku o dofinansowanie.</w:t>
      </w:r>
    </w:p>
    <w:p w14:paraId="63A0EEFF" w14:textId="77777777" w:rsidR="00F978C5" w:rsidRPr="007E251A" w:rsidRDefault="00F978C5" w:rsidP="007E251A">
      <w:pPr>
        <w:spacing w:line="360" w:lineRule="auto"/>
        <w:rPr>
          <w:rFonts w:ascii="Arial" w:hAnsi="Arial" w:cs="Arial"/>
          <w:sz w:val="24"/>
          <w:szCs w:val="24"/>
        </w:rPr>
      </w:pPr>
    </w:p>
    <w:p w14:paraId="3A374D05" w14:textId="3D65B246" w:rsidR="000B31A5" w:rsidRPr="007E251A" w:rsidRDefault="003B1A9E" w:rsidP="007E251A">
      <w:pPr>
        <w:pStyle w:val="Akapitzlist"/>
        <w:numPr>
          <w:ilvl w:val="0"/>
          <w:numId w:val="146"/>
        </w:numPr>
        <w:spacing w:after="0" w:line="360" w:lineRule="auto"/>
        <w:ind w:left="0" w:firstLine="0"/>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3 </w:t>
      </w:r>
      <w:r w:rsidR="000B31A5" w:rsidRPr="007E251A">
        <w:rPr>
          <w:rFonts w:ascii="Arial" w:hAnsi="Arial" w:cs="Arial"/>
          <w:sz w:val="24"/>
          <w:szCs w:val="24"/>
        </w:rPr>
        <w:t>W projekcie wskazano dokładne nazwy szkół kształcenia zawodowego oraz kierunków, których uczniowie/nauczyciele otrzymają wsparcie w ramach projektu.</w:t>
      </w:r>
      <w:r w:rsidRPr="007E251A">
        <w:rPr>
          <w:rFonts w:ascii="Arial" w:hAnsi="Arial" w:cs="Arial"/>
          <w:sz w:val="24"/>
          <w:szCs w:val="24"/>
        </w:rPr>
        <w:t xml:space="preserve"> </w:t>
      </w:r>
      <w:r w:rsidR="000B31A5" w:rsidRPr="007E251A">
        <w:rPr>
          <w:rFonts w:ascii="Arial" w:hAnsi="Arial" w:cs="Arial"/>
          <w:sz w:val="24"/>
          <w:szCs w:val="24"/>
        </w:rPr>
        <w:t>Kryterium zostanie uznane za spełnione jeżeli w  treści wniosku o dofinansowanie będą wskazane dokładne nazwy szkół oraz kierunków, których uczniowie/nauczyciele otrzymają wsparcie w ramach projektu.</w:t>
      </w:r>
    </w:p>
    <w:p w14:paraId="769296D9" w14:textId="1C9FC1F9" w:rsidR="000B31A5" w:rsidRPr="007E251A" w:rsidRDefault="000B31A5" w:rsidP="007E251A">
      <w:pPr>
        <w:pStyle w:val="pf0"/>
        <w:spacing w:before="0" w:beforeAutospacing="0" w:after="0" w:afterAutospacing="0" w:line="360" w:lineRule="auto"/>
        <w:rPr>
          <w:rFonts w:ascii="Arial" w:hAnsi="Arial" w:cs="Arial"/>
        </w:rPr>
      </w:pPr>
      <w:r w:rsidRPr="007E251A">
        <w:rPr>
          <w:rFonts w:ascii="Arial" w:hAnsi="Arial" w:cs="Arial"/>
        </w:rPr>
        <w:lastRenderedPageBreak/>
        <w:t xml:space="preserve">Projekt może być skierowany do uczniów/nauczycieli/kadry zarządzającej  szkół /placówek systemu oświaty prowadzących kształcenie zawodowe z wyłączeniem szkół specjalnych, szkół przysposabiających do pracy. </w:t>
      </w:r>
    </w:p>
    <w:p w14:paraId="2D77B8A2" w14:textId="77777777" w:rsidR="000F1DB0" w:rsidRPr="007E251A" w:rsidRDefault="000B31A5" w:rsidP="007E251A">
      <w:pPr>
        <w:pStyle w:val="pf0"/>
        <w:spacing w:before="0" w:beforeAutospacing="0" w:after="0" w:afterAutospacing="0" w:line="360" w:lineRule="auto"/>
        <w:rPr>
          <w:rFonts w:ascii="Arial" w:hAnsi="Arial" w:cs="Arial"/>
        </w:rPr>
      </w:pPr>
      <w:r w:rsidRPr="007E251A">
        <w:rPr>
          <w:rFonts w:ascii="Arial" w:hAnsi="Arial" w:cs="Arial"/>
        </w:rPr>
        <w:t>Wsparciem nie mogą być objęci uczniowie uczący się na kierunkach, w ramach których  praktyczna nauka zawodu organizowana jest u pracodawcy w ramach przygotowania zawodowego młodocianych.</w:t>
      </w:r>
    </w:p>
    <w:p w14:paraId="31192C81" w14:textId="3DB39569" w:rsidR="000B31A5" w:rsidRPr="007E251A" w:rsidRDefault="000B31A5" w:rsidP="007E251A">
      <w:pPr>
        <w:pStyle w:val="pf0"/>
        <w:spacing w:before="0" w:beforeAutospacing="0" w:after="0" w:afterAutospacing="0" w:line="360" w:lineRule="auto"/>
        <w:rPr>
          <w:rFonts w:ascii="Arial" w:hAnsi="Arial" w:cs="Arial"/>
        </w:rPr>
      </w:pPr>
      <w:r w:rsidRPr="007E251A">
        <w:rPr>
          <w:rFonts w:ascii="Arial" w:hAnsi="Arial" w:cs="Arial"/>
        </w:rPr>
        <w:t>Spełnienie danego kryterium zostanie zweryfikowane na podstawie zapisów wniosku o dofinansowanie.</w:t>
      </w:r>
    </w:p>
    <w:p w14:paraId="45B52CF5" w14:textId="77777777" w:rsidR="000F1DB0" w:rsidRPr="007E251A" w:rsidRDefault="000F1DB0" w:rsidP="007E251A">
      <w:pPr>
        <w:spacing w:after="0" w:line="360" w:lineRule="auto"/>
        <w:rPr>
          <w:rFonts w:ascii="Arial" w:hAnsi="Arial" w:cs="Arial"/>
          <w:sz w:val="24"/>
          <w:szCs w:val="24"/>
        </w:rPr>
      </w:pPr>
    </w:p>
    <w:p w14:paraId="7972BDF6" w14:textId="7DC4FB6B" w:rsidR="000F1DB0" w:rsidRPr="007E251A" w:rsidRDefault="000F1DB0" w:rsidP="007E251A">
      <w:pPr>
        <w:pStyle w:val="Akapitzlist"/>
        <w:numPr>
          <w:ilvl w:val="0"/>
          <w:numId w:val="146"/>
        </w:numPr>
        <w:spacing w:after="0" w:line="360" w:lineRule="auto"/>
        <w:ind w:left="0" w:firstLine="0"/>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4 </w:t>
      </w:r>
      <w:r w:rsidR="000B31A5" w:rsidRPr="007E251A">
        <w:rPr>
          <w:rFonts w:ascii="Arial" w:hAnsi="Arial" w:cs="Arial"/>
          <w:sz w:val="24"/>
          <w:szCs w:val="24"/>
        </w:rPr>
        <w:t>Zaplanowane w projekcie działania (również te kierowane do nauczycieli) wynikają z analizy i potrzeb szkół/placówek objętych wsparciem w ramach projektu oraz ich uczniów/nauczycieli i są zgodne z potrzebami pracodawców, którzy ze względu na branżę, i/lub swoje położenie pozostają w kręgu zainteresowania szkół/placówek na terenie BOF.</w:t>
      </w:r>
      <w:r w:rsidRPr="007E251A">
        <w:rPr>
          <w:rFonts w:ascii="Arial" w:hAnsi="Arial" w:cs="Arial"/>
          <w:sz w:val="24"/>
          <w:szCs w:val="24"/>
          <w:lang w:eastAsia="pl-PL"/>
        </w:rPr>
        <w:t xml:space="preserve"> </w:t>
      </w:r>
      <w:r w:rsidR="000B31A5" w:rsidRPr="007E251A">
        <w:rPr>
          <w:rFonts w:ascii="Arial" w:hAnsi="Arial" w:cs="Arial"/>
          <w:sz w:val="24"/>
          <w:szCs w:val="24"/>
        </w:rPr>
        <w:t xml:space="preserve">Kryterium zostanie spełnione, gdy we wniosku o dofinansowanie zostanie zawarta informacja o wynikach z przeprowadzonej diagnozy. </w:t>
      </w:r>
    </w:p>
    <w:p w14:paraId="7B41F582" w14:textId="1B8C9240" w:rsidR="000B31A5" w:rsidRPr="007E251A" w:rsidRDefault="000B31A5" w:rsidP="007E251A">
      <w:pPr>
        <w:spacing w:after="0" w:line="360" w:lineRule="auto"/>
        <w:rPr>
          <w:rFonts w:ascii="Arial" w:hAnsi="Arial" w:cs="Arial"/>
          <w:sz w:val="24"/>
          <w:szCs w:val="24"/>
          <w:lang w:eastAsia="pl-PL"/>
        </w:rPr>
      </w:pPr>
      <w:r w:rsidRPr="007E251A">
        <w:rPr>
          <w:rStyle w:val="markedcontent"/>
          <w:rFonts w:ascii="Arial" w:hAnsi="Arial" w:cs="Arial"/>
          <w:sz w:val="24"/>
          <w:szCs w:val="24"/>
        </w:rPr>
        <w:t>Diagnoza nie jest załącznikiem do wniosku o dofinansowanie projektu, jednak powinna być</w:t>
      </w:r>
      <w:r w:rsidRPr="007E251A">
        <w:rPr>
          <w:rFonts w:ascii="Arial" w:hAnsi="Arial" w:cs="Arial"/>
          <w:sz w:val="24"/>
          <w:szCs w:val="24"/>
        </w:rPr>
        <w:t xml:space="preserve"> </w:t>
      </w:r>
      <w:r w:rsidRPr="007E251A">
        <w:rPr>
          <w:rStyle w:val="markedcontent"/>
          <w:rFonts w:ascii="Arial" w:hAnsi="Arial" w:cs="Arial"/>
          <w:sz w:val="24"/>
          <w:szCs w:val="24"/>
        </w:rPr>
        <w:t>dostępna np. podczas negocjacji lub kontroli projektu.</w:t>
      </w:r>
    </w:p>
    <w:p w14:paraId="0A9D1ED0" w14:textId="72A217CC"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Działania zaplanowane w projekcie muszą odpowiadać na zidentyfikowane w diagnozie potrzeby, a wnioski z niej wynikające powinny być powiązane z zakresem działań planowanych w projekcie.</w:t>
      </w:r>
    </w:p>
    <w:p w14:paraId="48B3B753" w14:textId="77777777"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 xml:space="preserve">Kryterium zostanie uznane za spełnione jeśli uzasadnienia zdiagnozowanych problemów we wniosku o dofinansowanie będą zawierały opisy  sytuacji i potrzeb w zakresie kształcenia zawodowego na terenie BOF, </w:t>
      </w:r>
      <w:r w:rsidRPr="007E251A">
        <w:rPr>
          <w:rFonts w:ascii="Arial" w:hAnsi="Arial" w:cs="Arial"/>
          <w:sz w:val="24"/>
          <w:szCs w:val="24"/>
          <w:u w:val="single"/>
        </w:rPr>
        <w:t>również obligatoryjnie w kontekście potrzeb konkretnych pracodawców.</w:t>
      </w:r>
    </w:p>
    <w:p w14:paraId="0392F1BD" w14:textId="0C15EFB7"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Opis potrzeb pracodawców powinien obejmować wskazanie konkretnych pracodawców, którzy otaczają szkoły na obszarze BOF</w:t>
      </w:r>
      <w:r w:rsidR="00F341E9">
        <w:rPr>
          <w:rFonts w:ascii="Arial" w:hAnsi="Arial" w:cs="Arial"/>
          <w:sz w:val="24"/>
          <w:szCs w:val="24"/>
        </w:rPr>
        <w:t>.</w:t>
      </w:r>
    </w:p>
    <w:p w14:paraId="28A53D56" w14:textId="7577C9D6"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Za bieżące dane źródłowe uznaje się dane, które dotyczą okresu nie dłuższego niż 12 miesięcy poprzedzających datę złożenia wniosku o dofinansowanie.</w:t>
      </w:r>
    </w:p>
    <w:p w14:paraId="7E29FD85" w14:textId="77777777" w:rsidR="000F1DB0" w:rsidRPr="007E251A" w:rsidRDefault="000B31A5" w:rsidP="007E251A">
      <w:pPr>
        <w:spacing w:after="0" w:line="360" w:lineRule="auto"/>
        <w:rPr>
          <w:rFonts w:ascii="Arial" w:hAnsi="Arial" w:cs="Arial"/>
          <w:sz w:val="24"/>
          <w:szCs w:val="24"/>
        </w:rPr>
      </w:pPr>
      <w:r w:rsidRPr="007E251A">
        <w:rPr>
          <w:rFonts w:ascii="Arial" w:hAnsi="Arial" w:cs="Arial"/>
          <w:sz w:val="24"/>
          <w:szCs w:val="24"/>
        </w:rPr>
        <w:t>Spełnienie danego kryterium zostanie zweryfikowane na podstawie zapisów wniosku o dofinansowanie.</w:t>
      </w:r>
    </w:p>
    <w:p w14:paraId="0E0B02CA" w14:textId="77777777" w:rsidR="000F1DB0" w:rsidRPr="007E251A" w:rsidRDefault="000F1DB0" w:rsidP="007E251A">
      <w:pPr>
        <w:spacing w:after="0" w:line="360" w:lineRule="auto"/>
        <w:rPr>
          <w:rFonts w:ascii="Arial" w:hAnsi="Arial" w:cs="Arial"/>
          <w:sz w:val="24"/>
          <w:szCs w:val="24"/>
        </w:rPr>
      </w:pPr>
    </w:p>
    <w:p w14:paraId="3E1B4DD8" w14:textId="44AA7AA2" w:rsidR="000B31A5" w:rsidRPr="007E251A" w:rsidRDefault="000F1DB0" w:rsidP="007E251A">
      <w:pPr>
        <w:pStyle w:val="Akapitzlist"/>
        <w:numPr>
          <w:ilvl w:val="0"/>
          <w:numId w:val="146"/>
        </w:numPr>
        <w:spacing w:after="0" w:line="360" w:lineRule="auto"/>
        <w:ind w:left="0" w:firstLine="0"/>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5 </w:t>
      </w:r>
      <w:r w:rsidR="000B31A5" w:rsidRPr="007E251A">
        <w:rPr>
          <w:rFonts w:ascii="Arial" w:hAnsi="Arial" w:cs="Arial"/>
          <w:sz w:val="24"/>
          <w:szCs w:val="24"/>
        </w:rPr>
        <w:t>Projekt zakłada, że preferowani będą uczniowie znajdujący się w niekorzystnej sytuacji społeczno- ekonomicznej, to jest:</w:t>
      </w:r>
    </w:p>
    <w:p w14:paraId="38863DE6"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lastRenderedPageBreak/>
        <w:t xml:space="preserve"> - uczniowie pochodzący z rodzin o niskim statusie społeczno-ekonomicznym, </w:t>
      </w:r>
    </w:p>
    <w:p w14:paraId="11015FA6"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i/lub</w:t>
      </w:r>
    </w:p>
    <w:p w14:paraId="7CBF1487"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 mieszkający na obszarach zagrożonych trwałą marginalizacją lub wiejskich,</w:t>
      </w:r>
    </w:p>
    <w:p w14:paraId="49838C35"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i/lub</w:t>
      </w:r>
    </w:p>
    <w:p w14:paraId="118CF8E0" w14:textId="3EB0867F"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 uczniowie z niepełnosprawnościami.</w:t>
      </w:r>
    </w:p>
    <w:p w14:paraId="2F9ABF9F" w14:textId="77777777" w:rsidR="00742A34" w:rsidRPr="007E251A" w:rsidRDefault="00742A34" w:rsidP="007E251A">
      <w:pPr>
        <w:spacing w:after="0" w:line="360" w:lineRule="auto"/>
        <w:rPr>
          <w:rFonts w:ascii="Arial" w:hAnsi="Arial" w:cs="Arial"/>
          <w:sz w:val="24"/>
          <w:szCs w:val="24"/>
        </w:rPr>
      </w:pPr>
    </w:p>
    <w:p w14:paraId="4AED75EC" w14:textId="77777777" w:rsidR="000B31A5" w:rsidRPr="007E251A" w:rsidRDefault="000B31A5" w:rsidP="007E251A">
      <w:pPr>
        <w:pStyle w:val="Default"/>
        <w:spacing w:line="360" w:lineRule="auto"/>
        <w:rPr>
          <w:rFonts w:ascii="Arial" w:hAnsi="Arial" w:cs="Arial"/>
          <w:b/>
          <w:bCs/>
        </w:rPr>
      </w:pPr>
      <w:r w:rsidRPr="007E251A">
        <w:rPr>
          <w:rFonts w:ascii="Arial" w:hAnsi="Arial" w:cs="Arial"/>
          <w:b/>
          <w:bCs/>
        </w:rPr>
        <w:t xml:space="preserve">Za niekorzystną sytuację społeczno-ekonomiczną ucznia uznaje się: </w:t>
      </w:r>
    </w:p>
    <w:p w14:paraId="12D1BCEC" w14:textId="77777777" w:rsidR="000B31A5" w:rsidRPr="007E251A" w:rsidRDefault="000B31A5" w:rsidP="007E251A">
      <w:pPr>
        <w:pStyle w:val="Default"/>
        <w:spacing w:line="360" w:lineRule="auto"/>
        <w:rPr>
          <w:rFonts w:ascii="Arial" w:hAnsi="Arial" w:cs="Arial"/>
        </w:rPr>
      </w:pPr>
      <w:r w:rsidRPr="007E251A">
        <w:rPr>
          <w:rFonts w:ascii="Arial" w:hAnsi="Arial" w:cs="Arial"/>
        </w:rPr>
        <w:t>- Trudną sytuację materialną rodziny ucznia – rodzina ucznia znajduje się w trudnej sytuacji materialnej wówczas, gdy osobie uprawnionej w rozumieniu ustawy z dnia 28 listopada 2003 r. o świadczeniach rodzinnych ustalono prawo do zasiłku rodzinnego lub prawo do zasiłku rodzinnego i dodatków do zasiłku rodzinnego;</w:t>
      </w:r>
    </w:p>
    <w:p w14:paraId="13496994" w14:textId="77777777" w:rsidR="000B31A5" w:rsidRPr="007E251A" w:rsidRDefault="000B31A5" w:rsidP="007E251A">
      <w:pPr>
        <w:pStyle w:val="Default"/>
        <w:spacing w:line="360" w:lineRule="auto"/>
        <w:rPr>
          <w:rFonts w:ascii="Arial" w:hAnsi="Arial" w:cs="Arial"/>
        </w:rPr>
      </w:pPr>
      <w:r w:rsidRPr="007E251A">
        <w:rPr>
          <w:rFonts w:ascii="Arial" w:hAnsi="Arial" w:cs="Arial"/>
        </w:rPr>
        <w:t xml:space="preserve">- Uczeń jest członkiem rodziny wielodzietnej (uczniowi, jako członkowi rodziny wielodzietnej, przysługuje prawo do posiadania Karty Dużej Rodziny zgodnie z ustawą z dnia 5 grudnia 2014 r. o Karcie Dużej Rodziny); </w:t>
      </w:r>
    </w:p>
    <w:p w14:paraId="0263FCF4" w14:textId="77777777" w:rsidR="000B31A5" w:rsidRPr="007E251A" w:rsidRDefault="000B31A5" w:rsidP="007E251A">
      <w:pPr>
        <w:pStyle w:val="Default"/>
        <w:spacing w:line="360" w:lineRule="auto"/>
        <w:rPr>
          <w:rFonts w:ascii="Arial" w:hAnsi="Arial" w:cs="Arial"/>
        </w:rPr>
      </w:pPr>
      <w:r w:rsidRPr="007E251A">
        <w:rPr>
          <w:rFonts w:ascii="Arial" w:hAnsi="Arial" w:cs="Arial"/>
        </w:rPr>
        <w:t xml:space="preserve">- Uczeń jest dzieckiem wychowywanym przez jednego rodzica/opiekuna prawnego (uczeń znajduje się w niekorzystnej sytuacji wtedy, kiedy w jego wychowaniu i opiece uczestniczy tylko jeden z rodziców/opiekunów prawnych, tzn. na jednego rodzica/opiekuna prawnego, z którym dziecko zostało (osoba samotnie wychowująca dziecko), przeniesione zostały wszystkie zadania i obowiązki wychowawcze; </w:t>
      </w:r>
    </w:p>
    <w:p w14:paraId="031FEF1E" w14:textId="3171523F" w:rsidR="000B31A5" w:rsidRPr="007E251A" w:rsidRDefault="000B31A5" w:rsidP="007E251A">
      <w:pPr>
        <w:pStyle w:val="Default"/>
        <w:spacing w:line="360" w:lineRule="auto"/>
        <w:rPr>
          <w:rFonts w:ascii="Arial" w:hAnsi="Arial" w:cs="Arial"/>
        </w:rPr>
      </w:pPr>
      <w:r w:rsidRPr="007E251A">
        <w:rPr>
          <w:rFonts w:ascii="Arial" w:hAnsi="Arial" w:cs="Arial"/>
        </w:rPr>
        <w:t>- Uczeń przebywa w systemie pieczy zastępczej lub uczeń jest sierotą zupełną (uczeń znajduje się w niekorzystnej sytuacji wtedy, kiedy przebywa w systemie pieczy zastępczej rodzinnej lub instytucjonalnej, o których mowa w ustawie z dnia 9 czerwca 2011 r. o wspieraniu rodziny i systemie pieczy zastępczej).</w:t>
      </w:r>
    </w:p>
    <w:p w14:paraId="2BD11F26" w14:textId="77777777" w:rsidR="00742A34" w:rsidRPr="007E251A" w:rsidRDefault="00742A34" w:rsidP="007E251A">
      <w:pPr>
        <w:pStyle w:val="Default"/>
        <w:spacing w:line="360" w:lineRule="auto"/>
        <w:rPr>
          <w:rFonts w:ascii="Arial" w:hAnsi="Arial" w:cs="Arial"/>
        </w:rPr>
      </w:pPr>
    </w:p>
    <w:p w14:paraId="4E072C03" w14:textId="778E121C"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b/>
          <w:bCs/>
          <w:sz w:val="24"/>
          <w:szCs w:val="24"/>
        </w:rPr>
        <w:t>Obszary zagrożone trwałą marginalizacją</w:t>
      </w:r>
      <w:r w:rsidRPr="007E251A">
        <w:rPr>
          <w:rFonts w:ascii="Arial" w:hAnsi="Arial" w:cs="Arial"/>
          <w:sz w:val="24"/>
          <w:szCs w:val="24"/>
        </w:rPr>
        <w:t>, to obszary zróżnicowane przestrzennie pod względem poziomu rozwoju</w:t>
      </w:r>
      <w:r w:rsidR="00F341E9">
        <w:rPr>
          <w:rFonts w:ascii="Arial" w:hAnsi="Arial" w:cs="Arial"/>
          <w:sz w:val="24"/>
          <w:szCs w:val="24"/>
        </w:rPr>
        <w:t xml:space="preserve"> </w:t>
      </w:r>
      <w:r w:rsidRPr="007E251A">
        <w:rPr>
          <w:rFonts w:ascii="Arial" w:hAnsi="Arial" w:cs="Arial"/>
          <w:sz w:val="24"/>
          <w:szCs w:val="24"/>
        </w:rPr>
        <w:t>społeczno-gospodarczego, jak i funkcji</w:t>
      </w:r>
      <w:r w:rsidR="00F341E9">
        <w:rPr>
          <w:rFonts w:ascii="Arial" w:hAnsi="Arial" w:cs="Arial"/>
          <w:sz w:val="24"/>
          <w:szCs w:val="24"/>
        </w:rPr>
        <w:t xml:space="preserve"> </w:t>
      </w:r>
      <w:r w:rsidRPr="007E251A">
        <w:rPr>
          <w:rFonts w:ascii="Arial" w:hAnsi="Arial" w:cs="Arial"/>
          <w:sz w:val="24"/>
          <w:szCs w:val="24"/>
        </w:rPr>
        <w:t>gospodarczych skupiska gmin wiejskich i powiązanych z nimi funkcjonalnie małych miast, w których nastąpiła kumulacja negatywnych zjawisk społecznych i</w:t>
      </w:r>
      <w:r w:rsidR="00F341E9">
        <w:rPr>
          <w:rFonts w:ascii="Arial" w:hAnsi="Arial" w:cs="Arial"/>
          <w:sz w:val="24"/>
          <w:szCs w:val="24"/>
        </w:rPr>
        <w:t xml:space="preserve"> </w:t>
      </w:r>
      <w:r w:rsidRPr="007E251A">
        <w:rPr>
          <w:rFonts w:ascii="Arial" w:hAnsi="Arial" w:cs="Arial"/>
          <w:sz w:val="24"/>
          <w:szCs w:val="24"/>
        </w:rPr>
        <w:t xml:space="preserve">ekonomicznych. Na terenie województwa podlaskiego obszary zagrożone trwałą marginalizacją to  gminy: 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w:t>
      </w:r>
      <w:r w:rsidRPr="007E251A">
        <w:rPr>
          <w:rFonts w:ascii="Arial" w:hAnsi="Arial" w:cs="Arial"/>
          <w:sz w:val="24"/>
          <w:szCs w:val="24"/>
        </w:rPr>
        <w:lastRenderedPageBreak/>
        <w:t xml:space="preserve">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04305B97" w14:textId="77777777" w:rsidR="000B31A5" w:rsidRPr="007E251A" w:rsidRDefault="000B31A5" w:rsidP="007E251A">
      <w:pPr>
        <w:autoSpaceDE w:val="0"/>
        <w:adjustRightInd w:val="0"/>
        <w:spacing w:after="0" w:line="360" w:lineRule="auto"/>
        <w:rPr>
          <w:rFonts w:ascii="Arial" w:hAnsi="Arial" w:cs="Arial"/>
          <w:sz w:val="24"/>
          <w:szCs w:val="24"/>
        </w:rPr>
      </w:pPr>
    </w:p>
    <w:p w14:paraId="4E3663EE" w14:textId="77777777"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b/>
          <w:bCs/>
          <w:sz w:val="24"/>
          <w:szCs w:val="24"/>
        </w:rPr>
        <w:t>Obszar wiejski</w:t>
      </w:r>
      <w:r w:rsidRPr="007E251A">
        <w:rPr>
          <w:rFonts w:ascii="Arial" w:hAnsi="Arial" w:cs="Arial"/>
          <w:sz w:val="24"/>
          <w:szCs w:val="24"/>
        </w:rPr>
        <w:t xml:space="preserve"> należy rozumieć jako obszar słabo zaludniony zgodnie ze stopniem urbanizacji (DEGURBA kategoria 3).</w:t>
      </w:r>
    </w:p>
    <w:p w14:paraId="17A48485" w14:textId="77777777" w:rsidR="000B31A5" w:rsidRPr="007E251A" w:rsidRDefault="000B31A5" w:rsidP="007E251A">
      <w:pPr>
        <w:autoSpaceDE w:val="0"/>
        <w:adjustRightInd w:val="0"/>
        <w:spacing w:after="0" w:line="360" w:lineRule="auto"/>
        <w:rPr>
          <w:rFonts w:ascii="Arial" w:hAnsi="Arial" w:cs="Arial"/>
          <w:sz w:val="24"/>
          <w:szCs w:val="24"/>
        </w:rPr>
      </w:pPr>
    </w:p>
    <w:p w14:paraId="1D7C9ABD" w14:textId="77777777" w:rsidR="000B31A5" w:rsidRPr="007E251A" w:rsidRDefault="000B31A5" w:rsidP="007E251A">
      <w:pPr>
        <w:pStyle w:val="Default"/>
        <w:spacing w:line="360" w:lineRule="auto"/>
        <w:rPr>
          <w:rFonts w:ascii="Arial" w:hAnsi="Arial" w:cs="Arial"/>
          <w:color w:val="auto"/>
        </w:rPr>
      </w:pPr>
      <w:r w:rsidRPr="007E251A">
        <w:rPr>
          <w:rFonts w:ascii="Arial" w:hAnsi="Arial" w:cs="Arial"/>
          <w:color w:val="auto"/>
        </w:rPr>
        <w:t xml:space="preserve">Kategoria 3 DEGURBA jest określana na podstawie: </w:t>
      </w:r>
      <w:hyperlink r:id="rId11" w:history="1">
        <w:r w:rsidRPr="007E251A">
          <w:rPr>
            <w:rStyle w:val="Hipercze"/>
            <w:rFonts w:ascii="Arial" w:hAnsi="Arial" w:cs="Arial"/>
            <w:color w:val="auto"/>
          </w:rPr>
          <w:t>http://ec.europa.eu/eurostat/web/nuts/local-administrative-units</w:t>
        </w:r>
      </w:hyperlink>
      <w:r w:rsidRPr="007E251A">
        <w:rPr>
          <w:rFonts w:ascii="Arial" w:hAnsi="Arial" w:cs="Arial"/>
          <w:color w:val="auto"/>
        </w:rPr>
        <w:t xml:space="preserve"> - tabela dla roku odniesienia 2019. </w:t>
      </w:r>
    </w:p>
    <w:p w14:paraId="504915E2" w14:textId="77777777" w:rsidR="000B31A5" w:rsidRPr="007E251A" w:rsidRDefault="000B31A5" w:rsidP="007E251A">
      <w:pPr>
        <w:autoSpaceDE w:val="0"/>
        <w:adjustRightInd w:val="0"/>
        <w:spacing w:after="0" w:line="360" w:lineRule="auto"/>
        <w:rPr>
          <w:rFonts w:ascii="Arial" w:hAnsi="Arial" w:cs="Arial"/>
          <w:sz w:val="24"/>
          <w:szCs w:val="24"/>
        </w:rPr>
      </w:pPr>
    </w:p>
    <w:p w14:paraId="1ED9550C" w14:textId="77777777"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Obszary słabo zaludnione to obszary, na których więcej niż 50% populacji zamieszkuje tereny wiejskie.</w:t>
      </w:r>
    </w:p>
    <w:p w14:paraId="12A06DF3" w14:textId="77777777" w:rsidR="000B31A5" w:rsidRPr="007E251A" w:rsidRDefault="000B31A5" w:rsidP="007E251A">
      <w:pPr>
        <w:autoSpaceDE w:val="0"/>
        <w:adjustRightInd w:val="0"/>
        <w:spacing w:after="0" w:line="360" w:lineRule="auto"/>
        <w:rPr>
          <w:rFonts w:ascii="Arial" w:hAnsi="Arial" w:cs="Arial"/>
          <w:sz w:val="24"/>
          <w:szCs w:val="24"/>
        </w:rPr>
      </w:pPr>
    </w:p>
    <w:p w14:paraId="2FA6CCC9" w14:textId="77777777"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Kryterium zostanie uznane za spełnione w sytuacji, gdy we wniosku o dofinansowanie, w szczególności w polu dotyczącym opisu grupy docelowej lub rekrutacji i uczestników projektu, znajdzie się informacja o sposobie preferencji osób wskazanych w nazwie kryterium.</w:t>
      </w:r>
    </w:p>
    <w:p w14:paraId="2D0AF5C4" w14:textId="77777777"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Kryterium zostanie zweryfikowane na podstawie zapisów we wniosku o dofinansowanie projektu.</w:t>
      </w:r>
    </w:p>
    <w:p w14:paraId="3BAED3C1" w14:textId="3D5D9634"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Spełnienie danego kryterium weryfikowane będzie na podstawie treści wniosku o dofinansowanie.</w:t>
      </w:r>
    </w:p>
    <w:p w14:paraId="5598FE06" w14:textId="77777777" w:rsidR="00F0799A" w:rsidRPr="007E251A" w:rsidRDefault="00F0799A" w:rsidP="007E251A">
      <w:pPr>
        <w:autoSpaceDE w:val="0"/>
        <w:adjustRightInd w:val="0"/>
        <w:spacing w:after="0" w:line="360" w:lineRule="auto"/>
        <w:rPr>
          <w:rFonts w:ascii="Arial" w:hAnsi="Arial" w:cs="Arial"/>
          <w:sz w:val="24"/>
          <w:szCs w:val="24"/>
        </w:rPr>
      </w:pPr>
    </w:p>
    <w:p w14:paraId="2E59452A" w14:textId="20FE01FB" w:rsidR="000B31A5" w:rsidRPr="007E251A" w:rsidRDefault="000F1DB0" w:rsidP="007E251A">
      <w:pPr>
        <w:pStyle w:val="Akapitzlist"/>
        <w:numPr>
          <w:ilvl w:val="0"/>
          <w:numId w:val="146"/>
        </w:numPr>
        <w:autoSpaceDE w:val="0"/>
        <w:adjustRightInd w:val="0"/>
        <w:spacing w:after="0" w:line="360" w:lineRule="auto"/>
        <w:ind w:left="0" w:firstLine="0"/>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6 </w:t>
      </w:r>
      <w:r w:rsidR="000B31A5" w:rsidRPr="007E251A">
        <w:rPr>
          <w:rFonts w:ascii="Arial" w:hAnsi="Arial" w:cs="Arial"/>
          <w:sz w:val="24"/>
          <w:szCs w:val="24"/>
        </w:rPr>
        <w:t>Projekt zakłada działania mające na celu podnoszenie świadomości uczestników na temat celów zrównoważonego rozwoju i zmian klimatu.</w:t>
      </w:r>
      <w:r w:rsidRPr="007E251A">
        <w:rPr>
          <w:rFonts w:ascii="Arial" w:hAnsi="Arial" w:cs="Arial"/>
          <w:sz w:val="24"/>
          <w:szCs w:val="24"/>
        </w:rPr>
        <w:t xml:space="preserve"> </w:t>
      </w:r>
      <w:r w:rsidR="000B31A5" w:rsidRPr="007E251A">
        <w:rPr>
          <w:rFonts w:ascii="Arial" w:hAnsi="Arial" w:cs="Arial"/>
          <w:sz w:val="24"/>
          <w:szCs w:val="24"/>
        </w:rPr>
        <w:t xml:space="preserve">Kryterium zostanie spełnione jeżeli w projekcie zaplanowane zostaną działania z zakresu zrównoważonego rozwoju i ich znaczenia dla przeciwdziałania zachodzącym  zmianom klimatu w każdej ze szkół objętych wsparciem w projekcie oraz  dla minimum 50% ogólnej liczby uczniów objętych wsparciem w projekcie. </w:t>
      </w:r>
    </w:p>
    <w:p w14:paraId="0DC7E310" w14:textId="55212C3F"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 xml:space="preserve">Celem działań projektowych powinno być zapoznanie uczestników z pojęciem i założeniami zrównoważonego rozwoju oraz podniesienie wiedzy i świadomości </w:t>
      </w:r>
      <w:r w:rsidRPr="007E251A">
        <w:rPr>
          <w:rFonts w:ascii="Arial" w:hAnsi="Arial" w:cs="Arial"/>
          <w:sz w:val="24"/>
          <w:szCs w:val="24"/>
        </w:rPr>
        <w:lastRenderedPageBreak/>
        <w:t>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485E8AAB" w14:textId="77777777" w:rsidR="000B31A5" w:rsidRPr="007E251A" w:rsidRDefault="000B31A5" w:rsidP="007E251A">
      <w:pPr>
        <w:autoSpaceDE w:val="0"/>
        <w:adjustRightInd w:val="0"/>
        <w:spacing w:after="0" w:line="360" w:lineRule="auto"/>
        <w:rPr>
          <w:rFonts w:ascii="Arial" w:hAnsi="Arial" w:cs="Arial"/>
          <w:color w:val="000000"/>
          <w:sz w:val="24"/>
          <w:szCs w:val="24"/>
          <w:lang w:eastAsia="pl-PL"/>
        </w:rPr>
      </w:pPr>
      <w:r w:rsidRPr="007E251A">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t>
      </w:r>
      <w:r w:rsidRPr="007E251A">
        <w:rPr>
          <w:rFonts w:ascii="Arial" w:hAnsi="Arial" w:cs="Arial"/>
          <w:color w:val="000000"/>
          <w:sz w:val="24"/>
          <w:szCs w:val="24"/>
          <w:lang w:eastAsia="pl-PL"/>
        </w:rPr>
        <w:t xml:space="preserve"> w/w działaniami</w:t>
      </w:r>
      <w:r w:rsidRPr="007E251A">
        <w:rPr>
          <w:rFonts w:ascii="Arial" w:hAnsi="Arial" w:cs="Arial"/>
          <w:sz w:val="24"/>
          <w:szCs w:val="24"/>
        </w:rPr>
        <w:t xml:space="preserve"> objętych zostanie minimum 50% uczniów objętych wsparciem w projekcie na zakończenie realizacji projektu</w:t>
      </w:r>
      <w:r w:rsidRPr="007E251A">
        <w:rPr>
          <w:rFonts w:ascii="Arial" w:hAnsi="Arial" w:cs="Arial"/>
          <w:color w:val="000000"/>
          <w:sz w:val="24"/>
          <w:szCs w:val="24"/>
          <w:lang w:eastAsia="pl-PL"/>
        </w:rPr>
        <w:t xml:space="preserve">. </w:t>
      </w:r>
    </w:p>
    <w:p w14:paraId="432F732D" w14:textId="1E85789D"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6984EBB9" w14:textId="0E625DFE"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Kryterium zostanie zweryfikowane na podstawie zapisów we wniosku o dofinansowanie projektu.</w:t>
      </w:r>
    </w:p>
    <w:p w14:paraId="0D1359E7" w14:textId="77777777" w:rsidR="000F1DB0" w:rsidRPr="007E251A" w:rsidRDefault="000F1DB0" w:rsidP="007E251A">
      <w:pPr>
        <w:suppressAutoHyphens w:val="0"/>
        <w:autoSpaceDE w:val="0"/>
        <w:adjustRightInd w:val="0"/>
        <w:spacing w:after="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We wniosku o dofinansowanie powinno być jednoznacznie wskazane w ramach jakich konkretnych zajęć (wskazać nazwę) będą realizowane działania, o których mowa w kryterium. Działania powinny by uwzględnione w opisie zadań projektu. Sama deklaracja, że działania takie będą prowadzone w ramach projektu nie jest wystarczająca do uznania kryterium za spełnione. </w:t>
      </w:r>
    </w:p>
    <w:p w14:paraId="7AB8ABAF" w14:textId="77777777" w:rsidR="000B31A5" w:rsidRPr="007E251A" w:rsidRDefault="000B31A5" w:rsidP="007E251A">
      <w:pPr>
        <w:autoSpaceDE w:val="0"/>
        <w:adjustRightInd w:val="0"/>
        <w:spacing w:after="0" w:line="360" w:lineRule="auto"/>
        <w:rPr>
          <w:rFonts w:ascii="Arial" w:hAnsi="Arial" w:cs="Arial"/>
          <w:sz w:val="24"/>
          <w:szCs w:val="24"/>
        </w:rPr>
      </w:pPr>
    </w:p>
    <w:p w14:paraId="7BD3E97A" w14:textId="3D079767" w:rsidR="000B31A5" w:rsidRPr="007E251A" w:rsidRDefault="000F1DB0" w:rsidP="007E251A">
      <w:pPr>
        <w:pStyle w:val="Akapitzlist"/>
        <w:numPr>
          <w:ilvl w:val="0"/>
          <w:numId w:val="146"/>
        </w:numPr>
        <w:autoSpaceDE w:val="0"/>
        <w:adjustRightInd w:val="0"/>
        <w:spacing w:after="0" w:line="360" w:lineRule="auto"/>
        <w:ind w:left="0" w:firstLine="0"/>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7 </w:t>
      </w:r>
      <w:r w:rsidR="000B31A5" w:rsidRPr="007E251A">
        <w:rPr>
          <w:rFonts w:ascii="Arial" w:hAnsi="Arial" w:cs="Arial"/>
          <w:sz w:val="24"/>
          <w:szCs w:val="24"/>
        </w:rPr>
        <w:t>Założone do realizacji w ramach projektu wyposażenie/doposażenie szkół/placówek kształcenia zawodowego:</w:t>
      </w:r>
    </w:p>
    <w:p w14:paraId="0BB0D600"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 xml:space="preserve">- jest zgodne z potrzebami pracodawców, </w:t>
      </w:r>
    </w:p>
    <w:p w14:paraId="1A0E680A"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 nie stanowi jedynego lub głównego celu projektu i jest niezbędne do osiągnięcia celu projektu,</w:t>
      </w:r>
    </w:p>
    <w:p w14:paraId="35B9F74A"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 xml:space="preserve">- wynika z analizy potrzeb oraz deficytów szkół/placówek (odpowiada potrzebom konkretnej jednostki oświatowej), </w:t>
      </w:r>
    </w:p>
    <w:p w14:paraId="3197EF84" w14:textId="0FDCE1BD"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 wynika z analizy demograficznej pod kątem przyszłego efektywnego wykorzystania zrealizowanych w ramach projektu inwestycji w sprzęt i infrastrukturę niezbędną do realizacji kształcenia zawodowego.</w:t>
      </w:r>
    </w:p>
    <w:p w14:paraId="388CB466"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 xml:space="preserve">Założone do realizacji wyposażenie musi być dokonywane na podstawie indywidualnie zdiagnozowanego zapotrzebowania danej szkoły/placówki w tym zakresie, a także posiadanego przez nią wyposażenia (spisu inwentarza oraz oceny stanu technicznego posiadanego wyposażenia), a także pod kątem przyszłego </w:t>
      </w:r>
      <w:r w:rsidRPr="007E251A">
        <w:rPr>
          <w:rFonts w:ascii="Arial" w:hAnsi="Arial" w:cs="Arial"/>
          <w:sz w:val="24"/>
          <w:szCs w:val="24"/>
        </w:rPr>
        <w:lastRenderedPageBreak/>
        <w:t xml:space="preserve">efektywnego wykorzystania inwestycji w sprzęt i infrastrukturę. Jednocześnie założone do realizacji wyposażenie nie może stanowić jedynego lub głównego celu projektu i musi być niezbędne do osiągniecia celu projektu. </w:t>
      </w:r>
    </w:p>
    <w:p w14:paraId="08F187DF"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Zaplanowane wyposażenie/doposażenie musi być również zgodne z potrzebami pracodawców.</w:t>
      </w:r>
    </w:p>
    <w:p w14:paraId="5EABE28B" w14:textId="34F62F2F"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Spełnienie danego kryterium weryfikowane będzie na podstawie treści wniosku o dofinansowanie oraz załącznika do wniosku o dofinasowanie.</w:t>
      </w:r>
    </w:p>
    <w:p w14:paraId="7F3E0C3D" w14:textId="61DB1308" w:rsidR="000B31A5" w:rsidRPr="007E251A" w:rsidRDefault="000B31A5" w:rsidP="007E251A">
      <w:pPr>
        <w:pStyle w:val="Akapitzlist"/>
        <w:spacing w:after="0" w:line="360" w:lineRule="auto"/>
        <w:rPr>
          <w:rFonts w:ascii="Arial" w:hAnsi="Arial" w:cs="Arial"/>
          <w:sz w:val="24"/>
          <w:szCs w:val="24"/>
          <w:lang w:eastAsia="pl-PL"/>
        </w:rPr>
      </w:pPr>
    </w:p>
    <w:p w14:paraId="0B188E19" w14:textId="2059AB5E" w:rsidR="00963ED4" w:rsidRPr="007E251A" w:rsidRDefault="000F1DB0" w:rsidP="007E251A">
      <w:pPr>
        <w:pStyle w:val="Akapitzlist"/>
        <w:numPr>
          <w:ilvl w:val="0"/>
          <w:numId w:val="146"/>
        </w:numPr>
        <w:spacing w:after="0" w:line="360" w:lineRule="auto"/>
        <w:ind w:left="0" w:firstLine="0"/>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kryterium szczególnym nr</w:t>
      </w:r>
      <w:r w:rsidR="00F341E9">
        <w:rPr>
          <w:rFonts w:ascii="Arial" w:hAnsi="Arial" w:cs="Arial"/>
          <w:b/>
          <w:bCs/>
          <w:sz w:val="24"/>
          <w:szCs w:val="24"/>
        </w:rPr>
        <w:t xml:space="preserve"> </w:t>
      </w:r>
      <w:r w:rsidR="003A03FD" w:rsidRPr="007E251A">
        <w:rPr>
          <w:rFonts w:ascii="Arial" w:hAnsi="Arial" w:cs="Arial"/>
          <w:b/>
          <w:bCs/>
          <w:sz w:val="24"/>
          <w:szCs w:val="24"/>
        </w:rPr>
        <w:t>8</w:t>
      </w:r>
      <w:r w:rsidRPr="007E251A">
        <w:rPr>
          <w:rFonts w:ascii="Arial" w:hAnsi="Arial" w:cs="Arial"/>
          <w:b/>
          <w:bCs/>
          <w:sz w:val="24"/>
          <w:szCs w:val="24"/>
        </w:rPr>
        <w:t xml:space="preserve"> </w:t>
      </w:r>
      <w:r w:rsidR="00963ED4" w:rsidRPr="007E251A">
        <w:rPr>
          <w:rFonts w:ascii="Arial" w:hAnsi="Arial" w:cs="Arial"/>
          <w:sz w:val="24"/>
          <w:szCs w:val="24"/>
        </w:rPr>
        <w:t>Projekt wynika z obowiązującej Strategii ZIT.</w:t>
      </w:r>
      <w:r w:rsidR="00742A34" w:rsidRPr="007E251A">
        <w:rPr>
          <w:rFonts w:ascii="Arial" w:hAnsi="Arial" w:cs="Arial"/>
          <w:sz w:val="24"/>
          <w:szCs w:val="24"/>
        </w:rPr>
        <w:t xml:space="preserve"> </w:t>
      </w:r>
      <w:r w:rsidR="00963ED4" w:rsidRPr="007E251A">
        <w:rPr>
          <w:rFonts w:ascii="Arial" w:hAnsi="Arial" w:cs="Arial"/>
          <w:sz w:val="24"/>
          <w:szCs w:val="24"/>
        </w:rPr>
        <w:t xml:space="preserve">W ramach kryterium weryfikacji podlega, czy projekt wynika z obowiązującej </w:t>
      </w:r>
      <w:r w:rsidR="00963ED4" w:rsidRPr="007E251A">
        <w:rPr>
          <w:rFonts w:ascii="Arial" w:hAnsi="Arial" w:cs="Arial"/>
          <w:i/>
          <w:iCs/>
          <w:sz w:val="24"/>
          <w:szCs w:val="24"/>
        </w:rPr>
        <w:t>Strategii Rozwoju Białostockiego Obszaru Funkcjonalnego do 2030 roku</w:t>
      </w:r>
      <w:r w:rsidR="00963ED4" w:rsidRPr="007E251A">
        <w:rPr>
          <w:rFonts w:ascii="Arial" w:hAnsi="Arial" w:cs="Arial"/>
          <w:sz w:val="24"/>
          <w:szCs w:val="24"/>
        </w:rPr>
        <w:t xml:space="preserve">, pozytywnie zaopiniowanej przez IZ FEdP, zgodnie z art. 34 ust. 6 pkt. 2 ustawy o zasadach realizacji zadań finansowanych ze środków europejskich w perspektywie finansowej 2021-2027/Ministerstwo Funduszy i Polityki Regionalnej i </w:t>
      </w:r>
      <w:r w:rsidR="00963ED4" w:rsidRPr="007E251A">
        <w:rPr>
          <w:rFonts w:ascii="Arial" w:hAnsi="Arial" w:cs="Arial"/>
          <w:b/>
          <w:bCs/>
          <w:sz w:val="24"/>
          <w:szCs w:val="24"/>
        </w:rPr>
        <w:t>jest ujęty</w:t>
      </w:r>
      <w:r w:rsidR="00963ED4" w:rsidRPr="007E251A">
        <w:rPr>
          <w:rFonts w:ascii="Arial" w:hAnsi="Arial" w:cs="Arial"/>
          <w:sz w:val="24"/>
          <w:szCs w:val="24"/>
        </w:rPr>
        <w:t xml:space="preserve"> na </w:t>
      </w:r>
      <w:r w:rsidR="00963ED4" w:rsidRPr="007E251A">
        <w:rPr>
          <w:rFonts w:ascii="Arial" w:hAnsi="Arial" w:cs="Arial"/>
          <w:i/>
          <w:iCs/>
          <w:sz w:val="24"/>
          <w:szCs w:val="24"/>
        </w:rPr>
        <w:t>Liście projektów zintegrowanych Białostockiego Obszaru Funkcjonalnego w ramach Zintegrowanych Inwestycji Terytorialnych z Funduszy Europejskich dla Podlaskiego 2021-2027 i Funduszy Europejskich dla Polski Wschodniej 2021-2027 – wybór w sposób niekonkurencyjny.</w:t>
      </w:r>
    </w:p>
    <w:p w14:paraId="1F175F3D" w14:textId="77777777" w:rsidR="000F1DB0" w:rsidRPr="007E251A" w:rsidRDefault="00963ED4" w:rsidP="007E251A">
      <w:pPr>
        <w:spacing w:after="0" w:line="360" w:lineRule="auto"/>
        <w:rPr>
          <w:rFonts w:ascii="Arial" w:hAnsi="Arial" w:cs="Arial"/>
          <w:sz w:val="24"/>
          <w:szCs w:val="24"/>
        </w:rPr>
      </w:pPr>
      <w:r w:rsidRPr="007E251A">
        <w:rPr>
          <w:rFonts w:ascii="Arial" w:hAnsi="Arial" w:cs="Arial"/>
          <w:sz w:val="24"/>
          <w:szCs w:val="24"/>
        </w:rPr>
        <w:t xml:space="preserve">Spełnienie danego kryterium weryfikowane będzie na podstawie treści wniosku o dofinansowanie, </w:t>
      </w:r>
      <w:r w:rsidRPr="007E251A">
        <w:rPr>
          <w:rFonts w:ascii="Arial" w:hAnsi="Arial" w:cs="Arial"/>
          <w:i/>
          <w:iCs/>
          <w:sz w:val="24"/>
          <w:szCs w:val="24"/>
        </w:rPr>
        <w:t>Strategii Rozwoju</w:t>
      </w:r>
      <w:r w:rsidRPr="007E251A">
        <w:rPr>
          <w:rFonts w:ascii="Arial" w:hAnsi="Arial" w:cs="Arial"/>
          <w:sz w:val="24"/>
          <w:szCs w:val="24"/>
        </w:rPr>
        <w:t xml:space="preserve"> </w:t>
      </w:r>
      <w:r w:rsidRPr="007E251A">
        <w:rPr>
          <w:rFonts w:ascii="Arial" w:hAnsi="Arial" w:cs="Arial"/>
          <w:i/>
          <w:iCs/>
          <w:sz w:val="24"/>
          <w:szCs w:val="24"/>
        </w:rPr>
        <w:t>Białostockiego Obszaru Funkcjonalnego do 2030 roku</w:t>
      </w:r>
      <w:r w:rsidRPr="007E251A">
        <w:rPr>
          <w:rFonts w:ascii="Arial" w:hAnsi="Arial" w:cs="Arial"/>
          <w:sz w:val="24"/>
          <w:szCs w:val="24"/>
        </w:rPr>
        <w:t xml:space="preserve"> oraz </w:t>
      </w:r>
      <w:r w:rsidRPr="007E251A">
        <w:rPr>
          <w:rFonts w:ascii="Arial" w:hAnsi="Arial" w:cs="Arial"/>
          <w:i/>
          <w:iCs/>
          <w:sz w:val="24"/>
          <w:szCs w:val="24"/>
        </w:rPr>
        <w:t>Listy projektów zintegrowanych Białostockiego Obszaru Funkcjonalnego w ramach Zintegrowanych Inwestycji Terytorialnych z Funduszy Europejskich dla Podlaskiego 2021-2027 i Funduszy Europejskich dla Polski Wschodniej 2021-2027 – wybór w sposób niekonkurencyjny</w:t>
      </w:r>
      <w:r w:rsidRPr="007E251A">
        <w:rPr>
          <w:rFonts w:ascii="Arial" w:hAnsi="Arial" w:cs="Arial"/>
          <w:sz w:val="24"/>
          <w:szCs w:val="24"/>
        </w:rPr>
        <w:t>.</w:t>
      </w:r>
    </w:p>
    <w:p w14:paraId="5304CC8D" w14:textId="77777777" w:rsidR="00742A34" w:rsidRPr="007E251A" w:rsidRDefault="00742A34" w:rsidP="007E251A">
      <w:pPr>
        <w:spacing w:after="0" w:line="360" w:lineRule="auto"/>
        <w:rPr>
          <w:rFonts w:ascii="Arial" w:hAnsi="Arial" w:cs="Arial"/>
          <w:sz w:val="24"/>
          <w:szCs w:val="24"/>
        </w:rPr>
      </w:pPr>
    </w:p>
    <w:p w14:paraId="6677EF89" w14:textId="4D2AA44D" w:rsidR="00F978C5" w:rsidRPr="007E251A" w:rsidRDefault="000F1DB0" w:rsidP="007E251A">
      <w:pPr>
        <w:pStyle w:val="Akapitzlist"/>
        <w:numPr>
          <w:ilvl w:val="0"/>
          <w:numId w:val="146"/>
        </w:numPr>
        <w:spacing w:after="0" w:line="360" w:lineRule="auto"/>
        <w:ind w:left="0" w:firstLine="0"/>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9 </w:t>
      </w:r>
      <w:r w:rsidR="003940B3" w:rsidRPr="007E251A">
        <w:rPr>
          <w:rFonts w:ascii="Arial" w:hAnsi="Arial" w:cs="Arial"/>
          <w:sz w:val="24"/>
          <w:szCs w:val="24"/>
        </w:rPr>
        <w:t>Zintegrowany charakter projektu</w:t>
      </w:r>
      <w:r w:rsidRPr="007E251A">
        <w:rPr>
          <w:rFonts w:ascii="Arial" w:hAnsi="Arial" w:cs="Arial"/>
          <w:sz w:val="24"/>
          <w:szCs w:val="24"/>
        </w:rPr>
        <w:t>:</w:t>
      </w:r>
    </w:p>
    <w:p w14:paraId="4FB7E9D3" w14:textId="77777777" w:rsidR="003940B3" w:rsidRPr="007E251A" w:rsidRDefault="003940B3" w:rsidP="007E251A">
      <w:pPr>
        <w:spacing w:after="0" w:line="360" w:lineRule="auto"/>
        <w:rPr>
          <w:rFonts w:ascii="Arial" w:hAnsi="Arial" w:cs="Arial"/>
          <w:sz w:val="24"/>
          <w:szCs w:val="24"/>
        </w:rPr>
      </w:pPr>
      <w:r w:rsidRPr="007E251A">
        <w:rPr>
          <w:rFonts w:ascii="Arial" w:hAnsi="Arial" w:cs="Arial"/>
          <w:b/>
          <w:bCs/>
          <w:sz w:val="24"/>
          <w:szCs w:val="24"/>
        </w:rPr>
        <w:t>WARUNEK nr 1:</w:t>
      </w:r>
      <w:r w:rsidRPr="007E251A">
        <w:rPr>
          <w:rFonts w:ascii="Arial" w:hAnsi="Arial" w:cs="Arial"/>
          <w:sz w:val="24"/>
          <w:szCs w:val="24"/>
        </w:rPr>
        <w:t xml:space="preserve"> Zgodność z celami rozwojowymi określonymi w </w:t>
      </w:r>
      <w:r w:rsidRPr="007E251A">
        <w:rPr>
          <w:rFonts w:ascii="Arial" w:hAnsi="Arial" w:cs="Arial"/>
          <w:i/>
          <w:iCs/>
          <w:sz w:val="24"/>
          <w:szCs w:val="24"/>
        </w:rPr>
        <w:t>Strategii Rozwoju Białostockiego Obszaru Funkcjonalnego do 2030 roku</w:t>
      </w:r>
    </w:p>
    <w:p w14:paraId="5D921E50" w14:textId="77777777" w:rsidR="003940B3" w:rsidRPr="007E251A" w:rsidRDefault="003940B3" w:rsidP="007E251A">
      <w:pPr>
        <w:spacing w:after="0" w:line="360" w:lineRule="auto"/>
        <w:rPr>
          <w:rFonts w:ascii="Arial" w:hAnsi="Arial" w:cs="Arial"/>
          <w:sz w:val="24"/>
          <w:szCs w:val="24"/>
        </w:rPr>
      </w:pPr>
      <w:r w:rsidRPr="007E251A">
        <w:rPr>
          <w:rFonts w:ascii="Arial" w:hAnsi="Arial" w:cs="Arial"/>
          <w:sz w:val="24"/>
          <w:szCs w:val="24"/>
        </w:rPr>
        <w:t xml:space="preserve">W ramach niniejszego warunku ocenie podlega, czy projekt realizuje cele </w:t>
      </w:r>
      <w:r w:rsidRPr="007E251A">
        <w:rPr>
          <w:rFonts w:ascii="Arial" w:hAnsi="Arial" w:cs="Arial"/>
          <w:i/>
          <w:iCs/>
          <w:sz w:val="24"/>
          <w:szCs w:val="24"/>
        </w:rPr>
        <w:t>Strategii Rozwoju Białostockiego Obszaru Funkcjonalnego do 2030 roku.</w:t>
      </w:r>
    </w:p>
    <w:p w14:paraId="49A1DB06" w14:textId="77777777" w:rsidR="003940B3" w:rsidRPr="007E251A" w:rsidRDefault="003940B3" w:rsidP="007E251A">
      <w:pPr>
        <w:spacing w:after="0" w:line="360" w:lineRule="auto"/>
        <w:rPr>
          <w:rFonts w:ascii="Arial" w:hAnsi="Arial" w:cs="Arial"/>
          <w:sz w:val="24"/>
          <w:szCs w:val="24"/>
          <w:lang w:eastAsia="ar-SA"/>
        </w:rPr>
      </w:pPr>
      <w:r w:rsidRPr="007E251A">
        <w:rPr>
          <w:rFonts w:ascii="Arial" w:hAnsi="Arial" w:cs="Arial"/>
          <w:b/>
          <w:bCs/>
          <w:sz w:val="24"/>
          <w:szCs w:val="24"/>
        </w:rPr>
        <w:t>WARUNEK nr 2:</w:t>
      </w:r>
      <w:r w:rsidRPr="007E251A">
        <w:rPr>
          <w:rFonts w:ascii="Arial" w:hAnsi="Arial" w:cs="Arial"/>
          <w:sz w:val="24"/>
          <w:szCs w:val="24"/>
        </w:rPr>
        <w:t xml:space="preserve"> Spójność z potrzebami określonymi w </w:t>
      </w:r>
      <w:r w:rsidRPr="007E251A">
        <w:rPr>
          <w:rFonts w:ascii="Arial" w:hAnsi="Arial" w:cs="Arial"/>
          <w:i/>
          <w:iCs/>
          <w:sz w:val="24"/>
          <w:szCs w:val="24"/>
        </w:rPr>
        <w:t>Strategii Rozwoju Białostockiego Obszaru Funkcjonalnego do 2030 roku</w:t>
      </w:r>
    </w:p>
    <w:p w14:paraId="615C4799" w14:textId="77777777" w:rsidR="003940B3" w:rsidRPr="007E251A" w:rsidRDefault="003940B3" w:rsidP="007E251A">
      <w:pPr>
        <w:autoSpaceDE w:val="0"/>
        <w:adjustRightInd w:val="0"/>
        <w:spacing w:after="0" w:line="360" w:lineRule="auto"/>
        <w:rPr>
          <w:rFonts w:ascii="Arial" w:hAnsi="Arial" w:cs="Arial"/>
          <w:sz w:val="24"/>
          <w:szCs w:val="24"/>
        </w:rPr>
      </w:pPr>
      <w:r w:rsidRPr="007E251A">
        <w:rPr>
          <w:rFonts w:ascii="Arial" w:hAnsi="Arial" w:cs="Arial"/>
          <w:sz w:val="24"/>
          <w:szCs w:val="24"/>
        </w:rPr>
        <w:t xml:space="preserve">W ramach niniejszego warunku  ocenie podlega, czy projekt wynika ze zdiagnozowanych potrzeb rozwojowych i potencjałów obszaru oraz jest odpowiedzią </w:t>
      </w:r>
      <w:r w:rsidRPr="007E251A">
        <w:rPr>
          <w:rFonts w:ascii="Arial" w:hAnsi="Arial" w:cs="Arial"/>
          <w:sz w:val="24"/>
          <w:szCs w:val="24"/>
        </w:rPr>
        <w:lastRenderedPageBreak/>
        <w:t xml:space="preserve">na główne i istotne problemy określone w </w:t>
      </w:r>
      <w:r w:rsidRPr="007E251A">
        <w:rPr>
          <w:rFonts w:ascii="Arial" w:hAnsi="Arial" w:cs="Arial"/>
          <w:i/>
          <w:iCs/>
          <w:sz w:val="24"/>
          <w:szCs w:val="24"/>
        </w:rPr>
        <w:t>Strategii Rozwoju Białostockiego Obszaru Funkcjonalnego do 2030 roku.</w:t>
      </w:r>
      <w:r w:rsidRPr="007E251A">
        <w:rPr>
          <w:rFonts w:ascii="Arial" w:hAnsi="Arial" w:cs="Arial"/>
          <w:sz w:val="24"/>
          <w:szCs w:val="24"/>
        </w:rPr>
        <w:t xml:space="preserve"> Ocenie podlegać będzie, czy realizacja projektu przyczyni się do rozwiązywania wspólnych problemów i skoordynowanego zaspakajania potrzeb obszaru objętego ZIT BOF. </w:t>
      </w:r>
    </w:p>
    <w:p w14:paraId="2C33B14B" w14:textId="77777777" w:rsidR="003940B3" w:rsidRPr="007E251A" w:rsidRDefault="003940B3" w:rsidP="007E251A">
      <w:pPr>
        <w:autoSpaceDE w:val="0"/>
        <w:adjustRightInd w:val="0"/>
        <w:spacing w:after="0" w:line="360" w:lineRule="auto"/>
        <w:rPr>
          <w:rFonts w:ascii="Arial" w:hAnsi="Arial" w:cs="Arial"/>
          <w:i/>
          <w:iCs/>
          <w:sz w:val="24"/>
          <w:szCs w:val="24"/>
        </w:rPr>
      </w:pPr>
      <w:r w:rsidRPr="007E251A">
        <w:rPr>
          <w:rFonts w:ascii="Arial" w:hAnsi="Arial" w:cs="Arial"/>
          <w:sz w:val="24"/>
          <w:szCs w:val="24"/>
        </w:rPr>
        <w:t xml:space="preserve">Zaplanowane działania powinny mieć charakter ponadlokalny i służyć wzmacnianiu relacji funkcjonalnych. </w:t>
      </w:r>
    </w:p>
    <w:p w14:paraId="5625559F" w14:textId="77777777" w:rsidR="003940B3" w:rsidRPr="007E251A" w:rsidRDefault="003940B3" w:rsidP="007E251A">
      <w:pPr>
        <w:spacing w:after="0" w:line="360" w:lineRule="auto"/>
        <w:rPr>
          <w:rFonts w:ascii="Arial" w:hAnsi="Arial" w:cs="Arial"/>
          <w:sz w:val="24"/>
          <w:szCs w:val="24"/>
          <w:lang w:eastAsia="ar-SA"/>
        </w:rPr>
      </w:pPr>
      <w:r w:rsidRPr="007E251A">
        <w:rPr>
          <w:rFonts w:ascii="Arial" w:hAnsi="Arial" w:cs="Arial"/>
          <w:b/>
          <w:bCs/>
          <w:sz w:val="24"/>
          <w:szCs w:val="24"/>
        </w:rPr>
        <w:t>WARUNEK nr 3:</w:t>
      </w:r>
      <w:r w:rsidRPr="007E251A">
        <w:rPr>
          <w:rFonts w:ascii="Arial" w:hAnsi="Arial" w:cs="Arial"/>
          <w:sz w:val="24"/>
          <w:szCs w:val="24"/>
        </w:rPr>
        <w:t xml:space="preserve"> Obszar oddziaływania projektu</w:t>
      </w:r>
    </w:p>
    <w:p w14:paraId="7152AA9F" w14:textId="77777777" w:rsidR="003940B3" w:rsidRPr="007E251A" w:rsidRDefault="003940B3" w:rsidP="007E251A">
      <w:pPr>
        <w:spacing w:after="0" w:line="360" w:lineRule="auto"/>
        <w:rPr>
          <w:rFonts w:ascii="Arial" w:hAnsi="Arial" w:cs="Arial"/>
          <w:i/>
          <w:iCs/>
          <w:sz w:val="24"/>
          <w:szCs w:val="24"/>
        </w:rPr>
      </w:pPr>
      <w:r w:rsidRPr="007E251A">
        <w:rPr>
          <w:rFonts w:ascii="Arial" w:hAnsi="Arial" w:cs="Arial"/>
          <w:sz w:val="24"/>
          <w:szCs w:val="24"/>
        </w:rPr>
        <w:t xml:space="preserve">W ramach niniejszego warunku ocenie podlega, czy projekt ma wpływ na więcej niż 1 gminę w BOF oraz jest ukierunkowany na rozwiązywanie wspólnych problemów rozwojowych i ma to uzasadnienie w części diagnostycznej i w części kierunkowej </w:t>
      </w:r>
      <w:r w:rsidRPr="007E251A">
        <w:rPr>
          <w:rFonts w:ascii="Arial" w:hAnsi="Arial" w:cs="Arial"/>
          <w:i/>
          <w:iCs/>
          <w:sz w:val="24"/>
          <w:szCs w:val="24"/>
        </w:rPr>
        <w:t>Strategii Rozwoju Białostockiego Obszaru Funkcjonalnego do 2030 roku.</w:t>
      </w:r>
    </w:p>
    <w:p w14:paraId="0B688B41" w14:textId="77777777" w:rsidR="003940B3" w:rsidRPr="007E251A" w:rsidRDefault="003940B3" w:rsidP="007E251A">
      <w:pPr>
        <w:spacing w:after="0" w:line="360" w:lineRule="auto"/>
        <w:rPr>
          <w:rFonts w:ascii="Arial" w:hAnsi="Arial" w:cs="Arial"/>
          <w:sz w:val="24"/>
          <w:szCs w:val="24"/>
        </w:rPr>
      </w:pPr>
      <w:r w:rsidRPr="007E251A">
        <w:rPr>
          <w:rFonts w:ascii="Arial" w:hAnsi="Arial" w:cs="Arial"/>
          <w:b/>
          <w:bCs/>
          <w:sz w:val="24"/>
          <w:szCs w:val="24"/>
        </w:rPr>
        <w:t>WARUNEK nr 4:</w:t>
      </w:r>
      <w:r w:rsidRPr="007E251A">
        <w:rPr>
          <w:rFonts w:ascii="Arial" w:hAnsi="Arial" w:cs="Arial"/>
          <w:sz w:val="24"/>
          <w:szCs w:val="24"/>
        </w:rPr>
        <w:t xml:space="preserve"> Realizacja projektu w  partnerstwie w rozumieniu art. 39 ustawy wdrożeniowej</w:t>
      </w:r>
    </w:p>
    <w:p w14:paraId="44B2E8E5" w14:textId="77777777" w:rsidR="003940B3" w:rsidRPr="007E251A" w:rsidRDefault="003940B3" w:rsidP="007E251A">
      <w:pPr>
        <w:spacing w:after="0" w:line="360" w:lineRule="auto"/>
        <w:rPr>
          <w:rFonts w:ascii="Arial" w:hAnsi="Arial" w:cs="Arial"/>
          <w:sz w:val="24"/>
          <w:szCs w:val="24"/>
        </w:rPr>
      </w:pPr>
      <w:r w:rsidRPr="007E251A">
        <w:rPr>
          <w:rFonts w:ascii="Arial" w:hAnsi="Arial" w:cs="Arial"/>
          <w:sz w:val="24"/>
          <w:szCs w:val="24"/>
        </w:rPr>
        <w:t xml:space="preserve">W ramach niniejszego warunku ocenie podlega, czy projekt jest projektem partnerskim w rozumieniu art. 39 ustawy wdrożeniowej. </w:t>
      </w:r>
    </w:p>
    <w:p w14:paraId="7C2C85CB" w14:textId="77777777" w:rsidR="000F1DB0" w:rsidRPr="007E251A" w:rsidRDefault="003940B3" w:rsidP="007E251A">
      <w:pPr>
        <w:spacing w:line="360" w:lineRule="auto"/>
        <w:rPr>
          <w:rFonts w:ascii="Arial" w:hAnsi="Arial" w:cs="Arial"/>
          <w:sz w:val="24"/>
          <w:szCs w:val="24"/>
        </w:rPr>
      </w:pPr>
      <w:r w:rsidRPr="007E251A">
        <w:rPr>
          <w:rFonts w:ascii="Arial" w:hAnsi="Arial" w:cs="Arial"/>
          <w:sz w:val="24"/>
          <w:szCs w:val="24"/>
        </w:rPr>
        <w:t xml:space="preserve">Spełnienie kryterium weryfikowane będzie na podstawie treści wniosku o dofinansowanie, </w:t>
      </w:r>
      <w:r w:rsidRPr="007E251A">
        <w:rPr>
          <w:rFonts w:ascii="Arial" w:hAnsi="Arial" w:cs="Arial"/>
          <w:i/>
          <w:iCs/>
          <w:sz w:val="24"/>
          <w:szCs w:val="24"/>
        </w:rPr>
        <w:t xml:space="preserve">Strategii Rozwoju Białostockiego Obszaru Funkcjonalnego do 2030 roku </w:t>
      </w:r>
      <w:r w:rsidRPr="007E251A">
        <w:rPr>
          <w:rFonts w:ascii="Arial" w:hAnsi="Arial" w:cs="Arial"/>
          <w:sz w:val="24"/>
          <w:szCs w:val="24"/>
        </w:rPr>
        <w:t>oraz</w:t>
      </w:r>
      <w:r w:rsidRPr="007E251A">
        <w:rPr>
          <w:rFonts w:ascii="Arial" w:hAnsi="Arial" w:cs="Arial"/>
          <w:i/>
          <w:iCs/>
          <w:sz w:val="24"/>
          <w:szCs w:val="24"/>
        </w:rPr>
        <w:t xml:space="preserve"> Listy projektów zintegrowanych Białostockiego Obszaru Funkcjonalnego w ramach Zintegrowanych Inwestycji Terytorialnych z Funduszy Europejskich dla Podlaskiego 2021-2027 i Funduszy Europejskich dla Polski Wschodniej 2021-2027 – wybór w sposób niekonkurencyjny</w:t>
      </w:r>
      <w:r w:rsidRPr="007E251A">
        <w:rPr>
          <w:rFonts w:ascii="Arial" w:hAnsi="Arial" w:cs="Arial"/>
          <w:sz w:val="24"/>
          <w:szCs w:val="24"/>
        </w:rPr>
        <w:t>.</w:t>
      </w:r>
    </w:p>
    <w:p w14:paraId="3FD2ACBE" w14:textId="09A9EA5D" w:rsidR="003940B3" w:rsidRPr="007E251A" w:rsidRDefault="000F1DB0" w:rsidP="007E251A">
      <w:pPr>
        <w:pStyle w:val="Akapitzlist"/>
        <w:numPr>
          <w:ilvl w:val="0"/>
          <w:numId w:val="146"/>
        </w:numPr>
        <w:spacing w:after="0" w:line="360" w:lineRule="auto"/>
        <w:ind w:left="0" w:firstLine="0"/>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10 </w:t>
      </w:r>
      <w:r w:rsidR="003940B3" w:rsidRPr="007E251A">
        <w:rPr>
          <w:rFonts w:ascii="Arial" w:hAnsi="Arial" w:cs="Arial"/>
          <w:sz w:val="24"/>
          <w:szCs w:val="24"/>
        </w:rPr>
        <w:t>Komplementarność z innymi projektami w ramach ZIT BOF.</w:t>
      </w:r>
      <w:r w:rsidRPr="007E251A">
        <w:rPr>
          <w:rFonts w:ascii="Arial" w:hAnsi="Arial" w:cs="Arial"/>
          <w:sz w:val="24"/>
          <w:szCs w:val="24"/>
        </w:rPr>
        <w:t xml:space="preserve"> </w:t>
      </w:r>
      <w:r w:rsidR="003940B3" w:rsidRPr="007E251A">
        <w:rPr>
          <w:rFonts w:ascii="Arial" w:eastAsia="Times New Roman" w:hAnsi="Arial" w:cs="Arial"/>
          <w:sz w:val="24"/>
          <w:szCs w:val="24"/>
          <w:lang w:eastAsia="ar-SA"/>
        </w:rPr>
        <w:t xml:space="preserve">W ramach niniejszego kryterium ocenie podlega, czy  projekt jest komplementarny z projektami zrealizowanymi w ramach </w:t>
      </w:r>
      <w:r w:rsidR="003940B3" w:rsidRPr="007E251A">
        <w:rPr>
          <w:rFonts w:ascii="Arial" w:eastAsia="Times New Roman" w:hAnsi="Arial" w:cs="Arial"/>
          <w:i/>
          <w:iCs/>
          <w:sz w:val="24"/>
          <w:szCs w:val="24"/>
          <w:lang w:eastAsia="ar-SA"/>
        </w:rPr>
        <w:t>Strategii ZIT BOF na lata 2014-2020</w:t>
      </w:r>
      <w:r w:rsidR="003940B3" w:rsidRPr="007E251A">
        <w:rPr>
          <w:rFonts w:ascii="Arial" w:eastAsia="Times New Roman" w:hAnsi="Arial" w:cs="Arial"/>
          <w:sz w:val="24"/>
          <w:szCs w:val="24"/>
          <w:lang w:eastAsia="ar-SA"/>
        </w:rPr>
        <w:t xml:space="preserve"> i/lub</w:t>
      </w:r>
      <w:r w:rsidR="003940B3" w:rsidRPr="007E251A">
        <w:rPr>
          <w:rFonts w:ascii="Arial" w:eastAsia="Times New Roman" w:hAnsi="Arial" w:cs="Arial"/>
          <w:i/>
          <w:iCs/>
          <w:sz w:val="24"/>
          <w:szCs w:val="24"/>
          <w:lang w:eastAsia="ar-SA"/>
        </w:rPr>
        <w:t xml:space="preserve"> z</w:t>
      </w:r>
      <w:r w:rsidR="003940B3" w:rsidRPr="007E251A">
        <w:rPr>
          <w:rFonts w:ascii="Arial" w:eastAsia="Times New Roman" w:hAnsi="Arial" w:cs="Arial"/>
          <w:sz w:val="24"/>
          <w:szCs w:val="24"/>
          <w:lang w:eastAsia="ar-SA"/>
        </w:rPr>
        <w:t xml:space="preserve">identyfikowanymi w ramach </w:t>
      </w:r>
      <w:r w:rsidR="003940B3" w:rsidRPr="007E251A">
        <w:rPr>
          <w:rFonts w:ascii="Arial" w:eastAsia="Times New Roman" w:hAnsi="Arial" w:cs="Arial"/>
          <w:i/>
          <w:iCs/>
          <w:sz w:val="24"/>
          <w:szCs w:val="24"/>
          <w:lang w:eastAsia="ar-SA"/>
        </w:rPr>
        <w:t>Strategii Rozwoju Białostockiego Obszaru Funkcjonalnego do 2030 roku</w:t>
      </w:r>
      <w:r w:rsidR="003940B3" w:rsidRPr="007E251A">
        <w:rPr>
          <w:rFonts w:ascii="Arial" w:eastAsia="Times New Roman" w:hAnsi="Arial" w:cs="Arial"/>
          <w:sz w:val="24"/>
          <w:szCs w:val="24"/>
          <w:lang w:eastAsia="ar-SA"/>
        </w:rPr>
        <w:t xml:space="preserve">, ujętymi na </w:t>
      </w:r>
      <w:r w:rsidR="003940B3" w:rsidRPr="007E251A">
        <w:rPr>
          <w:rFonts w:ascii="Arial" w:hAnsi="Arial" w:cs="Arial"/>
          <w:sz w:val="24"/>
          <w:szCs w:val="24"/>
        </w:rPr>
        <w:t>liście projektów realizujących cele Strategii</w:t>
      </w:r>
      <w:r w:rsidR="003940B3" w:rsidRPr="007E251A">
        <w:rPr>
          <w:rFonts w:ascii="Arial" w:hAnsi="Arial" w:cs="Arial"/>
          <w:i/>
          <w:iCs/>
          <w:sz w:val="24"/>
          <w:szCs w:val="24"/>
        </w:rPr>
        <w:t xml:space="preserve"> </w:t>
      </w:r>
      <w:r w:rsidR="003940B3" w:rsidRPr="007E251A">
        <w:rPr>
          <w:rFonts w:ascii="Arial" w:hAnsi="Arial" w:cs="Arial"/>
          <w:sz w:val="24"/>
          <w:szCs w:val="24"/>
        </w:rPr>
        <w:t>ZIT</w:t>
      </w:r>
      <w:r w:rsidR="003940B3" w:rsidRPr="007E251A">
        <w:rPr>
          <w:rFonts w:ascii="Arial" w:eastAsia="Times New Roman" w:hAnsi="Arial" w:cs="Arial"/>
          <w:i/>
          <w:iCs/>
          <w:sz w:val="24"/>
          <w:szCs w:val="24"/>
          <w:lang w:eastAsia="ar-SA"/>
        </w:rPr>
        <w:t>.</w:t>
      </w:r>
      <w:r w:rsidR="003940B3" w:rsidRPr="007E251A">
        <w:rPr>
          <w:rFonts w:ascii="Arial" w:hAnsi="Arial" w:cs="Arial"/>
          <w:sz w:val="24"/>
          <w:szCs w:val="24"/>
        </w:rPr>
        <w:t xml:space="preserve"> </w:t>
      </w:r>
      <w:r w:rsidR="003940B3" w:rsidRPr="007E251A">
        <w:rPr>
          <w:rFonts w:ascii="Arial" w:eastAsia="Times New Roman" w:hAnsi="Arial" w:cs="Arial"/>
          <w:sz w:val="24"/>
          <w:szCs w:val="24"/>
          <w:lang w:eastAsia="ar-SA"/>
        </w:rPr>
        <w:t>Wnioskodawca zobowiązany jest wskazać we wniosku o dofinansowanie, z którymi projektami składany projekt jest komplementarny oraz na czym polega komplementarność.</w:t>
      </w:r>
    </w:p>
    <w:p w14:paraId="5B08ABD8" w14:textId="7835CDE9" w:rsidR="00742A34" w:rsidRPr="007E251A" w:rsidRDefault="003940B3" w:rsidP="008C5D44">
      <w:pPr>
        <w:spacing w:before="120" w:after="120" w:line="360" w:lineRule="auto"/>
        <w:rPr>
          <w:rFonts w:ascii="Arial" w:hAnsi="Arial" w:cs="Arial"/>
          <w:sz w:val="24"/>
          <w:szCs w:val="24"/>
        </w:rPr>
      </w:pPr>
      <w:r w:rsidRPr="007E251A">
        <w:rPr>
          <w:rFonts w:ascii="Arial" w:eastAsia="Times New Roman" w:hAnsi="Arial" w:cs="Arial"/>
          <w:sz w:val="24"/>
          <w:szCs w:val="24"/>
          <w:lang w:eastAsia="ar-SA"/>
        </w:rPr>
        <w:t>Spełnienie danego warunku weryfikowane będzie na podstawie treści wniosku o dofinansowani</w:t>
      </w:r>
      <w:r w:rsidRPr="007E251A">
        <w:rPr>
          <w:rFonts w:ascii="Arial" w:hAnsi="Arial" w:cs="Arial"/>
          <w:sz w:val="24"/>
          <w:szCs w:val="24"/>
          <w:lang w:eastAsia="pl-PL"/>
        </w:rPr>
        <w:t xml:space="preserve">e, </w:t>
      </w:r>
      <w:r w:rsidRPr="007E251A">
        <w:rPr>
          <w:rFonts w:ascii="Arial" w:hAnsi="Arial" w:cs="Arial"/>
          <w:i/>
          <w:iCs/>
          <w:sz w:val="24"/>
          <w:szCs w:val="24"/>
        </w:rPr>
        <w:t>Strategii Rozwoju</w:t>
      </w:r>
      <w:r w:rsidRPr="007E251A">
        <w:rPr>
          <w:rFonts w:ascii="Arial" w:hAnsi="Arial" w:cs="Arial"/>
          <w:sz w:val="24"/>
          <w:szCs w:val="24"/>
        </w:rPr>
        <w:t xml:space="preserve"> </w:t>
      </w:r>
      <w:r w:rsidRPr="007E251A">
        <w:rPr>
          <w:rFonts w:ascii="Arial" w:hAnsi="Arial" w:cs="Arial"/>
          <w:i/>
          <w:iCs/>
          <w:sz w:val="24"/>
          <w:szCs w:val="24"/>
        </w:rPr>
        <w:t xml:space="preserve">Białostockiego Obszaru Funkcjonalnego do 2030 roku </w:t>
      </w:r>
      <w:r w:rsidRPr="007E251A">
        <w:rPr>
          <w:rFonts w:ascii="Arial" w:hAnsi="Arial" w:cs="Arial"/>
          <w:sz w:val="24"/>
          <w:szCs w:val="24"/>
        </w:rPr>
        <w:t>oraz listy projektów realizujących cele Strategii</w:t>
      </w:r>
      <w:r w:rsidRPr="007E251A">
        <w:rPr>
          <w:rFonts w:ascii="Arial" w:hAnsi="Arial" w:cs="Arial"/>
          <w:i/>
          <w:iCs/>
          <w:sz w:val="24"/>
          <w:szCs w:val="24"/>
        </w:rPr>
        <w:t xml:space="preserve"> </w:t>
      </w:r>
      <w:r w:rsidRPr="007E251A">
        <w:rPr>
          <w:rFonts w:ascii="Arial" w:hAnsi="Arial" w:cs="Arial"/>
          <w:sz w:val="24"/>
          <w:szCs w:val="24"/>
        </w:rPr>
        <w:t>ZIT.</w:t>
      </w:r>
    </w:p>
    <w:p w14:paraId="623FCCCD" w14:textId="54609D4A" w:rsidR="00742A34" w:rsidRPr="007E251A" w:rsidRDefault="00FD104B" w:rsidP="008C5D44">
      <w:pPr>
        <w:pStyle w:val="Akapitzlist"/>
        <w:numPr>
          <w:ilvl w:val="0"/>
          <w:numId w:val="146"/>
        </w:numPr>
        <w:spacing w:before="120" w:after="120" w:line="360" w:lineRule="auto"/>
        <w:ind w:left="0" w:firstLine="0"/>
        <w:rPr>
          <w:rFonts w:ascii="Arial" w:hAnsi="Arial" w:cs="Arial"/>
          <w:sz w:val="24"/>
          <w:szCs w:val="24"/>
        </w:rPr>
      </w:pPr>
      <w:r w:rsidRPr="007E251A">
        <w:rPr>
          <w:rFonts w:ascii="Arial" w:hAnsi="Arial" w:cs="Arial"/>
          <w:kern w:val="0"/>
          <w:sz w:val="24"/>
          <w:szCs w:val="24"/>
        </w:rPr>
        <w:lastRenderedPageBreak/>
        <w:t xml:space="preserve">Doradztwo zawodowe na wszystkich etapach edukacji (z wyłączeniem szkolnictwa wyższego) </w:t>
      </w:r>
      <w:r w:rsidR="008C5D44">
        <w:rPr>
          <w:rFonts w:ascii="Arial" w:hAnsi="Arial" w:cs="Arial"/>
          <w:kern w:val="0"/>
          <w:sz w:val="24"/>
          <w:szCs w:val="24"/>
        </w:rPr>
        <w:t>musi</w:t>
      </w:r>
      <w:r w:rsidRPr="007E251A">
        <w:rPr>
          <w:rFonts w:ascii="Arial" w:hAnsi="Arial" w:cs="Arial"/>
          <w:kern w:val="0"/>
          <w:sz w:val="24"/>
          <w:szCs w:val="24"/>
        </w:rPr>
        <w:t xml:space="preserve"> uwzględniać aspekt płci przy wyborze zawodu, zwalczać stereotypy związane z płcią i wspierać promowanie przedmiotów STEM (science, technology, engineering, mathematics - nauka, technologia, inżynieria i matematyka). </w:t>
      </w:r>
    </w:p>
    <w:p w14:paraId="6992E55F" w14:textId="77777777" w:rsidR="00993253" w:rsidRPr="007E251A" w:rsidRDefault="00FD104B" w:rsidP="008C5D44">
      <w:pPr>
        <w:pStyle w:val="Akapitzlist"/>
        <w:numPr>
          <w:ilvl w:val="0"/>
          <w:numId w:val="146"/>
        </w:numPr>
        <w:spacing w:before="120" w:after="120" w:line="360" w:lineRule="auto"/>
        <w:ind w:left="0" w:firstLine="0"/>
        <w:rPr>
          <w:rFonts w:ascii="Arial" w:hAnsi="Arial" w:cs="Arial"/>
          <w:sz w:val="24"/>
          <w:szCs w:val="24"/>
        </w:rPr>
      </w:pPr>
      <w:r w:rsidRPr="007E251A">
        <w:rPr>
          <w:rFonts w:ascii="Arial" w:hAnsi="Arial" w:cs="Arial"/>
          <w:kern w:val="0"/>
          <w:sz w:val="24"/>
          <w:szCs w:val="24"/>
        </w:rPr>
        <w:t>Zakup wyposażenia poza cross-financingiem jest możliwy jedynie w przypadku gdy jest konieczny do osiągnięcia celu projektu lub wartość wyposażenia jest całkowicie zamortyzowana w trakcie projektu, lub zakup jest najbardziej opłacalną opcją.</w:t>
      </w:r>
    </w:p>
    <w:p w14:paraId="40F93C69" w14:textId="4D8D7514" w:rsidR="00226DE3" w:rsidRPr="008C5D44" w:rsidRDefault="00993253" w:rsidP="007E251A">
      <w:pPr>
        <w:pStyle w:val="Akapitzlist"/>
        <w:numPr>
          <w:ilvl w:val="0"/>
          <w:numId w:val="146"/>
        </w:numPr>
        <w:spacing w:before="120" w:after="120" w:line="360" w:lineRule="auto"/>
        <w:ind w:left="0" w:firstLine="0"/>
        <w:rPr>
          <w:rFonts w:ascii="Arial" w:hAnsi="Arial" w:cs="Arial"/>
          <w:sz w:val="24"/>
          <w:szCs w:val="24"/>
        </w:rPr>
      </w:pPr>
      <w:r w:rsidRPr="007E251A">
        <w:rPr>
          <w:rStyle w:val="cf01"/>
          <w:rFonts w:ascii="Arial" w:hAnsi="Arial" w:cs="Arial"/>
          <w:sz w:val="24"/>
          <w:szCs w:val="24"/>
        </w:rPr>
        <w:t xml:space="preserve">Realizowane w projektach działania nie mogą powielać przedsięwzięć realizowanych na poziomie krajowym zarówno z funduszy strukturalnych jak i KPO. </w:t>
      </w:r>
    </w:p>
    <w:p w14:paraId="53E514C4" w14:textId="678D8A89" w:rsidR="00616F0C" w:rsidRPr="004E53FF" w:rsidRDefault="00616F0C" w:rsidP="008C5D44">
      <w:pPr>
        <w:spacing w:before="120" w:after="120" w:line="360" w:lineRule="auto"/>
        <w:rPr>
          <w:rFonts w:ascii="Arial" w:hAnsi="Arial" w:cs="Arial"/>
          <w:sz w:val="24"/>
          <w:szCs w:val="24"/>
        </w:rPr>
      </w:pPr>
      <w:r w:rsidRPr="004E53FF">
        <w:rPr>
          <w:rFonts w:ascii="Arial" w:hAnsi="Arial" w:cs="Arial"/>
          <w:sz w:val="24"/>
          <w:szCs w:val="24"/>
        </w:rPr>
        <w:t xml:space="preserve">Przykładowe działania </w:t>
      </w:r>
      <w:r w:rsidR="008C5D44" w:rsidRPr="004E53FF">
        <w:rPr>
          <w:rFonts w:ascii="Arial" w:hAnsi="Arial" w:cs="Arial"/>
          <w:sz w:val="24"/>
          <w:szCs w:val="24"/>
        </w:rPr>
        <w:t xml:space="preserve">możliwe do realizacji </w:t>
      </w:r>
      <w:r w:rsidRPr="004E53FF">
        <w:rPr>
          <w:rFonts w:ascii="Arial" w:hAnsi="Arial" w:cs="Arial"/>
          <w:sz w:val="24"/>
          <w:szCs w:val="24"/>
        </w:rPr>
        <w:t xml:space="preserve">wpisujące się w typ projektu: </w:t>
      </w:r>
    </w:p>
    <w:p w14:paraId="165A73FB" w14:textId="77777777" w:rsidR="00616F0C" w:rsidRPr="004E53FF" w:rsidRDefault="00616F0C" w:rsidP="008C5D44">
      <w:pPr>
        <w:widowControl w:val="0"/>
        <w:numPr>
          <w:ilvl w:val="0"/>
          <w:numId w:val="182"/>
        </w:numPr>
        <w:suppressAutoHyphens w:val="0"/>
        <w:autoSpaceDN/>
        <w:spacing w:before="120" w:after="120" w:line="360" w:lineRule="auto"/>
        <w:ind w:left="426" w:hanging="393"/>
        <w:jc w:val="both"/>
        <w:textAlignment w:val="auto"/>
        <w:rPr>
          <w:rFonts w:ascii="Arial" w:eastAsiaTheme="minorHAnsi" w:hAnsi="Arial" w:cs="Arial"/>
          <w:bCs/>
          <w:sz w:val="24"/>
          <w:szCs w:val="24"/>
        </w:rPr>
      </w:pPr>
      <w:r w:rsidRPr="004E53FF">
        <w:rPr>
          <w:rFonts w:ascii="Arial" w:eastAsiaTheme="minorHAnsi" w:hAnsi="Arial" w:cs="Arial"/>
          <w:bCs/>
          <w:sz w:val="24"/>
          <w:szCs w:val="24"/>
        </w:rPr>
        <w:t xml:space="preserve">Identyfikacja luk kompetencyjnych uczniów w oparciu o audyt wymagań kompetencyjnych na konkretnych stanowiskach w otoczeniu szkół zawodowych objętych wsparciem – w ramach projektu co do zasady powinny być wykorzystywane wyniki badań wymagań stanowiskowych z minionych lat, jeżeli dane te są aktualne – warunkiem realizacji działań w tym zakresie powinna być potrzeba aktualizacji wiedzy na temat potrzeb kompetencyjnych pracodawców w obliczu transformacji cyfrowej (Gospodarka 4.0) i ekologicznej (GOZ), tak by wyniki audytu mogły być wykorzystywane w indywidualnym doradztwie dla uczniów, projektowaniu programu staży czy tematów szkoleń specjalistycznych realizujących cele projektu w zakresie transformacji cyfrowej i ekologicznej </w:t>
      </w:r>
    </w:p>
    <w:p w14:paraId="27201051" w14:textId="77777777" w:rsidR="00616F0C" w:rsidRPr="004E53FF" w:rsidRDefault="00616F0C" w:rsidP="008C5D44">
      <w:pPr>
        <w:widowControl w:val="0"/>
        <w:numPr>
          <w:ilvl w:val="0"/>
          <w:numId w:val="182"/>
        </w:numPr>
        <w:suppressAutoHyphens w:val="0"/>
        <w:autoSpaceDN/>
        <w:spacing w:before="120" w:after="120" w:line="360" w:lineRule="auto"/>
        <w:ind w:left="426" w:hanging="393"/>
        <w:jc w:val="both"/>
        <w:textAlignment w:val="auto"/>
        <w:rPr>
          <w:rFonts w:ascii="Arial" w:eastAsiaTheme="minorHAnsi" w:hAnsi="Arial" w:cs="Arial"/>
          <w:bCs/>
          <w:sz w:val="24"/>
          <w:szCs w:val="24"/>
        </w:rPr>
      </w:pPr>
      <w:r w:rsidRPr="004E53FF">
        <w:rPr>
          <w:rFonts w:ascii="Arial" w:eastAsiaTheme="minorHAnsi" w:hAnsi="Arial" w:cs="Arial"/>
          <w:bCs/>
          <w:sz w:val="24"/>
          <w:szCs w:val="24"/>
        </w:rPr>
        <w:t xml:space="preserve">Doradztwo popytowe kompetencji, uwzględniające wyniki audytu stanowisk pracy, ze szczególnym uwzględnieniem wymagań transformacji cyfrowej i ekologicznej,   realizowane przez doradców kompetencji i doradców szkolnych </w:t>
      </w:r>
    </w:p>
    <w:p w14:paraId="141ECCBE" w14:textId="77777777" w:rsidR="00616F0C" w:rsidRPr="004E53FF" w:rsidRDefault="00616F0C" w:rsidP="008C5D44">
      <w:pPr>
        <w:widowControl w:val="0"/>
        <w:numPr>
          <w:ilvl w:val="0"/>
          <w:numId w:val="182"/>
        </w:numPr>
        <w:suppressAutoHyphens w:val="0"/>
        <w:autoSpaceDN/>
        <w:spacing w:before="120" w:after="120" w:line="360" w:lineRule="auto"/>
        <w:ind w:left="426" w:hanging="393"/>
        <w:jc w:val="both"/>
        <w:textAlignment w:val="auto"/>
        <w:rPr>
          <w:rFonts w:ascii="Arial" w:eastAsiaTheme="minorHAnsi" w:hAnsi="Arial" w:cs="Arial"/>
          <w:bCs/>
          <w:sz w:val="24"/>
          <w:szCs w:val="24"/>
        </w:rPr>
      </w:pPr>
      <w:r w:rsidRPr="004E53FF">
        <w:rPr>
          <w:rFonts w:ascii="Arial" w:eastAsiaTheme="minorHAnsi" w:hAnsi="Arial" w:cs="Arial"/>
          <w:bCs/>
          <w:sz w:val="24"/>
          <w:szCs w:val="24"/>
        </w:rPr>
        <w:t xml:space="preserve">Staże zawodowe uczniów u pracodawców z otoczenia szkół zawodowych objętych wsparciem, zakończone certyfikacją na stanowisku pracy realizowaną z udziałem pracodawców w oparciu o standardy egzaminacyjne dla zadań zawodowych kluczowych dla transformacji cyfrowej i ekologicznej </w:t>
      </w:r>
    </w:p>
    <w:p w14:paraId="7CA15C47" w14:textId="77777777" w:rsidR="00616F0C" w:rsidRPr="004E53FF" w:rsidRDefault="00616F0C" w:rsidP="008C5D44">
      <w:pPr>
        <w:widowControl w:val="0"/>
        <w:numPr>
          <w:ilvl w:val="0"/>
          <w:numId w:val="182"/>
        </w:numPr>
        <w:suppressAutoHyphens w:val="0"/>
        <w:autoSpaceDN/>
        <w:spacing w:before="120" w:after="120" w:line="360" w:lineRule="auto"/>
        <w:ind w:left="426" w:hanging="393"/>
        <w:jc w:val="both"/>
        <w:textAlignment w:val="auto"/>
        <w:rPr>
          <w:rFonts w:ascii="Arial" w:eastAsiaTheme="minorHAnsi" w:hAnsi="Arial" w:cs="Arial"/>
          <w:bCs/>
          <w:sz w:val="24"/>
          <w:szCs w:val="24"/>
        </w:rPr>
      </w:pPr>
      <w:r w:rsidRPr="004E53FF">
        <w:rPr>
          <w:rFonts w:ascii="Arial" w:eastAsiaTheme="minorHAnsi" w:hAnsi="Arial" w:cs="Arial"/>
          <w:bCs/>
          <w:sz w:val="24"/>
          <w:szCs w:val="24"/>
        </w:rPr>
        <w:t>Szkolenia/kursy specjalistyczne dla uczniów szkół kształcenia zawodowego.</w:t>
      </w:r>
    </w:p>
    <w:p w14:paraId="555E0607" w14:textId="77777777" w:rsidR="00616F0C" w:rsidRPr="004E53FF" w:rsidRDefault="00616F0C" w:rsidP="008C5D44">
      <w:pPr>
        <w:widowControl w:val="0"/>
        <w:numPr>
          <w:ilvl w:val="0"/>
          <w:numId w:val="182"/>
        </w:numPr>
        <w:suppressAutoHyphens w:val="0"/>
        <w:autoSpaceDN/>
        <w:spacing w:before="120" w:after="120" w:line="360" w:lineRule="auto"/>
        <w:ind w:left="426" w:hanging="393"/>
        <w:jc w:val="both"/>
        <w:textAlignment w:val="auto"/>
        <w:rPr>
          <w:rFonts w:ascii="Arial" w:eastAsiaTheme="minorHAnsi" w:hAnsi="Arial" w:cs="Arial"/>
          <w:bCs/>
          <w:sz w:val="24"/>
          <w:szCs w:val="24"/>
        </w:rPr>
      </w:pPr>
      <w:r w:rsidRPr="004E53FF">
        <w:rPr>
          <w:rFonts w:ascii="Arial" w:eastAsiaTheme="minorHAnsi" w:hAnsi="Arial" w:cs="Arial"/>
          <w:bCs/>
          <w:sz w:val="24"/>
          <w:szCs w:val="24"/>
        </w:rPr>
        <w:t>Podniesienie kompetencji nauczycieli poprzez szkolenia, staże w miejscu pracy, studia podyplomowe, wyjazdy studyjne.</w:t>
      </w:r>
    </w:p>
    <w:p w14:paraId="131A2C83" w14:textId="77777777" w:rsidR="00616F0C" w:rsidRPr="004E53FF" w:rsidRDefault="00616F0C" w:rsidP="008C5D44">
      <w:pPr>
        <w:widowControl w:val="0"/>
        <w:numPr>
          <w:ilvl w:val="0"/>
          <w:numId w:val="182"/>
        </w:numPr>
        <w:suppressAutoHyphens w:val="0"/>
        <w:autoSpaceDN/>
        <w:spacing w:before="120" w:after="120" w:line="360" w:lineRule="auto"/>
        <w:ind w:left="426" w:hanging="393"/>
        <w:jc w:val="both"/>
        <w:textAlignment w:val="auto"/>
        <w:rPr>
          <w:rFonts w:ascii="Arial" w:eastAsiaTheme="minorHAnsi" w:hAnsi="Arial" w:cs="Arial"/>
          <w:bCs/>
          <w:sz w:val="24"/>
          <w:szCs w:val="24"/>
        </w:rPr>
      </w:pPr>
      <w:r w:rsidRPr="004E53FF">
        <w:rPr>
          <w:rFonts w:ascii="Arial" w:eastAsiaTheme="minorHAnsi" w:hAnsi="Arial" w:cs="Arial"/>
          <w:bCs/>
          <w:sz w:val="24"/>
          <w:szCs w:val="24"/>
        </w:rPr>
        <w:lastRenderedPageBreak/>
        <w:t>Działalność kół naukowych, projekty badawczo-rozwojowe, zajęcia na uczelniach, konkursy i olimpiady.</w:t>
      </w:r>
    </w:p>
    <w:p w14:paraId="6E2A5BA1" w14:textId="77777777" w:rsidR="00616F0C" w:rsidRPr="004E53FF" w:rsidRDefault="00616F0C" w:rsidP="008C5D44">
      <w:pPr>
        <w:widowControl w:val="0"/>
        <w:numPr>
          <w:ilvl w:val="0"/>
          <w:numId w:val="182"/>
        </w:numPr>
        <w:suppressAutoHyphens w:val="0"/>
        <w:autoSpaceDN/>
        <w:spacing w:before="120" w:after="120" w:line="360" w:lineRule="auto"/>
        <w:ind w:left="426" w:hanging="393"/>
        <w:jc w:val="both"/>
        <w:textAlignment w:val="auto"/>
        <w:rPr>
          <w:rFonts w:ascii="Arial" w:eastAsiaTheme="minorHAnsi" w:hAnsi="Arial" w:cs="Arial"/>
          <w:bCs/>
          <w:sz w:val="24"/>
          <w:szCs w:val="24"/>
        </w:rPr>
      </w:pPr>
      <w:r w:rsidRPr="004E53FF">
        <w:rPr>
          <w:rFonts w:ascii="Arial" w:eastAsiaTheme="minorHAnsi" w:hAnsi="Arial" w:cs="Arial"/>
          <w:bCs/>
          <w:sz w:val="24"/>
          <w:szCs w:val="24"/>
        </w:rPr>
        <w:t xml:space="preserve">Zajęcia dla uczniów w zakresie wyzwań transformacji cyfrowej i ekologicznej prowadzone w pracowniach FabLAB (Gospodarka 4.0) oraz pracowniach OZE, gospodarowania odpadami (GOZ) przygotowanymi w ramach projektu </w:t>
      </w:r>
    </w:p>
    <w:p w14:paraId="6A0A189C" w14:textId="7A08DDE3" w:rsidR="00616F0C" w:rsidRPr="004E53FF" w:rsidRDefault="00616F0C" w:rsidP="008C5D44">
      <w:pPr>
        <w:widowControl w:val="0"/>
        <w:numPr>
          <w:ilvl w:val="0"/>
          <w:numId w:val="182"/>
        </w:numPr>
        <w:suppressAutoHyphens w:val="0"/>
        <w:autoSpaceDN/>
        <w:spacing w:before="120" w:after="120" w:line="360" w:lineRule="auto"/>
        <w:ind w:left="426" w:hanging="393"/>
        <w:jc w:val="both"/>
        <w:textAlignment w:val="auto"/>
        <w:rPr>
          <w:rFonts w:ascii="Arial" w:eastAsiaTheme="minorHAnsi" w:hAnsi="Arial" w:cs="Arial"/>
          <w:bCs/>
          <w:sz w:val="24"/>
          <w:szCs w:val="24"/>
        </w:rPr>
      </w:pPr>
      <w:r w:rsidRPr="004E53FF">
        <w:rPr>
          <w:rFonts w:ascii="Arial" w:eastAsiaTheme="minorHAnsi" w:hAnsi="Arial" w:cs="Arial"/>
          <w:bCs/>
          <w:sz w:val="24"/>
          <w:szCs w:val="24"/>
        </w:rPr>
        <w:t xml:space="preserve">Popularyzacja kształcenia zawodowego poprzez działania informacyjne, edukacyjne, promocyjne, marketingowe kierowane do uczniów szkół podstawowych BOF oraz ich rodziców </w:t>
      </w:r>
      <w:r w:rsidR="001A2471" w:rsidRPr="004E53FF">
        <w:rPr>
          <w:rFonts w:ascii="Arial" w:eastAsiaTheme="minorHAnsi" w:hAnsi="Arial" w:cs="Arial"/>
          <w:bCs/>
          <w:sz w:val="24"/>
          <w:szCs w:val="24"/>
        </w:rPr>
        <w:t>w zakresie objętym projektem.</w:t>
      </w:r>
    </w:p>
    <w:p w14:paraId="205F12E2" w14:textId="77777777" w:rsidR="00616F0C" w:rsidRPr="004E53FF" w:rsidRDefault="00616F0C" w:rsidP="008C5D44">
      <w:pPr>
        <w:widowControl w:val="0"/>
        <w:numPr>
          <w:ilvl w:val="0"/>
          <w:numId w:val="182"/>
        </w:numPr>
        <w:suppressAutoHyphens w:val="0"/>
        <w:autoSpaceDN/>
        <w:spacing w:before="120" w:after="120" w:line="360" w:lineRule="auto"/>
        <w:ind w:left="426" w:hanging="393"/>
        <w:jc w:val="both"/>
        <w:textAlignment w:val="auto"/>
        <w:rPr>
          <w:rFonts w:ascii="Arial" w:eastAsiaTheme="minorHAnsi" w:hAnsi="Arial" w:cs="Arial"/>
          <w:bCs/>
          <w:sz w:val="24"/>
          <w:szCs w:val="24"/>
        </w:rPr>
      </w:pPr>
      <w:r w:rsidRPr="004E53FF">
        <w:rPr>
          <w:rFonts w:ascii="Arial" w:eastAsiaTheme="minorHAnsi" w:hAnsi="Arial" w:cs="Arial"/>
          <w:bCs/>
          <w:sz w:val="24"/>
          <w:szCs w:val="24"/>
        </w:rPr>
        <w:t>Realizacja programów rozwojowych szkół zawodowych BOF (indywidualne działania szkół zawodowych, w tym dostosowanie ich infrastruktury) w oparciu o rekomendacje z prac zespołu ds. dostosowania kształcenia zawodowego do potrzeb poszczególnych branż, w tym strategicznych specjalizacji i wymagań transformacji cyfrowej i ekologicznej, prowadzonego w ramach współpracy z pracodawcami</w:t>
      </w:r>
    </w:p>
    <w:p w14:paraId="02311002" w14:textId="77777777" w:rsidR="00226DE3" w:rsidRPr="007E251A" w:rsidRDefault="00226DE3" w:rsidP="007E251A">
      <w:pPr>
        <w:spacing w:line="360" w:lineRule="auto"/>
        <w:rPr>
          <w:rFonts w:ascii="Arial" w:hAnsi="Arial" w:cs="Arial"/>
          <w:sz w:val="24"/>
          <w:szCs w:val="24"/>
        </w:rPr>
      </w:pPr>
    </w:p>
    <w:p w14:paraId="3E1127E0" w14:textId="76B65BE0" w:rsidR="00756AD5" w:rsidRPr="007E251A" w:rsidRDefault="003449FC" w:rsidP="007E251A">
      <w:pPr>
        <w:pStyle w:val="Nagwek2"/>
        <w:numPr>
          <w:ilvl w:val="1"/>
          <w:numId w:val="85"/>
        </w:numPr>
        <w:tabs>
          <w:tab w:val="left" w:pos="426"/>
        </w:tabs>
        <w:spacing w:before="200" w:after="200" w:line="360" w:lineRule="auto"/>
        <w:ind w:left="284" w:hanging="284"/>
        <w:rPr>
          <w:rFonts w:ascii="Arial" w:hAnsi="Arial" w:cs="Arial"/>
          <w:b w:val="0"/>
          <w:bCs/>
          <w:color w:val="000000" w:themeColor="text1"/>
          <w:sz w:val="24"/>
          <w:szCs w:val="24"/>
        </w:rPr>
      </w:pPr>
      <w:bookmarkStart w:id="223" w:name="_Toc134788915"/>
      <w:bookmarkStart w:id="224" w:name="_Toc134791360"/>
      <w:bookmarkStart w:id="225" w:name="_Toc135639007"/>
      <w:bookmarkStart w:id="226" w:name="_Toc135639148"/>
      <w:bookmarkStart w:id="227" w:name="_Toc135646023"/>
      <w:bookmarkStart w:id="228" w:name="_Toc135646462"/>
      <w:bookmarkStart w:id="229" w:name="_Toc135729910"/>
      <w:bookmarkStart w:id="230" w:name="_Toc135730641"/>
      <w:bookmarkStart w:id="231" w:name="_Toc135739805"/>
      <w:bookmarkStart w:id="232" w:name="_Toc135740170"/>
      <w:bookmarkStart w:id="233" w:name="_Toc135741372"/>
      <w:bookmarkStart w:id="234" w:name="_Toc135741414"/>
      <w:bookmarkStart w:id="235" w:name="_Toc135741890"/>
      <w:bookmarkStart w:id="236" w:name="_Toc135743568"/>
      <w:bookmarkStart w:id="237" w:name="_Toc135744654"/>
      <w:bookmarkStart w:id="238" w:name="_Toc135744704"/>
      <w:bookmarkStart w:id="239" w:name="_Toc135744754"/>
      <w:bookmarkStart w:id="240" w:name="_Toc135806859"/>
      <w:bookmarkStart w:id="241" w:name="_Toc135806901"/>
      <w:bookmarkStart w:id="242" w:name="_Toc135807782"/>
      <w:bookmarkStart w:id="243" w:name="_Toc135808261"/>
      <w:bookmarkStart w:id="244" w:name="_Toc135808448"/>
      <w:bookmarkStart w:id="245" w:name="_Toc135808650"/>
      <w:bookmarkStart w:id="246" w:name="_Toc167709686"/>
      <w:r w:rsidRPr="007E251A">
        <w:rPr>
          <w:rFonts w:ascii="Arial" w:hAnsi="Arial" w:cs="Arial"/>
          <w:bCs/>
          <w:color w:val="000000" w:themeColor="text1"/>
          <w:sz w:val="24"/>
          <w:szCs w:val="24"/>
        </w:rPr>
        <w:t>Wskaźniki</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B79C84A" w14:textId="6B612D41" w:rsidR="00555167" w:rsidRPr="007E251A" w:rsidRDefault="00E557CB"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ma obowiązek wybrania wszystkich wskaźników produktu oraz wskaźników rezultatu odpowiednich do planowanych działań w projekcie w kontekście typów projektu, w ramach których projekt jest realizowany oraz do ich monitorowania w trakcie realizacji projektu. </w:t>
      </w:r>
      <w:r w:rsidR="00EC5E03" w:rsidRPr="007E251A">
        <w:rPr>
          <w:rFonts w:ascii="Arial" w:hAnsi="Arial" w:cs="Arial"/>
          <w:sz w:val="24"/>
          <w:szCs w:val="24"/>
        </w:rPr>
        <w:t>Wskaźniki produktu są bezpośrednio związane z wydatkami ponoszonymi w ramach projektu, natomiast wskaźniki rezultatu są bezpośrednim efektem dofinansowanego projektu.</w:t>
      </w:r>
    </w:p>
    <w:p w14:paraId="522B751D" w14:textId="0E6F2F60" w:rsidR="00555167" w:rsidRPr="007E251A" w:rsidRDefault="00E557CB" w:rsidP="007E251A">
      <w:pPr>
        <w:tabs>
          <w:tab w:val="left" w:pos="180"/>
          <w:tab w:val="left" w:pos="360"/>
          <w:tab w:val="center" w:pos="4536"/>
          <w:tab w:val="right" w:pos="9072"/>
        </w:tabs>
        <w:spacing w:before="200" w:after="200" w:line="360" w:lineRule="auto"/>
        <w:rPr>
          <w:rFonts w:ascii="Arial" w:hAnsi="Arial" w:cs="Arial"/>
          <w:bCs/>
          <w:color w:val="000000" w:themeColor="text1"/>
          <w:kern w:val="0"/>
          <w:sz w:val="24"/>
          <w:szCs w:val="24"/>
        </w:rPr>
      </w:pPr>
      <w:r w:rsidRPr="007E251A">
        <w:rPr>
          <w:rFonts w:ascii="Arial" w:hAnsi="Arial" w:cs="Arial"/>
          <w:sz w:val="24"/>
          <w:szCs w:val="24"/>
        </w:rPr>
        <w:t xml:space="preserve">Wartości wskaźników powinny być wykazywane zgodnie z definicjami wskaźników </w:t>
      </w:r>
      <w:r w:rsidR="00EC5E03" w:rsidRPr="007E251A">
        <w:rPr>
          <w:rFonts w:ascii="Arial" w:hAnsi="Arial" w:cs="Arial"/>
          <w:sz w:val="24"/>
          <w:szCs w:val="24"/>
        </w:rPr>
        <w:t>znajdującymi się w Liście</w:t>
      </w:r>
      <w:r w:rsidR="004C5F1A" w:rsidRPr="007E251A">
        <w:rPr>
          <w:rFonts w:ascii="Arial" w:hAnsi="Arial" w:cs="Arial"/>
          <w:bCs/>
          <w:color w:val="000000" w:themeColor="text1"/>
          <w:kern w:val="0"/>
          <w:sz w:val="24"/>
          <w:szCs w:val="24"/>
        </w:rPr>
        <w:t xml:space="preserve"> </w:t>
      </w:r>
      <w:r w:rsidR="00A75BED" w:rsidRPr="007E251A">
        <w:rPr>
          <w:rFonts w:ascii="Arial" w:hAnsi="Arial" w:cs="Arial"/>
          <w:bCs/>
          <w:color w:val="000000" w:themeColor="text1"/>
          <w:kern w:val="0"/>
          <w:sz w:val="24"/>
          <w:szCs w:val="24"/>
        </w:rPr>
        <w:t>Wskaźników Kluczowych 2021-2027 – EFS+</w:t>
      </w:r>
      <w:r w:rsidR="00EC5E03" w:rsidRPr="007E251A">
        <w:rPr>
          <w:rFonts w:ascii="Arial" w:hAnsi="Arial" w:cs="Arial"/>
          <w:bCs/>
          <w:color w:val="000000" w:themeColor="text1"/>
          <w:kern w:val="0"/>
          <w:sz w:val="24"/>
          <w:szCs w:val="24"/>
        </w:rPr>
        <w:t>,</w:t>
      </w:r>
      <w:r w:rsidR="00A75BED" w:rsidRPr="007E251A">
        <w:rPr>
          <w:rFonts w:ascii="Arial" w:hAnsi="Arial" w:cs="Arial"/>
          <w:bCs/>
          <w:color w:val="000000" w:themeColor="text1"/>
          <w:kern w:val="0"/>
          <w:sz w:val="24"/>
          <w:szCs w:val="24"/>
        </w:rPr>
        <w:t xml:space="preserve"> </w:t>
      </w:r>
      <w:r w:rsidRPr="007E251A">
        <w:rPr>
          <w:rFonts w:ascii="Arial" w:hAnsi="Arial" w:cs="Arial"/>
          <w:sz w:val="24"/>
          <w:szCs w:val="24"/>
        </w:rPr>
        <w:t xml:space="preserve">stanowiącej </w:t>
      </w:r>
      <w:r w:rsidRPr="007E251A">
        <w:rPr>
          <w:rFonts w:ascii="Arial" w:hAnsi="Arial" w:cs="Arial"/>
          <w:b/>
          <w:bCs/>
          <w:sz w:val="24"/>
          <w:szCs w:val="24"/>
        </w:rPr>
        <w:t xml:space="preserve">załącznik nr </w:t>
      </w:r>
      <w:r w:rsidR="00183038">
        <w:rPr>
          <w:rFonts w:ascii="Arial" w:hAnsi="Arial" w:cs="Arial"/>
          <w:b/>
          <w:bCs/>
          <w:sz w:val="24"/>
          <w:szCs w:val="24"/>
        </w:rPr>
        <w:t>3</w:t>
      </w:r>
      <w:r w:rsidR="00A75BED" w:rsidRPr="007E251A">
        <w:rPr>
          <w:rFonts w:ascii="Arial" w:hAnsi="Arial" w:cs="Arial"/>
          <w:b/>
          <w:bCs/>
          <w:sz w:val="24"/>
          <w:szCs w:val="24"/>
        </w:rPr>
        <w:t xml:space="preserve"> </w:t>
      </w:r>
      <w:r w:rsidRPr="007E251A">
        <w:rPr>
          <w:rFonts w:ascii="Arial" w:hAnsi="Arial" w:cs="Arial"/>
          <w:b/>
          <w:bCs/>
          <w:sz w:val="24"/>
          <w:szCs w:val="24"/>
        </w:rPr>
        <w:t xml:space="preserve">do </w:t>
      </w:r>
      <w:r w:rsidR="00DC0032" w:rsidRPr="007E251A">
        <w:rPr>
          <w:rFonts w:ascii="Arial" w:hAnsi="Arial" w:cs="Arial"/>
          <w:b/>
          <w:bCs/>
          <w:sz w:val="24"/>
          <w:szCs w:val="24"/>
        </w:rPr>
        <w:t>r</w:t>
      </w:r>
      <w:r w:rsidRPr="007E251A">
        <w:rPr>
          <w:rFonts w:ascii="Arial" w:hAnsi="Arial" w:cs="Arial"/>
          <w:b/>
          <w:bCs/>
          <w:sz w:val="24"/>
          <w:szCs w:val="24"/>
        </w:rPr>
        <w:t>egulaminu</w:t>
      </w:r>
      <w:r w:rsidR="00201D1B" w:rsidRPr="007E251A">
        <w:rPr>
          <w:rFonts w:ascii="Arial" w:hAnsi="Arial" w:cs="Arial"/>
          <w:b/>
          <w:bCs/>
          <w:sz w:val="24"/>
          <w:szCs w:val="24"/>
        </w:rPr>
        <w:t>.</w:t>
      </w:r>
    </w:p>
    <w:p w14:paraId="630C929F" w14:textId="707DE5A2" w:rsidR="00555167" w:rsidRPr="004A6489" w:rsidRDefault="00B00094" w:rsidP="007E251A">
      <w:pPr>
        <w:spacing w:before="200" w:after="200" w:line="360" w:lineRule="auto"/>
        <w:rPr>
          <w:rFonts w:ascii="Arial" w:hAnsi="Arial" w:cs="Arial"/>
          <w:sz w:val="24"/>
          <w:szCs w:val="24"/>
        </w:rPr>
      </w:pPr>
      <w:r w:rsidRPr="007E251A">
        <w:rPr>
          <w:rFonts w:ascii="Arial" w:hAnsi="Arial" w:cs="Arial"/>
          <w:sz w:val="24"/>
          <w:szCs w:val="24"/>
        </w:rPr>
        <w:t xml:space="preserve">IZ nie dopuszcza stosowania wiarygodnych szacunków, o których mowa w </w:t>
      </w:r>
      <w:r w:rsidR="00D35101" w:rsidRPr="007E251A">
        <w:rPr>
          <w:rFonts w:ascii="Arial" w:hAnsi="Arial" w:cs="Arial"/>
          <w:sz w:val="24"/>
          <w:szCs w:val="24"/>
        </w:rPr>
        <w:t>w</w:t>
      </w:r>
      <w:r w:rsidRPr="007E251A">
        <w:rPr>
          <w:rFonts w:ascii="Arial" w:hAnsi="Arial" w:cs="Arial"/>
          <w:sz w:val="24"/>
          <w:szCs w:val="24"/>
        </w:rPr>
        <w:t xml:space="preserve">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w:t>
      </w:r>
      <w:r w:rsidRPr="004A6489">
        <w:rPr>
          <w:rFonts w:ascii="Arial" w:hAnsi="Arial" w:cs="Arial"/>
          <w:sz w:val="24"/>
          <w:szCs w:val="24"/>
        </w:rPr>
        <w:t>dotknięte wykluczeniem mieszkaniowym.</w:t>
      </w:r>
    </w:p>
    <w:p w14:paraId="7A9EBA74" w14:textId="1FE40C80" w:rsidR="00C60463" w:rsidRPr="004A6489" w:rsidRDefault="003E1347" w:rsidP="00F341E9">
      <w:pPr>
        <w:pStyle w:val="Nagwek3"/>
        <w:numPr>
          <w:ilvl w:val="2"/>
          <w:numId w:val="85"/>
        </w:numPr>
        <w:ind w:left="709" w:hanging="709"/>
        <w:rPr>
          <w:rFonts w:ascii="Arial" w:hAnsi="Arial" w:cs="Arial"/>
          <w:sz w:val="24"/>
        </w:rPr>
      </w:pPr>
      <w:r w:rsidRPr="004A6489">
        <w:rPr>
          <w:rFonts w:ascii="Arial" w:hAnsi="Arial" w:cs="Arial"/>
          <w:sz w:val="24"/>
        </w:rPr>
        <w:lastRenderedPageBreak/>
        <w:t>W</w:t>
      </w:r>
      <w:r w:rsidR="00C60463" w:rsidRPr="004A6489">
        <w:rPr>
          <w:rFonts w:ascii="Arial" w:hAnsi="Arial" w:cs="Arial"/>
          <w:sz w:val="24"/>
        </w:rPr>
        <w:t>skaźniki kluczowe</w:t>
      </w:r>
    </w:p>
    <w:p w14:paraId="3663F9DA" w14:textId="0318E7AA" w:rsidR="00C60463" w:rsidRPr="007E251A" w:rsidRDefault="00F0799A" w:rsidP="007E251A">
      <w:pPr>
        <w:spacing w:before="200" w:after="200" w:line="360" w:lineRule="auto"/>
        <w:rPr>
          <w:rFonts w:ascii="Arial" w:hAnsi="Arial" w:cs="Arial"/>
          <w:sz w:val="24"/>
          <w:szCs w:val="24"/>
        </w:rPr>
      </w:pPr>
      <w:r w:rsidRPr="004A6489">
        <w:rPr>
          <w:rFonts w:ascii="Arial" w:hAnsi="Arial" w:cs="Arial"/>
          <w:sz w:val="24"/>
          <w:szCs w:val="24"/>
        </w:rPr>
        <w:t>Wskaźniki</w:t>
      </w:r>
      <w:r w:rsidR="000C0EAA" w:rsidRPr="004A6489">
        <w:rPr>
          <w:rFonts w:ascii="Arial" w:hAnsi="Arial" w:cs="Arial"/>
          <w:sz w:val="24"/>
          <w:szCs w:val="24"/>
        </w:rPr>
        <w:t>, które należy wybrać</w:t>
      </w:r>
      <w:r w:rsidRPr="004A6489">
        <w:rPr>
          <w:rFonts w:ascii="Arial" w:hAnsi="Arial" w:cs="Arial"/>
          <w:sz w:val="24"/>
          <w:szCs w:val="24"/>
        </w:rPr>
        <w:t xml:space="preserve"> obligatoryjnie</w:t>
      </w:r>
      <w:r w:rsidR="00F341E9" w:rsidRPr="004A6489">
        <w:rPr>
          <w:rFonts w:ascii="Arial" w:hAnsi="Arial" w:cs="Arial"/>
          <w:sz w:val="24"/>
          <w:szCs w:val="24"/>
        </w:rPr>
        <w:t xml:space="preserve"> </w:t>
      </w:r>
      <w:r w:rsidR="000C0EAA" w:rsidRPr="004A6489">
        <w:rPr>
          <w:rFonts w:ascii="Arial" w:hAnsi="Arial" w:cs="Arial"/>
          <w:sz w:val="24"/>
          <w:szCs w:val="24"/>
        </w:rPr>
        <w:t>o ile przewidziano w projekcie wsparcie, które jest monitorowane za pomocą danego wskaźnika.</w:t>
      </w:r>
      <w:r w:rsidR="00C60463" w:rsidRPr="004A6489">
        <w:rPr>
          <w:rFonts w:ascii="Arial" w:hAnsi="Arial" w:cs="Arial"/>
          <w:sz w:val="24"/>
          <w:szCs w:val="24"/>
        </w:rPr>
        <w:t xml:space="preserve"> Wskaźniki te (jeśli zostaną wybrane) wymagają obligatoryjnie określenia wartości docelowej na etapie przygotowania wniosku o dofinansowanie projektu</w:t>
      </w:r>
      <w:r w:rsidR="00C60463" w:rsidRPr="007E251A">
        <w:rPr>
          <w:rFonts w:ascii="Arial" w:hAnsi="Arial" w:cs="Arial"/>
          <w:sz w:val="24"/>
          <w:szCs w:val="24"/>
        </w:rPr>
        <w:t xml:space="preserve">. </w:t>
      </w:r>
    </w:p>
    <w:p w14:paraId="09BB8268" w14:textId="5D4B0864" w:rsidR="00C60463" w:rsidRPr="007E251A" w:rsidRDefault="003E1347" w:rsidP="007E251A">
      <w:pPr>
        <w:spacing w:before="200" w:after="200" w:line="360" w:lineRule="auto"/>
        <w:rPr>
          <w:rFonts w:ascii="Arial" w:hAnsi="Arial" w:cs="Arial"/>
          <w:b/>
          <w:bCs/>
          <w:sz w:val="24"/>
          <w:szCs w:val="24"/>
        </w:rPr>
      </w:pPr>
      <w:r w:rsidRPr="007E251A">
        <w:rPr>
          <w:rFonts w:ascii="Arial" w:hAnsi="Arial" w:cs="Arial"/>
          <w:b/>
          <w:bCs/>
          <w:sz w:val="24"/>
          <w:szCs w:val="24"/>
        </w:rPr>
        <w:t xml:space="preserve">Wskaźniki </w:t>
      </w:r>
      <w:r w:rsidR="00C60463" w:rsidRPr="007E251A">
        <w:rPr>
          <w:rFonts w:ascii="Arial" w:hAnsi="Arial" w:cs="Arial"/>
          <w:b/>
          <w:bCs/>
          <w:sz w:val="24"/>
          <w:szCs w:val="24"/>
        </w:rPr>
        <w:t>kluczowe produktu:</w:t>
      </w:r>
    </w:p>
    <w:p w14:paraId="2C55A866" w14:textId="77777777" w:rsidR="003E1347" w:rsidRPr="007E251A" w:rsidRDefault="003E1347" w:rsidP="008C5D44">
      <w:pPr>
        <w:numPr>
          <w:ilvl w:val="0"/>
          <w:numId w:val="147"/>
        </w:numPr>
        <w:suppressAutoHyphens w:val="0"/>
        <w:autoSpaceDN/>
        <w:spacing w:before="240" w:after="240" w:line="360" w:lineRule="auto"/>
        <w:contextualSpacing/>
        <w:textAlignment w:val="auto"/>
        <w:rPr>
          <w:rFonts w:ascii="Arial" w:eastAsiaTheme="minorEastAsia" w:hAnsi="Arial" w:cs="Arial"/>
          <w:kern w:val="0"/>
          <w:sz w:val="24"/>
          <w:szCs w:val="24"/>
        </w:rPr>
      </w:pPr>
      <w:bookmarkStart w:id="247" w:name="_Hlk159931408"/>
      <w:bookmarkStart w:id="248" w:name="_Hlk158626900"/>
      <w:r w:rsidRPr="007E251A">
        <w:rPr>
          <w:rFonts w:ascii="Arial" w:eastAsiaTheme="minorEastAsia" w:hAnsi="Arial" w:cs="Arial"/>
          <w:kern w:val="0"/>
          <w:sz w:val="24"/>
          <w:szCs w:val="24"/>
        </w:rPr>
        <w:t>Liczba uczniów i słuchaczy szkół i placówek kształcenia zawodowego objętych wsparciem</w:t>
      </w:r>
    </w:p>
    <w:p w14:paraId="6D2A134B" w14:textId="77777777" w:rsidR="003E1347" w:rsidRPr="007E251A" w:rsidRDefault="003E1347" w:rsidP="008C5D44">
      <w:pPr>
        <w:numPr>
          <w:ilvl w:val="0"/>
          <w:numId w:val="147"/>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uczniów uczestniczących w doradztwie zawodowym</w:t>
      </w:r>
    </w:p>
    <w:p w14:paraId="0233049C" w14:textId="77777777" w:rsidR="003E1347" w:rsidRPr="007E251A" w:rsidRDefault="003E1347" w:rsidP="008C5D44">
      <w:pPr>
        <w:numPr>
          <w:ilvl w:val="0"/>
          <w:numId w:val="147"/>
        </w:numPr>
        <w:suppressAutoHyphens w:val="0"/>
        <w:autoSpaceDN/>
        <w:spacing w:before="240" w:after="24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przedstawicieli kadry szkół i placówek systemu oświaty objętych wsparciem</w:t>
      </w:r>
    </w:p>
    <w:p w14:paraId="7A44788F" w14:textId="77777777" w:rsidR="003E1347" w:rsidRPr="007E251A" w:rsidRDefault="003E1347" w:rsidP="008C5D44">
      <w:pPr>
        <w:numPr>
          <w:ilvl w:val="0"/>
          <w:numId w:val="147"/>
        </w:numPr>
        <w:suppressAutoHyphens w:val="0"/>
        <w:autoSpaceDN/>
        <w:spacing w:before="240" w:after="24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szkół i placówek systemu oświaty objętych wsparciem</w:t>
      </w:r>
    </w:p>
    <w:p w14:paraId="2FD20661" w14:textId="77777777" w:rsidR="003E1347" w:rsidRPr="007E251A" w:rsidRDefault="003E1347" w:rsidP="008C5D44">
      <w:pPr>
        <w:numPr>
          <w:ilvl w:val="0"/>
          <w:numId w:val="147"/>
        </w:numPr>
        <w:suppressAutoHyphens w:val="0"/>
        <w:autoSpaceDN/>
        <w:spacing w:before="240" w:after="24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dzieci/uczniów o specjalnych potrzebach rozwojowych i edukacyjnych, objętych wsparciem</w:t>
      </w:r>
    </w:p>
    <w:p w14:paraId="274B8E88" w14:textId="77777777" w:rsidR="003E1347" w:rsidRPr="007E251A" w:rsidRDefault="003E1347" w:rsidP="008C5D44">
      <w:pPr>
        <w:numPr>
          <w:ilvl w:val="0"/>
          <w:numId w:val="147"/>
        </w:numPr>
        <w:suppressAutoHyphens w:val="0"/>
        <w:autoSpaceDN/>
        <w:spacing w:before="240" w:after="24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obiektów edukacyjnych dostosowanych do potrzeb osób z niepełnosprawnościami</w:t>
      </w:r>
    </w:p>
    <w:p w14:paraId="48698941" w14:textId="3FE4EDAA" w:rsidR="007B5F32" w:rsidRPr="007E251A" w:rsidRDefault="007B5F32" w:rsidP="008C5D44">
      <w:pPr>
        <w:numPr>
          <w:ilvl w:val="0"/>
          <w:numId w:val="147"/>
        </w:numPr>
        <w:suppressAutoHyphens w:val="0"/>
        <w:autoSpaceDN/>
        <w:spacing w:before="240" w:after="240" w:line="360" w:lineRule="auto"/>
        <w:ind w:left="1071" w:hanging="357"/>
        <w:contextualSpacing/>
        <w:textAlignment w:val="auto"/>
        <w:rPr>
          <w:rFonts w:ascii="Arial" w:eastAsiaTheme="minorEastAsia" w:hAnsi="Arial" w:cs="Arial"/>
          <w:kern w:val="0"/>
          <w:sz w:val="24"/>
          <w:szCs w:val="24"/>
        </w:rPr>
      </w:pPr>
      <w:r w:rsidRPr="007E251A">
        <w:rPr>
          <w:rFonts w:ascii="Arial" w:hAnsi="Arial" w:cs="Arial"/>
          <w:sz w:val="24"/>
          <w:szCs w:val="24"/>
        </w:rPr>
        <w:t>Liczba uczniów szkół i placówek kształcenia zawodowego uczestniczących w stażach uczniowskich</w:t>
      </w:r>
    </w:p>
    <w:p w14:paraId="211E1F47" w14:textId="2839EB10" w:rsidR="00B4634F" w:rsidRPr="007E251A" w:rsidRDefault="003E1347" w:rsidP="007E251A">
      <w:pPr>
        <w:spacing w:before="200" w:after="200" w:line="360" w:lineRule="auto"/>
        <w:rPr>
          <w:rFonts w:ascii="Arial" w:hAnsi="Arial" w:cs="Arial"/>
          <w:sz w:val="24"/>
          <w:szCs w:val="24"/>
        </w:rPr>
      </w:pPr>
      <w:r w:rsidRPr="007E251A">
        <w:rPr>
          <w:rFonts w:ascii="Arial" w:hAnsi="Arial" w:cs="Arial"/>
          <w:b/>
          <w:bCs/>
          <w:sz w:val="24"/>
          <w:szCs w:val="24"/>
        </w:rPr>
        <w:t>W</w:t>
      </w:r>
      <w:r w:rsidR="00B4634F" w:rsidRPr="007E251A">
        <w:rPr>
          <w:rFonts w:ascii="Arial" w:hAnsi="Arial" w:cs="Arial"/>
          <w:b/>
          <w:bCs/>
          <w:sz w:val="24"/>
          <w:szCs w:val="24"/>
        </w:rPr>
        <w:t>skaźniki kluczowe rezultatu</w:t>
      </w:r>
      <w:r w:rsidR="00B4634F" w:rsidRPr="007E251A">
        <w:rPr>
          <w:rFonts w:ascii="Arial" w:hAnsi="Arial" w:cs="Arial"/>
          <w:sz w:val="24"/>
          <w:szCs w:val="24"/>
        </w:rPr>
        <w:t>:</w:t>
      </w:r>
    </w:p>
    <w:p w14:paraId="1EC9FE44" w14:textId="6D7C099F" w:rsidR="003E1347" w:rsidRPr="007E251A" w:rsidRDefault="003E1347" w:rsidP="007E251A">
      <w:pPr>
        <w:numPr>
          <w:ilvl w:val="0"/>
          <w:numId w:val="148"/>
        </w:numPr>
        <w:suppressAutoHyphens w:val="0"/>
        <w:autoSpaceDN/>
        <w:spacing w:before="240" w:after="240" w:line="360" w:lineRule="auto"/>
        <w:ind w:left="1134" w:hanging="357"/>
        <w:contextualSpacing/>
        <w:textAlignment w:val="auto"/>
        <w:rPr>
          <w:rFonts w:ascii="Arial" w:eastAsiaTheme="minorEastAsia" w:hAnsi="Arial" w:cs="Arial"/>
          <w:kern w:val="0"/>
          <w:sz w:val="24"/>
          <w:szCs w:val="24"/>
        </w:rPr>
      </w:pPr>
      <w:bookmarkStart w:id="249" w:name="_Hlk151637072"/>
      <w:r w:rsidRPr="007E251A">
        <w:rPr>
          <w:rFonts w:ascii="Arial" w:eastAsiaTheme="minorEastAsia" w:hAnsi="Arial" w:cs="Arial"/>
          <w:kern w:val="0"/>
          <w:sz w:val="24"/>
          <w:szCs w:val="24"/>
          <w:lang w:eastAsia="pl-PL"/>
        </w:rPr>
        <w:t>Liczba uczniów, którzy nabyli kwalifikacje po opuszczeniu programu</w:t>
      </w:r>
    </w:p>
    <w:p w14:paraId="364DF588" w14:textId="77777777" w:rsidR="00F341E9" w:rsidRDefault="003E1347" w:rsidP="007E251A">
      <w:pPr>
        <w:numPr>
          <w:ilvl w:val="0"/>
          <w:numId w:val="148"/>
        </w:numPr>
        <w:suppressAutoHyphens w:val="0"/>
        <w:autoSpaceDN/>
        <w:spacing w:before="240" w:after="240" w:line="360" w:lineRule="auto"/>
        <w:ind w:left="1134"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przedstawicieli kadry szkół i placówek systemu oświaty, którzy uzyskali kwalifikacje po opuszczeniu programu</w:t>
      </w:r>
    </w:p>
    <w:p w14:paraId="462C3126" w14:textId="2B494E4F" w:rsidR="003E1347" w:rsidRPr="007E251A" w:rsidRDefault="003E1347" w:rsidP="00F341E9">
      <w:pPr>
        <w:suppressAutoHyphens w:val="0"/>
        <w:autoSpaceDN/>
        <w:spacing w:before="240" w:after="240" w:line="360" w:lineRule="auto"/>
        <w:ind w:left="113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 </w:t>
      </w:r>
    </w:p>
    <w:p w14:paraId="5C25AE85" w14:textId="48937BC7" w:rsidR="005C3951" w:rsidRPr="004A6489" w:rsidRDefault="003E1347" w:rsidP="00F341E9">
      <w:pPr>
        <w:pStyle w:val="Nagwek3"/>
        <w:numPr>
          <w:ilvl w:val="2"/>
          <w:numId w:val="148"/>
        </w:numPr>
        <w:ind w:left="709" w:hanging="709"/>
        <w:rPr>
          <w:rFonts w:ascii="Arial" w:hAnsi="Arial" w:cs="Arial"/>
          <w:sz w:val="24"/>
        </w:rPr>
      </w:pPr>
      <w:r w:rsidRPr="004A6489">
        <w:rPr>
          <w:rFonts w:ascii="Arial" w:hAnsi="Arial" w:cs="Arial"/>
          <w:sz w:val="24"/>
        </w:rPr>
        <w:t xml:space="preserve">Wskaźniki </w:t>
      </w:r>
      <w:r w:rsidR="005C3951" w:rsidRPr="004A6489">
        <w:rPr>
          <w:rFonts w:ascii="Arial" w:hAnsi="Arial" w:cs="Arial"/>
          <w:sz w:val="24"/>
        </w:rPr>
        <w:t>wspólne</w:t>
      </w:r>
    </w:p>
    <w:p w14:paraId="0159F35C" w14:textId="4F89425E" w:rsidR="005C3951" w:rsidRPr="007E251A" w:rsidRDefault="005C3951" w:rsidP="00F341E9">
      <w:pPr>
        <w:spacing w:before="200" w:after="200" w:line="360" w:lineRule="auto"/>
        <w:rPr>
          <w:rFonts w:ascii="Arial" w:hAnsi="Arial" w:cs="Arial"/>
          <w:sz w:val="24"/>
          <w:szCs w:val="24"/>
        </w:rPr>
      </w:pPr>
      <w:r w:rsidRPr="004A6489">
        <w:rPr>
          <w:rFonts w:ascii="Arial" w:hAnsi="Arial" w:cs="Arial"/>
          <w:sz w:val="24"/>
          <w:szCs w:val="24"/>
        </w:rPr>
        <w:t>Poniżej znajdują się wskaźniki wspólne</w:t>
      </w:r>
      <w:r w:rsidRPr="007E251A">
        <w:rPr>
          <w:rFonts w:ascii="Arial" w:hAnsi="Arial" w:cs="Arial"/>
          <w:sz w:val="24"/>
          <w:szCs w:val="24"/>
        </w:rPr>
        <w:t xml:space="preserve">, które obligatoryjnie należy wskazać we wniosku o dofinansowanie gdyż będą monitorowane we wszystkich projektach na etapie realizacji na podstawie danych zawartych we wnioskach o płatność. </w:t>
      </w:r>
      <w:r w:rsidR="00F341E9">
        <w:rPr>
          <w:rFonts w:ascii="Arial" w:hAnsi="Arial" w:cs="Arial"/>
          <w:sz w:val="24"/>
          <w:szCs w:val="24"/>
        </w:rPr>
        <w:t xml:space="preserve">                          </w:t>
      </w:r>
      <w:r w:rsidRPr="007E251A">
        <w:rPr>
          <w:rFonts w:ascii="Arial" w:hAnsi="Arial" w:cs="Arial"/>
          <w:sz w:val="24"/>
          <w:szCs w:val="24"/>
        </w:rPr>
        <w:t xml:space="preserve">W przypadku gdy w ramach projektu nie zaplanowano grupy i/lub wsparcia, które jest monitorowane za pomocą danego wskaźnika na etapie przygotowywania wniosku o dofinansowanie projektu wnioskodawca może przypisać im wartość docelową „0”. Jeśli natomiast poniższe wskaźniki dotyczą grup docelowych i/lub wsparcia </w:t>
      </w:r>
      <w:r w:rsidRPr="007E251A">
        <w:rPr>
          <w:rFonts w:ascii="Arial" w:hAnsi="Arial" w:cs="Arial"/>
          <w:sz w:val="24"/>
          <w:szCs w:val="24"/>
        </w:rPr>
        <w:lastRenderedPageBreak/>
        <w:t>realizowanego w projekcie, to należy obligatoryjnie wskazać wartość docelową, tak jak w przypadku wskaźników kluczowych</w:t>
      </w:r>
      <w:r w:rsidR="00512AD2" w:rsidRPr="007E251A">
        <w:rPr>
          <w:rFonts w:ascii="Arial" w:hAnsi="Arial" w:cs="Arial"/>
          <w:sz w:val="24"/>
          <w:szCs w:val="24"/>
        </w:rPr>
        <w:t>.</w:t>
      </w:r>
    </w:p>
    <w:p w14:paraId="6C34928F" w14:textId="77777777" w:rsidR="00457947" w:rsidRPr="007E251A" w:rsidRDefault="00457947" w:rsidP="007E251A">
      <w:pPr>
        <w:spacing w:before="200" w:after="200" w:line="360" w:lineRule="auto"/>
        <w:rPr>
          <w:rFonts w:ascii="Arial" w:hAnsi="Arial" w:cs="Arial"/>
          <w:sz w:val="24"/>
          <w:szCs w:val="24"/>
        </w:rPr>
      </w:pPr>
    </w:p>
    <w:p w14:paraId="60CDF640" w14:textId="02E913CD" w:rsidR="008960AE" w:rsidRPr="007E251A" w:rsidRDefault="008A5B99" w:rsidP="007E251A">
      <w:pPr>
        <w:spacing w:before="200" w:after="200" w:line="360" w:lineRule="auto"/>
        <w:rPr>
          <w:rFonts w:ascii="Arial" w:hAnsi="Arial" w:cs="Arial"/>
          <w:b/>
          <w:bCs/>
          <w:sz w:val="24"/>
          <w:szCs w:val="24"/>
        </w:rPr>
      </w:pPr>
      <w:r w:rsidRPr="007E251A">
        <w:rPr>
          <w:rFonts w:ascii="Arial" w:hAnsi="Arial" w:cs="Arial"/>
          <w:b/>
          <w:bCs/>
          <w:sz w:val="24"/>
          <w:szCs w:val="24"/>
        </w:rPr>
        <w:t>W</w:t>
      </w:r>
      <w:r w:rsidR="008960AE" w:rsidRPr="007E251A">
        <w:rPr>
          <w:rFonts w:ascii="Arial" w:hAnsi="Arial" w:cs="Arial"/>
          <w:b/>
          <w:bCs/>
          <w:sz w:val="24"/>
          <w:szCs w:val="24"/>
        </w:rPr>
        <w:t>skaźniki wspólne produktu:</w:t>
      </w:r>
    </w:p>
    <w:p w14:paraId="19C55227" w14:textId="3E52D306" w:rsidR="004F2561" w:rsidRPr="007E251A" w:rsidRDefault="004F2561" w:rsidP="008C5D44">
      <w:pPr>
        <w:pStyle w:val="Akapitzlist"/>
        <w:numPr>
          <w:ilvl w:val="0"/>
          <w:numId w:val="126"/>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objętych wsparciem podmiotów administracji publicznej lub służb publicznych na szczeblu krajowym, regionalnym lub lokalnym</w:t>
      </w:r>
    </w:p>
    <w:p w14:paraId="3FE2A15E" w14:textId="33BAA128" w:rsidR="007A705D" w:rsidRPr="007E251A" w:rsidRDefault="00D6785C" w:rsidP="008C5D44">
      <w:pPr>
        <w:pStyle w:val="Akapitzlist"/>
        <w:numPr>
          <w:ilvl w:val="0"/>
          <w:numId w:val="126"/>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projektów, w których sfinansowano koszty racjonalnych usprawnień dla osób z niepełnosprawnościami</w:t>
      </w:r>
    </w:p>
    <w:p w14:paraId="32A57550" w14:textId="7432E4E3" w:rsidR="007A705D" w:rsidRPr="007E251A" w:rsidRDefault="00D6785C" w:rsidP="008C5D44">
      <w:pPr>
        <w:pStyle w:val="Akapitzlist"/>
        <w:numPr>
          <w:ilvl w:val="0"/>
          <w:numId w:val="126"/>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obiektów dostosowanych do potrzeb osób z niepełnosprawnościami</w:t>
      </w:r>
    </w:p>
    <w:p w14:paraId="26AEA3B3" w14:textId="77777777" w:rsidR="00B4634F" w:rsidRPr="007E251A" w:rsidRDefault="00B4634F" w:rsidP="008C5D44">
      <w:pPr>
        <w:pStyle w:val="Akapitzlist"/>
        <w:numPr>
          <w:ilvl w:val="0"/>
          <w:numId w:val="126"/>
        </w:numPr>
        <w:spacing w:before="240" w:after="240" w:line="360" w:lineRule="auto"/>
        <w:ind w:left="714" w:hanging="357"/>
        <w:contextualSpacing/>
        <w:rPr>
          <w:rFonts w:ascii="Arial" w:hAnsi="Arial" w:cs="Arial"/>
          <w:color w:val="000000" w:themeColor="text1"/>
          <w:sz w:val="24"/>
          <w:szCs w:val="24"/>
        </w:rPr>
      </w:pPr>
      <w:r w:rsidRPr="007E251A">
        <w:rPr>
          <w:rFonts w:ascii="Arial" w:hAnsi="Arial" w:cs="Arial"/>
          <w:color w:val="000000" w:themeColor="text1"/>
          <w:sz w:val="24"/>
          <w:szCs w:val="24"/>
        </w:rPr>
        <w:t>Liczba osób z krajów trzecich objętych wsparciem w programie</w:t>
      </w:r>
    </w:p>
    <w:p w14:paraId="4FDD8EFE" w14:textId="7BA56C35" w:rsidR="007A705D" w:rsidRPr="007E251A" w:rsidRDefault="00D6785C" w:rsidP="008C5D44">
      <w:pPr>
        <w:pStyle w:val="Akapitzlist"/>
        <w:numPr>
          <w:ilvl w:val="0"/>
          <w:numId w:val="126"/>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osób obcego pochodzenia objętych wsparciem w programie</w:t>
      </w:r>
    </w:p>
    <w:p w14:paraId="427E523F" w14:textId="184A79B0" w:rsidR="00DE5E0E" w:rsidRPr="007E251A" w:rsidRDefault="00D6785C" w:rsidP="008C5D44">
      <w:pPr>
        <w:pStyle w:val="Akapitzlist"/>
        <w:numPr>
          <w:ilvl w:val="0"/>
          <w:numId w:val="126"/>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osób w kryzysie bezdomności lub dotkniętych wykluczeniem z dostępu do mieszkań, objętych wsparciem w programie</w:t>
      </w:r>
    </w:p>
    <w:p w14:paraId="409DE0B0" w14:textId="6E24DF67" w:rsidR="00C66435" w:rsidRDefault="00D92F52" w:rsidP="008C5D44">
      <w:pPr>
        <w:pStyle w:val="Akapitzlist"/>
        <w:numPr>
          <w:ilvl w:val="0"/>
          <w:numId w:val="126"/>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osób należących do mniejszości, w tym społeczności marginalizowanych takich jak Romowie, objętych wsparciem w programie</w:t>
      </w:r>
    </w:p>
    <w:p w14:paraId="2600720C" w14:textId="0760268D" w:rsidR="00F7642A" w:rsidRPr="00C223D9" w:rsidRDefault="00F7642A" w:rsidP="008C5D44">
      <w:pPr>
        <w:pStyle w:val="Akapitzlist"/>
        <w:numPr>
          <w:ilvl w:val="0"/>
          <w:numId w:val="126"/>
        </w:numPr>
        <w:spacing w:before="240" w:after="240" w:line="360" w:lineRule="auto"/>
        <w:ind w:left="714" w:hanging="357"/>
        <w:contextualSpacing/>
        <w:rPr>
          <w:rFonts w:ascii="Arial" w:hAnsi="Arial" w:cs="Arial"/>
          <w:sz w:val="24"/>
          <w:szCs w:val="24"/>
        </w:rPr>
      </w:pPr>
      <w:r w:rsidRPr="00F7642A">
        <w:rPr>
          <w:rFonts w:ascii="Arial" w:hAnsi="Arial" w:cs="Arial"/>
          <w:color w:val="000000" w:themeColor="text1"/>
          <w:sz w:val="24"/>
          <w:szCs w:val="24"/>
        </w:rPr>
        <w:t xml:space="preserve">Liczba osób pochodzących z obszarów wiejskich objętych wsparciem w programie </w:t>
      </w:r>
    </w:p>
    <w:p w14:paraId="5F5C83E9" w14:textId="1C94852A" w:rsidR="00C223D9" w:rsidRPr="00C223D9" w:rsidRDefault="00C223D9" w:rsidP="008C5D44">
      <w:pPr>
        <w:pStyle w:val="Akapitzlist"/>
        <w:numPr>
          <w:ilvl w:val="0"/>
          <w:numId w:val="126"/>
        </w:numPr>
        <w:spacing w:before="240" w:after="240" w:line="360" w:lineRule="auto"/>
        <w:ind w:left="714" w:hanging="357"/>
        <w:contextualSpacing/>
        <w:rPr>
          <w:rFonts w:ascii="Arial" w:hAnsi="Arial" w:cs="Arial"/>
          <w:sz w:val="24"/>
          <w:szCs w:val="24"/>
        </w:rPr>
      </w:pPr>
      <w:r w:rsidRPr="00C223D9">
        <w:rPr>
          <w:rFonts w:ascii="Arial" w:hAnsi="Arial" w:cs="Arial"/>
          <w:sz w:val="24"/>
          <w:szCs w:val="24"/>
        </w:rPr>
        <w:t>Liczba osób z niepełnosprawnościami objętych wsparciem w programie</w:t>
      </w:r>
    </w:p>
    <w:p w14:paraId="2594D976" w14:textId="1B5208F4" w:rsidR="003E1347" w:rsidRDefault="007B5F32" w:rsidP="007E251A">
      <w:pPr>
        <w:pStyle w:val="Akapitzlist"/>
        <w:numPr>
          <w:ilvl w:val="0"/>
          <w:numId w:val="126"/>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Ludność objęta projektami w ramach strategii zintegrowanego rozwoju terytorialnego</w:t>
      </w:r>
      <w:bookmarkStart w:id="250" w:name="_Hlk150772992"/>
      <w:bookmarkEnd w:id="247"/>
    </w:p>
    <w:p w14:paraId="482B6363" w14:textId="77777777" w:rsidR="008C5D44" w:rsidRPr="008C5D44" w:rsidRDefault="008C5D44" w:rsidP="008C5D44">
      <w:pPr>
        <w:pStyle w:val="Akapitzlist"/>
        <w:spacing w:before="240" w:after="240" w:line="360" w:lineRule="auto"/>
        <w:ind w:left="714"/>
        <w:contextualSpacing/>
        <w:rPr>
          <w:rFonts w:ascii="Arial" w:hAnsi="Arial" w:cs="Arial"/>
          <w:sz w:val="24"/>
          <w:szCs w:val="24"/>
        </w:rPr>
      </w:pPr>
    </w:p>
    <w:p w14:paraId="53BF6D57" w14:textId="475F1426" w:rsidR="003E1347" w:rsidRPr="007E251A" w:rsidRDefault="003E1347" w:rsidP="007E251A">
      <w:pPr>
        <w:spacing w:before="240" w:after="240" w:line="360" w:lineRule="auto"/>
        <w:contextualSpacing/>
        <w:rPr>
          <w:rFonts w:ascii="Arial" w:hAnsi="Arial" w:cs="Arial"/>
          <w:sz w:val="24"/>
          <w:szCs w:val="24"/>
        </w:rPr>
      </w:pPr>
      <w:r w:rsidRPr="007E251A">
        <w:rPr>
          <w:rFonts w:ascii="Arial" w:hAnsi="Arial" w:cs="Arial"/>
          <w:sz w:val="24"/>
          <w:szCs w:val="24"/>
        </w:rPr>
        <w:t>Wskaźniki wspólne rezultatu:</w:t>
      </w:r>
    </w:p>
    <w:p w14:paraId="2A73F508" w14:textId="02EA3A89" w:rsidR="003E1347" w:rsidRDefault="003E1347" w:rsidP="00F341E9">
      <w:pPr>
        <w:pStyle w:val="Akapitzlist"/>
        <w:numPr>
          <w:ilvl w:val="3"/>
          <w:numId w:val="143"/>
        </w:numPr>
        <w:suppressAutoHyphens w:val="0"/>
        <w:autoSpaceDN/>
        <w:spacing w:before="240" w:after="240" w:line="360" w:lineRule="auto"/>
        <w:ind w:left="709"/>
        <w:contextualSpacing/>
        <w:textAlignment w:val="auto"/>
        <w:rPr>
          <w:rFonts w:ascii="Arial" w:hAnsi="Arial" w:cs="Arial"/>
          <w:sz w:val="24"/>
          <w:szCs w:val="24"/>
        </w:rPr>
      </w:pPr>
      <w:r w:rsidRPr="007E251A">
        <w:rPr>
          <w:rFonts w:ascii="Arial" w:hAnsi="Arial" w:cs="Arial"/>
          <w:sz w:val="24"/>
          <w:szCs w:val="24"/>
        </w:rPr>
        <w:t>Liczba osób, które uzyskały kwalifikacje po opuszczeniu programu</w:t>
      </w:r>
    </w:p>
    <w:p w14:paraId="5F0F194E" w14:textId="77777777" w:rsidR="00F341E9" w:rsidRDefault="00F341E9" w:rsidP="00F341E9">
      <w:pPr>
        <w:pStyle w:val="Akapitzlist"/>
        <w:suppressAutoHyphens w:val="0"/>
        <w:autoSpaceDN/>
        <w:spacing w:before="240" w:after="240" w:line="360" w:lineRule="auto"/>
        <w:ind w:left="709"/>
        <w:contextualSpacing/>
        <w:textAlignment w:val="auto"/>
        <w:rPr>
          <w:rFonts w:ascii="Arial" w:hAnsi="Arial" w:cs="Arial"/>
          <w:sz w:val="24"/>
          <w:szCs w:val="24"/>
        </w:rPr>
      </w:pPr>
    </w:p>
    <w:p w14:paraId="0CB34A52" w14:textId="77777777" w:rsidR="00F341E9" w:rsidRPr="002311DF" w:rsidRDefault="00F341E9" w:rsidP="002311DF">
      <w:pPr>
        <w:suppressAutoHyphens w:val="0"/>
        <w:autoSpaceDN/>
        <w:spacing w:before="240" w:after="240" w:line="360" w:lineRule="auto"/>
        <w:contextualSpacing/>
        <w:textAlignment w:val="auto"/>
        <w:rPr>
          <w:rFonts w:ascii="Arial" w:hAnsi="Arial" w:cs="Arial"/>
          <w:sz w:val="24"/>
          <w:szCs w:val="24"/>
        </w:rPr>
      </w:pPr>
    </w:p>
    <w:p w14:paraId="1628AA71" w14:textId="38A02FC3" w:rsidR="005C3951" w:rsidRPr="004A6489" w:rsidRDefault="005C3951" w:rsidP="00F341E9">
      <w:pPr>
        <w:pStyle w:val="Nagwek3"/>
        <w:numPr>
          <w:ilvl w:val="2"/>
          <w:numId w:val="148"/>
        </w:numPr>
        <w:ind w:left="851" w:hanging="851"/>
        <w:rPr>
          <w:rFonts w:ascii="Arial" w:hAnsi="Arial" w:cs="Arial"/>
          <w:sz w:val="24"/>
        </w:rPr>
      </w:pPr>
      <w:r w:rsidRPr="004A6489">
        <w:rPr>
          <w:rFonts w:ascii="Arial" w:hAnsi="Arial" w:cs="Arial"/>
          <w:sz w:val="24"/>
        </w:rPr>
        <w:t>Wskaźniki własne</w:t>
      </w:r>
    </w:p>
    <w:p w14:paraId="2E556052" w14:textId="17209F5E" w:rsidR="005D6C1E" w:rsidRPr="007E251A" w:rsidRDefault="005C3951"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we wniosku o dofinansowanie może zdefiniować własne wskaźniki, </w:t>
      </w:r>
      <w:r w:rsidR="00F341E9">
        <w:rPr>
          <w:rFonts w:ascii="Arial" w:hAnsi="Arial" w:cs="Arial"/>
          <w:sz w:val="24"/>
          <w:szCs w:val="24"/>
        </w:rPr>
        <w:t xml:space="preserve">             </w:t>
      </w:r>
      <w:r w:rsidRPr="007E251A">
        <w:rPr>
          <w:rFonts w:ascii="Arial" w:hAnsi="Arial" w:cs="Arial"/>
          <w:sz w:val="24"/>
          <w:szCs w:val="24"/>
        </w:rPr>
        <w:t xml:space="preserve">o ile wynikają z zaplanowanych działań.  </w:t>
      </w:r>
    </w:p>
    <w:bookmarkEnd w:id="248"/>
    <w:bookmarkEnd w:id="250"/>
    <w:p w14:paraId="7F023C86" w14:textId="23F58F54" w:rsidR="008B298E" w:rsidRPr="004A6489" w:rsidRDefault="008B298E" w:rsidP="00794745">
      <w:pPr>
        <w:pStyle w:val="Nagwek3"/>
        <w:numPr>
          <w:ilvl w:val="2"/>
          <w:numId w:val="148"/>
        </w:numPr>
        <w:ind w:left="851" w:hanging="851"/>
        <w:rPr>
          <w:rFonts w:ascii="Arial" w:hAnsi="Arial" w:cs="Arial"/>
          <w:sz w:val="24"/>
        </w:rPr>
      </w:pPr>
      <w:r w:rsidRPr="004A6489">
        <w:rPr>
          <w:rFonts w:ascii="Arial" w:hAnsi="Arial" w:cs="Arial"/>
          <w:sz w:val="24"/>
        </w:rPr>
        <w:t>Definicje wskaźników:</w:t>
      </w:r>
    </w:p>
    <w:p w14:paraId="79F3287F" w14:textId="77777777" w:rsidR="00794745" w:rsidRPr="00794745" w:rsidRDefault="00794745" w:rsidP="00794745"/>
    <w:tbl>
      <w:tblPr>
        <w:tblStyle w:val="Tabela-Siatka21"/>
        <w:tblW w:w="0" w:type="auto"/>
        <w:tblInd w:w="-5" w:type="dxa"/>
        <w:tblLook w:val="04A0" w:firstRow="1" w:lastRow="0" w:firstColumn="1" w:lastColumn="0" w:noHBand="0" w:noVBand="1"/>
      </w:tblPr>
      <w:tblGrid>
        <w:gridCol w:w="9066"/>
      </w:tblGrid>
      <w:tr w:rsidR="002A7267" w:rsidRPr="007E251A" w14:paraId="3664C5CE" w14:textId="77777777" w:rsidTr="00677EB2">
        <w:tc>
          <w:tcPr>
            <w:tcW w:w="9066" w:type="dxa"/>
            <w:shd w:val="clear" w:color="auto" w:fill="A6A6A6" w:themeFill="background1" w:themeFillShade="A6"/>
          </w:tcPr>
          <w:p w14:paraId="01445B07" w14:textId="2079EF7C"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lastRenderedPageBreak/>
              <w:t>Wskaźniki kluczowe produktu</w:t>
            </w:r>
          </w:p>
        </w:tc>
      </w:tr>
      <w:tr w:rsidR="002A7267" w:rsidRPr="007E251A" w14:paraId="09B7F3B7" w14:textId="77777777" w:rsidTr="00677EB2">
        <w:trPr>
          <w:trHeight w:val="1055"/>
        </w:trPr>
        <w:tc>
          <w:tcPr>
            <w:tcW w:w="9066" w:type="dxa"/>
            <w:shd w:val="clear" w:color="auto" w:fill="D9D9D9" w:themeFill="background1" w:themeFillShade="D9"/>
          </w:tcPr>
          <w:p w14:paraId="53053465" w14:textId="77777777" w:rsidR="002A7267" w:rsidRPr="007E251A" w:rsidRDefault="002A7267" w:rsidP="007E251A">
            <w:pPr>
              <w:numPr>
                <w:ilvl w:val="0"/>
                <w:numId w:val="151"/>
              </w:numPr>
              <w:tabs>
                <w:tab w:val="left" w:pos="1452"/>
              </w:tabs>
              <w:suppressAutoHyphens w:val="0"/>
              <w:spacing w:before="240" w:after="240" w:line="360" w:lineRule="auto"/>
              <w:ind w:left="743"/>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uczniów i słuchaczy szkół i placówek kształcenia zawodowego objętych wsparciem (osoby)</w:t>
            </w:r>
          </w:p>
        </w:tc>
      </w:tr>
      <w:tr w:rsidR="002A7267" w:rsidRPr="007E251A" w14:paraId="2BDA23AB" w14:textId="77777777" w:rsidTr="00677EB2">
        <w:tc>
          <w:tcPr>
            <w:tcW w:w="9066" w:type="dxa"/>
          </w:tcPr>
          <w:p w14:paraId="710D71F8"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Definicja:</w:t>
            </w:r>
            <w:r w:rsidRPr="007E251A">
              <w:rPr>
                <w:rFonts w:ascii="Arial" w:eastAsia="Times New Roman" w:hAnsi="Arial" w:cs="Arial"/>
                <w:bCs/>
                <w:kern w:val="0"/>
                <w:sz w:val="24"/>
                <w:szCs w:val="24"/>
                <w:lang w:eastAsia="pl-PL"/>
              </w:rPr>
              <w:t xml:space="preserve"> </w:t>
            </w:r>
            <w:r w:rsidRPr="007E251A">
              <w:rPr>
                <w:rFonts w:ascii="Arial" w:eastAsia="Times New Roman" w:hAnsi="Arial" w:cs="Arial"/>
                <w:kern w:val="0"/>
                <w:sz w:val="24"/>
                <w:szCs w:val="24"/>
                <w:lang w:eastAsia="pl-PL"/>
              </w:rPr>
              <w:t>Wskaźnik mierzy liczbę uczniów i słuchaczy szkół i placówek systemu oświaty prowadzących kształcenie zawodowe, w tym oferujących kursy/szkolenia (pozaszkolne formy kształcenia) objętych wsparciem w ramach programu</w:t>
            </w:r>
            <w:r w:rsidRPr="007E251A">
              <w:rPr>
                <w:rFonts w:ascii="Arial" w:hAnsi="Arial" w:cs="Arial"/>
                <w:sz w:val="24"/>
                <w:szCs w:val="24"/>
              </w:rPr>
              <w:t>.</w:t>
            </w:r>
          </w:p>
        </w:tc>
      </w:tr>
      <w:tr w:rsidR="002A7267" w:rsidRPr="007E251A" w14:paraId="40A39410" w14:textId="77777777" w:rsidTr="00677EB2">
        <w:tc>
          <w:tcPr>
            <w:tcW w:w="9066" w:type="dxa"/>
            <w:shd w:val="clear" w:color="auto" w:fill="D9D9D9" w:themeFill="background1" w:themeFillShade="D9"/>
          </w:tcPr>
          <w:p w14:paraId="6A97123D" w14:textId="77777777" w:rsidR="002A7267" w:rsidRPr="007E251A" w:rsidRDefault="002A7267" w:rsidP="007E251A">
            <w:pPr>
              <w:numPr>
                <w:ilvl w:val="0"/>
                <w:numId w:val="151"/>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uczniów uczestniczących w doradztwie zawodowym (osoby)</w:t>
            </w:r>
          </w:p>
        </w:tc>
      </w:tr>
      <w:tr w:rsidR="002A7267" w:rsidRPr="007E251A" w14:paraId="23EAED46" w14:textId="77777777" w:rsidTr="00677EB2">
        <w:tc>
          <w:tcPr>
            <w:tcW w:w="9066" w:type="dxa"/>
          </w:tcPr>
          <w:p w14:paraId="5E7404D9" w14:textId="6E35739C"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Definicja: </w:t>
            </w:r>
            <w:r w:rsidRPr="007E251A">
              <w:rPr>
                <w:rFonts w:ascii="Arial" w:hAnsi="Arial" w:cs="Arial"/>
                <w:sz w:val="24"/>
                <w:szCs w:val="24"/>
              </w:rPr>
              <w:t>Wskaźnik mierzy liczbę uczniów szkół i placówek systemu oświaty prowadzących kształcenie ogólne i zawodowe objętych doradztwem zawodowym lub edukacyjno-zawodowym</w:t>
            </w:r>
            <w:r w:rsidR="00426222">
              <w:rPr>
                <w:rFonts w:ascii="Arial" w:hAnsi="Arial" w:cs="Arial"/>
                <w:sz w:val="24"/>
                <w:szCs w:val="24"/>
              </w:rPr>
              <w:t>.</w:t>
            </w:r>
          </w:p>
        </w:tc>
      </w:tr>
      <w:tr w:rsidR="002A7267" w:rsidRPr="007E251A" w14:paraId="5CB5C91B" w14:textId="77777777" w:rsidTr="00677EB2">
        <w:tc>
          <w:tcPr>
            <w:tcW w:w="9066" w:type="dxa"/>
            <w:shd w:val="clear" w:color="auto" w:fill="D9D9D9" w:themeFill="background1" w:themeFillShade="D9"/>
          </w:tcPr>
          <w:p w14:paraId="069D5440" w14:textId="77453813" w:rsidR="002A7267" w:rsidRPr="007E251A" w:rsidRDefault="002A7267" w:rsidP="007E251A">
            <w:pPr>
              <w:numPr>
                <w:ilvl w:val="0"/>
                <w:numId w:val="151"/>
              </w:numPr>
              <w:tabs>
                <w:tab w:val="left" w:pos="306"/>
              </w:tabs>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przedstawicieli kadry szkół i placówek systemu oświaty objętych wsparciem</w:t>
            </w:r>
            <w:r w:rsidRPr="007E251A">
              <w:rPr>
                <w:rFonts w:ascii="Arial" w:hAnsi="Arial" w:cs="Arial"/>
                <w:sz w:val="24"/>
                <w:szCs w:val="24"/>
              </w:rPr>
              <w:t xml:space="preserve"> </w:t>
            </w:r>
            <w:r w:rsidR="00F341E9" w:rsidRPr="00F341E9">
              <w:rPr>
                <w:rFonts w:ascii="Arial" w:hAnsi="Arial" w:cs="Arial"/>
                <w:i/>
                <w:iCs/>
                <w:sz w:val="24"/>
                <w:szCs w:val="24"/>
              </w:rPr>
              <w:t>(osoby)</w:t>
            </w:r>
          </w:p>
        </w:tc>
      </w:tr>
      <w:tr w:rsidR="002A7267" w:rsidRPr="007E251A" w14:paraId="532E1606" w14:textId="77777777" w:rsidTr="00677EB2">
        <w:tc>
          <w:tcPr>
            <w:tcW w:w="9066" w:type="dxa"/>
          </w:tcPr>
          <w:p w14:paraId="44F0F0F1"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 xml:space="preserve">Definicja: </w:t>
            </w:r>
            <w:r w:rsidRPr="007E251A">
              <w:rPr>
                <w:rFonts w:ascii="Arial" w:hAnsi="Arial" w:cs="Arial"/>
                <w:sz w:val="24"/>
                <w:szCs w:val="24"/>
              </w:rPr>
              <w:t xml:space="preserve">Wskaźnik mierzy liczbę nauczycieli, innych przedstawicieli kadr pedagogicznych i niepedagogicznych oraz dyrektorów </w:t>
            </w:r>
            <w:r w:rsidRPr="007E251A">
              <w:rPr>
                <w:rFonts w:ascii="Arial" w:eastAsia="Times New Roman" w:hAnsi="Arial" w:cs="Arial"/>
                <w:sz w:val="24"/>
                <w:szCs w:val="24"/>
                <w:lang w:eastAsia="pl-PL"/>
              </w:rPr>
              <w:t>szkół i placówek systemu oświaty objętych wsparciem w ramach programu.</w:t>
            </w:r>
          </w:p>
          <w:p w14:paraId="6A58291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2A7267" w:rsidRPr="007E251A" w14:paraId="3BF35538" w14:textId="77777777" w:rsidTr="00677EB2">
        <w:tc>
          <w:tcPr>
            <w:tcW w:w="9066" w:type="dxa"/>
            <w:shd w:val="clear" w:color="auto" w:fill="D9D9D9" w:themeFill="background1" w:themeFillShade="D9"/>
          </w:tcPr>
          <w:p w14:paraId="2A0FD1E0" w14:textId="77777777" w:rsidR="002A7267" w:rsidRPr="007E251A" w:rsidRDefault="002A7267" w:rsidP="007E251A">
            <w:pPr>
              <w:numPr>
                <w:ilvl w:val="0"/>
                <w:numId w:val="151"/>
              </w:num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szkół i placówek systemu oświaty objętych wsparciem (podmioty)</w:t>
            </w:r>
          </w:p>
        </w:tc>
      </w:tr>
      <w:tr w:rsidR="002A7267" w:rsidRPr="007E251A" w14:paraId="308C5BE1" w14:textId="77777777" w:rsidTr="00677EB2">
        <w:tc>
          <w:tcPr>
            <w:tcW w:w="9066" w:type="dxa"/>
          </w:tcPr>
          <w:p w14:paraId="01190CD4"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Definicja: </w:t>
            </w:r>
            <w:r w:rsidRPr="007E251A">
              <w:rPr>
                <w:rFonts w:ascii="Arial" w:hAnsi="Arial" w:cs="Arial"/>
                <w:sz w:val="24"/>
                <w:szCs w:val="24"/>
              </w:rPr>
              <w:t xml:space="preserve">Wskaźnik mierzy liczbę szkół i placówek systemu oświaty objętych wsparciem.  </w:t>
            </w:r>
          </w:p>
          <w:p w14:paraId="390DDF6F"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4416490"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Wskaźnik nie ma zastosowania do poradni psychologiczno-pedagogicznych. </w:t>
            </w:r>
          </w:p>
          <w:p w14:paraId="3BBBD94E"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2A7267" w:rsidRPr="007E251A" w14:paraId="05C84D05" w14:textId="77777777" w:rsidTr="00677EB2">
        <w:tc>
          <w:tcPr>
            <w:tcW w:w="9066" w:type="dxa"/>
            <w:shd w:val="clear" w:color="auto" w:fill="D9D9D9" w:themeFill="background1" w:themeFillShade="D9"/>
          </w:tcPr>
          <w:p w14:paraId="13AD98B6" w14:textId="77777777" w:rsidR="002A7267" w:rsidRPr="007E251A" w:rsidRDefault="002A7267" w:rsidP="007E251A">
            <w:pPr>
              <w:numPr>
                <w:ilvl w:val="0"/>
                <w:numId w:val="151"/>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lastRenderedPageBreak/>
              <w:t xml:space="preserve">Nazwa wskaźnika: </w:t>
            </w:r>
            <w:r w:rsidRPr="007E251A">
              <w:rPr>
                <w:rFonts w:ascii="Arial" w:hAnsi="Arial" w:cs="Arial"/>
                <w:bCs/>
                <w:i/>
                <w:iCs/>
                <w:sz w:val="24"/>
                <w:szCs w:val="24"/>
              </w:rPr>
              <w:t>Liczba dzieci/uczniów o specjalnych potrzebach rozwojowych i edukacyjnych, objętych wsparciem (osoby)</w:t>
            </w:r>
          </w:p>
        </w:tc>
      </w:tr>
      <w:tr w:rsidR="002A7267" w:rsidRPr="007E251A" w14:paraId="1DAFBCB8" w14:textId="77777777" w:rsidTr="00677EB2">
        <w:tc>
          <w:tcPr>
            <w:tcW w:w="9066" w:type="dxa"/>
          </w:tcPr>
          <w:p w14:paraId="4DB41933" w14:textId="13A12CBF"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Definicja:</w:t>
            </w:r>
            <w:r w:rsidRPr="007E251A">
              <w:rPr>
                <w:rFonts w:ascii="Arial" w:eastAsia="Times New Roman" w:hAnsi="Arial" w:cs="Arial"/>
                <w:sz w:val="24"/>
                <w:szCs w:val="24"/>
                <w:lang w:eastAsia="pl-PL"/>
              </w:rPr>
              <w:t xml:space="preserve">  Wskaźnik mierzy liczbę dzieci/uczniów objętych w ramach programu wsparciem w zakresie zidentyfikowanych specjalnych potrzeb rozwojowych i edukacyjnych, w tym wynikających z niepełnosprawności.</w:t>
            </w:r>
          </w:p>
          <w:p w14:paraId="11379DD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7E251A">
              <w:rPr>
                <w:rFonts w:ascii="Arial" w:eastAsia="Times New Roman" w:hAnsi="Arial" w:cs="Arial"/>
                <w:i/>
                <w:iCs/>
                <w:sz w:val="24"/>
                <w:szCs w:val="24"/>
                <w:lang w:eastAsia="pl-PL"/>
              </w:rPr>
              <w:t>w sprawie zasad organizacji i udzielania pomocy psychologiczno-pedagogicznej w publicznych przedszkolach, szkołach i placówkach</w:t>
            </w:r>
            <w:r w:rsidRPr="007E251A">
              <w:rPr>
                <w:rFonts w:ascii="Arial" w:eastAsia="Times New Roman" w:hAnsi="Arial" w:cs="Arial"/>
                <w:sz w:val="24"/>
                <w:szCs w:val="24"/>
                <w:lang w:eastAsia="pl-PL"/>
              </w:rPr>
              <w:t>.</w:t>
            </w:r>
          </w:p>
        </w:tc>
      </w:tr>
      <w:tr w:rsidR="002A7267" w:rsidRPr="007E251A" w14:paraId="439A68D3" w14:textId="77777777" w:rsidTr="00677EB2">
        <w:tc>
          <w:tcPr>
            <w:tcW w:w="9066" w:type="dxa"/>
            <w:shd w:val="clear" w:color="auto" w:fill="D9D9D9" w:themeFill="background1" w:themeFillShade="D9"/>
          </w:tcPr>
          <w:p w14:paraId="79E7905E" w14:textId="77777777" w:rsidR="002A7267" w:rsidRPr="007E251A" w:rsidRDefault="002A7267" w:rsidP="007E251A">
            <w:pPr>
              <w:numPr>
                <w:ilvl w:val="0"/>
                <w:numId w:val="151"/>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eastAsia="Times New Roman" w:hAnsi="Arial" w:cs="Arial"/>
                <w:bCs/>
                <w:i/>
                <w:iCs/>
                <w:sz w:val="24"/>
                <w:szCs w:val="24"/>
                <w:lang w:eastAsia="pl-PL"/>
              </w:rPr>
              <w:t>Liczba obiektów edukacyjnych dostosowanych do potrzeb osób z niepełnosprawnościami (sztuki)</w:t>
            </w:r>
          </w:p>
        </w:tc>
      </w:tr>
      <w:tr w:rsidR="002A7267" w:rsidRPr="007E251A" w14:paraId="492BE20D" w14:textId="77777777" w:rsidTr="00677EB2">
        <w:tc>
          <w:tcPr>
            <w:tcW w:w="9066" w:type="dxa"/>
          </w:tcPr>
          <w:p w14:paraId="15B4381A"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 xml:space="preserve">Definicja: </w:t>
            </w:r>
            <w:r w:rsidRPr="007E251A">
              <w:rPr>
                <w:rFonts w:ascii="Arial" w:eastAsia="Times New Roman" w:hAnsi="Arial" w:cs="Arial"/>
                <w:sz w:val="24"/>
                <w:szCs w:val="24"/>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7E251A">
              <w:rPr>
                <w:rFonts w:ascii="Arial" w:hAnsi="Arial" w:cs="Arial"/>
                <w:sz w:val="24"/>
                <w:szCs w:val="24"/>
              </w:rPr>
              <w:t>w szczególności barier architektonicznych</w:t>
            </w:r>
            <w:r w:rsidRPr="007E251A">
              <w:rPr>
                <w:rFonts w:ascii="Arial" w:eastAsia="Times New Roman" w:hAnsi="Arial" w:cs="Arial"/>
                <w:sz w:val="24"/>
                <w:szCs w:val="24"/>
                <w:lang w:eastAsia="pl-PL"/>
              </w:rPr>
              <w:t>) ułatwiające dostęp do tych obiektów i poruszanie się po nich oraz korzystanie z oferty edukacyjnej przez osoby z niepełnosprawnościami, w szczególności ruchowymi czy sensorycznymi.</w:t>
            </w:r>
            <w:r w:rsidRPr="007E251A">
              <w:rPr>
                <w:rFonts w:ascii="Arial" w:eastAsia="Times New Roman" w:hAnsi="Arial" w:cs="Arial"/>
                <w:sz w:val="24"/>
                <w:szCs w:val="24"/>
                <w:lang w:eastAsia="pl-PL"/>
              </w:rPr>
              <w:b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3DD901EE"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sz w:val="24"/>
                <w:szCs w:val="24"/>
              </w:rPr>
              <w:t>Jako obiekty należy rozumieć konstrukcje połączone z gruntem w sposób trwały, wykonane z materiałów budowlanych i elementów składowych, będące wynikiem prac budowlanych (wg def. PKOB).</w:t>
            </w:r>
          </w:p>
        </w:tc>
      </w:tr>
      <w:tr w:rsidR="00E115D3" w:rsidRPr="007E251A" w14:paraId="4B83EAA2" w14:textId="77777777" w:rsidTr="00426222">
        <w:trPr>
          <w:trHeight w:val="983"/>
        </w:trPr>
        <w:tc>
          <w:tcPr>
            <w:tcW w:w="9066" w:type="dxa"/>
            <w:shd w:val="clear" w:color="auto" w:fill="D9D9D9" w:themeFill="background1" w:themeFillShade="D9"/>
          </w:tcPr>
          <w:p w14:paraId="7E2423F2" w14:textId="3AEE1FDD" w:rsidR="00E115D3" w:rsidRPr="007E251A" w:rsidRDefault="00426222" w:rsidP="00426222">
            <w:pPr>
              <w:pStyle w:val="Akapitzlist"/>
              <w:numPr>
                <w:ilvl w:val="0"/>
                <w:numId w:val="151"/>
              </w:numPr>
              <w:tabs>
                <w:tab w:val="left" w:pos="2985"/>
              </w:tabs>
              <w:suppressAutoHyphens w:val="0"/>
              <w:spacing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00E115D3" w:rsidRPr="00426222">
              <w:rPr>
                <w:rFonts w:ascii="Arial" w:hAnsi="Arial" w:cs="Arial"/>
                <w:bCs/>
                <w:i/>
                <w:iCs/>
                <w:sz w:val="24"/>
                <w:szCs w:val="24"/>
              </w:rPr>
              <w:t>Liczba uczniów szkół i placówek kształcenia zawodowego uczestniczących w stażach uczniowskich (osoby)</w:t>
            </w:r>
          </w:p>
        </w:tc>
      </w:tr>
      <w:tr w:rsidR="00E115D3" w:rsidRPr="007E251A" w14:paraId="601F85A3" w14:textId="77777777" w:rsidTr="00426222">
        <w:trPr>
          <w:trHeight w:val="425"/>
        </w:trPr>
        <w:tc>
          <w:tcPr>
            <w:tcW w:w="9066" w:type="dxa"/>
            <w:shd w:val="clear" w:color="auto" w:fill="FFFFFF" w:themeFill="background1"/>
          </w:tcPr>
          <w:p w14:paraId="2FD75B33" w14:textId="3BC5BD1D" w:rsidR="00E115D3" w:rsidRPr="007E251A" w:rsidRDefault="00E115D3" w:rsidP="007E251A">
            <w:pPr>
              <w:spacing w:after="120" w:line="360" w:lineRule="auto"/>
              <w:jc w:val="left"/>
              <w:rPr>
                <w:rFonts w:ascii="Arial" w:eastAsia="Times New Roman" w:hAnsi="Arial" w:cs="Arial"/>
                <w:sz w:val="24"/>
                <w:szCs w:val="24"/>
                <w:lang w:eastAsia="pl-PL"/>
              </w:rPr>
            </w:pPr>
            <w:r w:rsidRPr="007E251A">
              <w:rPr>
                <w:rFonts w:ascii="Arial" w:hAnsi="Arial" w:cs="Arial"/>
                <w:bCs/>
                <w:sz w:val="24"/>
                <w:szCs w:val="24"/>
              </w:rPr>
              <w:t>Definicja:</w:t>
            </w:r>
            <w:r w:rsidRPr="007E251A">
              <w:rPr>
                <w:rFonts w:ascii="Arial" w:eastAsia="Times New Roman" w:hAnsi="Arial" w:cs="Arial"/>
                <w:sz w:val="24"/>
                <w:szCs w:val="24"/>
                <w:lang w:eastAsia="pl-PL"/>
              </w:rPr>
              <w:t xml:space="preserve">  Wskaźnik mierzy liczbę uczniów szkół i placówek kształcenia zawodowego, którzy zostali objęci wsparciem w postaci staży uczniowskich, sfinansowanych w ramach programu.</w:t>
            </w:r>
          </w:p>
          <w:p w14:paraId="73D2868C" w14:textId="77777777" w:rsidR="00E115D3" w:rsidRPr="007E251A" w:rsidRDefault="00E115D3" w:rsidP="007E251A">
            <w:pPr>
              <w:spacing w:after="120" w:line="360" w:lineRule="auto"/>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Zasady realizacji staży uczniowskich określone zostały w prawie oświatowym. </w:t>
            </w:r>
          </w:p>
          <w:p w14:paraId="0F2D83A2" w14:textId="1DACD39F" w:rsidR="00E115D3" w:rsidRPr="007E251A" w:rsidRDefault="00E115D3" w:rsidP="007E251A">
            <w:pPr>
              <w:spacing w:after="120" w:line="360" w:lineRule="auto"/>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lastRenderedPageBreak/>
              <w:t>Za moment pomiaru należy uznać rozpoczęcie udziału w stażu uczniowskim.</w:t>
            </w:r>
          </w:p>
        </w:tc>
      </w:tr>
      <w:tr w:rsidR="002A7267" w:rsidRPr="007E251A" w14:paraId="16D16E3E" w14:textId="77777777" w:rsidTr="00426222">
        <w:trPr>
          <w:trHeight w:val="425"/>
        </w:trPr>
        <w:tc>
          <w:tcPr>
            <w:tcW w:w="9066" w:type="dxa"/>
            <w:shd w:val="clear" w:color="auto" w:fill="BFBFBF" w:themeFill="background1" w:themeFillShade="BF"/>
            <w:vAlign w:val="center"/>
          </w:tcPr>
          <w:p w14:paraId="338BD75A" w14:textId="0A6C62A1" w:rsidR="00426222" w:rsidRPr="007E251A" w:rsidRDefault="00E115D3" w:rsidP="00426222">
            <w:pPr>
              <w:tabs>
                <w:tab w:val="left" w:pos="2985"/>
              </w:tabs>
              <w:suppressAutoHyphens w:val="0"/>
              <w:spacing w:after="240" w:line="360" w:lineRule="auto"/>
              <w:contextualSpacing/>
              <w:jc w:val="left"/>
              <w:rPr>
                <w:rFonts w:ascii="Arial" w:hAnsi="Arial" w:cs="Arial"/>
                <w:bCs/>
                <w:sz w:val="24"/>
                <w:szCs w:val="24"/>
              </w:rPr>
            </w:pPr>
            <w:r w:rsidRPr="007E251A">
              <w:rPr>
                <w:rFonts w:ascii="Arial" w:hAnsi="Arial" w:cs="Arial"/>
                <w:bCs/>
                <w:sz w:val="24"/>
                <w:szCs w:val="24"/>
              </w:rPr>
              <w:lastRenderedPageBreak/>
              <w:t>W</w:t>
            </w:r>
            <w:r w:rsidR="002A7267" w:rsidRPr="007E251A">
              <w:rPr>
                <w:rFonts w:ascii="Arial" w:hAnsi="Arial" w:cs="Arial"/>
                <w:bCs/>
                <w:sz w:val="24"/>
                <w:szCs w:val="24"/>
              </w:rPr>
              <w:t>skaźniki kluczowe rezultatu</w:t>
            </w:r>
          </w:p>
        </w:tc>
      </w:tr>
      <w:tr w:rsidR="002A7267" w:rsidRPr="007E251A" w14:paraId="4F35A340" w14:textId="77777777" w:rsidTr="00677EB2">
        <w:tc>
          <w:tcPr>
            <w:tcW w:w="9066" w:type="dxa"/>
            <w:shd w:val="clear" w:color="auto" w:fill="D9D9D9" w:themeFill="background1" w:themeFillShade="D9"/>
          </w:tcPr>
          <w:p w14:paraId="7B7EEC21" w14:textId="22FFACCF" w:rsidR="002A7267" w:rsidRPr="007E251A" w:rsidRDefault="002A7267" w:rsidP="007E251A">
            <w:pPr>
              <w:numPr>
                <w:ilvl w:val="3"/>
                <w:numId w:val="150"/>
              </w:numPr>
              <w:tabs>
                <w:tab w:val="left" w:pos="306"/>
              </w:tabs>
              <w:suppressAutoHyphens w:val="0"/>
              <w:spacing w:before="240" w:after="240" w:line="360" w:lineRule="auto"/>
              <w:ind w:left="743"/>
              <w:contextualSpacing/>
              <w:jc w:val="left"/>
              <w:rPr>
                <w:rFonts w:ascii="Arial" w:hAnsi="Arial" w:cs="Arial"/>
                <w:bCs/>
                <w:sz w:val="24"/>
                <w:szCs w:val="24"/>
              </w:rPr>
            </w:pPr>
            <w:r w:rsidRPr="007E251A">
              <w:rPr>
                <w:rFonts w:ascii="Arial" w:hAnsi="Arial" w:cs="Arial"/>
                <w:bCs/>
                <w:sz w:val="24"/>
                <w:szCs w:val="24"/>
              </w:rPr>
              <w:t>Nazwa wskaźnika:</w:t>
            </w:r>
            <w:r w:rsidRPr="007E251A">
              <w:rPr>
                <w:rFonts w:ascii="Arial" w:hAnsi="Arial" w:cs="Arial"/>
                <w:sz w:val="24"/>
                <w:szCs w:val="24"/>
                <w:lang w:eastAsia="pl-PL"/>
              </w:rPr>
              <w:t xml:space="preserve"> </w:t>
            </w:r>
            <w:r w:rsidRPr="007E251A">
              <w:rPr>
                <w:rFonts w:ascii="Arial" w:hAnsi="Arial" w:cs="Arial"/>
                <w:bCs/>
                <w:i/>
                <w:iCs/>
                <w:sz w:val="24"/>
                <w:szCs w:val="24"/>
                <w:lang w:eastAsia="pl-PL"/>
              </w:rPr>
              <w:t>Liczba uczniów, którzy nabyli kwalifikacje po opuszczeniu programu</w:t>
            </w:r>
            <w:r w:rsidRPr="007E251A" w:rsidDel="00B75496">
              <w:rPr>
                <w:rFonts w:ascii="Arial" w:hAnsi="Arial" w:cs="Arial"/>
                <w:bCs/>
                <w:sz w:val="24"/>
                <w:szCs w:val="24"/>
              </w:rPr>
              <w:t xml:space="preserve"> </w:t>
            </w:r>
            <w:r w:rsidR="00426222" w:rsidRPr="00426222">
              <w:rPr>
                <w:rFonts w:ascii="Arial" w:hAnsi="Arial" w:cs="Arial"/>
                <w:bCs/>
                <w:i/>
                <w:iCs/>
                <w:sz w:val="24"/>
                <w:szCs w:val="24"/>
              </w:rPr>
              <w:t>(osoby)</w:t>
            </w:r>
          </w:p>
        </w:tc>
      </w:tr>
      <w:tr w:rsidR="002A7267" w:rsidRPr="007E251A" w14:paraId="279E8763" w14:textId="77777777" w:rsidTr="00677EB2">
        <w:tc>
          <w:tcPr>
            <w:tcW w:w="9066" w:type="dxa"/>
          </w:tcPr>
          <w:p w14:paraId="57C4B26E" w14:textId="77777777" w:rsidR="002A7267" w:rsidRPr="007E251A" w:rsidRDefault="002A7267" w:rsidP="007E251A">
            <w:pPr>
              <w:numPr>
                <w:ilvl w:val="0"/>
                <w:numId w:val="46"/>
              </w:numPr>
              <w:suppressAutoHyphens w:val="0"/>
              <w:autoSpaceDE w:val="0"/>
              <w:spacing w:before="240" w:after="240" w:line="360" w:lineRule="auto"/>
              <w:ind w:left="0" w:firstLine="0"/>
              <w:contextualSpacing/>
              <w:jc w:val="left"/>
              <w:rPr>
                <w:rFonts w:ascii="Arial" w:hAnsi="Arial" w:cs="Arial"/>
                <w:sz w:val="24"/>
                <w:szCs w:val="24"/>
              </w:rPr>
            </w:pPr>
            <w:r w:rsidRPr="007E251A">
              <w:rPr>
                <w:rFonts w:ascii="Arial" w:hAnsi="Arial" w:cs="Arial"/>
                <w:bCs/>
                <w:color w:val="000000"/>
                <w:sz w:val="24"/>
                <w:szCs w:val="24"/>
              </w:rPr>
              <w:t xml:space="preserve">Definicja: </w:t>
            </w:r>
            <w:r w:rsidRPr="007E251A">
              <w:rPr>
                <w:rFonts w:ascii="Arial" w:hAnsi="Arial" w:cs="Arial"/>
                <w:sz w:val="24"/>
                <w:szCs w:val="24"/>
              </w:rPr>
              <w:t xml:space="preserve">Wskaźnik mierzy liczbę uczniów, którzy dzięki wsparciu z EFS+ nabyli kwalifikacje, kompetencje kluczowe, </w:t>
            </w:r>
            <w:r w:rsidRPr="007E251A">
              <w:rPr>
                <w:rFonts w:ascii="Arial" w:hAnsi="Arial" w:cs="Arial"/>
                <w:bCs/>
                <w:sz w:val="24"/>
                <w:szCs w:val="24"/>
              </w:rPr>
              <w:t>społeczne lub społeczno-emocjonalne lub umiejętności/kompetencje podstawowe, przekrojowe lub zawodowe.</w:t>
            </w:r>
            <w:r w:rsidRPr="007E251A">
              <w:rPr>
                <w:rFonts w:ascii="Arial" w:hAnsi="Arial" w:cs="Arial"/>
                <w:sz w:val="24"/>
                <w:szCs w:val="24"/>
              </w:rPr>
              <w:t xml:space="preserve"> </w:t>
            </w:r>
          </w:p>
          <w:p w14:paraId="2FFDFA2F" w14:textId="77777777" w:rsidR="002A7267" w:rsidRPr="007E251A" w:rsidRDefault="002A7267" w:rsidP="007E251A">
            <w:pPr>
              <w:numPr>
                <w:ilvl w:val="0"/>
                <w:numId w:val="46"/>
              </w:numPr>
              <w:suppressAutoHyphens w:val="0"/>
              <w:autoSpaceDE w:val="0"/>
              <w:spacing w:before="240" w:after="240" w:line="360" w:lineRule="auto"/>
              <w:ind w:left="0" w:firstLine="0"/>
              <w:contextualSpacing/>
              <w:jc w:val="left"/>
              <w:rPr>
                <w:rFonts w:ascii="Arial" w:eastAsia="Times New Roman" w:hAnsi="Arial" w:cs="Arial"/>
                <w:color w:val="000000"/>
                <w:sz w:val="24"/>
                <w:szCs w:val="24"/>
                <w:lang w:eastAsia="pl-PL"/>
              </w:rPr>
            </w:pPr>
            <w:r w:rsidRPr="007E251A">
              <w:rPr>
                <w:rFonts w:ascii="Arial" w:eastAsia="Times New Roman" w:hAnsi="Arial" w:cs="Arial"/>
                <w:color w:val="000000"/>
                <w:sz w:val="24"/>
                <w:szCs w:val="24"/>
                <w:lang w:eastAsia="pl-P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3D7396D8"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Wskaźnik nie obejmuje dzieci objętych wychowaniem przedszkolnym.</w:t>
            </w:r>
          </w:p>
          <w:p w14:paraId="166EB809"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sz w:val="24"/>
                <w:szCs w:val="24"/>
              </w:rPr>
              <w:t xml:space="preserve">Definicja kompetencji kluczowych, społecznych i społeczno-emocjonalnych oraz umiejętności/kompetencji podstawowych, przekrojowych i zawodowych jak w Zintegrowanej Strategii Umiejętności 2030 (część ogólna i szczegółowa). </w:t>
            </w:r>
          </w:p>
          <w:p w14:paraId="3096E366"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sz w:val="24"/>
                <w:szCs w:val="24"/>
              </w:rPr>
              <w:t xml:space="preserve">Definicja kwalifikacji/kompetencji i sposób pomiaru jak we wskaźniku wspólnym </w:t>
            </w:r>
            <w:r w:rsidRPr="007E251A">
              <w:rPr>
                <w:rFonts w:ascii="Arial" w:hAnsi="Arial" w:cs="Arial"/>
                <w:i/>
                <w:iCs/>
                <w:sz w:val="24"/>
                <w:szCs w:val="24"/>
              </w:rPr>
              <w:t>liczba osób, które uzyskały kwalifikacje po opuszczeniu program(osoby)</w:t>
            </w:r>
            <w:r w:rsidRPr="007E251A">
              <w:rPr>
                <w:rFonts w:ascii="Arial" w:hAnsi="Arial" w:cs="Arial"/>
                <w:sz w:val="24"/>
                <w:szCs w:val="24"/>
              </w:rPr>
              <w:t xml:space="preserve">, przy czym walidacja może być przeprowadzona przez nauczyciela/osobę prowadzącą zajęcia. </w:t>
            </w:r>
          </w:p>
        </w:tc>
      </w:tr>
      <w:tr w:rsidR="002A7267" w:rsidRPr="007E251A" w14:paraId="6DE447AE" w14:textId="77777777" w:rsidTr="00677EB2">
        <w:tc>
          <w:tcPr>
            <w:tcW w:w="9066" w:type="dxa"/>
            <w:shd w:val="clear" w:color="auto" w:fill="D9D9D9" w:themeFill="background1" w:themeFillShade="D9"/>
          </w:tcPr>
          <w:p w14:paraId="07BCB7CF" w14:textId="54374D9D" w:rsidR="002A7267" w:rsidRPr="007E251A" w:rsidRDefault="002A7267" w:rsidP="007E251A">
            <w:pPr>
              <w:numPr>
                <w:ilvl w:val="3"/>
                <w:numId w:val="150"/>
              </w:numPr>
              <w:suppressAutoHyphens w:val="0"/>
              <w:spacing w:before="240" w:after="240" w:line="360" w:lineRule="auto"/>
              <w:ind w:left="743"/>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przedstawicieli kadry szkół i placówek systemu oświaty, którzy uzyskali kwalifikacje po opuszczeniu programu</w:t>
            </w:r>
            <w:r w:rsidR="00426222">
              <w:rPr>
                <w:rFonts w:ascii="Arial" w:hAnsi="Arial" w:cs="Arial"/>
                <w:bCs/>
                <w:i/>
                <w:iCs/>
                <w:sz w:val="24"/>
                <w:szCs w:val="24"/>
              </w:rPr>
              <w:t xml:space="preserve"> (osoby)</w:t>
            </w:r>
          </w:p>
        </w:tc>
      </w:tr>
      <w:tr w:rsidR="002A7267" w:rsidRPr="007E251A" w14:paraId="6832EBFC" w14:textId="77777777" w:rsidTr="00677EB2">
        <w:tc>
          <w:tcPr>
            <w:tcW w:w="9066" w:type="dxa"/>
          </w:tcPr>
          <w:p w14:paraId="699EC2FD"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Definicja: </w:t>
            </w:r>
            <w:r w:rsidRPr="007E251A">
              <w:rPr>
                <w:rFonts w:ascii="Arial" w:hAnsi="Arial" w:cs="Arial"/>
                <w:sz w:val="24"/>
                <w:szCs w:val="24"/>
              </w:rPr>
              <w:t xml:space="preserve">Przedstawiciele kadry szkół i placówek systemu oświaty rozumiani są zgodnie z definicją wskaźnika </w:t>
            </w:r>
            <w:r w:rsidRPr="007E251A">
              <w:rPr>
                <w:rFonts w:ascii="Arial" w:hAnsi="Arial" w:cs="Arial"/>
                <w:i/>
                <w:sz w:val="24"/>
                <w:szCs w:val="24"/>
              </w:rPr>
              <w:t>liczba przedstawicieli kadry szkół i placówek systemu oświaty objętych wsparciem (osoby)</w:t>
            </w:r>
            <w:r w:rsidRPr="007E251A">
              <w:rPr>
                <w:rFonts w:ascii="Arial" w:hAnsi="Arial" w:cs="Arial"/>
                <w:sz w:val="24"/>
                <w:szCs w:val="24"/>
              </w:rPr>
              <w:t>.</w:t>
            </w:r>
          </w:p>
          <w:p w14:paraId="0AAB4997" w14:textId="77777777"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sz w:val="24"/>
                <w:szCs w:val="24"/>
              </w:rPr>
              <w:t xml:space="preserve">Definicja i sposób pomiaru jak we wskaźniku wspólnym: </w:t>
            </w:r>
            <w:r w:rsidRPr="007E251A">
              <w:rPr>
                <w:rFonts w:ascii="Arial" w:hAnsi="Arial" w:cs="Arial"/>
                <w:i/>
                <w:iCs/>
                <w:sz w:val="24"/>
                <w:szCs w:val="24"/>
              </w:rPr>
              <w:t>liczba osób, które uzyskały kwalifikacje po opuszczeniu program(osoby)</w:t>
            </w:r>
          </w:p>
        </w:tc>
      </w:tr>
    </w:tbl>
    <w:p w14:paraId="79C36A0D" w14:textId="77777777" w:rsidR="002A7267" w:rsidRPr="007E251A" w:rsidRDefault="002A7267" w:rsidP="007E251A">
      <w:pPr>
        <w:spacing w:before="200" w:after="200" w:line="360" w:lineRule="auto"/>
        <w:rPr>
          <w:rFonts w:ascii="Arial" w:hAnsi="Arial" w:cs="Arial"/>
          <w:b/>
          <w:bCs/>
          <w:sz w:val="24"/>
          <w:szCs w:val="24"/>
        </w:rPr>
      </w:pPr>
    </w:p>
    <w:tbl>
      <w:tblPr>
        <w:tblStyle w:val="Tabela-Siatka2"/>
        <w:tblpPr w:leftFromText="141" w:rightFromText="141" w:vertAnchor="text" w:tblpY="1"/>
        <w:tblOverlap w:val="never"/>
        <w:tblW w:w="0" w:type="auto"/>
        <w:tblLook w:val="04A0" w:firstRow="1" w:lastRow="0" w:firstColumn="1" w:lastColumn="0" w:noHBand="0" w:noVBand="1"/>
      </w:tblPr>
      <w:tblGrid>
        <w:gridCol w:w="8778"/>
      </w:tblGrid>
      <w:tr w:rsidR="00F90096" w:rsidRPr="007E251A" w14:paraId="2AFB5853" w14:textId="77777777" w:rsidTr="000F754F">
        <w:trPr>
          <w:trHeight w:val="464"/>
        </w:trPr>
        <w:tc>
          <w:tcPr>
            <w:tcW w:w="8778" w:type="dxa"/>
            <w:shd w:val="clear" w:color="auto" w:fill="BFBFBF" w:themeFill="background1" w:themeFillShade="BF"/>
          </w:tcPr>
          <w:p w14:paraId="57926627" w14:textId="77777777" w:rsidR="00B041A0" w:rsidRPr="007E251A" w:rsidRDefault="00B041A0" w:rsidP="007E251A">
            <w:pPr>
              <w:spacing w:line="360" w:lineRule="auto"/>
              <w:rPr>
                <w:rFonts w:ascii="Arial" w:hAnsi="Arial" w:cs="Arial"/>
                <w:b/>
                <w:bCs/>
                <w:sz w:val="24"/>
                <w:szCs w:val="24"/>
              </w:rPr>
            </w:pPr>
            <w:bookmarkStart w:id="251" w:name="_Hlk151637036"/>
            <w:bookmarkEnd w:id="249"/>
          </w:p>
          <w:p w14:paraId="2A192C2A" w14:textId="0A2B6599" w:rsidR="00F90096" w:rsidRPr="007E251A" w:rsidRDefault="007B5F32" w:rsidP="007E251A">
            <w:pPr>
              <w:spacing w:line="360" w:lineRule="auto"/>
              <w:rPr>
                <w:rFonts w:ascii="Arial" w:hAnsi="Arial" w:cs="Arial"/>
                <w:b/>
                <w:bCs/>
                <w:sz w:val="24"/>
                <w:szCs w:val="24"/>
              </w:rPr>
            </w:pPr>
            <w:r w:rsidRPr="007E251A">
              <w:rPr>
                <w:rFonts w:ascii="Arial" w:hAnsi="Arial" w:cs="Arial"/>
                <w:b/>
                <w:bCs/>
                <w:sz w:val="24"/>
                <w:szCs w:val="24"/>
              </w:rPr>
              <w:t>Wskaźniki</w:t>
            </w:r>
            <w:r w:rsidR="00004AC9" w:rsidRPr="007E251A">
              <w:rPr>
                <w:rFonts w:ascii="Arial" w:hAnsi="Arial" w:cs="Arial"/>
                <w:b/>
                <w:bCs/>
                <w:sz w:val="24"/>
                <w:szCs w:val="24"/>
              </w:rPr>
              <w:t xml:space="preserve"> </w:t>
            </w:r>
            <w:r w:rsidRPr="007E251A">
              <w:rPr>
                <w:rFonts w:ascii="Arial" w:hAnsi="Arial" w:cs="Arial"/>
                <w:b/>
                <w:bCs/>
                <w:sz w:val="24"/>
                <w:szCs w:val="24"/>
              </w:rPr>
              <w:t xml:space="preserve">wspólne </w:t>
            </w:r>
            <w:r w:rsidR="00F90096" w:rsidRPr="007E251A">
              <w:rPr>
                <w:rFonts w:ascii="Arial" w:hAnsi="Arial" w:cs="Arial"/>
                <w:b/>
                <w:bCs/>
                <w:sz w:val="24"/>
                <w:szCs w:val="24"/>
              </w:rPr>
              <w:t>produktu</w:t>
            </w:r>
          </w:p>
          <w:p w14:paraId="5CB87207" w14:textId="4F35A1F0" w:rsidR="00B041A0" w:rsidRPr="007E251A" w:rsidRDefault="00B041A0" w:rsidP="007E251A">
            <w:pPr>
              <w:spacing w:line="360" w:lineRule="auto"/>
              <w:rPr>
                <w:rFonts w:ascii="Arial" w:hAnsi="Arial" w:cs="Arial"/>
                <w:b/>
                <w:bCs/>
                <w:sz w:val="24"/>
                <w:szCs w:val="24"/>
              </w:rPr>
            </w:pPr>
          </w:p>
        </w:tc>
      </w:tr>
      <w:tr w:rsidR="006726A4" w:rsidRPr="007E251A" w14:paraId="2B5B3386" w14:textId="77777777" w:rsidTr="00C33039">
        <w:trPr>
          <w:trHeight w:val="464"/>
        </w:trPr>
        <w:tc>
          <w:tcPr>
            <w:tcW w:w="8778" w:type="dxa"/>
            <w:shd w:val="clear" w:color="auto" w:fill="D9D9D9" w:themeFill="background1" w:themeFillShade="D9"/>
          </w:tcPr>
          <w:p w14:paraId="52769C68" w14:textId="3C189100" w:rsidR="006726A4" w:rsidRPr="00426222" w:rsidRDefault="00426222" w:rsidP="00426222">
            <w:pPr>
              <w:spacing w:before="200" w:after="200" w:line="276" w:lineRule="auto"/>
              <w:ind w:left="454" w:hanging="284"/>
              <w:rPr>
                <w:rFonts w:ascii="Arial" w:hAnsi="Arial" w:cs="Arial"/>
                <w:sz w:val="24"/>
                <w:szCs w:val="24"/>
              </w:rPr>
            </w:pPr>
            <w:r w:rsidRPr="00426222">
              <w:rPr>
                <w:rFonts w:ascii="Arial" w:hAnsi="Arial" w:cs="Arial"/>
                <w:b/>
                <w:bCs/>
                <w:sz w:val="24"/>
                <w:szCs w:val="24"/>
              </w:rPr>
              <w:lastRenderedPageBreak/>
              <w:t>1.</w:t>
            </w:r>
            <w:r w:rsidR="006726A4" w:rsidRPr="00426222">
              <w:rPr>
                <w:rFonts w:ascii="Arial" w:hAnsi="Arial" w:cs="Arial"/>
                <w:sz w:val="24"/>
                <w:szCs w:val="24"/>
              </w:rPr>
              <w:t xml:space="preserve"> Nazwa wskaźnika:</w:t>
            </w:r>
            <w:r w:rsidRPr="00426222">
              <w:rPr>
                <w:rFonts w:ascii="Arial" w:hAnsi="Arial" w:cs="Arial"/>
                <w:sz w:val="24"/>
                <w:szCs w:val="24"/>
              </w:rPr>
              <w:t xml:space="preserve"> </w:t>
            </w:r>
            <w:r w:rsidR="006726A4" w:rsidRPr="00426222">
              <w:rPr>
                <w:rFonts w:ascii="Arial" w:hAnsi="Arial" w:cs="Arial"/>
                <w:i/>
                <w:iCs/>
                <w:sz w:val="24"/>
                <w:szCs w:val="24"/>
              </w:rPr>
              <w:t>Liczba objętych wsparciem podmiotów administracji publicznej lub służb publicznych na szczeblu krajowym, regionalnym lub</w:t>
            </w:r>
            <w:r w:rsidRPr="00426222">
              <w:rPr>
                <w:rFonts w:ascii="Arial" w:hAnsi="Arial" w:cs="Arial"/>
                <w:i/>
                <w:iCs/>
                <w:sz w:val="24"/>
                <w:szCs w:val="24"/>
              </w:rPr>
              <w:t xml:space="preserve"> </w:t>
            </w:r>
            <w:r w:rsidR="006726A4" w:rsidRPr="00426222">
              <w:rPr>
                <w:rFonts w:ascii="Arial" w:hAnsi="Arial" w:cs="Arial"/>
                <w:i/>
                <w:iCs/>
                <w:sz w:val="24"/>
                <w:szCs w:val="24"/>
              </w:rPr>
              <w:t>lokalnym</w:t>
            </w:r>
            <w:r w:rsidRPr="00426222">
              <w:rPr>
                <w:rFonts w:ascii="Arial" w:hAnsi="Arial" w:cs="Arial"/>
                <w:i/>
                <w:iCs/>
                <w:sz w:val="24"/>
                <w:szCs w:val="24"/>
              </w:rPr>
              <w:t xml:space="preserve"> (podmioty)</w:t>
            </w:r>
          </w:p>
        </w:tc>
      </w:tr>
      <w:tr w:rsidR="006726A4" w:rsidRPr="007E251A" w14:paraId="1A5C026C" w14:textId="77777777" w:rsidTr="00C33039">
        <w:trPr>
          <w:trHeight w:val="464"/>
        </w:trPr>
        <w:tc>
          <w:tcPr>
            <w:tcW w:w="8778" w:type="dxa"/>
            <w:shd w:val="clear" w:color="auto" w:fill="FFFFFF" w:themeFill="background1"/>
          </w:tcPr>
          <w:p w14:paraId="5F731E8C" w14:textId="77777777" w:rsidR="00663C11" w:rsidRPr="007E251A" w:rsidRDefault="00663C11" w:rsidP="007E251A">
            <w:pPr>
              <w:pStyle w:val="Akapitzlist"/>
              <w:spacing w:before="200" w:after="200" w:line="360" w:lineRule="auto"/>
              <w:ind w:left="22"/>
              <w:rPr>
                <w:rFonts w:ascii="Arial" w:hAnsi="Arial" w:cs="Arial"/>
                <w:sz w:val="24"/>
                <w:szCs w:val="24"/>
              </w:rPr>
            </w:pPr>
            <w:r w:rsidRPr="007E251A">
              <w:rPr>
                <w:rFonts w:ascii="Arial" w:hAnsi="Arial" w:cs="Arial"/>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5E67CF9A" w14:textId="77777777" w:rsidR="00663C11"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739464A0" w14:textId="77777777" w:rsidR="006726A4"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Informacje dotyczące podmiotów objętych wsparciem powinny pochodzić z dokumentów administracyjnych np. z umów o dofinansowanie.</w:t>
            </w:r>
          </w:p>
          <w:p w14:paraId="76C636DB" w14:textId="77777777" w:rsidR="00663C11"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Do wskaźnika wliczane są tylko te podmioty, dla których można wyróżnić wydatki.</w:t>
            </w:r>
          </w:p>
          <w:p w14:paraId="2AFF2C87" w14:textId="7CBCEC67" w:rsidR="00663C11" w:rsidRPr="007E251A" w:rsidRDefault="00663C11" w:rsidP="00426222">
            <w:pPr>
              <w:pStyle w:val="Akapitzlist"/>
              <w:spacing w:after="200" w:line="360" w:lineRule="auto"/>
              <w:ind w:left="22"/>
              <w:rPr>
                <w:rFonts w:ascii="Arial" w:hAnsi="Arial" w:cs="Arial"/>
                <w:b/>
                <w:bCs/>
                <w:sz w:val="24"/>
                <w:szCs w:val="24"/>
              </w:rPr>
            </w:pPr>
            <w:r w:rsidRPr="007E251A">
              <w:rPr>
                <w:rFonts w:ascii="Arial" w:hAnsi="Arial" w:cs="Arial"/>
                <w:sz w:val="24"/>
                <w:szCs w:val="24"/>
              </w:rPr>
              <w:t>Podmiot jest wliczany do wskaźnika w momencie rozpoczęcia udziału w projekcie.</w:t>
            </w:r>
          </w:p>
        </w:tc>
      </w:tr>
      <w:tr w:rsidR="004E2585" w:rsidRPr="007E251A" w14:paraId="14EAF9E6" w14:textId="77777777" w:rsidTr="000F754F">
        <w:tc>
          <w:tcPr>
            <w:tcW w:w="8778" w:type="dxa"/>
            <w:shd w:val="clear" w:color="auto" w:fill="D9D9D9" w:themeFill="background1" w:themeFillShade="D9"/>
          </w:tcPr>
          <w:p w14:paraId="3B004885" w14:textId="0839D192" w:rsidR="0015492A" w:rsidRPr="00426222" w:rsidRDefault="006F4BD5" w:rsidP="007E251A">
            <w:pPr>
              <w:pStyle w:val="Akapitzlist"/>
              <w:numPr>
                <w:ilvl w:val="3"/>
                <w:numId w:val="176"/>
              </w:numPr>
              <w:tabs>
                <w:tab w:val="left" w:pos="163"/>
              </w:tabs>
              <w:spacing w:line="360" w:lineRule="auto"/>
              <w:ind w:left="454" w:hanging="283"/>
              <w:rPr>
                <w:rFonts w:ascii="Arial" w:hAnsi="Arial" w:cs="Arial"/>
                <w:sz w:val="24"/>
                <w:szCs w:val="24"/>
                <w:shd w:val="clear" w:color="auto" w:fill="D9D9D9" w:themeFill="background1" w:themeFillShade="D9"/>
              </w:rPr>
            </w:pPr>
            <w:r w:rsidRPr="00426222">
              <w:rPr>
                <w:rFonts w:ascii="Arial" w:hAnsi="Arial" w:cs="Arial"/>
                <w:sz w:val="24"/>
                <w:szCs w:val="24"/>
                <w:shd w:val="clear" w:color="auto" w:fill="D9D9D9" w:themeFill="background1" w:themeFillShade="D9"/>
              </w:rPr>
              <w:t xml:space="preserve">Nazwa wskaźnika: </w:t>
            </w:r>
            <w:r w:rsidRPr="00426222">
              <w:rPr>
                <w:rFonts w:ascii="Arial" w:hAnsi="Arial" w:cs="Arial"/>
                <w:i/>
                <w:iCs/>
                <w:sz w:val="24"/>
                <w:szCs w:val="24"/>
                <w:shd w:val="clear" w:color="auto" w:fill="D9D9D9" w:themeFill="background1" w:themeFillShade="D9"/>
              </w:rPr>
              <w:t>Liczba projektów, w których sfinansowano koszty racjonalnych usprawnień dla osób z niepełnosprawnościami</w:t>
            </w:r>
            <w:r w:rsidR="00426222" w:rsidRPr="00426222">
              <w:rPr>
                <w:rFonts w:ascii="Arial" w:hAnsi="Arial" w:cs="Arial"/>
                <w:i/>
                <w:iCs/>
                <w:sz w:val="24"/>
                <w:szCs w:val="24"/>
                <w:shd w:val="clear" w:color="auto" w:fill="D9D9D9" w:themeFill="background1" w:themeFillShade="D9"/>
              </w:rPr>
              <w:t xml:space="preserve"> (sztuki)</w:t>
            </w:r>
          </w:p>
        </w:tc>
      </w:tr>
      <w:tr w:rsidR="004E2585" w:rsidRPr="007E251A" w14:paraId="1B3E499F" w14:textId="77777777" w:rsidTr="000F754F">
        <w:tc>
          <w:tcPr>
            <w:tcW w:w="8778" w:type="dxa"/>
            <w:shd w:val="clear" w:color="auto" w:fill="auto"/>
          </w:tcPr>
          <w:p w14:paraId="5A428F19" w14:textId="616E5365" w:rsidR="00C7732D" w:rsidRPr="007E251A" w:rsidRDefault="00C7732D" w:rsidP="007E251A">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1F135468" w14:textId="63695083"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 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t>
            </w:r>
            <w:r w:rsidRPr="007E251A">
              <w:rPr>
                <w:rFonts w:ascii="Arial" w:hAnsi="Arial" w:cs="Arial"/>
                <w:sz w:val="24"/>
                <w:szCs w:val="24"/>
              </w:rPr>
              <w:lastRenderedPageBreak/>
              <w:t>wszelkich praw człowieka i podstawowych wolności oraz ich wykonywania na zasadzie równości z innymi osobami.</w:t>
            </w:r>
          </w:p>
          <w:p w14:paraId="4399D07B"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Wskaźnik mierzony w momencie rozliczenia wydatku związanego z racjonalnymi usprawnieniami w ramach danego projektu.</w:t>
            </w:r>
          </w:p>
          <w:p w14:paraId="7EDFC915"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6A3238FE"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3C1469C"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7C5D1D69" w14:textId="60824433" w:rsidR="005626B8" w:rsidRPr="007E251A" w:rsidRDefault="006F4BD5" w:rsidP="007E251A">
            <w:pPr>
              <w:tabs>
                <w:tab w:val="left" w:pos="3345"/>
              </w:tabs>
              <w:spacing w:line="360" w:lineRule="auto"/>
              <w:rPr>
                <w:rFonts w:ascii="Arial" w:hAnsi="Arial" w:cs="Arial"/>
                <w:sz w:val="24"/>
                <w:szCs w:val="24"/>
              </w:rPr>
            </w:pPr>
            <w:r w:rsidRPr="007E251A">
              <w:rPr>
                <w:rFonts w:ascii="Arial" w:hAnsi="Arial" w:cs="Arial"/>
                <w:sz w:val="24"/>
                <w:szCs w:val="24"/>
              </w:rPr>
              <w:t>Definicja na podstawie: Wytyczne w zakresie realizacji zasad równościowych w ramach funduszy unijnych na lata 2021-2027.</w:t>
            </w:r>
          </w:p>
        </w:tc>
      </w:tr>
      <w:tr w:rsidR="004E2585" w:rsidRPr="007E251A" w14:paraId="4240AF24" w14:textId="77777777" w:rsidTr="000F754F">
        <w:tc>
          <w:tcPr>
            <w:tcW w:w="8778" w:type="dxa"/>
            <w:shd w:val="clear" w:color="auto" w:fill="D9D9D9" w:themeFill="background1" w:themeFillShade="D9"/>
          </w:tcPr>
          <w:p w14:paraId="57F08C3C" w14:textId="1690F7ED" w:rsidR="004E2585" w:rsidRPr="00426222" w:rsidRDefault="00C7732D" w:rsidP="00426222">
            <w:pPr>
              <w:pStyle w:val="Akapitzlist"/>
              <w:numPr>
                <w:ilvl w:val="3"/>
                <w:numId w:val="176"/>
              </w:numPr>
              <w:spacing w:line="360" w:lineRule="auto"/>
              <w:ind w:left="454" w:hanging="283"/>
              <w:rPr>
                <w:rFonts w:ascii="Arial" w:hAnsi="Arial" w:cs="Arial"/>
                <w:sz w:val="24"/>
                <w:szCs w:val="24"/>
              </w:rPr>
            </w:pPr>
            <w:r w:rsidRPr="00426222">
              <w:rPr>
                <w:rFonts w:ascii="Arial" w:hAnsi="Arial" w:cs="Arial"/>
                <w:sz w:val="24"/>
                <w:szCs w:val="24"/>
              </w:rPr>
              <w:lastRenderedPageBreak/>
              <w:t xml:space="preserve">Nazwa wskaźnika: </w:t>
            </w:r>
            <w:r w:rsidR="006F4BD5" w:rsidRPr="00426222">
              <w:rPr>
                <w:rFonts w:ascii="Arial" w:hAnsi="Arial" w:cs="Arial"/>
                <w:i/>
                <w:iCs/>
                <w:sz w:val="24"/>
                <w:szCs w:val="24"/>
              </w:rPr>
              <w:t>Liczba obiektów dostosowanych do potrzeb osób z niepełnosprawnościami</w:t>
            </w:r>
            <w:r w:rsidR="00426222" w:rsidRPr="00426222">
              <w:rPr>
                <w:rFonts w:ascii="Arial" w:hAnsi="Arial" w:cs="Arial"/>
                <w:i/>
                <w:iCs/>
                <w:sz w:val="24"/>
                <w:szCs w:val="24"/>
              </w:rPr>
              <w:t xml:space="preserve"> (sztuki)</w:t>
            </w:r>
          </w:p>
        </w:tc>
      </w:tr>
      <w:tr w:rsidR="004E2585" w:rsidRPr="007E251A" w14:paraId="4EEE015C" w14:textId="77777777" w:rsidTr="000F754F">
        <w:tc>
          <w:tcPr>
            <w:tcW w:w="8778" w:type="dxa"/>
            <w:shd w:val="clear" w:color="auto" w:fill="auto"/>
          </w:tcPr>
          <w:p w14:paraId="79988B76" w14:textId="353CBC83" w:rsidR="00C7732D" w:rsidRPr="007E251A" w:rsidRDefault="00C7732D" w:rsidP="007E251A">
            <w:pPr>
              <w:spacing w:line="360" w:lineRule="auto"/>
              <w:rPr>
                <w:rFonts w:ascii="Arial" w:hAnsi="Arial" w:cs="Arial"/>
                <w:b/>
                <w:bCs/>
                <w:sz w:val="24"/>
                <w:szCs w:val="24"/>
              </w:rPr>
            </w:pPr>
            <w:r w:rsidRPr="007E251A">
              <w:rPr>
                <w:rFonts w:ascii="Arial" w:hAnsi="Arial" w:cs="Arial"/>
                <w:b/>
                <w:bCs/>
                <w:sz w:val="24"/>
                <w:szCs w:val="24"/>
              </w:rPr>
              <w:t>Definicja:</w:t>
            </w:r>
          </w:p>
          <w:p w14:paraId="3798FD89" w14:textId="74F03A20"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03433F99"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Jako obiekty należy rozumieć konstrukcje połączone z gruntem w sposób trwały, wykonane z materiałów budowlanych i elementów składowych, będące wynikiem prac budowlanych (wg. def. PKOB).</w:t>
            </w:r>
          </w:p>
          <w:p w14:paraId="45EB875B"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lastRenderedPageBreak/>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82C19FD" w14:textId="007F31B2" w:rsidR="005626B8" w:rsidRPr="007E251A" w:rsidRDefault="006F4BD5" w:rsidP="007E251A">
            <w:pPr>
              <w:spacing w:line="360" w:lineRule="auto"/>
              <w:rPr>
                <w:rFonts w:ascii="Arial" w:hAnsi="Arial" w:cs="Arial"/>
                <w:sz w:val="24"/>
                <w:szCs w:val="24"/>
              </w:rPr>
            </w:pPr>
            <w:r w:rsidRPr="007E251A">
              <w:rPr>
                <w:rFonts w:ascii="Arial" w:hAnsi="Arial" w:cs="Arial"/>
                <w:sz w:val="24"/>
                <w:szCs w:val="24"/>
              </w:rPr>
              <w:t>Wskaźnik mierzony w momencie rozliczenia wydatku związanego z wyposażeniem obiektów w rozwiązania służące osobom z niepełnosprawnościami w ramach danego projektu.</w:t>
            </w:r>
          </w:p>
        </w:tc>
      </w:tr>
      <w:tr w:rsidR="0037327F" w:rsidRPr="007E251A" w14:paraId="09F9A903" w14:textId="77777777" w:rsidTr="000F754F">
        <w:tc>
          <w:tcPr>
            <w:tcW w:w="8778" w:type="dxa"/>
            <w:shd w:val="clear" w:color="auto" w:fill="D9D9D9" w:themeFill="background1" w:themeFillShade="D9"/>
          </w:tcPr>
          <w:p w14:paraId="64C58E86" w14:textId="10655208" w:rsidR="0037327F" w:rsidRPr="00426222" w:rsidRDefault="00C7732D" w:rsidP="00426222">
            <w:pPr>
              <w:pStyle w:val="Akapitzlist"/>
              <w:numPr>
                <w:ilvl w:val="3"/>
                <w:numId w:val="176"/>
              </w:numPr>
              <w:spacing w:line="360" w:lineRule="auto"/>
              <w:ind w:left="454" w:hanging="283"/>
              <w:rPr>
                <w:rFonts w:ascii="Arial" w:hAnsi="Arial" w:cs="Arial"/>
                <w:sz w:val="24"/>
                <w:szCs w:val="24"/>
              </w:rPr>
            </w:pPr>
            <w:r w:rsidRPr="00426222">
              <w:rPr>
                <w:rFonts w:ascii="Arial" w:hAnsi="Arial" w:cs="Arial"/>
                <w:sz w:val="24"/>
                <w:szCs w:val="24"/>
              </w:rPr>
              <w:lastRenderedPageBreak/>
              <w:t xml:space="preserve">Nazwa wskaźnika: </w:t>
            </w:r>
            <w:r w:rsidR="006F4BD5" w:rsidRPr="00426222">
              <w:rPr>
                <w:rFonts w:ascii="Arial" w:hAnsi="Arial" w:cs="Arial"/>
                <w:i/>
                <w:iCs/>
                <w:sz w:val="24"/>
                <w:szCs w:val="24"/>
              </w:rPr>
              <w:t>Liczba osób z krajów trzecich objętych wsparciem w programie</w:t>
            </w:r>
            <w:r w:rsidR="00426222">
              <w:rPr>
                <w:rFonts w:ascii="Arial" w:hAnsi="Arial" w:cs="Arial"/>
                <w:i/>
                <w:iCs/>
                <w:sz w:val="24"/>
                <w:szCs w:val="24"/>
              </w:rPr>
              <w:t xml:space="preserve"> (osoby)</w:t>
            </w:r>
          </w:p>
        </w:tc>
      </w:tr>
      <w:tr w:rsidR="0037327F" w:rsidRPr="007E251A" w14:paraId="78C9A10A" w14:textId="77777777" w:rsidTr="000F754F">
        <w:tc>
          <w:tcPr>
            <w:tcW w:w="8778" w:type="dxa"/>
            <w:shd w:val="clear" w:color="auto" w:fill="auto"/>
          </w:tcPr>
          <w:p w14:paraId="5D03D0A4" w14:textId="59085D4D" w:rsidR="0037327F" w:rsidRPr="007E251A" w:rsidRDefault="00C7732D" w:rsidP="007E251A">
            <w:pPr>
              <w:spacing w:line="360" w:lineRule="auto"/>
              <w:rPr>
                <w:rFonts w:ascii="Arial" w:hAnsi="Arial" w:cs="Arial"/>
                <w:b/>
                <w:bCs/>
                <w:sz w:val="24"/>
                <w:szCs w:val="24"/>
              </w:rPr>
            </w:pPr>
            <w:r w:rsidRPr="007E251A">
              <w:rPr>
                <w:rFonts w:ascii="Arial" w:hAnsi="Arial" w:cs="Arial"/>
                <w:b/>
                <w:bCs/>
                <w:sz w:val="24"/>
                <w:szCs w:val="24"/>
              </w:rPr>
              <w:t>Definicja:</w:t>
            </w:r>
          </w:p>
          <w:p w14:paraId="39D968E7"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 xml:space="preserve">Osoby, które są obywatelami krajów spoza UE. Do wskaźnika wlicza się też bezpaństwowców zgodnie z Konwencją o statusie bezpaństwowców z 1954 r. i osoby bez ustalonego obywatelstwa. </w:t>
            </w:r>
          </w:p>
          <w:p w14:paraId="649A25FB"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Przynależność do grupy osób z krajów trzecich określana jest w momencie rozpoczęcia udziału w projekcie, tj. w chwili rozpoczęcia udziału w pierwszej formie wsparcia w projekcie.</w:t>
            </w:r>
          </w:p>
          <w:p w14:paraId="172B7F04" w14:textId="77777777" w:rsidR="002F3144" w:rsidRPr="007E251A" w:rsidRDefault="002F3144" w:rsidP="007E251A">
            <w:pPr>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7CB64D8A" w14:textId="2AA232FC" w:rsidR="005626B8" w:rsidRPr="007E251A" w:rsidRDefault="002F3144" w:rsidP="007E251A">
            <w:pPr>
              <w:spacing w:line="360" w:lineRule="auto"/>
              <w:rPr>
                <w:rFonts w:ascii="Arial" w:hAnsi="Arial" w:cs="Arial"/>
                <w:sz w:val="24"/>
                <w:szCs w:val="24"/>
              </w:rPr>
            </w:pPr>
            <w:r w:rsidRPr="007E251A">
              <w:rPr>
                <w:rFonts w:ascii="Arial" w:hAnsi="Arial" w:cs="Arial"/>
                <w:sz w:val="24"/>
                <w:szCs w:val="24"/>
              </w:rPr>
              <w:t>programu są dane uczestników projektów.</w:t>
            </w:r>
          </w:p>
        </w:tc>
      </w:tr>
      <w:tr w:rsidR="0037327F" w:rsidRPr="007E251A" w14:paraId="404BF09E" w14:textId="77777777" w:rsidTr="000F754F">
        <w:tc>
          <w:tcPr>
            <w:tcW w:w="8778" w:type="dxa"/>
            <w:shd w:val="clear" w:color="auto" w:fill="D9D9D9" w:themeFill="background1" w:themeFillShade="D9"/>
          </w:tcPr>
          <w:p w14:paraId="206E3DF7" w14:textId="739B2378" w:rsidR="0037327F" w:rsidRPr="00426222" w:rsidRDefault="00C7732D" w:rsidP="00426222">
            <w:pPr>
              <w:pStyle w:val="Akapitzlist"/>
              <w:numPr>
                <w:ilvl w:val="3"/>
                <w:numId w:val="176"/>
              </w:numPr>
              <w:spacing w:line="360" w:lineRule="auto"/>
              <w:ind w:left="454" w:hanging="283"/>
              <w:rPr>
                <w:rFonts w:ascii="Arial" w:hAnsi="Arial" w:cs="Arial"/>
                <w:sz w:val="24"/>
                <w:szCs w:val="24"/>
              </w:rPr>
            </w:pPr>
            <w:r w:rsidRPr="00426222">
              <w:rPr>
                <w:rFonts w:ascii="Arial" w:hAnsi="Arial" w:cs="Arial"/>
                <w:sz w:val="24"/>
                <w:szCs w:val="24"/>
              </w:rPr>
              <w:t>Nazwa wskaźnika:</w:t>
            </w:r>
            <w:r w:rsidR="00426222">
              <w:rPr>
                <w:rFonts w:ascii="Arial" w:hAnsi="Arial" w:cs="Arial"/>
                <w:sz w:val="24"/>
                <w:szCs w:val="24"/>
              </w:rPr>
              <w:t xml:space="preserve"> </w:t>
            </w:r>
            <w:r w:rsidR="006F4BD5" w:rsidRPr="00426222">
              <w:rPr>
                <w:rFonts w:ascii="Arial" w:hAnsi="Arial" w:cs="Arial"/>
                <w:i/>
                <w:iCs/>
                <w:sz w:val="24"/>
                <w:szCs w:val="24"/>
              </w:rPr>
              <w:t>Liczba osób obcego pochodzenia objętych wsparciem w programie</w:t>
            </w:r>
            <w:r w:rsidR="00426222">
              <w:rPr>
                <w:rFonts w:ascii="Arial" w:hAnsi="Arial" w:cs="Arial"/>
                <w:i/>
                <w:iCs/>
                <w:sz w:val="24"/>
                <w:szCs w:val="24"/>
              </w:rPr>
              <w:t xml:space="preserve"> (osoby)</w:t>
            </w:r>
          </w:p>
        </w:tc>
      </w:tr>
      <w:tr w:rsidR="0037327F" w:rsidRPr="007E251A" w14:paraId="2991A623" w14:textId="77777777" w:rsidTr="000F754F">
        <w:tc>
          <w:tcPr>
            <w:tcW w:w="8778" w:type="dxa"/>
            <w:shd w:val="clear" w:color="auto" w:fill="auto"/>
          </w:tcPr>
          <w:p w14:paraId="6E869513" w14:textId="78A2DB39" w:rsidR="00F90096" w:rsidRPr="007E251A" w:rsidRDefault="00C7732D" w:rsidP="007E251A">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49D0AF16"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Osoby obcego pochodzenia to cudzoziemcy - każda osoba, która nie posiada polskiego obywatelstwa, bez względu na fakt posiadania lub nie obywatelstwa (obywatelstw) innych krajów. </w:t>
            </w:r>
          </w:p>
          <w:p w14:paraId="65D9B1AC"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Wskaźnik nie obejmuje osób należących do mniejszości, których udział w projektach monitorowany jest wskaźnikiem liczba osób należących do mniejszości, w tym społeczności marginalizowanych takich jak Romowie, objętych wsparciem w programie.</w:t>
            </w:r>
          </w:p>
          <w:p w14:paraId="6B82115D"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Przynależność do grupy osób obcego pochodzenia określana jest w momencie rozpoczęcia udziału w projekcie, tj. w chwili rozpoczęcia udziału w pierwszej formie wsparcia w projekcie.</w:t>
            </w:r>
          </w:p>
          <w:p w14:paraId="35869D71" w14:textId="77777777" w:rsidR="002F3144" w:rsidRPr="007E251A" w:rsidRDefault="002F3144" w:rsidP="007E251A">
            <w:pPr>
              <w:suppressAutoHyphens w:val="0"/>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1ACF9B9D" w14:textId="3D1A081E" w:rsidR="006F4BD5" w:rsidRPr="007E251A" w:rsidRDefault="002F3144" w:rsidP="007E251A">
            <w:pPr>
              <w:suppressAutoHyphens w:val="0"/>
              <w:spacing w:line="360" w:lineRule="auto"/>
              <w:rPr>
                <w:rFonts w:ascii="Arial" w:hAnsi="Arial" w:cs="Arial"/>
                <w:sz w:val="24"/>
                <w:szCs w:val="24"/>
              </w:rPr>
            </w:pPr>
            <w:r w:rsidRPr="007E251A">
              <w:rPr>
                <w:rFonts w:ascii="Arial" w:hAnsi="Arial" w:cs="Arial"/>
                <w:sz w:val="24"/>
                <w:szCs w:val="24"/>
              </w:rPr>
              <w:lastRenderedPageBreak/>
              <w:t>programu są dane uczestników projektów.</w:t>
            </w:r>
          </w:p>
        </w:tc>
      </w:tr>
      <w:tr w:rsidR="00F90096" w:rsidRPr="007E251A" w14:paraId="6E63547C" w14:textId="77777777" w:rsidTr="001D6542">
        <w:tc>
          <w:tcPr>
            <w:tcW w:w="8778" w:type="dxa"/>
            <w:shd w:val="clear" w:color="auto" w:fill="D9D9D9" w:themeFill="background1" w:themeFillShade="D9"/>
          </w:tcPr>
          <w:p w14:paraId="3FF32871" w14:textId="0D6E7E17" w:rsidR="00F90096" w:rsidRPr="00426222" w:rsidRDefault="00C7732D" w:rsidP="0008242C">
            <w:pPr>
              <w:pStyle w:val="Akapitzlist"/>
              <w:numPr>
                <w:ilvl w:val="3"/>
                <w:numId w:val="176"/>
              </w:numPr>
              <w:spacing w:line="360" w:lineRule="auto"/>
              <w:ind w:left="454" w:hanging="283"/>
              <w:rPr>
                <w:rFonts w:ascii="Arial" w:hAnsi="Arial" w:cs="Arial"/>
                <w:sz w:val="24"/>
                <w:szCs w:val="24"/>
              </w:rPr>
            </w:pPr>
            <w:r w:rsidRPr="00426222">
              <w:rPr>
                <w:rFonts w:ascii="Arial" w:hAnsi="Arial" w:cs="Arial"/>
                <w:sz w:val="24"/>
                <w:szCs w:val="24"/>
              </w:rPr>
              <w:lastRenderedPageBreak/>
              <w:t xml:space="preserve">Nazwa wskaźnika:  </w:t>
            </w:r>
            <w:r w:rsidR="006F4BD5" w:rsidRPr="00426222">
              <w:rPr>
                <w:rFonts w:ascii="Arial" w:hAnsi="Arial" w:cs="Arial"/>
                <w:i/>
                <w:iCs/>
                <w:sz w:val="24"/>
                <w:szCs w:val="24"/>
              </w:rPr>
              <w:t>Liczba osób w kryzysie bezdomności lub dotkniętych wykluczeniem z dostępu do mieszkań, objętych wsparciem w programie</w:t>
            </w:r>
            <w:r w:rsidR="0008242C">
              <w:rPr>
                <w:rFonts w:ascii="Arial" w:hAnsi="Arial" w:cs="Arial"/>
                <w:i/>
                <w:iCs/>
                <w:sz w:val="24"/>
                <w:szCs w:val="24"/>
              </w:rPr>
              <w:t xml:space="preserve"> (osoby)</w:t>
            </w:r>
          </w:p>
        </w:tc>
      </w:tr>
      <w:tr w:rsidR="00F90096" w:rsidRPr="007E251A" w14:paraId="0F90B99B" w14:textId="77777777" w:rsidTr="000F754F">
        <w:tc>
          <w:tcPr>
            <w:tcW w:w="8778" w:type="dxa"/>
            <w:shd w:val="clear" w:color="auto" w:fill="auto"/>
          </w:tcPr>
          <w:p w14:paraId="2DFD8810" w14:textId="18CDB9D8" w:rsidR="00F90096" w:rsidRPr="007E251A" w:rsidRDefault="00C7732D" w:rsidP="007E251A">
            <w:pPr>
              <w:pStyle w:val="Akapitzlist"/>
              <w:tabs>
                <w:tab w:val="left" w:pos="4770"/>
              </w:tabs>
              <w:spacing w:line="360" w:lineRule="auto"/>
              <w:ind w:left="22"/>
              <w:rPr>
                <w:rFonts w:ascii="Arial" w:hAnsi="Arial" w:cs="Arial"/>
                <w:b/>
                <w:bCs/>
                <w:sz w:val="24"/>
                <w:szCs w:val="24"/>
              </w:rPr>
            </w:pPr>
            <w:r w:rsidRPr="007E251A">
              <w:rPr>
                <w:rFonts w:ascii="Arial" w:hAnsi="Arial" w:cs="Arial"/>
                <w:b/>
                <w:bCs/>
                <w:sz w:val="24"/>
                <w:szCs w:val="24"/>
              </w:rPr>
              <w:t>Definicja:</w:t>
            </w:r>
            <w:r w:rsidRPr="007E251A">
              <w:rPr>
                <w:rFonts w:ascii="Arial" w:hAnsi="Arial" w:cs="Arial"/>
                <w:b/>
                <w:bCs/>
                <w:sz w:val="24"/>
                <w:szCs w:val="24"/>
              </w:rPr>
              <w:tab/>
            </w:r>
          </w:p>
          <w:p w14:paraId="1DFCDFFE"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We wskaźniku wykazywane są osoby w kryzysie bezdomności lub dotknięte wykluczeniem z dostępu do mieszkań.</w:t>
            </w:r>
          </w:p>
          <w:p w14:paraId="0929C81A"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22EE4319" w14:textId="5D2CD08D"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1. Bez dachu nad głową, w tym osoby żyjące w przestrzeni publicznej lub zakwaterowane interwencyjnie;</w:t>
            </w:r>
          </w:p>
          <w:p w14:paraId="2990CBA8" w14:textId="096DC73D"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2E1C100" w14:textId="78258684"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3. 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19B5F618" w14:textId="0BB79F95"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4. Nieodpowiednie warunki mieszkaniowe, w tym osoby zamieszkujące konstrukcje tymczasowe/nietrwałe, mieszkania substandardowe - lokale nienadające się do zamieszkania wg standardu krajowego, w warunkach skrajnego przeludnienia;</w:t>
            </w:r>
          </w:p>
          <w:p w14:paraId="74AEA911" w14:textId="39EAE029"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5. Osoby niezamieszkujące w lokalu mieszkalnym w rozumieniu przepisów o ochronie praw lokatorów i mieszkaniowym zasobie gminy i niezameldowane na pobyt stały, w rozumieniu przepisów o ewidencji ludności, a także osoby </w:t>
            </w:r>
            <w:r w:rsidRPr="007E251A">
              <w:rPr>
                <w:rFonts w:ascii="Arial" w:hAnsi="Arial" w:cs="Arial"/>
                <w:sz w:val="24"/>
                <w:szCs w:val="24"/>
              </w:rPr>
              <w:lastRenderedPageBreak/>
              <w:t>niezamieszkujące w lokalu mieszkalnym i zameldowaną na pobyt stały w lokalu, w którym nie ma możliwości zamieszkania.</w:t>
            </w:r>
          </w:p>
          <w:p w14:paraId="6B98F3C6"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Osoby dorosłe mieszkające z rodzicami nie powinny być wykazywane we wskaźniku, chyba że wszystkie te osoby są w kryzysie bezdomności lub mieszkają w nieodpowiednich i niebezpiecznych warunkach.</w:t>
            </w:r>
          </w:p>
          <w:p w14:paraId="37A9109F" w14:textId="77777777" w:rsidR="002F3144" w:rsidRPr="007E251A" w:rsidRDefault="002F3144"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4FD73ECA" w14:textId="10151A8D" w:rsidR="00B041A0" w:rsidRPr="007E251A" w:rsidRDefault="002F3144"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programu są dane uczestników projektów.</w:t>
            </w:r>
          </w:p>
        </w:tc>
      </w:tr>
      <w:tr w:rsidR="006F4BD5" w:rsidRPr="007E251A" w14:paraId="23E69428" w14:textId="77777777" w:rsidTr="00F7642A">
        <w:tc>
          <w:tcPr>
            <w:tcW w:w="8778" w:type="dxa"/>
            <w:shd w:val="clear" w:color="auto" w:fill="D9D9D9" w:themeFill="background1" w:themeFillShade="D9"/>
          </w:tcPr>
          <w:p w14:paraId="067A7BA8" w14:textId="2D2FA5A8" w:rsidR="006F4BD5" w:rsidRPr="0008242C" w:rsidRDefault="00C7732D" w:rsidP="0008242C">
            <w:pPr>
              <w:pStyle w:val="Akapitzlist"/>
              <w:numPr>
                <w:ilvl w:val="3"/>
                <w:numId w:val="176"/>
              </w:numPr>
              <w:spacing w:line="360" w:lineRule="auto"/>
              <w:ind w:left="454" w:hanging="283"/>
              <w:rPr>
                <w:rFonts w:ascii="Arial" w:hAnsi="Arial" w:cs="Arial"/>
                <w:sz w:val="24"/>
                <w:szCs w:val="24"/>
              </w:rPr>
            </w:pPr>
            <w:r w:rsidRPr="0008242C">
              <w:rPr>
                <w:rFonts w:ascii="Arial" w:hAnsi="Arial" w:cs="Arial"/>
                <w:sz w:val="24"/>
                <w:szCs w:val="24"/>
              </w:rPr>
              <w:lastRenderedPageBreak/>
              <w:t>Nazwa wskaźnika:</w:t>
            </w:r>
            <w:r w:rsidR="0008242C">
              <w:rPr>
                <w:rFonts w:ascii="Arial" w:hAnsi="Arial" w:cs="Arial"/>
                <w:sz w:val="24"/>
                <w:szCs w:val="24"/>
              </w:rPr>
              <w:t xml:space="preserve"> </w:t>
            </w:r>
            <w:r w:rsidR="006F4BD5" w:rsidRPr="0008242C">
              <w:rPr>
                <w:rFonts w:ascii="Arial" w:hAnsi="Arial" w:cs="Arial"/>
                <w:i/>
                <w:iCs/>
                <w:sz w:val="24"/>
                <w:szCs w:val="24"/>
              </w:rPr>
              <w:t>Liczba osób należących do mniejszości, w tym społeczności marginalizowanych takich jak Romowie, objętych wsparciem w programie</w:t>
            </w:r>
            <w:r w:rsidR="0008242C">
              <w:rPr>
                <w:rFonts w:ascii="Arial" w:hAnsi="Arial" w:cs="Arial"/>
                <w:i/>
                <w:iCs/>
                <w:sz w:val="24"/>
                <w:szCs w:val="24"/>
              </w:rPr>
              <w:t xml:space="preserve"> (osoby)</w:t>
            </w:r>
          </w:p>
        </w:tc>
      </w:tr>
      <w:tr w:rsidR="006F4BD5" w:rsidRPr="007E251A" w14:paraId="6E643DD9" w14:textId="77777777" w:rsidTr="000F754F">
        <w:tc>
          <w:tcPr>
            <w:tcW w:w="8778" w:type="dxa"/>
            <w:shd w:val="clear" w:color="auto" w:fill="auto"/>
          </w:tcPr>
          <w:p w14:paraId="23A876A0" w14:textId="77777777" w:rsidR="00C7732D" w:rsidRPr="007E251A" w:rsidRDefault="00C7732D" w:rsidP="007E251A">
            <w:pPr>
              <w:pStyle w:val="Akapitzlist"/>
              <w:spacing w:line="360" w:lineRule="auto"/>
              <w:ind w:left="22"/>
              <w:rPr>
                <w:rFonts w:ascii="Arial" w:hAnsi="Arial" w:cs="Arial"/>
                <w:b/>
                <w:bCs/>
                <w:sz w:val="24"/>
                <w:szCs w:val="24"/>
              </w:rPr>
            </w:pPr>
            <w:r w:rsidRPr="007E251A">
              <w:rPr>
                <w:rFonts w:ascii="Arial" w:hAnsi="Arial" w:cs="Arial"/>
                <w:b/>
                <w:bCs/>
                <w:sz w:val="24"/>
                <w:szCs w:val="24"/>
              </w:rPr>
              <w:t>Definicja:</w:t>
            </w:r>
          </w:p>
          <w:p w14:paraId="74009CDF" w14:textId="73411AA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Wskaźnik obejmuje osoby należące do mniejszości narodowych i etnicznych biorące udział w projektach EFS+.</w:t>
            </w:r>
          </w:p>
          <w:p w14:paraId="568F163D"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Zgodnie z prawem krajowym mniejszości narodowe to mniejszość: białoruska, czeska, litewska, niemiecka, ormiańska, rosyjska, słowacka, ukraińska, żydowska. Mniejszości etniczne: karaimska, łemkowska, romska, tatarska.</w:t>
            </w:r>
          </w:p>
          <w:p w14:paraId="4A550C7C"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Definicja opracowana na podstawie ustawy z dnia 6 stycznia 2005 r. o mniejszościach narodowych i etnicznych oraz o języku regionalnym.</w:t>
            </w:r>
          </w:p>
          <w:p w14:paraId="3BCCC139"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Przynależność do grupy osób należących do mniejszości określana jest w momencie rozpoczęcia udziału w projekcie, tj. w chwili rozpoczęcia udziału w pierwszej formie wsparcia w projekcie.</w:t>
            </w:r>
          </w:p>
          <w:p w14:paraId="2EE40660" w14:textId="77777777" w:rsidR="002F3144" w:rsidRPr="007E251A" w:rsidRDefault="002F3144" w:rsidP="007E251A">
            <w:pPr>
              <w:pStyle w:val="Akapitzlist"/>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019FE6C1" w14:textId="4975620B" w:rsidR="002314CB" w:rsidRPr="007E251A" w:rsidRDefault="002F3144" w:rsidP="007E251A">
            <w:pPr>
              <w:pStyle w:val="Akapitzlist"/>
              <w:spacing w:line="360" w:lineRule="auto"/>
              <w:ind w:left="22"/>
              <w:rPr>
                <w:rFonts w:ascii="Arial" w:hAnsi="Arial" w:cs="Arial"/>
                <w:sz w:val="24"/>
                <w:szCs w:val="24"/>
              </w:rPr>
            </w:pPr>
            <w:r w:rsidRPr="007E251A">
              <w:rPr>
                <w:rFonts w:ascii="Arial" w:hAnsi="Arial" w:cs="Arial"/>
                <w:sz w:val="24"/>
                <w:szCs w:val="24"/>
              </w:rPr>
              <w:t>programu są dane uczestników projektów.</w:t>
            </w:r>
          </w:p>
        </w:tc>
      </w:tr>
      <w:tr w:rsidR="00F7642A" w:rsidRPr="007E251A" w14:paraId="60165C29" w14:textId="77777777" w:rsidTr="00F7642A">
        <w:tc>
          <w:tcPr>
            <w:tcW w:w="8778" w:type="dxa"/>
            <w:shd w:val="clear" w:color="auto" w:fill="D9D9D9" w:themeFill="background1" w:themeFillShade="D9"/>
          </w:tcPr>
          <w:p w14:paraId="6D1880E9" w14:textId="63C97D29" w:rsidR="00F7642A" w:rsidRPr="007E251A" w:rsidRDefault="00F7642A" w:rsidP="00F7642A">
            <w:pPr>
              <w:pStyle w:val="Akapitzlist"/>
              <w:numPr>
                <w:ilvl w:val="3"/>
                <w:numId w:val="176"/>
              </w:numPr>
              <w:spacing w:line="360" w:lineRule="auto"/>
              <w:ind w:left="447"/>
              <w:rPr>
                <w:rFonts w:ascii="Arial" w:hAnsi="Arial" w:cs="Arial"/>
                <w:b/>
                <w:bCs/>
                <w:sz w:val="24"/>
                <w:szCs w:val="24"/>
              </w:rPr>
            </w:pPr>
            <w:r w:rsidRPr="0008242C">
              <w:rPr>
                <w:rFonts w:ascii="Arial" w:hAnsi="Arial" w:cs="Arial"/>
                <w:sz w:val="24"/>
                <w:szCs w:val="24"/>
              </w:rPr>
              <w:t>Nazwa wskaźnika:</w:t>
            </w:r>
            <w:r>
              <w:rPr>
                <w:rFonts w:ascii="Arial" w:hAnsi="Arial" w:cs="Arial"/>
                <w:sz w:val="24"/>
                <w:szCs w:val="24"/>
              </w:rPr>
              <w:t xml:space="preserve"> </w:t>
            </w:r>
            <w:r w:rsidRPr="00F7642A">
              <w:rPr>
                <w:rFonts w:ascii="Arial" w:hAnsi="Arial" w:cs="Arial"/>
                <w:i/>
                <w:iCs/>
                <w:sz w:val="24"/>
                <w:szCs w:val="24"/>
              </w:rPr>
              <w:t xml:space="preserve">Liczba osób </w:t>
            </w:r>
            <w:r w:rsidRPr="00F7642A">
              <w:rPr>
                <w:rFonts w:ascii="Arial" w:hAnsi="Arial" w:cs="Arial"/>
                <w:i/>
                <w:iCs/>
                <w:color w:val="000000" w:themeColor="text1"/>
                <w:sz w:val="24"/>
                <w:szCs w:val="24"/>
              </w:rPr>
              <w:t xml:space="preserve"> pochodzących z obszarów wiejskich objętych wsparciem w programie (osoby)</w:t>
            </w:r>
          </w:p>
        </w:tc>
      </w:tr>
      <w:tr w:rsidR="00F7642A" w:rsidRPr="007E251A" w14:paraId="3052A299" w14:textId="77777777" w:rsidTr="00F7642A">
        <w:tc>
          <w:tcPr>
            <w:tcW w:w="8778" w:type="dxa"/>
            <w:shd w:val="clear" w:color="auto" w:fill="FFFFFF" w:themeFill="background1"/>
          </w:tcPr>
          <w:p w14:paraId="7BEA53E8" w14:textId="13B443FC" w:rsidR="00F7642A" w:rsidRPr="00F7642A" w:rsidRDefault="00F7642A" w:rsidP="00F7642A">
            <w:pPr>
              <w:spacing w:after="120" w:line="360" w:lineRule="auto"/>
              <w:jc w:val="both"/>
              <w:rPr>
                <w:rFonts w:ascii="Arial" w:eastAsia="Times New Roman" w:hAnsi="Arial" w:cs="Arial"/>
                <w:sz w:val="24"/>
                <w:szCs w:val="24"/>
                <w:lang w:eastAsia="pl-PL"/>
              </w:rPr>
            </w:pPr>
            <w:r w:rsidRPr="007E251A">
              <w:rPr>
                <w:rFonts w:ascii="Arial" w:hAnsi="Arial" w:cs="Arial"/>
                <w:b/>
                <w:bCs/>
                <w:sz w:val="24"/>
                <w:szCs w:val="24"/>
              </w:rPr>
              <w:t>Definicja:</w:t>
            </w:r>
            <w:r w:rsidRPr="007E251A">
              <w:rPr>
                <w:rFonts w:ascii="Arial" w:hAnsi="Arial" w:cs="Arial"/>
                <w:sz w:val="24"/>
                <w:szCs w:val="24"/>
              </w:rPr>
              <w:t xml:space="preserve"> </w:t>
            </w:r>
            <w:r w:rsidRPr="00F7642A">
              <w:rPr>
                <w:rFonts w:ascii="Arial" w:eastAsia="Times New Roman" w:hAnsi="Arial" w:cs="Arial"/>
                <w:sz w:val="24"/>
                <w:szCs w:val="24"/>
                <w:lang w:eastAsia="pl-PL"/>
              </w:rPr>
              <w:t>Osoby pochodzące z obszarów wiejskich należy rozumieć jako osoby przebywające na obszarach słabo zaludnionych zgodnie ze stopniem urbanizacji (DEGURBA kategoria 3).</w:t>
            </w:r>
          </w:p>
          <w:p w14:paraId="67A1F260" w14:textId="77777777" w:rsidR="00F7642A" w:rsidRPr="00F7642A" w:rsidRDefault="00F7642A" w:rsidP="00F7642A">
            <w:pPr>
              <w:spacing w:after="120" w:line="360" w:lineRule="auto"/>
              <w:jc w:val="both"/>
              <w:rPr>
                <w:rFonts w:ascii="Arial" w:eastAsia="Times New Roman" w:hAnsi="Arial" w:cs="Arial"/>
                <w:sz w:val="24"/>
                <w:szCs w:val="24"/>
                <w:lang w:eastAsia="pl-PL"/>
              </w:rPr>
            </w:pPr>
            <w:r w:rsidRPr="00F7642A">
              <w:rPr>
                <w:rFonts w:ascii="Arial" w:eastAsia="Times New Roman" w:hAnsi="Arial" w:cs="Arial"/>
                <w:sz w:val="24"/>
                <w:szCs w:val="24"/>
                <w:lang w:eastAsia="pl-PL"/>
              </w:rPr>
              <w:t>Obszary słabo zaludnione to obszary, na których więcej niż 50% populacji zamieszkuje tereny wiejskie.</w:t>
            </w:r>
          </w:p>
          <w:p w14:paraId="4ADC39E5" w14:textId="77777777" w:rsidR="00F7642A" w:rsidRPr="00F7642A" w:rsidRDefault="00F7642A" w:rsidP="00F7642A">
            <w:pPr>
              <w:pStyle w:val="Akapitzlist"/>
              <w:spacing w:after="120" w:line="360" w:lineRule="auto"/>
              <w:ind w:left="0"/>
              <w:rPr>
                <w:rFonts w:ascii="Arial" w:hAnsi="Arial" w:cs="Arial"/>
                <w:sz w:val="24"/>
                <w:szCs w:val="24"/>
              </w:rPr>
            </w:pPr>
            <w:r w:rsidRPr="00F7642A">
              <w:rPr>
                <w:rFonts w:ascii="Arial" w:eastAsia="Times New Roman" w:hAnsi="Arial" w:cs="Arial"/>
                <w:sz w:val="24"/>
                <w:szCs w:val="24"/>
                <w:lang w:eastAsia="pl-PL"/>
              </w:rPr>
              <w:lastRenderedPageBreak/>
              <w:t>Wartość tego wskaźnika jest obliczana automatycznie na podstawie gminy zamieszkania uczestnika wg kategorii 3 klasyfikacji DEGURBA.</w:t>
            </w:r>
          </w:p>
          <w:p w14:paraId="7DA5EB0B" w14:textId="77777777" w:rsidR="00F7642A" w:rsidRPr="00F7642A" w:rsidRDefault="00F7642A" w:rsidP="00F7642A">
            <w:pPr>
              <w:pStyle w:val="Default"/>
              <w:spacing w:line="360" w:lineRule="auto"/>
              <w:rPr>
                <w:rFonts w:ascii="Arial" w:hAnsi="Arial" w:cs="Arial"/>
                <w:color w:val="auto"/>
              </w:rPr>
            </w:pPr>
            <w:r w:rsidRPr="00F7642A">
              <w:rPr>
                <w:rFonts w:ascii="Arial" w:hAnsi="Arial" w:cs="Arial"/>
                <w:color w:val="auto"/>
              </w:rPr>
              <w:t xml:space="preserve">Kategoria 3 DEGURBA jest określana na podstawie: </w:t>
            </w:r>
            <w:hyperlink r:id="rId12" w:history="1">
              <w:r w:rsidRPr="00F7642A">
                <w:rPr>
                  <w:rStyle w:val="Hipercze"/>
                  <w:rFonts w:ascii="Arial" w:hAnsi="Arial" w:cs="Arial"/>
                  <w:color w:val="auto"/>
                </w:rPr>
                <w:t>http://ec.europa.eu/eurostat/web/nuts/local-administrative-units</w:t>
              </w:r>
            </w:hyperlink>
            <w:r w:rsidRPr="00F7642A">
              <w:rPr>
                <w:rFonts w:ascii="Arial" w:hAnsi="Arial" w:cs="Arial"/>
                <w:color w:val="auto"/>
              </w:rPr>
              <w:t xml:space="preserve"> - tabela dla roku odniesienia 2019. </w:t>
            </w:r>
          </w:p>
          <w:p w14:paraId="0962DA05" w14:textId="6136F191" w:rsidR="00F7642A" w:rsidRPr="00F7642A" w:rsidRDefault="00F7642A" w:rsidP="00F7642A">
            <w:pPr>
              <w:spacing w:line="360" w:lineRule="auto"/>
              <w:rPr>
                <w:rFonts w:ascii="Arial" w:hAnsi="Arial" w:cs="Arial"/>
                <w:sz w:val="24"/>
                <w:szCs w:val="24"/>
              </w:rPr>
            </w:pPr>
            <w:r w:rsidRPr="00F7642A">
              <w:rPr>
                <w:rFonts w:ascii="Arial" w:eastAsia="Times New Roman" w:hAnsi="Arial" w:cs="Arial"/>
                <w:sz w:val="24"/>
                <w:szCs w:val="24"/>
                <w:lang w:eastAsia="pl-PL"/>
              </w:rPr>
              <w:t>Przynależność do grupy osób pochodzących z obszarów wiejskich określana jest w momencie rozpoczęcia udziału w projekcie, tj. w chwili rozpoczęcia udziału w pierwszej formie wsparcia w projekcie.</w:t>
            </w:r>
          </w:p>
        </w:tc>
      </w:tr>
      <w:tr w:rsidR="00C223D9" w:rsidRPr="007E251A" w14:paraId="0CA22CC5" w14:textId="77777777" w:rsidTr="00C223D9">
        <w:tc>
          <w:tcPr>
            <w:tcW w:w="8778" w:type="dxa"/>
            <w:shd w:val="clear" w:color="auto" w:fill="D9D9D9" w:themeFill="background1" w:themeFillShade="D9"/>
          </w:tcPr>
          <w:p w14:paraId="09DD5F6A" w14:textId="1AA105FB" w:rsidR="00C223D9" w:rsidRPr="002311DF" w:rsidRDefault="002311DF" w:rsidP="002311DF">
            <w:pPr>
              <w:pStyle w:val="Akapitzlist"/>
              <w:numPr>
                <w:ilvl w:val="3"/>
                <w:numId w:val="176"/>
              </w:numPr>
              <w:spacing w:before="120" w:after="120" w:line="360" w:lineRule="auto"/>
              <w:ind w:left="447" w:hanging="283"/>
              <w:contextualSpacing/>
              <w:rPr>
                <w:rFonts w:ascii="Arial" w:hAnsi="Arial" w:cs="Arial"/>
                <w:sz w:val="24"/>
                <w:szCs w:val="24"/>
              </w:rPr>
            </w:pPr>
            <w:r w:rsidRPr="002311DF">
              <w:rPr>
                <w:rFonts w:ascii="Arial" w:hAnsi="Arial" w:cs="Arial"/>
                <w:sz w:val="24"/>
                <w:szCs w:val="24"/>
              </w:rPr>
              <w:lastRenderedPageBreak/>
              <w:t>Nazwa wskaźnika:</w:t>
            </w:r>
            <w:r>
              <w:rPr>
                <w:rFonts w:ascii="Arial" w:hAnsi="Arial" w:cs="Arial"/>
                <w:sz w:val="24"/>
                <w:szCs w:val="24"/>
              </w:rPr>
              <w:t xml:space="preserve"> </w:t>
            </w:r>
            <w:r w:rsidRPr="002311DF">
              <w:rPr>
                <w:rFonts w:ascii="Arial" w:hAnsi="Arial" w:cs="Arial"/>
                <w:i/>
                <w:iCs/>
                <w:sz w:val="24"/>
                <w:szCs w:val="24"/>
              </w:rPr>
              <w:t>Liczba osób z niepełnosprawnościami objętych wsparciem w programie (osoby)</w:t>
            </w:r>
          </w:p>
        </w:tc>
      </w:tr>
      <w:tr w:rsidR="00C223D9" w:rsidRPr="007E251A" w14:paraId="07434E0E" w14:textId="77777777" w:rsidTr="00F7642A">
        <w:tc>
          <w:tcPr>
            <w:tcW w:w="8778" w:type="dxa"/>
            <w:shd w:val="clear" w:color="auto" w:fill="FFFFFF" w:themeFill="background1"/>
          </w:tcPr>
          <w:p w14:paraId="2A42D7DC" w14:textId="77777777" w:rsidR="002311DF" w:rsidRPr="002311DF" w:rsidRDefault="002311DF" w:rsidP="002311DF">
            <w:pPr>
              <w:pStyle w:val="Akapitzlist"/>
              <w:tabs>
                <w:tab w:val="left" w:pos="4770"/>
              </w:tabs>
              <w:spacing w:line="360" w:lineRule="auto"/>
              <w:ind w:left="22"/>
              <w:rPr>
                <w:rFonts w:ascii="Arial" w:hAnsi="Arial" w:cs="Arial"/>
                <w:sz w:val="24"/>
                <w:szCs w:val="24"/>
              </w:rPr>
            </w:pPr>
            <w:r w:rsidRPr="002311DF">
              <w:rPr>
                <w:rFonts w:ascii="Arial" w:hAnsi="Arial" w:cs="Arial"/>
                <w:b/>
                <w:bCs/>
                <w:sz w:val="24"/>
                <w:szCs w:val="24"/>
              </w:rPr>
              <w:t xml:space="preserve">Definicja:  </w:t>
            </w:r>
            <w:r w:rsidRPr="002311DF">
              <w:rPr>
                <w:rFonts w:ascii="Arial" w:hAnsi="Arial" w:cs="Arial"/>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615FE3B1" w14:textId="77777777" w:rsidR="002311DF" w:rsidRPr="002311DF" w:rsidRDefault="002311DF" w:rsidP="002311DF">
            <w:pPr>
              <w:pStyle w:val="Akapitzlist"/>
              <w:tabs>
                <w:tab w:val="left" w:pos="4770"/>
              </w:tabs>
              <w:spacing w:line="360" w:lineRule="auto"/>
              <w:ind w:left="22"/>
              <w:rPr>
                <w:rFonts w:ascii="Arial" w:hAnsi="Arial" w:cs="Arial"/>
                <w:sz w:val="24"/>
                <w:szCs w:val="24"/>
              </w:rPr>
            </w:pPr>
            <w:r w:rsidRPr="002311DF">
              <w:rPr>
                <w:rFonts w:ascii="Arial" w:hAnsi="Arial" w:cs="Arial"/>
                <w:sz w:val="24"/>
                <w:szCs w:val="24"/>
              </w:rPr>
              <w:t>Przynależność do grupy osób z niepełnosprawnościami określana jest w momencie rozpoczęcia udziału w projekcie, tj. w chwili rozpoczęcia udziału w pierwszej formie wsparcia w projekcie.</w:t>
            </w:r>
          </w:p>
          <w:p w14:paraId="362D69DF" w14:textId="36AEF629" w:rsidR="00C223D9" w:rsidRPr="007E251A" w:rsidRDefault="002311DF" w:rsidP="002311DF">
            <w:pPr>
              <w:spacing w:after="120" w:line="360" w:lineRule="auto"/>
              <w:jc w:val="both"/>
              <w:rPr>
                <w:rFonts w:ascii="Arial" w:hAnsi="Arial" w:cs="Arial"/>
                <w:b/>
                <w:bCs/>
                <w:sz w:val="24"/>
                <w:szCs w:val="24"/>
              </w:rPr>
            </w:pPr>
            <w:r w:rsidRPr="002311DF">
              <w:rPr>
                <w:rFonts w:ascii="Arial" w:hAnsi="Arial" w:cs="Arial"/>
                <w:sz w:val="24"/>
                <w:szCs w:val="24"/>
              </w:rPr>
              <w:t>Głównym źródłem danych do monitorowania wskaźników wspólnych na poziomie programu są dane uczestników projektów.</w:t>
            </w:r>
          </w:p>
        </w:tc>
      </w:tr>
      <w:tr w:rsidR="00F0799A" w:rsidRPr="007E251A" w14:paraId="2FD5A2C8" w14:textId="77777777" w:rsidTr="0008242C">
        <w:tc>
          <w:tcPr>
            <w:tcW w:w="8778" w:type="dxa"/>
            <w:shd w:val="clear" w:color="auto" w:fill="D9D9D9" w:themeFill="background1" w:themeFillShade="D9"/>
          </w:tcPr>
          <w:p w14:paraId="60C2E4F0" w14:textId="1D363C07" w:rsidR="00F0799A" w:rsidRPr="007E251A" w:rsidRDefault="002311DF" w:rsidP="00E72A7D">
            <w:pPr>
              <w:pStyle w:val="Akapitzlist"/>
              <w:numPr>
                <w:ilvl w:val="3"/>
                <w:numId w:val="176"/>
              </w:numPr>
              <w:spacing w:line="360" w:lineRule="auto"/>
              <w:ind w:left="454"/>
              <w:rPr>
                <w:rFonts w:ascii="Arial" w:hAnsi="Arial" w:cs="Arial"/>
                <w:b/>
                <w:bCs/>
                <w:sz w:val="24"/>
                <w:szCs w:val="24"/>
              </w:rPr>
            </w:pPr>
            <w:r>
              <w:rPr>
                <w:rFonts w:ascii="Arial" w:hAnsi="Arial" w:cs="Arial"/>
                <w:sz w:val="24"/>
                <w:szCs w:val="24"/>
              </w:rPr>
              <w:t xml:space="preserve"> </w:t>
            </w:r>
            <w:r w:rsidR="00F0799A" w:rsidRPr="00E72A7D">
              <w:rPr>
                <w:rFonts w:ascii="Arial" w:hAnsi="Arial" w:cs="Arial"/>
                <w:sz w:val="24"/>
                <w:szCs w:val="24"/>
              </w:rPr>
              <w:t xml:space="preserve">Nazwa </w:t>
            </w:r>
            <w:r w:rsidR="00F0799A" w:rsidRPr="00E72A7D">
              <w:rPr>
                <w:rFonts w:ascii="Arial" w:hAnsi="Arial" w:cs="Arial"/>
                <w:sz w:val="24"/>
                <w:szCs w:val="24"/>
                <w:shd w:val="clear" w:color="auto" w:fill="D9D9D9" w:themeFill="background1" w:themeFillShade="D9"/>
              </w:rPr>
              <w:t>wskaźnika:</w:t>
            </w:r>
            <w:r w:rsidR="00E72A7D">
              <w:rPr>
                <w:rFonts w:ascii="Arial" w:hAnsi="Arial" w:cs="Arial"/>
                <w:sz w:val="24"/>
                <w:szCs w:val="24"/>
                <w:shd w:val="clear" w:color="auto" w:fill="D9D9D9" w:themeFill="background1" w:themeFillShade="D9"/>
              </w:rPr>
              <w:t xml:space="preserve"> </w:t>
            </w:r>
            <w:r w:rsidR="00F0799A" w:rsidRPr="00E72A7D">
              <w:rPr>
                <w:rFonts w:ascii="Arial" w:hAnsi="Arial" w:cs="Arial"/>
                <w:i/>
                <w:iCs/>
                <w:sz w:val="24"/>
                <w:szCs w:val="24"/>
                <w:shd w:val="clear" w:color="auto" w:fill="D9D9D9" w:themeFill="background1" w:themeFillShade="D9"/>
              </w:rPr>
              <w:t>Ludność objęta projektami w ramach strategii zintegrowanego rozwoju terytorialnego</w:t>
            </w:r>
            <w:r w:rsidR="00F0799A" w:rsidRPr="007E251A">
              <w:rPr>
                <w:rFonts w:ascii="Arial" w:hAnsi="Arial" w:cs="Arial"/>
                <w:sz w:val="24"/>
                <w:szCs w:val="24"/>
              </w:rPr>
              <w:t xml:space="preserve"> </w:t>
            </w:r>
            <w:r w:rsidR="00E72A7D" w:rsidRPr="00E72A7D">
              <w:rPr>
                <w:rFonts w:ascii="Arial" w:hAnsi="Arial" w:cs="Arial"/>
                <w:i/>
                <w:iCs/>
                <w:sz w:val="24"/>
                <w:szCs w:val="24"/>
              </w:rPr>
              <w:t>(osoby)</w:t>
            </w:r>
          </w:p>
        </w:tc>
      </w:tr>
      <w:tr w:rsidR="00F0799A" w:rsidRPr="007E251A" w14:paraId="5131857A" w14:textId="77777777" w:rsidTr="000F754F">
        <w:tc>
          <w:tcPr>
            <w:tcW w:w="8778" w:type="dxa"/>
            <w:shd w:val="clear" w:color="auto" w:fill="auto"/>
          </w:tcPr>
          <w:p w14:paraId="03C25488" w14:textId="5334EAF5" w:rsidR="00F0799A" w:rsidRPr="00E72A7D" w:rsidRDefault="00F0799A" w:rsidP="00E72A7D">
            <w:pPr>
              <w:pStyle w:val="Akapitzlist"/>
              <w:spacing w:line="360" w:lineRule="auto"/>
              <w:ind w:left="22"/>
              <w:rPr>
                <w:rFonts w:ascii="Arial" w:hAnsi="Arial" w:cs="Arial"/>
                <w:b/>
                <w:bCs/>
                <w:sz w:val="24"/>
                <w:szCs w:val="24"/>
              </w:rPr>
            </w:pPr>
            <w:r w:rsidRPr="007E251A">
              <w:rPr>
                <w:rFonts w:ascii="Arial" w:hAnsi="Arial" w:cs="Arial"/>
                <w:b/>
                <w:bCs/>
                <w:sz w:val="24"/>
                <w:szCs w:val="24"/>
              </w:rPr>
              <w:t>Definicja:</w:t>
            </w:r>
            <w:r w:rsidRPr="007E251A">
              <w:rPr>
                <w:rFonts w:ascii="Arial" w:hAnsi="Arial" w:cs="Arial"/>
                <w:sz w:val="24"/>
                <w:szCs w:val="24"/>
              </w:rPr>
              <w:t xml:space="preserve"> Liczba osób objętych projektami wspieranymi przez fundusze w ramach strategii zintegrowanego rozwoju terytorialnego.</w:t>
            </w:r>
          </w:p>
        </w:tc>
      </w:tr>
      <w:tr w:rsidR="00283D5F" w:rsidRPr="007E251A" w14:paraId="54F330D8" w14:textId="77777777" w:rsidTr="002314CB">
        <w:trPr>
          <w:trHeight w:val="541"/>
        </w:trPr>
        <w:tc>
          <w:tcPr>
            <w:tcW w:w="8778" w:type="dxa"/>
            <w:shd w:val="clear" w:color="auto" w:fill="A6A6A6" w:themeFill="background1" w:themeFillShade="A6"/>
          </w:tcPr>
          <w:p w14:paraId="65FEB70A" w14:textId="410564F9" w:rsidR="00283D5F" w:rsidRPr="007E251A" w:rsidRDefault="002A7267" w:rsidP="007E251A">
            <w:pPr>
              <w:spacing w:before="200" w:after="200" w:line="360" w:lineRule="auto"/>
              <w:rPr>
                <w:rFonts w:ascii="Arial" w:hAnsi="Arial" w:cs="Arial"/>
                <w:sz w:val="24"/>
                <w:szCs w:val="24"/>
              </w:rPr>
            </w:pPr>
            <w:r w:rsidRPr="007E251A">
              <w:rPr>
                <w:rFonts w:ascii="Arial" w:hAnsi="Arial" w:cs="Arial"/>
                <w:b/>
                <w:bCs/>
                <w:sz w:val="24"/>
                <w:szCs w:val="24"/>
              </w:rPr>
              <w:t>Wskaźnik wspólny rezultatu:</w:t>
            </w:r>
          </w:p>
        </w:tc>
      </w:tr>
      <w:tr w:rsidR="00283D5F" w:rsidRPr="007E251A" w14:paraId="3E2B30E4" w14:textId="77777777" w:rsidTr="000F754F">
        <w:tc>
          <w:tcPr>
            <w:tcW w:w="8778" w:type="dxa"/>
            <w:shd w:val="clear" w:color="auto" w:fill="D9D9D9" w:themeFill="background1" w:themeFillShade="D9"/>
          </w:tcPr>
          <w:p w14:paraId="3D19A6D1" w14:textId="63C39427" w:rsidR="002B25E6" w:rsidRPr="00E72A7D" w:rsidRDefault="00004AC9" w:rsidP="00E72A7D">
            <w:pPr>
              <w:pStyle w:val="Akapitzlist"/>
              <w:numPr>
                <w:ilvl w:val="6"/>
                <w:numId w:val="176"/>
              </w:numPr>
              <w:spacing w:before="200" w:after="200" w:line="360" w:lineRule="auto"/>
              <w:ind w:left="454" w:hanging="283"/>
              <w:rPr>
                <w:rFonts w:ascii="Arial" w:hAnsi="Arial" w:cs="Arial"/>
                <w:b/>
                <w:bCs/>
                <w:sz w:val="24"/>
                <w:szCs w:val="24"/>
              </w:rPr>
            </w:pPr>
            <w:r w:rsidRPr="00E72A7D">
              <w:rPr>
                <w:rFonts w:ascii="Arial" w:hAnsi="Arial" w:cs="Arial"/>
                <w:sz w:val="24"/>
                <w:szCs w:val="24"/>
              </w:rPr>
              <w:t xml:space="preserve">Nazwa wskaźnika: </w:t>
            </w:r>
            <w:r w:rsidRPr="00E72A7D">
              <w:rPr>
                <w:rFonts w:ascii="Arial" w:hAnsi="Arial" w:cs="Arial"/>
                <w:i/>
                <w:iCs/>
                <w:sz w:val="24"/>
                <w:szCs w:val="24"/>
              </w:rPr>
              <w:t>Liczba osób, które uzyskały kwalifikacje po opuszczeniu programu (osoby)</w:t>
            </w:r>
          </w:p>
        </w:tc>
      </w:tr>
      <w:tr w:rsidR="00283D5F" w:rsidRPr="007E251A" w14:paraId="67C56792" w14:textId="77777777" w:rsidTr="000F754F">
        <w:tc>
          <w:tcPr>
            <w:tcW w:w="8778" w:type="dxa"/>
          </w:tcPr>
          <w:p w14:paraId="71DA5192" w14:textId="1519C293" w:rsidR="00004AC9" w:rsidRPr="007E251A" w:rsidRDefault="00004AC9" w:rsidP="007E251A">
            <w:pPr>
              <w:spacing w:line="360" w:lineRule="auto"/>
              <w:rPr>
                <w:rFonts w:ascii="Arial" w:hAnsi="Arial" w:cs="Arial"/>
                <w:b/>
                <w:bCs/>
                <w:sz w:val="24"/>
                <w:szCs w:val="24"/>
              </w:rPr>
            </w:pPr>
            <w:r w:rsidRPr="007E251A">
              <w:rPr>
                <w:rFonts w:ascii="Arial" w:hAnsi="Arial" w:cs="Arial"/>
                <w:b/>
                <w:bCs/>
                <w:sz w:val="24"/>
                <w:szCs w:val="24"/>
              </w:rPr>
              <w:t>Definicja:</w:t>
            </w:r>
          </w:p>
          <w:p w14:paraId="06476665"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lastRenderedPageBreak/>
              <w:t xml:space="preserve">Do wskaźnika wlicza się osoby, które otrzymały wsparcie EFS+ i uzyskały kwalifikacje lub kompetencje po opuszczeniu projektu. </w:t>
            </w:r>
          </w:p>
          <w:p w14:paraId="7C2FE4D7" w14:textId="77777777" w:rsidR="00004AC9" w:rsidRPr="007E251A" w:rsidRDefault="00004AC9" w:rsidP="007E251A">
            <w:pPr>
              <w:suppressAutoHyphens w:val="0"/>
              <w:spacing w:before="120" w:after="120" w:line="360" w:lineRule="auto"/>
              <w:rPr>
                <w:rFonts w:ascii="Arial" w:eastAsia="Times New Roman" w:hAnsi="Arial" w:cs="Arial"/>
                <w:i/>
                <w:iCs/>
                <w:kern w:val="0"/>
                <w:sz w:val="24"/>
                <w:szCs w:val="24"/>
                <w:lang w:eastAsia="pl-PL"/>
              </w:rPr>
            </w:pPr>
            <w:r w:rsidRPr="007E251A">
              <w:rPr>
                <w:rFonts w:ascii="Arial" w:eastAsia="Times New Roman" w:hAnsi="Arial" w:cs="Arial"/>
                <w:i/>
                <w:iCs/>
                <w:kern w:val="0"/>
                <w:sz w:val="24"/>
                <w:szCs w:val="24"/>
                <w:u w:val="single"/>
                <w:lang w:eastAsia="pl-PL"/>
              </w:rPr>
              <w:t>Kwalifikacje to</w:t>
            </w:r>
            <w:r w:rsidRPr="007E251A">
              <w:rPr>
                <w:rFonts w:ascii="Arial" w:eastAsia="Times New Roman" w:hAnsi="Arial" w:cs="Arial"/>
                <w:i/>
                <w:iCs/>
                <w:kern w:val="0"/>
                <w:sz w:val="24"/>
                <w:szCs w:val="24"/>
                <w:lang w:eastAsia="pl-PL"/>
              </w:rPr>
              <w:t xml:space="preserve">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546AF621"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Kwalifikacje mogą być nadawane przez: </w:t>
            </w:r>
          </w:p>
          <w:p w14:paraId="26712ABA" w14:textId="77777777" w:rsidR="00004AC9" w:rsidRPr="007E251A" w:rsidRDefault="00004AC9" w:rsidP="007E251A">
            <w:pPr>
              <w:numPr>
                <w:ilvl w:val="0"/>
                <w:numId w:val="119"/>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zgodnie z ustawą z dnia 22 grudnia 2015 r. o Zintegrowanym Systemie Kwalifikacji,</w:t>
            </w:r>
          </w:p>
          <w:p w14:paraId="5E80FA22" w14:textId="77777777" w:rsidR="00004AC9" w:rsidRPr="007E251A" w:rsidRDefault="00004AC9" w:rsidP="007E251A">
            <w:pPr>
              <w:numPr>
                <w:ilvl w:val="0"/>
                <w:numId w:val="119"/>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na mocy innych przepisów prawa,</w:t>
            </w:r>
          </w:p>
          <w:p w14:paraId="1508DF05" w14:textId="77777777" w:rsidR="00004AC9" w:rsidRPr="007E251A" w:rsidRDefault="00004AC9" w:rsidP="007E251A">
            <w:pPr>
              <w:numPr>
                <w:ilvl w:val="0"/>
                <w:numId w:val="119"/>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wydawania dokumentów potwierdzających uzyskanie kwalifikacji, w tym w zawodzie,</w:t>
            </w:r>
          </w:p>
          <w:p w14:paraId="10606F2D" w14:textId="77777777" w:rsidR="00004AC9" w:rsidRPr="007E251A" w:rsidRDefault="00004AC9" w:rsidP="007E251A">
            <w:pPr>
              <w:numPr>
                <w:ilvl w:val="0"/>
                <w:numId w:val="119"/>
              </w:numPr>
              <w:suppressAutoHyphens w:val="0"/>
              <w:spacing w:before="120" w:after="120" w:line="360" w:lineRule="auto"/>
              <w:contextualSpacing/>
              <w:rPr>
                <w:rFonts w:ascii="Arial" w:eastAsia="Times New Roman" w:hAnsi="Arial" w:cs="Arial"/>
                <w:i/>
                <w:iCs/>
                <w:kern w:val="0"/>
                <w:sz w:val="24"/>
                <w:szCs w:val="24"/>
                <w:lang w:eastAsia="pl-PL"/>
              </w:rPr>
            </w:pPr>
            <w:r w:rsidRPr="007E251A">
              <w:rPr>
                <w:rFonts w:ascii="Arial" w:eastAsia="Times New Roman" w:hAnsi="Arial" w:cs="Arial"/>
                <w:kern w:val="0"/>
                <w:sz w:val="24"/>
                <w:szCs w:val="24"/>
                <w:lang w:eastAsia="pl-PL"/>
              </w:rPr>
              <w:t>organy władz publicznych lub samorządów zawodowych, uprawnione do wydawania dokumentów potwierdzających kwalifikację na podstawie ustawy lub rozporządzenia.</w:t>
            </w:r>
          </w:p>
          <w:p w14:paraId="5E95D934"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35BA8126"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 xml:space="preserve">Do wskaźnika wliczane są również osoby, które w wyniku realizacji projektu nabyły </w:t>
            </w:r>
            <w:r w:rsidRPr="007E251A">
              <w:rPr>
                <w:rFonts w:ascii="Arial" w:hAnsi="Arial" w:cs="Arial"/>
                <w:kern w:val="0"/>
                <w:sz w:val="24"/>
                <w:szCs w:val="24"/>
                <w:u w:val="single"/>
              </w:rPr>
              <w:t>kompetencje,</w:t>
            </w:r>
            <w:r w:rsidRPr="007E251A">
              <w:rPr>
                <w:rFonts w:ascii="Arial" w:hAnsi="Arial" w:cs="Arial"/>
                <w:kern w:val="0"/>
                <w:sz w:val="24"/>
                <w:szCs w:val="24"/>
              </w:rPr>
              <w:t xml:space="preserv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4EF95FCD"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lastRenderedPageBreak/>
              <w:t xml:space="preserve">Fakt nabycia kompetencji jest weryfikowany w ramach następujących etapów: </w:t>
            </w:r>
          </w:p>
          <w:p w14:paraId="4FDD22E0" w14:textId="77777777" w:rsidR="00004AC9" w:rsidRPr="007E251A" w:rsidRDefault="00004AC9" w:rsidP="007E251A">
            <w:pPr>
              <w:numPr>
                <w:ilvl w:val="0"/>
                <w:numId w:val="120"/>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718FB853" w14:textId="77777777" w:rsidR="00004AC9" w:rsidRPr="007E251A" w:rsidRDefault="00004AC9" w:rsidP="007E251A">
            <w:pPr>
              <w:numPr>
                <w:ilvl w:val="0"/>
                <w:numId w:val="120"/>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19F36E6" w14:textId="77777777" w:rsidR="00004AC9" w:rsidRPr="007E251A" w:rsidRDefault="00004AC9" w:rsidP="007E251A">
            <w:pPr>
              <w:numPr>
                <w:ilvl w:val="0"/>
                <w:numId w:val="120"/>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4409DB03" w14:textId="77777777" w:rsidR="00004AC9" w:rsidRPr="007E251A" w:rsidRDefault="00004AC9" w:rsidP="007E251A">
            <w:pPr>
              <w:numPr>
                <w:ilvl w:val="0"/>
                <w:numId w:val="120"/>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923EA8A"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01E991EB"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hAnsi="Arial" w:cs="Arial"/>
                <w:kern w:val="0"/>
                <w:sz w:val="24"/>
                <w:szCs w:val="24"/>
              </w:rPr>
              <w:t xml:space="preserve">Wykazywać należy wyłącznie kwalifikacje lub kompetencje osiągnięte w wyniku </w:t>
            </w:r>
            <w:r w:rsidRPr="007E251A">
              <w:rPr>
                <w:rFonts w:ascii="Arial" w:eastAsia="Times New Roman" w:hAnsi="Arial" w:cs="Arial"/>
                <w:kern w:val="0"/>
                <w:sz w:val="24"/>
                <w:szCs w:val="24"/>
                <w:lang w:eastAsia="pl-PL"/>
              </w:rPr>
              <w:t xml:space="preserve">udziału w projekcie EFS+. Powinny one być wykazywane tylko raz dla uczestnika/projektu. </w:t>
            </w:r>
          </w:p>
          <w:p w14:paraId="788F996B"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lastRenderedPageBreak/>
              <w:t>Do wskaźnika należy wliczać jedynie osoby, które uzyskały kwalifikacje /kompetencje w trakcie lub bezpośrednio po zakończeniu udziału w projekcie, tj. w ciągu czterech tygodni, które minęły od momentu zakończenia udziału w projekcie.</w:t>
            </w:r>
          </w:p>
          <w:p w14:paraId="37FD8ECB"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F3FA5B9" w14:textId="184A3B06" w:rsidR="00004AC9" w:rsidRPr="007E251A" w:rsidRDefault="00004AC9" w:rsidP="007E251A">
            <w:pPr>
              <w:spacing w:line="360" w:lineRule="auto"/>
              <w:rPr>
                <w:rFonts w:ascii="Arial" w:hAnsi="Arial" w:cs="Arial"/>
                <w:sz w:val="24"/>
                <w:szCs w:val="24"/>
              </w:rPr>
            </w:pPr>
            <w:r w:rsidRPr="007E251A">
              <w:rPr>
                <w:rFonts w:ascii="Arial" w:eastAsia="Times New Roman" w:hAnsi="Arial" w:cs="Arial"/>
                <w:kern w:val="0"/>
                <w:sz w:val="24"/>
                <w:szCs w:val="24"/>
                <w:lang w:eastAsia="pl-PL"/>
                <w14:ligatures w14:val="none"/>
              </w:rPr>
              <w:t xml:space="preserve">Dodatkowe informacje na temat monitorowania uzyskiwania kwalifikacji i kompetencji w ramach projektów współfinansowanych z EFS+ zawarte są w załączniku nr 2 do </w:t>
            </w:r>
            <w:r w:rsidRPr="007E251A">
              <w:rPr>
                <w:rFonts w:ascii="Arial" w:eastAsia="Times New Roman" w:hAnsi="Arial" w:cs="Arial"/>
                <w:bCs/>
                <w:kern w:val="0"/>
                <w:sz w:val="24"/>
                <w:szCs w:val="24"/>
                <w:lang w:eastAsia="pl-PL"/>
                <w14:ligatures w14:val="none"/>
              </w:rPr>
              <w:t>Wytycznych w zakresie monitorowania postępu rzeczowego realizacji programów operacyjnych na lata 2021-2027.</w:t>
            </w:r>
          </w:p>
        </w:tc>
      </w:tr>
    </w:tbl>
    <w:p w14:paraId="4CB39793" w14:textId="62C97B89" w:rsidR="00314C6E" w:rsidRPr="007E251A" w:rsidRDefault="003449FC" w:rsidP="007E251A">
      <w:pPr>
        <w:pStyle w:val="Nagwek2"/>
        <w:numPr>
          <w:ilvl w:val="1"/>
          <w:numId w:val="85"/>
        </w:numPr>
        <w:spacing w:before="200" w:after="200" w:line="360" w:lineRule="auto"/>
        <w:ind w:left="283" w:hanging="357"/>
        <w:rPr>
          <w:rFonts w:ascii="Arial" w:hAnsi="Arial" w:cs="Arial"/>
          <w:b w:val="0"/>
          <w:bCs/>
          <w:color w:val="000000" w:themeColor="text1"/>
          <w:sz w:val="24"/>
          <w:szCs w:val="24"/>
        </w:rPr>
      </w:pPr>
      <w:bookmarkStart w:id="252" w:name="_Toc134788916"/>
      <w:bookmarkStart w:id="253" w:name="_Toc134791361"/>
      <w:bookmarkStart w:id="254" w:name="_Toc135639008"/>
      <w:bookmarkStart w:id="255" w:name="_Toc135639149"/>
      <w:bookmarkStart w:id="256" w:name="_Toc135646024"/>
      <w:bookmarkStart w:id="257" w:name="_Toc135646463"/>
      <w:bookmarkStart w:id="258" w:name="_Toc135729911"/>
      <w:bookmarkStart w:id="259" w:name="_Toc135730642"/>
      <w:bookmarkStart w:id="260" w:name="_Toc135739806"/>
      <w:bookmarkStart w:id="261" w:name="_Toc135740171"/>
      <w:bookmarkStart w:id="262" w:name="_Toc135741373"/>
      <w:bookmarkStart w:id="263" w:name="_Toc135741415"/>
      <w:bookmarkStart w:id="264" w:name="_Toc135741891"/>
      <w:bookmarkStart w:id="265" w:name="_Toc135743569"/>
      <w:bookmarkStart w:id="266" w:name="_Toc135744655"/>
      <w:bookmarkStart w:id="267" w:name="_Toc135744705"/>
      <w:bookmarkStart w:id="268" w:name="_Toc135744755"/>
      <w:bookmarkStart w:id="269" w:name="_Toc135806860"/>
      <w:bookmarkStart w:id="270" w:name="_Toc135806902"/>
      <w:bookmarkStart w:id="271" w:name="_Toc135807783"/>
      <w:bookmarkStart w:id="272" w:name="_Toc135808262"/>
      <w:bookmarkStart w:id="273" w:name="_Toc135808449"/>
      <w:bookmarkStart w:id="274" w:name="_Toc135808651"/>
      <w:bookmarkStart w:id="275" w:name="_Toc167709687"/>
      <w:bookmarkEnd w:id="251"/>
      <w:r w:rsidRPr="007E251A">
        <w:rPr>
          <w:rFonts w:ascii="Arial" w:hAnsi="Arial" w:cs="Arial"/>
          <w:bCs/>
          <w:color w:val="000000" w:themeColor="text1"/>
          <w:sz w:val="24"/>
          <w:szCs w:val="24"/>
        </w:rPr>
        <w:lastRenderedPageBreak/>
        <w:t>Reguła proporcjonalności</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0CAD0D9" w14:textId="6361E067" w:rsidR="00314C6E" w:rsidRPr="007E251A" w:rsidRDefault="00EC5502" w:rsidP="007E251A">
      <w:pPr>
        <w:pStyle w:val="Default"/>
        <w:spacing w:before="200" w:after="200" w:line="360" w:lineRule="auto"/>
        <w:rPr>
          <w:rFonts w:ascii="Arial" w:hAnsi="Arial" w:cs="Arial"/>
          <w:color w:val="000000" w:themeColor="text1"/>
        </w:rPr>
      </w:pPr>
      <w:r w:rsidRPr="007E251A">
        <w:rPr>
          <w:rFonts w:ascii="Arial" w:hAnsi="Arial" w:cs="Arial"/>
          <w:color w:val="000000" w:themeColor="text1"/>
        </w:rPr>
        <w:t xml:space="preserve">IZ może </w:t>
      </w:r>
      <w:r w:rsidR="00D320CC" w:rsidRPr="007E251A">
        <w:rPr>
          <w:rFonts w:ascii="Arial" w:hAnsi="Arial" w:cs="Arial"/>
          <w:color w:val="000000" w:themeColor="text1"/>
        </w:rPr>
        <w:t>podjąć decyzję o zastosowaniu reguły proporcjonalności w przypadku</w:t>
      </w:r>
      <w:r w:rsidR="003449FC" w:rsidRPr="007E251A">
        <w:rPr>
          <w:rFonts w:ascii="Arial" w:hAnsi="Arial" w:cs="Arial"/>
          <w:color w:val="000000" w:themeColor="text1"/>
        </w:rPr>
        <w:t xml:space="preserve">: </w:t>
      </w:r>
    </w:p>
    <w:p w14:paraId="56ADC961" w14:textId="0DD41F79" w:rsidR="002B2317" w:rsidRPr="007E251A" w:rsidRDefault="002B2317" w:rsidP="007E251A">
      <w:pPr>
        <w:pStyle w:val="Default"/>
        <w:numPr>
          <w:ilvl w:val="0"/>
          <w:numId w:val="55"/>
        </w:numPr>
        <w:spacing w:before="200" w:after="200" w:line="360" w:lineRule="auto"/>
        <w:rPr>
          <w:rFonts w:ascii="Arial" w:hAnsi="Arial" w:cs="Arial"/>
          <w:color w:val="000000" w:themeColor="text1"/>
        </w:rPr>
      </w:pPr>
      <w:r w:rsidRPr="007E251A">
        <w:rPr>
          <w:rFonts w:ascii="Arial" w:hAnsi="Arial" w:cs="Arial"/>
          <w:color w:val="000000" w:themeColor="text1"/>
        </w:rPr>
        <w:t>nieosiągnięcia założeń merytorycznych projektu mierzonych wskaźnikami produktu lub rezultatu określonymi we wniosku o dofinansowanie projektu,</w:t>
      </w:r>
    </w:p>
    <w:p w14:paraId="22C55053" w14:textId="7768C476" w:rsidR="002B2317" w:rsidRPr="007E251A" w:rsidRDefault="002B2317" w:rsidP="007E251A">
      <w:pPr>
        <w:pStyle w:val="Default"/>
        <w:numPr>
          <w:ilvl w:val="0"/>
          <w:numId w:val="55"/>
        </w:numPr>
        <w:spacing w:before="200" w:after="200" w:line="360" w:lineRule="auto"/>
        <w:rPr>
          <w:rFonts w:ascii="Arial" w:hAnsi="Arial" w:cs="Arial"/>
          <w:color w:val="000000" w:themeColor="text1"/>
        </w:rPr>
      </w:pPr>
      <w:r w:rsidRPr="007E251A">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2B5749" w:rsidRPr="007E251A">
        <w:rPr>
          <w:rFonts w:ascii="Arial" w:hAnsi="Arial" w:cs="Arial"/>
          <w:color w:val="000000" w:themeColor="text1"/>
        </w:rPr>
        <w:t>.</w:t>
      </w:r>
    </w:p>
    <w:p w14:paraId="7A8AC5A9" w14:textId="2FA4A5FB" w:rsidR="002B5749" w:rsidRPr="007E251A" w:rsidRDefault="002B2317" w:rsidP="007E251A">
      <w:pPr>
        <w:spacing w:before="200" w:after="200" w:line="360" w:lineRule="auto"/>
        <w:rPr>
          <w:rFonts w:ascii="Arial" w:hAnsi="Arial" w:cs="Arial"/>
          <w:sz w:val="24"/>
          <w:szCs w:val="24"/>
        </w:rPr>
      </w:pPr>
      <w:r w:rsidRPr="007E251A">
        <w:rPr>
          <w:rFonts w:ascii="Arial" w:hAnsi="Arial" w:cs="Arial"/>
          <w:sz w:val="24"/>
          <w:szCs w:val="24"/>
        </w:rPr>
        <w:t xml:space="preserve">Zgodnie z </w:t>
      </w:r>
      <w:r w:rsidR="0019020C" w:rsidRPr="007E251A">
        <w:rPr>
          <w:rFonts w:ascii="Arial" w:hAnsi="Arial" w:cs="Arial"/>
          <w:sz w:val="24"/>
          <w:szCs w:val="24"/>
        </w:rPr>
        <w:t>umową o dofinansowanie</w:t>
      </w:r>
      <w:r w:rsidR="00A85D2A" w:rsidRPr="007E251A">
        <w:rPr>
          <w:rFonts w:ascii="Arial" w:hAnsi="Arial" w:cs="Arial"/>
          <w:sz w:val="24"/>
          <w:szCs w:val="24"/>
        </w:rPr>
        <w:t xml:space="preserve"> </w:t>
      </w:r>
      <w:r w:rsidRPr="007E251A">
        <w:rPr>
          <w:rFonts w:ascii="Arial" w:hAnsi="Arial" w:cs="Arial"/>
          <w:sz w:val="24"/>
          <w:szCs w:val="24"/>
        </w:rPr>
        <w:t>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7E251A">
        <w:rPr>
          <w:rFonts w:ascii="Arial" w:hAnsi="Arial" w:cs="Arial"/>
          <w:sz w:val="24"/>
          <w:szCs w:val="24"/>
        </w:rPr>
        <w:t xml:space="preserve"> oraz </w:t>
      </w:r>
      <w:r w:rsidRPr="007E251A">
        <w:rPr>
          <w:rFonts w:ascii="Arial" w:hAnsi="Arial" w:cs="Arial"/>
          <w:sz w:val="24"/>
          <w:szCs w:val="24"/>
        </w:rPr>
        <w:t>koszty pośrednie.</w:t>
      </w:r>
    </w:p>
    <w:p w14:paraId="4B9F45E9" w14:textId="682E57B4" w:rsidR="00473584" w:rsidRDefault="003449FC" w:rsidP="007E251A">
      <w:pPr>
        <w:spacing w:before="200" w:after="200" w:line="360" w:lineRule="auto"/>
        <w:rPr>
          <w:rFonts w:ascii="Arial" w:hAnsi="Arial" w:cs="Arial"/>
          <w:sz w:val="24"/>
          <w:szCs w:val="24"/>
          <w:lang w:eastAsia="pl-PL"/>
        </w:rPr>
      </w:pPr>
      <w:r w:rsidRPr="007E251A">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w:t>
      </w:r>
      <w:r w:rsidRPr="007E251A">
        <w:rPr>
          <w:rFonts w:ascii="Arial" w:hAnsi="Arial" w:cs="Arial"/>
          <w:sz w:val="24"/>
          <w:szCs w:val="24"/>
          <w:lang w:eastAsia="pl-PL"/>
        </w:rPr>
        <w:lastRenderedPageBreak/>
        <w:t xml:space="preserve">starania zmierzające do osiągnięcia założeń projektu, lub w przypadku wystąpienia siły wyższej. </w:t>
      </w:r>
    </w:p>
    <w:p w14:paraId="51EC0C05" w14:textId="77777777" w:rsidR="00E72A7D" w:rsidRPr="007E251A" w:rsidRDefault="00E72A7D" w:rsidP="007E251A">
      <w:pPr>
        <w:spacing w:before="200" w:after="200" w:line="360" w:lineRule="auto"/>
        <w:rPr>
          <w:rFonts w:ascii="Arial" w:hAnsi="Arial" w:cs="Arial"/>
          <w:sz w:val="24"/>
          <w:szCs w:val="24"/>
          <w:lang w:eastAsia="pl-PL"/>
        </w:rPr>
      </w:pPr>
    </w:p>
    <w:p w14:paraId="7C2E2F9D" w14:textId="23C4F35B" w:rsidR="00473584" w:rsidRPr="007E251A" w:rsidRDefault="00473584" w:rsidP="007E251A">
      <w:pPr>
        <w:pStyle w:val="Nagwek2"/>
        <w:numPr>
          <w:ilvl w:val="1"/>
          <w:numId w:val="85"/>
        </w:numPr>
        <w:spacing w:before="200" w:after="200" w:line="360" w:lineRule="auto"/>
        <w:ind w:left="284"/>
        <w:rPr>
          <w:rFonts w:ascii="Arial" w:eastAsiaTheme="majorEastAsia" w:hAnsi="Arial" w:cs="Arial"/>
          <w:bCs/>
          <w:kern w:val="0"/>
          <w:sz w:val="24"/>
          <w:szCs w:val="24"/>
        </w:rPr>
      </w:pPr>
      <w:bookmarkStart w:id="276" w:name="_Toc167709688"/>
      <w:bookmarkStart w:id="277" w:name="_Toc134788918"/>
      <w:bookmarkStart w:id="278" w:name="_Toc134791363"/>
      <w:bookmarkStart w:id="279" w:name="_Toc135639010"/>
      <w:bookmarkStart w:id="280" w:name="_Toc135639151"/>
      <w:bookmarkStart w:id="281" w:name="_Toc135646026"/>
      <w:bookmarkStart w:id="282" w:name="_Toc135646465"/>
      <w:bookmarkStart w:id="283" w:name="_Toc135729913"/>
      <w:bookmarkStart w:id="284" w:name="_Toc135730644"/>
      <w:bookmarkStart w:id="285" w:name="_Toc135739808"/>
      <w:bookmarkStart w:id="286" w:name="_Toc135740173"/>
      <w:bookmarkStart w:id="287" w:name="_Toc135741375"/>
      <w:bookmarkStart w:id="288" w:name="_Toc135741417"/>
      <w:bookmarkStart w:id="289" w:name="_Toc135741893"/>
      <w:bookmarkStart w:id="290" w:name="_Toc135743571"/>
      <w:bookmarkStart w:id="291" w:name="_Toc135744657"/>
      <w:bookmarkStart w:id="292" w:name="_Toc135744707"/>
      <w:bookmarkStart w:id="293" w:name="_Toc135744757"/>
      <w:bookmarkStart w:id="294" w:name="_Toc135806862"/>
      <w:bookmarkStart w:id="295" w:name="_Toc135806904"/>
      <w:bookmarkStart w:id="296" w:name="_Toc135807785"/>
      <w:bookmarkStart w:id="297" w:name="_Toc135808264"/>
      <w:bookmarkStart w:id="298" w:name="_Toc135808451"/>
      <w:bookmarkStart w:id="299" w:name="_Toc135808653"/>
      <w:r w:rsidRPr="007E251A">
        <w:rPr>
          <w:rFonts w:ascii="Arial" w:eastAsiaTheme="majorEastAsia" w:hAnsi="Arial" w:cs="Arial"/>
          <w:bCs/>
          <w:kern w:val="0"/>
          <w:sz w:val="24"/>
          <w:szCs w:val="24"/>
        </w:rPr>
        <w:t>Partnerstwo w projekcie</w:t>
      </w:r>
      <w:bookmarkEnd w:id="276"/>
    </w:p>
    <w:p w14:paraId="04BAB6DB"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Zadania realizowane przez poszczególnych partnerów w ramach projektu partnerskiego nie mogą polegać na oferowaniu towarów, świadczeniu usług lub wykonywaniu robót budowlanych na rzecz pozostałych partnerów.</w:t>
      </w:r>
    </w:p>
    <w:p w14:paraId="0A05AE21"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Partnerem wiodącym w projekcie partnerskim może być wyłącznie podmiot o potencjale ekonomicznym zapewniającym prawidłową realizację projektu partnerskiego. Partnerem wiodącym w projekcie partnerskim może być wyłącznie podmiot inicjujący projekt partnerski.</w:t>
      </w:r>
    </w:p>
    <w:p w14:paraId="16F5CECE" w14:textId="0A941260"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Wybór partnerów w projekcie następuje zgodnie rozdziałem 13. ustawy wdrożeniowej oraz ograniczony jest wyłącznie do podmiotów uprawnionych do ubiegania się o dofinansowanie. Wyboru partnera należy dokonać przed złożeniem wniosku, </w:t>
      </w:r>
      <w:r w:rsidR="00E72A7D">
        <w:rPr>
          <w:rFonts w:ascii="Arial" w:hAnsi="Arial" w:cs="Arial"/>
          <w:color w:val="000000" w:themeColor="text1"/>
        </w:rPr>
        <w:t xml:space="preserve">                            </w:t>
      </w:r>
      <w:r w:rsidRPr="007E251A">
        <w:rPr>
          <w:rFonts w:ascii="Arial" w:hAnsi="Arial" w:cs="Arial"/>
          <w:color w:val="000000" w:themeColor="text1"/>
        </w:rPr>
        <w:t xml:space="preserve">z zastrzeżeniem art. 39 ust. 5 i 6 ww. ustawy. </w:t>
      </w:r>
    </w:p>
    <w:p w14:paraId="6F0B6BC1"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Stroną porozumienia czy umowy o partnerstwie nie może być podmiot wykluczony z możliwości otrzymania dofinansowania na podstawie przepisów odrębnych.</w:t>
      </w:r>
    </w:p>
    <w:p w14:paraId="2431D0CA"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Na etapie podpisywania umowy wnioskodawca jest zobowiązany do przesłania do ION porozumienia lub umowy o partnerstwie. Porozumienie lub umowa o partnerstwie określają w szczególności: </w:t>
      </w:r>
    </w:p>
    <w:p w14:paraId="26238AA9"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przedmiot umowy; </w:t>
      </w:r>
    </w:p>
    <w:p w14:paraId="3C8B2E7E"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prawa i obowiązki stron; </w:t>
      </w:r>
    </w:p>
    <w:p w14:paraId="42835AFC"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zakres i formę udziału poszczególnych partnerów w projekcie, w tym zakres realizowanych przez nich zadań; </w:t>
      </w:r>
    </w:p>
    <w:p w14:paraId="44464CC3"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partnera wiodącego uprawnionego do reprezentowania pozostałych partnerów projektu; </w:t>
      </w:r>
    </w:p>
    <w:p w14:paraId="57FBBF29" w14:textId="77777777" w:rsidR="00473584" w:rsidRPr="007E251A" w:rsidRDefault="00473584" w:rsidP="007E251A">
      <w:pPr>
        <w:pStyle w:val="Akapitzlist"/>
        <w:numPr>
          <w:ilvl w:val="0"/>
          <w:numId w:val="116"/>
        </w:numPr>
        <w:suppressAutoHyphens w:val="0"/>
        <w:autoSpaceDN/>
        <w:spacing w:after="0" w:line="360" w:lineRule="auto"/>
        <w:ind w:left="714" w:hanging="357"/>
        <w:contextualSpacing/>
        <w:textAlignment w:val="auto"/>
        <w:rPr>
          <w:rFonts w:ascii="Arial" w:hAnsi="Arial" w:cs="Arial"/>
          <w:color w:val="000000" w:themeColor="text1"/>
          <w:sz w:val="24"/>
          <w:szCs w:val="24"/>
        </w:rPr>
      </w:pPr>
      <w:r w:rsidRPr="007E251A">
        <w:rPr>
          <w:rFonts w:ascii="Arial" w:hAnsi="Arial" w:cs="Arial"/>
          <w:color w:val="000000" w:themeColor="text1"/>
          <w:sz w:val="24"/>
          <w:szCs w:val="24"/>
        </w:rPr>
        <w:lastRenderedPageBreak/>
        <w:t>sposób przekazywania dofinansowania na pokrycie kosztów ponoszonych przez poszczególnych partnerów projektu, umożliwiający określenie kwoty dofinansowania udzielonego każdemu z partnerów;</w:t>
      </w:r>
    </w:p>
    <w:p w14:paraId="6FE17E6E"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38BC2970"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zobowiązanie partnerów do stosowania obowiązujących przepisów prawa unijnego, krajowego oraz Wytycznych ministra właściwego do spraw rozwoju regionalnego;</w:t>
      </w:r>
    </w:p>
    <w:p w14:paraId="258E81AF" w14:textId="77777777" w:rsidR="00473584" w:rsidRPr="007E251A" w:rsidRDefault="00473584" w:rsidP="007E251A">
      <w:pPr>
        <w:pStyle w:val="Akapitzlist"/>
        <w:numPr>
          <w:ilvl w:val="0"/>
          <w:numId w:val="116"/>
        </w:numPr>
        <w:suppressAutoHyphens w:val="0"/>
        <w:autoSpaceDN/>
        <w:spacing w:after="0" w:line="360" w:lineRule="auto"/>
        <w:ind w:left="714" w:hanging="357"/>
        <w:contextualSpacing/>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egzekwowania przez wnioskodawcę od partnerów skutków rozliczenia efektów projektu lub zastosowania reguły proporcjonalności z powodu nieosiągnięcia założeń projektu z winy partnera;</w:t>
      </w:r>
    </w:p>
    <w:p w14:paraId="6711E1CD"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sposób postępowania w przypadku naruszenia lub niewywiązania się stron porozumienia lub z umowy. </w:t>
      </w:r>
    </w:p>
    <w:p w14:paraId="34105D66" w14:textId="77777777" w:rsidR="00473584" w:rsidRPr="007E251A" w:rsidRDefault="00473584" w:rsidP="007E251A">
      <w:pPr>
        <w:pStyle w:val="Default"/>
        <w:spacing w:before="240" w:after="240" w:line="360" w:lineRule="auto"/>
        <w:contextualSpacing/>
        <w:rPr>
          <w:rFonts w:ascii="Arial" w:hAnsi="Arial" w:cs="Arial"/>
          <w:color w:val="000000" w:themeColor="text1"/>
        </w:rPr>
      </w:pPr>
    </w:p>
    <w:p w14:paraId="72DBE96B" w14:textId="1D8C705C"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Wzór umowy /porozumienia o partnerstwie stanowi </w:t>
      </w:r>
      <w:r w:rsidRPr="00965262">
        <w:rPr>
          <w:rFonts w:ascii="Arial" w:hAnsi="Arial" w:cs="Arial"/>
          <w:b/>
          <w:bCs/>
          <w:color w:val="000000" w:themeColor="text1"/>
        </w:rPr>
        <w:t>załącznik nr</w:t>
      </w:r>
      <w:r w:rsidRPr="007E251A">
        <w:rPr>
          <w:rFonts w:ascii="Arial" w:hAnsi="Arial" w:cs="Arial"/>
          <w:color w:val="000000" w:themeColor="text1"/>
        </w:rPr>
        <w:t xml:space="preserve"> </w:t>
      </w:r>
      <w:r w:rsidR="00794E77">
        <w:rPr>
          <w:rFonts w:ascii="Arial" w:hAnsi="Arial" w:cs="Arial"/>
          <w:b/>
          <w:bCs/>
          <w:color w:val="000000" w:themeColor="text1"/>
        </w:rPr>
        <w:t>10</w:t>
      </w:r>
      <w:r w:rsidRPr="007E251A">
        <w:rPr>
          <w:rFonts w:ascii="Arial" w:hAnsi="Arial" w:cs="Arial"/>
          <w:color w:val="000000" w:themeColor="text1"/>
        </w:rPr>
        <w:t xml:space="preserve"> do regulaminu.  Jest to przykładowy zakres Umowy/porozumienia o partnerstwie na rzecz realizacji projektów partnerskich współfinansowanych ze środków Europejskiego Funduszu Społecznego Plus w ramach FEdP 2021-2027. Należy pamiętać, że wzór nie jest obligatoryjny, stanowi jedynie przykład postanowień dla Partnerstw.</w:t>
      </w:r>
    </w:p>
    <w:p w14:paraId="14CA82D7" w14:textId="77777777" w:rsidR="00473584" w:rsidRPr="007E251A" w:rsidRDefault="00473584" w:rsidP="007E251A">
      <w:pPr>
        <w:spacing w:line="360" w:lineRule="auto"/>
        <w:rPr>
          <w:rFonts w:ascii="Arial" w:hAnsi="Arial" w:cs="Arial"/>
          <w:sz w:val="24"/>
          <w:szCs w:val="24"/>
        </w:rPr>
      </w:pPr>
    </w:p>
    <w:p w14:paraId="7515A328" w14:textId="6D91A166" w:rsidR="008864C3" w:rsidRPr="007E251A" w:rsidRDefault="00E72A7D" w:rsidP="007E251A">
      <w:pPr>
        <w:pStyle w:val="Nagwek2"/>
        <w:numPr>
          <w:ilvl w:val="1"/>
          <w:numId w:val="85"/>
        </w:numPr>
        <w:spacing w:before="200" w:after="200" w:line="360" w:lineRule="auto"/>
        <w:ind w:left="284"/>
        <w:rPr>
          <w:rFonts w:ascii="Arial" w:hAnsi="Arial" w:cs="Arial"/>
          <w:sz w:val="24"/>
          <w:szCs w:val="24"/>
        </w:rPr>
      </w:pPr>
      <w:bookmarkStart w:id="300" w:name="_Toc167709689"/>
      <w:r>
        <w:rPr>
          <w:rFonts w:ascii="Arial" w:hAnsi="Arial" w:cs="Arial"/>
          <w:sz w:val="24"/>
          <w:szCs w:val="24"/>
        </w:rPr>
        <w:t xml:space="preserve"> </w:t>
      </w:r>
      <w:r w:rsidR="003449FC" w:rsidRPr="007E251A">
        <w:rPr>
          <w:rFonts w:ascii="Arial" w:hAnsi="Arial" w:cs="Arial"/>
          <w:sz w:val="24"/>
          <w:szCs w:val="24"/>
        </w:rPr>
        <w:t>Zasady horyzontalne</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6D1626F"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Realizując projekty dofinansowane z FEdP 2021-2027 należy przestrzegać zasad horyzontalnych a obowiązek ich stosowania wynika z Umowy Partnerstwa, programu FEdP 2021-2027 oraz wytycznych.</w:t>
      </w:r>
    </w:p>
    <w:p w14:paraId="29B9F7E5"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Projekt musi być zgodny z następującymi zasadami, o których mowa w art. 9 rozporządzenia ogólnego:</w:t>
      </w:r>
    </w:p>
    <w:p w14:paraId="5E67CF2D" w14:textId="77777777" w:rsidR="00207E30" w:rsidRPr="007E251A" w:rsidRDefault="00207E30" w:rsidP="007E251A">
      <w:pPr>
        <w:pStyle w:val="Akapitzlist"/>
        <w:numPr>
          <w:ilvl w:val="0"/>
          <w:numId w:val="90"/>
        </w:numPr>
        <w:spacing w:before="200" w:after="200" w:line="360" w:lineRule="auto"/>
        <w:rPr>
          <w:rFonts w:ascii="Arial" w:hAnsi="Arial" w:cs="Arial"/>
          <w:sz w:val="24"/>
          <w:szCs w:val="24"/>
        </w:rPr>
      </w:pPr>
      <w:r w:rsidRPr="007E251A">
        <w:rPr>
          <w:rFonts w:ascii="Arial" w:hAnsi="Arial" w:cs="Arial"/>
          <w:sz w:val="24"/>
          <w:szCs w:val="24"/>
        </w:rPr>
        <w:t>zasadą równości kobiet i mężczyzn,</w:t>
      </w:r>
    </w:p>
    <w:p w14:paraId="4F83DA06" w14:textId="77777777" w:rsidR="00207E30" w:rsidRPr="007E251A" w:rsidRDefault="00207E30" w:rsidP="007E251A">
      <w:pPr>
        <w:pStyle w:val="Akapitzlist"/>
        <w:numPr>
          <w:ilvl w:val="0"/>
          <w:numId w:val="90"/>
        </w:numPr>
        <w:spacing w:before="200" w:after="200" w:line="360" w:lineRule="auto"/>
        <w:rPr>
          <w:rFonts w:ascii="Arial" w:hAnsi="Arial" w:cs="Arial"/>
          <w:sz w:val="24"/>
          <w:szCs w:val="24"/>
        </w:rPr>
      </w:pPr>
      <w:r w:rsidRPr="007E251A">
        <w:rPr>
          <w:rFonts w:ascii="Arial" w:hAnsi="Arial" w:cs="Arial"/>
          <w:sz w:val="24"/>
          <w:szCs w:val="24"/>
        </w:rPr>
        <w:lastRenderedPageBreak/>
        <w:t>zasadą zrównoważonego rozwoju, w tym zasadą „nie czyń poważnych szkód” (DNSH),</w:t>
      </w:r>
    </w:p>
    <w:p w14:paraId="104FE882" w14:textId="77777777" w:rsidR="00207E30" w:rsidRPr="007E251A" w:rsidRDefault="00207E30" w:rsidP="007E251A">
      <w:pPr>
        <w:pStyle w:val="Akapitzlist"/>
        <w:numPr>
          <w:ilvl w:val="0"/>
          <w:numId w:val="90"/>
        </w:numPr>
        <w:spacing w:before="200" w:after="200" w:line="360" w:lineRule="auto"/>
        <w:rPr>
          <w:rFonts w:ascii="Arial" w:hAnsi="Arial" w:cs="Arial"/>
          <w:sz w:val="24"/>
          <w:szCs w:val="24"/>
        </w:rPr>
      </w:pPr>
      <w:bookmarkStart w:id="301" w:name="_Hlk140738779"/>
      <w:r w:rsidRPr="007E251A">
        <w:rPr>
          <w:rFonts w:ascii="Arial" w:hAnsi="Arial" w:cs="Arial"/>
          <w:sz w:val="24"/>
          <w:szCs w:val="24"/>
        </w:rPr>
        <w:t>zasadą równości szans i niedyskryminacji</w:t>
      </w:r>
      <w:bookmarkEnd w:id="301"/>
      <w:r w:rsidRPr="007E251A">
        <w:rPr>
          <w:rFonts w:ascii="Arial" w:hAnsi="Arial" w:cs="Arial"/>
          <w:sz w:val="24"/>
          <w:szCs w:val="24"/>
        </w:rPr>
        <w:t>, w tym dostępnością dla osób z niepełnosprawnościami,</w:t>
      </w:r>
    </w:p>
    <w:p w14:paraId="64976BE9" w14:textId="77777777" w:rsidR="00207E30" w:rsidRPr="007E251A" w:rsidRDefault="00207E30" w:rsidP="007E251A">
      <w:pPr>
        <w:pStyle w:val="Akapitzlist"/>
        <w:spacing w:before="200" w:after="200" w:line="360" w:lineRule="auto"/>
        <w:rPr>
          <w:rFonts w:ascii="Arial" w:hAnsi="Arial" w:cs="Arial"/>
          <w:sz w:val="24"/>
          <w:szCs w:val="24"/>
        </w:rPr>
      </w:pPr>
      <w:r w:rsidRPr="007E251A">
        <w:rPr>
          <w:rFonts w:ascii="Arial" w:hAnsi="Arial" w:cs="Arial"/>
          <w:sz w:val="24"/>
          <w:szCs w:val="24"/>
        </w:rPr>
        <w:t>oraz:</w:t>
      </w:r>
    </w:p>
    <w:p w14:paraId="2013BBB0" w14:textId="77777777" w:rsidR="00207E30" w:rsidRPr="007E251A" w:rsidRDefault="00207E30" w:rsidP="007E251A">
      <w:pPr>
        <w:pStyle w:val="Akapitzlist"/>
        <w:numPr>
          <w:ilvl w:val="0"/>
          <w:numId w:val="90"/>
        </w:numPr>
        <w:spacing w:before="200" w:after="200" w:line="360" w:lineRule="auto"/>
        <w:rPr>
          <w:rFonts w:ascii="Arial" w:hAnsi="Arial" w:cs="Arial"/>
          <w:sz w:val="24"/>
          <w:szCs w:val="24"/>
        </w:rPr>
      </w:pPr>
      <w:bookmarkStart w:id="302" w:name="_Hlk140749358"/>
      <w:r w:rsidRPr="007E251A">
        <w:rPr>
          <w:rFonts w:ascii="Arial" w:hAnsi="Arial" w:cs="Arial"/>
          <w:sz w:val="24"/>
          <w:szCs w:val="24"/>
        </w:rPr>
        <w:t>Kartą Praw Podstawowych Unii Europejskiej,</w:t>
      </w:r>
    </w:p>
    <w:p w14:paraId="301413F3" w14:textId="77777777" w:rsidR="00207E30" w:rsidRPr="007E251A" w:rsidRDefault="00207E30" w:rsidP="007E251A">
      <w:pPr>
        <w:pStyle w:val="Akapitzlist"/>
        <w:numPr>
          <w:ilvl w:val="0"/>
          <w:numId w:val="90"/>
        </w:numPr>
        <w:spacing w:before="200" w:after="200" w:line="360" w:lineRule="auto"/>
        <w:rPr>
          <w:rFonts w:ascii="Arial" w:hAnsi="Arial" w:cs="Arial"/>
          <w:sz w:val="24"/>
          <w:szCs w:val="24"/>
        </w:rPr>
      </w:pPr>
      <w:r w:rsidRPr="007E251A">
        <w:rPr>
          <w:rFonts w:ascii="Arial" w:hAnsi="Arial" w:cs="Arial"/>
          <w:sz w:val="24"/>
          <w:szCs w:val="24"/>
        </w:rPr>
        <w:t>Konwencją o Prawach Osób Niepełnosprawnych.</w:t>
      </w:r>
    </w:p>
    <w:bookmarkEnd w:id="302"/>
    <w:p w14:paraId="681E3BAD" w14:textId="4D8DB002" w:rsidR="005F0BAA" w:rsidRPr="007E251A" w:rsidRDefault="00207E30" w:rsidP="007E251A">
      <w:pPr>
        <w:spacing w:line="360" w:lineRule="auto"/>
        <w:rPr>
          <w:rFonts w:ascii="Arial" w:hAnsi="Arial" w:cs="Arial"/>
          <w:sz w:val="24"/>
          <w:szCs w:val="24"/>
        </w:rPr>
      </w:pPr>
      <w:r w:rsidRPr="007E251A">
        <w:rPr>
          <w:rFonts w:ascii="Arial" w:hAnsi="Arial" w:cs="Arial"/>
          <w:sz w:val="24"/>
          <w:szCs w:val="24"/>
        </w:rPr>
        <w:t>Zasady te muszą być stosowane na etapie przygotowywania, wdrażania,</w:t>
      </w:r>
      <w:r w:rsidR="00E72A7D">
        <w:rPr>
          <w:rFonts w:ascii="Arial" w:hAnsi="Arial" w:cs="Arial"/>
          <w:sz w:val="24"/>
          <w:szCs w:val="24"/>
        </w:rPr>
        <w:t xml:space="preserve"> </w:t>
      </w:r>
      <w:r w:rsidRPr="007E251A">
        <w:rPr>
          <w:rFonts w:ascii="Arial" w:hAnsi="Arial" w:cs="Arial"/>
          <w:sz w:val="24"/>
          <w:szCs w:val="24"/>
        </w:rPr>
        <w:t>monitorowania, sprawozdawczości i ewaluacji, promocji i kontroli.</w:t>
      </w:r>
      <w:bookmarkStart w:id="303" w:name="_Toc149051118"/>
      <w:bookmarkStart w:id="304" w:name="_Toc150257218"/>
      <w:bookmarkStart w:id="305" w:name="_Toc150257289"/>
      <w:bookmarkStart w:id="306" w:name="_Toc150257360"/>
      <w:bookmarkStart w:id="307" w:name="_Toc150257439"/>
      <w:bookmarkStart w:id="308" w:name="_Toc150257510"/>
      <w:bookmarkStart w:id="309" w:name="_Toc150257582"/>
      <w:bookmarkStart w:id="310" w:name="_Toc150257662"/>
      <w:bookmarkStart w:id="311" w:name="_Toc150331876"/>
      <w:bookmarkStart w:id="312" w:name="_Toc150332044"/>
      <w:bookmarkStart w:id="313" w:name="_Toc150332124"/>
      <w:bookmarkStart w:id="314" w:name="_Toc150332293"/>
      <w:bookmarkStart w:id="315" w:name="_Toc150339094"/>
      <w:bookmarkStart w:id="316" w:name="_Toc150339256"/>
      <w:bookmarkStart w:id="317" w:name="_Toc150339462"/>
      <w:bookmarkStart w:id="318" w:name="_Toc150339806"/>
      <w:bookmarkStart w:id="319" w:name="_Toc150339906"/>
      <w:bookmarkStart w:id="320" w:name="_Toc150782920"/>
      <w:bookmarkStart w:id="321" w:name="_Toc150839246"/>
      <w:bookmarkStart w:id="322" w:name="_Toc150857880"/>
      <w:bookmarkStart w:id="323" w:name="_Toc150857952"/>
      <w:bookmarkStart w:id="324" w:name="_Toc150858043"/>
      <w:bookmarkStart w:id="325" w:name="_Toc150332045"/>
      <w:bookmarkStart w:id="326" w:name="_Toc150332125"/>
      <w:bookmarkStart w:id="327" w:name="_Toc150332294"/>
      <w:bookmarkStart w:id="328" w:name="_Toc150339095"/>
      <w:bookmarkStart w:id="329" w:name="_Toc150339257"/>
      <w:bookmarkStart w:id="330" w:name="_Toc150339463"/>
      <w:bookmarkStart w:id="331" w:name="_Toc150339807"/>
      <w:bookmarkStart w:id="332" w:name="_Toc150339907"/>
      <w:bookmarkStart w:id="333" w:name="_Toc150782921"/>
      <w:bookmarkStart w:id="334" w:name="_Toc150839247"/>
      <w:bookmarkStart w:id="335" w:name="_Toc150857881"/>
      <w:bookmarkStart w:id="336" w:name="_Toc150857953"/>
      <w:bookmarkStart w:id="337" w:name="_Toc150858044"/>
      <w:bookmarkStart w:id="338" w:name="_Toc150332046"/>
      <w:bookmarkStart w:id="339" w:name="_Toc150332126"/>
      <w:bookmarkStart w:id="340" w:name="_Toc150332295"/>
      <w:bookmarkStart w:id="341" w:name="_Toc150339096"/>
      <w:bookmarkStart w:id="342" w:name="_Toc150339258"/>
      <w:bookmarkStart w:id="343" w:name="_Toc150339464"/>
      <w:bookmarkStart w:id="344" w:name="_Toc150339808"/>
      <w:bookmarkStart w:id="345" w:name="_Toc150339908"/>
      <w:bookmarkStart w:id="346" w:name="_Toc150782922"/>
      <w:bookmarkStart w:id="347" w:name="_Toc150839248"/>
      <w:bookmarkStart w:id="348" w:name="_Toc150857882"/>
      <w:bookmarkStart w:id="349" w:name="_Toc150857954"/>
      <w:bookmarkStart w:id="350" w:name="_Toc150858045"/>
      <w:bookmarkStart w:id="351" w:name="_Toc150332047"/>
      <w:bookmarkStart w:id="352" w:name="_Toc150332127"/>
      <w:bookmarkStart w:id="353" w:name="_Toc150332296"/>
      <w:bookmarkStart w:id="354" w:name="_Toc150339097"/>
      <w:bookmarkStart w:id="355" w:name="_Toc150339259"/>
      <w:bookmarkStart w:id="356" w:name="_Toc150339465"/>
      <w:bookmarkStart w:id="357" w:name="_Toc150339809"/>
      <w:bookmarkStart w:id="358" w:name="_Toc150339909"/>
      <w:bookmarkStart w:id="359" w:name="_Toc150782923"/>
      <w:bookmarkStart w:id="360" w:name="_Toc150839249"/>
      <w:bookmarkStart w:id="361" w:name="_Toc150857883"/>
      <w:bookmarkStart w:id="362" w:name="_Toc150857955"/>
      <w:bookmarkStart w:id="363" w:name="_Toc150858046"/>
      <w:bookmarkStart w:id="364" w:name="_Toc150332048"/>
      <w:bookmarkStart w:id="365" w:name="_Toc150332128"/>
      <w:bookmarkStart w:id="366" w:name="_Toc150332297"/>
      <w:bookmarkStart w:id="367" w:name="_Toc150339098"/>
      <w:bookmarkStart w:id="368" w:name="_Toc150339260"/>
      <w:bookmarkStart w:id="369" w:name="_Toc150339466"/>
      <w:bookmarkStart w:id="370" w:name="_Toc150339810"/>
      <w:bookmarkStart w:id="371" w:name="_Toc150339910"/>
      <w:bookmarkStart w:id="372" w:name="_Toc150782924"/>
      <w:bookmarkStart w:id="373" w:name="_Toc150839250"/>
      <w:bookmarkStart w:id="374" w:name="_Toc150857884"/>
      <w:bookmarkStart w:id="375" w:name="_Toc150857956"/>
      <w:bookmarkStart w:id="376" w:name="_Toc150858047"/>
      <w:bookmarkStart w:id="377" w:name="_Toc150332049"/>
      <w:bookmarkStart w:id="378" w:name="_Toc150332129"/>
      <w:bookmarkStart w:id="379" w:name="_Toc150332298"/>
      <w:bookmarkStart w:id="380" w:name="_Toc150339099"/>
      <w:bookmarkStart w:id="381" w:name="_Toc150339261"/>
      <w:bookmarkStart w:id="382" w:name="_Toc150339467"/>
      <w:bookmarkStart w:id="383" w:name="_Toc150339811"/>
      <w:bookmarkStart w:id="384" w:name="_Toc150339911"/>
      <w:bookmarkStart w:id="385" w:name="_Toc150782925"/>
      <w:bookmarkStart w:id="386" w:name="_Toc150839251"/>
      <w:bookmarkStart w:id="387" w:name="_Toc150857885"/>
      <w:bookmarkStart w:id="388" w:name="_Toc150857957"/>
      <w:bookmarkStart w:id="389" w:name="_Toc150858048"/>
      <w:bookmarkStart w:id="390" w:name="_Toc150332050"/>
      <w:bookmarkStart w:id="391" w:name="_Toc150332130"/>
      <w:bookmarkStart w:id="392" w:name="_Toc150332299"/>
      <w:bookmarkStart w:id="393" w:name="_Toc150339100"/>
      <w:bookmarkStart w:id="394" w:name="_Toc150339262"/>
      <w:bookmarkStart w:id="395" w:name="_Toc150339468"/>
      <w:bookmarkStart w:id="396" w:name="_Toc150339812"/>
      <w:bookmarkStart w:id="397" w:name="_Toc150339912"/>
      <w:bookmarkStart w:id="398" w:name="_Toc150782926"/>
      <w:bookmarkStart w:id="399" w:name="_Toc150839252"/>
      <w:bookmarkStart w:id="400" w:name="_Toc150857886"/>
      <w:bookmarkStart w:id="401" w:name="_Toc150857958"/>
      <w:bookmarkStart w:id="402" w:name="_Toc150858049"/>
      <w:bookmarkStart w:id="403" w:name="_Toc150332051"/>
      <w:bookmarkStart w:id="404" w:name="_Toc150332131"/>
      <w:bookmarkStart w:id="405" w:name="_Toc150332300"/>
      <w:bookmarkStart w:id="406" w:name="_Toc150339101"/>
      <w:bookmarkStart w:id="407" w:name="_Toc150339263"/>
      <w:bookmarkStart w:id="408" w:name="_Toc150339469"/>
      <w:bookmarkStart w:id="409" w:name="_Toc150339813"/>
      <w:bookmarkStart w:id="410" w:name="_Toc150339913"/>
      <w:bookmarkStart w:id="411" w:name="_Toc150782927"/>
      <w:bookmarkStart w:id="412" w:name="_Toc150839253"/>
      <w:bookmarkStart w:id="413" w:name="_Toc150857887"/>
      <w:bookmarkStart w:id="414" w:name="_Toc150857959"/>
      <w:bookmarkStart w:id="415" w:name="_Toc150858050"/>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00473584" w:rsidRPr="007E251A">
        <w:rPr>
          <w:rFonts w:ascii="Arial" w:hAnsi="Arial" w:cs="Arial"/>
          <w:sz w:val="24"/>
          <w:szCs w:val="24"/>
        </w:rPr>
        <w:t xml:space="preserve"> </w:t>
      </w:r>
    </w:p>
    <w:p w14:paraId="08E57F8E" w14:textId="77777777" w:rsidR="00473584" w:rsidRPr="007E251A" w:rsidRDefault="00473584" w:rsidP="007E251A">
      <w:pPr>
        <w:spacing w:line="360" w:lineRule="auto"/>
        <w:rPr>
          <w:rFonts w:ascii="Arial" w:eastAsia="Times New Roman" w:hAnsi="Arial" w:cs="Arial"/>
          <w:b/>
          <w:vanish/>
          <w:sz w:val="24"/>
          <w:szCs w:val="24"/>
        </w:rPr>
      </w:pPr>
    </w:p>
    <w:p w14:paraId="6193671E" w14:textId="34804822" w:rsidR="00207E30" w:rsidRPr="007E251A" w:rsidRDefault="00207E30" w:rsidP="007E251A">
      <w:pPr>
        <w:pStyle w:val="Nagwek3"/>
        <w:numPr>
          <w:ilvl w:val="2"/>
          <w:numId w:val="85"/>
        </w:numPr>
        <w:spacing w:line="360" w:lineRule="auto"/>
        <w:rPr>
          <w:rFonts w:ascii="Arial" w:hAnsi="Arial" w:cs="Arial"/>
          <w:sz w:val="24"/>
        </w:rPr>
      </w:pPr>
      <w:bookmarkStart w:id="416" w:name="_Toc150332052"/>
      <w:bookmarkStart w:id="417" w:name="_Toc150332132"/>
      <w:bookmarkStart w:id="418" w:name="_Toc150332301"/>
      <w:bookmarkStart w:id="419" w:name="_Toc150339102"/>
      <w:bookmarkStart w:id="420" w:name="_Toc150339264"/>
      <w:bookmarkStart w:id="421" w:name="_Toc150339470"/>
      <w:bookmarkStart w:id="422" w:name="_Toc150339814"/>
      <w:bookmarkStart w:id="423" w:name="_Toc150339914"/>
      <w:bookmarkStart w:id="424" w:name="_Toc150782928"/>
      <w:bookmarkStart w:id="425" w:name="_Toc150839254"/>
      <w:bookmarkStart w:id="426" w:name="_Toc150857888"/>
      <w:bookmarkStart w:id="427" w:name="_Toc150857960"/>
      <w:bookmarkStart w:id="428" w:name="_Toc150858051"/>
      <w:bookmarkStart w:id="429" w:name="_Toc150332053"/>
      <w:bookmarkStart w:id="430" w:name="_Toc150332133"/>
      <w:bookmarkStart w:id="431" w:name="_Toc150332302"/>
      <w:bookmarkStart w:id="432" w:name="_Toc150339103"/>
      <w:bookmarkStart w:id="433" w:name="_Toc150339265"/>
      <w:bookmarkStart w:id="434" w:name="_Toc150339471"/>
      <w:bookmarkStart w:id="435" w:name="_Toc150339815"/>
      <w:bookmarkStart w:id="436" w:name="_Toc150339915"/>
      <w:bookmarkStart w:id="437" w:name="_Toc150782929"/>
      <w:bookmarkStart w:id="438" w:name="_Toc150839255"/>
      <w:bookmarkStart w:id="439" w:name="_Toc150857889"/>
      <w:bookmarkStart w:id="440" w:name="_Toc150857961"/>
      <w:bookmarkStart w:id="441" w:name="_Toc150858052"/>
      <w:bookmarkStart w:id="442" w:name="_Toc167709690"/>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7E251A">
        <w:rPr>
          <w:rFonts w:ascii="Arial" w:hAnsi="Arial" w:cs="Arial"/>
          <w:sz w:val="24"/>
        </w:rPr>
        <w:t>Zasada równości kobiet i mężczyzn</w:t>
      </w:r>
      <w:bookmarkEnd w:id="442"/>
    </w:p>
    <w:p w14:paraId="6EE7C994" w14:textId="4851ABB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w:t>
      </w:r>
      <w:r w:rsidR="002E0344" w:rsidRPr="007E251A">
        <w:rPr>
          <w:rFonts w:ascii="Arial" w:hAnsi="Arial" w:cs="Arial"/>
          <w:sz w:val="24"/>
          <w:szCs w:val="24"/>
        </w:rPr>
        <w:t>p</w:t>
      </w:r>
      <w:r w:rsidRPr="007E251A">
        <w:rPr>
          <w:rFonts w:ascii="Arial" w:hAnsi="Arial" w:cs="Arial"/>
          <w:sz w:val="24"/>
          <w:szCs w:val="24"/>
        </w:rPr>
        <w:t>o</w:t>
      </w:r>
      <w:r w:rsidR="008A056E" w:rsidRPr="007E251A">
        <w:rPr>
          <w:rFonts w:ascii="Arial" w:hAnsi="Arial" w:cs="Arial"/>
          <w:sz w:val="24"/>
          <w:szCs w:val="24"/>
        </w:rPr>
        <w:t>d</w:t>
      </w:r>
      <w:r w:rsidRPr="007E251A">
        <w:rPr>
          <w:rFonts w:ascii="Arial" w:hAnsi="Arial" w:cs="Arial"/>
          <w:sz w:val="24"/>
          <w:szCs w:val="24"/>
        </w:rPr>
        <w:t>ejmowanie działań w zakresie: zwiększenia uczestnictwa kobiet w zatrudnieniu, a także lepszego godzenia życia zawodowego i prywatnego, zwalczania feminizacji ubóstwa oraz dyskryminacji ze względu na płeć na rynku pracy oraz w kształceniu i szkoleniu.</w:t>
      </w:r>
    </w:p>
    <w:p w14:paraId="4D2D313E" w14:textId="4FC8BC95"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zasadą równości kobiet i mężczyzn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6</w:t>
      </w:r>
      <w:r w:rsidRPr="007E251A">
        <w:rPr>
          <w:rFonts w:ascii="Arial" w:hAnsi="Arial" w:cs="Arial"/>
          <w:sz w:val="24"/>
          <w:szCs w:val="24"/>
        </w:rPr>
        <w:t xml:space="preserve">.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w:t>
      </w:r>
      <w:r w:rsidRPr="007E251A">
        <w:rPr>
          <w:rFonts w:ascii="Arial" w:hAnsi="Arial" w:cs="Arial"/>
          <w:sz w:val="24"/>
          <w:szCs w:val="24"/>
        </w:rPr>
        <w:lastRenderedPageBreak/>
        <w:t>projektu, planowania i wdrażania działań w odpowiedzi na te problemy, określania wskaźników realizacji tych działań oraz całościowego zarządzania projektem.</w:t>
      </w:r>
    </w:p>
    <w:p w14:paraId="43A7261C" w14:textId="38CDDF34"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FEdP 2021-2027 stanowiącej załącznik nr 2 do regulaminu.</w:t>
      </w:r>
    </w:p>
    <w:p w14:paraId="7E6DC5C7" w14:textId="2D383F7A" w:rsidR="00207E30" w:rsidRPr="007E251A" w:rsidRDefault="00207E30" w:rsidP="00794745">
      <w:pPr>
        <w:pStyle w:val="Nagwek3"/>
        <w:numPr>
          <w:ilvl w:val="2"/>
          <w:numId w:val="85"/>
        </w:numPr>
        <w:spacing w:before="200" w:after="200" w:line="360" w:lineRule="auto"/>
        <w:rPr>
          <w:rFonts w:ascii="Arial" w:hAnsi="Arial" w:cs="Arial"/>
          <w:sz w:val="24"/>
        </w:rPr>
      </w:pPr>
      <w:bookmarkStart w:id="443" w:name="_Toc167709691"/>
      <w:r w:rsidRPr="007E251A">
        <w:rPr>
          <w:rFonts w:ascii="Arial" w:hAnsi="Arial" w:cs="Arial"/>
          <w:sz w:val="24"/>
        </w:rPr>
        <w:t>Zasada zrównoważonego rozwoju</w:t>
      </w:r>
      <w:bookmarkEnd w:id="443"/>
    </w:p>
    <w:p w14:paraId="544959AE"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1D0241C1" w14:textId="62F78043" w:rsidR="00207E30" w:rsidRPr="007E251A" w:rsidRDefault="00207E30"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Zgodność projektu z zasadą zrównoważonego rozwoju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7</w:t>
      </w:r>
      <w:r w:rsidRPr="007E251A">
        <w:rPr>
          <w:rFonts w:ascii="Arial" w:hAnsi="Arial" w:cs="Arial"/>
          <w:sz w:val="24"/>
          <w:szCs w:val="24"/>
        </w:rPr>
        <w:t xml:space="preserve">. Ocenie podlegać będzie zgodność projektu z </w:t>
      </w:r>
      <w:r w:rsidR="00A51E85" w:rsidRPr="007E251A">
        <w:rPr>
          <w:rFonts w:ascii="Arial" w:hAnsi="Arial" w:cs="Arial"/>
          <w:sz w:val="24"/>
          <w:szCs w:val="24"/>
        </w:rPr>
        <w:t xml:space="preserve">zasadą </w:t>
      </w:r>
      <w:r w:rsidRPr="007E251A">
        <w:rPr>
          <w:rFonts w:ascii="Arial" w:hAnsi="Arial" w:cs="Arial"/>
          <w:sz w:val="24"/>
          <w:szCs w:val="24"/>
        </w:rPr>
        <w:t>zrównoważonego rozwoju, tj. poszanowania środowiska, postępu społecznego i wzrostu gospodarczego. Kryterium zostanie zweryfikowane na podstawie zapisów we wniosku o dofinansowanie projektu.</w:t>
      </w:r>
    </w:p>
    <w:p w14:paraId="63B515E1" w14:textId="7710B8A9" w:rsidR="002B5749"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6147A7CB" w14:textId="4990C8A2" w:rsidR="00207E30" w:rsidRPr="007E251A" w:rsidRDefault="00207E30" w:rsidP="00794745">
      <w:pPr>
        <w:pStyle w:val="Nagwek3"/>
        <w:numPr>
          <w:ilvl w:val="2"/>
          <w:numId w:val="85"/>
        </w:numPr>
        <w:spacing w:before="200" w:after="200" w:line="360" w:lineRule="auto"/>
        <w:rPr>
          <w:rFonts w:ascii="Arial" w:hAnsi="Arial" w:cs="Arial"/>
          <w:sz w:val="24"/>
        </w:rPr>
      </w:pPr>
      <w:bookmarkStart w:id="444" w:name="_Toc167709692"/>
      <w:r w:rsidRPr="007E251A">
        <w:rPr>
          <w:rFonts w:ascii="Arial" w:hAnsi="Arial" w:cs="Arial"/>
          <w:sz w:val="24"/>
        </w:rPr>
        <w:lastRenderedPageBreak/>
        <w:t>Zasada równości szans i niedyskryminacji</w:t>
      </w:r>
      <w:bookmarkEnd w:id="444"/>
    </w:p>
    <w:p w14:paraId="5313F099" w14:textId="358B3CB8" w:rsidR="00AC4503" w:rsidRPr="007E251A" w:rsidRDefault="00F62042" w:rsidP="007E251A">
      <w:pPr>
        <w:autoSpaceDE w:val="0"/>
        <w:adjustRightInd w:val="0"/>
        <w:spacing w:before="200" w:after="200" w:line="360" w:lineRule="auto"/>
        <w:rPr>
          <w:rFonts w:ascii="Arial" w:hAnsi="Arial" w:cs="Arial"/>
          <w:kern w:val="0"/>
          <w:sz w:val="24"/>
          <w:szCs w:val="24"/>
        </w:rPr>
      </w:pPr>
      <w:r w:rsidRPr="007E251A">
        <w:rPr>
          <w:rFonts w:ascii="Arial" w:hAnsi="Arial" w:cs="Arial"/>
          <w:kern w:val="0"/>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2219E8" w:rsidRPr="007E251A">
        <w:rPr>
          <w:rFonts w:ascii="Arial" w:hAnsi="Arial" w:cs="Arial"/>
          <w:kern w:val="0"/>
          <w:sz w:val="24"/>
          <w:szCs w:val="24"/>
        </w:rPr>
        <w:t xml:space="preserve"> </w:t>
      </w:r>
      <w:r w:rsidR="00AC4503" w:rsidRPr="007E251A">
        <w:rPr>
          <w:rFonts w:ascii="Arial" w:hAnsi="Arial" w:cs="Arial"/>
          <w:sz w:val="24"/>
          <w:szCs w:val="24"/>
        </w:rPr>
        <w:t>Ponadto, należy mieć na uwadze, by</w:t>
      </w:r>
      <w:r w:rsidR="00AC4503" w:rsidRPr="007E251A">
        <w:rPr>
          <w:rFonts w:ascii="Arial" w:eastAsiaTheme="minorHAnsi" w:hAnsi="Arial" w:cs="Arial"/>
          <w:kern w:val="0"/>
          <w:sz w:val="24"/>
          <w:szCs w:val="24"/>
          <w14:ligatures w14:val="standardContextual"/>
        </w:rPr>
        <w:t xml:space="preserve"> </w:t>
      </w:r>
      <w:r w:rsidR="00AC4503" w:rsidRPr="007E251A">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5E64A146" w14:textId="4C0065E7" w:rsidR="00D01704" w:rsidRPr="007E251A" w:rsidRDefault="00D01704"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zasadą równości szans i niedyskryminacji w tym dostępności dla osób z niepełnosprawnościami jest oceniane w </w:t>
      </w:r>
      <w:r w:rsidRPr="007E251A">
        <w:rPr>
          <w:rFonts w:ascii="Arial" w:hAnsi="Arial" w:cs="Arial"/>
          <w:b/>
          <w:bCs/>
          <w:sz w:val="24"/>
          <w:szCs w:val="24"/>
        </w:rPr>
        <w:t>kryterium horyzontalnym</w:t>
      </w:r>
      <w:r w:rsidR="00A441AB" w:rsidRPr="007E251A">
        <w:rPr>
          <w:rFonts w:ascii="Arial" w:hAnsi="Arial" w:cs="Arial"/>
          <w:b/>
          <w:bCs/>
          <w:sz w:val="24"/>
          <w:szCs w:val="24"/>
        </w:rPr>
        <w:t xml:space="preserve"> </w:t>
      </w:r>
      <w:r w:rsidRPr="007E251A">
        <w:rPr>
          <w:rFonts w:ascii="Arial" w:hAnsi="Arial" w:cs="Arial"/>
          <w:b/>
          <w:bCs/>
          <w:sz w:val="24"/>
          <w:szCs w:val="24"/>
        </w:rPr>
        <w:t xml:space="preserve">nr </w:t>
      </w:r>
      <w:r w:rsidR="00473584" w:rsidRPr="007E251A">
        <w:rPr>
          <w:rFonts w:ascii="Arial" w:hAnsi="Arial" w:cs="Arial"/>
          <w:b/>
          <w:bCs/>
          <w:sz w:val="24"/>
          <w:szCs w:val="24"/>
        </w:rPr>
        <w:t>4</w:t>
      </w:r>
      <w:r w:rsidRPr="007E251A">
        <w:rPr>
          <w:rFonts w:ascii="Arial" w:hAnsi="Arial" w:cs="Arial"/>
          <w:sz w:val="24"/>
          <w:szCs w:val="24"/>
        </w:rPr>
        <w:t xml:space="preserve">.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w:t>
      </w:r>
      <w:r w:rsidR="004F2561" w:rsidRPr="007E251A">
        <w:rPr>
          <w:rFonts w:ascii="Arial" w:hAnsi="Arial" w:cs="Arial"/>
          <w:sz w:val="24"/>
          <w:szCs w:val="24"/>
        </w:rPr>
        <w:t>dotyczących  realizacji zasad równościowych w ramach funduszy unijnych na lata 2021-2027</w:t>
      </w:r>
      <w:r w:rsidRPr="007E251A">
        <w:rPr>
          <w:rFonts w:ascii="Arial" w:hAnsi="Arial" w:cs="Arial"/>
          <w:sz w:val="24"/>
          <w:szCs w:val="24"/>
        </w:rPr>
        <w:t>r.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25DBDBC3" w14:textId="2BF9317F" w:rsidR="00D01704" w:rsidRPr="007E251A" w:rsidRDefault="00D01704" w:rsidP="007E251A">
      <w:pPr>
        <w:spacing w:before="200" w:after="200" w:line="360" w:lineRule="auto"/>
        <w:rPr>
          <w:rFonts w:ascii="Arial" w:eastAsia="Times New Roman" w:hAnsi="Arial" w:cs="Arial"/>
          <w:color w:val="000000"/>
          <w:kern w:val="0"/>
          <w:sz w:val="24"/>
          <w:szCs w:val="24"/>
          <w:lang w:eastAsia="pl-PL"/>
        </w:rPr>
      </w:pPr>
      <w:r w:rsidRPr="007E251A">
        <w:rPr>
          <w:rFonts w:ascii="Arial" w:hAnsi="Arial" w:cs="Arial"/>
          <w:sz w:val="24"/>
          <w:szCs w:val="24"/>
        </w:rPr>
        <w:lastRenderedPageBreak/>
        <w:t xml:space="preserve">Standardy dostępności dla osób z niepełnosprawnościami zostały wskazane w załączniku nr 2 do Wytycznych równościowych. </w:t>
      </w:r>
      <w:r w:rsidRPr="007E251A">
        <w:rPr>
          <w:rFonts w:ascii="Arial" w:eastAsia="Times New Roman" w:hAnsi="Arial" w:cs="Arial"/>
          <w:color w:val="000000"/>
          <w:kern w:val="0"/>
          <w:sz w:val="24"/>
          <w:szCs w:val="24"/>
          <w:lang w:eastAsia="pl-PL"/>
        </w:rPr>
        <w:t xml:space="preserve">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w:t>
      </w:r>
      <w:r w:rsidR="00CB6185" w:rsidRPr="007E251A">
        <w:rPr>
          <w:rFonts w:ascii="Arial" w:eastAsia="Times New Roman" w:hAnsi="Arial" w:cs="Arial"/>
          <w:color w:val="000000"/>
          <w:kern w:val="0"/>
          <w:sz w:val="24"/>
          <w:szCs w:val="24"/>
          <w:lang w:eastAsia="pl-PL"/>
        </w:rPr>
        <w:t>Standardy ustanawiają minimalne wymogi wsparcia. Jest pięć standardów dostępności:</w:t>
      </w:r>
    </w:p>
    <w:p w14:paraId="27911544" w14:textId="2A8BAD3E" w:rsidR="00D1239B" w:rsidRPr="007E251A" w:rsidRDefault="00D1239B" w:rsidP="007E251A">
      <w:pPr>
        <w:numPr>
          <w:ilvl w:val="0"/>
          <w:numId w:val="91"/>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szkoleniowy</w:t>
      </w:r>
      <w:r w:rsidR="00D01704" w:rsidRPr="007E251A">
        <w:rPr>
          <w:rFonts w:ascii="Arial" w:eastAsia="Times New Roman" w:hAnsi="Arial" w:cs="Arial"/>
          <w:color w:val="000000"/>
          <w:kern w:val="0"/>
          <w:sz w:val="24"/>
          <w:szCs w:val="24"/>
          <w:lang w:eastAsia="pl-PL"/>
        </w:rPr>
        <w:t xml:space="preserve"> dotyczy realizacji szkoleń, kursów, warsztatów, doradztwa</w:t>
      </w:r>
      <w:r w:rsidR="00CB6185" w:rsidRPr="007E251A">
        <w:rPr>
          <w:rFonts w:ascii="Arial" w:eastAsia="Times New Roman" w:hAnsi="Arial" w:cs="Arial"/>
          <w:color w:val="000000"/>
          <w:kern w:val="0"/>
          <w:sz w:val="24"/>
          <w:szCs w:val="24"/>
          <w:lang w:eastAsia="pl-PL"/>
        </w:rPr>
        <w:t>,</w:t>
      </w:r>
    </w:p>
    <w:p w14:paraId="3AB5D537" w14:textId="3F59E15C" w:rsidR="00D1239B" w:rsidRPr="007E251A" w:rsidRDefault="00D1239B" w:rsidP="007E251A">
      <w:pPr>
        <w:numPr>
          <w:ilvl w:val="0"/>
          <w:numId w:val="91"/>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CB6185" w:rsidRPr="007E251A">
        <w:rPr>
          <w:rFonts w:ascii="Arial" w:eastAsia="Times New Roman" w:hAnsi="Arial" w:cs="Arial"/>
          <w:color w:val="000000"/>
          <w:kern w:val="0"/>
          <w:sz w:val="24"/>
          <w:szCs w:val="24"/>
          <w:lang w:eastAsia="pl-PL"/>
        </w:rPr>
        <w:t xml:space="preserve">tandard </w:t>
      </w:r>
      <w:r w:rsidR="00CB6185" w:rsidRPr="007E251A">
        <w:rPr>
          <w:rFonts w:ascii="Arial" w:eastAsia="Times New Roman" w:hAnsi="Arial" w:cs="Arial"/>
          <w:b/>
          <w:bCs/>
          <w:color w:val="000000"/>
          <w:kern w:val="0"/>
          <w:sz w:val="24"/>
          <w:szCs w:val="24"/>
          <w:lang w:eastAsia="pl-PL"/>
        </w:rPr>
        <w:t>informacyjno-promocyjny</w:t>
      </w:r>
      <w:r w:rsidR="00CB6185" w:rsidRPr="007E251A">
        <w:rPr>
          <w:rFonts w:ascii="Arial" w:eastAsia="Times New Roman" w:hAnsi="Arial" w:cs="Arial"/>
          <w:color w:val="000000"/>
          <w:kern w:val="0"/>
          <w:sz w:val="24"/>
          <w:szCs w:val="24"/>
          <w:lang w:eastAsia="pl-PL"/>
        </w:rPr>
        <w:t xml:space="preserve"> dotyczy organizowanych kampanii medialnych, materiałów informacyjnych i wydarzeń informacyjno</w:t>
      </w:r>
      <w:r w:rsidRPr="007E251A">
        <w:rPr>
          <w:rFonts w:ascii="Arial" w:eastAsia="Times New Roman" w:hAnsi="Arial" w:cs="Arial"/>
          <w:color w:val="000000"/>
          <w:kern w:val="0"/>
          <w:sz w:val="24"/>
          <w:szCs w:val="24"/>
          <w:lang w:eastAsia="pl-PL"/>
        </w:rPr>
        <w:t>-</w:t>
      </w:r>
      <w:r w:rsidR="00CB6185" w:rsidRPr="007E251A">
        <w:rPr>
          <w:rFonts w:ascii="Arial" w:eastAsia="Times New Roman" w:hAnsi="Arial" w:cs="Arial"/>
          <w:color w:val="000000"/>
          <w:kern w:val="0"/>
          <w:sz w:val="24"/>
          <w:szCs w:val="24"/>
          <w:lang w:eastAsia="pl-PL"/>
        </w:rPr>
        <w:t>promocyjnych w ramach projektów,</w:t>
      </w:r>
      <w:bookmarkStart w:id="445" w:name="_Hlk124255756"/>
    </w:p>
    <w:p w14:paraId="5C191CD9" w14:textId="69D65845" w:rsidR="00D1239B" w:rsidRPr="007E251A" w:rsidRDefault="00D1239B" w:rsidP="007E251A">
      <w:pPr>
        <w:numPr>
          <w:ilvl w:val="0"/>
          <w:numId w:val="91"/>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transportowy</w:t>
      </w:r>
      <w:r w:rsidRPr="007E251A">
        <w:rPr>
          <w:rFonts w:ascii="Arial" w:eastAsia="Times New Roman" w:hAnsi="Arial" w:cs="Arial"/>
          <w:color w:val="000000"/>
          <w:kern w:val="0"/>
          <w:sz w:val="24"/>
          <w:szCs w:val="24"/>
          <w:lang w:eastAsia="pl-PL"/>
        </w:rPr>
        <w:t xml:space="preserve"> dotyczy infrastruktury komunikacji publicznej,</w:t>
      </w:r>
    </w:p>
    <w:p w14:paraId="7969BB85" w14:textId="2AFEAA68" w:rsidR="00D1239B" w:rsidRPr="007E251A" w:rsidRDefault="00D1239B" w:rsidP="007E251A">
      <w:pPr>
        <w:numPr>
          <w:ilvl w:val="0"/>
          <w:numId w:val="91"/>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architektoniczny</w:t>
      </w:r>
      <w:r w:rsidRPr="007E251A">
        <w:rPr>
          <w:rFonts w:ascii="Arial" w:eastAsia="Times New Roman" w:hAnsi="Arial" w:cs="Arial"/>
          <w:color w:val="000000"/>
          <w:kern w:val="0"/>
          <w:sz w:val="24"/>
          <w:szCs w:val="24"/>
          <w:lang w:eastAsia="pl-PL"/>
        </w:rPr>
        <w:t xml:space="preserve"> dotyczy dostosowania architektonicznego budynków, jak i stanowisk postojowych dla samochodów osób z niepełnosprawnościami,</w:t>
      </w:r>
    </w:p>
    <w:p w14:paraId="39E41EBF" w14:textId="270EA61E" w:rsidR="00D01704" w:rsidRPr="007E251A" w:rsidRDefault="00D1239B" w:rsidP="007E251A">
      <w:pPr>
        <w:numPr>
          <w:ilvl w:val="0"/>
          <w:numId w:val="91"/>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cyfrowy</w:t>
      </w:r>
      <w:r w:rsidR="00D01704" w:rsidRPr="007E251A">
        <w:rPr>
          <w:rFonts w:ascii="Arial" w:eastAsia="Times New Roman" w:hAnsi="Arial" w:cs="Arial"/>
          <w:color w:val="000000"/>
          <w:kern w:val="0"/>
          <w:sz w:val="24"/>
          <w:szCs w:val="24"/>
          <w:lang w:eastAsia="pl-PL"/>
        </w:rPr>
        <w:t xml:space="preserve"> dotyczy serwisów internetowych, aplikacji </w:t>
      </w:r>
      <w:r w:rsidR="00CB6185" w:rsidRPr="007E251A">
        <w:rPr>
          <w:rFonts w:ascii="Arial" w:eastAsia="Times New Roman" w:hAnsi="Arial" w:cs="Arial"/>
          <w:color w:val="000000"/>
          <w:kern w:val="0"/>
          <w:sz w:val="24"/>
          <w:szCs w:val="24"/>
          <w:lang w:eastAsia="pl-PL"/>
        </w:rPr>
        <w:t>desktopowych</w:t>
      </w:r>
      <w:r w:rsidR="00D01704" w:rsidRPr="007E251A">
        <w:rPr>
          <w:rFonts w:ascii="Arial" w:eastAsia="Times New Roman" w:hAnsi="Arial" w:cs="Arial"/>
          <w:color w:val="000000"/>
          <w:kern w:val="0"/>
          <w:sz w:val="24"/>
          <w:szCs w:val="24"/>
          <w:lang w:eastAsia="pl-PL"/>
        </w:rPr>
        <w:t xml:space="preserve"> (programy komputerowe), aplikacji mobilnych, aplikacji webowych dokumentów elektronicznych, multimediów, sprzętu informatycznego specjalnego przeznaczenia</w:t>
      </w:r>
      <w:bookmarkEnd w:id="445"/>
      <w:r w:rsidRPr="007E251A">
        <w:rPr>
          <w:rFonts w:ascii="Arial" w:eastAsia="Times New Roman" w:hAnsi="Arial" w:cs="Arial"/>
          <w:color w:val="000000"/>
          <w:kern w:val="0"/>
          <w:sz w:val="24"/>
          <w:szCs w:val="24"/>
          <w:lang w:eastAsia="pl-PL"/>
        </w:rPr>
        <w:t>.</w:t>
      </w:r>
    </w:p>
    <w:p w14:paraId="71574939" w14:textId="082F6BDD" w:rsidR="00D01704" w:rsidRPr="007E251A" w:rsidRDefault="002219E8" w:rsidP="007E251A">
      <w:pPr>
        <w:spacing w:before="200" w:after="200" w:line="360" w:lineRule="auto"/>
        <w:rPr>
          <w:rFonts w:ascii="Arial" w:hAnsi="Arial" w:cs="Arial"/>
          <w:sz w:val="24"/>
          <w:szCs w:val="24"/>
        </w:rPr>
      </w:pPr>
      <w:r w:rsidRPr="007E251A">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60C1F009" w14:textId="5789242E" w:rsidR="00DB0B3E" w:rsidRPr="007E251A" w:rsidRDefault="00D01704" w:rsidP="007E251A">
      <w:pPr>
        <w:spacing w:before="200" w:after="200" w:line="360" w:lineRule="auto"/>
        <w:rPr>
          <w:rFonts w:ascii="Arial" w:hAnsi="Arial" w:cs="Arial"/>
          <w:sz w:val="24"/>
          <w:szCs w:val="24"/>
        </w:rPr>
      </w:pPr>
      <w:r w:rsidRPr="007E251A">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DFBC8CF" w14:textId="071D49F5" w:rsidR="00BC0EFE" w:rsidRPr="007E251A" w:rsidRDefault="00BC0EFE" w:rsidP="00794745">
      <w:pPr>
        <w:pStyle w:val="Nagwek3"/>
        <w:numPr>
          <w:ilvl w:val="2"/>
          <w:numId w:val="85"/>
        </w:numPr>
        <w:spacing w:before="200" w:after="200" w:line="360" w:lineRule="auto"/>
        <w:rPr>
          <w:rFonts w:ascii="Arial" w:hAnsi="Arial" w:cs="Arial"/>
          <w:sz w:val="24"/>
        </w:rPr>
      </w:pPr>
      <w:bookmarkStart w:id="446" w:name="_Toc167709693"/>
      <w:r w:rsidRPr="007E251A">
        <w:rPr>
          <w:rFonts w:ascii="Arial" w:hAnsi="Arial" w:cs="Arial"/>
          <w:sz w:val="24"/>
        </w:rPr>
        <w:lastRenderedPageBreak/>
        <w:t>Karta Praw Podstawowych Unii Europejskiej</w:t>
      </w:r>
      <w:bookmarkEnd w:id="446"/>
    </w:p>
    <w:p w14:paraId="0AD5B45E" w14:textId="2F0C829F" w:rsidR="00555167" w:rsidRPr="007E251A" w:rsidRDefault="000A7BE3"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49FE4CDD" w14:textId="46522769" w:rsidR="002B5749" w:rsidRPr="007E251A" w:rsidRDefault="00DB0B3E"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Kartą Praw Podstawowych UE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2</w:t>
      </w:r>
      <w:r w:rsidRPr="007E251A">
        <w:rPr>
          <w:rFonts w:ascii="Arial" w:hAnsi="Arial" w:cs="Arial"/>
          <w:sz w:val="24"/>
          <w:szCs w:val="24"/>
        </w:rPr>
        <w:t xml:space="preserve">. </w:t>
      </w:r>
      <w:r w:rsidR="000A7BE3" w:rsidRPr="007E251A">
        <w:rPr>
          <w:rFonts w:ascii="Arial" w:hAnsi="Arial" w:cs="Arial"/>
          <w:sz w:val="24"/>
          <w:szCs w:val="24"/>
        </w:rPr>
        <w:t>Zgodność tę należy rozumieć jako brak sprzeczności pomiędzy zapisami projektu a wymogami tego dokumentu</w:t>
      </w:r>
      <w:r w:rsidR="006A4F52" w:rsidRPr="007E251A">
        <w:rPr>
          <w:rFonts w:ascii="Arial" w:hAnsi="Arial" w:cs="Arial"/>
          <w:sz w:val="24"/>
          <w:szCs w:val="24"/>
        </w:rPr>
        <w:t xml:space="preserve"> lub stwierdzenie, że te wymagania są neutralne wobec zakresu i zawartości projektu</w:t>
      </w:r>
      <w:r w:rsidR="000A7BE3" w:rsidRPr="007E251A">
        <w:rPr>
          <w:rFonts w:ascii="Arial" w:hAnsi="Arial" w:cs="Arial"/>
          <w:sz w:val="24"/>
          <w:szCs w:val="24"/>
        </w:rPr>
        <w:t xml:space="preserve">. Żaden aspekt projektu, jego zakres oraz sposób jego realizacji nie może naruszać zapisów Karty. </w:t>
      </w:r>
      <w:r w:rsidR="006A4F52" w:rsidRPr="007E251A">
        <w:rPr>
          <w:rFonts w:ascii="Arial" w:hAnsi="Arial" w:cs="Arial"/>
          <w:sz w:val="24"/>
          <w:szCs w:val="24"/>
        </w:rPr>
        <w:t xml:space="preserve">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w:t>
      </w:r>
      <w:r w:rsidR="00877B12" w:rsidRPr="007E251A">
        <w:rPr>
          <w:rFonts w:ascii="Arial" w:hAnsi="Arial" w:cs="Arial"/>
          <w:sz w:val="24"/>
          <w:szCs w:val="24"/>
        </w:rPr>
        <w:t>i</w:t>
      </w:r>
      <w:r w:rsidR="006A4F52" w:rsidRPr="007E251A">
        <w:rPr>
          <w:rFonts w:ascii="Arial" w:hAnsi="Arial" w:cs="Arial"/>
          <w:sz w:val="24"/>
          <w:szCs w:val="24"/>
        </w:rPr>
        <w:t xml:space="preserve"> wypełniania wniosku o dofinansowanie projektu w ramach programu </w:t>
      </w:r>
      <w:r w:rsidR="00877B12" w:rsidRPr="007E251A">
        <w:rPr>
          <w:rFonts w:ascii="Arial" w:hAnsi="Arial" w:cs="Arial"/>
          <w:sz w:val="24"/>
          <w:szCs w:val="24"/>
        </w:rPr>
        <w:t>FEdP</w:t>
      </w:r>
      <w:r w:rsidR="006A4F52" w:rsidRPr="007E251A">
        <w:rPr>
          <w:rFonts w:ascii="Arial" w:hAnsi="Arial" w:cs="Arial"/>
          <w:sz w:val="24"/>
          <w:szCs w:val="24"/>
        </w:rPr>
        <w:t xml:space="preserve"> 2021-2027 stanowiącej załącznik nr 2 do regulaminu.</w:t>
      </w:r>
      <w:bookmarkStart w:id="447" w:name="_Toc138670019"/>
      <w:bookmarkStart w:id="448" w:name="_Toc138670123"/>
      <w:bookmarkEnd w:id="447"/>
      <w:bookmarkEnd w:id="448"/>
    </w:p>
    <w:p w14:paraId="1E538797" w14:textId="77777777" w:rsidR="00947F55" w:rsidRPr="007E251A" w:rsidRDefault="00947F55" w:rsidP="00794745">
      <w:bookmarkStart w:id="449" w:name="_Toc160446507"/>
      <w:bookmarkStart w:id="450" w:name="_Toc167709694"/>
      <w:bookmarkStart w:id="451" w:name="_Toc160446508"/>
      <w:bookmarkStart w:id="452" w:name="_Toc167709695"/>
      <w:bookmarkEnd w:id="449"/>
      <w:bookmarkEnd w:id="450"/>
      <w:bookmarkEnd w:id="451"/>
      <w:bookmarkEnd w:id="452"/>
    </w:p>
    <w:p w14:paraId="4AA1C7E8"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53" w:name="_Toc160446509"/>
      <w:bookmarkStart w:id="454" w:name="_Toc167709696"/>
      <w:bookmarkEnd w:id="453"/>
      <w:bookmarkEnd w:id="454"/>
    </w:p>
    <w:p w14:paraId="108567A2"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55" w:name="_Toc160446510"/>
      <w:bookmarkStart w:id="456" w:name="_Toc167709697"/>
      <w:bookmarkEnd w:id="455"/>
      <w:bookmarkEnd w:id="456"/>
    </w:p>
    <w:p w14:paraId="4422310A"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57" w:name="_Toc160446511"/>
      <w:bookmarkStart w:id="458" w:name="_Toc167709698"/>
      <w:bookmarkEnd w:id="457"/>
      <w:bookmarkEnd w:id="458"/>
    </w:p>
    <w:p w14:paraId="5DD59303"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59" w:name="_Toc160446512"/>
      <w:bookmarkStart w:id="460" w:name="_Toc167709699"/>
      <w:bookmarkEnd w:id="459"/>
      <w:bookmarkEnd w:id="460"/>
    </w:p>
    <w:p w14:paraId="7469CABE"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61" w:name="_Toc160446513"/>
      <w:bookmarkStart w:id="462" w:name="_Toc167709700"/>
      <w:bookmarkEnd w:id="461"/>
      <w:bookmarkEnd w:id="462"/>
    </w:p>
    <w:p w14:paraId="592E47BA"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63" w:name="_Toc160446514"/>
      <w:bookmarkStart w:id="464" w:name="_Toc167709701"/>
      <w:bookmarkEnd w:id="463"/>
      <w:bookmarkEnd w:id="464"/>
    </w:p>
    <w:p w14:paraId="31AAAD71"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65" w:name="_Toc160446515"/>
      <w:bookmarkStart w:id="466" w:name="_Toc167709702"/>
      <w:bookmarkEnd w:id="465"/>
      <w:bookmarkEnd w:id="466"/>
    </w:p>
    <w:p w14:paraId="397BEAC3" w14:textId="77777777" w:rsidR="00947F55" w:rsidRPr="007E251A" w:rsidRDefault="00947F55" w:rsidP="00F341E9">
      <w:pPr>
        <w:pStyle w:val="Akapitzlist"/>
        <w:keepNext/>
        <w:keepLines/>
        <w:numPr>
          <w:ilvl w:val="2"/>
          <w:numId w:val="85"/>
        </w:numPr>
        <w:spacing w:before="40" w:after="0" w:line="360" w:lineRule="auto"/>
        <w:outlineLvl w:val="2"/>
        <w:rPr>
          <w:rFonts w:ascii="Arial" w:eastAsia="Times New Roman" w:hAnsi="Arial" w:cs="Arial"/>
          <w:b/>
          <w:vanish/>
          <w:sz w:val="24"/>
          <w:szCs w:val="24"/>
        </w:rPr>
      </w:pPr>
      <w:bookmarkStart w:id="467" w:name="_Toc160446516"/>
      <w:bookmarkStart w:id="468" w:name="_Toc167709703"/>
      <w:bookmarkEnd w:id="467"/>
      <w:bookmarkEnd w:id="468"/>
    </w:p>
    <w:p w14:paraId="6C9563F7" w14:textId="77777777" w:rsidR="00947F55" w:rsidRPr="007E251A" w:rsidRDefault="00947F55" w:rsidP="00F341E9">
      <w:pPr>
        <w:pStyle w:val="Akapitzlist"/>
        <w:keepNext/>
        <w:keepLines/>
        <w:numPr>
          <w:ilvl w:val="2"/>
          <w:numId w:val="85"/>
        </w:numPr>
        <w:spacing w:before="40" w:after="0" w:line="360" w:lineRule="auto"/>
        <w:outlineLvl w:val="2"/>
        <w:rPr>
          <w:rFonts w:ascii="Arial" w:eastAsia="Times New Roman" w:hAnsi="Arial" w:cs="Arial"/>
          <w:b/>
          <w:vanish/>
          <w:sz w:val="24"/>
          <w:szCs w:val="24"/>
        </w:rPr>
      </w:pPr>
      <w:bookmarkStart w:id="469" w:name="_Toc160446517"/>
      <w:bookmarkStart w:id="470" w:name="_Toc167709704"/>
      <w:bookmarkEnd w:id="469"/>
      <w:bookmarkEnd w:id="470"/>
    </w:p>
    <w:p w14:paraId="50A57AC7" w14:textId="77777777" w:rsidR="00947F55" w:rsidRPr="007E251A" w:rsidRDefault="00947F55" w:rsidP="00F341E9">
      <w:pPr>
        <w:pStyle w:val="Akapitzlist"/>
        <w:keepNext/>
        <w:keepLines/>
        <w:numPr>
          <w:ilvl w:val="2"/>
          <w:numId w:val="85"/>
        </w:numPr>
        <w:spacing w:before="40" w:after="0" w:line="360" w:lineRule="auto"/>
        <w:outlineLvl w:val="2"/>
        <w:rPr>
          <w:rFonts w:ascii="Arial" w:eastAsia="Times New Roman" w:hAnsi="Arial" w:cs="Arial"/>
          <w:b/>
          <w:vanish/>
          <w:sz w:val="24"/>
          <w:szCs w:val="24"/>
        </w:rPr>
      </w:pPr>
      <w:bookmarkStart w:id="471" w:name="_Toc160446518"/>
      <w:bookmarkStart w:id="472" w:name="_Toc167709705"/>
      <w:bookmarkEnd w:id="471"/>
      <w:bookmarkEnd w:id="472"/>
    </w:p>
    <w:p w14:paraId="53F93A6D" w14:textId="77777777" w:rsidR="00947F55" w:rsidRPr="007E251A" w:rsidRDefault="00947F55" w:rsidP="00F341E9">
      <w:pPr>
        <w:pStyle w:val="Akapitzlist"/>
        <w:keepNext/>
        <w:keepLines/>
        <w:numPr>
          <w:ilvl w:val="2"/>
          <w:numId w:val="85"/>
        </w:numPr>
        <w:spacing w:before="40" w:after="0" w:line="360" w:lineRule="auto"/>
        <w:outlineLvl w:val="2"/>
        <w:rPr>
          <w:rFonts w:ascii="Arial" w:eastAsia="Times New Roman" w:hAnsi="Arial" w:cs="Arial"/>
          <w:b/>
          <w:vanish/>
          <w:sz w:val="24"/>
          <w:szCs w:val="24"/>
        </w:rPr>
      </w:pPr>
      <w:bookmarkStart w:id="473" w:name="_Toc160446519"/>
      <w:bookmarkStart w:id="474" w:name="_Toc167709706"/>
      <w:bookmarkEnd w:id="473"/>
      <w:bookmarkEnd w:id="474"/>
    </w:p>
    <w:p w14:paraId="002BCE93" w14:textId="77777777" w:rsidR="00794745" w:rsidRPr="00794745" w:rsidRDefault="00794745" w:rsidP="00794745">
      <w:pPr>
        <w:pStyle w:val="Akapitzlist"/>
        <w:keepNext/>
        <w:keepLines/>
        <w:numPr>
          <w:ilvl w:val="0"/>
          <w:numId w:val="1"/>
        </w:numPr>
        <w:spacing w:before="40" w:after="0"/>
        <w:outlineLvl w:val="1"/>
        <w:rPr>
          <w:rFonts w:ascii="Open Sans" w:eastAsia="Times New Roman" w:hAnsi="Open Sans"/>
          <w:b/>
          <w:vanish/>
          <w:szCs w:val="26"/>
        </w:rPr>
      </w:pPr>
      <w:bookmarkStart w:id="475" w:name="_Toc167709707"/>
    </w:p>
    <w:p w14:paraId="446D5FC5"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p>
    <w:p w14:paraId="1B029F76"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p>
    <w:p w14:paraId="3C9D3897"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p>
    <w:p w14:paraId="2C884CFE"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p>
    <w:p w14:paraId="559CE184"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p>
    <w:p w14:paraId="3B5CF391"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p>
    <w:p w14:paraId="4F7C3396"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p>
    <w:p w14:paraId="5D8392B0"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p>
    <w:p w14:paraId="47C9FD09"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p>
    <w:p w14:paraId="497D033E"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p>
    <w:p w14:paraId="7C8459DC" w14:textId="7F03F196" w:rsidR="00BC0EFE" w:rsidRPr="00AF0F7F" w:rsidRDefault="00794745" w:rsidP="00AF0F7F">
      <w:pPr>
        <w:pStyle w:val="Nagwek3"/>
        <w:numPr>
          <w:ilvl w:val="0"/>
          <w:numId w:val="0"/>
        </w:numPr>
        <w:ind w:left="426"/>
        <w:rPr>
          <w:rFonts w:ascii="Arial" w:hAnsi="Arial" w:cs="Arial"/>
          <w:sz w:val="24"/>
        </w:rPr>
      </w:pPr>
      <w:r w:rsidRPr="00AF0F7F">
        <w:rPr>
          <w:rFonts w:ascii="Arial" w:hAnsi="Arial" w:cs="Arial"/>
          <w:sz w:val="24"/>
        </w:rPr>
        <w:t xml:space="preserve">2.8.5 </w:t>
      </w:r>
      <w:r w:rsidR="00BC0EFE" w:rsidRPr="00AF0F7F">
        <w:rPr>
          <w:rFonts w:ascii="Arial" w:hAnsi="Arial" w:cs="Arial"/>
          <w:sz w:val="24"/>
        </w:rPr>
        <w:t>Konwencja o Prawach Osób Niepełnosprawnych</w:t>
      </w:r>
      <w:bookmarkEnd w:id="475"/>
    </w:p>
    <w:p w14:paraId="573A82F3" w14:textId="30DC0CDB" w:rsidR="00555167" w:rsidRPr="007E251A" w:rsidRDefault="009A2B67"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34A3C9D4" w14:textId="58BEAE7A" w:rsidR="00FF07B1" w:rsidRPr="007E251A" w:rsidRDefault="00812E7F" w:rsidP="007E251A">
      <w:pPr>
        <w:spacing w:before="200" w:after="200" w:line="360" w:lineRule="auto"/>
        <w:rPr>
          <w:rFonts w:ascii="Arial" w:hAnsi="Arial" w:cs="Arial"/>
          <w:sz w:val="24"/>
          <w:szCs w:val="24"/>
        </w:rPr>
      </w:pPr>
      <w:bookmarkStart w:id="476" w:name="_Hlk137638018"/>
      <w:r w:rsidRPr="007E251A">
        <w:rPr>
          <w:rFonts w:ascii="Arial" w:hAnsi="Arial" w:cs="Arial"/>
          <w:sz w:val="24"/>
          <w:szCs w:val="24"/>
        </w:rPr>
        <w:t xml:space="preserve">Zgodność projektu z Konwencją o Prawach Osób Niepełnosprawnych jest oceniane w </w:t>
      </w:r>
      <w:r w:rsidRPr="007E251A">
        <w:rPr>
          <w:rFonts w:ascii="Arial" w:hAnsi="Arial" w:cs="Arial"/>
          <w:b/>
          <w:bCs/>
          <w:sz w:val="24"/>
          <w:szCs w:val="24"/>
        </w:rPr>
        <w:t xml:space="preserve">kryterium horyzontalnym nr </w:t>
      </w:r>
      <w:r w:rsidR="002A7FD7" w:rsidRPr="007E251A">
        <w:rPr>
          <w:rFonts w:ascii="Arial" w:hAnsi="Arial" w:cs="Arial"/>
          <w:b/>
          <w:bCs/>
          <w:sz w:val="24"/>
          <w:szCs w:val="24"/>
        </w:rPr>
        <w:t>3</w:t>
      </w:r>
      <w:r w:rsidRPr="007E251A">
        <w:rPr>
          <w:rFonts w:ascii="Arial" w:hAnsi="Arial" w:cs="Arial"/>
          <w:sz w:val="24"/>
          <w:szCs w:val="24"/>
        </w:rPr>
        <w:t>.</w:t>
      </w:r>
      <w:r w:rsidR="00CE1715" w:rsidRPr="007E251A">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w:t>
      </w:r>
      <w:bookmarkStart w:id="477" w:name="_Toc138670021"/>
      <w:bookmarkStart w:id="478" w:name="_Toc138670125"/>
      <w:bookmarkStart w:id="479" w:name="_Toc138670023"/>
      <w:bookmarkStart w:id="480" w:name="_Toc138670127"/>
      <w:bookmarkStart w:id="481" w:name="_Toc138670025"/>
      <w:bookmarkStart w:id="482" w:name="_Toc138670129"/>
      <w:bookmarkEnd w:id="476"/>
      <w:bookmarkEnd w:id="477"/>
      <w:bookmarkEnd w:id="478"/>
      <w:bookmarkEnd w:id="479"/>
      <w:bookmarkEnd w:id="480"/>
      <w:bookmarkEnd w:id="481"/>
      <w:bookmarkEnd w:id="482"/>
    </w:p>
    <w:p w14:paraId="796AB6AD" w14:textId="5B4B600A" w:rsidR="00314C6E" w:rsidRPr="007E251A" w:rsidRDefault="00794745" w:rsidP="00794745">
      <w:pPr>
        <w:pStyle w:val="Nagwek1"/>
        <w:numPr>
          <w:ilvl w:val="0"/>
          <w:numId w:val="0"/>
        </w:numPr>
        <w:ind w:left="360"/>
      </w:pPr>
      <w:bookmarkStart w:id="483" w:name="_Toc138670027"/>
      <w:bookmarkStart w:id="484" w:name="_Toc138670131"/>
      <w:bookmarkEnd w:id="483"/>
      <w:bookmarkEnd w:id="484"/>
      <w:r>
        <w:t xml:space="preserve">3. </w:t>
      </w:r>
      <w:bookmarkStart w:id="485" w:name="_Toc134788919"/>
      <w:bookmarkStart w:id="486" w:name="_Toc134791364"/>
      <w:bookmarkStart w:id="487" w:name="_Toc135639011"/>
      <w:bookmarkStart w:id="488" w:name="_Toc135639152"/>
      <w:bookmarkStart w:id="489" w:name="_Toc135646027"/>
      <w:bookmarkStart w:id="490" w:name="_Toc135646466"/>
      <w:bookmarkStart w:id="491" w:name="_Toc135729915"/>
      <w:bookmarkStart w:id="492" w:name="_Toc135730645"/>
      <w:bookmarkStart w:id="493" w:name="_Toc135739809"/>
      <w:bookmarkStart w:id="494" w:name="_Toc135740174"/>
      <w:bookmarkStart w:id="495" w:name="_Toc135741376"/>
      <w:bookmarkStart w:id="496" w:name="_Toc135741418"/>
      <w:bookmarkStart w:id="497" w:name="_Toc135741894"/>
      <w:bookmarkStart w:id="498" w:name="_Toc135743572"/>
      <w:bookmarkStart w:id="499" w:name="_Toc135744658"/>
      <w:bookmarkStart w:id="500" w:name="_Toc135744708"/>
      <w:bookmarkStart w:id="501" w:name="_Toc135744758"/>
      <w:bookmarkStart w:id="502" w:name="_Toc135806863"/>
      <w:bookmarkStart w:id="503" w:name="_Toc135806905"/>
      <w:bookmarkStart w:id="504" w:name="_Toc135807786"/>
      <w:bookmarkStart w:id="505" w:name="_Toc135808265"/>
      <w:bookmarkStart w:id="506" w:name="_Toc135808452"/>
      <w:bookmarkStart w:id="507" w:name="_Toc135808654"/>
      <w:bookmarkStart w:id="508" w:name="_Toc167709708"/>
      <w:r w:rsidR="003449FC" w:rsidRPr="007E251A">
        <w:t>Kwalifikowalność wydatków</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5B610E55" w14:textId="77777777" w:rsidR="00C64C94" w:rsidRPr="007E251A" w:rsidRDefault="00C64C94" w:rsidP="007E251A">
      <w:pPr>
        <w:pStyle w:val="Nagwek2"/>
        <w:numPr>
          <w:ilvl w:val="1"/>
          <w:numId w:val="78"/>
        </w:numPr>
        <w:spacing w:before="200" w:after="200" w:line="360" w:lineRule="auto"/>
        <w:ind w:left="426"/>
        <w:rPr>
          <w:rFonts w:ascii="Arial" w:hAnsi="Arial" w:cs="Arial"/>
          <w:sz w:val="24"/>
          <w:szCs w:val="24"/>
        </w:rPr>
      </w:pPr>
      <w:bookmarkStart w:id="509" w:name="_Toc167709709"/>
      <w:r w:rsidRPr="007E251A">
        <w:rPr>
          <w:rFonts w:ascii="Arial" w:hAnsi="Arial" w:cs="Arial"/>
          <w:sz w:val="24"/>
          <w:szCs w:val="24"/>
        </w:rPr>
        <w:t>Okres kwalifikowalności</w:t>
      </w:r>
      <w:bookmarkEnd w:id="509"/>
    </w:p>
    <w:p w14:paraId="653EA5D6" w14:textId="11F0A731" w:rsidR="00F8693F" w:rsidRPr="007E251A" w:rsidRDefault="00D85D38" w:rsidP="007E251A">
      <w:pPr>
        <w:pStyle w:val="TreNum-K"/>
        <w:spacing w:before="200" w:after="200"/>
        <w:jc w:val="left"/>
        <w:rPr>
          <w:sz w:val="24"/>
          <w:szCs w:val="24"/>
          <w:u w:val="single"/>
        </w:rPr>
      </w:pPr>
      <w:r w:rsidRPr="007E251A">
        <w:rPr>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7E251A">
        <w:rPr>
          <w:sz w:val="24"/>
          <w:szCs w:val="24"/>
          <w:u w:val="single"/>
        </w:rPr>
        <w:t xml:space="preserve">nie może </w:t>
      </w:r>
      <w:r w:rsidRPr="007E251A">
        <w:rPr>
          <w:sz w:val="24"/>
          <w:szCs w:val="24"/>
          <w:u w:val="single"/>
        </w:rPr>
        <w:lastRenderedPageBreak/>
        <w:t>być wcześniejsza niż data złożenia wniosku w ramach prowadzonego przez ION naboru.</w:t>
      </w:r>
      <w:r w:rsidR="00CF6068" w:rsidRPr="007E251A">
        <w:rPr>
          <w:sz w:val="24"/>
          <w:szCs w:val="24"/>
        </w:rPr>
        <w:t xml:space="preserve"> </w:t>
      </w:r>
      <w:r w:rsidR="00CF6068" w:rsidRPr="007E251A">
        <w:rPr>
          <w:sz w:val="24"/>
          <w:szCs w:val="24"/>
          <w:u w:val="single"/>
        </w:rPr>
        <w:t>Koniec okresu kwalifikowalności wydatków stanowi 31 grudnia 2029 r.</w:t>
      </w:r>
    </w:p>
    <w:p w14:paraId="7C6C7AF8" w14:textId="590829CF" w:rsidR="00F8693F" w:rsidRPr="007E251A" w:rsidRDefault="00C64C94" w:rsidP="007E251A">
      <w:pPr>
        <w:pStyle w:val="TreNum-K"/>
        <w:spacing w:before="200" w:after="200"/>
        <w:jc w:val="left"/>
        <w:rPr>
          <w:sz w:val="24"/>
          <w:szCs w:val="24"/>
          <w:u w:val="single"/>
        </w:rPr>
      </w:pPr>
      <w:r w:rsidRPr="007E251A">
        <w:rPr>
          <w:sz w:val="24"/>
          <w:szCs w:val="24"/>
        </w:rPr>
        <w:t xml:space="preserve">Okres kwalifikowalności wydatków w ramach projektu może przypadać na okres przed </w:t>
      </w:r>
      <w:r w:rsidR="00940369" w:rsidRPr="007E251A">
        <w:rPr>
          <w:sz w:val="24"/>
          <w:szCs w:val="24"/>
        </w:rPr>
        <w:t xml:space="preserve">podpisaniem umowy o dofinansowanie </w:t>
      </w:r>
      <w:r w:rsidRPr="007E251A">
        <w:rPr>
          <w:sz w:val="24"/>
          <w:szCs w:val="24"/>
        </w:rPr>
        <w:t xml:space="preserve">projektu, przy czym okres ten nie może wykraczać poza daty graniczne określone w ust. 1. </w:t>
      </w:r>
      <w:r w:rsidR="00AC1260" w:rsidRPr="007E251A">
        <w:rPr>
          <w:sz w:val="24"/>
          <w:szCs w:val="24"/>
        </w:rPr>
        <w:t xml:space="preserve">Postępowania wszczęte w celu udzielenia zamówień w ramach </w:t>
      </w:r>
      <w:r w:rsidR="00414E48" w:rsidRPr="007E251A">
        <w:rPr>
          <w:sz w:val="24"/>
          <w:szCs w:val="24"/>
        </w:rPr>
        <w:t>p</w:t>
      </w:r>
      <w:r w:rsidR="00AC1260" w:rsidRPr="007E251A">
        <w:rPr>
          <w:sz w:val="24"/>
          <w:szCs w:val="24"/>
        </w:rPr>
        <w:t xml:space="preserve">rojektu przed </w:t>
      </w:r>
      <w:r w:rsidR="00AA3C43" w:rsidRPr="007E251A">
        <w:rPr>
          <w:sz w:val="24"/>
          <w:szCs w:val="24"/>
        </w:rPr>
        <w:t>zawarciem umowy</w:t>
      </w:r>
      <w:r w:rsidR="008D2C5B" w:rsidRPr="007E251A">
        <w:rPr>
          <w:sz w:val="24"/>
          <w:szCs w:val="24"/>
        </w:rPr>
        <w:t xml:space="preserve"> </w:t>
      </w:r>
      <w:r w:rsidR="00AC1260" w:rsidRPr="007E251A">
        <w:rPr>
          <w:sz w:val="24"/>
          <w:szCs w:val="24"/>
        </w:rPr>
        <w:t xml:space="preserve">oraz wydatki poniesione przed </w:t>
      </w:r>
      <w:r w:rsidR="00AA3C43" w:rsidRPr="007E251A">
        <w:rPr>
          <w:sz w:val="24"/>
          <w:szCs w:val="24"/>
        </w:rPr>
        <w:t>podpisaniem umowy</w:t>
      </w:r>
      <w:r w:rsidR="00AC1260" w:rsidRPr="007E251A">
        <w:rPr>
          <w:sz w:val="24"/>
          <w:szCs w:val="24"/>
        </w:rPr>
        <w:t xml:space="preserve"> a dotyczące realizacji </w:t>
      </w:r>
      <w:r w:rsidR="00414E48" w:rsidRPr="007E251A">
        <w:rPr>
          <w:sz w:val="24"/>
          <w:szCs w:val="24"/>
        </w:rPr>
        <w:t>p</w:t>
      </w:r>
      <w:r w:rsidR="00AC1260" w:rsidRPr="007E251A">
        <w:rPr>
          <w:sz w:val="24"/>
          <w:szCs w:val="24"/>
        </w:rPr>
        <w:t>rojektu muszą zostać dokonane zgodnie z wytycznymi kwalifikowalności pod rygorem uznania ich za niekwalifikowalne.</w:t>
      </w:r>
      <w:r w:rsidRPr="007E251A">
        <w:rPr>
          <w:sz w:val="24"/>
          <w:szCs w:val="24"/>
        </w:rPr>
        <w:t xml:space="preserve"> </w:t>
      </w:r>
    </w:p>
    <w:p w14:paraId="6116D8DC" w14:textId="77777777" w:rsidR="00760CCA" w:rsidRPr="007E251A" w:rsidRDefault="00C64C94" w:rsidP="007E251A">
      <w:pPr>
        <w:pStyle w:val="TreNum-K"/>
        <w:spacing w:before="200" w:after="200"/>
        <w:jc w:val="left"/>
        <w:rPr>
          <w:sz w:val="24"/>
          <w:szCs w:val="24"/>
        </w:rPr>
      </w:pPr>
      <w:r w:rsidRPr="007E251A">
        <w:rPr>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23733243" w:rsidR="00555167" w:rsidRPr="007E251A" w:rsidRDefault="005F3BFA" w:rsidP="007E251A">
      <w:pPr>
        <w:pStyle w:val="TreNum-K"/>
        <w:spacing w:before="200" w:after="200"/>
        <w:jc w:val="left"/>
        <w:rPr>
          <w:sz w:val="24"/>
          <w:szCs w:val="24"/>
        </w:rPr>
      </w:pPr>
      <w:r w:rsidRPr="007E251A">
        <w:rPr>
          <w:sz w:val="24"/>
          <w:szCs w:val="24"/>
        </w:rPr>
        <w:t>M</w:t>
      </w:r>
      <w:r w:rsidR="00C64C94" w:rsidRPr="007E251A">
        <w:rPr>
          <w:sz w:val="24"/>
          <w:szCs w:val="24"/>
        </w:rPr>
        <w:t xml:space="preserve">ożliwe jest ponoszenie wydatków po okresie wskazanym w </w:t>
      </w:r>
      <w:r w:rsidR="00AA3C43" w:rsidRPr="007E251A">
        <w:rPr>
          <w:sz w:val="24"/>
          <w:szCs w:val="24"/>
        </w:rPr>
        <w:t xml:space="preserve">umowie o dofinansowanie  </w:t>
      </w:r>
      <w:r w:rsidR="00C64C94" w:rsidRPr="007E251A">
        <w:rPr>
          <w:sz w:val="24"/>
          <w:szCs w:val="24"/>
        </w:rPr>
        <w:t xml:space="preserve"> projektu pod warunkiem, że wydatki te zostały poniesione w związku z realizacją projektu oraz zostaną uwzględnione w</w:t>
      </w:r>
      <w:r w:rsidR="00F8693F" w:rsidRPr="007E251A">
        <w:rPr>
          <w:sz w:val="24"/>
          <w:szCs w:val="24"/>
        </w:rPr>
        <w:t xml:space="preserve"> końcowym</w:t>
      </w:r>
      <w:r w:rsidR="00C64C94" w:rsidRPr="007E251A">
        <w:rPr>
          <w:sz w:val="24"/>
          <w:szCs w:val="24"/>
        </w:rPr>
        <w:t xml:space="preserve"> wniosku o płatność (np. składki Zakładu Ubezpieczeń Społecznych z tytułu wynagrodzeń personelu projektu poniesione na końcowym etapie realizacji projektu). Postanowienie to nie dotyczy wydatków, o których mowa w podrozdziale 2.1 pkt 3 </w:t>
      </w:r>
      <w:r w:rsidR="00302DD2" w:rsidRPr="007E251A">
        <w:rPr>
          <w:sz w:val="24"/>
          <w:szCs w:val="24"/>
        </w:rPr>
        <w:t>w</w:t>
      </w:r>
      <w:r w:rsidR="00C64C94" w:rsidRPr="007E251A">
        <w:rPr>
          <w:sz w:val="24"/>
          <w:szCs w:val="24"/>
        </w:rPr>
        <w:t xml:space="preserve">ytycznych kwalifikowalności, tj. stawek jednostkowych i kwot ryczałtowych. </w:t>
      </w:r>
    </w:p>
    <w:p w14:paraId="71378466" w14:textId="77777777" w:rsidR="00555167" w:rsidRPr="007E251A" w:rsidRDefault="00C64C94" w:rsidP="007E251A">
      <w:pPr>
        <w:pStyle w:val="TreNum-K"/>
        <w:spacing w:before="200" w:after="200"/>
        <w:jc w:val="left"/>
        <w:rPr>
          <w:sz w:val="24"/>
          <w:szCs w:val="24"/>
        </w:rPr>
      </w:pPr>
      <w:r w:rsidRPr="007E251A">
        <w:rPr>
          <w:sz w:val="24"/>
          <w:szCs w:val="24"/>
        </w:rPr>
        <w:t xml:space="preserve">Koszty projektu przedstawione są we wniosku o dofinansowanie w formie tzw. budżetu zadaniowego, ze wskazaniem kosztów bezpośrednich i pośrednich projektu. </w:t>
      </w:r>
    </w:p>
    <w:p w14:paraId="0429BF8F" w14:textId="69FB7F7D" w:rsidR="00555167" w:rsidRPr="007E251A" w:rsidRDefault="00C64C94" w:rsidP="007E251A">
      <w:pPr>
        <w:pStyle w:val="TreNum-K"/>
        <w:spacing w:before="200" w:after="200"/>
        <w:jc w:val="left"/>
        <w:rPr>
          <w:sz w:val="24"/>
          <w:szCs w:val="24"/>
        </w:rPr>
      </w:pPr>
      <w:r w:rsidRPr="007E251A">
        <w:rPr>
          <w:sz w:val="24"/>
          <w:szCs w:val="24"/>
        </w:rPr>
        <w:t xml:space="preserve">Podstawowe zasady dotyczące konstruowania budżetu projektu regulują </w:t>
      </w:r>
      <w:r w:rsidR="00302DD2" w:rsidRPr="007E251A">
        <w:rPr>
          <w:sz w:val="24"/>
          <w:szCs w:val="24"/>
        </w:rPr>
        <w:t>w</w:t>
      </w:r>
      <w:r w:rsidRPr="007E251A">
        <w:rPr>
          <w:sz w:val="24"/>
          <w:szCs w:val="24"/>
        </w:rPr>
        <w:t>ytyczne kwalifikowalności oraz Instrukcja wypełniania wniosku</w:t>
      </w:r>
      <w:r w:rsidR="002B5749" w:rsidRPr="007E251A">
        <w:rPr>
          <w:sz w:val="24"/>
          <w:szCs w:val="24"/>
        </w:rPr>
        <w:t xml:space="preserve"> </w:t>
      </w:r>
      <w:r w:rsidRPr="007E251A">
        <w:rPr>
          <w:sz w:val="24"/>
          <w:szCs w:val="24"/>
        </w:rPr>
        <w:t xml:space="preserve">o dofinansowanie projektu, stanowiąca załącznik nr </w:t>
      </w:r>
      <w:r w:rsidR="004574B1" w:rsidRPr="007E251A">
        <w:rPr>
          <w:sz w:val="24"/>
          <w:szCs w:val="24"/>
        </w:rPr>
        <w:t>2</w:t>
      </w:r>
      <w:r w:rsidRPr="007E251A">
        <w:rPr>
          <w:sz w:val="24"/>
          <w:szCs w:val="24"/>
        </w:rPr>
        <w:t xml:space="preserve"> do </w:t>
      </w:r>
      <w:r w:rsidR="00302DD2" w:rsidRPr="007E251A">
        <w:rPr>
          <w:sz w:val="24"/>
          <w:szCs w:val="24"/>
        </w:rPr>
        <w:t>r</w:t>
      </w:r>
      <w:r w:rsidRPr="007E251A">
        <w:rPr>
          <w:sz w:val="24"/>
          <w:szCs w:val="24"/>
        </w:rPr>
        <w:t xml:space="preserve">egulaminu. </w:t>
      </w:r>
    </w:p>
    <w:p w14:paraId="79F1D450" w14:textId="77777777" w:rsidR="00C64C94" w:rsidRPr="007E251A" w:rsidRDefault="00C64C94" w:rsidP="007E251A">
      <w:pPr>
        <w:pStyle w:val="Nagwek2"/>
        <w:numPr>
          <w:ilvl w:val="1"/>
          <w:numId w:val="78"/>
        </w:numPr>
        <w:spacing w:before="200" w:after="200" w:line="360" w:lineRule="auto"/>
        <w:ind w:left="426"/>
        <w:rPr>
          <w:rFonts w:ascii="Arial" w:hAnsi="Arial" w:cs="Arial"/>
          <w:sz w:val="24"/>
          <w:szCs w:val="24"/>
        </w:rPr>
      </w:pPr>
      <w:bookmarkStart w:id="510" w:name="_Toc138670030"/>
      <w:bookmarkStart w:id="511" w:name="_Toc138670134"/>
      <w:bookmarkStart w:id="512" w:name="_Toc167709710"/>
      <w:bookmarkEnd w:id="510"/>
      <w:bookmarkEnd w:id="511"/>
      <w:r w:rsidRPr="007E251A">
        <w:rPr>
          <w:rFonts w:ascii="Arial" w:hAnsi="Arial" w:cs="Arial"/>
          <w:sz w:val="24"/>
          <w:szCs w:val="24"/>
        </w:rPr>
        <w:t>Ocena kwalifikowalności wydatków</w:t>
      </w:r>
      <w:bookmarkStart w:id="513" w:name="_Hlk138760592"/>
      <w:bookmarkEnd w:id="512"/>
    </w:p>
    <w:p w14:paraId="1795FC02" w14:textId="77777777" w:rsidR="00F8693F" w:rsidRPr="007E251A" w:rsidRDefault="00F8693F"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Aby wydatek na etapie realizacji projektu mógł zostać uznany za kwalifikowalny, musi spełniać łącznie warunki określone w </w:t>
      </w:r>
      <w:r w:rsidRPr="007E251A">
        <w:rPr>
          <w:rFonts w:ascii="Arial" w:hAnsi="Arial" w:cs="Arial"/>
          <w:iCs/>
          <w:sz w:val="24"/>
          <w:szCs w:val="24"/>
        </w:rPr>
        <w:t>wytycznych kwalifikowalności</w:t>
      </w:r>
      <w:r w:rsidRPr="007E251A">
        <w:rPr>
          <w:rFonts w:ascii="Arial" w:hAnsi="Arial" w:cs="Arial"/>
          <w:sz w:val="24"/>
          <w:szCs w:val="24"/>
        </w:rPr>
        <w:t>:</w:t>
      </w:r>
    </w:p>
    <w:bookmarkEnd w:id="513"/>
    <w:p w14:paraId="4AC28EF1" w14:textId="77777777"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jest zgodny z przepisami prawa,</w:t>
      </w:r>
    </w:p>
    <w:p w14:paraId="0A99AACF" w14:textId="304B1E59" w:rsidR="00555167" w:rsidRPr="007E251A" w:rsidRDefault="00AA3C43" w:rsidP="007E251A">
      <w:pPr>
        <w:numPr>
          <w:ilvl w:val="0"/>
          <w:numId w:val="57"/>
        </w:numPr>
        <w:suppressAutoHyphens w:val="0"/>
        <w:autoSpaceDN/>
        <w:spacing w:before="240" w:after="240" w:line="360" w:lineRule="auto"/>
        <w:ind w:left="357" w:hanging="357"/>
        <w:contextualSpacing/>
        <w:textAlignment w:val="auto"/>
        <w:rPr>
          <w:rFonts w:ascii="Arial" w:hAnsi="Arial" w:cs="Arial"/>
          <w:sz w:val="24"/>
          <w:szCs w:val="24"/>
        </w:rPr>
      </w:pPr>
      <w:r w:rsidRPr="007E251A">
        <w:rPr>
          <w:rFonts w:ascii="Arial" w:hAnsi="Arial" w:cs="Arial"/>
          <w:sz w:val="24"/>
          <w:szCs w:val="24"/>
        </w:rPr>
        <w:lastRenderedPageBreak/>
        <w:t xml:space="preserve">jest zgodny z umową o dofinansowanie projektu i wytycznymi oraz innymi procedurami, do stosowania których beneficjent zobowiązał się w umowie o dofinansowanie projektu, </w:t>
      </w:r>
    </w:p>
    <w:p w14:paraId="15C86AC2" w14:textId="0E54CD22"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został faktycznie poniesiony zgodnie z zasadą określoną w podrozdziale 3.1 </w:t>
      </w:r>
      <w:r w:rsidR="0097453E" w:rsidRPr="007E251A">
        <w:rPr>
          <w:rFonts w:ascii="Arial" w:hAnsi="Arial" w:cs="Arial"/>
          <w:iCs/>
          <w:sz w:val="24"/>
          <w:szCs w:val="24"/>
        </w:rPr>
        <w:t>w</w:t>
      </w:r>
      <w:r w:rsidRPr="007E251A">
        <w:rPr>
          <w:rFonts w:ascii="Arial" w:hAnsi="Arial" w:cs="Arial"/>
          <w:iCs/>
          <w:sz w:val="24"/>
          <w:szCs w:val="24"/>
        </w:rPr>
        <w:t>ytycznych kwalifikowalności,</w:t>
      </w:r>
      <w:r w:rsidRPr="007E251A">
        <w:rPr>
          <w:rFonts w:ascii="Arial" w:hAnsi="Arial" w:cs="Arial"/>
          <w:sz w:val="24"/>
          <w:szCs w:val="24"/>
        </w:rPr>
        <w:t xml:space="preserve"> w okresie wskazanym w </w:t>
      </w:r>
      <w:r w:rsidR="00AA3C43" w:rsidRPr="007E251A">
        <w:rPr>
          <w:rFonts w:ascii="Arial" w:hAnsi="Arial" w:cs="Arial"/>
          <w:sz w:val="24"/>
          <w:szCs w:val="24"/>
        </w:rPr>
        <w:t xml:space="preserve">umowie o </w:t>
      </w:r>
      <w:r w:rsidR="00202FE4" w:rsidRPr="007E251A">
        <w:rPr>
          <w:rFonts w:ascii="Arial" w:hAnsi="Arial" w:cs="Arial"/>
          <w:sz w:val="24"/>
          <w:szCs w:val="24"/>
        </w:rPr>
        <w:t>dofinansowania projektu</w:t>
      </w:r>
      <w:r w:rsidRPr="007E251A">
        <w:rPr>
          <w:rFonts w:ascii="Arial" w:hAnsi="Arial" w:cs="Arial"/>
          <w:sz w:val="24"/>
          <w:szCs w:val="24"/>
        </w:rPr>
        <w:t>,</w:t>
      </w:r>
    </w:p>
    <w:p w14:paraId="56CB4430" w14:textId="25864BD1"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spełnia warunki określone w FEdP 2021-2027 i SZOP oraz </w:t>
      </w:r>
      <w:r w:rsidR="00F8064A" w:rsidRPr="007E251A">
        <w:rPr>
          <w:rFonts w:ascii="Arial" w:hAnsi="Arial" w:cs="Arial"/>
          <w:sz w:val="24"/>
          <w:szCs w:val="24"/>
        </w:rPr>
        <w:t>r</w:t>
      </w:r>
      <w:r w:rsidRPr="007E251A">
        <w:rPr>
          <w:rFonts w:ascii="Arial" w:hAnsi="Arial" w:cs="Arial"/>
          <w:sz w:val="24"/>
          <w:szCs w:val="24"/>
        </w:rPr>
        <w:t>egulaminie wyboru projektów,</w:t>
      </w:r>
    </w:p>
    <w:p w14:paraId="5CD0E3D8" w14:textId="77777777"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jest niezbędny do realizacji celów projektu i został poniesiony w związku z realizacją projektu,</w:t>
      </w:r>
    </w:p>
    <w:p w14:paraId="27F8DE25" w14:textId="77777777"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bookmarkStart w:id="514" w:name="_Hlk138760571"/>
      <w:r w:rsidRPr="007E251A">
        <w:rPr>
          <w:rFonts w:ascii="Arial" w:hAnsi="Arial" w:cs="Arial"/>
          <w:sz w:val="24"/>
          <w:szCs w:val="24"/>
        </w:rPr>
        <w:t xml:space="preserve">został należycie udokumentowany zgodnie z wymogami określonymi w </w:t>
      </w:r>
      <w:r w:rsidR="00F8064A" w:rsidRPr="007E251A">
        <w:rPr>
          <w:rFonts w:ascii="Arial" w:hAnsi="Arial" w:cs="Arial"/>
          <w:sz w:val="24"/>
          <w:szCs w:val="24"/>
        </w:rPr>
        <w:t>w</w:t>
      </w:r>
      <w:r w:rsidRPr="007E251A">
        <w:rPr>
          <w:rFonts w:ascii="Arial" w:hAnsi="Arial" w:cs="Arial"/>
          <w:sz w:val="24"/>
          <w:szCs w:val="24"/>
        </w:rPr>
        <w:t>ytycznych</w:t>
      </w:r>
      <w:r w:rsidR="00F8064A" w:rsidRPr="007E251A">
        <w:rPr>
          <w:rFonts w:ascii="Arial" w:hAnsi="Arial" w:cs="Arial"/>
          <w:sz w:val="24"/>
          <w:szCs w:val="24"/>
        </w:rPr>
        <w:t xml:space="preserve"> kwalifikowalności,</w:t>
      </w:r>
    </w:p>
    <w:bookmarkEnd w:id="514"/>
    <w:p w14:paraId="32625600" w14:textId="49368ADE"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został rozliczony we wniosku </w:t>
      </w:r>
      <w:r w:rsidR="00F8064A" w:rsidRPr="007E251A">
        <w:rPr>
          <w:rFonts w:ascii="Arial" w:hAnsi="Arial" w:cs="Arial"/>
          <w:sz w:val="24"/>
          <w:szCs w:val="24"/>
        </w:rPr>
        <w:t>b</w:t>
      </w:r>
      <w:r w:rsidRPr="007E251A">
        <w:rPr>
          <w:rFonts w:ascii="Arial" w:hAnsi="Arial" w:cs="Arial"/>
          <w:sz w:val="24"/>
          <w:szCs w:val="24"/>
        </w:rPr>
        <w:t>eneficjenta o płatność,</w:t>
      </w:r>
    </w:p>
    <w:p w14:paraId="25439882" w14:textId="2D764935"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dotyczy towarów dostarczonych lub usług wykonanych lub robót zrealizowanych, w tym zaliczek dla wykonawców</w:t>
      </w:r>
      <w:r w:rsidR="00EB7A3B" w:rsidRPr="007E251A">
        <w:rPr>
          <w:rFonts w:ascii="Arial" w:hAnsi="Arial" w:cs="Arial"/>
          <w:sz w:val="24"/>
          <w:szCs w:val="24"/>
        </w:rPr>
        <w:t xml:space="preserve"> z zastrzeżeniem pkt 4 podrozdziału 3.1 </w:t>
      </w:r>
      <w:r w:rsidR="00760CCA" w:rsidRPr="007E251A">
        <w:rPr>
          <w:rFonts w:ascii="Arial" w:hAnsi="Arial" w:cs="Arial"/>
          <w:sz w:val="24"/>
          <w:szCs w:val="24"/>
        </w:rPr>
        <w:t>w</w:t>
      </w:r>
      <w:r w:rsidR="00F8693F" w:rsidRPr="007E251A">
        <w:rPr>
          <w:rFonts w:ascii="Arial" w:hAnsi="Arial" w:cs="Arial"/>
          <w:sz w:val="24"/>
          <w:szCs w:val="24"/>
        </w:rPr>
        <w:t xml:space="preserve">ytycznych </w:t>
      </w:r>
      <w:r w:rsidR="00EB7A3B" w:rsidRPr="007E251A">
        <w:rPr>
          <w:rFonts w:ascii="Arial" w:hAnsi="Arial" w:cs="Arial"/>
          <w:sz w:val="24"/>
          <w:szCs w:val="24"/>
        </w:rPr>
        <w:t>kwalifikowalności</w:t>
      </w:r>
      <w:r w:rsidR="00F8064A" w:rsidRPr="007E251A">
        <w:rPr>
          <w:rFonts w:ascii="Arial" w:hAnsi="Arial" w:cs="Arial"/>
          <w:sz w:val="24"/>
          <w:szCs w:val="24"/>
        </w:rPr>
        <w:t>.</w:t>
      </w:r>
    </w:p>
    <w:p w14:paraId="53776532" w14:textId="20F8F422" w:rsidR="00555167" w:rsidRPr="007E251A" w:rsidRDefault="00C64C94" w:rsidP="007E251A">
      <w:p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Punktem wyjścia dla oceny kwalifikowalności wydatku jest zatwierdzony wniosek o dofinansowanie projektu. Zatwierdzenie projektu do dofinansowania i </w:t>
      </w:r>
      <w:r w:rsidR="00FA3BC2" w:rsidRPr="007E251A">
        <w:rPr>
          <w:rFonts w:ascii="Arial" w:hAnsi="Arial" w:cs="Arial"/>
          <w:sz w:val="24"/>
          <w:szCs w:val="24"/>
        </w:rPr>
        <w:t>podpisanie z beneficjentem</w:t>
      </w:r>
      <w:r w:rsidR="00AA3C43" w:rsidRPr="007E251A">
        <w:rPr>
          <w:rFonts w:ascii="Arial" w:hAnsi="Arial" w:cs="Arial"/>
          <w:sz w:val="24"/>
          <w:szCs w:val="24"/>
        </w:rPr>
        <w:t xml:space="preserve"> umowy</w:t>
      </w:r>
      <w:r w:rsidR="00D512F0" w:rsidRPr="007E251A">
        <w:rPr>
          <w:rFonts w:ascii="Arial" w:hAnsi="Arial" w:cs="Arial"/>
          <w:sz w:val="24"/>
          <w:szCs w:val="24"/>
        </w:rPr>
        <w:t xml:space="preserve"> </w:t>
      </w:r>
      <w:r w:rsidR="00FA3BC2" w:rsidRPr="007E251A">
        <w:rPr>
          <w:rFonts w:ascii="Arial" w:hAnsi="Arial" w:cs="Arial"/>
          <w:sz w:val="24"/>
          <w:szCs w:val="24"/>
        </w:rPr>
        <w:t xml:space="preserve">o </w:t>
      </w:r>
      <w:r w:rsidR="00D512F0" w:rsidRPr="007E251A">
        <w:rPr>
          <w:rFonts w:ascii="Arial" w:hAnsi="Arial" w:cs="Arial"/>
          <w:sz w:val="24"/>
          <w:szCs w:val="24"/>
        </w:rPr>
        <w:t>dofinansowania projektu</w:t>
      </w:r>
      <w:r w:rsidRPr="007E251A">
        <w:rPr>
          <w:rFonts w:ascii="Arial" w:hAnsi="Arial" w:cs="Arial"/>
          <w:sz w:val="24"/>
          <w:szCs w:val="24"/>
        </w:rPr>
        <w:t xml:space="preserve">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w:t>
      </w:r>
      <w:r w:rsidR="0019020C" w:rsidRPr="007E251A">
        <w:rPr>
          <w:rFonts w:ascii="Arial" w:hAnsi="Arial" w:cs="Arial"/>
          <w:sz w:val="24"/>
          <w:szCs w:val="24"/>
        </w:rPr>
        <w:t>umową o dofinansowanie projektu</w:t>
      </w:r>
      <w:r w:rsidRPr="007E251A">
        <w:rPr>
          <w:rFonts w:ascii="Arial" w:hAnsi="Arial" w:cs="Arial"/>
          <w:sz w:val="24"/>
          <w:szCs w:val="24"/>
        </w:rPr>
        <w:t xml:space="preserve"> oraz wynikających z przepisów prawa.</w:t>
      </w:r>
    </w:p>
    <w:p w14:paraId="0FC2F709" w14:textId="6129143C" w:rsidR="009341E6" w:rsidRPr="007E251A" w:rsidRDefault="009341E6" w:rsidP="007E251A">
      <w:pPr>
        <w:tabs>
          <w:tab w:val="left" w:pos="0"/>
        </w:tabs>
        <w:suppressAutoHyphens w:val="0"/>
        <w:autoSpaceDE w:val="0"/>
        <w:adjustRightInd w:val="0"/>
        <w:spacing w:before="200" w:after="200" w:line="360" w:lineRule="auto"/>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oceny kwalifikowalności poniesionych wydatków stosuje się wersję </w:t>
      </w:r>
      <w:r w:rsidRPr="007E251A">
        <w:rPr>
          <w:rFonts w:ascii="Arial" w:hAnsi="Arial" w:cs="Arial"/>
          <w:iCs/>
          <w:sz w:val="24"/>
          <w:szCs w:val="24"/>
        </w:rPr>
        <w:t>wytycznych kwalifikowalności</w:t>
      </w:r>
      <w:r w:rsidRPr="007E251A">
        <w:rPr>
          <w:rFonts w:ascii="Arial" w:eastAsia="Times New Roman" w:hAnsi="Arial" w:cs="Arial"/>
          <w:i/>
          <w:iCs/>
          <w:kern w:val="0"/>
          <w:sz w:val="24"/>
          <w:szCs w:val="24"/>
          <w:lang w:eastAsia="pl-PL"/>
        </w:rPr>
        <w:t xml:space="preserve"> </w:t>
      </w:r>
      <w:r w:rsidRPr="007E251A">
        <w:rPr>
          <w:rFonts w:ascii="Arial" w:eastAsia="Times New Roman" w:hAnsi="Arial" w:cs="Arial"/>
          <w:kern w:val="0"/>
          <w:sz w:val="24"/>
          <w:szCs w:val="24"/>
          <w:lang w:eastAsia="pl-PL"/>
        </w:rPr>
        <w:t>obowiązującą w dniu poniesienia wydatku.</w:t>
      </w:r>
    </w:p>
    <w:p w14:paraId="0D4CA2C5" w14:textId="77777777" w:rsidR="00C64C94" w:rsidRPr="007E251A" w:rsidRDefault="00C64C94" w:rsidP="007E251A">
      <w:pPr>
        <w:pStyle w:val="Nagwek2"/>
        <w:numPr>
          <w:ilvl w:val="1"/>
          <w:numId w:val="78"/>
        </w:numPr>
        <w:spacing w:before="200" w:after="200" w:line="360" w:lineRule="auto"/>
        <w:ind w:left="426"/>
        <w:rPr>
          <w:rFonts w:ascii="Arial" w:hAnsi="Arial" w:cs="Arial"/>
          <w:sz w:val="24"/>
          <w:szCs w:val="24"/>
        </w:rPr>
      </w:pPr>
      <w:bookmarkStart w:id="515" w:name="_Toc138670032"/>
      <w:bookmarkStart w:id="516" w:name="_Toc138670136"/>
      <w:bookmarkStart w:id="517" w:name="_Toc138670033"/>
      <w:bookmarkStart w:id="518" w:name="_Toc138670137"/>
      <w:bookmarkStart w:id="519" w:name="_Toc167709711"/>
      <w:bookmarkEnd w:id="515"/>
      <w:bookmarkEnd w:id="516"/>
      <w:bookmarkEnd w:id="517"/>
      <w:bookmarkEnd w:id="518"/>
      <w:r w:rsidRPr="007E251A">
        <w:rPr>
          <w:rFonts w:ascii="Arial" w:hAnsi="Arial" w:cs="Arial"/>
          <w:sz w:val="24"/>
          <w:szCs w:val="24"/>
        </w:rPr>
        <w:lastRenderedPageBreak/>
        <w:t>Wydatki niekwalifikowalne</w:t>
      </w:r>
      <w:bookmarkEnd w:id="519"/>
    </w:p>
    <w:p w14:paraId="7E407191" w14:textId="77777777" w:rsidR="00555167" w:rsidRPr="007E251A" w:rsidRDefault="00E65DBD"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Wydatkami niekwalifikowalnymi są wydatki wskazane w art. 64 rozporządzenia ogólnego</w:t>
      </w:r>
      <w:r w:rsidRPr="007E251A">
        <w:rPr>
          <w:rFonts w:ascii="Arial" w:hAnsi="Arial" w:cs="Arial"/>
          <w:sz w:val="24"/>
          <w:szCs w:val="24"/>
          <w:vertAlign w:val="superscript"/>
        </w:rPr>
        <w:footnoteReference w:id="3"/>
      </w:r>
      <w:r w:rsidRPr="007E251A">
        <w:rPr>
          <w:rFonts w:ascii="Arial" w:hAnsi="Arial" w:cs="Arial"/>
          <w:sz w:val="24"/>
          <w:szCs w:val="24"/>
        </w:rPr>
        <w:t xml:space="preserve"> , art. 7 ust. 1 i 5 rozporządzenia EFRR i FS, art. 16 ust. 1 rozporządzenia EFS+, art. 9 rozporządzenia FST oraz: </w:t>
      </w:r>
    </w:p>
    <w:p w14:paraId="7D98B017" w14:textId="77777777" w:rsidR="00EA2CCB"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kary i grzywny, </w:t>
      </w:r>
    </w:p>
    <w:p w14:paraId="3F35B274" w14:textId="77777777" w:rsidR="00EA2CCB"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koszty pożyczki lub kredytu zaciągniętego na prefinansowanie dotacji, </w:t>
      </w:r>
    </w:p>
    <w:p w14:paraId="2A340861" w14:textId="72A65725" w:rsidR="00555167"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prowizje pobierane w ramach operacji wymiany walut, </w:t>
      </w:r>
    </w:p>
    <w:p w14:paraId="1349CCFE" w14:textId="77777777" w:rsidR="00EA2CCB"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nagrody jubileuszowe przeznaczone dla personelu projektu,</w:t>
      </w:r>
      <w:r w:rsidR="00EA2CCB" w:rsidRPr="007E251A">
        <w:rPr>
          <w:rFonts w:ascii="Arial" w:hAnsi="Arial" w:cs="Arial"/>
          <w:sz w:val="24"/>
          <w:szCs w:val="24"/>
        </w:rPr>
        <w:t xml:space="preserve"> </w:t>
      </w:r>
    </w:p>
    <w:p w14:paraId="42359646" w14:textId="77777777" w:rsidR="00EA2CCB" w:rsidRPr="007E251A" w:rsidRDefault="00E65DBD" w:rsidP="007E251A">
      <w:pPr>
        <w:pStyle w:val="Lista"/>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odprawy pracownicze przeznaczone dla personelu projektu, </w:t>
      </w:r>
    </w:p>
    <w:p w14:paraId="48CBD89F" w14:textId="77777777" w:rsidR="008914FA" w:rsidRPr="007E251A" w:rsidRDefault="00E65DBD" w:rsidP="007E251A">
      <w:pPr>
        <w:pStyle w:val="Lista"/>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wpłaty dokonywane na Państwowy Fundusz Rehabilitacji Osób Niepełnosprawnych</w:t>
      </w:r>
      <w:r w:rsidR="00EA2CCB" w:rsidRPr="007E251A">
        <w:rPr>
          <w:rFonts w:ascii="Arial" w:hAnsi="Arial" w:cs="Arial"/>
          <w:sz w:val="24"/>
          <w:szCs w:val="24"/>
        </w:rPr>
        <w:t xml:space="preserve"> </w:t>
      </w:r>
      <w:r w:rsidRPr="007E251A">
        <w:rPr>
          <w:rFonts w:ascii="Arial" w:hAnsi="Arial" w:cs="Arial"/>
          <w:sz w:val="24"/>
          <w:szCs w:val="24"/>
        </w:rPr>
        <w:t>zgodnie z ustawą z dnia 27 sierpnia 1997 r. o rehabilitacji zawodowej i społecznej oraz zatrudnianiu osób niepełnosprawnych (Dz. U. z 2021 r. poz. 573, z późn. zm.), w tym wpłaty dokonywane przez stronę trzecią,</w:t>
      </w:r>
    </w:p>
    <w:p w14:paraId="3A8D4FEF" w14:textId="77777777" w:rsidR="008914FA" w:rsidRPr="007E251A" w:rsidRDefault="00E65DBD" w:rsidP="007E251A">
      <w:pPr>
        <w:pStyle w:val="Lista"/>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świadczenia na rzecz personelu projektu realizowane z Zakładowego Funduszu Świadczeń Socjalnych (ZFŚS), </w:t>
      </w:r>
    </w:p>
    <w:p w14:paraId="09A490D9" w14:textId="2FE335A2" w:rsidR="00555167" w:rsidRPr="007E251A" w:rsidRDefault="00E65DBD" w:rsidP="007E251A">
      <w:pPr>
        <w:pStyle w:val="Lista"/>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7E251A" w:rsidRDefault="00E65DBD" w:rsidP="007E251A">
      <w:pPr>
        <w:pStyle w:val="Tekstpodstawowyzwciciem"/>
        <w:numPr>
          <w:ilvl w:val="0"/>
          <w:numId w:val="68"/>
        </w:numPr>
        <w:spacing w:before="200" w:after="200" w:line="360" w:lineRule="auto"/>
        <w:rPr>
          <w:rFonts w:ascii="Arial" w:hAnsi="Arial" w:cs="Arial"/>
          <w:sz w:val="24"/>
          <w:szCs w:val="24"/>
        </w:rPr>
      </w:pPr>
      <w:r w:rsidRPr="007E251A">
        <w:rPr>
          <w:rFonts w:ascii="Arial" w:hAnsi="Arial" w:cs="Arial"/>
          <w:sz w:val="24"/>
          <w:szCs w:val="24"/>
        </w:rPr>
        <w:lastRenderedPageBreak/>
        <w:t xml:space="preserve">zostały przewidziane w regulaminie pracy lub regulaminie wynagradzania lub innych właściwych przepisach prawa pracy, </w:t>
      </w:r>
    </w:p>
    <w:p w14:paraId="5EB3614C" w14:textId="4D019901" w:rsidR="00555167" w:rsidRPr="007E251A" w:rsidRDefault="00E65DBD" w:rsidP="007E251A">
      <w:pPr>
        <w:pStyle w:val="Tekstpodstawowyzwciciem2"/>
        <w:numPr>
          <w:ilvl w:val="0"/>
          <w:numId w:val="68"/>
        </w:numPr>
        <w:spacing w:before="200" w:after="200" w:line="360" w:lineRule="auto"/>
        <w:rPr>
          <w:rFonts w:ascii="Arial" w:hAnsi="Arial" w:cs="Arial"/>
          <w:sz w:val="24"/>
          <w:szCs w:val="24"/>
        </w:rPr>
      </w:pPr>
      <w:r w:rsidRPr="007E251A">
        <w:rPr>
          <w:rFonts w:ascii="Arial" w:hAnsi="Arial" w:cs="Arial"/>
          <w:sz w:val="24"/>
          <w:szCs w:val="24"/>
        </w:rPr>
        <w:t xml:space="preserve">zostały wprowadzone co najmniej sześć miesięcy przed złożeniem wniosku o dofinansowanie projektu, </w:t>
      </w:r>
    </w:p>
    <w:p w14:paraId="22A891C1" w14:textId="548A8808" w:rsidR="00555167" w:rsidRPr="007E251A" w:rsidRDefault="00E65DBD" w:rsidP="007E251A">
      <w:pPr>
        <w:pStyle w:val="Tekstpodstawowyzwciciem2"/>
        <w:numPr>
          <w:ilvl w:val="0"/>
          <w:numId w:val="68"/>
        </w:numPr>
        <w:spacing w:before="200" w:after="200" w:line="360" w:lineRule="auto"/>
        <w:rPr>
          <w:rFonts w:ascii="Arial" w:hAnsi="Arial" w:cs="Arial"/>
          <w:sz w:val="24"/>
          <w:szCs w:val="24"/>
        </w:rPr>
      </w:pPr>
      <w:r w:rsidRPr="007E251A">
        <w:rPr>
          <w:rFonts w:ascii="Arial" w:hAnsi="Arial" w:cs="Arial"/>
          <w:sz w:val="24"/>
          <w:szCs w:val="24"/>
        </w:rPr>
        <w:t>potencjalnie obejmują wszystkich pracowników, a zasady ich przyznawania są takie same w przypadku personelu projektu oraz pozostałych pracowników beneficjenta,</w:t>
      </w:r>
    </w:p>
    <w:p w14:paraId="0E9913FB" w14:textId="555D3044" w:rsidR="008914FA"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koszt zaangażowania personelu projektu zatrudnionego jednocześnie na podstawie stosunku pracy w IZ</w:t>
      </w:r>
      <w:r w:rsidR="005F3BFA" w:rsidRPr="007E251A">
        <w:rPr>
          <w:rFonts w:ascii="Arial" w:hAnsi="Arial" w:cs="Arial"/>
          <w:sz w:val="24"/>
          <w:szCs w:val="24"/>
        </w:rPr>
        <w:t xml:space="preserve"> </w:t>
      </w:r>
      <w:r w:rsidRPr="007E251A">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koszt zaangażowania pracownika beneficjenta na podstawie umowy cywilnoprawnej innej niż umowa o dzieło, z wyjątkiem:</w:t>
      </w:r>
    </w:p>
    <w:p w14:paraId="0EA718EA" w14:textId="0D531E0C" w:rsidR="00555167" w:rsidRPr="007E251A" w:rsidRDefault="00E65DBD" w:rsidP="007E251A">
      <w:pPr>
        <w:pStyle w:val="Tekstpodstawowy"/>
        <w:numPr>
          <w:ilvl w:val="0"/>
          <w:numId w:val="69"/>
        </w:numPr>
        <w:spacing w:before="200" w:after="200" w:line="360" w:lineRule="auto"/>
        <w:rPr>
          <w:rFonts w:ascii="Arial" w:hAnsi="Arial" w:cs="Arial"/>
          <w:sz w:val="24"/>
          <w:szCs w:val="24"/>
        </w:rPr>
      </w:pPr>
      <w:r w:rsidRPr="007E251A">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7E251A" w:rsidRDefault="00E65DBD" w:rsidP="007E251A">
      <w:pPr>
        <w:pStyle w:val="Tekstpodstawowyzwciciem2"/>
        <w:numPr>
          <w:ilvl w:val="0"/>
          <w:numId w:val="69"/>
        </w:numPr>
        <w:spacing w:before="200" w:after="200" w:line="360" w:lineRule="auto"/>
        <w:rPr>
          <w:rFonts w:ascii="Arial" w:hAnsi="Arial" w:cs="Arial"/>
          <w:sz w:val="24"/>
          <w:szCs w:val="24"/>
        </w:rPr>
      </w:pPr>
      <w:r w:rsidRPr="007E251A">
        <w:rPr>
          <w:rFonts w:ascii="Arial" w:hAnsi="Arial" w:cs="Arial"/>
          <w:sz w:val="24"/>
          <w:szCs w:val="24"/>
        </w:rPr>
        <w:t>prac badawczo-rozwojowych,</w:t>
      </w:r>
    </w:p>
    <w:p w14:paraId="640E5D81" w14:textId="5251BDB9" w:rsidR="00555167"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późn. zm.), </w:t>
      </w:r>
    </w:p>
    <w:p w14:paraId="16260D96" w14:textId="1B058F88" w:rsidR="00555167"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zaliczka wypłacona przez beneficjenta niezgodnie z postanowieniami</w:t>
      </w:r>
      <w:r w:rsidR="00AA3C43" w:rsidRPr="007E251A">
        <w:rPr>
          <w:rFonts w:ascii="Arial" w:hAnsi="Arial" w:cs="Arial"/>
          <w:sz w:val="24"/>
          <w:szCs w:val="24"/>
        </w:rPr>
        <w:t xml:space="preserve"> umowy </w:t>
      </w:r>
      <w:r w:rsidRPr="007E251A">
        <w:rPr>
          <w:rFonts w:ascii="Arial" w:hAnsi="Arial" w:cs="Arial"/>
          <w:sz w:val="24"/>
          <w:szCs w:val="24"/>
        </w:rPr>
        <w:t>lub jeśli element objęty zaliczką nie jest kwalifikowalny lub nie został faktycznie zrealizowany lub dostarczony w okresie kwalifikowalności projektu.</w:t>
      </w:r>
    </w:p>
    <w:p w14:paraId="4CE3E04D" w14:textId="7E4BB08C" w:rsidR="00555167" w:rsidRPr="007E251A" w:rsidRDefault="00E65DBD" w:rsidP="007E251A">
      <w:pPr>
        <w:pStyle w:val="Tekstpodstawowy"/>
        <w:spacing w:before="200" w:after="200" w:line="360" w:lineRule="auto"/>
        <w:rPr>
          <w:rFonts w:ascii="Arial" w:hAnsi="Arial" w:cs="Arial"/>
          <w:sz w:val="24"/>
          <w:szCs w:val="24"/>
        </w:rPr>
      </w:pPr>
      <w:r w:rsidRPr="007E251A">
        <w:rPr>
          <w:rFonts w:ascii="Arial" w:hAnsi="Arial" w:cs="Arial"/>
          <w:sz w:val="24"/>
          <w:szCs w:val="24"/>
        </w:rPr>
        <w:lastRenderedPageBreak/>
        <w:t xml:space="preserve">Niedozwolone jest podwójne finansowanie wydatków. Podwójne finansowanie oznacza w szczególności: </w:t>
      </w:r>
    </w:p>
    <w:p w14:paraId="7A42E237"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1DEA4558"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zakupu używanego środka trwałego, który był uprzednio współfinansowany z udziałem środków UE, </w:t>
      </w:r>
    </w:p>
    <w:p w14:paraId="1721DDB2"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kosztów amortyzacji środka trwałego uprzednio zakupionego z udziałem środków UE, </w:t>
      </w:r>
    </w:p>
    <w:p w14:paraId="6127CBFB"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rozliczenie wydatku poniesionego przez leasingodawcę na zakup przedmiotu leasingu w ramach leasingu finansowego, a następnie rozliczenie rat opłacanych przez beneficjenta w związku z leasingiem tego przedmiotu,</w:t>
      </w:r>
    </w:p>
    <w:p w14:paraId="78036683"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 xml:space="preserve">objęcie kosztów kwalifikowalnych jednocześnie wsparciem w formie pożyczki i gwarancji/poręczenia, </w:t>
      </w:r>
    </w:p>
    <w:p w14:paraId="1413C799"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tego samego wydatku w kosztach pośrednich projektu oraz kosztach bezpośrednich projektu, </w:t>
      </w:r>
    </w:p>
    <w:p w14:paraId="18758999" w14:textId="2B7DCC4F" w:rsidR="00555167"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7E251A" w:rsidRDefault="00100FF8" w:rsidP="007E251A">
      <w:pPr>
        <w:pStyle w:val="Akapitzlist"/>
        <w:keepNext/>
        <w:keepLines/>
        <w:numPr>
          <w:ilvl w:val="0"/>
          <w:numId w:val="92"/>
        </w:numPr>
        <w:pBdr>
          <w:top w:val="double" w:sz="4" w:space="1" w:color="auto" w:shadow="1"/>
          <w:left w:val="double" w:sz="4" w:space="4" w:color="auto" w:shadow="1"/>
          <w:bottom w:val="double" w:sz="4" w:space="1" w:color="auto" w:shadow="1"/>
          <w:right w:val="double" w:sz="4" w:space="4" w:color="auto" w:shadow="1"/>
        </w:pBdr>
        <w:spacing w:before="200" w:after="200" w:line="360" w:lineRule="auto"/>
        <w:outlineLvl w:val="0"/>
        <w:rPr>
          <w:rFonts w:ascii="Arial" w:eastAsia="Times New Roman" w:hAnsi="Arial" w:cs="Arial"/>
          <w:b/>
          <w:vanish/>
          <w:sz w:val="24"/>
          <w:szCs w:val="24"/>
        </w:rPr>
      </w:pPr>
      <w:bookmarkStart w:id="520" w:name="_Toc138832598"/>
      <w:bookmarkStart w:id="521" w:name="_Toc138832660"/>
      <w:bookmarkStart w:id="522" w:name="_Toc138832936"/>
      <w:bookmarkStart w:id="523" w:name="_Toc138833004"/>
      <w:bookmarkStart w:id="524" w:name="_Toc138833121"/>
      <w:bookmarkStart w:id="525" w:name="_Toc138833256"/>
      <w:bookmarkStart w:id="526" w:name="_Toc138833327"/>
      <w:bookmarkStart w:id="527" w:name="_Toc138833727"/>
      <w:bookmarkStart w:id="528" w:name="_Toc138833793"/>
      <w:bookmarkStart w:id="529" w:name="_Toc138833859"/>
      <w:bookmarkStart w:id="530" w:name="_Toc138837998"/>
      <w:bookmarkStart w:id="531" w:name="_Toc138838056"/>
      <w:bookmarkStart w:id="532" w:name="_Toc138838123"/>
      <w:bookmarkStart w:id="533" w:name="_Toc138838608"/>
      <w:bookmarkStart w:id="534" w:name="_Toc138842753"/>
      <w:bookmarkStart w:id="535" w:name="_Toc138842812"/>
      <w:bookmarkStart w:id="536" w:name="_Toc138843255"/>
      <w:bookmarkStart w:id="537" w:name="_Toc139030439"/>
      <w:bookmarkStart w:id="538" w:name="_Toc139030510"/>
      <w:bookmarkStart w:id="539" w:name="_Toc139030649"/>
      <w:bookmarkStart w:id="540" w:name="_Toc139030709"/>
      <w:bookmarkStart w:id="541" w:name="_Toc139277357"/>
      <w:bookmarkStart w:id="542" w:name="_Toc139277420"/>
      <w:bookmarkStart w:id="543" w:name="_Toc143236687"/>
      <w:bookmarkStart w:id="544" w:name="_Toc143236745"/>
      <w:bookmarkStart w:id="545" w:name="_Toc149051137"/>
      <w:bookmarkStart w:id="546" w:name="_Toc150257237"/>
      <w:bookmarkStart w:id="547" w:name="_Toc150257308"/>
      <w:bookmarkStart w:id="548" w:name="_Toc150257379"/>
      <w:bookmarkStart w:id="549" w:name="_Toc150257458"/>
      <w:bookmarkStart w:id="550" w:name="_Toc150257529"/>
      <w:bookmarkStart w:id="551" w:name="_Toc150257601"/>
      <w:bookmarkStart w:id="552" w:name="_Toc150257681"/>
      <w:bookmarkStart w:id="553" w:name="_Toc150331895"/>
      <w:bookmarkStart w:id="554" w:name="_Toc150332064"/>
      <w:bookmarkStart w:id="555" w:name="_Toc150332144"/>
      <w:bookmarkStart w:id="556" w:name="_Toc150332313"/>
      <w:bookmarkStart w:id="557" w:name="_Toc150339114"/>
      <w:bookmarkStart w:id="558" w:name="_Toc150339276"/>
      <w:bookmarkStart w:id="559" w:name="_Toc150339482"/>
      <w:bookmarkStart w:id="560" w:name="_Toc150339825"/>
      <w:bookmarkStart w:id="561" w:name="_Toc150339925"/>
      <w:bookmarkStart w:id="562" w:name="_Toc150782939"/>
      <w:bookmarkStart w:id="563" w:name="_Toc150839265"/>
      <w:bookmarkStart w:id="564" w:name="_Toc150857899"/>
      <w:bookmarkStart w:id="565" w:name="_Toc150857971"/>
      <w:bookmarkStart w:id="566" w:name="_Toc150858062"/>
      <w:bookmarkStart w:id="567" w:name="_Toc160446273"/>
      <w:bookmarkStart w:id="568" w:name="_Toc160446367"/>
      <w:bookmarkStart w:id="569" w:name="_Toc160446525"/>
      <w:bookmarkStart w:id="570" w:name="_Toc167709712"/>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3597C49C" w14:textId="77777777" w:rsidR="00100FF8" w:rsidRPr="007E251A" w:rsidRDefault="00100FF8" w:rsidP="007E251A">
      <w:pPr>
        <w:pStyle w:val="Akapitzlist"/>
        <w:keepNext/>
        <w:keepLines/>
        <w:numPr>
          <w:ilvl w:val="1"/>
          <w:numId w:val="92"/>
        </w:numPr>
        <w:spacing w:before="200" w:after="200" w:line="360" w:lineRule="auto"/>
        <w:outlineLvl w:val="1"/>
        <w:rPr>
          <w:rFonts w:ascii="Arial" w:eastAsia="Times New Roman" w:hAnsi="Arial" w:cs="Arial"/>
          <w:b/>
          <w:vanish/>
          <w:sz w:val="24"/>
          <w:szCs w:val="24"/>
        </w:rPr>
      </w:pPr>
      <w:bookmarkStart w:id="571" w:name="_Toc138832599"/>
      <w:bookmarkStart w:id="572" w:name="_Toc138832661"/>
      <w:bookmarkStart w:id="573" w:name="_Toc138832937"/>
      <w:bookmarkStart w:id="574" w:name="_Toc138833005"/>
      <w:bookmarkStart w:id="575" w:name="_Toc138833122"/>
      <w:bookmarkStart w:id="576" w:name="_Toc138833257"/>
      <w:bookmarkStart w:id="577" w:name="_Toc138833328"/>
      <w:bookmarkStart w:id="578" w:name="_Toc138833728"/>
      <w:bookmarkStart w:id="579" w:name="_Toc138833794"/>
      <w:bookmarkStart w:id="580" w:name="_Toc138833860"/>
      <w:bookmarkStart w:id="581" w:name="_Toc138837999"/>
      <w:bookmarkStart w:id="582" w:name="_Toc138838057"/>
      <w:bookmarkStart w:id="583" w:name="_Toc138838124"/>
      <w:bookmarkStart w:id="584" w:name="_Toc138838609"/>
      <w:bookmarkStart w:id="585" w:name="_Toc138842754"/>
      <w:bookmarkStart w:id="586" w:name="_Toc138842813"/>
      <w:bookmarkStart w:id="587" w:name="_Toc138843256"/>
      <w:bookmarkStart w:id="588" w:name="_Toc139030440"/>
      <w:bookmarkStart w:id="589" w:name="_Toc139030511"/>
      <w:bookmarkStart w:id="590" w:name="_Toc139030650"/>
      <w:bookmarkStart w:id="591" w:name="_Toc139030710"/>
      <w:bookmarkStart w:id="592" w:name="_Toc139277358"/>
      <w:bookmarkStart w:id="593" w:name="_Toc139277421"/>
      <w:bookmarkStart w:id="594" w:name="_Toc143236688"/>
      <w:bookmarkStart w:id="595" w:name="_Toc143236746"/>
      <w:bookmarkStart w:id="596" w:name="_Toc149051138"/>
      <w:bookmarkStart w:id="597" w:name="_Toc150257238"/>
      <w:bookmarkStart w:id="598" w:name="_Toc150257309"/>
      <w:bookmarkStart w:id="599" w:name="_Toc150257380"/>
      <w:bookmarkStart w:id="600" w:name="_Toc150257459"/>
      <w:bookmarkStart w:id="601" w:name="_Toc150257530"/>
      <w:bookmarkStart w:id="602" w:name="_Toc150257602"/>
      <w:bookmarkStart w:id="603" w:name="_Toc150257682"/>
      <w:bookmarkStart w:id="604" w:name="_Toc150331896"/>
      <w:bookmarkStart w:id="605" w:name="_Toc150332065"/>
      <w:bookmarkStart w:id="606" w:name="_Toc150332145"/>
      <w:bookmarkStart w:id="607" w:name="_Toc150332314"/>
      <w:bookmarkStart w:id="608" w:name="_Toc150339115"/>
      <w:bookmarkStart w:id="609" w:name="_Toc150339277"/>
      <w:bookmarkStart w:id="610" w:name="_Toc150339483"/>
      <w:bookmarkStart w:id="611" w:name="_Toc150339826"/>
      <w:bookmarkStart w:id="612" w:name="_Toc150339926"/>
      <w:bookmarkStart w:id="613" w:name="_Toc150782940"/>
      <w:bookmarkStart w:id="614" w:name="_Toc150839266"/>
      <w:bookmarkStart w:id="615" w:name="_Toc150857900"/>
      <w:bookmarkStart w:id="616" w:name="_Toc150857972"/>
      <w:bookmarkStart w:id="617" w:name="_Toc150858063"/>
      <w:bookmarkStart w:id="618" w:name="_Toc160446274"/>
      <w:bookmarkStart w:id="619" w:name="_Toc160446368"/>
      <w:bookmarkStart w:id="620" w:name="_Toc160446526"/>
      <w:bookmarkStart w:id="621" w:name="_Toc167709713"/>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34AB3ECA" w14:textId="77777777" w:rsidR="00100FF8" w:rsidRPr="007E251A" w:rsidRDefault="00100FF8" w:rsidP="007E251A">
      <w:pPr>
        <w:pStyle w:val="Akapitzlist"/>
        <w:keepNext/>
        <w:keepLines/>
        <w:numPr>
          <w:ilvl w:val="1"/>
          <w:numId w:val="92"/>
        </w:numPr>
        <w:spacing w:before="200" w:after="200" w:line="360" w:lineRule="auto"/>
        <w:outlineLvl w:val="1"/>
        <w:rPr>
          <w:rFonts w:ascii="Arial" w:eastAsia="Times New Roman" w:hAnsi="Arial" w:cs="Arial"/>
          <w:b/>
          <w:vanish/>
          <w:sz w:val="24"/>
          <w:szCs w:val="24"/>
        </w:rPr>
      </w:pPr>
      <w:bookmarkStart w:id="622" w:name="_Toc138832600"/>
      <w:bookmarkStart w:id="623" w:name="_Toc138832662"/>
      <w:bookmarkStart w:id="624" w:name="_Toc138832938"/>
      <w:bookmarkStart w:id="625" w:name="_Toc138833006"/>
      <w:bookmarkStart w:id="626" w:name="_Toc138833123"/>
      <w:bookmarkStart w:id="627" w:name="_Toc138833258"/>
      <w:bookmarkStart w:id="628" w:name="_Toc138833329"/>
      <w:bookmarkStart w:id="629" w:name="_Toc138833729"/>
      <w:bookmarkStart w:id="630" w:name="_Toc138833795"/>
      <w:bookmarkStart w:id="631" w:name="_Toc138833861"/>
      <w:bookmarkStart w:id="632" w:name="_Toc138838000"/>
      <w:bookmarkStart w:id="633" w:name="_Toc138838058"/>
      <w:bookmarkStart w:id="634" w:name="_Toc138838125"/>
      <w:bookmarkStart w:id="635" w:name="_Toc138838610"/>
      <w:bookmarkStart w:id="636" w:name="_Toc138842755"/>
      <w:bookmarkStart w:id="637" w:name="_Toc138842814"/>
      <w:bookmarkStart w:id="638" w:name="_Toc138843257"/>
      <w:bookmarkStart w:id="639" w:name="_Toc139030441"/>
      <w:bookmarkStart w:id="640" w:name="_Toc139030512"/>
      <w:bookmarkStart w:id="641" w:name="_Toc139030651"/>
      <w:bookmarkStart w:id="642" w:name="_Toc139030711"/>
      <w:bookmarkStart w:id="643" w:name="_Toc139277359"/>
      <w:bookmarkStart w:id="644" w:name="_Toc139277422"/>
      <w:bookmarkStart w:id="645" w:name="_Toc143236689"/>
      <w:bookmarkStart w:id="646" w:name="_Toc143236747"/>
      <w:bookmarkStart w:id="647" w:name="_Toc149051139"/>
      <w:bookmarkStart w:id="648" w:name="_Toc150257239"/>
      <w:bookmarkStart w:id="649" w:name="_Toc150257310"/>
      <w:bookmarkStart w:id="650" w:name="_Toc150257381"/>
      <w:bookmarkStart w:id="651" w:name="_Toc150257460"/>
      <w:bookmarkStart w:id="652" w:name="_Toc150257531"/>
      <w:bookmarkStart w:id="653" w:name="_Toc150257603"/>
      <w:bookmarkStart w:id="654" w:name="_Toc150257683"/>
      <w:bookmarkStart w:id="655" w:name="_Toc150331897"/>
      <w:bookmarkStart w:id="656" w:name="_Toc150332066"/>
      <w:bookmarkStart w:id="657" w:name="_Toc150332146"/>
      <w:bookmarkStart w:id="658" w:name="_Toc150332315"/>
      <w:bookmarkStart w:id="659" w:name="_Toc150339116"/>
      <w:bookmarkStart w:id="660" w:name="_Toc150339278"/>
      <w:bookmarkStart w:id="661" w:name="_Toc150339484"/>
      <w:bookmarkStart w:id="662" w:name="_Toc150339827"/>
      <w:bookmarkStart w:id="663" w:name="_Toc150339927"/>
      <w:bookmarkStart w:id="664" w:name="_Toc150782941"/>
      <w:bookmarkStart w:id="665" w:name="_Toc150839267"/>
      <w:bookmarkStart w:id="666" w:name="_Toc150857901"/>
      <w:bookmarkStart w:id="667" w:name="_Toc150857973"/>
      <w:bookmarkStart w:id="668" w:name="_Toc150858064"/>
      <w:bookmarkStart w:id="669" w:name="_Toc160446275"/>
      <w:bookmarkStart w:id="670" w:name="_Toc160446369"/>
      <w:bookmarkStart w:id="671" w:name="_Toc160446527"/>
      <w:bookmarkStart w:id="672" w:name="_Toc167709714"/>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657A1C95" w14:textId="77777777" w:rsidR="00100FF8" w:rsidRPr="007E251A" w:rsidRDefault="00100FF8" w:rsidP="007E251A">
      <w:pPr>
        <w:pStyle w:val="Akapitzlist"/>
        <w:keepNext/>
        <w:keepLines/>
        <w:numPr>
          <w:ilvl w:val="1"/>
          <w:numId w:val="92"/>
        </w:numPr>
        <w:spacing w:before="200" w:after="200" w:line="360" w:lineRule="auto"/>
        <w:outlineLvl w:val="1"/>
        <w:rPr>
          <w:rFonts w:ascii="Arial" w:eastAsia="Times New Roman" w:hAnsi="Arial" w:cs="Arial"/>
          <w:b/>
          <w:vanish/>
          <w:sz w:val="24"/>
          <w:szCs w:val="24"/>
        </w:rPr>
      </w:pPr>
      <w:bookmarkStart w:id="673" w:name="_Toc138832601"/>
      <w:bookmarkStart w:id="674" w:name="_Toc138832663"/>
      <w:bookmarkStart w:id="675" w:name="_Toc138832939"/>
      <w:bookmarkStart w:id="676" w:name="_Toc138833007"/>
      <w:bookmarkStart w:id="677" w:name="_Toc138833124"/>
      <w:bookmarkStart w:id="678" w:name="_Toc138833259"/>
      <w:bookmarkStart w:id="679" w:name="_Toc138833330"/>
      <w:bookmarkStart w:id="680" w:name="_Toc138833730"/>
      <w:bookmarkStart w:id="681" w:name="_Toc138833796"/>
      <w:bookmarkStart w:id="682" w:name="_Toc138833862"/>
      <w:bookmarkStart w:id="683" w:name="_Toc138838001"/>
      <w:bookmarkStart w:id="684" w:name="_Toc138838059"/>
      <w:bookmarkStart w:id="685" w:name="_Toc138838126"/>
      <w:bookmarkStart w:id="686" w:name="_Toc138838611"/>
      <w:bookmarkStart w:id="687" w:name="_Toc138842756"/>
      <w:bookmarkStart w:id="688" w:name="_Toc138842815"/>
      <w:bookmarkStart w:id="689" w:name="_Toc138843258"/>
      <w:bookmarkStart w:id="690" w:name="_Toc139030442"/>
      <w:bookmarkStart w:id="691" w:name="_Toc139030513"/>
      <w:bookmarkStart w:id="692" w:name="_Toc139030652"/>
      <w:bookmarkStart w:id="693" w:name="_Toc139030712"/>
      <w:bookmarkStart w:id="694" w:name="_Toc139277360"/>
      <w:bookmarkStart w:id="695" w:name="_Toc139277423"/>
      <w:bookmarkStart w:id="696" w:name="_Toc143236690"/>
      <w:bookmarkStart w:id="697" w:name="_Toc143236748"/>
      <w:bookmarkStart w:id="698" w:name="_Toc149051140"/>
      <w:bookmarkStart w:id="699" w:name="_Toc150257240"/>
      <w:bookmarkStart w:id="700" w:name="_Toc150257311"/>
      <w:bookmarkStart w:id="701" w:name="_Toc150257382"/>
      <w:bookmarkStart w:id="702" w:name="_Toc150257461"/>
      <w:bookmarkStart w:id="703" w:name="_Toc150257532"/>
      <w:bookmarkStart w:id="704" w:name="_Toc150257604"/>
      <w:bookmarkStart w:id="705" w:name="_Toc150257684"/>
      <w:bookmarkStart w:id="706" w:name="_Toc150331898"/>
      <w:bookmarkStart w:id="707" w:name="_Toc150332067"/>
      <w:bookmarkStart w:id="708" w:name="_Toc150332147"/>
      <w:bookmarkStart w:id="709" w:name="_Toc150332316"/>
      <w:bookmarkStart w:id="710" w:name="_Toc150339117"/>
      <w:bookmarkStart w:id="711" w:name="_Toc150339279"/>
      <w:bookmarkStart w:id="712" w:name="_Toc150339485"/>
      <w:bookmarkStart w:id="713" w:name="_Toc150339828"/>
      <w:bookmarkStart w:id="714" w:name="_Toc150339928"/>
      <w:bookmarkStart w:id="715" w:name="_Toc150782942"/>
      <w:bookmarkStart w:id="716" w:name="_Toc150839268"/>
      <w:bookmarkStart w:id="717" w:name="_Toc150857902"/>
      <w:bookmarkStart w:id="718" w:name="_Toc150857974"/>
      <w:bookmarkStart w:id="719" w:name="_Toc150858065"/>
      <w:bookmarkStart w:id="720" w:name="_Toc160446276"/>
      <w:bookmarkStart w:id="721" w:name="_Toc160446370"/>
      <w:bookmarkStart w:id="722" w:name="_Toc160446528"/>
      <w:bookmarkStart w:id="723" w:name="_Toc167709715"/>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5C988AD7" w14:textId="4FA6FEF8" w:rsidR="00C64C94" w:rsidRPr="007E251A" w:rsidRDefault="00C64C94" w:rsidP="00387938">
      <w:pPr>
        <w:pStyle w:val="Nagwek2"/>
        <w:numPr>
          <w:ilvl w:val="1"/>
          <w:numId w:val="78"/>
        </w:numPr>
        <w:spacing w:before="200" w:after="200" w:line="360" w:lineRule="auto"/>
        <w:ind w:left="567"/>
        <w:rPr>
          <w:rFonts w:ascii="Arial" w:hAnsi="Arial" w:cs="Arial"/>
          <w:sz w:val="24"/>
          <w:szCs w:val="24"/>
        </w:rPr>
      </w:pPr>
      <w:bookmarkStart w:id="724" w:name="_Toc167709716"/>
      <w:r w:rsidRPr="007E251A">
        <w:rPr>
          <w:rFonts w:ascii="Arial" w:hAnsi="Arial" w:cs="Arial"/>
          <w:sz w:val="24"/>
          <w:szCs w:val="24"/>
        </w:rPr>
        <w:t>Zasady udzielania zamówień w ramach projektu</w:t>
      </w:r>
      <w:bookmarkEnd w:id="724"/>
    </w:p>
    <w:p w14:paraId="001603A7" w14:textId="517A839B" w:rsidR="007C4243"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Szczegółowe informacje dotyczące udzielania zamówień w ramach projektów znajdują się w podrozdziale 3.2.</w:t>
      </w:r>
      <w:r w:rsidRPr="007E251A">
        <w:rPr>
          <w:rFonts w:ascii="Arial" w:hAnsi="Arial" w:cs="Arial"/>
          <w:i/>
          <w:iCs/>
          <w:sz w:val="24"/>
          <w:szCs w:val="24"/>
        </w:rPr>
        <w:t xml:space="preserve"> </w:t>
      </w:r>
      <w:r w:rsidR="00506F40" w:rsidRPr="007E251A">
        <w:rPr>
          <w:rFonts w:ascii="Arial" w:hAnsi="Arial" w:cs="Arial"/>
          <w:sz w:val="24"/>
          <w:szCs w:val="24"/>
        </w:rPr>
        <w:t>w</w:t>
      </w:r>
      <w:r w:rsidRPr="007E251A">
        <w:rPr>
          <w:rFonts w:ascii="Arial" w:hAnsi="Arial" w:cs="Arial"/>
          <w:sz w:val="24"/>
          <w:szCs w:val="24"/>
        </w:rPr>
        <w:t xml:space="preserve">ytycznych kwalifikowalności. </w:t>
      </w:r>
    </w:p>
    <w:p w14:paraId="20D97EFF" w14:textId="1EED456C" w:rsidR="007C4243"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7E251A">
        <w:rPr>
          <w:rFonts w:ascii="Arial" w:hAnsi="Arial" w:cs="Arial"/>
          <w:sz w:val="24"/>
          <w:szCs w:val="24"/>
        </w:rPr>
        <w:t>b</w:t>
      </w:r>
      <w:r w:rsidRPr="007E251A">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lastRenderedPageBreak/>
        <w:t>Wytyczne kwalifikowalności</w:t>
      </w:r>
      <w:r w:rsidRPr="007E251A">
        <w:rPr>
          <w:rFonts w:ascii="Arial" w:hAnsi="Arial" w:cs="Arial"/>
          <w:i/>
          <w:iCs/>
          <w:sz w:val="24"/>
          <w:szCs w:val="24"/>
        </w:rPr>
        <w:t xml:space="preserve"> </w:t>
      </w:r>
      <w:r w:rsidRPr="007E251A">
        <w:rPr>
          <w:rFonts w:ascii="Arial" w:hAnsi="Arial" w:cs="Arial"/>
          <w:sz w:val="24"/>
          <w:szCs w:val="24"/>
        </w:rPr>
        <w:t xml:space="preserve">wskazują dwie procedury postępowania w zakresie zamówień publicznych: </w:t>
      </w:r>
    </w:p>
    <w:p w14:paraId="73740646" w14:textId="6B4CDD2F" w:rsidR="00555167" w:rsidRPr="007E251A" w:rsidRDefault="00C64C94" w:rsidP="007E251A">
      <w:pPr>
        <w:pStyle w:val="Lista2"/>
        <w:numPr>
          <w:ilvl w:val="0"/>
          <w:numId w:val="71"/>
        </w:numPr>
        <w:spacing w:before="200" w:after="200" w:line="360" w:lineRule="auto"/>
        <w:contextualSpacing w:val="0"/>
        <w:rPr>
          <w:rFonts w:ascii="Arial" w:hAnsi="Arial" w:cs="Arial"/>
          <w:sz w:val="24"/>
          <w:szCs w:val="24"/>
        </w:rPr>
      </w:pPr>
      <w:r w:rsidRPr="007E251A">
        <w:rPr>
          <w:rFonts w:ascii="Arial" w:hAnsi="Arial" w:cs="Arial"/>
          <w:sz w:val="24"/>
          <w:szCs w:val="24"/>
        </w:rPr>
        <w:t>zasada konkurencyjności</w:t>
      </w:r>
      <w:r w:rsidR="007C4243" w:rsidRPr="007E251A">
        <w:rPr>
          <w:rFonts w:ascii="Arial" w:hAnsi="Arial" w:cs="Arial"/>
          <w:sz w:val="24"/>
          <w:szCs w:val="24"/>
        </w:rPr>
        <w:t>,</w:t>
      </w:r>
    </w:p>
    <w:p w14:paraId="366CA4A2" w14:textId="374EA2F9" w:rsidR="00555167" w:rsidRPr="007E251A" w:rsidRDefault="00C64C94" w:rsidP="007E251A">
      <w:pPr>
        <w:pStyle w:val="Lista2"/>
        <w:numPr>
          <w:ilvl w:val="0"/>
          <w:numId w:val="71"/>
        </w:numPr>
        <w:spacing w:before="200" w:after="200" w:line="360" w:lineRule="auto"/>
        <w:contextualSpacing w:val="0"/>
        <w:rPr>
          <w:rFonts w:ascii="Arial" w:hAnsi="Arial" w:cs="Arial"/>
          <w:sz w:val="24"/>
          <w:szCs w:val="24"/>
        </w:rPr>
      </w:pPr>
      <w:r w:rsidRPr="007E251A">
        <w:rPr>
          <w:rFonts w:ascii="Arial" w:hAnsi="Arial" w:cs="Arial"/>
          <w:sz w:val="24"/>
          <w:szCs w:val="24"/>
        </w:rPr>
        <w:t>tryby udzielania zamówień przewidziane ustawą PZP.</w:t>
      </w:r>
    </w:p>
    <w:p w14:paraId="4482F5F8" w14:textId="57A11530" w:rsidR="00555167" w:rsidRPr="007E251A" w:rsidRDefault="00C64C94"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gdy </w:t>
      </w:r>
      <w:r w:rsidR="00FA2C03" w:rsidRPr="007E251A">
        <w:rPr>
          <w:rFonts w:ascii="Arial" w:hAnsi="Arial" w:cs="Arial"/>
          <w:sz w:val="24"/>
          <w:szCs w:val="24"/>
        </w:rPr>
        <w:t>w</w:t>
      </w:r>
      <w:r w:rsidRPr="007E251A">
        <w:rPr>
          <w:rFonts w:ascii="Arial" w:hAnsi="Arial" w:cs="Arial"/>
          <w:sz w:val="24"/>
          <w:szCs w:val="24"/>
        </w:rPr>
        <w:t xml:space="preserve">nioskodawca rozpoczyna </w:t>
      </w:r>
      <w:r w:rsidR="00D36F3E" w:rsidRPr="007E251A">
        <w:rPr>
          <w:rFonts w:ascii="Arial" w:hAnsi="Arial" w:cs="Arial"/>
          <w:sz w:val="24"/>
          <w:szCs w:val="24"/>
        </w:rPr>
        <w:t xml:space="preserve">na własne ryzyko </w:t>
      </w:r>
      <w:r w:rsidRPr="007E251A">
        <w:rPr>
          <w:rFonts w:ascii="Arial" w:hAnsi="Arial" w:cs="Arial"/>
          <w:sz w:val="24"/>
          <w:szCs w:val="24"/>
        </w:rPr>
        <w:t xml:space="preserve">realizację projektu przed </w:t>
      </w:r>
      <w:r w:rsidR="00AA3C43" w:rsidRPr="007E251A">
        <w:rPr>
          <w:rFonts w:ascii="Arial" w:hAnsi="Arial" w:cs="Arial"/>
          <w:sz w:val="24"/>
          <w:szCs w:val="24"/>
        </w:rPr>
        <w:t>podpisaniem umowy o</w:t>
      </w:r>
      <w:r w:rsidR="00D512F0" w:rsidRPr="007E251A">
        <w:rPr>
          <w:rFonts w:ascii="Arial" w:hAnsi="Arial" w:cs="Arial"/>
          <w:sz w:val="24"/>
          <w:szCs w:val="24"/>
        </w:rPr>
        <w:t xml:space="preserve"> dofinansowani</w:t>
      </w:r>
      <w:r w:rsidR="00AA3C43" w:rsidRPr="007E251A">
        <w:rPr>
          <w:rFonts w:ascii="Arial" w:hAnsi="Arial" w:cs="Arial"/>
          <w:sz w:val="24"/>
          <w:szCs w:val="24"/>
        </w:rPr>
        <w:t>e</w:t>
      </w:r>
      <w:r w:rsidR="00D512F0" w:rsidRPr="007E251A">
        <w:rPr>
          <w:rFonts w:ascii="Arial" w:hAnsi="Arial" w:cs="Arial"/>
          <w:sz w:val="24"/>
          <w:szCs w:val="24"/>
        </w:rPr>
        <w:t xml:space="preserve"> projektu</w:t>
      </w:r>
      <w:r w:rsidRPr="007E251A">
        <w:rPr>
          <w:rFonts w:ascii="Arial" w:hAnsi="Arial" w:cs="Arial"/>
          <w:sz w:val="24"/>
          <w:szCs w:val="24"/>
        </w:rPr>
        <w:t>, upublicznia zapytanie ofertowe w B</w:t>
      </w:r>
      <w:r w:rsidR="000F212B" w:rsidRPr="007E251A">
        <w:rPr>
          <w:rFonts w:ascii="Arial" w:hAnsi="Arial" w:cs="Arial"/>
          <w:sz w:val="24"/>
          <w:szCs w:val="24"/>
        </w:rPr>
        <w:t>azie Konkurencyjności (BK</w:t>
      </w:r>
      <w:r w:rsidRPr="007E251A">
        <w:rPr>
          <w:rFonts w:ascii="Arial" w:hAnsi="Arial" w:cs="Arial"/>
          <w:sz w:val="24"/>
          <w:szCs w:val="24"/>
        </w:rPr>
        <w:t>2021</w:t>
      </w:r>
      <w:r w:rsidR="000F212B" w:rsidRPr="007E251A">
        <w:rPr>
          <w:rFonts w:ascii="Arial" w:hAnsi="Arial" w:cs="Arial"/>
          <w:sz w:val="24"/>
          <w:szCs w:val="24"/>
        </w:rPr>
        <w:t>)</w:t>
      </w:r>
      <w:r w:rsidRPr="007E251A">
        <w:rPr>
          <w:rFonts w:ascii="Arial" w:hAnsi="Arial" w:cs="Arial"/>
          <w:sz w:val="24"/>
          <w:szCs w:val="24"/>
        </w:rPr>
        <w:t>.</w:t>
      </w:r>
    </w:p>
    <w:p w14:paraId="2B171DC4" w14:textId="6FEE00B1" w:rsidR="00555167" w:rsidRPr="007E251A" w:rsidRDefault="00F8693F" w:rsidP="007E251A">
      <w:pPr>
        <w:pStyle w:val="Tekstpodstawowy"/>
        <w:spacing w:before="200" w:after="200" w:line="360" w:lineRule="auto"/>
        <w:rPr>
          <w:rFonts w:ascii="Arial" w:hAnsi="Arial" w:cs="Arial"/>
          <w:sz w:val="24"/>
          <w:szCs w:val="24"/>
        </w:rPr>
      </w:pPr>
      <w:r w:rsidRPr="007E251A">
        <w:rPr>
          <w:rFonts w:ascii="Arial" w:hAnsi="Arial" w:cs="Arial"/>
          <w:sz w:val="24"/>
          <w:szCs w:val="24"/>
        </w:rPr>
        <w:t>Mając na uwadze ścieżkę audytu, beneficjent</w:t>
      </w:r>
      <w:r w:rsidR="00C64C94" w:rsidRPr="007E251A">
        <w:rPr>
          <w:rFonts w:ascii="Arial" w:hAnsi="Arial" w:cs="Arial"/>
          <w:sz w:val="24"/>
          <w:szCs w:val="24"/>
        </w:rPr>
        <w:t xml:space="preserve"> przeprowadzając zasadę konkurencyjności ma obowiązek realizować i dokumentować ją w całości na platformie zakupowej Baza konkurencyjności</w:t>
      </w:r>
      <w:r w:rsidR="00B308E9" w:rsidRPr="007E251A">
        <w:rPr>
          <w:rFonts w:ascii="Arial" w:hAnsi="Arial" w:cs="Arial"/>
          <w:sz w:val="24"/>
          <w:szCs w:val="24"/>
        </w:rPr>
        <w:t xml:space="preserve"> (BK2021)</w:t>
      </w:r>
      <w:r w:rsidR="00C64C94" w:rsidRPr="007E251A">
        <w:rPr>
          <w:rFonts w:ascii="Arial" w:hAnsi="Arial" w:cs="Arial"/>
          <w:sz w:val="24"/>
          <w:szCs w:val="24"/>
        </w:rPr>
        <w:t xml:space="preserve">. Samo ogłoszenie (zapytanie ofertowe) może być dodatkowo publikowane w innych miejscach, niemniej z odpowiednim odesłaniem do BK2021. </w:t>
      </w:r>
    </w:p>
    <w:p w14:paraId="45B1F9F2" w14:textId="27064ED1"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 xml:space="preserve">Każdy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7E251A">
        <w:rPr>
          <w:rFonts w:ascii="Arial" w:hAnsi="Arial" w:cs="Arial"/>
          <w:sz w:val="24"/>
          <w:szCs w:val="24"/>
          <w:shd w:val="clear" w:color="auto" w:fill="FFFFFF"/>
        </w:rPr>
        <w:t>w</w:t>
      </w:r>
      <w:r w:rsidRPr="007E251A">
        <w:rPr>
          <w:rFonts w:ascii="Arial" w:hAnsi="Arial" w:cs="Arial"/>
          <w:sz w:val="24"/>
          <w:szCs w:val="24"/>
          <w:shd w:val="clear" w:color="auto" w:fill="FFFFFF"/>
        </w:rPr>
        <w:t>ytycznych kwalifikowalności, wartości zamówienia a nie wartości pojedynczego zakupu.</w:t>
      </w:r>
    </w:p>
    <w:p w14:paraId="2A1790D7" w14:textId="005CCC0D"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w:t>
      </w:r>
      <w:r w:rsidR="00BD13D2" w:rsidRPr="007E251A">
        <w:rPr>
          <w:rFonts w:ascii="Arial" w:hAnsi="Arial" w:cs="Arial"/>
          <w:sz w:val="24"/>
          <w:szCs w:val="24"/>
          <w:shd w:val="clear" w:color="auto" w:fill="FFFFFF"/>
        </w:rPr>
        <w:t xml:space="preserve"> netto</w:t>
      </w:r>
      <w:r w:rsidRPr="007E251A">
        <w:rPr>
          <w:rFonts w:ascii="Arial" w:hAnsi="Arial" w:cs="Arial"/>
          <w:sz w:val="24"/>
          <w:szCs w:val="24"/>
          <w:shd w:val="clear" w:color="auto" w:fill="FFFFFF"/>
        </w:rPr>
        <w:t>.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Wytyczne kwalifikowalności</w:t>
      </w:r>
      <w:r w:rsidRPr="007E251A">
        <w:rPr>
          <w:rFonts w:ascii="Arial" w:hAnsi="Arial" w:cs="Arial"/>
          <w:i/>
          <w:iCs/>
          <w:sz w:val="24"/>
          <w:szCs w:val="24"/>
          <w:shd w:val="clear" w:color="auto" w:fill="FFFFFF"/>
        </w:rPr>
        <w:t xml:space="preserve"> </w:t>
      </w:r>
      <w:r w:rsidRPr="007E251A">
        <w:rPr>
          <w:rFonts w:ascii="Arial" w:hAnsi="Arial" w:cs="Arial"/>
          <w:sz w:val="24"/>
          <w:szCs w:val="24"/>
          <w:shd w:val="clear" w:color="auto" w:fill="FFFFFF"/>
        </w:rPr>
        <w:t xml:space="preserve">dopuszczają szereg sytuacji, w których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będzie mógł odstąpić od stosowania zasady konkurencyjności. Są to tzw. wyłączenia, których zamknięty katalog zamieszczono w sekcji 3.2.1 </w:t>
      </w:r>
      <w:r w:rsidR="00FA2C03" w:rsidRPr="007E251A">
        <w:rPr>
          <w:rFonts w:ascii="Arial" w:hAnsi="Arial" w:cs="Arial"/>
          <w:sz w:val="24"/>
          <w:szCs w:val="24"/>
          <w:shd w:val="clear" w:color="auto" w:fill="FFFFFF"/>
        </w:rPr>
        <w:t>w</w:t>
      </w:r>
      <w:r w:rsidRPr="007E251A">
        <w:rPr>
          <w:rFonts w:ascii="Arial" w:hAnsi="Arial" w:cs="Arial"/>
          <w:sz w:val="24"/>
          <w:szCs w:val="24"/>
          <w:shd w:val="clear" w:color="auto" w:fill="FFFFFF"/>
        </w:rPr>
        <w:t>ytycznych</w:t>
      </w:r>
      <w:r w:rsidR="00B308E9" w:rsidRPr="007E251A">
        <w:rPr>
          <w:rFonts w:ascii="Arial" w:hAnsi="Arial" w:cs="Arial"/>
          <w:sz w:val="24"/>
          <w:szCs w:val="24"/>
          <w:shd w:val="clear" w:color="auto" w:fill="FFFFFF"/>
        </w:rPr>
        <w:t xml:space="preserve"> </w:t>
      </w:r>
      <w:r w:rsidR="007F756A" w:rsidRPr="007E251A">
        <w:rPr>
          <w:rFonts w:ascii="Arial" w:hAnsi="Arial" w:cs="Arial"/>
          <w:sz w:val="24"/>
          <w:szCs w:val="24"/>
          <w:shd w:val="clear" w:color="auto" w:fill="FFFFFF"/>
        </w:rPr>
        <w:t>kwalifikowalności</w:t>
      </w:r>
      <w:r w:rsidRPr="007E251A">
        <w:rPr>
          <w:rFonts w:ascii="Arial" w:hAnsi="Arial" w:cs="Arial"/>
          <w:sz w:val="24"/>
          <w:szCs w:val="24"/>
          <w:shd w:val="clear" w:color="auto" w:fill="FFFFFF"/>
        </w:rPr>
        <w:t>. </w:t>
      </w:r>
    </w:p>
    <w:p w14:paraId="7CA6B044" w14:textId="4B393D2F" w:rsidR="00D365C1" w:rsidRPr="007E251A" w:rsidRDefault="00D365C1" w:rsidP="007E251A">
      <w:pPr>
        <w:pStyle w:val="pf0"/>
        <w:spacing w:before="200" w:beforeAutospacing="0" w:after="200" w:afterAutospacing="0" w:line="360" w:lineRule="auto"/>
        <w:rPr>
          <w:rStyle w:val="cf01"/>
          <w:rFonts w:ascii="Arial" w:hAnsi="Arial" w:cs="Arial"/>
          <w:sz w:val="24"/>
          <w:szCs w:val="24"/>
        </w:rPr>
      </w:pPr>
      <w:r w:rsidRPr="007E251A">
        <w:rPr>
          <w:rStyle w:val="cf01"/>
          <w:rFonts w:ascii="Arial" w:hAnsi="Arial" w:cs="Arial"/>
          <w:sz w:val="24"/>
          <w:szCs w:val="24"/>
        </w:rPr>
        <w:lastRenderedPageBreak/>
        <w:t>Beneficjent przy udzielaniu zamówień zobowiązany jest do opisu przedmiotu zamówienia w sposób dostępny.</w:t>
      </w:r>
    </w:p>
    <w:p w14:paraId="7DF0423E" w14:textId="488ADB29" w:rsidR="007F756A" w:rsidRPr="007E251A" w:rsidRDefault="007F756A" w:rsidP="007E251A">
      <w:pPr>
        <w:pStyle w:val="pf0"/>
        <w:spacing w:before="200" w:beforeAutospacing="0" w:after="200" w:afterAutospacing="0" w:line="360" w:lineRule="auto"/>
        <w:rPr>
          <w:rFonts w:ascii="Arial" w:hAnsi="Arial" w:cs="Arial"/>
        </w:rPr>
      </w:pPr>
      <w:r w:rsidRPr="007E251A">
        <w:rPr>
          <w:rStyle w:val="cf01"/>
          <w:rFonts w:ascii="Arial" w:hAnsi="Arial" w:cs="Arial"/>
          <w:sz w:val="24"/>
          <w:szCs w:val="24"/>
        </w:rPr>
        <w:t>Beneficjent przy udzielaniu zamówień</w:t>
      </w:r>
      <w:r w:rsidR="002653C9" w:rsidRPr="007E251A">
        <w:rPr>
          <w:rStyle w:val="cf01"/>
          <w:rFonts w:ascii="Arial" w:hAnsi="Arial" w:cs="Arial"/>
          <w:sz w:val="24"/>
          <w:szCs w:val="24"/>
        </w:rPr>
        <w:t xml:space="preserve">, zgodnie z zapisami </w:t>
      </w:r>
      <w:r w:rsidR="00AA3C43" w:rsidRPr="007E251A">
        <w:rPr>
          <w:rFonts w:ascii="Arial" w:hAnsi="Arial" w:cs="Arial"/>
        </w:rPr>
        <w:t xml:space="preserve">umowy o </w:t>
      </w:r>
      <w:r w:rsidR="00D512F0" w:rsidRPr="007E251A">
        <w:rPr>
          <w:rFonts w:ascii="Arial" w:hAnsi="Arial" w:cs="Arial"/>
        </w:rPr>
        <w:t xml:space="preserve"> </w:t>
      </w:r>
      <w:r w:rsidR="00AA3C43" w:rsidRPr="007E251A">
        <w:rPr>
          <w:rFonts w:ascii="Arial" w:hAnsi="Arial" w:cs="Arial"/>
        </w:rPr>
        <w:t>dofinansowanie</w:t>
      </w:r>
      <w:r w:rsidR="002653C9" w:rsidRPr="007E251A">
        <w:rPr>
          <w:rStyle w:val="cf01"/>
          <w:rFonts w:ascii="Arial" w:hAnsi="Arial" w:cs="Arial"/>
          <w:sz w:val="24"/>
          <w:szCs w:val="24"/>
        </w:rPr>
        <w:t>,</w:t>
      </w:r>
      <w:r w:rsidRPr="007E251A">
        <w:rPr>
          <w:rStyle w:val="cf01"/>
          <w:rFonts w:ascii="Arial" w:hAnsi="Arial" w:cs="Arial"/>
          <w:sz w:val="24"/>
          <w:szCs w:val="24"/>
        </w:rPr>
        <w:t xml:space="preserve"> zobowiązany jest </w:t>
      </w:r>
      <w:r w:rsidR="00D365C1" w:rsidRPr="007E251A">
        <w:rPr>
          <w:rStyle w:val="cf01"/>
          <w:rFonts w:ascii="Arial" w:hAnsi="Arial" w:cs="Arial"/>
          <w:sz w:val="24"/>
          <w:szCs w:val="24"/>
        </w:rPr>
        <w:t xml:space="preserve">również </w:t>
      </w:r>
      <w:r w:rsidRPr="007E251A">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7E251A" w:rsidRDefault="007F756A" w:rsidP="007E251A">
      <w:pPr>
        <w:pStyle w:val="pf1"/>
        <w:numPr>
          <w:ilvl w:val="0"/>
          <w:numId w:val="61"/>
        </w:numPr>
        <w:tabs>
          <w:tab w:val="clear" w:pos="720"/>
        </w:tabs>
        <w:spacing w:before="200" w:beforeAutospacing="0" w:after="200" w:afterAutospacing="0" w:line="360" w:lineRule="auto"/>
        <w:ind w:left="426"/>
        <w:rPr>
          <w:rStyle w:val="cf21"/>
          <w:rFonts w:ascii="Arial" w:hAnsi="Arial" w:cs="Arial"/>
          <w:sz w:val="24"/>
          <w:szCs w:val="24"/>
        </w:rPr>
      </w:pPr>
      <w:r w:rsidRPr="007E251A">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00AD895" w14:textId="2FA0F953" w:rsidR="007F756A" w:rsidRPr="007E251A" w:rsidRDefault="007F756A" w:rsidP="007E251A">
      <w:pPr>
        <w:pStyle w:val="pf1"/>
        <w:numPr>
          <w:ilvl w:val="0"/>
          <w:numId w:val="61"/>
        </w:numPr>
        <w:tabs>
          <w:tab w:val="clear" w:pos="720"/>
        </w:tabs>
        <w:spacing w:before="200" w:beforeAutospacing="0" w:after="200" w:afterAutospacing="0" w:line="360" w:lineRule="auto"/>
        <w:ind w:left="426"/>
        <w:rPr>
          <w:rFonts w:ascii="Arial" w:hAnsi="Arial" w:cs="Arial"/>
          <w:color w:val="000000" w:themeColor="text1"/>
        </w:rPr>
      </w:pPr>
      <w:r w:rsidRPr="007E251A">
        <w:rPr>
          <w:rStyle w:val="cf21"/>
          <w:rFonts w:ascii="Arial" w:hAnsi="Arial" w:cs="Arial"/>
          <w:sz w:val="24"/>
          <w:szCs w:val="24"/>
        </w:rPr>
        <w:t>zlecanie zadań na podstawie ustawy z dnia 11 września 2019 r. – Prawo zamówień publicznych z wykorzystaniem klauzul społecznych.</w:t>
      </w:r>
    </w:p>
    <w:p w14:paraId="3930A3DC" w14:textId="77777777" w:rsidR="00C64C94" w:rsidRPr="007E251A" w:rsidRDefault="00C64C94" w:rsidP="007E251A">
      <w:pPr>
        <w:pStyle w:val="Nagwek2"/>
        <w:numPr>
          <w:ilvl w:val="1"/>
          <w:numId w:val="82"/>
        </w:numPr>
        <w:spacing w:before="200" w:after="200" w:line="360" w:lineRule="auto"/>
        <w:ind w:left="426" w:hanging="426"/>
        <w:rPr>
          <w:rFonts w:ascii="Arial" w:hAnsi="Arial" w:cs="Arial"/>
          <w:sz w:val="24"/>
          <w:szCs w:val="24"/>
        </w:rPr>
      </w:pPr>
      <w:bookmarkStart w:id="725" w:name="_Toc167709717"/>
      <w:r w:rsidRPr="007E251A">
        <w:rPr>
          <w:rFonts w:ascii="Arial" w:hAnsi="Arial" w:cs="Arial"/>
          <w:sz w:val="24"/>
          <w:szCs w:val="24"/>
        </w:rPr>
        <w:t>Personel projektu</w:t>
      </w:r>
      <w:bookmarkEnd w:id="725"/>
    </w:p>
    <w:p w14:paraId="6DAAE16F" w14:textId="6689CE60"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7E251A">
        <w:rPr>
          <w:rFonts w:ascii="Arial" w:hAnsi="Arial" w:cs="Arial"/>
          <w:sz w:val="24"/>
          <w:szCs w:val="24"/>
        </w:rPr>
        <w:t>w</w:t>
      </w:r>
      <w:r w:rsidRPr="007E251A">
        <w:rPr>
          <w:rFonts w:ascii="Arial" w:hAnsi="Arial" w:cs="Arial"/>
          <w:sz w:val="24"/>
          <w:szCs w:val="24"/>
        </w:rPr>
        <w:t xml:space="preserve">ytycznych kwalifikowalności. </w:t>
      </w:r>
    </w:p>
    <w:p w14:paraId="78D4A247" w14:textId="7168BAB3"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7E251A">
        <w:rPr>
          <w:rFonts w:ascii="Arial" w:hAnsi="Arial" w:cs="Arial"/>
          <w:sz w:val="24"/>
          <w:szCs w:val="24"/>
        </w:rPr>
        <w:t>. P</w:t>
      </w:r>
      <w:r w:rsidRPr="007E251A">
        <w:rPr>
          <w:rFonts w:ascii="Arial" w:hAnsi="Arial" w:cs="Arial"/>
          <w:sz w:val="24"/>
          <w:szCs w:val="24"/>
        </w:rPr>
        <w:t xml:space="preserve">ersonelem projektu jest również osoba fizyczna prowadząca działalność gospodarczą będąca </w:t>
      </w:r>
      <w:r w:rsidR="00B53F9F" w:rsidRPr="007E251A">
        <w:rPr>
          <w:rFonts w:ascii="Arial" w:hAnsi="Arial" w:cs="Arial"/>
          <w:sz w:val="24"/>
          <w:szCs w:val="24"/>
        </w:rPr>
        <w:t>b</w:t>
      </w:r>
      <w:r w:rsidRPr="007E251A">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lastRenderedPageBreak/>
        <w:t xml:space="preserve">Wydatki związane z wynagrodzeniem personelu projektu są ponoszone zgodnie z przepisami krajowymi, w szczególności zgodnie z ustawą z dnia 26 czerwca 1974 r. Kodeks pracy. </w:t>
      </w:r>
    </w:p>
    <w:p w14:paraId="62A63E48"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Pr="007E251A" w:rsidRDefault="008C3F62"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03A02579" w14:textId="19A84BE6" w:rsidR="00506F40" w:rsidRPr="007E251A" w:rsidRDefault="00506F40" w:rsidP="007E251A">
      <w:pPr>
        <w:pStyle w:val="Lista-kontynuacja2"/>
        <w:spacing w:before="120" w:line="360" w:lineRule="auto"/>
        <w:ind w:left="0"/>
        <w:contextualSpacing w:val="0"/>
        <w:rPr>
          <w:rFonts w:ascii="Arial" w:hAnsi="Arial" w:cs="Arial"/>
          <w:sz w:val="24"/>
          <w:szCs w:val="24"/>
        </w:rPr>
      </w:pPr>
      <w:r w:rsidRPr="007E251A">
        <w:rPr>
          <w:rFonts w:ascii="Arial" w:hAnsi="Arial" w:cs="Arial"/>
          <w:sz w:val="24"/>
          <w:szCs w:val="24"/>
        </w:rPr>
        <w:t>W ramach projektów partnerskich wzajemne zlecanie przez partnerów realizacji zadań przez personel projektu jest niedopuszczalne.</w:t>
      </w:r>
    </w:p>
    <w:p w14:paraId="2EC0E159" w14:textId="77777777" w:rsidR="00555167" w:rsidRPr="007E251A" w:rsidRDefault="008C3F62"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7E251A" w:rsidRDefault="008C3F62" w:rsidP="007E251A">
      <w:pPr>
        <w:pStyle w:val="Lista3"/>
        <w:numPr>
          <w:ilvl w:val="0"/>
          <w:numId w:val="72"/>
        </w:numPr>
        <w:spacing w:before="200" w:after="200" w:line="360" w:lineRule="auto"/>
        <w:contextualSpacing w:val="0"/>
        <w:rPr>
          <w:rFonts w:ascii="Arial" w:hAnsi="Arial" w:cs="Arial"/>
          <w:sz w:val="24"/>
          <w:szCs w:val="24"/>
        </w:rPr>
      </w:pPr>
      <w:r w:rsidRPr="007E251A">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7E251A" w:rsidRDefault="008C3F62" w:rsidP="007E251A">
      <w:pPr>
        <w:pStyle w:val="Lista3"/>
        <w:numPr>
          <w:ilvl w:val="0"/>
          <w:numId w:val="72"/>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7E251A" w:rsidRDefault="008C3F62"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lastRenderedPageBreak/>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3E50FD57" w14:textId="4DF085B5" w:rsidR="005E6846" w:rsidRPr="007E251A" w:rsidRDefault="00C64C94"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Uregulowania dotyczące angażowania personelu nie mają zastosowania do personelu projektu zaangażowanego w ramach działań/zadań rozliczanych na podstawie uproszczonych metod oraz kosztów pośrednich.</w:t>
      </w:r>
    </w:p>
    <w:p w14:paraId="578586BA" w14:textId="3331A3F3" w:rsidR="00CF5037" w:rsidRPr="007E251A" w:rsidRDefault="00CF5037" w:rsidP="007E251A">
      <w:pPr>
        <w:pStyle w:val="Nagwek2"/>
        <w:numPr>
          <w:ilvl w:val="1"/>
          <w:numId w:val="82"/>
        </w:numPr>
        <w:spacing w:before="200" w:after="200" w:line="360" w:lineRule="auto"/>
        <w:ind w:left="426" w:hanging="426"/>
        <w:rPr>
          <w:rFonts w:ascii="Arial" w:hAnsi="Arial" w:cs="Arial"/>
          <w:b w:val="0"/>
          <w:bCs/>
          <w:sz w:val="24"/>
          <w:szCs w:val="24"/>
        </w:rPr>
      </w:pPr>
      <w:bookmarkStart w:id="726" w:name="_Toc138670037"/>
      <w:bookmarkStart w:id="727" w:name="_Toc138670141"/>
      <w:bookmarkStart w:id="728" w:name="_Toc138670038"/>
      <w:bookmarkStart w:id="729" w:name="_Toc138670142"/>
      <w:bookmarkStart w:id="730" w:name="_Toc167709718"/>
      <w:bookmarkEnd w:id="726"/>
      <w:bookmarkEnd w:id="727"/>
      <w:bookmarkEnd w:id="728"/>
      <w:bookmarkEnd w:id="729"/>
      <w:r w:rsidRPr="007E251A">
        <w:rPr>
          <w:rFonts w:ascii="Arial" w:hAnsi="Arial" w:cs="Arial"/>
          <w:bCs/>
          <w:sz w:val="24"/>
          <w:szCs w:val="24"/>
        </w:rPr>
        <w:t>Źródła finansowania</w:t>
      </w:r>
      <w:bookmarkEnd w:id="730"/>
    </w:p>
    <w:p w14:paraId="7464B660" w14:textId="5DD7EE48" w:rsidR="00555167" w:rsidRPr="007E251A" w:rsidRDefault="00F14717" w:rsidP="007E251A">
      <w:pPr>
        <w:pStyle w:val="Lista3"/>
        <w:spacing w:before="200" w:after="200" w:line="360" w:lineRule="auto"/>
        <w:ind w:left="0" w:firstLine="0"/>
        <w:contextualSpacing w:val="0"/>
        <w:rPr>
          <w:rFonts w:ascii="Arial" w:hAnsi="Arial" w:cs="Arial"/>
          <w:sz w:val="24"/>
          <w:szCs w:val="24"/>
        </w:rPr>
      </w:pPr>
      <w:r w:rsidRPr="007E251A">
        <w:rPr>
          <w:rFonts w:ascii="Arial" w:hAnsi="Arial" w:cs="Arial"/>
          <w:sz w:val="24"/>
          <w:szCs w:val="24"/>
        </w:rPr>
        <w:t xml:space="preserve">Beneficjent </w:t>
      </w:r>
      <w:r w:rsidR="00CF5037" w:rsidRPr="007E251A">
        <w:rPr>
          <w:rFonts w:ascii="Arial" w:hAnsi="Arial" w:cs="Arial"/>
          <w:sz w:val="24"/>
          <w:szCs w:val="24"/>
        </w:rPr>
        <w:t>będ</w:t>
      </w:r>
      <w:r w:rsidRPr="007E251A">
        <w:rPr>
          <w:rFonts w:ascii="Arial" w:hAnsi="Arial" w:cs="Arial"/>
          <w:sz w:val="24"/>
          <w:szCs w:val="24"/>
        </w:rPr>
        <w:t>zie</w:t>
      </w:r>
      <w:r w:rsidR="00CF5037" w:rsidRPr="007E251A">
        <w:rPr>
          <w:rFonts w:ascii="Arial" w:hAnsi="Arial" w:cs="Arial"/>
          <w:sz w:val="24"/>
          <w:szCs w:val="24"/>
        </w:rPr>
        <w:t xml:space="preserve"> </w:t>
      </w:r>
      <w:r w:rsidRPr="007E251A">
        <w:rPr>
          <w:rFonts w:ascii="Arial" w:hAnsi="Arial" w:cs="Arial"/>
          <w:sz w:val="24"/>
          <w:szCs w:val="24"/>
        </w:rPr>
        <w:t xml:space="preserve">otrzymywał </w:t>
      </w:r>
      <w:r w:rsidR="00CF5037" w:rsidRPr="007E251A">
        <w:rPr>
          <w:rFonts w:ascii="Arial" w:hAnsi="Arial" w:cs="Arial"/>
          <w:sz w:val="24"/>
          <w:szCs w:val="24"/>
        </w:rPr>
        <w:t xml:space="preserve">płatności </w:t>
      </w:r>
      <w:r w:rsidR="00F6590C" w:rsidRPr="007E251A">
        <w:rPr>
          <w:rFonts w:ascii="Arial" w:hAnsi="Arial" w:cs="Arial"/>
          <w:sz w:val="24"/>
          <w:szCs w:val="24"/>
        </w:rPr>
        <w:t xml:space="preserve">w postaci </w:t>
      </w:r>
      <w:r w:rsidR="00CF5037" w:rsidRPr="007E251A">
        <w:rPr>
          <w:rFonts w:ascii="Arial" w:hAnsi="Arial" w:cs="Arial"/>
          <w:sz w:val="24"/>
          <w:szCs w:val="24"/>
        </w:rPr>
        <w:t xml:space="preserve">transz w dwóch przelewach: </w:t>
      </w:r>
    </w:p>
    <w:p w14:paraId="76A6FC37" w14:textId="2207089E" w:rsidR="001752D5" w:rsidRPr="007E251A" w:rsidRDefault="00580FB9" w:rsidP="007E251A">
      <w:pPr>
        <w:pStyle w:val="Akapitzlist"/>
        <w:numPr>
          <w:ilvl w:val="0"/>
          <w:numId w:val="58"/>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finansowanie UE</w:t>
      </w:r>
      <w:r w:rsidR="00A8211D" w:rsidRPr="007E251A">
        <w:rPr>
          <w:rFonts w:ascii="Arial" w:hAnsi="Arial" w:cs="Arial"/>
          <w:sz w:val="24"/>
          <w:szCs w:val="24"/>
        </w:rPr>
        <w:t xml:space="preserve"> </w:t>
      </w:r>
      <w:r w:rsidR="00A8211D" w:rsidRPr="007E251A">
        <w:rPr>
          <w:rFonts w:ascii="Arial" w:hAnsi="Arial" w:cs="Arial"/>
          <w:color w:val="000000" w:themeColor="text1"/>
          <w:sz w:val="24"/>
          <w:szCs w:val="24"/>
        </w:rPr>
        <w:t xml:space="preserve">z EFS+ w wysokości 85% </w:t>
      </w:r>
      <w:r w:rsidR="00D36F3E" w:rsidRPr="007E251A">
        <w:rPr>
          <w:rFonts w:ascii="Arial" w:hAnsi="Arial" w:cs="Arial"/>
          <w:color w:val="000000" w:themeColor="text1"/>
          <w:sz w:val="24"/>
          <w:szCs w:val="24"/>
        </w:rPr>
        <w:t>wydatków kwalifikowalnych</w:t>
      </w:r>
      <w:r w:rsidR="00516C93" w:rsidRPr="007E251A">
        <w:rPr>
          <w:rFonts w:ascii="Arial" w:hAnsi="Arial" w:cs="Arial"/>
          <w:color w:val="000000" w:themeColor="text1"/>
          <w:sz w:val="24"/>
          <w:szCs w:val="24"/>
        </w:rPr>
        <w:t>,</w:t>
      </w:r>
      <w:r w:rsidR="00A8211D" w:rsidRPr="007E251A">
        <w:rPr>
          <w:rFonts w:ascii="Arial" w:hAnsi="Arial" w:cs="Arial"/>
          <w:color w:val="000000" w:themeColor="text1"/>
          <w:sz w:val="24"/>
          <w:szCs w:val="24"/>
        </w:rPr>
        <w:t xml:space="preserve"> przekazywane przez BGK na podstawie zlecenia płatności wystawionego przez </w:t>
      </w:r>
      <w:r w:rsidR="005277EA" w:rsidRPr="007E251A">
        <w:rPr>
          <w:rFonts w:ascii="Arial" w:hAnsi="Arial" w:cs="Arial"/>
          <w:sz w:val="24"/>
          <w:szCs w:val="24"/>
        </w:rPr>
        <w:t>IZ/ Urząd Marszałkowski Województwa Podlaskiego w Białymstoku</w:t>
      </w:r>
      <w:r w:rsidR="005277EA" w:rsidRPr="007E251A">
        <w:rPr>
          <w:rFonts w:ascii="Arial" w:hAnsi="Arial" w:cs="Arial"/>
          <w:color w:val="000000" w:themeColor="text1"/>
          <w:sz w:val="24"/>
          <w:szCs w:val="24"/>
        </w:rPr>
        <w:t>,</w:t>
      </w:r>
    </w:p>
    <w:p w14:paraId="11054034" w14:textId="120690CF" w:rsidR="00555167" w:rsidRPr="007E251A" w:rsidRDefault="001752D5" w:rsidP="007E251A">
      <w:pPr>
        <w:pStyle w:val="Akapitzlist"/>
        <w:numPr>
          <w:ilvl w:val="0"/>
          <w:numId w:val="58"/>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współfinansowanie krajowe ze środków budżetu państwa w wysokości do </w:t>
      </w:r>
      <w:r w:rsidR="00A00C40" w:rsidRPr="007E251A">
        <w:rPr>
          <w:rFonts w:ascii="Arial" w:hAnsi="Arial" w:cs="Arial"/>
          <w:color w:val="000000" w:themeColor="text1"/>
          <w:sz w:val="24"/>
          <w:szCs w:val="24"/>
        </w:rPr>
        <w:t xml:space="preserve">5 </w:t>
      </w:r>
      <w:r w:rsidRPr="007E251A">
        <w:rPr>
          <w:rFonts w:ascii="Arial" w:hAnsi="Arial" w:cs="Arial"/>
          <w:color w:val="000000" w:themeColor="text1"/>
          <w:sz w:val="24"/>
          <w:szCs w:val="24"/>
        </w:rPr>
        <w:t xml:space="preserve">% </w:t>
      </w:r>
      <w:r w:rsidR="00D36F3E" w:rsidRPr="007E251A">
        <w:rPr>
          <w:rFonts w:ascii="Arial" w:hAnsi="Arial" w:cs="Arial"/>
          <w:color w:val="000000" w:themeColor="text1"/>
          <w:sz w:val="24"/>
          <w:szCs w:val="24"/>
        </w:rPr>
        <w:t>wydatków kwalifikowalnych</w:t>
      </w:r>
      <w:r w:rsidRPr="007E251A">
        <w:rPr>
          <w:rFonts w:ascii="Arial" w:hAnsi="Arial" w:cs="Arial"/>
          <w:color w:val="000000" w:themeColor="text1"/>
          <w:sz w:val="24"/>
          <w:szCs w:val="24"/>
        </w:rPr>
        <w:t xml:space="preserve">, przekazywane przez </w:t>
      </w:r>
      <w:r w:rsidR="005277EA" w:rsidRPr="007E251A">
        <w:rPr>
          <w:rFonts w:ascii="Arial" w:hAnsi="Arial" w:cs="Arial"/>
          <w:sz w:val="24"/>
          <w:szCs w:val="24"/>
        </w:rPr>
        <w:t>IZ/ Urząd Marszałkowski Województwa Podlaskiego w Białymstoku.</w:t>
      </w:r>
    </w:p>
    <w:p w14:paraId="642F9398" w14:textId="360079C5" w:rsidR="00AA3C43" w:rsidRPr="007E251A" w:rsidRDefault="00AA3C43" w:rsidP="007E251A">
      <w:pPr>
        <w:suppressAutoHyphens w:val="0"/>
        <w:autoSpaceDN/>
        <w:spacing w:before="240" w:after="240" w:line="360" w:lineRule="auto"/>
        <w:ind w:firstLine="1"/>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Środki na realizację projektu są wypłacane co do zasady jako dofinansowanie w formie zaliczki, zgodnie z harmonogramem płatności określonym w umowie o dofinansowanie projektu. Wzór umowy stanowi załącznik nr </w:t>
      </w:r>
      <w:r w:rsidR="004961F6">
        <w:rPr>
          <w:rFonts w:ascii="Arial" w:eastAsiaTheme="minorEastAsia" w:hAnsi="Arial" w:cs="Arial"/>
          <w:kern w:val="0"/>
          <w:sz w:val="24"/>
          <w:szCs w:val="24"/>
        </w:rPr>
        <w:t>4</w:t>
      </w:r>
      <w:r w:rsidRPr="007E251A">
        <w:rPr>
          <w:rFonts w:ascii="Arial" w:eastAsiaTheme="minorEastAsia" w:hAnsi="Arial" w:cs="Arial"/>
          <w:kern w:val="0"/>
          <w:sz w:val="24"/>
          <w:szCs w:val="24"/>
        </w:rPr>
        <w:t xml:space="preserve"> do regulaminu. Dofinansowanie jest przekazywane na rachunek bankowy wskazany w umowie o dofinansowanie.  W przypadku projektów rozliczanych na podstawie rzeczywiście poniesionych wydatków wymagane jest posiadanie rachunku wyodrębnionego na potrzeby  danego projektu. Płatności w ramach projektu powinny być regulowane za pośrednictwem tego rachunku. W szczególnie uzasadnionych przypadkach dofinansowanie może być wypłacone w formie refundacji.</w:t>
      </w:r>
    </w:p>
    <w:p w14:paraId="5B414A83" w14:textId="77777777" w:rsidR="00FA3D2A" w:rsidRPr="007E251A" w:rsidRDefault="00FA3D2A" w:rsidP="007E251A">
      <w:pPr>
        <w:pStyle w:val="pf0"/>
        <w:spacing w:before="200" w:beforeAutospacing="0" w:after="200" w:afterAutospacing="0" w:line="360" w:lineRule="auto"/>
        <w:rPr>
          <w:rFonts w:ascii="Arial" w:hAnsi="Arial" w:cs="Arial"/>
        </w:rPr>
      </w:pPr>
      <w:r w:rsidRPr="007E251A">
        <w:rPr>
          <w:rStyle w:val="cf01"/>
          <w:rFonts w:ascii="Arial" w:hAnsi="Arial" w:cs="Arial"/>
          <w:sz w:val="24"/>
          <w:szCs w:val="24"/>
        </w:rPr>
        <w:t>We wniosku o dofinansowanie należy każdorazowo zaznaczyć z jakich źródeł zostanie sfinansowany dany wydatek (wkład własny czy dofinansowanie).</w:t>
      </w:r>
    </w:p>
    <w:p w14:paraId="471C72BE" w14:textId="2C2A82A1" w:rsidR="00555167" w:rsidRPr="007E251A" w:rsidRDefault="00506F40" w:rsidP="007E251A">
      <w:pPr>
        <w:pStyle w:val="Lista2"/>
        <w:spacing w:before="200" w:after="200" w:line="360" w:lineRule="auto"/>
        <w:ind w:left="0" w:firstLine="1"/>
        <w:contextualSpacing w:val="0"/>
        <w:rPr>
          <w:rFonts w:ascii="Arial" w:hAnsi="Arial" w:cs="Arial"/>
          <w:sz w:val="24"/>
          <w:szCs w:val="24"/>
        </w:rPr>
      </w:pPr>
      <w:r w:rsidRPr="007E251A">
        <w:rPr>
          <w:rFonts w:ascii="Arial" w:hAnsi="Arial" w:cs="Arial"/>
          <w:sz w:val="24"/>
          <w:szCs w:val="24"/>
        </w:rPr>
        <w:lastRenderedPageBreak/>
        <w:t>Zarówno beneficjenci, jak i członkowie partnerstwa</w:t>
      </w:r>
      <w:r w:rsidR="00CF5037" w:rsidRPr="007E251A">
        <w:rPr>
          <w:rFonts w:ascii="Arial" w:hAnsi="Arial" w:cs="Arial"/>
          <w:sz w:val="24"/>
          <w:szCs w:val="24"/>
        </w:rPr>
        <w:t>, którzy ponoszą wydatki w projekcie są zobowiązani do prowadzenia wyodrębnionej ewidencji wszystkich wydatków i kosztów lub do korzystania z odpowiedniego kodu księgowego dla wszystkich transakcji związanych z danym projektem.</w:t>
      </w:r>
    </w:p>
    <w:p w14:paraId="561E37D5" w14:textId="4D19988E" w:rsidR="005277EA" w:rsidRPr="007E251A" w:rsidRDefault="003449FC" w:rsidP="007E251A">
      <w:pPr>
        <w:pStyle w:val="Nagwek2"/>
        <w:numPr>
          <w:ilvl w:val="1"/>
          <w:numId w:val="82"/>
        </w:numPr>
        <w:spacing w:before="200" w:after="200" w:line="360" w:lineRule="auto"/>
        <w:ind w:left="426" w:hanging="426"/>
        <w:rPr>
          <w:rFonts w:ascii="Arial" w:hAnsi="Arial" w:cs="Arial"/>
          <w:bCs/>
          <w:sz w:val="24"/>
          <w:szCs w:val="24"/>
        </w:rPr>
      </w:pPr>
      <w:bookmarkStart w:id="731" w:name="_Toc138670040"/>
      <w:bookmarkStart w:id="732" w:name="_Toc138670144"/>
      <w:bookmarkStart w:id="733" w:name="_Toc134788924"/>
      <w:bookmarkStart w:id="734" w:name="_Toc134791369"/>
      <w:bookmarkStart w:id="735" w:name="_Toc135639016"/>
      <w:bookmarkStart w:id="736" w:name="_Toc135639157"/>
      <w:bookmarkStart w:id="737" w:name="_Toc135646032"/>
      <w:bookmarkStart w:id="738" w:name="_Toc135646471"/>
      <w:bookmarkStart w:id="739" w:name="_Toc135729920"/>
      <w:bookmarkStart w:id="740" w:name="_Toc135730650"/>
      <w:bookmarkStart w:id="741" w:name="_Toc135739814"/>
      <w:bookmarkStart w:id="742" w:name="_Toc135740179"/>
      <w:bookmarkStart w:id="743" w:name="_Toc135741381"/>
      <w:bookmarkStart w:id="744" w:name="_Toc135741423"/>
      <w:bookmarkStart w:id="745" w:name="_Toc135741899"/>
      <w:bookmarkStart w:id="746" w:name="_Toc135743577"/>
      <w:bookmarkStart w:id="747" w:name="_Toc135744663"/>
      <w:bookmarkStart w:id="748" w:name="_Toc135744713"/>
      <w:bookmarkStart w:id="749" w:name="_Toc135744763"/>
      <w:bookmarkStart w:id="750" w:name="_Toc135806868"/>
      <w:bookmarkStart w:id="751" w:name="_Toc135806910"/>
      <w:bookmarkStart w:id="752" w:name="_Toc135807791"/>
      <w:bookmarkStart w:id="753" w:name="_Toc135808270"/>
      <w:bookmarkStart w:id="754" w:name="_Toc135808457"/>
      <w:bookmarkStart w:id="755" w:name="_Toc135808659"/>
      <w:bookmarkStart w:id="756" w:name="_Toc167709719"/>
      <w:bookmarkEnd w:id="731"/>
      <w:bookmarkEnd w:id="732"/>
      <w:r w:rsidRPr="007E251A">
        <w:rPr>
          <w:rFonts w:ascii="Arial" w:hAnsi="Arial" w:cs="Arial"/>
          <w:bCs/>
          <w:sz w:val="24"/>
          <w:szCs w:val="24"/>
        </w:rPr>
        <w:t>Wkład własny</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067DC352" w14:textId="73C7FA7F" w:rsidR="00555167" w:rsidRPr="007E251A" w:rsidRDefault="00681E6B"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7E251A">
        <w:rPr>
          <w:rFonts w:ascii="Arial" w:hAnsi="Arial" w:cs="Arial"/>
          <w:b/>
          <w:bCs/>
          <w:sz w:val="24"/>
          <w:szCs w:val="24"/>
        </w:rPr>
        <w:t xml:space="preserve">minimum </w:t>
      </w:r>
      <w:r w:rsidR="00A00C40" w:rsidRPr="007E251A">
        <w:rPr>
          <w:rFonts w:ascii="Arial" w:hAnsi="Arial" w:cs="Arial"/>
          <w:b/>
          <w:bCs/>
          <w:sz w:val="24"/>
          <w:szCs w:val="24"/>
        </w:rPr>
        <w:t xml:space="preserve">10 </w:t>
      </w:r>
      <w:r w:rsidRPr="007E251A">
        <w:rPr>
          <w:rFonts w:ascii="Arial" w:hAnsi="Arial" w:cs="Arial"/>
          <w:b/>
          <w:bCs/>
          <w:sz w:val="24"/>
          <w:szCs w:val="24"/>
        </w:rPr>
        <w:t>%</w:t>
      </w:r>
      <w:r w:rsidRPr="007E251A">
        <w:rPr>
          <w:rFonts w:ascii="Arial" w:hAnsi="Arial" w:cs="Arial"/>
          <w:sz w:val="24"/>
          <w:szCs w:val="24"/>
        </w:rPr>
        <w:t xml:space="preserve"> wydatków kwalifikowalnych. Wkład własny </w:t>
      </w:r>
      <w:r w:rsidR="00A917FA" w:rsidRPr="007E251A">
        <w:rPr>
          <w:rFonts w:ascii="Arial" w:hAnsi="Arial" w:cs="Arial"/>
          <w:sz w:val="24"/>
          <w:szCs w:val="24"/>
        </w:rPr>
        <w:t>w</w:t>
      </w:r>
      <w:r w:rsidRPr="007E251A">
        <w:rPr>
          <w:rFonts w:ascii="Arial" w:hAnsi="Arial" w:cs="Arial"/>
          <w:sz w:val="24"/>
          <w:szCs w:val="24"/>
        </w:rPr>
        <w:t xml:space="preserve">nioskodawcy jest wykazywany we wniosku o dofinansowanie projektu, przy czym to </w:t>
      </w:r>
      <w:r w:rsidR="00785429" w:rsidRPr="007E251A">
        <w:rPr>
          <w:rFonts w:ascii="Arial" w:hAnsi="Arial" w:cs="Arial"/>
          <w:sz w:val="24"/>
          <w:szCs w:val="24"/>
        </w:rPr>
        <w:t>w</w:t>
      </w:r>
      <w:r w:rsidRPr="007E251A">
        <w:rPr>
          <w:rFonts w:ascii="Arial" w:hAnsi="Arial" w:cs="Arial"/>
          <w:sz w:val="24"/>
          <w:szCs w:val="24"/>
        </w:rPr>
        <w:t>nioskodawca określa formę wniesienia wkładu własnego</w:t>
      </w:r>
      <w:r w:rsidR="007E51E7" w:rsidRPr="007E251A">
        <w:rPr>
          <w:rFonts w:ascii="Arial" w:hAnsi="Arial" w:cs="Arial"/>
          <w:sz w:val="24"/>
          <w:szCs w:val="24"/>
        </w:rPr>
        <w:t xml:space="preserve"> (</w:t>
      </w:r>
      <w:r w:rsidR="008A0371" w:rsidRPr="007E251A">
        <w:rPr>
          <w:rFonts w:ascii="Arial" w:hAnsi="Arial" w:cs="Arial"/>
          <w:sz w:val="24"/>
          <w:szCs w:val="24"/>
        </w:rPr>
        <w:t>pieniężny</w:t>
      </w:r>
      <w:r w:rsidR="007E51E7" w:rsidRPr="007E251A">
        <w:rPr>
          <w:rFonts w:ascii="Arial" w:hAnsi="Arial" w:cs="Arial"/>
          <w:sz w:val="24"/>
          <w:szCs w:val="24"/>
        </w:rPr>
        <w:t xml:space="preserve"> lub nie</w:t>
      </w:r>
      <w:r w:rsidR="008A0371" w:rsidRPr="007E251A">
        <w:rPr>
          <w:rFonts w:ascii="Arial" w:hAnsi="Arial" w:cs="Arial"/>
          <w:sz w:val="24"/>
          <w:szCs w:val="24"/>
        </w:rPr>
        <w:t>pieniężny</w:t>
      </w:r>
      <w:r w:rsidR="007E51E7" w:rsidRPr="007E251A">
        <w:rPr>
          <w:rFonts w:ascii="Arial" w:hAnsi="Arial" w:cs="Arial"/>
          <w:sz w:val="24"/>
          <w:szCs w:val="24"/>
        </w:rPr>
        <w:t>).</w:t>
      </w:r>
    </w:p>
    <w:p w14:paraId="15C1B9A6" w14:textId="11A94574"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Źródłem finansowania wkładu własnego mogą być zarówno środki publiczne</w:t>
      </w:r>
      <w:r w:rsidR="00C94EA1" w:rsidRPr="007E251A">
        <w:rPr>
          <w:rFonts w:ascii="Arial" w:hAnsi="Arial" w:cs="Arial"/>
          <w:sz w:val="24"/>
          <w:szCs w:val="24"/>
        </w:rPr>
        <w:t>,</w:t>
      </w:r>
      <w:r w:rsidRPr="007E251A">
        <w:rPr>
          <w:rFonts w:ascii="Arial" w:hAnsi="Arial" w:cs="Arial"/>
          <w:sz w:val="24"/>
          <w:szCs w:val="24"/>
        </w:rPr>
        <w:t xml:space="preserve"> jak i prywatne. O zakwalifikowaniu źródła pochodzenia wkładu własnego decyduje status prawny podmiotu wnoszącego wkład, tj. </w:t>
      </w:r>
      <w:r w:rsidR="00A917FA" w:rsidRPr="007E251A">
        <w:rPr>
          <w:rFonts w:ascii="Arial" w:hAnsi="Arial" w:cs="Arial"/>
          <w:sz w:val="24"/>
          <w:szCs w:val="24"/>
        </w:rPr>
        <w:t>wnioskodawcy</w:t>
      </w:r>
      <w:r w:rsidR="00D33B4A" w:rsidRPr="007E251A">
        <w:rPr>
          <w:rFonts w:ascii="Arial" w:hAnsi="Arial" w:cs="Arial"/>
          <w:sz w:val="24"/>
          <w:szCs w:val="24"/>
        </w:rPr>
        <w:t>/partnera/strony trzeciej lub uczestnika</w:t>
      </w:r>
      <w:r w:rsidRPr="007E251A">
        <w:rPr>
          <w:rFonts w:ascii="Arial" w:hAnsi="Arial" w:cs="Arial"/>
          <w:sz w:val="24"/>
          <w:szCs w:val="24"/>
        </w:rPr>
        <w:t xml:space="preserve"> Wkład własny może pochodzić m.in. z budżetu JST, budżetu państwa, Funduszu Pracy, środków prywatnych, środków PFRON.</w:t>
      </w:r>
    </w:p>
    <w:p w14:paraId="2D49D2B8" w14:textId="69FE6CAE"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Wkład własny lub jego część może być wniesiony w ramach kosztów pośrednich jak i bezpośrednich.</w:t>
      </w:r>
      <w:r w:rsidR="00B75A7B" w:rsidRPr="007E251A">
        <w:rPr>
          <w:rFonts w:ascii="Arial" w:hAnsi="Arial" w:cs="Arial"/>
          <w:sz w:val="24"/>
          <w:szCs w:val="24"/>
        </w:rPr>
        <w:t xml:space="preserve"> Wkład własny wnoszony w ramach kosztów pośrednich należy traktować jako wkład pieniężny.</w:t>
      </w:r>
    </w:p>
    <w:p w14:paraId="31E776E6" w14:textId="3EFEAAFD"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Wkład własny może być wniesiony w następujących formach:</w:t>
      </w:r>
    </w:p>
    <w:p w14:paraId="1BA4ED72" w14:textId="73AF28AD" w:rsidR="00555167" w:rsidRPr="007E251A" w:rsidRDefault="003449FC" w:rsidP="007E251A">
      <w:pPr>
        <w:pStyle w:val="Listapunktowana2"/>
        <w:numPr>
          <w:ilvl w:val="0"/>
          <w:numId w:val="73"/>
        </w:numPr>
        <w:spacing w:before="200" w:after="200" w:line="360" w:lineRule="auto"/>
        <w:ind w:left="425" w:hanging="357"/>
        <w:contextualSpacing w:val="0"/>
        <w:rPr>
          <w:rFonts w:ascii="Arial" w:hAnsi="Arial" w:cs="Arial"/>
          <w:sz w:val="24"/>
          <w:szCs w:val="24"/>
        </w:rPr>
      </w:pPr>
      <w:r w:rsidRPr="007E251A">
        <w:rPr>
          <w:rFonts w:ascii="Arial" w:hAnsi="Arial" w:cs="Arial"/>
          <w:sz w:val="24"/>
          <w:szCs w:val="24"/>
        </w:rPr>
        <w:t xml:space="preserve">wkład </w:t>
      </w:r>
      <w:r w:rsidR="008A0371" w:rsidRPr="007E251A">
        <w:rPr>
          <w:rFonts w:ascii="Arial" w:hAnsi="Arial" w:cs="Arial"/>
          <w:sz w:val="24"/>
          <w:szCs w:val="24"/>
        </w:rPr>
        <w:t>pieniężny</w:t>
      </w:r>
      <w:r w:rsidRPr="007E251A">
        <w:rPr>
          <w:rFonts w:ascii="Arial" w:hAnsi="Arial" w:cs="Arial"/>
          <w:sz w:val="24"/>
          <w:szCs w:val="24"/>
        </w:rPr>
        <w:t xml:space="preserve"> – czyli wydatki, które będą finansowane przez </w:t>
      </w:r>
      <w:r w:rsidR="00A917FA" w:rsidRPr="007E251A">
        <w:rPr>
          <w:rFonts w:ascii="Arial" w:hAnsi="Arial" w:cs="Arial"/>
          <w:sz w:val="24"/>
          <w:szCs w:val="24"/>
        </w:rPr>
        <w:t>w</w:t>
      </w:r>
      <w:r w:rsidRPr="007E251A">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3DEAFF01" w:rsidR="00555167" w:rsidRPr="007E251A" w:rsidRDefault="00B75A7B" w:rsidP="007E251A">
      <w:pPr>
        <w:pStyle w:val="Listapunktowana2"/>
        <w:numPr>
          <w:ilvl w:val="0"/>
          <w:numId w:val="73"/>
        </w:numPr>
        <w:spacing w:before="200" w:after="200" w:line="360" w:lineRule="auto"/>
        <w:ind w:left="425" w:hanging="357"/>
        <w:contextualSpacing w:val="0"/>
        <w:rPr>
          <w:rFonts w:ascii="Arial" w:hAnsi="Arial" w:cs="Arial"/>
          <w:sz w:val="24"/>
          <w:szCs w:val="24"/>
        </w:rPr>
      </w:pPr>
      <w:r w:rsidRPr="007E251A">
        <w:rPr>
          <w:rFonts w:ascii="Arial" w:hAnsi="Arial" w:cs="Arial"/>
          <w:sz w:val="24"/>
          <w:szCs w:val="24"/>
        </w:rPr>
        <w:t>w</w:t>
      </w:r>
      <w:r w:rsidR="003449FC" w:rsidRPr="007E251A">
        <w:rPr>
          <w:rFonts w:ascii="Arial" w:hAnsi="Arial" w:cs="Arial"/>
          <w:sz w:val="24"/>
          <w:szCs w:val="24"/>
        </w:rPr>
        <w:t xml:space="preserve">kład </w:t>
      </w:r>
      <w:r w:rsidR="008A0371" w:rsidRPr="007E251A">
        <w:rPr>
          <w:rFonts w:ascii="Arial" w:hAnsi="Arial" w:cs="Arial"/>
          <w:sz w:val="24"/>
          <w:szCs w:val="24"/>
        </w:rPr>
        <w:t>niepieniężny</w:t>
      </w:r>
      <w:r w:rsidR="003449FC" w:rsidRPr="007E251A">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3D0B7D6C"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4C009F9"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lastRenderedPageBreak/>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90F1084"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wkładu niepieniężnego została należycie potwierdzona dokumentami o wartości dowodowej równoważnej fakturom lub innymi dokumentami,</w:t>
      </w:r>
    </w:p>
    <w:p w14:paraId="623BE821" w14:textId="70436AFF"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przypisana wkładowi niepieniężnemu nie przekracza stawek rynkowych,</w:t>
      </w:r>
    </w:p>
    <w:p w14:paraId="09EB089C" w14:textId="12D731A7"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i dostarczenie wkładu niepieniężnego mogą być poddane niezależnej ocenie i weryfikacji,</w:t>
      </w:r>
    </w:p>
    <w:p w14:paraId="1B574FCB" w14:textId="5397E878"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t>wkład niepieniężny nie był uprzednio współfinansowany ze środków UE.</w:t>
      </w:r>
    </w:p>
    <w:p w14:paraId="2CCB5EBB" w14:textId="6D36520F" w:rsidR="00D365C1" w:rsidRPr="007E251A" w:rsidRDefault="00D365C1"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Pozostałe warunki kwalifikowalności niepieniężnego wkładu własnego określone zostały w podrozdziale 3.3 wytycznych kwalifikowalności. </w:t>
      </w:r>
    </w:p>
    <w:p w14:paraId="42139A05" w14:textId="213FFEFC"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niewniesienia wkładu własnego w procencie określonym </w:t>
      </w:r>
      <w:r w:rsidR="00AA3C43" w:rsidRPr="007E251A">
        <w:rPr>
          <w:rFonts w:ascii="Arial" w:hAnsi="Arial" w:cs="Arial"/>
          <w:sz w:val="24"/>
          <w:szCs w:val="24"/>
        </w:rPr>
        <w:t xml:space="preserve">w umowie o dofinansowanie projektu, </w:t>
      </w:r>
      <w:r w:rsidR="00CC775A" w:rsidRPr="007E251A">
        <w:rPr>
          <w:rFonts w:ascii="Arial" w:hAnsi="Arial" w:cs="Arial"/>
          <w:sz w:val="24"/>
          <w:szCs w:val="24"/>
        </w:rPr>
        <w:t xml:space="preserve">Instytucja Zarządzająca może obniżyć kwotę przyznanego dofinansowania proporcjonalnie do jej udziału w całkowitej wartości </w:t>
      </w:r>
      <w:r w:rsidR="0040345C" w:rsidRPr="007E251A">
        <w:rPr>
          <w:rFonts w:ascii="Arial" w:hAnsi="Arial" w:cs="Arial"/>
          <w:sz w:val="24"/>
          <w:szCs w:val="24"/>
        </w:rPr>
        <w:t>p</w:t>
      </w:r>
      <w:r w:rsidR="00CC775A" w:rsidRPr="007E251A">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6CB07EAD" w14:textId="7AD9F938" w:rsidR="00314C6E" w:rsidRPr="007E251A" w:rsidRDefault="003449FC" w:rsidP="007E251A">
      <w:pPr>
        <w:pStyle w:val="Nagwek2"/>
        <w:numPr>
          <w:ilvl w:val="1"/>
          <w:numId w:val="82"/>
        </w:numPr>
        <w:spacing w:before="200" w:after="200" w:line="360" w:lineRule="auto"/>
        <w:ind w:left="426" w:hanging="426"/>
        <w:rPr>
          <w:rFonts w:ascii="Arial" w:hAnsi="Arial" w:cs="Arial"/>
          <w:b w:val="0"/>
          <w:bCs/>
          <w:color w:val="000000" w:themeColor="text1"/>
          <w:sz w:val="24"/>
          <w:szCs w:val="24"/>
        </w:rPr>
      </w:pPr>
      <w:bookmarkStart w:id="757" w:name="_Toc138670042"/>
      <w:bookmarkStart w:id="758" w:name="_Toc138670146"/>
      <w:bookmarkStart w:id="759" w:name="_Toc138670043"/>
      <w:bookmarkStart w:id="760" w:name="_Toc138670147"/>
      <w:bookmarkStart w:id="761" w:name="_Toc134788925"/>
      <w:bookmarkStart w:id="762" w:name="_Toc134791370"/>
      <w:bookmarkStart w:id="763" w:name="_Toc135639017"/>
      <w:bookmarkStart w:id="764" w:name="_Toc135639158"/>
      <w:bookmarkStart w:id="765" w:name="_Toc135646033"/>
      <w:bookmarkStart w:id="766" w:name="_Toc135646472"/>
      <w:bookmarkStart w:id="767" w:name="_Toc135729921"/>
      <w:bookmarkStart w:id="768" w:name="_Toc135730651"/>
      <w:bookmarkStart w:id="769" w:name="_Toc135739815"/>
      <w:bookmarkStart w:id="770" w:name="_Toc135740180"/>
      <w:bookmarkStart w:id="771" w:name="_Toc135741382"/>
      <w:bookmarkStart w:id="772" w:name="_Toc135741424"/>
      <w:bookmarkStart w:id="773" w:name="_Toc135741900"/>
      <w:bookmarkStart w:id="774" w:name="_Toc135743578"/>
      <w:bookmarkStart w:id="775" w:name="_Toc135744664"/>
      <w:bookmarkStart w:id="776" w:name="_Toc135744714"/>
      <w:bookmarkStart w:id="777" w:name="_Toc135744764"/>
      <w:bookmarkStart w:id="778" w:name="_Toc135806869"/>
      <w:bookmarkStart w:id="779" w:name="_Toc135806911"/>
      <w:bookmarkStart w:id="780" w:name="_Toc135807792"/>
      <w:bookmarkStart w:id="781" w:name="_Toc135808271"/>
      <w:bookmarkStart w:id="782" w:name="_Toc135808458"/>
      <w:bookmarkStart w:id="783" w:name="_Toc135808660"/>
      <w:bookmarkStart w:id="784" w:name="_Toc167709720"/>
      <w:bookmarkEnd w:id="757"/>
      <w:bookmarkEnd w:id="758"/>
      <w:bookmarkEnd w:id="759"/>
      <w:bookmarkEnd w:id="760"/>
      <w:r w:rsidRPr="007E251A">
        <w:rPr>
          <w:rFonts w:ascii="Arial" w:hAnsi="Arial" w:cs="Arial"/>
          <w:bCs/>
          <w:color w:val="000000" w:themeColor="text1"/>
          <w:sz w:val="24"/>
          <w:szCs w:val="24"/>
        </w:rPr>
        <w:t xml:space="preserve">Cross – financing </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62B0CFCA"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 xml:space="preserve">Cross-financing dotyczy wyłącznie takich kategorii wydatków, których poniesienie wynika z potrzeby realizacji danego projektu. </w:t>
      </w:r>
    </w:p>
    <w:p w14:paraId="2E0DB901" w14:textId="7551EAFD" w:rsidR="00EA2DDD" w:rsidRPr="007E251A" w:rsidRDefault="00EA2DDD" w:rsidP="007E251A">
      <w:pPr>
        <w:pStyle w:val="Lista-kontynuacja"/>
        <w:spacing w:before="120" w:line="360" w:lineRule="auto"/>
        <w:ind w:left="0"/>
        <w:contextualSpacing w:val="0"/>
        <w:rPr>
          <w:rFonts w:ascii="Arial" w:hAnsi="Arial" w:cs="Arial"/>
          <w:b/>
          <w:bCs/>
          <w:sz w:val="24"/>
          <w:szCs w:val="24"/>
        </w:rPr>
      </w:pPr>
      <w:r w:rsidRPr="007E251A">
        <w:rPr>
          <w:rFonts w:ascii="Arial" w:hAnsi="Arial" w:cs="Arial"/>
          <w:sz w:val="24"/>
          <w:szCs w:val="24"/>
        </w:rPr>
        <w:t xml:space="preserve">Wartość wydatków w ramach cross-financingu nie może łącznie przekroczyć </w:t>
      </w:r>
      <w:r w:rsidRPr="007E251A">
        <w:rPr>
          <w:rFonts w:ascii="Arial" w:hAnsi="Arial" w:cs="Arial"/>
          <w:b/>
          <w:bCs/>
          <w:sz w:val="24"/>
          <w:szCs w:val="24"/>
        </w:rPr>
        <w:t>15 %</w:t>
      </w:r>
      <w:r w:rsidRPr="007E251A">
        <w:rPr>
          <w:rFonts w:ascii="Arial" w:hAnsi="Arial" w:cs="Arial"/>
          <w:sz w:val="24"/>
          <w:szCs w:val="24"/>
        </w:rPr>
        <w:t xml:space="preserve"> wartości projektu. Do limitu wliczana jest wartość wszystkich wydatków </w:t>
      </w:r>
      <w:r w:rsidRPr="007E251A">
        <w:rPr>
          <w:rFonts w:ascii="Arial" w:hAnsi="Arial" w:cs="Arial"/>
          <w:sz w:val="24"/>
          <w:szCs w:val="24"/>
        </w:rPr>
        <w:lastRenderedPageBreak/>
        <w:t xml:space="preserve">kwalifikujących się do cross-financingu, ponoszonych zarówno przez wnioskodawców, jak i partnerów. </w:t>
      </w:r>
      <w:r w:rsidRPr="007E251A">
        <w:rPr>
          <w:rFonts w:ascii="Arial" w:hAnsi="Arial" w:cs="Arial"/>
          <w:b/>
          <w:bCs/>
          <w:sz w:val="24"/>
          <w:szCs w:val="24"/>
        </w:rPr>
        <w:t xml:space="preserve">Limit cross-financingu obliczany jest jako suma kosztów bezpośrednich zaliczonych do tego limitu powiększona o naliczone od nich, zgodnie z obowiązującą stawką ryczałtową, koszty pośrednie.  </w:t>
      </w:r>
    </w:p>
    <w:p w14:paraId="5F7F29BD"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W odniesieniu do wydatków ponoszonych jako cross-financing lub w sytuacji, gdy projekt podlega obowiązkowi utrzymania inwestycji zgodnie z obowiązującymi zasadami pomocy publicznej obowiązuje wymóg zachowania trwałości. Zgodnie z art. 65 rozporządzenia ogólnego, trwałość projektu musi być zachowana przez okres 5 lat od daty płatności końcowej na rzecz beneficjenta</w:t>
      </w:r>
      <w:r w:rsidRPr="007E251A">
        <w:rPr>
          <w:rStyle w:val="Odwoanieprzypisudolnego"/>
          <w:rFonts w:ascii="Arial" w:hAnsi="Arial" w:cs="Arial"/>
          <w:sz w:val="24"/>
          <w:szCs w:val="24"/>
        </w:rPr>
        <w:footnoteReference w:id="4"/>
      </w:r>
      <w:r w:rsidRPr="007E251A">
        <w:rPr>
          <w:rFonts w:ascii="Arial" w:hAnsi="Arial" w:cs="Arial"/>
          <w:sz w:val="24"/>
          <w:szCs w:val="24"/>
        </w:rPr>
        <w:t>. W przypadku, gdy przepisy regulujące udzielanie pomocy publicznej wprowadzają inne wymogi w tym zakresie, wówczas stosuje się okres ustalony zgodnie z tymi przepisami.</w:t>
      </w:r>
    </w:p>
    <w:p w14:paraId="2C71115A"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Cross-financing w projektach EFS+ dotyczy wyłącznie:</w:t>
      </w:r>
    </w:p>
    <w:p w14:paraId="08B36D6F" w14:textId="77777777" w:rsidR="00EA2DDD" w:rsidRPr="007E251A" w:rsidRDefault="00EA2DDD" w:rsidP="007E251A">
      <w:pPr>
        <w:pStyle w:val="Akapitzlist"/>
        <w:numPr>
          <w:ilvl w:val="1"/>
          <w:numId w:val="59"/>
        </w:numPr>
        <w:spacing w:before="120" w:after="120" w:line="360" w:lineRule="auto"/>
        <w:ind w:left="284" w:hanging="284"/>
        <w:contextualSpacing/>
        <w:rPr>
          <w:rFonts w:ascii="Arial" w:hAnsi="Arial" w:cs="Arial"/>
          <w:color w:val="000000" w:themeColor="text1"/>
          <w:sz w:val="24"/>
          <w:szCs w:val="24"/>
        </w:rPr>
      </w:pPr>
      <w:r w:rsidRPr="007E251A">
        <w:rPr>
          <w:rFonts w:ascii="Arial" w:hAnsi="Arial" w:cs="Arial"/>
          <w:color w:val="000000" w:themeColor="text1"/>
          <w:sz w:val="24"/>
          <w:szCs w:val="24"/>
        </w:rPr>
        <w:t>zakupu gruntu i nieruchomości, o ile warunki z podrozdziału 3.4 wytycznych kwalifikowalności są spełnione</w:t>
      </w:r>
      <w:r w:rsidRPr="007E251A">
        <w:rPr>
          <w:rStyle w:val="Odwoanieprzypisudolnego"/>
          <w:rFonts w:ascii="Arial" w:hAnsi="Arial" w:cs="Arial"/>
          <w:color w:val="000000" w:themeColor="text1"/>
          <w:sz w:val="24"/>
          <w:szCs w:val="24"/>
        </w:rPr>
        <w:footnoteReference w:id="5"/>
      </w:r>
      <w:r w:rsidRPr="007E251A">
        <w:rPr>
          <w:rFonts w:ascii="Arial" w:hAnsi="Arial" w:cs="Arial"/>
          <w:color w:val="000000" w:themeColor="text1"/>
          <w:sz w:val="24"/>
          <w:szCs w:val="24"/>
        </w:rPr>
        <w:t>,</w:t>
      </w:r>
    </w:p>
    <w:p w14:paraId="6679F697" w14:textId="77777777" w:rsidR="00EA2DDD" w:rsidRPr="007E251A" w:rsidRDefault="00EA2DDD" w:rsidP="007E251A">
      <w:pPr>
        <w:pStyle w:val="Akapitzlist"/>
        <w:numPr>
          <w:ilvl w:val="1"/>
          <w:numId w:val="59"/>
        </w:numPr>
        <w:spacing w:before="120" w:after="120" w:line="360" w:lineRule="auto"/>
        <w:ind w:left="284" w:hanging="284"/>
        <w:contextualSpacing/>
        <w:rPr>
          <w:rFonts w:ascii="Arial" w:hAnsi="Arial" w:cs="Arial"/>
          <w:color w:val="000000" w:themeColor="text1"/>
          <w:sz w:val="24"/>
          <w:szCs w:val="24"/>
        </w:rPr>
      </w:pPr>
      <w:r w:rsidRPr="007E251A">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6FF5F2B1" w14:textId="77777777" w:rsidR="00EA2DDD" w:rsidRPr="007E251A" w:rsidRDefault="00EA2DDD" w:rsidP="007E251A">
      <w:pPr>
        <w:pStyle w:val="Akapitzlist"/>
        <w:numPr>
          <w:ilvl w:val="0"/>
          <w:numId w:val="75"/>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ma charakter nieruchomy (jest na stałe przytwierdzona do podłoża lub do nieruchomości),</w:t>
      </w:r>
    </w:p>
    <w:p w14:paraId="496C6976" w14:textId="77777777" w:rsidR="00EA2DDD" w:rsidRPr="007E251A" w:rsidRDefault="00EA2DDD" w:rsidP="007E251A">
      <w:pPr>
        <w:pStyle w:val="Akapitzlist"/>
        <w:numPr>
          <w:ilvl w:val="0"/>
          <w:numId w:val="75"/>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ma nieograniczoną żywotność przy normalnym użytkowaniu obejmującym standardową dbałość i konserwację,</w:t>
      </w:r>
    </w:p>
    <w:p w14:paraId="5F16A2C4" w14:textId="77777777" w:rsidR="00EA2DDD" w:rsidRPr="007E251A" w:rsidRDefault="00EA2DDD" w:rsidP="007E251A">
      <w:pPr>
        <w:pStyle w:val="Akapitzlist"/>
        <w:numPr>
          <w:ilvl w:val="0"/>
          <w:numId w:val="75"/>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 xml:space="preserve">zachowuje swój oryginalny kształt i wygląd w trakcie użytkowania. </w:t>
      </w:r>
    </w:p>
    <w:p w14:paraId="026F1D50" w14:textId="77777777" w:rsidR="00EA2DDD" w:rsidRPr="007E251A" w:rsidRDefault="00EA2DDD" w:rsidP="007E251A">
      <w:pPr>
        <w:spacing w:after="0" w:line="360" w:lineRule="auto"/>
        <w:ind w:left="284"/>
        <w:contextualSpacing/>
        <w:rPr>
          <w:rFonts w:ascii="Arial" w:hAnsi="Arial" w:cs="Arial"/>
          <w:color w:val="000000" w:themeColor="text1"/>
          <w:sz w:val="24"/>
          <w:szCs w:val="24"/>
        </w:rPr>
      </w:pPr>
      <w:r w:rsidRPr="007E251A">
        <w:rPr>
          <w:rFonts w:ascii="Arial" w:hAnsi="Arial" w:cs="Arial"/>
          <w:color w:val="000000" w:themeColor="text1"/>
          <w:sz w:val="24"/>
          <w:szCs w:val="24"/>
        </w:rPr>
        <w:t xml:space="preserve">Przez zakup infrastruktury, który będzie wliczany do cross-financingu w projektach FEdP, należy rozumieć budowę nowej infrastruktury, jak również wykonanie wszelkich prac w ramach istniejącej infrastruktury, których wynik staje się częścią nieruchomości, i które zostają trwale przyłączone do nieruchomości. Do limitu cross-financingu w projektach będą też wliczane wydatki związane z adaptacją </w:t>
      </w:r>
      <w:r w:rsidRPr="007E251A">
        <w:rPr>
          <w:rFonts w:ascii="Arial" w:hAnsi="Arial" w:cs="Arial"/>
          <w:color w:val="000000" w:themeColor="text1"/>
          <w:sz w:val="24"/>
          <w:szCs w:val="24"/>
        </w:rPr>
        <w:lastRenderedPageBreak/>
        <w:t>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cross-financingu nie jest wliczany natomiast koszt wynajmu, dzierżawy czy leasingu infrastruktury. Takie wydatki mogą być kwalifikowalne w ramach EFS+, czyli poza cross-financingiem.</w:t>
      </w:r>
    </w:p>
    <w:p w14:paraId="7BC42CF2" w14:textId="77777777" w:rsidR="00EA2DDD" w:rsidRPr="007E251A" w:rsidRDefault="00EA2DDD" w:rsidP="007E251A">
      <w:pPr>
        <w:pStyle w:val="Lista"/>
        <w:spacing w:after="0" w:line="360" w:lineRule="auto"/>
        <w:ind w:left="284" w:hanging="284"/>
        <w:contextualSpacing w:val="0"/>
        <w:rPr>
          <w:rFonts w:ascii="Arial" w:hAnsi="Arial" w:cs="Arial"/>
          <w:sz w:val="24"/>
          <w:szCs w:val="24"/>
        </w:rPr>
      </w:pPr>
      <w:r w:rsidRPr="007E251A">
        <w:rPr>
          <w:rFonts w:ascii="Arial" w:hAnsi="Arial" w:cs="Arial"/>
          <w:sz w:val="24"/>
          <w:szCs w:val="24"/>
        </w:rPr>
        <w:t>c)</w:t>
      </w:r>
      <w:r w:rsidRPr="007E251A">
        <w:rPr>
          <w:rFonts w:ascii="Arial" w:hAnsi="Arial" w:cs="Arial"/>
          <w:sz w:val="24"/>
          <w:szCs w:val="24"/>
        </w:rPr>
        <w:tab/>
        <w:t>zakupu mebli, sprzętu i pojazdów</w:t>
      </w:r>
      <w:r w:rsidRPr="007E251A">
        <w:rPr>
          <w:rStyle w:val="Odwoanieprzypisudolnego"/>
          <w:rFonts w:ascii="Arial" w:hAnsi="Arial" w:cs="Arial"/>
          <w:color w:val="000000" w:themeColor="text1"/>
          <w:sz w:val="24"/>
          <w:szCs w:val="24"/>
        </w:rPr>
        <w:footnoteReference w:id="6"/>
      </w:r>
      <w:r w:rsidRPr="007E251A">
        <w:rPr>
          <w:rFonts w:ascii="Arial" w:hAnsi="Arial" w:cs="Arial"/>
          <w:sz w:val="24"/>
          <w:szCs w:val="24"/>
        </w:rPr>
        <w:t>, z wyjątkiem sytuacji, gdy:</w:t>
      </w:r>
    </w:p>
    <w:p w14:paraId="2FFD4A89" w14:textId="77777777" w:rsidR="00EA2DDD" w:rsidRPr="007E251A" w:rsidRDefault="00EA2DDD" w:rsidP="007E251A">
      <w:pPr>
        <w:pStyle w:val="Akapitzlist"/>
        <w:numPr>
          <w:ilvl w:val="0"/>
          <w:numId w:val="48"/>
        </w:numPr>
        <w:spacing w:after="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232135AD" w14:textId="77777777" w:rsidR="00EA2DDD" w:rsidRPr="007E251A" w:rsidRDefault="00EA2DDD" w:rsidP="007E251A">
      <w:pPr>
        <w:pStyle w:val="Akapitzlist"/>
        <w:numPr>
          <w:ilvl w:val="0"/>
          <w:numId w:val="48"/>
        </w:numPr>
        <w:spacing w:after="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 xml:space="preserve">Beneficjent udowodni, że zakup będzie najbardziej opłacalną opcją, tj. wymaga mniejszych nakładów finansowych niż inne opcje, np. najem lub </w:t>
      </w:r>
      <w:r w:rsidRPr="007E251A">
        <w:rPr>
          <w:rFonts w:ascii="Arial" w:hAnsi="Arial" w:cs="Arial"/>
          <w:color w:val="000000" w:themeColor="text1"/>
          <w:sz w:val="24"/>
          <w:szCs w:val="24"/>
        </w:rPr>
        <w:lastRenderedPageBreak/>
        <w:t>leasing, ale jednocześnie jest odpowiedni do osiągnięcia celu projektu. Przy porównywaniu kosztów finansowych związanych z różnymi opcjami, ocena powinna opierać się na przedmiotach o podobnych cechach.</w:t>
      </w:r>
    </w:p>
    <w:p w14:paraId="4C14E166" w14:textId="77777777" w:rsidR="00EA2DDD" w:rsidRPr="007E251A" w:rsidRDefault="00EA2DDD" w:rsidP="007E251A">
      <w:pPr>
        <w:pStyle w:val="Tekstpodstawowyzwciciem2"/>
        <w:spacing w:before="120" w:after="120" w:line="360" w:lineRule="auto"/>
        <w:ind w:left="709" w:firstLine="0"/>
        <w:rPr>
          <w:rFonts w:ascii="Arial" w:hAnsi="Arial" w:cs="Arial"/>
          <w:sz w:val="24"/>
          <w:szCs w:val="24"/>
        </w:rPr>
      </w:pPr>
      <w:r w:rsidRPr="007E251A">
        <w:rPr>
          <w:rFonts w:ascii="Arial" w:hAnsi="Arial" w:cs="Arial"/>
          <w:sz w:val="24"/>
          <w:szCs w:val="24"/>
        </w:rPr>
        <w:t>Uzasadnienie, że zakup jest bardziej opłacalną opcją niż wynajem, dzierżawa lub leasing, powinno zostać zawarte we wniosku (w polu: uzasadnienie wydatków), a jego zasadność także podlega wnikliwej analizie podczas oceny wniosku.</w:t>
      </w:r>
    </w:p>
    <w:p w14:paraId="5817DEB2" w14:textId="77777777" w:rsidR="00EA2DDD" w:rsidRPr="007E251A" w:rsidRDefault="00EA2DDD" w:rsidP="007E251A">
      <w:pPr>
        <w:pStyle w:val="Akapitzlist"/>
        <w:numPr>
          <w:ilvl w:val="0"/>
          <w:numId w:val="48"/>
        </w:numPr>
        <w:spacing w:before="120" w:after="12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zakupy te są konieczne dla osiągniecia celów projektu (np. zakupu sprzętu dla projektu, którego celem jest doposażenie pracowni naukowych).</w:t>
      </w:r>
    </w:p>
    <w:p w14:paraId="26C727EF" w14:textId="77777777" w:rsidR="00EA2DDD" w:rsidRPr="007E251A" w:rsidRDefault="00EA2DDD" w:rsidP="007E251A">
      <w:pPr>
        <w:pStyle w:val="Lista-kontynuacja"/>
        <w:spacing w:before="120" w:line="360" w:lineRule="auto"/>
        <w:ind w:left="284"/>
        <w:contextualSpacing w:val="0"/>
        <w:rPr>
          <w:rFonts w:ascii="Arial" w:hAnsi="Arial" w:cs="Arial"/>
          <w:sz w:val="24"/>
          <w:szCs w:val="24"/>
        </w:rPr>
      </w:pPr>
      <w:r w:rsidRPr="007E251A">
        <w:rPr>
          <w:rFonts w:ascii="Arial" w:hAnsi="Arial" w:cs="Arial"/>
          <w:sz w:val="24"/>
          <w:szCs w:val="24"/>
        </w:rPr>
        <w:t xml:space="preserve">Uzasadnienie konieczności tych zakupów powinno zostać zawarte we wniosku </w:t>
      </w:r>
      <w:r w:rsidRPr="007E251A">
        <w:rPr>
          <w:rFonts w:ascii="Arial" w:hAnsi="Arial" w:cs="Arial"/>
          <w:sz w:val="24"/>
          <w:szCs w:val="24"/>
        </w:rPr>
        <w:br/>
        <w:t>(w polu: uzasadnienie wydatków), i podlega wnikliwej analizie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p>
    <w:p w14:paraId="4153CA6D" w14:textId="77777777" w:rsidR="00EA2DDD" w:rsidRPr="007E251A" w:rsidRDefault="00EA2DDD" w:rsidP="007E251A">
      <w:pPr>
        <w:pStyle w:val="Tekstpodstawowy"/>
        <w:spacing w:before="120" w:line="360" w:lineRule="auto"/>
        <w:ind w:left="284"/>
        <w:rPr>
          <w:rFonts w:ascii="Arial" w:hAnsi="Arial" w:cs="Arial"/>
          <w:sz w:val="24"/>
          <w:szCs w:val="24"/>
        </w:rPr>
      </w:pPr>
      <w:r w:rsidRPr="007E251A">
        <w:rPr>
          <w:rFonts w:ascii="Arial" w:hAnsi="Arial" w:cs="Arial"/>
          <w:sz w:val="24"/>
          <w:szCs w:val="24"/>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5A4DC5CF" w14:textId="029312F3" w:rsidR="00314C6E" w:rsidRPr="007E251A" w:rsidRDefault="003449FC" w:rsidP="007E251A">
      <w:pPr>
        <w:pStyle w:val="Nagwek2"/>
        <w:numPr>
          <w:ilvl w:val="1"/>
          <w:numId w:val="82"/>
        </w:numPr>
        <w:spacing w:before="200" w:after="200" w:line="360" w:lineRule="auto"/>
        <w:ind w:left="426" w:hanging="426"/>
        <w:rPr>
          <w:rFonts w:ascii="Arial" w:hAnsi="Arial" w:cs="Arial"/>
          <w:bCs/>
          <w:color w:val="000000" w:themeColor="text1"/>
          <w:sz w:val="24"/>
          <w:szCs w:val="24"/>
        </w:rPr>
      </w:pPr>
      <w:bookmarkStart w:id="785" w:name="_Toc138670045"/>
      <w:bookmarkStart w:id="786" w:name="_Toc138670149"/>
      <w:bookmarkStart w:id="787" w:name="_Toc134788926"/>
      <w:bookmarkStart w:id="788" w:name="_Toc134791371"/>
      <w:bookmarkStart w:id="789" w:name="_Toc135639018"/>
      <w:bookmarkStart w:id="790" w:name="_Toc135639159"/>
      <w:bookmarkStart w:id="791" w:name="_Toc135646034"/>
      <w:bookmarkStart w:id="792" w:name="_Toc135646473"/>
      <w:bookmarkStart w:id="793" w:name="_Toc135729922"/>
      <w:bookmarkStart w:id="794" w:name="_Toc135730652"/>
      <w:bookmarkStart w:id="795" w:name="_Toc135739816"/>
      <w:bookmarkStart w:id="796" w:name="_Toc135740181"/>
      <w:bookmarkStart w:id="797" w:name="_Toc135741383"/>
      <w:bookmarkStart w:id="798" w:name="_Toc135741425"/>
      <w:bookmarkStart w:id="799" w:name="_Toc135741901"/>
      <w:bookmarkStart w:id="800" w:name="_Toc135743579"/>
      <w:bookmarkStart w:id="801" w:name="_Toc135744665"/>
      <w:bookmarkStart w:id="802" w:name="_Toc135744715"/>
      <w:bookmarkStart w:id="803" w:name="_Toc135744765"/>
      <w:bookmarkStart w:id="804" w:name="_Toc135806870"/>
      <w:bookmarkStart w:id="805" w:name="_Toc135806912"/>
      <w:bookmarkStart w:id="806" w:name="_Toc135807793"/>
      <w:bookmarkStart w:id="807" w:name="_Toc135808272"/>
      <w:bookmarkStart w:id="808" w:name="_Toc135808459"/>
      <w:bookmarkStart w:id="809" w:name="_Toc135808661"/>
      <w:bookmarkStart w:id="810" w:name="_Toc167709721"/>
      <w:bookmarkEnd w:id="785"/>
      <w:bookmarkEnd w:id="786"/>
      <w:r w:rsidRPr="007E251A">
        <w:rPr>
          <w:rFonts w:ascii="Arial" w:hAnsi="Arial" w:cs="Arial"/>
          <w:bCs/>
          <w:color w:val="000000" w:themeColor="text1"/>
          <w:sz w:val="24"/>
          <w:szCs w:val="24"/>
        </w:rPr>
        <w:t>Budżet projektu</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3D2C01DC" w14:textId="77777777" w:rsidR="00CD3616" w:rsidRPr="007E251A" w:rsidRDefault="002D18B0" w:rsidP="007E251A">
      <w:pPr>
        <w:spacing w:before="120" w:after="120" w:line="360" w:lineRule="auto"/>
        <w:rPr>
          <w:rFonts w:ascii="Arial" w:hAnsi="Arial" w:cs="Arial"/>
          <w:sz w:val="24"/>
          <w:szCs w:val="24"/>
        </w:rPr>
      </w:pPr>
      <w:r w:rsidRPr="007E251A">
        <w:rPr>
          <w:rFonts w:ascii="Arial" w:hAnsi="Arial" w:cs="Arial"/>
          <w:sz w:val="24"/>
          <w:szCs w:val="24"/>
        </w:rPr>
        <w:t>Koszty projektu przedstawione są we wniosku o dofinansowanie w formie tzw. budżetu zadaniowego, ze wskazaniem kosztów bezpośrednich i pośrednich projektu.</w:t>
      </w:r>
    </w:p>
    <w:p w14:paraId="20D1E28C" w14:textId="2B8AC5AA" w:rsidR="002D18B0" w:rsidRPr="007E251A" w:rsidRDefault="002D18B0" w:rsidP="007E251A">
      <w:pPr>
        <w:spacing w:before="120" w:after="120" w:line="360" w:lineRule="auto"/>
        <w:rPr>
          <w:rFonts w:ascii="Arial" w:hAnsi="Arial" w:cs="Arial"/>
          <w:sz w:val="24"/>
          <w:szCs w:val="24"/>
        </w:rPr>
      </w:pPr>
      <w:r w:rsidRPr="007E251A">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0EE3B768" w14:textId="1080396E" w:rsidR="00624B93" w:rsidRPr="007E251A" w:rsidRDefault="00624B93" w:rsidP="007E251A">
      <w:pPr>
        <w:pStyle w:val="Nagwek3"/>
        <w:numPr>
          <w:ilvl w:val="2"/>
          <w:numId w:val="83"/>
        </w:numPr>
        <w:spacing w:before="200" w:after="200" w:line="360" w:lineRule="auto"/>
        <w:ind w:left="709"/>
        <w:rPr>
          <w:rFonts w:ascii="Arial" w:hAnsi="Arial" w:cs="Arial"/>
          <w:sz w:val="24"/>
        </w:rPr>
      </w:pPr>
      <w:bookmarkStart w:id="811" w:name="_Toc167709722"/>
      <w:r w:rsidRPr="007E251A">
        <w:rPr>
          <w:rFonts w:ascii="Arial" w:hAnsi="Arial" w:cs="Arial"/>
          <w:sz w:val="24"/>
        </w:rPr>
        <w:lastRenderedPageBreak/>
        <w:t>Koszty bezpośrednie</w:t>
      </w:r>
      <w:bookmarkEnd w:id="811"/>
    </w:p>
    <w:p w14:paraId="076D29AE" w14:textId="77777777"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Koszty bezpośrednie w ramach projektu powinny zostać oszacowane należycie</w:t>
      </w:r>
      <w:r w:rsidR="000910BC" w:rsidRPr="007E251A">
        <w:rPr>
          <w:rFonts w:ascii="Arial" w:hAnsi="Arial" w:cs="Arial"/>
          <w:sz w:val="24"/>
          <w:szCs w:val="24"/>
        </w:rPr>
        <w:br/>
      </w:r>
      <w:r w:rsidRPr="007E251A">
        <w:rPr>
          <w:rFonts w:ascii="Arial" w:hAnsi="Arial" w:cs="Arial"/>
          <w:sz w:val="24"/>
          <w:szCs w:val="24"/>
        </w:rPr>
        <w:t xml:space="preserve">i racjonalnie w oparciu o warunki i procedury kwalifikowalności określone w </w:t>
      </w:r>
      <w:r w:rsidR="000910BC" w:rsidRPr="007E251A">
        <w:rPr>
          <w:rFonts w:ascii="Arial" w:hAnsi="Arial" w:cs="Arial"/>
          <w:sz w:val="24"/>
          <w:szCs w:val="24"/>
        </w:rPr>
        <w:t>w</w:t>
      </w:r>
      <w:r w:rsidRPr="007E251A">
        <w:rPr>
          <w:rFonts w:ascii="Arial" w:hAnsi="Arial" w:cs="Arial"/>
          <w:sz w:val="24"/>
          <w:szCs w:val="24"/>
        </w:rPr>
        <w:t>ytycznych kwalifikowalności oraz z uwzględnieniem cen rynkowych.</w:t>
      </w:r>
    </w:p>
    <w:p w14:paraId="3B1FE1AE" w14:textId="428E6185" w:rsidR="00555167"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 kosztach bezpośrednich </w:t>
      </w:r>
      <w:r w:rsidR="000910BC" w:rsidRPr="007E251A">
        <w:rPr>
          <w:rFonts w:ascii="Arial" w:hAnsi="Arial" w:cs="Arial"/>
          <w:sz w:val="24"/>
          <w:szCs w:val="24"/>
        </w:rPr>
        <w:t>w</w:t>
      </w:r>
      <w:r w:rsidRPr="007E251A">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7E251A">
        <w:rPr>
          <w:rFonts w:ascii="Arial" w:hAnsi="Arial" w:cs="Arial"/>
          <w:sz w:val="24"/>
          <w:szCs w:val="24"/>
        </w:rPr>
        <w:t>w</w:t>
      </w:r>
      <w:r w:rsidRPr="007E251A">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7E251A">
        <w:rPr>
          <w:rFonts w:ascii="Arial" w:hAnsi="Arial" w:cs="Arial"/>
          <w:sz w:val="24"/>
          <w:szCs w:val="24"/>
        </w:rPr>
        <w:t xml:space="preserve"> </w:t>
      </w:r>
      <w:r w:rsidRPr="007E251A">
        <w:rPr>
          <w:rFonts w:ascii="Arial" w:hAnsi="Arial" w:cs="Arial"/>
          <w:sz w:val="24"/>
          <w:szCs w:val="24"/>
        </w:rPr>
        <w:t xml:space="preserve">przeanalizowanych ofertach itp. Przedstawione przez </w:t>
      </w:r>
      <w:r w:rsidR="000910BC" w:rsidRPr="007E251A">
        <w:rPr>
          <w:rFonts w:ascii="Arial" w:hAnsi="Arial" w:cs="Arial"/>
          <w:sz w:val="24"/>
          <w:szCs w:val="24"/>
        </w:rPr>
        <w:t>w</w:t>
      </w:r>
      <w:r w:rsidRPr="007E251A">
        <w:rPr>
          <w:rFonts w:ascii="Arial" w:hAnsi="Arial" w:cs="Arial"/>
          <w:sz w:val="24"/>
          <w:szCs w:val="24"/>
        </w:rPr>
        <w:t>nioskodawcę koszty nie mogą odbiegać od cen rynkowych.</w:t>
      </w:r>
    </w:p>
    <w:p w14:paraId="360D23A9" w14:textId="4B4C5DD9" w:rsidR="00CB7B1B" w:rsidRPr="007E251A" w:rsidRDefault="00F14717"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 ramach kosztów bezpośrednich</w:t>
      </w:r>
      <w:r w:rsidR="008F49CC" w:rsidRPr="007E251A">
        <w:rPr>
          <w:rFonts w:ascii="Arial" w:hAnsi="Arial" w:cs="Arial"/>
          <w:sz w:val="24"/>
          <w:szCs w:val="24"/>
        </w:rPr>
        <w:t xml:space="preserve"> w operacji</w:t>
      </w:r>
      <w:r w:rsidR="007A5938">
        <w:rPr>
          <w:rFonts w:ascii="Arial" w:hAnsi="Arial" w:cs="Arial"/>
          <w:sz w:val="24"/>
          <w:szCs w:val="24"/>
        </w:rPr>
        <w:t xml:space="preserve">, których łączny </w:t>
      </w:r>
      <w:r w:rsidR="0067552B">
        <w:rPr>
          <w:rFonts w:ascii="Arial" w:hAnsi="Arial" w:cs="Arial"/>
          <w:sz w:val="24"/>
          <w:szCs w:val="24"/>
        </w:rPr>
        <w:t>koszt przekracza 10 000 000 EUR</w:t>
      </w:r>
      <w:r w:rsidR="008F49CC" w:rsidRPr="007E251A">
        <w:rPr>
          <w:rFonts w:ascii="Arial" w:hAnsi="Arial" w:cs="Arial"/>
          <w:sz w:val="24"/>
          <w:szCs w:val="24"/>
        </w:rPr>
        <w:t xml:space="preserve"> </w:t>
      </w:r>
      <w:r w:rsidRPr="007E251A">
        <w:rPr>
          <w:rFonts w:ascii="Arial" w:hAnsi="Arial" w:cs="Arial"/>
          <w:sz w:val="24"/>
          <w:szCs w:val="24"/>
        </w:rPr>
        <w:t>mogą być ponoszone koszty promocji o których mowa w art. 50 ust. 1 lit. e rozporządzenia ogólnego</w:t>
      </w:r>
      <w:r w:rsidR="008F49CC" w:rsidRPr="007E251A">
        <w:rPr>
          <w:rFonts w:ascii="Arial" w:hAnsi="Arial" w:cs="Arial"/>
          <w:sz w:val="24"/>
          <w:szCs w:val="24"/>
        </w:rPr>
        <w:t>.</w:t>
      </w:r>
    </w:p>
    <w:p w14:paraId="005BE778" w14:textId="601DACE4" w:rsidR="00CB7B1B" w:rsidRPr="007E251A" w:rsidRDefault="00992D8D"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Z uwagi na planowaną wartość projektu, koszty bezpośrednie rozliczane będą w oparciu o rzeczywiście poniesione wydatki. </w:t>
      </w:r>
    </w:p>
    <w:p w14:paraId="1F3C7D53" w14:textId="71A26BC1" w:rsidR="00D35F11"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 ramach kosztów bezpośrednich nie można ująć żadnego kosztu, który znajduje się w katalogu kosztów pośrednich</w:t>
      </w:r>
      <w:r w:rsidR="002B5749" w:rsidRPr="007E251A">
        <w:rPr>
          <w:rFonts w:ascii="Arial" w:hAnsi="Arial" w:cs="Arial"/>
          <w:sz w:val="24"/>
          <w:szCs w:val="24"/>
        </w:rPr>
        <w:t xml:space="preserve">. </w:t>
      </w:r>
      <w:r w:rsidRPr="007E251A">
        <w:rPr>
          <w:rFonts w:ascii="Arial" w:hAnsi="Arial" w:cs="Arial"/>
          <w:sz w:val="24"/>
          <w:szCs w:val="24"/>
        </w:rPr>
        <w:t>Będzie to weryfikowane zarówno na etapie oceny wniosku o dofinansowanie, jak również</w:t>
      </w:r>
      <w:r w:rsidR="00F53905" w:rsidRPr="007E251A">
        <w:rPr>
          <w:rFonts w:ascii="Arial" w:hAnsi="Arial" w:cs="Arial"/>
          <w:sz w:val="24"/>
          <w:szCs w:val="24"/>
        </w:rPr>
        <w:t xml:space="preserve"> później</w:t>
      </w:r>
      <w:r w:rsidRPr="007E251A">
        <w:rPr>
          <w:rFonts w:ascii="Arial" w:hAnsi="Arial" w:cs="Arial"/>
          <w:sz w:val="24"/>
          <w:szCs w:val="24"/>
        </w:rPr>
        <w:t xml:space="preserve"> na każdym etapie realizacji projektu. </w:t>
      </w:r>
    </w:p>
    <w:p w14:paraId="571A73BF" w14:textId="55F87B59" w:rsidR="00547BAC" w:rsidRPr="007E251A" w:rsidRDefault="003449FC" w:rsidP="007E251A">
      <w:pPr>
        <w:pStyle w:val="Nagwek3"/>
        <w:numPr>
          <w:ilvl w:val="2"/>
          <w:numId w:val="83"/>
        </w:numPr>
        <w:spacing w:before="200" w:after="200" w:line="360" w:lineRule="auto"/>
        <w:ind w:left="709"/>
        <w:rPr>
          <w:rFonts w:ascii="Arial" w:hAnsi="Arial" w:cs="Arial"/>
          <w:sz w:val="24"/>
        </w:rPr>
      </w:pPr>
      <w:bookmarkStart w:id="812" w:name="_Toc138670048"/>
      <w:bookmarkStart w:id="813" w:name="_Toc138670152"/>
      <w:bookmarkStart w:id="814" w:name="_Toc167709723"/>
      <w:bookmarkEnd w:id="812"/>
      <w:bookmarkEnd w:id="813"/>
      <w:r w:rsidRPr="007E251A">
        <w:rPr>
          <w:rFonts w:ascii="Arial" w:hAnsi="Arial" w:cs="Arial"/>
          <w:sz w:val="24"/>
        </w:rPr>
        <w:t>Koszty pośrednie</w:t>
      </w:r>
      <w:bookmarkEnd w:id="814"/>
    </w:p>
    <w:p w14:paraId="12C4BBC8" w14:textId="6F418C59" w:rsidR="00555167" w:rsidRPr="007E251A" w:rsidRDefault="00DB42F6"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Zgodnie z podrozdziałem 3.12 </w:t>
      </w:r>
      <w:r w:rsidR="00547BAC" w:rsidRPr="007E251A">
        <w:rPr>
          <w:rFonts w:ascii="Arial" w:hAnsi="Arial" w:cs="Arial"/>
          <w:sz w:val="24"/>
          <w:szCs w:val="24"/>
        </w:rPr>
        <w:t>w</w:t>
      </w:r>
      <w:r w:rsidRPr="007E251A">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w:t>
      </w:r>
      <w:r w:rsidRPr="007E251A">
        <w:rPr>
          <w:rFonts w:ascii="Arial" w:hAnsi="Arial" w:cs="Arial"/>
          <w:sz w:val="24"/>
          <w:szCs w:val="24"/>
        </w:rPr>
        <w:lastRenderedPageBreak/>
        <w:t>przejazdów, delegacji służbowych i szkoleń oraz koszty związane z wdrażaniem polityki równych szans przez te osoby</w:t>
      </w:r>
      <w:r w:rsidR="00547BAC" w:rsidRPr="007E251A">
        <w:rPr>
          <w:rFonts w:ascii="Arial" w:hAnsi="Arial" w:cs="Arial"/>
          <w:sz w:val="24"/>
          <w:szCs w:val="24"/>
        </w:rPr>
        <w:t>,</w:t>
      </w:r>
    </w:p>
    <w:p w14:paraId="1033FED8" w14:textId="37733E46"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3225826E"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utrzymania powierzchni biurowych (czynsz, najem, opłaty</w:t>
      </w:r>
      <w:r w:rsidR="00547BAC" w:rsidRPr="007E251A">
        <w:rPr>
          <w:rFonts w:ascii="Arial" w:hAnsi="Arial" w:cs="Arial"/>
          <w:sz w:val="24"/>
          <w:szCs w:val="24"/>
        </w:rPr>
        <w:t xml:space="preserve"> </w:t>
      </w:r>
      <w:r w:rsidRPr="007E251A">
        <w:rPr>
          <w:rFonts w:ascii="Arial" w:hAnsi="Arial" w:cs="Arial"/>
          <w:sz w:val="24"/>
          <w:szCs w:val="24"/>
        </w:rPr>
        <w:t xml:space="preserve">administracyjne) związanych z obsługą administracyjną projektu, </w:t>
      </w:r>
    </w:p>
    <w:p w14:paraId="0D5514D5" w14:textId="64A4C466"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wydatki związane z otworzeniem lub prowadzeniem wyodrębnionego na rzecz</w:t>
      </w:r>
      <w:r w:rsidR="00547BAC" w:rsidRPr="007E251A">
        <w:rPr>
          <w:rFonts w:ascii="Arial" w:hAnsi="Arial" w:cs="Arial"/>
          <w:sz w:val="24"/>
          <w:szCs w:val="24"/>
        </w:rPr>
        <w:t xml:space="preserve"> </w:t>
      </w:r>
      <w:r w:rsidRPr="007E251A">
        <w:rPr>
          <w:rFonts w:ascii="Arial" w:hAnsi="Arial" w:cs="Arial"/>
          <w:sz w:val="24"/>
          <w:szCs w:val="24"/>
        </w:rPr>
        <w:t>projektu subkonta na rachunku płatniczym lub odrębnego rachunku płatniczego,</w:t>
      </w:r>
    </w:p>
    <w:p w14:paraId="72E857CB" w14:textId="76273D0D"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lastRenderedPageBreak/>
        <w:t>koszty biurowe związane z obsługą administracyjną projektu (np. zakup materiałów biurowych i artykułów piśmienniczych, koszty usług powielania dokumentów),</w:t>
      </w:r>
    </w:p>
    <w:p w14:paraId="3F1FB994" w14:textId="4A9E45DF"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zabezpieczenia prawidłowej realizacji umowy, </w:t>
      </w:r>
    </w:p>
    <w:p w14:paraId="4A30CD19" w14:textId="4D6DF508"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ubezpieczeń majątkowych.</w:t>
      </w:r>
    </w:p>
    <w:p w14:paraId="4D390CD3" w14:textId="33EACD1B" w:rsidR="00555167" w:rsidRPr="007E251A" w:rsidRDefault="00DB42F6"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Katalog kosztów pośrednich jest katalogiem zamkniętym, żadne inne koszty nie mogą zostać zakwalifikowane do kosztów pośrednich. </w:t>
      </w:r>
      <w:r w:rsidR="00D85D38" w:rsidRPr="007E251A">
        <w:rPr>
          <w:rFonts w:ascii="Arial" w:hAnsi="Arial" w:cs="Arial"/>
          <w:sz w:val="24"/>
          <w:szCs w:val="24"/>
        </w:rPr>
        <w:t>Jednocześnie niedopuszczalna jest sytuacja, w której koszty pośrednie zostaną rozliczone w ramach kosztów bezpośrednich.</w:t>
      </w:r>
    </w:p>
    <w:p w14:paraId="4A3EBA9B" w14:textId="77777777"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Koszty pośrednie w projektach EFS+ są rozliczane </w:t>
      </w:r>
      <w:r w:rsidR="00F5155E" w:rsidRPr="007E251A">
        <w:rPr>
          <w:rFonts w:ascii="Arial" w:hAnsi="Arial" w:cs="Arial"/>
          <w:sz w:val="24"/>
          <w:szCs w:val="24"/>
        </w:rPr>
        <w:t>z wykorzystaniem</w:t>
      </w:r>
      <w:r w:rsidRPr="007E251A">
        <w:rPr>
          <w:rFonts w:ascii="Arial" w:hAnsi="Arial" w:cs="Arial"/>
          <w:sz w:val="24"/>
          <w:szCs w:val="24"/>
        </w:rPr>
        <w:t xml:space="preserve"> </w:t>
      </w:r>
      <w:r w:rsidR="00F5155E" w:rsidRPr="007E251A">
        <w:rPr>
          <w:rFonts w:ascii="Arial" w:hAnsi="Arial" w:cs="Arial"/>
          <w:sz w:val="24"/>
          <w:szCs w:val="24"/>
        </w:rPr>
        <w:t>metod</w:t>
      </w:r>
      <w:r w:rsidRPr="007E251A">
        <w:rPr>
          <w:rFonts w:ascii="Arial" w:hAnsi="Arial" w:cs="Arial"/>
          <w:sz w:val="24"/>
          <w:szCs w:val="24"/>
        </w:rPr>
        <w:t xml:space="preserve"> uproszonych jako stawka ryczałtowa, której poziom procentowy zależy od poziomu kosztów bezpośrednich</w:t>
      </w:r>
      <w:r w:rsidR="00660AB9" w:rsidRPr="007E251A">
        <w:rPr>
          <w:rFonts w:ascii="Arial" w:hAnsi="Arial" w:cs="Arial"/>
          <w:sz w:val="24"/>
          <w:szCs w:val="24"/>
        </w:rPr>
        <w:t>:</w:t>
      </w:r>
    </w:p>
    <w:p w14:paraId="3D537EFC" w14:textId="05DFD6AA" w:rsidR="00314C6E" w:rsidRPr="007E251A" w:rsidRDefault="003449FC" w:rsidP="007E251A">
      <w:pPr>
        <w:pStyle w:val="Akapitzlist"/>
        <w:numPr>
          <w:ilvl w:val="0"/>
          <w:numId w:val="60"/>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25%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7"/>
      </w:r>
      <w:r w:rsidRPr="007E251A">
        <w:rPr>
          <w:rFonts w:ascii="Arial" w:hAnsi="Arial" w:cs="Arial"/>
          <w:color w:val="000000" w:themeColor="text1"/>
          <w:sz w:val="24"/>
          <w:szCs w:val="24"/>
        </w:rPr>
        <w:t xml:space="preserve"> do 830 tys. PLN włącznie,</w:t>
      </w:r>
    </w:p>
    <w:p w14:paraId="473B4C9C" w14:textId="55148EB8" w:rsidR="00314C6E" w:rsidRPr="007E251A" w:rsidRDefault="003449FC" w:rsidP="007E251A">
      <w:pPr>
        <w:pStyle w:val="Akapitzlist"/>
        <w:numPr>
          <w:ilvl w:val="0"/>
          <w:numId w:val="60"/>
        </w:numPr>
        <w:tabs>
          <w:tab w:val="left" w:pos="10448"/>
        </w:tabs>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20%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8"/>
      </w:r>
      <w:r w:rsidRPr="007E251A">
        <w:rPr>
          <w:rFonts w:ascii="Arial" w:hAnsi="Arial" w:cs="Arial"/>
          <w:color w:val="000000" w:themeColor="text1"/>
          <w:sz w:val="24"/>
          <w:szCs w:val="24"/>
        </w:rPr>
        <w:t xml:space="preserve"> powyżej 830 tys. PLN do 1 740 tys. PLN włącznie,</w:t>
      </w:r>
    </w:p>
    <w:p w14:paraId="48F6C5F4" w14:textId="174FD726" w:rsidR="00314C6E" w:rsidRPr="007E251A" w:rsidRDefault="003449FC" w:rsidP="007E251A">
      <w:pPr>
        <w:pStyle w:val="Akapitzlist"/>
        <w:numPr>
          <w:ilvl w:val="0"/>
          <w:numId w:val="60"/>
        </w:numPr>
        <w:tabs>
          <w:tab w:val="left" w:pos="10448"/>
        </w:tabs>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15%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9"/>
      </w:r>
      <w:r w:rsidRPr="007E251A">
        <w:rPr>
          <w:rFonts w:ascii="Arial" w:hAnsi="Arial" w:cs="Arial"/>
          <w:color w:val="000000" w:themeColor="text1"/>
          <w:sz w:val="24"/>
          <w:szCs w:val="24"/>
        </w:rPr>
        <w:t xml:space="preserve"> powyżej 1 740 tys. PLN do 4 550 tys. PLN włącznie,</w:t>
      </w:r>
    </w:p>
    <w:p w14:paraId="2745AD88" w14:textId="05FAC59E" w:rsidR="00F8693F" w:rsidRPr="007E251A" w:rsidRDefault="003449FC" w:rsidP="007E251A">
      <w:pPr>
        <w:pStyle w:val="Akapitzlist"/>
        <w:numPr>
          <w:ilvl w:val="0"/>
          <w:numId w:val="60"/>
        </w:numPr>
        <w:tabs>
          <w:tab w:val="left" w:pos="10448"/>
        </w:tabs>
        <w:spacing w:before="200" w:after="200" w:line="360" w:lineRule="auto"/>
        <w:rPr>
          <w:rFonts w:ascii="Arial" w:hAnsi="Arial" w:cs="Arial"/>
          <w:sz w:val="24"/>
          <w:szCs w:val="24"/>
        </w:rPr>
      </w:pPr>
      <w:r w:rsidRPr="007E251A">
        <w:rPr>
          <w:rFonts w:ascii="Arial" w:hAnsi="Arial" w:cs="Arial"/>
          <w:color w:val="000000" w:themeColor="text1"/>
          <w:sz w:val="24"/>
          <w:szCs w:val="24"/>
        </w:rPr>
        <w:t>10%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0"/>
      </w:r>
      <w:r w:rsidRPr="007E251A">
        <w:rPr>
          <w:rFonts w:ascii="Arial" w:hAnsi="Arial" w:cs="Arial"/>
          <w:color w:val="000000" w:themeColor="text1"/>
          <w:sz w:val="24"/>
          <w:szCs w:val="24"/>
        </w:rPr>
        <w:t xml:space="preserve"> przekraczającej 4 550 tys. PLN</w:t>
      </w:r>
      <w:r w:rsidR="00660AB9" w:rsidRPr="007E251A">
        <w:rPr>
          <w:rFonts w:ascii="Arial" w:hAnsi="Arial" w:cs="Arial"/>
          <w:color w:val="000000" w:themeColor="text1"/>
          <w:sz w:val="24"/>
          <w:szCs w:val="24"/>
        </w:rPr>
        <w:t>.</w:t>
      </w:r>
    </w:p>
    <w:p w14:paraId="1DFC8AFF" w14:textId="4ED04721" w:rsidR="00555167" w:rsidRPr="007E251A" w:rsidRDefault="00660AB9"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 ramach kosztów pośrednich nie są wykazywane wydatki objęte cross - financingiem. W ramach kosztów pośrednich rozliczanych za pomocą stawki ryczałtowej wkład własny uznaje się za wkład pieniężny.</w:t>
      </w:r>
      <w:r w:rsidR="009D10D5" w:rsidRPr="007E251A">
        <w:rPr>
          <w:rFonts w:ascii="Arial" w:hAnsi="Arial" w:cs="Arial"/>
          <w:sz w:val="24"/>
          <w:szCs w:val="24"/>
        </w:rPr>
        <w:t xml:space="preserve"> Do personelu projektu, którego koszt zaangażowania rozliczany jest w ramach</w:t>
      </w:r>
      <w:r w:rsidR="00946C3C" w:rsidRPr="007E251A">
        <w:rPr>
          <w:rFonts w:ascii="Arial" w:hAnsi="Arial" w:cs="Arial"/>
          <w:sz w:val="24"/>
          <w:szCs w:val="24"/>
        </w:rPr>
        <w:t xml:space="preserve"> </w:t>
      </w:r>
      <w:r w:rsidR="009D10D5" w:rsidRPr="007E251A">
        <w:rPr>
          <w:rFonts w:ascii="Arial" w:hAnsi="Arial" w:cs="Arial"/>
          <w:sz w:val="24"/>
          <w:szCs w:val="24"/>
        </w:rPr>
        <w:t>kosztów pośrednich projektu, nie ma zastosowania podrozdział 3.</w:t>
      </w:r>
      <w:r w:rsidR="00946C3C" w:rsidRPr="007E251A">
        <w:rPr>
          <w:rFonts w:ascii="Arial" w:hAnsi="Arial" w:cs="Arial"/>
          <w:sz w:val="24"/>
          <w:szCs w:val="24"/>
        </w:rPr>
        <w:t xml:space="preserve">5 </w:t>
      </w:r>
      <w:r w:rsidR="001B6AF1" w:rsidRPr="007E251A">
        <w:rPr>
          <w:rFonts w:ascii="Arial" w:hAnsi="Arial" w:cs="Arial"/>
          <w:sz w:val="24"/>
          <w:szCs w:val="24"/>
        </w:rPr>
        <w:t>r</w:t>
      </w:r>
      <w:r w:rsidR="00946C3C" w:rsidRPr="007E251A">
        <w:rPr>
          <w:rFonts w:ascii="Arial" w:hAnsi="Arial" w:cs="Arial"/>
          <w:sz w:val="24"/>
          <w:szCs w:val="24"/>
        </w:rPr>
        <w:t>egulaminu.</w:t>
      </w:r>
    </w:p>
    <w:p w14:paraId="0161E496" w14:textId="77777777"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lastRenderedPageBreak/>
        <w:t>Na etapie wyboru projektu do dofinansowania będzie weryfikowane, czy w ramach zadań obejmujących koszty bezpośrednie nie zostały wykazane koszty, które stanowią koszty pośrednie.</w:t>
      </w:r>
      <w:r w:rsidR="00524AA6" w:rsidRPr="007E251A">
        <w:rPr>
          <w:rFonts w:ascii="Arial" w:hAnsi="Arial" w:cs="Arial"/>
          <w:sz w:val="24"/>
          <w:szCs w:val="24"/>
        </w:rPr>
        <w:t xml:space="preserve"> </w:t>
      </w:r>
      <w:r w:rsidRPr="007E251A">
        <w:rPr>
          <w:rFonts w:ascii="Arial" w:hAnsi="Arial" w:cs="Arial"/>
          <w:sz w:val="24"/>
          <w:szCs w:val="24"/>
        </w:rPr>
        <w:t xml:space="preserve">Dodatkowo, na etapie realizacji projektu podczas zatwierdzania wniosku </w:t>
      </w:r>
      <w:r w:rsidR="00524AA6" w:rsidRPr="007E251A">
        <w:rPr>
          <w:rFonts w:ascii="Arial" w:hAnsi="Arial" w:cs="Arial"/>
          <w:sz w:val="24"/>
          <w:szCs w:val="24"/>
        </w:rPr>
        <w:t>b</w:t>
      </w:r>
      <w:r w:rsidRPr="007E251A">
        <w:rPr>
          <w:rFonts w:ascii="Arial" w:hAnsi="Arial" w:cs="Arial"/>
          <w:sz w:val="24"/>
          <w:szCs w:val="24"/>
        </w:rPr>
        <w:t xml:space="preserve">eneficjenta o płatność będzie dokonywana weryfikacja, czy w zestawieniu poniesionych kosztów bezpośrednich załączanym do wniosku </w:t>
      </w:r>
      <w:r w:rsidR="00524AA6" w:rsidRPr="007E251A">
        <w:rPr>
          <w:rFonts w:ascii="Arial" w:hAnsi="Arial" w:cs="Arial"/>
          <w:sz w:val="24"/>
          <w:szCs w:val="24"/>
        </w:rPr>
        <w:t>b</w:t>
      </w:r>
      <w:r w:rsidRPr="007E251A">
        <w:rPr>
          <w:rFonts w:ascii="Arial" w:hAnsi="Arial" w:cs="Arial"/>
          <w:sz w:val="24"/>
          <w:szCs w:val="24"/>
        </w:rPr>
        <w:t>eneficjenta o płatność nie zostały wykazane koszty pośrednie. Koszty pośrednie rozliczone w ramach kosztów bezpośrednich są niekwalifikowalne.</w:t>
      </w:r>
    </w:p>
    <w:p w14:paraId="14C4BA0B" w14:textId="044659BD" w:rsidR="00457947" w:rsidRDefault="00AA3C43" w:rsidP="00387938">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IZ zgodnie z zapisami umowy o dofinansowanie może obniżyć stawkę ryczałtową kosztów pośrednich w przypadkach rażącego naruszenia przez beneficjenta postanowień umowy w zakresie zarządzania projektem zgodnie z taryfikatorem stanowiącym załącznik nr 10 do wzoru umowy o dofinansowanie.</w:t>
      </w:r>
    </w:p>
    <w:p w14:paraId="42B9D4C8" w14:textId="77777777" w:rsidR="00387938" w:rsidRPr="00387938" w:rsidRDefault="00387938" w:rsidP="00387938">
      <w:pPr>
        <w:suppressAutoHyphens w:val="0"/>
        <w:autoSpaceDN/>
        <w:spacing w:before="240" w:after="240" w:line="360" w:lineRule="auto"/>
        <w:contextualSpacing/>
        <w:textAlignment w:val="auto"/>
        <w:rPr>
          <w:rFonts w:ascii="Arial" w:eastAsiaTheme="minorEastAsia" w:hAnsi="Arial" w:cs="Arial"/>
          <w:kern w:val="0"/>
          <w:sz w:val="24"/>
          <w:szCs w:val="24"/>
        </w:rPr>
      </w:pPr>
    </w:p>
    <w:p w14:paraId="313D130C" w14:textId="2D0ED07A" w:rsidR="00314C6E" w:rsidRPr="007E251A" w:rsidRDefault="003449FC" w:rsidP="007E251A">
      <w:pPr>
        <w:pStyle w:val="Nagwek2"/>
        <w:numPr>
          <w:ilvl w:val="1"/>
          <w:numId w:val="83"/>
        </w:numPr>
        <w:spacing w:before="200" w:after="200" w:line="360" w:lineRule="auto"/>
        <w:ind w:left="426"/>
        <w:rPr>
          <w:rFonts w:ascii="Arial" w:hAnsi="Arial" w:cs="Arial"/>
          <w:b w:val="0"/>
          <w:bCs/>
          <w:color w:val="000000" w:themeColor="text1"/>
          <w:sz w:val="24"/>
          <w:szCs w:val="24"/>
        </w:rPr>
      </w:pPr>
      <w:bookmarkStart w:id="815" w:name="_Toc138670050"/>
      <w:bookmarkStart w:id="816" w:name="_Toc138670154"/>
      <w:bookmarkStart w:id="817" w:name="_Toc134788927"/>
      <w:bookmarkStart w:id="818" w:name="_Toc134791372"/>
      <w:bookmarkStart w:id="819" w:name="_Toc135639019"/>
      <w:bookmarkStart w:id="820" w:name="_Toc135639160"/>
      <w:bookmarkStart w:id="821" w:name="_Toc135646035"/>
      <w:bookmarkStart w:id="822" w:name="_Toc135646474"/>
      <w:bookmarkStart w:id="823" w:name="_Toc135729923"/>
      <w:bookmarkStart w:id="824" w:name="_Toc135730653"/>
      <w:bookmarkStart w:id="825" w:name="_Toc135739817"/>
      <w:bookmarkStart w:id="826" w:name="_Toc135740182"/>
      <w:bookmarkStart w:id="827" w:name="_Toc135741384"/>
      <w:bookmarkStart w:id="828" w:name="_Toc135741426"/>
      <w:bookmarkStart w:id="829" w:name="_Toc135741902"/>
      <w:bookmarkStart w:id="830" w:name="_Toc135743580"/>
      <w:bookmarkStart w:id="831" w:name="_Toc135744666"/>
      <w:bookmarkStart w:id="832" w:name="_Toc135744716"/>
      <w:bookmarkStart w:id="833" w:name="_Toc135744766"/>
      <w:bookmarkStart w:id="834" w:name="_Toc135806871"/>
      <w:bookmarkStart w:id="835" w:name="_Toc135806913"/>
      <w:bookmarkStart w:id="836" w:name="_Toc135807794"/>
      <w:bookmarkStart w:id="837" w:name="_Toc135808273"/>
      <w:bookmarkStart w:id="838" w:name="_Toc135808460"/>
      <w:bookmarkStart w:id="839" w:name="_Toc135808662"/>
      <w:bookmarkStart w:id="840" w:name="_Toc167709724"/>
      <w:bookmarkEnd w:id="815"/>
      <w:bookmarkEnd w:id="816"/>
      <w:r w:rsidRPr="007E251A">
        <w:rPr>
          <w:rFonts w:ascii="Arial" w:hAnsi="Arial" w:cs="Arial"/>
          <w:bCs/>
          <w:color w:val="000000" w:themeColor="text1"/>
          <w:sz w:val="24"/>
          <w:szCs w:val="24"/>
        </w:rPr>
        <w:t>Uproszczone metody rozliczania projektu</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1D21B595" w14:textId="77777777" w:rsidR="00555167" w:rsidRPr="007E251A" w:rsidRDefault="00AE4D7A"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 ramach naboru IZ przewiduje następujące metody uproszczone w ramach rozliczania projektu: </w:t>
      </w:r>
    </w:p>
    <w:p w14:paraId="09297523" w14:textId="77777777" w:rsidR="00EC55C9" w:rsidRPr="007E251A" w:rsidRDefault="00212E8F" w:rsidP="007E251A">
      <w:pPr>
        <w:pStyle w:val="Lista2"/>
        <w:numPr>
          <w:ilvl w:val="0"/>
          <w:numId w:val="77"/>
        </w:numPr>
        <w:spacing w:before="200" w:after="200" w:line="360" w:lineRule="auto"/>
        <w:contextualSpacing w:val="0"/>
        <w:rPr>
          <w:rFonts w:ascii="Arial" w:hAnsi="Arial" w:cs="Arial"/>
          <w:sz w:val="24"/>
          <w:szCs w:val="24"/>
        </w:rPr>
      </w:pPr>
      <w:r w:rsidRPr="007E251A">
        <w:rPr>
          <w:rFonts w:ascii="Arial" w:hAnsi="Arial" w:cs="Arial"/>
          <w:sz w:val="24"/>
          <w:szCs w:val="24"/>
        </w:rPr>
        <w:t>s</w:t>
      </w:r>
      <w:r w:rsidR="00AE4D7A" w:rsidRPr="007E251A">
        <w:rPr>
          <w:rFonts w:ascii="Arial" w:hAnsi="Arial" w:cs="Arial"/>
          <w:sz w:val="24"/>
          <w:szCs w:val="24"/>
        </w:rPr>
        <w:t xml:space="preserve">tawki ryczałtowe na koszty pośrednie - metodologia wyliczania została opisana </w:t>
      </w:r>
      <w:hyperlink w:anchor="podr_3_7" w:history="1">
        <w:r w:rsidR="00AE4D7A" w:rsidRPr="007E251A">
          <w:rPr>
            <w:rFonts w:ascii="Arial" w:hAnsi="Arial" w:cs="Arial"/>
            <w:sz w:val="24"/>
            <w:szCs w:val="24"/>
          </w:rPr>
          <w:t>w podrozdziale 3.</w:t>
        </w:r>
        <w:r w:rsidR="00BA75F9" w:rsidRPr="007E251A">
          <w:rPr>
            <w:rFonts w:ascii="Arial" w:hAnsi="Arial" w:cs="Arial"/>
            <w:sz w:val="24"/>
            <w:szCs w:val="24"/>
          </w:rPr>
          <w:t>9.2</w:t>
        </w:r>
      </w:hyperlink>
      <w:r w:rsidR="00AE4D7A" w:rsidRPr="007E251A">
        <w:rPr>
          <w:rFonts w:ascii="Arial" w:hAnsi="Arial" w:cs="Arial"/>
          <w:sz w:val="24"/>
          <w:szCs w:val="24"/>
        </w:rPr>
        <w:t xml:space="preserve"> </w:t>
      </w:r>
      <w:r w:rsidR="00E124A9" w:rsidRPr="007E251A">
        <w:rPr>
          <w:rFonts w:ascii="Arial" w:hAnsi="Arial" w:cs="Arial"/>
          <w:sz w:val="24"/>
          <w:szCs w:val="24"/>
        </w:rPr>
        <w:t>r</w:t>
      </w:r>
      <w:r w:rsidR="00AE4D7A" w:rsidRPr="007E251A">
        <w:rPr>
          <w:rFonts w:ascii="Arial" w:hAnsi="Arial" w:cs="Arial"/>
          <w:sz w:val="24"/>
          <w:szCs w:val="24"/>
        </w:rPr>
        <w:t>egulaminu</w:t>
      </w:r>
    </w:p>
    <w:p w14:paraId="313FDDD0" w14:textId="1A8EB82A" w:rsidR="00555167" w:rsidRPr="00387938" w:rsidRDefault="00EC55C9" w:rsidP="00387938">
      <w:pPr>
        <w:pStyle w:val="Lista2"/>
        <w:numPr>
          <w:ilvl w:val="0"/>
          <w:numId w:val="77"/>
        </w:numPr>
        <w:spacing w:before="200" w:after="200" w:line="360" w:lineRule="auto"/>
        <w:contextualSpacing w:val="0"/>
        <w:rPr>
          <w:rFonts w:ascii="Arial" w:hAnsi="Arial" w:cs="Arial"/>
          <w:sz w:val="24"/>
          <w:szCs w:val="24"/>
        </w:rPr>
      </w:pPr>
      <w:r w:rsidRPr="007E251A">
        <w:rPr>
          <w:rFonts w:ascii="Arial" w:eastAsiaTheme="minorHAnsi" w:hAnsi="Arial" w:cs="Arial"/>
          <w:kern w:val="0"/>
          <w:sz w:val="24"/>
          <w:szCs w:val="24"/>
          <w14:ligatures w14:val="standardContextual"/>
        </w:rPr>
        <w:t>stawki jednostkowe, o których mowa art. 53 ust. 1 lit. b rozporządzenia ogólnego</w:t>
      </w:r>
    </w:p>
    <w:p w14:paraId="7A2D2F61" w14:textId="1D65F376" w:rsidR="00555167" w:rsidRPr="007E251A" w:rsidRDefault="00AE4D7A" w:rsidP="007E251A">
      <w:pPr>
        <w:pStyle w:val="Tekstpodstawowy"/>
        <w:spacing w:before="200" w:after="200" w:line="360" w:lineRule="auto"/>
        <w:rPr>
          <w:rFonts w:ascii="Arial" w:hAnsi="Arial" w:cs="Arial"/>
          <w:sz w:val="24"/>
          <w:szCs w:val="24"/>
        </w:rPr>
      </w:pPr>
      <w:r w:rsidRPr="007E251A">
        <w:rPr>
          <w:rFonts w:ascii="Arial" w:hAnsi="Arial" w:cs="Arial"/>
          <w:sz w:val="24"/>
          <w:szCs w:val="24"/>
        </w:rPr>
        <w:t>Z uwagi na planowaną wartość dofinansowania, w</w:t>
      </w:r>
      <w:r w:rsidR="00720852" w:rsidRPr="007E251A">
        <w:rPr>
          <w:rFonts w:ascii="Arial" w:hAnsi="Arial" w:cs="Arial"/>
          <w:sz w:val="24"/>
          <w:szCs w:val="24"/>
        </w:rPr>
        <w:t xml:space="preserve"> ramach niniejszego naboru IZ nie przewiduje rozliczania wydatków bezpośrednich z wykorzystaniem </w:t>
      </w:r>
      <w:r w:rsidR="00EC55C9" w:rsidRPr="007E251A">
        <w:rPr>
          <w:rFonts w:ascii="Arial" w:hAnsi="Arial" w:cs="Arial"/>
          <w:sz w:val="24"/>
          <w:szCs w:val="24"/>
        </w:rPr>
        <w:t>kwot ryczałtowych</w:t>
      </w:r>
      <w:r w:rsidR="00720852" w:rsidRPr="007E251A">
        <w:rPr>
          <w:rFonts w:ascii="Arial" w:hAnsi="Arial" w:cs="Arial"/>
          <w:sz w:val="24"/>
          <w:szCs w:val="24"/>
        </w:rPr>
        <w:t>. Zatem koszty bezpośrednie w projekcie muszą być rozliczane według wydatków rzeczywiście poniesionych.</w:t>
      </w:r>
    </w:p>
    <w:p w14:paraId="2693B931" w14:textId="77777777" w:rsidR="00EC55C9" w:rsidRPr="007E251A" w:rsidRDefault="00EC55C9" w:rsidP="007E251A">
      <w:pPr>
        <w:numPr>
          <w:ilvl w:val="0"/>
          <w:numId w:val="166"/>
        </w:numPr>
        <w:suppressAutoHyphens w:val="0"/>
        <w:autoSpaceDN/>
        <w:spacing w:before="240" w:after="240" w:line="360" w:lineRule="auto"/>
        <w:ind w:left="284"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w:t>
      </w:r>
    </w:p>
    <w:p w14:paraId="0C3464FF" w14:textId="77777777" w:rsidR="00EC55C9" w:rsidRPr="007E251A" w:rsidRDefault="00EC55C9" w:rsidP="007E251A">
      <w:pPr>
        <w:tabs>
          <w:tab w:val="left" w:pos="284"/>
        </w:tabs>
        <w:suppressAutoHyphens w:val="0"/>
        <w:autoSpaceDN/>
        <w:spacing w:before="240" w:after="240" w:line="360" w:lineRule="auto"/>
        <w:ind w:left="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Rozliczenie kosztów za pomocą uproszczonej metody rozliczania wydatków dokonywane jest w oparciu o faktyczny postęp realizacji projektu i osiągnięte wskaźniki, przy czym:</w:t>
      </w:r>
    </w:p>
    <w:p w14:paraId="51133618" w14:textId="77777777" w:rsidR="00EC55C9" w:rsidRPr="007E251A" w:rsidRDefault="00EC55C9" w:rsidP="007E251A">
      <w:pPr>
        <w:numPr>
          <w:ilvl w:val="0"/>
          <w:numId w:val="167"/>
        </w:numPr>
        <w:suppressAutoHyphens w:val="0"/>
        <w:autoSpaceDE w:val="0"/>
        <w:autoSpaceDN/>
        <w:adjustRightInd w:val="0"/>
        <w:spacing w:after="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lastRenderedPageBreak/>
        <w:t>w przypadku stawek jednostkowych – rozliczenie następuje według określonej</w:t>
      </w:r>
    </w:p>
    <w:p w14:paraId="690F1E0B" w14:textId="77777777" w:rsidR="00EC55C9" w:rsidRPr="007E251A" w:rsidRDefault="00EC55C9" w:rsidP="007E251A">
      <w:pPr>
        <w:suppressAutoHyphens w:val="0"/>
        <w:autoSpaceDE w:val="0"/>
        <w:autoSpaceDN/>
        <w:adjustRightInd w:val="0"/>
        <w:spacing w:after="0" w:line="360" w:lineRule="auto"/>
        <w:ind w:left="709"/>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kwoty stawki jednostkowej i liczby stawek jednostkowych (produktów lub rezultatów) zrealizowanych w ramach projektu,</w:t>
      </w:r>
    </w:p>
    <w:p w14:paraId="04007859" w14:textId="77777777" w:rsidR="00EC55C9" w:rsidRPr="007E251A" w:rsidRDefault="00EC55C9" w:rsidP="007E251A">
      <w:pPr>
        <w:numPr>
          <w:ilvl w:val="0"/>
          <w:numId w:val="167"/>
        </w:numPr>
        <w:suppressAutoHyphens w:val="0"/>
        <w:autoSpaceDE w:val="0"/>
        <w:autoSpaceDN/>
        <w:adjustRightInd w:val="0"/>
        <w:spacing w:after="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w przypadku stawek ryczałtowych – rozliczenie następuje według określonej stawki ryczałtowej odnoszonej do kwalifikowalnych kosztów bezpośrednich,</w:t>
      </w:r>
    </w:p>
    <w:p w14:paraId="53EDAAE4" w14:textId="77777777" w:rsidR="00EC55C9" w:rsidRPr="007E251A" w:rsidRDefault="00EC55C9" w:rsidP="007E251A">
      <w:pPr>
        <w:numPr>
          <w:ilvl w:val="0"/>
          <w:numId w:val="166"/>
        </w:numPr>
        <w:suppressAutoHyphens w:val="0"/>
        <w:autoSpaceDN/>
        <w:spacing w:before="240" w:after="240" w:line="360" w:lineRule="auto"/>
        <w:ind w:left="284"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trakcie realizacji projektu Beneficjent może zostać poproszony o udostępnienie dokumentów związanych bezpośrednio z realizacją projektu, niebędących dokumentami księgowymi, w szczególności dokumentów umożliwiających potwierdzenie kwalifikowalności wydatków a także udostępnienie dokumentów niezwiązanych bezpośrednio z realizacją projektu, jeżeli będzie to konieczne do stwierdzenia kwalifikowalności wydatków ponoszonych w ramach jego realizacji.</w:t>
      </w:r>
    </w:p>
    <w:p w14:paraId="5FC1CADD" w14:textId="77777777" w:rsidR="00EC55C9" w:rsidRPr="007E251A" w:rsidRDefault="00EC55C9" w:rsidP="007E251A">
      <w:pPr>
        <w:numPr>
          <w:ilvl w:val="0"/>
          <w:numId w:val="166"/>
        </w:numPr>
        <w:suppressAutoHyphens w:val="0"/>
        <w:autoSpaceDN/>
        <w:spacing w:before="240" w:after="240" w:line="360" w:lineRule="auto"/>
        <w:ind w:left="284"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przypadku niezrealizowania określonych w umowie o dofinansowanie projektu wskaźników produktu lub rezultatu, dofinansowanie projektu jest odpowiednio obniżane, tzn.:</w:t>
      </w:r>
    </w:p>
    <w:p w14:paraId="2890588D" w14:textId="77777777" w:rsidR="00EC55C9" w:rsidRPr="007E251A" w:rsidRDefault="00EC55C9" w:rsidP="007E251A">
      <w:pPr>
        <w:numPr>
          <w:ilvl w:val="0"/>
          <w:numId w:val="169"/>
        </w:num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w przypadku stawek jednostkowych – niezrealizowane lub niewłaściwie zrealizowane działania objęte stawką są niekwalifikowalne,</w:t>
      </w:r>
    </w:p>
    <w:p w14:paraId="44A1F203" w14:textId="77777777" w:rsidR="00EC55C9" w:rsidRPr="007E251A" w:rsidRDefault="00EC55C9" w:rsidP="007E251A">
      <w:pPr>
        <w:numPr>
          <w:ilvl w:val="0"/>
          <w:numId w:val="169"/>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6A8569F7" w14:textId="77777777" w:rsidR="00EC55C9" w:rsidRPr="007E251A" w:rsidRDefault="00EC55C9" w:rsidP="007E251A">
      <w:pPr>
        <w:numPr>
          <w:ilvl w:val="0"/>
          <w:numId w:val="166"/>
        </w:numPr>
        <w:suppressAutoHyphens w:val="0"/>
        <w:autoSpaceDE w:val="0"/>
        <w:autoSpaceDN/>
        <w:adjustRightInd w:val="0"/>
        <w:spacing w:before="240" w:after="240" w:line="360" w:lineRule="auto"/>
        <w:ind w:left="426" w:hanging="426"/>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Uproszczone metody rozliczania wydatków można łączyć w ramach projektu, o 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 szczególności kosztów zaangażowania personelu projektu.</w:t>
      </w:r>
    </w:p>
    <w:p w14:paraId="5E8B6798" w14:textId="77777777" w:rsidR="00EC55C9" w:rsidRPr="007E251A" w:rsidRDefault="00EC55C9" w:rsidP="007E251A">
      <w:pPr>
        <w:numPr>
          <w:ilvl w:val="0"/>
          <w:numId w:val="166"/>
        </w:numPr>
        <w:suppressAutoHyphens w:val="0"/>
        <w:autoSpaceDN/>
        <w:spacing w:before="240" w:after="240" w:line="360" w:lineRule="auto"/>
        <w:ind w:left="426" w:hanging="426"/>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 xml:space="preserve">W ramach naboru wsparcie finansowe na realizację stażu uczniowskiego  o którym mowa w podrozdziale 6.3 pkt 6 lit. a. Wytycznych  dotyczących realizacji projektów z EFS+ kwalifikowalne jest wyłącznie w formie stawki jednostkowej: </w:t>
      </w:r>
    </w:p>
    <w:tbl>
      <w:tblPr>
        <w:tblStyle w:val="Tabela-Siatka11"/>
        <w:tblW w:w="0" w:type="auto"/>
        <w:tblInd w:w="421" w:type="dxa"/>
        <w:tblLook w:val="04A0" w:firstRow="1" w:lastRow="0" w:firstColumn="1" w:lastColumn="0" w:noHBand="0" w:noVBand="1"/>
      </w:tblPr>
      <w:tblGrid>
        <w:gridCol w:w="6378"/>
        <w:gridCol w:w="2126"/>
      </w:tblGrid>
      <w:tr w:rsidR="00EC55C9" w:rsidRPr="007E251A" w14:paraId="725F98CB" w14:textId="77777777" w:rsidTr="0066327B">
        <w:trPr>
          <w:trHeight w:val="547"/>
        </w:trPr>
        <w:tc>
          <w:tcPr>
            <w:tcW w:w="6378" w:type="dxa"/>
            <w:shd w:val="clear" w:color="auto" w:fill="BFBFBF" w:themeFill="background1" w:themeFillShade="BF"/>
          </w:tcPr>
          <w:p w14:paraId="25121221" w14:textId="77777777" w:rsidR="00EC55C9" w:rsidRPr="007E251A" w:rsidRDefault="00EC55C9" w:rsidP="007E251A">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Rodzaj stawki</w:t>
            </w:r>
          </w:p>
        </w:tc>
        <w:tc>
          <w:tcPr>
            <w:tcW w:w="2126" w:type="dxa"/>
            <w:shd w:val="clear" w:color="auto" w:fill="BFBFBF" w:themeFill="background1" w:themeFillShade="BF"/>
          </w:tcPr>
          <w:p w14:paraId="414E42A5" w14:textId="77777777" w:rsidR="00EC55C9" w:rsidRPr="007E251A" w:rsidRDefault="00EC55C9" w:rsidP="007E251A">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Wysokość stawki</w:t>
            </w:r>
          </w:p>
        </w:tc>
      </w:tr>
      <w:tr w:rsidR="00EC55C9" w:rsidRPr="007E251A" w14:paraId="3B024BB8" w14:textId="77777777" w:rsidTr="0066327B">
        <w:tc>
          <w:tcPr>
            <w:tcW w:w="6378" w:type="dxa"/>
          </w:tcPr>
          <w:p w14:paraId="76B863A3" w14:textId="77777777" w:rsidR="00EC55C9" w:rsidRPr="007E251A" w:rsidRDefault="00EC55C9" w:rsidP="007E251A">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 xml:space="preserve">Stawka jednostkowa dotycząca prowadzenia 1 godziny stażu dla 1 ucznia  </w:t>
            </w:r>
          </w:p>
        </w:tc>
        <w:tc>
          <w:tcPr>
            <w:tcW w:w="2126" w:type="dxa"/>
          </w:tcPr>
          <w:p w14:paraId="1AD36625" w14:textId="3F883428" w:rsidR="00EC55C9" w:rsidRPr="007E251A" w:rsidRDefault="00EC55C9" w:rsidP="007E251A">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3</w:t>
            </w:r>
            <w:r w:rsidR="00F357A2">
              <w:rPr>
                <w:rFonts w:ascii="Arial" w:hAnsi="Arial" w:cs="Arial"/>
                <w:sz w:val="24"/>
                <w:szCs w:val="24"/>
                <w14:ligatures w14:val="standardContextual"/>
              </w:rPr>
              <w:t>3</w:t>
            </w:r>
            <w:r w:rsidRPr="007E251A">
              <w:rPr>
                <w:rFonts w:ascii="Arial" w:hAnsi="Arial" w:cs="Arial"/>
                <w:sz w:val="24"/>
                <w:szCs w:val="24"/>
                <w14:ligatures w14:val="standardContextual"/>
              </w:rPr>
              <w:t>,</w:t>
            </w:r>
            <w:r w:rsidR="00F357A2">
              <w:rPr>
                <w:rFonts w:ascii="Arial" w:hAnsi="Arial" w:cs="Arial"/>
                <w:sz w:val="24"/>
                <w:szCs w:val="24"/>
                <w14:ligatures w14:val="standardContextual"/>
              </w:rPr>
              <w:t>23</w:t>
            </w:r>
            <w:r w:rsidRPr="007E251A">
              <w:rPr>
                <w:rFonts w:ascii="Arial" w:hAnsi="Arial" w:cs="Arial"/>
                <w:sz w:val="24"/>
                <w:szCs w:val="24"/>
                <w14:ligatures w14:val="standardContextual"/>
              </w:rPr>
              <w:t xml:space="preserve"> zł</w:t>
            </w:r>
          </w:p>
        </w:tc>
      </w:tr>
    </w:tbl>
    <w:p w14:paraId="621FA71C" w14:textId="77777777" w:rsidR="00EC55C9" w:rsidRPr="007E251A" w:rsidRDefault="00EC55C9" w:rsidP="007E251A">
      <w:p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lastRenderedPageBreak/>
        <w:t>* bez względu na termin faktycznej wypłaty wsparcia</w:t>
      </w:r>
    </w:p>
    <w:p w14:paraId="7E3C50F1" w14:textId="77777777" w:rsidR="00EC55C9" w:rsidRPr="007E251A" w:rsidRDefault="00EC55C9" w:rsidP="007E251A">
      <w:p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p>
    <w:p w14:paraId="6AFA31A6" w14:textId="77777777" w:rsidR="00EC55C9" w:rsidRPr="007E251A" w:rsidRDefault="00EC55C9" w:rsidP="007E251A">
      <w:p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Warunki realizacji i rozliczenia stażu uczniowskiego:</w:t>
      </w:r>
    </w:p>
    <w:p w14:paraId="1B4F9023" w14:textId="77777777" w:rsidR="00EC55C9" w:rsidRPr="007E251A" w:rsidRDefault="00EC55C9" w:rsidP="007E251A">
      <w:pPr>
        <w:numPr>
          <w:ilvl w:val="0"/>
          <w:numId w:val="170"/>
        </w:numPr>
        <w:suppressAutoHyphens w:val="0"/>
        <w:autoSpaceDE w:val="0"/>
        <w:autoSpaceDN/>
        <w:adjustRightInd w:val="0"/>
        <w:spacing w:before="240" w:after="240" w:line="360" w:lineRule="auto"/>
        <w:ind w:left="56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stażu uczniowskiego – odpowiednie środki ochrony indywidualnej. Stanowisko powinno być przygotowane w momencie rozpoczęcia stażu. Przed rozpoczęciem stażu uczniowskiego, z wykorzystaniem urządzeń, sprzętu i narzędzi, uczniów zaznajamia się z zasadami i metodami pracy zapewniającymi bezpieczeństwo i higienę pracy przy wykonywaniu czynności na danym stanowisku. </w:t>
      </w:r>
    </w:p>
    <w:p w14:paraId="565958AB" w14:textId="77777777" w:rsidR="00EC55C9" w:rsidRPr="007E251A" w:rsidRDefault="00EC55C9" w:rsidP="007E251A">
      <w:pPr>
        <w:numPr>
          <w:ilvl w:val="0"/>
          <w:numId w:val="170"/>
        </w:numPr>
        <w:suppressAutoHyphens w:val="0"/>
        <w:autoSpaceDE w:val="0"/>
        <w:autoSpaceDN/>
        <w:adjustRightInd w:val="0"/>
        <w:spacing w:before="240" w:after="240" w:line="360" w:lineRule="auto"/>
        <w:ind w:left="56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Stawka jednostkowa obejmuje wszystkie niezbędne koszty związane z organizacją i prowadzeniem stażu uczniowskiego, tj. koszty:</w:t>
      </w:r>
    </w:p>
    <w:p w14:paraId="3CAB7CAD" w14:textId="77777777" w:rsidR="00EC55C9" w:rsidRPr="007E251A" w:rsidRDefault="00EC55C9" w:rsidP="007E251A">
      <w:pPr>
        <w:numPr>
          <w:ilvl w:val="0"/>
          <w:numId w:val="168"/>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świadczenia pieniężnego (wraz z należnymi pochodnymi – o ile są wymagane zgodnie z przepisami krajowymi) dla ucznia odbywającego staż uczniowski (stypendium) w wysokości 80% minimalnej stawki godzinowej za pracę; </w:t>
      </w:r>
    </w:p>
    <w:p w14:paraId="19DAC98C" w14:textId="77777777" w:rsidR="00EC55C9" w:rsidRPr="007E251A" w:rsidRDefault="00EC55C9" w:rsidP="007E251A">
      <w:pPr>
        <w:numPr>
          <w:ilvl w:val="0"/>
          <w:numId w:val="168"/>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zakupu niezbędnych materiałów i narzędzi zużywalnych niezbędnych uczniowi do odbycia stażu uczniowskiego;</w:t>
      </w:r>
    </w:p>
    <w:p w14:paraId="7972CB62" w14:textId="77777777" w:rsidR="00EC55C9" w:rsidRPr="007E251A" w:rsidRDefault="00EC55C9" w:rsidP="007E251A">
      <w:pPr>
        <w:numPr>
          <w:ilvl w:val="0"/>
          <w:numId w:val="168"/>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szkolenia BHP przed rozpoczęciem stażu uczniowskiego; </w:t>
      </w:r>
    </w:p>
    <w:p w14:paraId="43F17267" w14:textId="77777777" w:rsidR="00EC55C9" w:rsidRPr="007E251A" w:rsidRDefault="00EC55C9" w:rsidP="007E251A">
      <w:pPr>
        <w:numPr>
          <w:ilvl w:val="0"/>
          <w:numId w:val="168"/>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badań lekarskich przed rozpoczęciem stażu uczniowskiego (o ile są wymagane); </w:t>
      </w:r>
    </w:p>
    <w:p w14:paraId="20BEA061" w14:textId="77777777" w:rsidR="00EC55C9" w:rsidRPr="007E251A" w:rsidRDefault="00EC55C9" w:rsidP="007E251A">
      <w:pPr>
        <w:numPr>
          <w:ilvl w:val="0"/>
          <w:numId w:val="168"/>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wynagrodzenia opiekuna stażysty podczas odbywania stażu uczniowskiego; </w:t>
      </w:r>
    </w:p>
    <w:p w14:paraId="4C1B5D3D" w14:textId="77777777" w:rsidR="00EC55C9" w:rsidRPr="007E251A" w:rsidRDefault="00EC55C9" w:rsidP="007E251A">
      <w:pPr>
        <w:numPr>
          <w:ilvl w:val="0"/>
          <w:numId w:val="168"/>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wyżywienia podczas stażu uczniowskiego (o ile zasadne); </w:t>
      </w:r>
    </w:p>
    <w:p w14:paraId="50D4C93F" w14:textId="77777777" w:rsidR="00EC55C9" w:rsidRPr="007E251A" w:rsidRDefault="00EC55C9" w:rsidP="007E251A">
      <w:pPr>
        <w:numPr>
          <w:ilvl w:val="0"/>
          <w:numId w:val="168"/>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noclegów i opieki nad stażystami w bursie itp. (o ile zasadne); </w:t>
      </w:r>
    </w:p>
    <w:p w14:paraId="0E3958CC" w14:textId="77777777" w:rsidR="00EC55C9" w:rsidRPr="007E251A" w:rsidRDefault="00EC55C9" w:rsidP="007E251A">
      <w:pPr>
        <w:numPr>
          <w:ilvl w:val="0"/>
          <w:numId w:val="168"/>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dojazdów do/z miejsca odbywania stażu uczniowskiego; </w:t>
      </w:r>
    </w:p>
    <w:p w14:paraId="49103498" w14:textId="77777777" w:rsidR="00EC55C9" w:rsidRPr="007E251A" w:rsidRDefault="00EC55C9" w:rsidP="007E251A">
      <w:pPr>
        <w:numPr>
          <w:ilvl w:val="0"/>
          <w:numId w:val="168"/>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zakupu dzienniczków i innych materiałów niezbędnych do przeprowadzenia stażu uczniowskiego. </w:t>
      </w:r>
    </w:p>
    <w:p w14:paraId="0DBE84B0" w14:textId="77777777" w:rsidR="00EC55C9" w:rsidRPr="007E251A" w:rsidRDefault="00EC55C9" w:rsidP="007E251A">
      <w:pPr>
        <w:numPr>
          <w:ilvl w:val="0"/>
          <w:numId w:val="170"/>
        </w:numPr>
        <w:suppressAutoHyphens w:val="0"/>
        <w:autoSpaceDE w:val="0"/>
        <w:autoSpaceDN/>
        <w:adjustRightInd w:val="0"/>
        <w:spacing w:before="240" w:after="240" w:line="360" w:lineRule="auto"/>
        <w:ind w:left="56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 xml:space="preserve">W ramach staży uczniowskich rozliczanych stawką jednostkową, stażyście wypłacane jest świadczenie pieniężne w wysokości 80% minimalnej stawki godzinowej za pracę. </w:t>
      </w:r>
    </w:p>
    <w:p w14:paraId="60F502C4" w14:textId="77777777" w:rsidR="00EC55C9" w:rsidRPr="007E251A" w:rsidRDefault="00EC55C9" w:rsidP="007E251A">
      <w:pPr>
        <w:numPr>
          <w:ilvl w:val="0"/>
          <w:numId w:val="170"/>
        </w:numPr>
        <w:suppressAutoHyphens w:val="0"/>
        <w:autoSpaceDE w:val="0"/>
        <w:autoSpaceDN/>
        <w:adjustRightInd w:val="0"/>
        <w:spacing w:before="240" w:after="240" w:line="360" w:lineRule="auto"/>
        <w:ind w:left="56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Rozliczeniu stawki jednostkowej służy wskaźnik </w:t>
      </w:r>
      <w:r w:rsidRPr="007E251A">
        <w:rPr>
          <w:rFonts w:ascii="Arial" w:eastAsiaTheme="minorEastAsia" w:hAnsi="Arial" w:cs="Arial"/>
          <w:b/>
          <w:bCs/>
          <w:kern w:val="0"/>
          <w:sz w:val="24"/>
          <w:szCs w:val="24"/>
        </w:rPr>
        <w:t>liczba zrealizowanych godzin stażu uczniowskiego [osobogodziny],</w:t>
      </w:r>
      <w:r w:rsidRPr="007E251A">
        <w:rPr>
          <w:rFonts w:ascii="Arial" w:eastAsiaTheme="minorEastAsia" w:hAnsi="Arial" w:cs="Arial"/>
          <w:kern w:val="0"/>
          <w:sz w:val="24"/>
          <w:szCs w:val="24"/>
        </w:rPr>
        <w:t xml:space="preserve"> który mierzy liczbę godzin zegarowych stażu uczniowskiego zrealizowanego przez jednego uczestnika projektu. Okresem rozliczeniowym jest miesiąc, tzn. wskaźnik mierzony jest na koniec każdego miesiąca na podstawie list obecności lub wydruków z systemu elektronicznego potwierdzającego obecność stażysty na stażu uczniowskim u pracodawcy w danym miesiącu. Lista obecności lub wydruk z systemu elektronicznego potwierdzające obecność stażysty na stażu uczniowskim u pracodawcy muszą zawierać informację nt. liczby godzin stażu w każdym dniu odbywania stażu uczniowskiego. </w:t>
      </w:r>
    </w:p>
    <w:p w14:paraId="32780733" w14:textId="77777777" w:rsidR="00EC55C9" w:rsidRPr="007E251A" w:rsidRDefault="00EC55C9" w:rsidP="007E251A">
      <w:pPr>
        <w:numPr>
          <w:ilvl w:val="0"/>
          <w:numId w:val="170"/>
        </w:numPr>
        <w:suppressAutoHyphens w:val="0"/>
        <w:autoSpaceDE w:val="0"/>
        <w:autoSpaceDN/>
        <w:adjustRightInd w:val="0"/>
        <w:spacing w:before="240" w:after="240" w:line="360" w:lineRule="auto"/>
        <w:ind w:left="56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Kwalifikowalność każdego stażu uczniowskiego jest potwierdzana na etapie weryfikacji wniosku o płatność następującymi dokumentami źródłowymi: </w:t>
      </w:r>
    </w:p>
    <w:p w14:paraId="41B8FBE1" w14:textId="77777777" w:rsidR="00EC55C9" w:rsidRPr="007E251A" w:rsidRDefault="00EC55C9" w:rsidP="007E251A">
      <w:pPr>
        <w:numPr>
          <w:ilvl w:val="0"/>
          <w:numId w:val="171"/>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kopie podpisanych przez podmiot przyjmujący na staż uczniowski list obecności stażysty lub wydruki z systemu elektronicznego potwierdzające obecności stażysty na stażu uczniowskim u pracodawcy podpisane przez podmiot przyjmujący na staż uczniowski, zawierające informację nt. liczby godzin stażu w każdym dniu odbywania stażu; </w:t>
      </w:r>
    </w:p>
    <w:p w14:paraId="70A3C419" w14:textId="77777777" w:rsidR="00EC55C9" w:rsidRPr="007E251A" w:rsidRDefault="00EC55C9" w:rsidP="007E251A">
      <w:pPr>
        <w:numPr>
          <w:ilvl w:val="0"/>
          <w:numId w:val="171"/>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umowa stażowa wskazująca na dobowy oraz łączny wymiar stażu uczniowskiego. </w:t>
      </w:r>
    </w:p>
    <w:p w14:paraId="55A6D95C" w14:textId="77777777" w:rsidR="00EC55C9" w:rsidRPr="007E251A" w:rsidRDefault="00EC55C9" w:rsidP="007E251A">
      <w:pPr>
        <w:suppressAutoHyphens w:val="0"/>
        <w:autoSpaceDE w:val="0"/>
        <w:autoSpaceDN/>
        <w:adjustRightInd w:val="0"/>
        <w:spacing w:before="240" w:after="240" w:line="360" w:lineRule="auto"/>
        <w:ind w:left="63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Dla rozliczenia stawki jednostkowej we wniosku o płatność nie są wymagane inne niż wymienione powyżej dokumenty źródłowe. 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 </w:t>
      </w:r>
    </w:p>
    <w:p w14:paraId="7CED7602" w14:textId="77777777" w:rsidR="00EC55C9" w:rsidRPr="007E251A" w:rsidRDefault="00EC55C9" w:rsidP="007E251A">
      <w:pPr>
        <w:numPr>
          <w:ilvl w:val="0"/>
          <w:numId w:val="170"/>
        </w:numPr>
        <w:suppressAutoHyphens w:val="0"/>
        <w:autoSpaceDE w:val="0"/>
        <w:autoSpaceDN/>
        <w:adjustRightInd w:val="0"/>
        <w:spacing w:before="240" w:after="240" w:line="360" w:lineRule="auto"/>
        <w:ind w:left="567"/>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 xml:space="preserve">Indeksację stawki jednostkowej każdego roku przeprowadza minister właściwy do spraw rozwoju regionalnego w oparciu o przepisy rozporządzenia Rady Ministrów w sprawie wysokości minimalnego wynagrodzenia za pracę oraz </w:t>
      </w:r>
      <w:r w:rsidRPr="007E251A">
        <w:rPr>
          <w:rFonts w:ascii="Arial" w:eastAsiaTheme="minorEastAsia" w:hAnsi="Arial" w:cs="Arial"/>
          <w:kern w:val="0"/>
          <w:sz w:val="24"/>
          <w:szCs w:val="24"/>
        </w:rPr>
        <w:lastRenderedPageBreak/>
        <w:t xml:space="preserve">wysokości minimalnej stawki godzinowej w roku następnym. Mechanizm indeksacji stawek jednostkowych opiera się na danych dotyczących: </w:t>
      </w:r>
    </w:p>
    <w:p w14:paraId="3CD537E4" w14:textId="77777777" w:rsidR="00EC55C9" w:rsidRPr="007E251A" w:rsidRDefault="00EC55C9" w:rsidP="007E251A">
      <w:pPr>
        <w:numPr>
          <w:ilvl w:val="0"/>
          <w:numId w:val="172"/>
        </w:num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 xml:space="preserve">wysokości minimalnej stawki godzinowej za pracę; </w:t>
      </w:r>
    </w:p>
    <w:p w14:paraId="5ACE07C2" w14:textId="77777777" w:rsidR="00EC55C9" w:rsidRPr="007E251A" w:rsidRDefault="00EC55C9" w:rsidP="007E251A">
      <w:pPr>
        <w:numPr>
          <w:ilvl w:val="0"/>
          <w:numId w:val="172"/>
        </w:num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 xml:space="preserve">udziału pozostałych kosztów związanych z organizacją i przeprowadzeniem stażu uczniowskiego. </w:t>
      </w:r>
    </w:p>
    <w:p w14:paraId="2D0C86D4" w14:textId="77777777" w:rsidR="00EC55C9" w:rsidRPr="007E251A" w:rsidRDefault="00EC55C9" w:rsidP="007E251A">
      <w:pPr>
        <w:suppressAutoHyphens w:val="0"/>
        <w:autoSpaceDE w:val="0"/>
        <w:autoSpaceDN/>
        <w:adjustRightInd w:val="0"/>
        <w:spacing w:before="240" w:after="240" w:line="360" w:lineRule="auto"/>
        <w:ind w:left="567"/>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W przypadku zmiany minimalnej stawki godzinowej za pracę, za podstawę wyliczenia zindeksowanej stawki przyjmuje się 80% wartości zmienionej minimalnej stawki godzinowej za pracę. Wartość ta jest powiększana o udział pozostałych wydatków w stawce (tj. o 36,21%). Indeksacji nie przeprowadza się, jeżeli nie nastąpiła zmiana minimalnej stawki godzinowej za pracę.</w:t>
      </w:r>
    </w:p>
    <w:p w14:paraId="65E809A0" w14:textId="703BEA5D" w:rsidR="00EC55C9" w:rsidRPr="00387938" w:rsidRDefault="00EC55C9" w:rsidP="00387938">
      <w:pPr>
        <w:suppressAutoHyphens w:val="0"/>
        <w:autoSpaceDE w:val="0"/>
        <w:autoSpaceDN/>
        <w:adjustRightInd w:val="0"/>
        <w:spacing w:before="240" w:after="240" w:line="360" w:lineRule="auto"/>
        <w:ind w:left="567"/>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Zindeksowana stawka jest ogłaszana w komunikacie ministra właściwego do spraw rozwoju regionalnego na stronie internetowej ministra i ma zastosowanie – co do zasady – do umów o dofinansowanie projektu zawartych na podstawie naborów ogłoszonych po dniu wydania komunikatu w sprawie zindeksowanej stawki. Zindeksowana stawka jednostkowa będzie mogła mieć zastosowanie również w projektach realizowanych, wieloletnich, pod warunkiem wyraźnego rozdzielenia części projektu rozliczanej według dotychczasowej i według zindeksowanej stawki. 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p>
    <w:p w14:paraId="45774E78" w14:textId="49EDEDA1" w:rsidR="00377530" w:rsidRPr="00387938" w:rsidRDefault="003449FC" w:rsidP="00387938">
      <w:pPr>
        <w:pStyle w:val="Nagwek2"/>
        <w:numPr>
          <w:ilvl w:val="1"/>
          <w:numId w:val="83"/>
        </w:numPr>
        <w:spacing w:before="200" w:after="200" w:line="360" w:lineRule="auto"/>
        <w:ind w:left="426"/>
        <w:rPr>
          <w:rFonts w:ascii="Arial" w:hAnsi="Arial" w:cs="Arial"/>
          <w:b w:val="0"/>
          <w:bCs/>
          <w:color w:val="000000" w:themeColor="text1"/>
          <w:sz w:val="24"/>
          <w:szCs w:val="24"/>
        </w:rPr>
      </w:pPr>
      <w:bookmarkStart w:id="841" w:name="_Toc138670052"/>
      <w:bookmarkStart w:id="842" w:name="_Toc138670156"/>
      <w:bookmarkStart w:id="843" w:name="_Toc134788928"/>
      <w:bookmarkStart w:id="844" w:name="_Toc134791373"/>
      <w:bookmarkStart w:id="845" w:name="_Toc135639020"/>
      <w:bookmarkStart w:id="846" w:name="_Toc135639161"/>
      <w:bookmarkStart w:id="847" w:name="_Toc135646036"/>
      <w:bookmarkStart w:id="848" w:name="_Toc135646475"/>
      <w:bookmarkStart w:id="849" w:name="_Toc135729924"/>
      <w:bookmarkStart w:id="850" w:name="_Toc135730654"/>
      <w:bookmarkStart w:id="851" w:name="_Toc135739818"/>
      <w:bookmarkStart w:id="852" w:name="_Toc135740183"/>
      <w:bookmarkStart w:id="853" w:name="_Toc135741385"/>
      <w:bookmarkStart w:id="854" w:name="_Toc135741427"/>
      <w:bookmarkStart w:id="855" w:name="_Toc135741903"/>
      <w:bookmarkStart w:id="856" w:name="_Toc135743581"/>
      <w:bookmarkStart w:id="857" w:name="_Toc135744667"/>
      <w:bookmarkStart w:id="858" w:name="_Toc135744717"/>
      <w:bookmarkStart w:id="859" w:name="_Toc135744767"/>
      <w:bookmarkStart w:id="860" w:name="_Toc135806872"/>
      <w:bookmarkStart w:id="861" w:name="_Toc135806914"/>
      <w:bookmarkStart w:id="862" w:name="_Toc135807795"/>
      <w:bookmarkStart w:id="863" w:name="_Toc135808274"/>
      <w:bookmarkStart w:id="864" w:name="_Toc135808461"/>
      <w:bookmarkStart w:id="865" w:name="_Toc135808663"/>
      <w:bookmarkStart w:id="866" w:name="_Toc167709725"/>
      <w:bookmarkEnd w:id="841"/>
      <w:bookmarkEnd w:id="842"/>
      <w:r w:rsidRPr="007E251A">
        <w:rPr>
          <w:rFonts w:ascii="Arial" w:hAnsi="Arial" w:cs="Arial"/>
          <w:bCs/>
          <w:color w:val="000000" w:themeColor="text1"/>
          <w:sz w:val="24"/>
          <w:szCs w:val="24"/>
        </w:rPr>
        <w:t>Podatek od towarów i usług – VAT</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75677C0B" w14:textId="19C2139E" w:rsidR="00377530" w:rsidRPr="007E251A" w:rsidRDefault="00377530" w:rsidP="007E251A">
      <w:pPr>
        <w:pStyle w:val="Akapitzlist"/>
        <w:spacing w:before="120" w:after="120" w:line="360" w:lineRule="auto"/>
        <w:ind w:left="-74"/>
        <w:rPr>
          <w:rFonts w:ascii="Arial" w:hAnsi="Arial" w:cs="Arial"/>
          <w:color w:val="000000" w:themeColor="text1"/>
          <w:sz w:val="24"/>
          <w:szCs w:val="24"/>
        </w:rPr>
      </w:pPr>
      <w:r w:rsidRPr="007E251A">
        <w:rPr>
          <w:rFonts w:ascii="Arial" w:hAnsi="Arial" w:cs="Arial"/>
          <w:color w:val="000000" w:themeColor="text1"/>
          <w:sz w:val="24"/>
          <w:szCs w:val="24"/>
        </w:rPr>
        <w:t xml:space="preserve">W projektach, w których łączny koszt wynosi </w:t>
      </w:r>
      <w:r w:rsidRPr="007E251A">
        <w:rPr>
          <w:rFonts w:ascii="Arial" w:hAnsi="Arial" w:cs="Arial"/>
          <w:color w:val="000000" w:themeColor="text1"/>
          <w:sz w:val="24"/>
          <w:szCs w:val="24"/>
          <w:u w:val="single"/>
        </w:rPr>
        <w:t>co najmniej 5 mln EUR</w:t>
      </w:r>
      <w:r w:rsidRPr="007E251A">
        <w:rPr>
          <w:rFonts w:ascii="Arial" w:hAnsi="Arial" w:cs="Arial"/>
          <w:color w:val="000000" w:themeColor="text1"/>
          <w:sz w:val="24"/>
          <w:szCs w:val="24"/>
        </w:rPr>
        <w:t xml:space="preserve"> (włączając VAT) podatek VAT </w:t>
      </w:r>
      <w:r w:rsidRPr="007E251A">
        <w:rPr>
          <w:rFonts w:ascii="Arial" w:hAnsi="Arial" w:cs="Arial"/>
          <w:sz w:val="24"/>
          <w:szCs w:val="24"/>
        </w:rPr>
        <w:t>może być kwalifikowalny, gdy brak jest prawnej możliwości odzyskania podatku VAT zgodnie z przepisami prawa krajowego.</w:t>
      </w:r>
    </w:p>
    <w:p w14:paraId="60A0D2F4" w14:textId="77777777" w:rsidR="00377530" w:rsidRPr="007E251A" w:rsidRDefault="00377530" w:rsidP="007E251A">
      <w:pPr>
        <w:spacing w:before="200" w:after="200" w:line="360" w:lineRule="auto"/>
        <w:ind w:left="-76"/>
        <w:rPr>
          <w:rFonts w:ascii="Arial" w:hAnsi="Arial" w:cs="Arial"/>
          <w:color w:val="000000" w:themeColor="text1"/>
          <w:sz w:val="24"/>
          <w:szCs w:val="24"/>
        </w:rPr>
      </w:pPr>
      <w:r w:rsidRPr="007E251A">
        <w:rPr>
          <w:rFonts w:ascii="Arial" w:hAnsi="Arial" w:cs="Arial"/>
          <w:color w:val="000000" w:themeColor="text1"/>
          <w:sz w:val="24"/>
          <w:szCs w:val="24"/>
        </w:rPr>
        <w:t xml:space="preserve">Beneficjent, który chce kwalifikować podatek VAT, powinien przedstawić stosowne uzasadnienie (w polu: </w:t>
      </w:r>
      <w:r w:rsidRPr="007E251A">
        <w:rPr>
          <w:rFonts w:ascii="Arial" w:hAnsi="Arial" w:cs="Arial"/>
          <w:sz w:val="24"/>
          <w:szCs w:val="24"/>
        </w:rPr>
        <w:t>Uzasadnienie wydatków)</w:t>
      </w:r>
      <w:r w:rsidRPr="007E251A">
        <w:rPr>
          <w:rFonts w:ascii="Arial" w:hAnsi="Arial" w:cs="Arial"/>
          <w:color w:val="000000" w:themeColor="text1"/>
          <w:sz w:val="24"/>
          <w:szCs w:val="24"/>
        </w:rPr>
        <w:t xml:space="preserve">, że ani on, ani żaden podmiot zaangażowany w projekt nie ma prawnej możliwości odzyskania podatku VAT zarówno na dzień sporządzania wniosku, jak również mając na uwadze planowany sposób wykorzystania w przyszłości, tj. w okresie realizacji projektu oraz w okresie </w:t>
      </w:r>
      <w:r w:rsidRPr="007E251A">
        <w:rPr>
          <w:rFonts w:ascii="Arial" w:hAnsi="Arial" w:cs="Arial"/>
          <w:color w:val="000000" w:themeColor="text1"/>
          <w:sz w:val="24"/>
          <w:szCs w:val="24"/>
        </w:rPr>
        <w:lastRenderedPageBreak/>
        <w:t xml:space="preserve">trwałości projektu,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beneficjenta/partnera wykorzystane do prowadzonej działalności opodatkowanej. </w:t>
      </w:r>
    </w:p>
    <w:p w14:paraId="6A9E7A02" w14:textId="5925206E" w:rsidR="00743801" w:rsidRPr="007E251A" w:rsidRDefault="00743801" w:rsidP="007E251A">
      <w:pPr>
        <w:spacing w:before="200" w:after="200" w:line="360" w:lineRule="auto"/>
        <w:ind w:left="-76"/>
        <w:rPr>
          <w:rFonts w:ascii="Arial" w:hAnsi="Arial" w:cs="Arial"/>
          <w:sz w:val="24"/>
          <w:szCs w:val="24"/>
        </w:rPr>
      </w:pPr>
      <w:r w:rsidRPr="007E251A">
        <w:rPr>
          <w:rFonts w:ascii="Arial" w:hAnsi="Arial" w:cs="Arial"/>
          <w:sz w:val="24"/>
          <w:szCs w:val="24"/>
        </w:rPr>
        <w:t>W przypadku realizacji projektu w ramach partnerstwa, odpowiednio zmienione oświadczenie składa każdy z partnerów, który w ramach ponoszonych przez niego wydatków będzie kwalifikował podatek od towarów i usług.</w:t>
      </w:r>
    </w:p>
    <w:p w14:paraId="1E0EA936" w14:textId="361E7C98" w:rsidR="00377530" w:rsidRPr="00387938" w:rsidRDefault="00AA3C43" w:rsidP="00387938">
      <w:pPr>
        <w:spacing w:before="200" w:after="200" w:line="360" w:lineRule="auto"/>
        <w:ind w:left="-76"/>
        <w:rPr>
          <w:rFonts w:ascii="Arial" w:hAnsi="Arial" w:cs="Arial"/>
          <w:sz w:val="24"/>
          <w:szCs w:val="24"/>
        </w:rPr>
      </w:pPr>
      <w:r w:rsidRPr="007E251A">
        <w:rPr>
          <w:rFonts w:ascii="Arial" w:hAnsi="Arial" w:cs="Arial"/>
          <w:sz w:val="24"/>
          <w:szCs w:val="24"/>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337E2FCB" w14:textId="4BB91B28" w:rsidR="00377530" w:rsidRPr="007E251A" w:rsidRDefault="00377530" w:rsidP="007E251A">
      <w:pPr>
        <w:spacing w:before="120" w:after="120" w:line="360" w:lineRule="auto"/>
        <w:ind w:left="-74"/>
        <w:rPr>
          <w:rFonts w:ascii="Arial" w:hAnsi="Arial" w:cs="Arial"/>
          <w:color w:val="000000" w:themeColor="text1"/>
          <w:sz w:val="24"/>
          <w:szCs w:val="24"/>
        </w:rPr>
      </w:pPr>
      <w:r w:rsidRPr="007E251A">
        <w:rPr>
          <w:rFonts w:ascii="Arial" w:hAnsi="Arial" w:cs="Arial"/>
          <w:color w:val="000000" w:themeColor="text1"/>
          <w:sz w:val="24"/>
          <w:szCs w:val="24"/>
        </w:rPr>
        <w:t xml:space="preserve">Wzór oświadczenia o kwalifikowalności Vat stanowi </w:t>
      </w:r>
      <w:r w:rsidRPr="007E251A">
        <w:rPr>
          <w:rFonts w:ascii="Arial" w:hAnsi="Arial" w:cs="Arial"/>
          <w:b/>
          <w:bCs/>
          <w:sz w:val="24"/>
          <w:szCs w:val="24"/>
        </w:rPr>
        <w:t xml:space="preserve">załącznik nr </w:t>
      </w:r>
      <w:r w:rsidR="00D073D8" w:rsidRPr="007E251A">
        <w:rPr>
          <w:rFonts w:ascii="Arial" w:hAnsi="Arial" w:cs="Arial"/>
          <w:b/>
          <w:bCs/>
          <w:sz w:val="24"/>
          <w:szCs w:val="24"/>
        </w:rPr>
        <w:t>1</w:t>
      </w:r>
      <w:r w:rsidR="004961F6">
        <w:rPr>
          <w:rFonts w:ascii="Arial" w:hAnsi="Arial" w:cs="Arial"/>
          <w:b/>
          <w:bCs/>
          <w:sz w:val="24"/>
          <w:szCs w:val="24"/>
        </w:rPr>
        <w:t>1</w:t>
      </w:r>
      <w:r w:rsidR="00D073D8" w:rsidRPr="007E251A">
        <w:rPr>
          <w:rFonts w:ascii="Arial" w:hAnsi="Arial" w:cs="Arial"/>
          <w:b/>
          <w:bCs/>
          <w:sz w:val="24"/>
          <w:szCs w:val="24"/>
        </w:rPr>
        <w:t xml:space="preserve"> </w:t>
      </w:r>
      <w:r w:rsidRPr="007E251A">
        <w:rPr>
          <w:rFonts w:ascii="Arial" w:hAnsi="Arial" w:cs="Arial"/>
          <w:sz w:val="24"/>
          <w:szCs w:val="24"/>
        </w:rPr>
        <w:t>do regulaminu.</w:t>
      </w:r>
    </w:p>
    <w:p w14:paraId="556AC877" w14:textId="77777777" w:rsidR="00377530" w:rsidRPr="007E251A" w:rsidRDefault="00377530" w:rsidP="007E251A">
      <w:pPr>
        <w:spacing w:before="200" w:after="200" w:line="360" w:lineRule="auto"/>
        <w:ind w:left="-76"/>
        <w:rPr>
          <w:rFonts w:ascii="Arial" w:hAnsi="Arial" w:cs="Arial"/>
          <w:sz w:val="24"/>
          <w:szCs w:val="24"/>
        </w:rPr>
      </w:pPr>
    </w:p>
    <w:p w14:paraId="24099D78" w14:textId="77777777" w:rsidR="00377530" w:rsidRPr="007E251A" w:rsidRDefault="00377530" w:rsidP="007E251A">
      <w:pPr>
        <w:spacing w:before="200" w:after="200" w:line="360" w:lineRule="auto"/>
        <w:ind w:left="-76"/>
        <w:rPr>
          <w:rFonts w:ascii="Arial" w:hAnsi="Arial" w:cs="Arial"/>
          <w:sz w:val="24"/>
          <w:szCs w:val="24"/>
        </w:rPr>
      </w:pPr>
    </w:p>
    <w:p w14:paraId="5F67BFAA" w14:textId="1D89D4BF" w:rsidR="00314C6E" w:rsidRPr="007E251A" w:rsidRDefault="003449FC" w:rsidP="007E251A">
      <w:pPr>
        <w:pStyle w:val="Nagwek2"/>
        <w:numPr>
          <w:ilvl w:val="1"/>
          <w:numId w:val="83"/>
        </w:numPr>
        <w:spacing w:before="200" w:after="200" w:line="360" w:lineRule="auto"/>
        <w:ind w:left="426" w:hanging="426"/>
        <w:rPr>
          <w:rFonts w:ascii="Arial" w:hAnsi="Arial" w:cs="Arial"/>
          <w:b w:val="0"/>
          <w:bCs/>
          <w:color w:val="000000" w:themeColor="text1"/>
          <w:sz w:val="24"/>
          <w:szCs w:val="24"/>
        </w:rPr>
      </w:pPr>
      <w:bookmarkStart w:id="867" w:name="_Toc134788929"/>
      <w:bookmarkStart w:id="868" w:name="_Toc134791374"/>
      <w:bookmarkStart w:id="869" w:name="_Toc135639021"/>
      <w:bookmarkStart w:id="870" w:name="_Toc135639162"/>
      <w:bookmarkStart w:id="871" w:name="_Toc135646037"/>
      <w:bookmarkStart w:id="872" w:name="_Toc135646476"/>
      <w:bookmarkStart w:id="873" w:name="_Toc135729925"/>
      <w:bookmarkStart w:id="874" w:name="_Toc135730655"/>
      <w:bookmarkStart w:id="875" w:name="_Toc135739819"/>
      <w:bookmarkStart w:id="876" w:name="_Toc135740184"/>
      <w:bookmarkStart w:id="877" w:name="_Toc135741386"/>
      <w:bookmarkStart w:id="878" w:name="_Toc135741428"/>
      <w:bookmarkStart w:id="879" w:name="_Toc135741904"/>
      <w:bookmarkStart w:id="880" w:name="_Toc135743582"/>
      <w:bookmarkStart w:id="881" w:name="_Toc135744668"/>
      <w:bookmarkStart w:id="882" w:name="_Toc135744718"/>
      <w:bookmarkStart w:id="883" w:name="_Toc135744768"/>
      <w:bookmarkStart w:id="884" w:name="_Toc135806873"/>
      <w:bookmarkStart w:id="885" w:name="_Toc135806915"/>
      <w:bookmarkStart w:id="886" w:name="_Toc135807796"/>
      <w:bookmarkStart w:id="887" w:name="_Toc135808275"/>
      <w:bookmarkStart w:id="888" w:name="_Toc135808462"/>
      <w:bookmarkStart w:id="889" w:name="_Toc135808664"/>
      <w:bookmarkStart w:id="890" w:name="_Toc167709726"/>
      <w:r w:rsidRPr="007E251A">
        <w:rPr>
          <w:rFonts w:ascii="Arial" w:hAnsi="Arial" w:cs="Arial"/>
          <w:bCs/>
          <w:color w:val="000000" w:themeColor="text1"/>
          <w:sz w:val="24"/>
          <w:szCs w:val="24"/>
        </w:rPr>
        <w:t>Pomoc publiczna/</w:t>
      </w:r>
      <w:r w:rsidR="000F0E63" w:rsidRPr="007E251A">
        <w:rPr>
          <w:rFonts w:ascii="Arial" w:hAnsi="Arial" w:cs="Arial"/>
          <w:bCs/>
          <w:color w:val="000000" w:themeColor="text1"/>
          <w:sz w:val="24"/>
          <w:szCs w:val="24"/>
        </w:rPr>
        <w:t xml:space="preserve">pomoc </w:t>
      </w:r>
      <w:r w:rsidRPr="007E251A">
        <w:rPr>
          <w:rFonts w:ascii="Arial" w:hAnsi="Arial" w:cs="Arial"/>
          <w:bCs/>
          <w:color w:val="000000" w:themeColor="text1"/>
          <w:sz w:val="24"/>
          <w:szCs w:val="24"/>
        </w:rPr>
        <w:t>de minimis</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C4550C8" w14:textId="47ABFFDD" w:rsidR="00D85049"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Wystąpienie przesłanek do udzielania pomocy de minimis weryfikowane jest</w:t>
      </w:r>
      <w:r w:rsidR="000F0E63" w:rsidRPr="007E251A">
        <w:rPr>
          <w:rFonts w:ascii="Arial" w:hAnsi="Arial" w:cs="Arial"/>
          <w:sz w:val="24"/>
          <w:szCs w:val="24"/>
        </w:rPr>
        <w:t xml:space="preserve"> </w:t>
      </w:r>
      <w:r w:rsidRPr="007E251A">
        <w:rPr>
          <w:rFonts w:ascii="Arial" w:hAnsi="Arial" w:cs="Arial"/>
          <w:sz w:val="24"/>
          <w:szCs w:val="24"/>
        </w:rPr>
        <w:t>na etapie oceny na podstawie zapisów we wniosku o dofinansowanie.</w:t>
      </w:r>
    </w:p>
    <w:p w14:paraId="48D67483" w14:textId="1DDBF936" w:rsidR="00D85049"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Szczegółowe warunki i tryb udzielania pomocy de minimis zostały określone</w:t>
      </w:r>
      <w:r w:rsidR="000F0E63" w:rsidRPr="007E251A">
        <w:rPr>
          <w:rFonts w:ascii="Arial" w:hAnsi="Arial" w:cs="Arial"/>
          <w:sz w:val="24"/>
          <w:szCs w:val="24"/>
        </w:rPr>
        <w:t xml:space="preserve"> </w:t>
      </w:r>
      <w:r w:rsidRPr="007E251A">
        <w:rPr>
          <w:rFonts w:ascii="Arial" w:hAnsi="Arial" w:cs="Arial"/>
          <w:sz w:val="24"/>
          <w:szCs w:val="24"/>
        </w:rPr>
        <w:t>w Rozporządzeniu Ministra Funduszy i Polityki Regionalnej z dnia 20 grudnia 2022 r. w sprawie udzielania pomocy de minimis oraz pomocy publicznej w ramach programów finansowanych z Europejskiego Funduszu Społecznego Plus (EFS+) na lata 2021-2027</w:t>
      </w:r>
      <w:r w:rsidR="004C5485" w:rsidRPr="007E251A">
        <w:rPr>
          <w:rFonts w:ascii="Arial" w:hAnsi="Arial" w:cs="Arial"/>
          <w:sz w:val="24"/>
          <w:szCs w:val="24"/>
        </w:rPr>
        <w:t xml:space="preserve"> z późniejszymi zmianami</w:t>
      </w:r>
      <w:r w:rsidRPr="007E251A">
        <w:rPr>
          <w:rFonts w:ascii="Arial" w:hAnsi="Arial" w:cs="Arial"/>
          <w:sz w:val="24"/>
          <w:szCs w:val="24"/>
        </w:rPr>
        <w:t>.</w:t>
      </w:r>
    </w:p>
    <w:p w14:paraId="251B4AE6" w14:textId="05CDE11E" w:rsidR="00FF07B1" w:rsidRPr="007E251A" w:rsidRDefault="000F0E63"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Ze względu na charakter wsparcia nie przewiduje się wystąpienia pomocy de minimis w projekcie w ramach przedmiotowego naboru.</w:t>
      </w:r>
    </w:p>
    <w:p w14:paraId="329738ED" w14:textId="01FC1329" w:rsidR="00314C6E" w:rsidRPr="007E251A" w:rsidRDefault="003449FC" w:rsidP="00794745">
      <w:pPr>
        <w:pStyle w:val="Nagwek1"/>
        <w:numPr>
          <w:ilvl w:val="0"/>
          <w:numId w:val="178"/>
        </w:numPr>
        <w:rPr>
          <w:rStyle w:val="Nagwek1Znak"/>
          <w:rFonts w:ascii="Arial" w:hAnsi="Arial" w:cs="Arial"/>
          <w:color w:val="auto"/>
          <w:sz w:val="24"/>
          <w:szCs w:val="24"/>
        </w:rPr>
      </w:pPr>
      <w:bookmarkStart w:id="891" w:name="_Toc138670055"/>
      <w:bookmarkStart w:id="892" w:name="_Toc138670159"/>
      <w:bookmarkStart w:id="893" w:name="_Toc138670056"/>
      <w:bookmarkStart w:id="894" w:name="_Toc138670160"/>
      <w:bookmarkStart w:id="895" w:name="_Toc134788930"/>
      <w:bookmarkStart w:id="896" w:name="_Toc134791375"/>
      <w:bookmarkStart w:id="897" w:name="_Toc135639022"/>
      <w:bookmarkStart w:id="898" w:name="_Toc135639163"/>
      <w:bookmarkStart w:id="899" w:name="_Toc135646038"/>
      <w:bookmarkStart w:id="900" w:name="_Toc135646477"/>
      <w:bookmarkStart w:id="901" w:name="_Toc135729926"/>
      <w:bookmarkStart w:id="902" w:name="_Toc135730656"/>
      <w:bookmarkStart w:id="903" w:name="_Toc135739820"/>
      <w:bookmarkStart w:id="904" w:name="_Toc135740185"/>
      <w:bookmarkStart w:id="905" w:name="_Toc135741387"/>
      <w:bookmarkStart w:id="906" w:name="_Toc135741429"/>
      <w:bookmarkStart w:id="907" w:name="_Toc135741905"/>
      <w:bookmarkStart w:id="908" w:name="_Toc135743583"/>
      <w:bookmarkStart w:id="909" w:name="_Toc135744669"/>
      <w:bookmarkStart w:id="910" w:name="_Toc135744719"/>
      <w:bookmarkStart w:id="911" w:name="_Toc135744769"/>
      <w:bookmarkStart w:id="912" w:name="_Toc135806874"/>
      <w:bookmarkStart w:id="913" w:name="_Toc135806916"/>
      <w:bookmarkStart w:id="914" w:name="_Toc135807797"/>
      <w:bookmarkStart w:id="915" w:name="_Toc135808276"/>
      <w:bookmarkStart w:id="916" w:name="_Toc135808463"/>
      <w:bookmarkStart w:id="917" w:name="_Toc135808665"/>
      <w:bookmarkStart w:id="918" w:name="_Toc167709727"/>
      <w:bookmarkEnd w:id="891"/>
      <w:bookmarkEnd w:id="892"/>
      <w:bookmarkEnd w:id="893"/>
      <w:bookmarkEnd w:id="894"/>
      <w:r w:rsidRPr="007E251A">
        <w:rPr>
          <w:rStyle w:val="Nagwek1Znak"/>
          <w:rFonts w:ascii="Arial" w:hAnsi="Arial" w:cs="Arial"/>
          <w:color w:val="auto"/>
          <w:sz w:val="24"/>
          <w:szCs w:val="24"/>
        </w:rPr>
        <w:lastRenderedPageBreak/>
        <w:t>Proces wyboru projektów</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0F8D4459" w14:textId="638E3B23" w:rsidR="00027A45" w:rsidRPr="007E251A" w:rsidRDefault="00027A45" w:rsidP="007E251A">
      <w:pPr>
        <w:pStyle w:val="Nagwek2"/>
        <w:numPr>
          <w:ilvl w:val="1"/>
          <w:numId w:val="84"/>
        </w:numPr>
        <w:spacing w:before="200" w:after="200" w:line="360" w:lineRule="auto"/>
        <w:rPr>
          <w:rFonts w:ascii="Arial" w:hAnsi="Arial" w:cs="Arial"/>
          <w:b w:val="0"/>
          <w:bCs/>
          <w:color w:val="000000" w:themeColor="text1"/>
          <w:sz w:val="24"/>
          <w:szCs w:val="24"/>
        </w:rPr>
      </w:pPr>
      <w:bookmarkStart w:id="919" w:name="_Toc134788931"/>
      <w:bookmarkStart w:id="920" w:name="_Toc134791376"/>
      <w:bookmarkStart w:id="921" w:name="_Toc135639023"/>
      <w:bookmarkStart w:id="922" w:name="_Toc135639164"/>
      <w:bookmarkStart w:id="923" w:name="_Toc135646039"/>
      <w:bookmarkStart w:id="924" w:name="_Toc135646478"/>
      <w:bookmarkStart w:id="925" w:name="_Toc135729927"/>
      <w:bookmarkStart w:id="926" w:name="_Toc135730657"/>
      <w:bookmarkStart w:id="927" w:name="_Toc135739821"/>
      <w:bookmarkStart w:id="928" w:name="_Toc135740186"/>
      <w:bookmarkStart w:id="929" w:name="_Toc135741388"/>
      <w:bookmarkStart w:id="930" w:name="_Toc135741430"/>
      <w:bookmarkStart w:id="931" w:name="_Toc135741906"/>
      <w:bookmarkStart w:id="932" w:name="_Toc135743584"/>
      <w:bookmarkStart w:id="933" w:name="_Toc135744670"/>
      <w:bookmarkStart w:id="934" w:name="_Toc135744720"/>
      <w:bookmarkStart w:id="935" w:name="_Toc135744770"/>
      <w:bookmarkStart w:id="936" w:name="_Toc135806875"/>
      <w:bookmarkStart w:id="937" w:name="_Toc135806917"/>
      <w:bookmarkStart w:id="938" w:name="_Toc135807798"/>
      <w:bookmarkStart w:id="939" w:name="_Toc135808277"/>
      <w:bookmarkStart w:id="940" w:name="_Toc135808464"/>
      <w:bookmarkStart w:id="941" w:name="_Toc135808666"/>
      <w:bookmarkStart w:id="942" w:name="_Toc167709728"/>
      <w:r w:rsidRPr="007E251A">
        <w:rPr>
          <w:rFonts w:ascii="Arial" w:hAnsi="Arial" w:cs="Arial"/>
          <w:bCs/>
          <w:color w:val="000000" w:themeColor="text1"/>
          <w:sz w:val="24"/>
          <w:szCs w:val="24"/>
        </w:rPr>
        <w:t>O</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sidRPr="007E251A">
        <w:rPr>
          <w:rFonts w:ascii="Arial" w:hAnsi="Arial" w:cs="Arial"/>
          <w:color w:val="000000"/>
          <w:sz w:val="24"/>
          <w:szCs w:val="24"/>
        </w:rPr>
        <w:t>pis procedury oceny projektów</w:t>
      </w:r>
      <w:bookmarkEnd w:id="942"/>
      <w:r w:rsidRPr="007E251A">
        <w:rPr>
          <w:rFonts w:ascii="Arial" w:hAnsi="Arial" w:cs="Arial"/>
          <w:color w:val="000000"/>
          <w:sz w:val="24"/>
          <w:szCs w:val="24"/>
        </w:rPr>
        <w:t xml:space="preserve"> </w:t>
      </w:r>
    </w:p>
    <w:p w14:paraId="10518623" w14:textId="7353558F" w:rsidR="00027A45" w:rsidRPr="007E251A" w:rsidRDefault="00027A45"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bCs/>
          <w:sz w:val="24"/>
          <w:szCs w:val="24"/>
        </w:rPr>
        <w:t xml:space="preserve">Do dokonania oceny </w:t>
      </w:r>
      <w:r w:rsidRPr="007E251A">
        <w:rPr>
          <w:rFonts w:ascii="Arial" w:hAnsi="Arial" w:cs="Arial"/>
          <w:sz w:val="24"/>
          <w:szCs w:val="24"/>
        </w:rPr>
        <w:t xml:space="preserve">projektu w zakresie spełnienia kryteriów wyboru </w:t>
      </w:r>
      <w:r w:rsidRPr="007E251A">
        <w:rPr>
          <w:rFonts w:ascii="Arial" w:hAnsi="Arial" w:cs="Arial"/>
          <w:bCs/>
          <w:sz w:val="24"/>
          <w:szCs w:val="24"/>
        </w:rPr>
        <w:t xml:space="preserve">powołana zostaje </w:t>
      </w:r>
      <w:r w:rsidRPr="007E251A">
        <w:rPr>
          <w:rFonts w:ascii="Arial" w:hAnsi="Arial" w:cs="Arial"/>
          <w:sz w:val="24"/>
          <w:szCs w:val="24"/>
        </w:rPr>
        <w:t>Komisja Oceny Projektów</w:t>
      </w:r>
      <w:r w:rsidR="00C97695" w:rsidRPr="007E251A">
        <w:rPr>
          <w:rFonts w:ascii="Arial" w:hAnsi="Arial" w:cs="Arial"/>
          <w:sz w:val="24"/>
          <w:szCs w:val="24"/>
        </w:rPr>
        <w:t xml:space="preserve"> (KOP)</w:t>
      </w:r>
      <w:r w:rsidRPr="007E251A">
        <w:rPr>
          <w:rFonts w:ascii="Arial" w:hAnsi="Arial" w:cs="Arial"/>
          <w:bCs/>
          <w:sz w:val="24"/>
          <w:szCs w:val="24"/>
        </w:rPr>
        <w:t>, która ocenia projekt</w:t>
      </w:r>
      <w:r w:rsidRPr="007E251A">
        <w:rPr>
          <w:rFonts w:ascii="Arial" w:hAnsi="Arial" w:cs="Arial"/>
          <w:sz w:val="24"/>
          <w:szCs w:val="24"/>
        </w:rPr>
        <w:t xml:space="preserve"> na podstawie wniosku </w:t>
      </w:r>
      <w:r w:rsidR="0048237C" w:rsidRPr="007E251A">
        <w:rPr>
          <w:rFonts w:ascii="Arial" w:hAnsi="Arial" w:cs="Arial"/>
          <w:sz w:val="24"/>
          <w:szCs w:val="24"/>
        </w:rPr>
        <w:t xml:space="preserve">o dofinansowanie </w:t>
      </w:r>
      <w:r w:rsidRPr="007E251A">
        <w:rPr>
          <w:rFonts w:ascii="Arial" w:hAnsi="Arial" w:cs="Arial"/>
          <w:sz w:val="24"/>
          <w:szCs w:val="24"/>
        </w:rPr>
        <w:t>i załączników. Członkowie KOP przed przystąpieniem do oceny wniosków podpisują deklarację poufności oraz oświadczenie o bezstronności</w:t>
      </w:r>
      <w:r w:rsidR="00C97695" w:rsidRPr="007E251A">
        <w:rPr>
          <w:rFonts w:ascii="Arial" w:hAnsi="Arial" w:cs="Arial"/>
          <w:sz w:val="24"/>
          <w:szCs w:val="24"/>
        </w:rPr>
        <w:t xml:space="preserve">. </w:t>
      </w:r>
      <w:r w:rsidRPr="007E251A">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7E251A">
        <w:rPr>
          <w:rFonts w:ascii="Arial" w:hAnsi="Arial" w:cs="Arial"/>
          <w:sz w:val="24"/>
          <w:szCs w:val="24"/>
        </w:rPr>
        <w:t xml:space="preserve"> Regulamin pracy Komisji Oceny Projektów programu Fundusze Europejskie dla Podlaskiego 2021 – 2027 w ramach EFS+ wraz z</w:t>
      </w:r>
      <w:r w:rsidR="00F559BA" w:rsidRPr="007E251A">
        <w:rPr>
          <w:rFonts w:ascii="Arial" w:hAnsi="Arial" w:cs="Arial"/>
          <w:sz w:val="24"/>
          <w:szCs w:val="24"/>
        </w:rPr>
        <w:t>e wzorem</w:t>
      </w:r>
      <w:r w:rsidR="00C97695" w:rsidRPr="007E251A">
        <w:rPr>
          <w:rFonts w:ascii="Arial" w:hAnsi="Arial" w:cs="Arial"/>
          <w:sz w:val="24"/>
          <w:szCs w:val="24"/>
        </w:rPr>
        <w:t xml:space="preserve"> </w:t>
      </w:r>
      <w:r w:rsidR="00F559BA" w:rsidRPr="007E251A">
        <w:rPr>
          <w:rFonts w:ascii="Arial" w:hAnsi="Arial" w:cs="Arial"/>
          <w:sz w:val="24"/>
          <w:szCs w:val="24"/>
        </w:rPr>
        <w:t xml:space="preserve">deklaracji </w:t>
      </w:r>
      <w:r w:rsidR="00C97695" w:rsidRPr="007E251A">
        <w:rPr>
          <w:rFonts w:ascii="Arial" w:hAnsi="Arial" w:cs="Arial"/>
          <w:sz w:val="24"/>
          <w:szCs w:val="24"/>
        </w:rPr>
        <w:t xml:space="preserve">poufności i </w:t>
      </w:r>
      <w:r w:rsidR="00F559BA" w:rsidRPr="007E251A">
        <w:rPr>
          <w:rFonts w:ascii="Arial" w:hAnsi="Arial" w:cs="Arial"/>
          <w:sz w:val="24"/>
          <w:szCs w:val="24"/>
        </w:rPr>
        <w:t>oświadczeń</w:t>
      </w:r>
      <w:r w:rsidR="00716F54" w:rsidRPr="007E251A">
        <w:rPr>
          <w:rFonts w:ascii="Arial" w:hAnsi="Arial" w:cs="Arial"/>
          <w:sz w:val="24"/>
          <w:szCs w:val="24"/>
        </w:rPr>
        <w:t xml:space="preserve"> </w:t>
      </w:r>
      <w:r w:rsidR="00F559BA" w:rsidRPr="007E251A">
        <w:rPr>
          <w:rFonts w:ascii="Arial" w:hAnsi="Arial" w:cs="Arial"/>
          <w:sz w:val="24"/>
          <w:szCs w:val="24"/>
        </w:rPr>
        <w:t xml:space="preserve">i </w:t>
      </w:r>
      <w:r w:rsidR="00C97695" w:rsidRPr="007E251A">
        <w:rPr>
          <w:rFonts w:ascii="Arial" w:hAnsi="Arial" w:cs="Arial"/>
          <w:sz w:val="24"/>
          <w:szCs w:val="24"/>
        </w:rPr>
        <w:t xml:space="preserve">o bezstronności stanowi </w:t>
      </w:r>
      <w:r w:rsidR="00C97695" w:rsidRPr="007E251A">
        <w:rPr>
          <w:rFonts w:ascii="Arial" w:hAnsi="Arial" w:cs="Arial"/>
          <w:b/>
          <w:bCs/>
          <w:sz w:val="24"/>
          <w:szCs w:val="24"/>
        </w:rPr>
        <w:t xml:space="preserve">załącznik nr </w:t>
      </w:r>
      <w:r w:rsidR="004961F6">
        <w:rPr>
          <w:rFonts w:ascii="Arial" w:hAnsi="Arial" w:cs="Arial"/>
          <w:b/>
          <w:bCs/>
          <w:sz w:val="24"/>
          <w:szCs w:val="24"/>
        </w:rPr>
        <w:t>5</w:t>
      </w:r>
      <w:r w:rsidR="00AF0F7F">
        <w:rPr>
          <w:rFonts w:ascii="Arial" w:hAnsi="Arial" w:cs="Arial"/>
          <w:b/>
          <w:bCs/>
          <w:sz w:val="24"/>
          <w:szCs w:val="24"/>
        </w:rPr>
        <w:t xml:space="preserve"> </w:t>
      </w:r>
      <w:r w:rsidR="00C97695" w:rsidRPr="007E251A">
        <w:rPr>
          <w:rFonts w:ascii="Arial" w:hAnsi="Arial" w:cs="Arial"/>
          <w:sz w:val="24"/>
          <w:szCs w:val="24"/>
        </w:rPr>
        <w:t xml:space="preserve">do </w:t>
      </w:r>
      <w:r w:rsidR="005A3065" w:rsidRPr="007E251A">
        <w:rPr>
          <w:rFonts w:ascii="Arial" w:hAnsi="Arial" w:cs="Arial"/>
          <w:sz w:val="24"/>
          <w:szCs w:val="24"/>
        </w:rPr>
        <w:t>r</w:t>
      </w:r>
      <w:r w:rsidR="00C97695" w:rsidRPr="007E251A">
        <w:rPr>
          <w:rFonts w:ascii="Arial" w:hAnsi="Arial" w:cs="Arial"/>
          <w:sz w:val="24"/>
          <w:szCs w:val="24"/>
        </w:rPr>
        <w:t>egulaminu.</w:t>
      </w:r>
    </w:p>
    <w:p w14:paraId="3DA56271" w14:textId="069D2873" w:rsidR="00555167" w:rsidRPr="007E251A" w:rsidRDefault="00027A45" w:rsidP="007E251A">
      <w:pPr>
        <w:pStyle w:val="Tekstpodstawowy"/>
        <w:spacing w:before="200" w:after="200" w:line="360" w:lineRule="auto"/>
        <w:rPr>
          <w:rFonts w:ascii="Arial" w:hAnsi="Arial" w:cs="Arial"/>
          <w:sz w:val="24"/>
          <w:szCs w:val="24"/>
        </w:rPr>
      </w:pPr>
      <w:bookmarkStart w:id="943" w:name="_Hlk138766885"/>
      <w:r w:rsidRPr="007E251A">
        <w:rPr>
          <w:rFonts w:ascii="Arial" w:hAnsi="Arial" w:cs="Arial"/>
          <w:sz w:val="24"/>
          <w:szCs w:val="24"/>
        </w:rPr>
        <w:t>W przypadku trybu niekonkurencyjnego ocena projektów przeprowadzana jest w ramach etapu oceny formalno – merytorycznej. Ocena dokonywana jest przez co najmniej dwóch członków KOP</w:t>
      </w:r>
      <w:r w:rsidR="008A6D8C" w:rsidRPr="007E251A">
        <w:rPr>
          <w:rFonts w:ascii="Arial" w:hAnsi="Arial" w:cs="Arial"/>
          <w:sz w:val="24"/>
          <w:szCs w:val="24"/>
        </w:rPr>
        <w:t>.</w:t>
      </w:r>
      <w:r w:rsidRPr="007E251A">
        <w:rPr>
          <w:rFonts w:ascii="Arial" w:hAnsi="Arial" w:cs="Arial"/>
          <w:sz w:val="24"/>
          <w:szCs w:val="24"/>
        </w:rPr>
        <w:t xml:space="preserve"> </w:t>
      </w:r>
    </w:p>
    <w:p w14:paraId="7DC2438F" w14:textId="3AB21019"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Ocena projektu odbywa się w oparciu o ogólne kryteria wyboru (kryteria formalne, horyzontalne, merytoryczne) i kryteria dedykowane (szczególne).</w:t>
      </w:r>
    </w:p>
    <w:p w14:paraId="20A6BEEF" w14:textId="01E39B2F" w:rsidR="00555167" w:rsidRPr="007E251A" w:rsidRDefault="00716F54"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Systematyka kryteriów stanowi </w:t>
      </w:r>
      <w:r w:rsidRPr="007E251A">
        <w:rPr>
          <w:rFonts w:ascii="Arial" w:hAnsi="Arial" w:cs="Arial"/>
          <w:b/>
          <w:bCs/>
          <w:sz w:val="24"/>
          <w:szCs w:val="24"/>
        </w:rPr>
        <w:t>załącznik nr</w:t>
      </w:r>
      <w:r w:rsidR="000574CF" w:rsidRPr="007E251A">
        <w:rPr>
          <w:rFonts w:ascii="Arial" w:hAnsi="Arial" w:cs="Arial"/>
          <w:b/>
          <w:bCs/>
          <w:sz w:val="24"/>
          <w:szCs w:val="24"/>
        </w:rPr>
        <w:t xml:space="preserve"> </w:t>
      </w:r>
      <w:r w:rsidR="004961F6">
        <w:rPr>
          <w:rFonts w:ascii="Arial" w:hAnsi="Arial" w:cs="Arial"/>
          <w:b/>
          <w:bCs/>
          <w:sz w:val="24"/>
          <w:szCs w:val="24"/>
        </w:rPr>
        <w:t>6</w:t>
      </w:r>
      <w:r w:rsidR="00395A6E" w:rsidRPr="007E251A">
        <w:rPr>
          <w:rFonts w:ascii="Arial" w:hAnsi="Arial" w:cs="Arial"/>
          <w:sz w:val="24"/>
          <w:szCs w:val="24"/>
        </w:rPr>
        <w:t xml:space="preserve"> </w:t>
      </w:r>
      <w:r w:rsidRPr="007E251A">
        <w:rPr>
          <w:rFonts w:ascii="Arial" w:hAnsi="Arial" w:cs="Arial"/>
          <w:sz w:val="24"/>
          <w:szCs w:val="24"/>
        </w:rPr>
        <w:t xml:space="preserve">do </w:t>
      </w:r>
      <w:r w:rsidR="00172600" w:rsidRPr="007E251A">
        <w:rPr>
          <w:rFonts w:ascii="Arial" w:hAnsi="Arial" w:cs="Arial"/>
          <w:sz w:val="24"/>
          <w:szCs w:val="24"/>
        </w:rPr>
        <w:t>r</w:t>
      </w:r>
      <w:r w:rsidRPr="007E251A">
        <w:rPr>
          <w:rFonts w:ascii="Arial" w:hAnsi="Arial" w:cs="Arial"/>
          <w:sz w:val="24"/>
          <w:szCs w:val="24"/>
        </w:rPr>
        <w:t>egulaminu</w:t>
      </w:r>
      <w:r w:rsidR="00D073D8" w:rsidRPr="007E251A">
        <w:rPr>
          <w:rFonts w:ascii="Arial" w:hAnsi="Arial" w:cs="Arial"/>
          <w:sz w:val="24"/>
          <w:szCs w:val="24"/>
        </w:rPr>
        <w:t>.</w:t>
      </w:r>
      <w:r w:rsidRPr="007E251A">
        <w:rPr>
          <w:rFonts w:ascii="Arial" w:hAnsi="Arial" w:cs="Arial"/>
          <w:sz w:val="24"/>
          <w:szCs w:val="24"/>
        </w:rPr>
        <w:t xml:space="preserve"> </w:t>
      </w:r>
    </w:p>
    <w:p w14:paraId="3297CE92" w14:textId="5EA88747"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KOP dokonuje oceny projektów na kartach oceny formalno-merytorycznej (w systemie SOFM). Oceniający uzasadnia ocenę każdego kryterium</w:t>
      </w:r>
      <w:r w:rsidR="00033C04" w:rsidRPr="007E251A">
        <w:rPr>
          <w:rFonts w:ascii="Arial" w:hAnsi="Arial" w:cs="Arial"/>
          <w:sz w:val="24"/>
          <w:szCs w:val="24"/>
        </w:rPr>
        <w:t>.</w:t>
      </w:r>
    </w:p>
    <w:p w14:paraId="7ECA645F" w14:textId="7AC8E69D" w:rsidR="00166DB5"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stwierdzenia we wniosku o dofinansowanie projektu na etapie oceny formalno-merytorycznej oczywistych omyłek pisarskich lub rachunkowych, </w:t>
      </w:r>
      <w:r w:rsidR="00B26B7E" w:rsidRPr="007E251A">
        <w:rPr>
          <w:rFonts w:ascii="Arial" w:hAnsi="Arial" w:cs="Arial"/>
          <w:sz w:val="24"/>
          <w:szCs w:val="24"/>
        </w:rPr>
        <w:t xml:space="preserve">ION </w:t>
      </w:r>
      <w:r w:rsidRPr="007E251A">
        <w:rPr>
          <w:rFonts w:ascii="Arial" w:hAnsi="Arial" w:cs="Arial"/>
          <w:sz w:val="24"/>
          <w:szCs w:val="24"/>
        </w:rPr>
        <w:t>może je skorygować (informując o tym wnioskodawcę) lub wezwać wnioskodawcę do poprawienia omyłki we wniosku.</w:t>
      </w:r>
    </w:p>
    <w:p w14:paraId="3EE19A5B" w14:textId="37DDABF3" w:rsidR="0094305C" w:rsidRPr="007E251A" w:rsidRDefault="000E5F5D" w:rsidP="007E251A">
      <w:pPr>
        <w:suppressAutoHyphens w:val="0"/>
        <w:autoSpaceDE w:val="0"/>
        <w:adjustRightInd w:val="0"/>
        <w:spacing w:before="200" w:after="200" w:line="360" w:lineRule="auto"/>
        <w:textAlignment w:val="auto"/>
        <w:rPr>
          <w:rFonts w:ascii="Arial" w:hAnsi="Arial" w:cs="Arial"/>
          <w:sz w:val="24"/>
          <w:szCs w:val="24"/>
        </w:rPr>
      </w:pPr>
      <w:r w:rsidRPr="007E251A">
        <w:rPr>
          <w:rFonts w:ascii="Arial" w:hAnsi="Arial" w:cs="Arial"/>
          <w:sz w:val="24"/>
          <w:szCs w:val="24"/>
        </w:rPr>
        <w:t>W przypadku kryteriów ogólnych i szczególnych</w:t>
      </w:r>
      <w:r w:rsidR="00217B8B" w:rsidRPr="007E251A">
        <w:rPr>
          <w:rFonts w:ascii="Arial" w:hAnsi="Arial" w:cs="Arial"/>
          <w:sz w:val="24"/>
          <w:szCs w:val="24"/>
        </w:rPr>
        <w:t>,</w:t>
      </w:r>
      <w:r w:rsidRPr="007E251A">
        <w:rPr>
          <w:rFonts w:ascii="Arial" w:hAnsi="Arial" w:cs="Arial"/>
          <w:sz w:val="24"/>
          <w:szCs w:val="24"/>
        </w:rPr>
        <w:t xml:space="preserve"> </w:t>
      </w:r>
      <w:r w:rsidR="0094305C" w:rsidRPr="007E251A">
        <w:rPr>
          <w:rFonts w:ascii="Arial" w:hAnsi="Arial" w:cs="Arial"/>
          <w:sz w:val="24"/>
          <w:szCs w:val="24"/>
        </w:rPr>
        <w:t xml:space="preserve">zgodnie z przyjętą systematyką </w:t>
      </w:r>
      <w:r w:rsidRPr="007E251A">
        <w:rPr>
          <w:rFonts w:ascii="Arial" w:hAnsi="Arial" w:cs="Arial"/>
          <w:sz w:val="24"/>
          <w:szCs w:val="24"/>
        </w:rPr>
        <w:t>istnieje możliwość poprawy projektu w zakresie kryterium na etapie oceny spełnienia kryteriów wyboru (zgodnie z art. 55 ust 1 ustawy wdrożeniowej). ION wezwie Wnioskodawcę do uzupełnienia wniosku w zakresie wskazanego kryterium</w:t>
      </w:r>
      <w:r w:rsidR="008A6D8C" w:rsidRPr="007E251A">
        <w:rPr>
          <w:rFonts w:ascii="Arial" w:hAnsi="Arial" w:cs="Arial"/>
          <w:sz w:val="24"/>
          <w:szCs w:val="24"/>
        </w:rPr>
        <w:t>.</w:t>
      </w:r>
    </w:p>
    <w:p w14:paraId="1C0820EA" w14:textId="376D8951"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lastRenderedPageBreak/>
        <w:t>Poprawiona lub uzupełniona wersja wniosku o dofinansowanie podlega ponownej ocenie formalno-merytorycznej na zasadach analogicznych jak przy pierwotnej wersji wniosku.</w:t>
      </w:r>
    </w:p>
    <w:p w14:paraId="72BB006F" w14:textId="5172EA1E" w:rsidR="0090642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 przypadku odrzucenia wniosku na etapie oceny formalno - merytorycznej, ION przekazuje wnioskodawcy pisemną informację o zakończeniu oceny jego wniosku – tj. uzyskaniu oceny negatywnej.</w:t>
      </w:r>
    </w:p>
    <w:p w14:paraId="38197C79" w14:textId="31BCFA6C" w:rsidR="00906427" w:rsidRPr="007E251A" w:rsidRDefault="00906427" w:rsidP="007E251A">
      <w:pPr>
        <w:pStyle w:val="Tekstpodstawowy"/>
        <w:spacing w:before="200" w:after="200" w:line="360" w:lineRule="auto"/>
        <w:rPr>
          <w:rFonts w:ascii="Arial" w:hAnsi="Arial" w:cs="Arial"/>
          <w:sz w:val="24"/>
          <w:szCs w:val="24"/>
        </w:rPr>
      </w:pPr>
      <w:r w:rsidRPr="007E251A">
        <w:rPr>
          <w:rFonts w:ascii="Arial" w:hAnsi="Arial" w:cs="Arial"/>
          <w:sz w:val="24"/>
          <w:szCs w:val="24"/>
        </w:rPr>
        <w:t>Projekt zostaje wybrany do dofinansowania, gdy spełni wszystkie kryteria zerojedynkowe</w:t>
      </w:r>
      <w:r w:rsidR="00D35F11" w:rsidRPr="007E251A">
        <w:rPr>
          <w:rFonts w:ascii="Arial" w:hAnsi="Arial" w:cs="Arial"/>
          <w:sz w:val="24"/>
          <w:szCs w:val="24"/>
        </w:rPr>
        <w:t xml:space="preserve">. </w:t>
      </w:r>
      <w:r w:rsidRPr="007E251A">
        <w:rPr>
          <w:rFonts w:ascii="Arial" w:hAnsi="Arial" w:cs="Arial"/>
          <w:sz w:val="24"/>
          <w:szCs w:val="24"/>
        </w:rPr>
        <w:t>Rozstrzygnięcia naboru dokonuje Zarząd Województwa w formie uchwały, w której wskazuje się projekt wybrany do dofinansowania lub projekt, który otrzymał ocenę negatywną</w:t>
      </w:r>
      <w:r w:rsidR="00F33E36" w:rsidRPr="007E251A">
        <w:rPr>
          <w:rFonts w:ascii="Arial" w:hAnsi="Arial" w:cs="Arial"/>
          <w:sz w:val="24"/>
          <w:szCs w:val="24"/>
        </w:rPr>
        <w:t>.</w:t>
      </w:r>
    </w:p>
    <w:p w14:paraId="0C30177E" w14:textId="32EF6411" w:rsidR="00314C6E" w:rsidRPr="007E251A" w:rsidRDefault="003449FC" w:rsidP="007E251A">
      <w:pPr>
        <w:pStyle w:val="Nagwek2"/>
        <w:numPr>
          <w:ilvl w:val="1"/>
          <w:numId w:val="84"/>
        </w:numPr>
        <w:spacing w:before="200" w:after="200" w:line="360" w:lineRule="auto"/>
        <w:rPr>
          <w:rFonts w:ascii="Arial" w:hAnsi="Arial" w:cs="Arial"/>
          <w:b w:val="0"/>
          <w:bCs/>
          <w:color w:val="000000" w:themeColor="text1"/>
          <w:sz w:val="24"/>
          <w:szCs w:val="24"/>
        </w:rPr>
      </w:pPr>
      <w:bookmarkStart w:id="944" w:name="_Toc138670061"/>
      <w:bookmarkStart w:id="945" w:name="_Toc138670163"/>
      <w:bookmarkStart w:id="946" w:name="_Toc137818425"/>
      <w:bookmarkStart w:id="947" w:name="_Toc138063301"/>
      <w:bookmarkStart w:id="948" w:name="_Toc137818426"/>
      <w:bookmarkStart w:id="949" w:name="_Toc138063302"/>
      <w:bookmarkStart w:id="950" w:name="_Toc137818427"/>
      <w:bookmarkStart w:id="951" w:name="_Toc138063303"/>
      <w:bookmarkStart w:id="952" w:name="_Toc137818428"/>
      <w:bookmarkStart w:id="953" w:name="_Toc138063304"/>
      <w:bookmarkStart w:id="954" w:name="_Toc137818429"/>
      <w:bookmarkStart w:id="955" w:name="_Toc138063305"/>
      <w:bookmarkStart w:id="956" w:name="_Toc137818430"/>
      <w:bookmarkStart w:id="957" w:name="_Toc138063306"/>
      <w:bookmarkStart w:id="958" w:name="_Toc137818431"/>
      <w:bookmarkStart w:id="959" w:name="_Toc138063307"/>
      <w:bookmarkStart w:id="960" w:name="_Toc137818432"/>
      <w:bookmarkStart w:id="961" w:name="_Toc138063308"/>
      <w:bookmarkStart w:id="962" w:name="_Toc137818433"/>
      <w:bookmarkStart w:id="963" w:name="_Toc138063309"/>
      <w:bookmarkStart w:id="964" w:name="_Toc137818434"/>
      <w:bookmarkStart w:id="965" w:name="_Toc138063310"/>
      <w:bookmarkStart w:id="966" w:name="_Toc137818435"/>
      <w:bookmarkStart w:id="967" w:name="_Toc138063311"/>
      <w:bookmarkStart w:id="968" w:name="_Toc137818436"/>
      <w:bookmarkStart w:id="969" w:name="_Toc138063312"/>
      <w:bookmarkStart w:id="970" w:name="_Toc137818437"/>
      <w:bookmarkStart w:id="971" w:name="_Toc138063313"/>
      <w:bookmarkStart w:id="972" w:name="_Toc137818438"/>
      <w:bookmarkStart w:id="973" w:name="_Toc138063314"/>
      <w:bookmarkStart w:id="974" w:name="_Toc137818439"/>
      <w:bookmarkStart w:id="975" w:name="_Toc138063315"/>
      <w:bookmarkStart w:id="976" w:name="_Toc137818440"/>
      <w:bookmarkStart w:id="977" w:name="_Toc138063316"/>
      <w:bookmarkStart w:id="978" w:name="_Toc137818441"/>
      <w:bookmarkStart w:id="979" w:name="_Toc138063317"/>
      <w:bookmarkStart w:id="980" w:name="_Toc134788935"/>
      <w:bookmarkStart w:id="981" w:name="_Toc134791380"/>
      <w:bookmarkStart w:id="982" w:name="_Toc135639027"/>
      <w:bookmarkStart w:id="983" w:name="_Toc135639168"/>
      <w:bookmarkStart w:id="984" w:name="_Toc135646043"/>
      <w:bookmarkStart w:id="985" w:name="_Toc135646482"/>
      <w:bookmarkStart w:id="986" w:name="_Toc135729931"/>
      <w:bookmarkStart w:id="987" w:name="_Toc135730661"/>
      <w:bookmarkStart w:id="988" w:name="_Toc135739825"/>
      <w:bookmarkStart w:id="989" w:name="_Toc135740190"/>
      <w:bookmarkStart w:id="990" w:name="_Toc135741392"/>
      <w:bookmarkStart w:id="991" w:name="_Toc135741434"/>
      <w:bookmarkStart w:id="992" w:name="_Toc135741910"/>
      <w:bookmarkStart w:id="993" w:name="_Toc135743588"/>
      <w:bookmarkStart w:id="994" w:name="_Toc135744674"/>
      <w:bookmarkStart w:id="995" w:name="_Toc135744724"/>
      <w:bookmarkStart w:id="996" w:name="_Toc135744774"/>
      <w:bookmarkStart w:id="997" w:name="_Toc135806879"/>
      <w:bookmarkStart w:id="998" w:name="_Toc135806921"/>
      <w:bookmarkStart w:id="999" w:name="_Toc135807802"/>
      <w:bookmarkStart w:id="1000" w:name="_Toc135808281"/>
      <w:bookmarkStart w:id="1001" w:name="_Toc135808468"/>
      <w:bookmarkStart w:id="1002" w:name="_Toc135808670"/>
      <w:bookmarkStart w:id="1003" w:name="_Toc167709729"/>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sidRPr="007E251A">
        <w:rPr>
          <w:rFonts w:ascii="Arial" w:hAnsi="Arial" w:cs="Arial"/>
          <w:bCs/>
          <w:color w:val="000000" w:themeColor="text1"/>
          <w:sz w:val="24"/>
          <w:szCs w:val="24"/>
        </w:rPr>
        <w:t>Rozbieżność w ocenie</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71929346" w14:textId="027AD2FB" w:rsidR="00BF0928" w:rsidRPr="007E251A" w:rsidRDefault="00961E76"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W przypadku wystąpienia różnic w ocenie kryteriów przez dwóch oceniających przewodniczący może je rozstrzygnąć lub wskazać sposób rozstrzygnięcia, co oznacza, że projekt poddawany jest dodatkowej ocenie, którą przeprowadza trzeci oceniający. Przypadki rozbieżności w ocenie i sposób postępowania został opisany w §7 Regulaminu KOP.</w:t>
      </w:r>
    </w:p>
    <w:p w14:paraId="4B6392FB" w14:textId="1E6215EE" w:rsidR="00314C6E" w:rsidRPr="007E251A" w:rsidRDefault="003449FC" w:rsidP="007E251A">
      <w:pPr>
        <w:pStyle w:val="Nagwek2"/>
        <w:numPr>
          <w:ilvl w:val="1"/>
          <w:numId w:val="84"/>
        </w:numPr>
        <w:spacing w:before="200" w:after="200" w:line="360" w:lineRule="auto"/>
        <w:rPr>
          <w:rFonts w:ascii="Arial" w:hAnsi="Arial" w:cs="Arial"/>
          <w:b w:val="0"/>
          <w:bCs/>
          <w:color w:val="000000" w:themeColor="text1"/>
          <w:sz w:val="24"/>
          <w:szCs w:val="24"/>
        </w:rPr>
      </w:pPr>
      <w:bookmarkStart w:id="1004" w:name="_Toc138670063"/>
      <w:bookmarkStart w:id="1005" w:name="_Toc138670165"/>
      <w:bookmarkStart w:id="1006" w:name="_Toc134788937"/>
      <w:bookmarkStart w:id="1007" w:name="_Toc134791382"/>
      <w:bookmarkStart w:id="1008" w:name="_Toc135639029"/>
      <w:bookmarkStart w:id="1009" w:name="_Toc135639170"/>
      <w:bookmarkStart w:id="1010" w:name="_Toc135646045"/>
      <w:bookmarkStart w:id="1011" w:name="_Toc135646484"/>
      <w:bookmarkStart w:id="1012" w:name="_Toc135729933"/>
      <w:bookmarkStart w:id="1013" w:name="_Toc135730663"/>
      <w:bookmarkStart w:id="1014" w:name="_Toc135739827"/>
      <w:bookmarkStart w:id="1015" w:name="_Toc135740192"/>
      <w:bookmarkStart w:id="1016" w:name="_Toc135741394"/>
      <w:bookmarkStart w:id="1017" w:name="_Toc135741436"/>
      <w:bookmarkStart w:id="1018" w:name="_Toc135741912"/>
      <w:bookmarkStart w:id="1019" w:name="_Toc135743590"/>
      <w:bookmarkStart w:id="1020" w:name="_Toc135744676"/>
      <w:bookmarkStart w:id="1021" w:name="_Toc135744726"/>
      <w:bookmarkStart w:id="1022" w:name="_Toc135744776"/>
      <w:bookmarkStart w:id="1023" w:name="_Toc135806881"/>
      <w:bookmarkStart w:id="1024" w:name="_Toc135806923"/>
      <w:bookmarkStart w:id="1025" w:name="_Toc135807804"/>
      <w:bookmarkStart w:id="1026" w:name="_Toc135808283"/>
      <w:bookmarkStart w:id="1027" w:name="_Toc135808470"/>
      <w:bookmarkStart w:id="1028" w:name="_Toc135808672"/>
      <w:bookmarkStart w:id="1029" w:name="_Toc167709730"/>
      <w:bookmarkEnd w:id="1004"/>
      <w:bookmarkEnd w:id="1005"/>
      <w:r w:rsidRPr="007E251A">
        <w:rPr>
          <w:rFonts w:ascii="Arial" w:hAnsi="Arial" w:cs="Arial"/>
          <w:bCs/>
          <w:color w:val="000000" w:themeColor="text1"/>
          <w:sz w:val="24"/>
          <w:szCs w:val="24"/>
        </w:rPr>
        <w:t>Procedura odwoławcza</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7AFDF8E1" w14:textId="3CFC8C6C" w:rsidR="00BF0928" w:rsidRPr="007E251A" w:rsidRDefault="00440284"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Procedura odwoławcza nie dotyczy naboru prowadzonego w trybie</w:t>
      </w:r>
      <w:r w:rsidR="00BF0928" w:rsidRPr="007E251A">
        <w:rPr>
          <w:rFonts w:ascii="Arial" w:hAnsi="Arial" w:cs="Arial"/>
          <w:sz w:val="24"/>
          <w:szCs w:val="24"/>
        </w:rPr>
        <w:t xml:space="preserve"> </w:t>
      </w:r>
      <w:r w:rsidRPr="007E251A">
        <w:rPr>
          <w:rFonts w:ascii="Arial" w:hAnsi="Arial" w:cs="Arial"/>
          <w:sz w:val="24"/>
          <w:szCs w:val="24"/>
        </w:rPr>
        <w:t>niekonkurencyjnym.</w:t>
      </w:r>
    </w:p>
    <w:p w14:paraId="6A3F5B68" w14:textId="067CD68E" w:rsidR="00727651" w:rsidRPr="007E251A" w:rsidRDefault="00727651" w:rsidP="007E251A">
      <w:pPr>
        <w:pStyle w:val="Nagwek2"/>
        <w:numPr>
          <w:ilvl w:val="1"/>
          <w:numId w:val="84"/>
        </w:numPr>
        <w:spacing w:before="200" w:after="200" w:line="360" w:lineRule="auto"/>
        <w:rPr>
          <w:rFonts w:ascii="Arial" w:hAnsi="Arial" w:cs="Arial"/>
          <w:b w:val="0"/>
          <w:bCs/>
          <w:sz w:val="24"/>
          <w:szCs w:val="24"/>
        </w:rPr>
      </w:pPr>
      <w:bookmarkStart w:id="1030" w:name="_Toc138670065"/>
      <w:bookmarkStart w:id="1031" w:name="_Toc138670167"/>
      <w:bookmarkStart w:id="1032" w:name="_Toc138670066"/>
      <w:bookmarkStart w:id="1033" w:name="_Toc138670168"/>
      <w:bookmarkStart w:id="1034" w:name="_Toc167709731"/>
      <w:bookmarkEnd w:id="1030"/>
      <w:bookmarkEnd w:id="1031"/>
      <w:bookmarkEnd w:id="1032"/>
      <w:bookmarkEnd w:id="1033"/>
      <w:r w:rsidRPr="007E251A">
        <w:rPr>
          <w:rFonts w:ascii="Arial" w:hAnsi="Arial" w:cs="Arial"/>
          <w:bCs/>
          <w:sz w:val="24"/>
          <w:szCs w:val="24"/>
        </w:rPr>
        <w:t>Udostępnianie dokumentów związanych z oceną wniosku</w:t>
      </w:r>
      <w:bookmarkEnd w:id="1034"/>
    </w:p>
    <w:p w14:paraId="107B5E41" w14:textId="4A9808DC" w:rsidR="00555167" w:rsidRPr="007E251A" w:rsidRDefault="00727651" w:rsidP="007E251A">
      <w:pPr>
        <w:pStyle w:val="TreNum-K"/>
        <w:numPr>
          <w:ilvl w:val="0"/>
          <w:numId w:val="96"/>
        </w:numPr>
        <w:spacing w:before="200" w:after="200"/>
        <w:jc w:val="left"/>
        <w:rPr>
          <w:sz w:val="24"/>
          <w:szCs w:val="24"/>
        </w:rPr>
      </w:pPr>
      <w:r w:rsidRPr="007E251A">
        <w:rPr>
          <w:sz w:val="24"/>
          <w:szCs w:val="24"/>
        </w:rPr>
        <w:t xml:space="preserve">Dokumenty i informacje przedstawiane przez </w:t>
      </w:r>
      <w:r w:rsidR="00864E92" w:rsidRPr="007E251A">
        <w:rPr>
          <w:sz w:val="24"/>
          <w:szCs w:val="24"/>
        </w:rPr>
        <w:t>w</w:t>
      </w:r>
      <w:r w:rsidRPr="007E251A">
        <w:rPr>
          <w:sz w:val="24"/>
          <w:szCs w:val="24"/>
        </w:rPr>
        <w:t xml:space="preserve">nioskodawców nie podlegają udostępnieniu przez </w:t>
      </w:r>
      <w:r w:rsidR="00BA75F9" w:rsidRPr="007E251A">
        <w:rPr>
          <w:sz w:val="24"/>
          <w:szCs w:val="24"/>
        </w:rPr>
        <w:t xml:space="preserve">IZ </w:t>
      </w:r>
      <w:r w:rsidRPr="007E251A">
        <w:rPr>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1CC83AFE" w:rsidR="00555167" w:rsidRPr="007E251A" w:rsidRDefault="00727651" w:rsidP="007E251A">
      <w:pPr>
        <w:pStyle w:val="TreNum-K"/>
        <w:spacing w:before="200" w:after="200"/>
        <w:jc w:val="left"/>
        <w:rPr>
          <w:sz w:val="24"/>
          <w:szCs w:val="24"/>
        </w:rPr>
      </w:pPr>
      <w:r w:rsidRPr="007E251A">
        <w:rPr>
          <w:sz w:val="24"/>
          <w:szCs w:val="24"/>
        </w:rPr>
        <w:t xml:space="preserve">Dokumenty i informacje wytworzone lub przygotowane przez </w:t>
      </w:r>
      <w:r w:rsidR="00BA75F9" w:rsidRPr="007E251A">
        <w:rPr>
          <w:sz w:val="24"/>
          <w:szCs w:val="24"/>
        </w:rPr>
        <w:t xml:space="preserve">IZ </w:t>
      </w:r>
      <w:r w:rsidRPr="007E251A">
        <w:rPr>
          <w:sz w:val="24"/>
          <w:szCs w:val="24"/>
        </w:rPr>
        <w:t xml:space="preserve">w związku z oceną dokumentów i informacji przedstawianych przez </w:t>
      </w:r>
      <w:r w:rsidR="00CD7AD3" w:rsidRPr="007E251A">
        <w:rPr>
          <w:sz w:val="24"/>
          <w:szCs w:val="24"/>
        </w:rPr>
        <w:t>w</w:t>
      </w:r>
      <w:r w:rsidRPr="007E251A">
        <w:rPr>
          <w:sz w:val="24"/>
          <w:szCs w:val="24"/>
        </w:rPr>
        <w:t xml:space="preserve">nioskodawców nie podlegają, do czasu zakończenia postępowania w zakresie wyboru projektów do dofinansowania, udostępnieniu w trybie przepisów ustawy z dnia 6 września 2001 </w:t>
      </w:r>
      <w:r w:rsidRPr="007E251A">
        <w:rPr>
          <w:sz w:val="24"/>
          <w:szCs w:val="24"/>
        </w:rPr>
        <w:lastRenderedPageBreak/>
        <w:t>r. o dostępie do informacji publicznej oraz ustawy z dnia 3 października 2008 r. o udostępnianiu informacji o środowisku i jego ochronie, udziale społeczeństwa w ochronie środowiska oraz o ocenach oddziaływania na środowisko.</w:t>
      </w:r>
    </w:p>
    <w:p w14:paraId="1144FC0F" w14:textId="04ED0481" w:rsidR="00FF07B1" w:rsidRPr="007E251A" w:rsidRDefault="00727651" w:rsidP="007E251A">
      <w:pPr>
        <w:pStyle w:val="TreNum-K"/>
        <w:spacing w:before="200" w:after="200"/>
        <w:jc w:val="left"/>
        <w:rPr>
          <w:sz w:val="24"/>
          <w:szCs w:val="24"/>
        </w:rPr>
      </w:pPr>
      <w:r w:rsidRPr="007E251A">
        <w:rPr>
          <w:sz w:val="24"/>
          <w:szCs w:val="24"/>
        </w:rPr>
        <w:t xml:space="preserve">Dostęp do informacji przedstawianych przez </w:t>
      </w:r>
      <w:r w:rsidR="00CD7AD3" w:rsidRPr="007E251A">
        <w:rPr>
          <w:sz w:val="24"/>
          <w:szCs w:val="24"/>
        </w:rPr>
        <w:t>w</w:t>
      </w:r>
      <w:r w:rsidRPr="007E251A">
        <w:rPr>
          <w:sz w:val="24"/>
          <w:szCs w:val="24"/>
        </w:rPr>
        <w:t>nioskodawców mogą uzyskać podmioty dokonujące ewaluacji programów, pod warunkiem, że zapewnią ich poufność oraz będą chronić te informacje, które stanowią tajemnice prawnie chronione.</w:t>
      </w:r>
    </w:p>
    <w:p w14:paraId="3A124237" w14:textId="4BA91B9C" w:rsidR="00FE4F65" w:rsidRPr="007E251A" w:rsidRDefault="00AA3C43" w:rsidP="00794745">
      <w:pPr>
        <w:pStyle w:val="Nagwek1"/>
        <w:numPr>
          <w:ilvl w:val="0"/>
          <w:numId w:val="178"/>
        </w:numPr>
      </w:pPr>
      <w:bookmarkStart w:id="1035" w:name="_Toc167709732"/>
      <w:r w:rsidRPr="007E251A">
        <w:rPr>
          <w:rStyle w:val="Nagwek1Znak"/>
          <w:rFonts w:ascii="Arial" w:hAnsi="Arial" w:cs="Arial"/>
          <w:bCs/>
          <w:color w:val="auto"/>
          <w:sz w:val="24"/>
          <w:szCs w:val="24"/>
        </w:rPr>
        <w:t>Umowa o dofinansowanie projektu</w:t>
      </w:r>
      <w:bookmarkEnd w:id="1035"/>
    </w:p>
    <w:p w14:paraId="2776F145" w14:textId="277E0B8A"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bookmarkStart w:id="1036" w:name="_Toc153181688"/>
      <w:r w:rsidRPr="007E251A">
        <w:rPr>
          <w:rFonts w:ascii="Arial" w:eastAsiaTheme="minorEastAsia" w:hAnsi="Arial" w:cs="Arial"/>
          <w:kern w:val="0"/>
          <w:sz w:val="24"/>
          <w:szCs w:val="24"/>
        </w:rPr>
        <w:t xml:space="preserve">W celu objęcia projektu dofinansowaniem IZ, po wybraniu go do dofinansowania, zawiera z jego Wnioskodawcą umowę o dofinansowanie projektu, której wzór stanowi załącznik nr </w:t>
      </w:r>
      <w:r w:rsidR="004961F6">
        <w:rPr>
          <w:rFonts w:ascii="Arial" w:eastAsiaTheme="minorEastAsia" w:hAnsi="Arial" w:cs="Arial"/>
          <w:kern w:val="0"/>
          <w:sz w:val="24"/>
          <w:szCs w:val="24"/>
        </w:rPr>
        <w:t>4</w:t>
      </w:r>
      <w:r w:rsidRPr="007E251A">
        <w:rPr>
          <w:rFonts w:ascii="Arial" w:eastAsiaTheme="minorEastAsia" w:hAnsi="Arial" w:cs="Arial"/>
          <w:kern w:val="0"/>
          <w:sz w:val="24"/>
          <w:szCs w:val="24"/>
        </w:rPr>
        <w:t xml:space="preserve"> do Regulaminu.</w:t>
      </w:r>
    </w:p>
    <w:p w14:paraId="1912AA3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7C1840F6"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Jeżeli IZ po wybraniu projektu do dofinansowania, a przed zawarciem umowy o dofinansowanie projektu poweźmie wiedzę o okolicznościach mogących mieć negatywny wpływ na wynik oceny projektu, ponownie kieruje projekt do oceny w stosownym zakresie, o czym informuje pisemnie wnioskodawcę.</w:t>
      </w:r>
    </w:p>
    <w:p w14:paraId="498126C9"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Umowa o dofinansowanie projektu nie może być zawarta, w przypadku gdy:</w:t>
      </w:r>
    </w:p>
    <w:p w14:paraId="7AB9CBF3" w14:textId="77777777" w:rsidR="00AA3C43" w:rsidRPr="007E251A" w:rsidRDefault="00AA3C43" w:rsidP="007E251A">
      <w:pPr>
        <w:numPr>
          <w:ilvl w:val="3"/>
          <w:numId w:val="89"/>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wnioskodawca nie dokonał czynności, o których mowa w art. 51 ust.1 pkt 10 ustawy wdrożeniowej (nie złożył w terminie wymaganych załączników);</w:t>
      </w:r>
    </w:p>
    <w:p w14:paraId="44D22ECD" w14:textId="77777777" w:rsidR="00AA3C43" w:rsidRPr="007E251A" w:rsidRDefault="00AA3C43" w:rsidP="007E251A">
      <w:pPr>
        <w:numPr>
          <w:ilvl w:val="3"/>
          <w:numId w:val="89"/>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wnioskodawca został wykluczony z możliwości otrzymania dofinansowania na podstawie przepisów odrębnych;</w:t>
      </w:r>
    </w:p>
    <w:p w14:paraId="4E5A3C53" w14:textId="77777777" w:rsidR="00AA3C43" w:rsidRPr="007E251A" w:rsidRDefault="00AA3C43" w:rsidP="007E251A">
      <w:pPr>
        <w:numPr>
          <w:ilvl w:val="3"/>
          <w:numId w:val="89"/>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wnioskodawca zrezygnował z dofinansowania (w tej sytuacji Wnioskodawca informuje IZ o swojej decyzji poprzez złożenie pisemnego oświadczenia). </w:t>
      </w:r>
    </w:p>
    <w:p w14:paraId="76C90B6C" w14:textId="77777777" w:rsidR="00AA3C43" w:rsidRPr="007E251A" w:rsidRDefault="00AA3C43" w:rsidP="007E251A">
      <w:pPr>
        <w:numPr>
          <w:ilvl w:val="3"/>
          <w:numId w:val="89"/>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doszło do unieważnienia postępowania w zakresie wyboru projektów.</w:t>
      </w:r>
    </w:p>
    <w:p w14:paraId="4E51ED3C" w14:textId="77777777" w:rsidR="00AF0F7F" w:rsidRDefault="00AF0F7F" w:rsidP="007E251A">
      <w:pPr>
        <w:suppressAutoHyphens w:val="0"/>
        <w:autoSpaceDE w:val="0"/>
        <w:autoSpaceDN/>
        <w:spacing w:before="240" w:after="240" w:line="360" w:lineRule="auto"/>
        <w:contextualSpacing/>
        <w:textAlignment w:val="auto"/>
        <w:rPr>
          <w:rFonts w:ascii="Arial" w:eastAsiaTheme="minorEastAsia" w:hAnsi="Arial" w:cs="Arial"/>
          <w:color w:val="000000" w:themeColor="text1"/>
          <w:kern w:val="0"/>
          <w:sz w:val="24"/>
          <w:szCs w:val="24"/>
        </w:rPr>
      </w:pPr>
    </w:p>
    <w:p w14:paraId="19C8352F" w14:textId="69E9EDBA"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W uzasadnionych przypadkach IZ może odmówić zawarcia umowy o dofinansowanie projektu, jeżeli zachodzi obawa wyrządzenia szkody w mieniu publicznym w następstwie zawarcia umowy o dofinansowanie projektu, w szczególności gdy w stosunku do wnioskodawcy będącego osobą fizyczną lub członka organów </w:t>
      </w:r>
      <w:r w:rsidRPr="007E251A">
        <w:rPr>
          <w:rFonts w:ascii="Arial" w:eastAsiaTheme="minorEastAsia" w:hAnsi="Arial" w:cs="Arial"/>
          <w:color w:val="000000" w:themeColor="text1"/>
          <w:kern w:val="0"/>
          <w:sz w:val="24"/>
          <w:szCs w:val="24"/>
        </w:rPr>
        <w:lastRenderedPageBreak/>
        <w:t>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0AD04CC"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789DCCD7"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 razie powzięcia informacji o okolicznościach wskazujących na możliwość popełnienia przez wnioskodawcę będącego osobą fizyczną lub członka organów wnioskodawcy niebędącego osobą fizyczną przestępstwa, IZ niezwłocznie informuje właściwy organ ścigania. </w:t>
      </w:r>
    </w:p>
    <w:p w14:paraId="58C83FED"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Właściwa instytucja informuje wnioskodawcę o przyczynach braku możliwości zawarcia umowy o dofinansowanie projektu w przypadku:</w:t>
      </w:r>
    </w:p>
    <w:p w14:paraId="15494FA0" w14:textId="77777777" w:rsidR="00AA3C43" w:rsidRPr="007E251A" w:rsidRDefault="00AA3C43" w:rsidP="00AF0F7F">
      <w:pPr>
        <w:suppressAutoHyphens w:val="0"/>
        <w:autoSpaceDE w:val="0"/>
        <w:autoSpaceDN/>
        <w:spacing w:before="240" w:after="240" w:line="360" w:lineRule="auto"/>
        <w:ind w:left="426"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1) niezłożenia w terminie dokumentów wymaganych do przygotowania umowy zgodnie z podrozdziałem 5.1 regulaminu;</w:t>
      </w:r>
    </w:p>
    <w:p w14:paraId="38806F83" w14:textId="77777777" w:rsidR="00AA3C43" w:rsidRPr="007E251A" w:rsidRDefault="00AA3C43" w:rsidP="00AF0F7F">
      <w:pPr>
        <w:suppressAutoHyphens w:val="0"/>
        <w:autoSpaceDE w:val="0"/>
        <w:autoSpaceDN/>
        <w:spacing w:before="240" w:after="240" w:line="360" w:lineRule="auto"/>
        <w:ind w:left="426"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2) wykluczenia go z możliwości otrzymania dofinansowania;</w:t>
      </w:r>
    </w:p>
    <w:p w14:paraId="3242CBE2" w14:textId="77777777" w:rsidR="00AA3C43" w:rsidRPr="007E251A" w:rsidRDefault="00AA3C43" w:rsidP="00AF0F7F">
      <w:pPr>
        <w:suppressAutoHyphens w:val="0"/>
        <w:autoSpaceDE w:val="0"/>
        <w:autoSpaceDN/>
        <w:spacing w:before="240" w:after="240" w:line="360" w:lineRule="auto"/>
        <w:ind w:left="426"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3) unieważnienia postępowania w zakresie wyboru projektów;</w:t>
      </w:r>
    </w:p>
    <w:p w14:paraId="47946808" w14:textId="77777777" w:rsidR="00AA3C43" w:rsidRPr="007E251A" w:rsidRDefault="00AA3C43" w:rsidP="00AF0F7F">
      <w:pPr>
        <w:suppressAutoHyphens w:val="0"/>
        <w:autoSpaceDE w:val="0"/>
        <w:autoSpaceDN/>
        <w:spacing w:before="240" w:after="240" w:line="360" w:lineRule="auto"/>
        <w:ind w:left="426"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4) wystąpienia sytuacji, o której mowa powyżej, tj. jeżeli zachodzi obawa wyrządzenia szkody w mieniu publicznym.</w:t>
      </w:r>
    </w:p>
    <w:p w14:paraId="2367C6F6"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5F488CDA"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 xml:space="preserve">Co do zasady, po wybraniu projektu do dofinansowania, a przed zawarciem umowy o dofinansowanie nie jest dopuszczalne dokonywanie jakichkolwiek zmian w projekcie, za wyjątkiem wskazanych poniżej. </w:t>
      </w:r>
    </w:p>
    <w:p w14:paraId="7D507DF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szczególnych przypadkach IZ dopuszcza możliwość aktualizacji wniosku o dofinansowanie projektu wyłącznie w zakresie danych dotyczących wnioskodawcy i/lub partnera, zawartych ww.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IZ.</w:t>
      </w:r>
    </w:p>
    <w:p w14:paraId="13FCF606"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kern w:val="0"/>
          <w:sz w:val="24"/>
          <w:szCs w:val="24"/>
        </w:rPr>
        <w:t>Na etapie realizacji projekt objęty dofinansowaniem może być zmieniony za zgodą IZ, jeżeli:</w:t>
      </w:r>
    </w:p>
    <w:p w14:paraId="6A770BBC" w14:textId="77777777" w:rsidR="00AA3C43" w:rsidRPr="007E251A" w:rsidRDefault="00AA3C43" w:rsidP="007E251A">
      <w:pPr>
        <w:numPr>
          <w:ilvl w:val="0"/>
          <w:numId w:val="79"/>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zmiany nie wpłynęłyby na wynik oceny projektu w sposób, który skutkowałby negatywną oceną projektu, albo</w:t>
      </w:r>
    </w:p>
    <w:p w14:paraId="740A170A" w14:textId="77777777" w:rsidR="00AA3C43" w:rsidRPr="007E251A" w:rsidRDefault="00AA3C43" w:rsidP="007E251A">
      <w:pPr>
        <w:numPr>
          <w:ilvl w:val="0"/>
          <w:numId w:val="79"/>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222E27A"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57484C"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p>
    <w:p w14:paraId="627D6D9D" w14:textId="77777777" w:rsidR="00AA3C43" w:rsidRPr="007E251A" w:rsidRDefault="00AA3C43" w:rsidP="007E251A">
      <w:pPr>
        <w:keepNext/>
        <w:keepLines/>
        <w:numPr>
          <w:ilvl w:val="0"/>
          <w:numId w:val="84"/>
        </w:numPr>
        <w:suppressAutoHyphens w:val="0"/>
        <w:autoSpaceDN/>
        <w:spacing w:before="240" w:after="240" w:line="360" w:lineRule="auto"/>
        <w:contextualSpacing/>
        <w:textAlignment w:val="auto"/>
        <w:outlineLvl w:val="0"/>
        <w:rPr>
          <w:rFonts w:ascii="Arial" w:eastAsia="Times New Roman" w:hAnsi="Arial" w:cs="Arial"/>
          <w:vanish/>
          <w:color w:val="2F5496"/>
          <w:kern w:val="0"/>
          <w:sz w:val="24"/>
          <w:szCs w:val="24"/>
        </w:rPr>
      </w:pPr>
      <w:bookmarkStart w:id="1037" w:name="_Toc146023116"/>
      <w:bookmarkStart w:id="1038" w:name="_Toc146028861"/>
      <w:bookmarkStart w:id="1039" w:name="_Toc146096259"/>
      <w:bookmarkStart w:id="1040" w:name="_Toc146097082"/>
      <w:bookmarkStart w:id="1041" w:name="_Toc146101439"/>
      <w:bookmarkStart w:id="1042" w:name="_Toc147737738"/>
      <w:bookmarkStart w:id="1043" w:name="_Toc147740042"/>
      <w:bookmarkStart w:id="1044" w:name="_Toc147740111"/>
      <w:bookmarkStart w:id="1045" w:name="_Toc147740214"/>
      <w:bookmarkStart w:id="1046" w:name="_Toc147746113"/>
      <w:bookmarkStart w:id="1047" w:name="_Toc147746186"/>
      <w:bookmarkStart w:id="1048" w:name="_Toc147746257"/>
      <w:bookmarkStart w:id="1049" w:name="_Toc147746327"/>
      <w:bookmarkStart w:id="1050" w:name="_Toc147746397"/>
      <w:bookmarkStart w:id="1051" w:name="_Toc147748073"/>
      <w:bookmarkStart w:id="1052" w:name="_Toc148612815"/>
      <w:bookmarkStart w:id="1053" w:name="_Toc148613551"/>
      <w:bookmarkStart w:id="1054" w:name="_Toc150174056"/>
      <w:bookmarkStart w:id="1055" w:name="_Toc150174125"/>
      <w:bookmarkStart w:id="1056" w:name="_Toc150174204"/>
      <w:bookmarkStart w:id="1057" w:name="_Toc150175430"/>
      <w:bookmarkStart w:id="1058" w:name="_Toc150245805"/>
      <w:bookmarkStart w:id="1059" w:name="_Toc150246594"/>
      <w:bookmarkStart w:id="1060" w:name="_Toc151846482"/>
      <w:bookmarkStart w:id="1061" w:name="_Toc151848196"/>
      <w:bookmarkStart w:id="1062" w:name="_Toc151848454"/>
      <w:bookmarkStart w:id="1063" w:name="_Toc153181519"/>
      <w:bookmarkStart w:id="1064" w:name="_Toc153181677"/>
      <w:bookmarkStart w:id="1065" w:name="_Toc167709733"/>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00E3105B" w14:textId="77777777" w:rsidR="00AA3C43" w:rsidRPr="007E251A" w:rsidRDefault="00AA3C43" w:rsidP="007E251A">
      <w:pPr>
        <w:keepNext/>
        <w:keepLines/>
        <w:numPr>
          <w:ilvl w:val="1"/>
          <w:numId w:val="84"/>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066" w:name="_Toc146023117"/>
      <w:bookmarkStart w:id="1067" w:name="_Toc146028862"/>
      <w:bookmarkStart w:id="1068" w:name="_Toc146096260"/>
      <w:bookmarkStart w:id="1069" w:name="_Toc146097083"/>
      <w:bookmarkStart w:id="1070" w:name="_Toc146101440"/>
      <w:bookmarkStart w:id="1071" w:name="_Toc147737739"/>
      <w:bookmarkStart w:id="1072" w:name="_Toc147740043"/>
      <w:bookmarkStart w:id="1073" w:name="_Toc147740112"/>
      <w:bookmarkStart w:id="1074" w:name="_Toc147740215"/>
      <w:bookmarkStart w:id="1075" w:name="_Toc147746114"/>
      <w:bookmarkStart w:id="1076" w:name="_Toc147746187"/>
      <w:bookmarkStart w:id="1077" w:name="_Toc147746258"/>
      <w:bookmarkStart w:id="1078" w:name="_Toc147746328"/>
      <w:bookmarkStart w:id="1079" w:name="_Toc147746398"/>
      <w:bookmarkStart w:id="1080" w:name="_Toc147748074"/>
      <w:bookmarkStart w:id="1081" w:name="_Toc148612816"/>
      <w:bookmarkStart w:id="1082" w:name="_Toc148613552"/>
      <w:bookmarkStart w:id="1083" w:name="_Toc150174057"/>
      <w:bookmarkStart w:id="1084" w:name="_Toc150174126"/>
      <w:bookmarkStart w:id="1085" w:name="_Toc150174205"/>
      <w:bookmarkStart w:id="1086" w:name="_Toc150175431"/>
      <w:bookmarkStart w:id="1087" w:name="_Toc150245806"/>
      <w:bookmarkStart w:id="1088" w:name="_Toc150246595"/>
      <w:bookmarkStart w:id="1089" w:name="_Toc151846483"/>
      <w:bookmarkStart w:id="1090" w:name="_Toc151848197"/>
      <w:bookmarkStart w:id="1091" w:name="_Toc151848455"/>
      <w:bookmarkStart w:id="1092" w:name="_Toc153181520"/>
      <w:bookmarkStart w:id="1093" w:name="_Toc153181678"/>
      <w:bookmarkStart w:id="1094" w:name="_Toc167709734"/>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21F73140" w14:textId="77777777" w:rsidR="00AA3C43" w:rsidRPr="007E251A" w:rsidRDefault="00AA3C43" w:rsidP="007E251A">
      <w:pPr>
        <w:keepNext/>
        <w:keepLines/>
        <w:numPr>
          <w:ilvl w:val="1"/>
          <w:numId w:val="84"/>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095" w:name="_Toc146023118"/>
      <w:bookmarkStart w:id="1096" w:name="_Toc146028863"/>
      <w:bookmarkStart w:id="1097" w:name="_Toc146096261"/>
      <w:bookmarkStart w:id="1098" w:name="_Toc146097084"/>
      <w:bookmarkStart w:id="1099" w:name="_Toc146101441"/>
      <w:bookmarkStart w:id="1100" w:name="_Toc147737740"/>
      <w:bookmarkStart w:id="1101" w:name="_Toc147740044"/>
      <w:bookmarkStart w:id="1102" w:name="_Toc147740113"/>
      <w:bookmarkStart w:id="1103" w:name="_Toc147740216"/>
      <w:bookmarkStart w:id="1104" w:name="_Toc147746115"/>
      <w:bookmarkStart w:id="1105" w:name="_Toc147746188"/>
      <w:bookmarkStart w:id="1106" w:name="_Toc147746259"/>
      <w:bookmarkStart w:id="1107" w:name="_Toc147746329"/>
      <w:bookmarkStart w:id="1108" w:name="_Toc147746399"/>
      <w:bookmarkStart w:id="1109" w:name="_Toc147748075"/>
      <w:bookmarkStart w:id="1110" w:name="_Toc148612817"/>
      <w:bookmarkStart w:id="1111" w:name="_Toc148613553"/>
      <w:bookmarkStart w:id="1112" w:name="_Toc150174058"/>
      <w:bookmarkStart w:id="1113" w:name="_Toc150174127"/>
      <w:bookmarkStart w:id="1114" w:name="_Toc150174206"/>
      <w:bookmarkStart w:id="1115" w:name="_Toc150175432"/>
      <w:bookmarkStart w:id="1116" w:name="_Toc150245807"/>
      <w:bookmarkStart w:id="1117" w:name="_Toc150246596"/>
      <w:bookmarkStart w:id="1118" w:name="_Toc151846484"/>
      <w:bookmarkStart w:id="1119" w:name="_Toc151848198"/>
      <w:bookmarkStart w:id="1120" w:name="_Toc151848456"/>
      <w:bookmarkStart w:id="1121" w:name="_Toc153181521"/>
      <w:bookmarkStart w:id="1122" w:name="_Toc153181679"/>
      <w:bookmarkStart w:id="1123" w:name="_Toc167709735"/>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232934F3" w14:textId="77777777" w:rsidR="00AA3C43" w:rsidRPr="007E251A" w:rsidRDefault="00AA3C43" w:rsidP="007E251A">
      <w:pPr>
        <w:keepNext/>
        <w:keepLines/>
        <w:numPr>
          <w:ilvl w:val="1"/>
          <w:numId w:val="84"/>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24" w:name="_Toc146023119"/>
      <w:bookmarkStart w:id="1125" w:name="_Toc146028864"/>
      <w:bookmarkStart w:id="1126" w:name="_Toc146096262"/>
      <w:bookmarkStart w:id="1127" w:name="_Toc146097085"/>
      <w:bookmarkStart w:id="1128" w:name="_Toc146101442"/>
      <w:bookmarkStart w:id="1129" w:name="_Toc147737741"/>
      <w:bookmarkStart w:id="1130" w:name="_Toc147740045"/>
      <w:bookmarkStart w:id="1131" w:name="_Toc147740114"/>
      <w:bookmarkStart w:id="1132" w:name="_Toc147740217"/>
      <w:bookmarkStart w:id="1133" w:name="_Toc147746116"/>
      <w:bookmarkStart w:id="1134" w:name="_Toc147746189"/>
      <w:bookmarkStart w:id="1135" w:name="_Toc147746260"/>
      <w:bookmarkStart w:id="1136" w:name="_Toc147746330"/>
      <w:bookmarkStart w:id="1137" w:name="_Toc147746400"/>
      <w:bookmarkStart w:id="1138" w:name="_Toc147748076"/>
      <w:bookmarkStart w:id="1139" w:name="_Toc148612818"/>
      <w:bookmarkStart w:id="1140" w:name="_Toc148613554"/>
      <w:bookmarkStart w:id="1141" w:name="_Toc150174059"/>
      <w:bookmarkStart w:id="1142" w:name="_Toc150174128"/>
      <w:bookmarkStart w:id="1143" w:name="_Toc150174207"/>
      <w:bookmarkStart w:id="1144" w:name="_Toc150175433"/>
      <w:bookmarkStart w:id="1145" w:name="_Toc150245808"/>
      <w:bookmarkStart w:id="1146" w:name="_Toc150246597"/>
      <w:bookmarkStart w:id="1147" w:name="_Toc151846485"/>
      <w:bookmarkStart w:id="1148" w:name="_Toc151848199"/>
      <w:bookmarkStart w:id="1149" w:name="_Toc151848457"/>
      <w:bookmarkStart w:id="1150" w:name="_Toc153181522"/>
      <w:bookmarkStart w:id="1151" w:name="_Toc153181680"/>
      <w:bookmarkStart w:id="1152" w:name="_Toc167709736"/>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7EE1254E" w14:textId="77777777" w:rsidR="00AA3C43" w:rsidRPr="007E251A" w:rsidRDefault="00AA3C43" w:rsidP="007E251A">
      <w:pPr>
        <w:keepNext/>
        <w:keepLines/>
        <w:numPr>
          <w:ilvl w:val="1"/>
          <w:numId w:val="84"/>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53" w:name="_Toc146023120"/>
      <w:bookmarkStart w:id="1154" w:name="_Toc146028865"/>
      <w:bookmarkStart w:id="1155" w:name="_Toc146096263"/>
      <w:bookmarkStart w:id="1156" w:name="_Toc146097086"/>
      <w:bookmarkStart w:id="1157" w:name="_Toc146101443"/>
      <w:bookmarkStart w:id="1158" w:name="_Toc147737742"/>
      <w:bookmarkStart w:id="1159" w:name="_Toc147740046"/>
      <w:bookmarkStart w:id="1160" w:name="_Toc147740115"/>
      <w:bookmarkStart w:id="1161" w:name="_Toc147740218"/>
      <w:bookmarkStart w:id="1162" w:name="_Toc147746117"/>
      <w:bookmarkStart w:id="1163" w:name="_Toc147746190"/>
      <w:bookmarkStart w:id="1164" w:name="_Toc147746261"/>
      <w:bookmarkStart w:id="1165" w:name="_Toc147746331"/>
      <w:bookmarkStart w:id="1166" w:name="_Toc147746401"/>
      <w:bookmarkStart w:id="1167" w:name="_Toc147748077"/>
      <w:bookmarkStart w:id="1168" w:name="_Toc148612819"/>
      <w:bookmarkStart w:id="1169" w:name="_Toc148613555"/>
      <w:bookmarkStart w:id="1170" w:name="_Toc150174060"/>
      <w:bookmarkStart w:id="1171" w:name="_Toc150174129"/>
      <w:bookmarkStart w:id="1172" w:name="_Toc150174208"/>
      <w:bookmarkStart w:id="1173" w:name="_Toc150175434"/>
      <w:bookmarkStart w:id="1174" w:name="_Toc150245809"/>
      <w:bookmarkStart w:id="1175" w:name="_Toc150246598"/>
      <w:bookmarkStart w:id="1176" w:name="_Toc151846486"/>
      <w:bookmarkStart w:id="1177" w:name="_Toc151848200"/>
      <w:bookmarkStart w:id="1178" w:name="_Toc151848458"/>
      <w:bookmarkStart w:id="1179" w:name="_Toc153181523"/>
      <w:bookmarkStart w:id="1180" w:name="_Toc153181681"/>
      <w:bookmarkStart w:id="1181" w:name="_Toc167709737"/>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1E610D6C" w14:textId="77777777" w:rsidR="00AA3C43" w:rsidRPr="007E251A" w:rsidRDefault="00AA3C43" w:rsidP="007E251A">
      <w:pPr>
        <w:keepNext/>
        <w:keepLines/>
        <w:numPr>
          <w:ilvl w:val="1"/>
          <w:numId w:val="84"/>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82" w:name="_Toc146023121"/>
      <w:bookmarkStart w:id="1183" w:name="_Toc146028866"/>
      <w:bookmarkStart w:id="1184" w:name="_Toc146096264"/>
      <w:bookmarkStart w:id="1185" w:name="_Toc146097087"/>
      <w:bookmarkStart w:id="1186" w:name="_Toc146101444"/>
      <w:bookmarkStart w:id="1187" w:name="_Toc147737743"/>
      <w:bookmarkStart w:id="1188" w:name="_Toc147740047"/>
      <w:bookmarkStart w:id="1189" w:name="_Toc147740116"/>
      <w:bookmarkStart w:id="1190" w:name="_Toc147740219"/>
      <w:bookmarkStart w:id="1191" w:name="_Toc147746118"/>
      <w:bookmarkStart w:id="1192" w:name="_Toc147746191"/>
      <w:bookmarkStart w:id="1193" w:name="_Toc147746262"/>
      <w:bookmarkStart w:id="1194" w:name="_Toc147746332"/>
      <w:bookmarkStart w:id="1195" w:name="_Toc147746402"/>
      <w:bookmarkStart w:id="1196" w:name="_Toc147748078"/>
      <w:bookmarkStart w:id="1197" w:name="_Toc148612820"/>
      <w:bookmarkStart w:id="1198" w:name="_Toc148613556"/>
      <w:bookmarkStart w:id="1199" w:name="_Toc150174061"/>
      <w:bookmarkStart w:id="1200" w:name="_Toc150174130"/>
      <w:bookmarkStart w:id="1201" w:name="_Toc150174209"/>
      <w:bookmarkStart w:id="1202" w:name="_Toc150175435"/>
      <w:bookmarkStart w:id="1203" w:name="_Toc150245810"/>
      <w:bookmarkStart w:id="1204" w:name="_Toc150246599"/>
      <w:bookmarkStart w:id="1205" w:name="_Toc151846487"/>
      <w:bookmarkStart w:id="1206" w:name="_Toc151848201"/>
      <w:bookmarkStart w:id="1207" w:name="_Toc151848459"/>
      <w:bookmarkStart w:id="1208" w:name="_Toc153181524"/>
      <w:bookmarkStart w:id="1209" w:name="_Toc153181682"/>
      <w:bookmarkStart w:id="1210" w:name="_Toc167709738"/>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0C4CAFA5" w14:textId="77777777" w:rsidR="00AA3C43" w:rsidRPr="007E251A" w:rsidRDefault="00AA3C43" w:rsidP="007E251A">
      <w:pPr>
        <w:keepNext/>
        <w:keepLines/>
        <w:numPr>
          <w:ilvl w:val="0"/>
          <w:numId w:val="54"/>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211" w:name="_Toc146023122"/>
      <w:bookmarkStart w:id="1212" w:name="_Toc146028867"/>
      <w:bookmarkStart w:id="1213" w:name="_Toc146096265"/>
      <w:bookmarkStart w:id="1214" w:name="_Toc146097088"/>
      <w:bookmarkStart w:id="1215" w:name="_Toc146101445"/>
      <w:bookmarkStart w:id="1216" w:name="_Toc147737744"/>
      <w:bookmarkStart w:id="1217" w:name="_Toc147740048"/>
      <w:bookmarkStart w:id="1218" w:name="_Toc147740117"/>
      <w:bookmarkStart w:id="1219" w:name="_Toc147740220"/>
      <w:bookmarkStart w:id="1220" w:name="_Toc147746119"/>
      <w:bookmarkStart w:id="1221" w:name="_Toc147746192"/>
      <w:bookmarkStart w:id="1222" w:name="_Toc147746263"/>
      <w:bookmarkStart w:id="1223" w:name="_Toc147746333"/>
      <w:bookmarkStart w:id="1224" w:name="_Toc147746403"/>
      <w:bookmarkStart w:id="1225" w:name="_Toc147748079"/>
      <w:bookmarkStart w:id="1226" w:name="_Toc148612821"/>
      <w:bookmarkStart w:id="1227" w:name="_Toc148613557"/>
      <w:bookmarkStart w:id="1228" w:name="_Toc150174062"/>
      <w:bookmarkStart w:id="1229" w:name="_Toc150174131"/>
      <w:bookmarkStart w:id="1230" w:name="_Toc150174210"/>
      <w:bookmarkStart w:id="1231" w:name="_Toc150175436"/>
      <w:bookmarkStart w:id="1232" w:name="_Toc150245811"/>
      <w:bookmarkStart w:id="1233" w:name="_Toc150246600"/>
      <w:bookmarkStart w:id="1234" w:name="_Toc151846488"/>
      <w:bookmarkStart w:id="1235" w:name="_Toc151848202"/>
      <w:bookmarkStart w:id="1236" w:name="_Toc151848460"/>
      <w:bookmarkStart w:id="1237" w:name="_Toc153181525"/>
      <w:bookmarkStart w:id="1238" w:name="_Toc153181683"/>
      <w:bookmarkStart w:id="1239" w:name="_Toc167709739"/>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74FB0463" w14:textId="77777777" w:rsidR="00AA3C43" w:rsidRPr="007E251A" w:rsidRDefault="00AA3C43" w:rsidP="007E251A">
      <w:pPr>
        <w:keepNext/>
        <w:keepLines/>
        <w:numPr>
          <w:ilvl w:val="0"/>
          <w:numId w:val="54"/>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240" w:name="_Toc146023123"/>
      <w:bookmarkStart w:id="1241" w:name="_Toc146028868"/>
      <w:bookmarkStart w:id="1242" w:name="_Toc146096266"/>
      <w:bookmarkStart w:id="1243" w:name="_Toc146097089"/>
      <w:bookmarkStart w:id="1244" w:name="_Toc146101446"/>
      <w:bookmarkStart w:id="1245" w:name="_Toc147737745"/>
      <w:bookmarkStart w:id="1246" w:name="_Toc147740049"/>
      <w:bookmarkStart w:id="1247" w:name="_Toc147740118"/>
      <w:bookmarkStart w:id="1248" w:name="_Toc147740221"/>
      <w:bookmarkStart w:id="1249" w:name="_Toc147746120"/>
      <w:bookmarkStart w:id="1250" w:name="_Toc147746193"/>
      <w:bookmarkStart w:id="1251" w:name="_Toc147746264"/>
      <w:bookmarkStart w:id="1252" w:name="_Toc147746334"/>
      <w:bookmarkStart w:id="1253" w:name="_Toc147746404"/>
      <w:bookmarkStart w:id="1254" w:name="_Toc147748080"/>
      <w:bookmarkStart w:id="1255" w:name="_Toc148612822"/>
      <w:bookmarkStart w:id="1256" w:name="_Toc148613558"/>
      <w:bookmarkStart w:id="1257" w:name="_Toc150174063"/>
      <w:bookmarkStart w:id="1258" w:name="_Toc150174132"/>
      <w:bookmarkStart w:id="1259" w:name="_Toc150174211"/>
      <w:bookmarkStart w:id="1260" w:name="_Toc150175437"/>
      <w:bookmarkStart w:id="1261" w:name="_Toc150245812"/>
      <w:bookmarkStart w:id="1262" w:name="_Toc150246601"/>
      <w:bookmarkStart w:id="1263" w:name="_Toc151846489"/>
      <w:bookmarkStart w:id="1264" w:name="_Toc151848203"/>
      <w:bookmarkStart w:id="1265" w:name="_Toc151848461"/>
      <w:bookmarkStart w:id="1266" w:name="_Toc153181526"/>
      <w:bookmarkStart w:id="1267" w:name="_Toc153181684"/>
      <w:bookmarkStart w:id="1268" w:name="_Toc167709740"/>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5CE433B0" w14:textId="77777777" w:rsidR="00AA3C43" w:rsidRPr="007E251A" w:rsidRDefault="00AA3C43" w:rsidP="007E251A">
      <w:pPr>
        <w:keepNext/>
        <w:keepLines/>
        <w:numPr>
          <w:ilvl w:val="0"/>
          <w:numId w:val="54"/>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269" w:name="_Toc146023124"/>
      <w:bookmarkStart w:id="1270" w:name="_Toc146028869"/>
      <w:bookmarkStart w:id="1271" w:name="_Toc146096267"/>
      <w:bookmarkStart w:id="1272" w:name="_Toc146097090"/>
      <w:bookmarkStart w:id="1273" w:name="_Toc146101447"/>
      <w:bookmarkStart w:id="1274" w:name="_Toc147737746"/>
      <w:bookmarkStart w:id="1275" w:name="_Toc147740050"/>
      <w:bookmarkStart w:id="1276" w:name="_Toc147740119"/>
      <w:bookmarkStart w:id="1277" w:name="_Toc147740222"/>
      <w:bookmarkStart w:id="1278" w:name="_Toc147746121"/>
      <w:bookmarkStart w:id="1279" w:name="_Toc147746194"/>
      <w:bookmarkStart w:id="1280" w:name="_Toc147746265"/>
      <w:bookmarkStart w:id="1281" w:name="_Toc147746335"/>
      <w:bookmarkStart w:id="1282" w:name="_Toc147746405"/>
      <w:bookmarkStart w:id="1283" w:name="_Toc147748081"/>
      <w:bookmarkStart w:id="1284" w:name="_Toc148612823"/>
      <w:bookmarkStart w:id="1285" w:name="_Toc148613559"/>
      <w:bookmarkStart w:id="1286" w:name="_Toc150174064"/>
      <w:bookmarkStart w:id="1287" w:name="_Toc150174133"/>
      <w:bookmarkStart w:id="1288" w:name="_Toc150174212"/>
      <w:bookmarkStart w:id="1289" w:name="_Toc150175438"/>
      <w:bookmarkStart w:id="1290" w:name="_Toc150245813"/>
      <w:bookmarkStart w:id="1291" w:name="_Toc150246602"/>
      <w:bookmarkStart w:id="1292" w:name="_Toc151846490"/>
      <w:bookmarkStart w:id="1293" w:name="_Toc151848204"/>
      <w:bookmarkStart w:id="1294" w:name="_Toc151848462"/>
      <w:bookmarkStart w:id="1295" w:name="_Toc153181527"/>
      <w:bookmarkStart w:id="1296" w:name="_Toc153181685"/>
      <w:bookmarkStart w:id="1297" w:name="_Toc167709741"/>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399FCC2B" w14:textId="77777777" w:rsidR="00AA3C43" w:rsidRPr="007E251A" w:rsidRDefault="00AA3C43" w:rsidP="007E251A">
      <w:pPr>
        <w:keepNext/>
        <w:keepLines/>
        <w:numPr>
          <w:ilvl w:val="0"/>
          <w:numId w:val="54"/>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298" w:name="_Toc146023125"/>
      <w:bookmarkStart w:id="1299" w:name="_Toc146028870"/>
      <w:bookmarkStart w:id="1300" w:name="_Toc146096268"/>
      <w:bookmarkStart w:id="1301" w:name="_Toc146097091"/>
      <w:bookmarkStart w:id="1302" w:name="_Toc146101448"/>
      <w:bookmarkStart w:id="1303" w:name="_Toc147737747"/>
      <w:bookmarkStart w:id="1304" w:name="_Toc147740051"/>
      <w:bookmarkStart w:id="1305" w:name="_Toc147740120"/>
      <w:bookmarkStart w:id="1306" w:name="_Toc147740223"/>
      <w:bookmarkStart w:id="1307" w:name="_Toc147746122"/>
      <w:bookmarkStart w:id="1308" w:name="_Toc147746195"/>
      <w:bookmarkStart w:id="1309" w:name="_Toc147746266"/>
      <w:bookmarkStart w:id="1310" w:name="_Toc147746336"/>
      <w:bookmarkStart w:id="1311" w:name="_Toc147746406"/>
      <w:bookmarkStart w:id="1312" w:name="_Toc147748082"/>
      <w:bookmarkStart w:id="1313" w:name="_Toc148612824"/>
      <w:bookmarkStart w:id="1314" w:name="_Toc148613560"/>
      <w:bookmarkStart w:id="1315" w:name="_Toc150174065"/>
      <w:bookmarkStart w:id="1316" w:name="_Toc150174134"/>
      <w:bookmarkStart w:id="1317" w:name="_Toc150174213"/>
      <w:bookmarkStart w:id="1318" w:name="_Toc150175439"/>
      <w:bookmarkStart w:id="1319" w:name="_Toc150245814"/>
      <w:bookmarkStart w:id="1320" w:name="_Toc150246603"/>
      <w:bookmarkStart w:id="1321" w:name="_Toc151846491"/>
      <w:bookmarkStart w:id="1322" w:name="_Toc151848205"/>
      <w:bookmarkStart w:id="1323" w:name="_Toc151848463"/>
      <w:bookmarkStart w:id="1324" w:name="_Toc153181528"/>
      <w:bookmarkStart w:id="1325" w:name="_Toc153181686"/>
      <w:bookmarkStart w:id="1326" w:name="_Toc167709742"/>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4268504F" w14:textId="77777777" w:rsidR="00AA3C43" w:rsidRPr="007E251A" w:rsidRDefault="00AA3C43" w:rsidP="007E251A">
      <w:pPr>
        <w:keepNext/>
        <w:keepLines/>
        <w:numPr>
          <w:ilvl w:val="0"/>
          <w:numId w:val="54"/>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27" w:name="_Toc146023126"/>
      <w:bookmarkStart w:id="1328" w:name="_Toc146028871"/>
      <w:bookmarkStart w:id="1329" w:name="_Toc146096269"/>
      <w:bookmarkStart w:id="1330" w:name="_Toc146097092"/>
      <w:bookmarkStart w:id="1331" w:name="_Toc146101449"/>
      <w:bookmarkStart w:id="1332" w:name="_Toc147737748"/>
      <w:bookmarkStart w:id="1333" w:name="_Toc147740052"/>
      <w:bookmarkStart w:id="1334" w:name="_Toc147740121"/>
      <w:bookmarkStart w:id="1335" w:name="_Toc147740224"/>
      <w:bookmarkStart w:id="1336" w:name="_Toc147746123"/>
      <w:bookmarkStart w:id="1337" w:name="_Toc147746196"/>
      <w:bookmarkStart w:id="1338" w:name="_Toc147746267"/>
      <w:bookmarkStart w:id="1339" w:name="_Toc147746337"/>
      <w:bookmarkStart w:id="1340" w:name="_Toc147746407"/>
      <w:bookmarkStart w:id="1341" w:name="_Toc147748083"/>
      <w:bookmarkStart w:id="1342" w:name="_Toc148612825"/>
      <w:bookmarkStart w:id="1343" w:name="_Toc148613561"/>
      <w:bookmarkStart w:id="1344" w:name="_Toc150174066"/>
      <w:bookmarkStart w:id="1345" w:name="_Toc150174135"/>
      <w:bookmarkStart w:id="1346" w:name="_Toc150174214"/>
      <w:bookmarkStart w:id="1347" w:name="_Toc150175440"/>
      <w:bookmarkStart w:id="1348" w:name="_Toc150245815"/>
      <w:bookmarkStart w:id="1349" w:name="_Toc150246604"/>
      <w:bookmarkStart w:id="1350" w:name="_Toc151846492"/>
      <w:bookmarkStart w:id="1351" w:name="_Toc151848206"/>
      <w:bookmarkStart w:id="1352" w:name="_Toc151848464"/>
      <w:bookmarkStart w:id="1353" w:name="_Toc153181529"/>
      <w:bookmarkStart w:id="1354" w:name="_Toc153181687"/>
      <w:bookmarkStart w:id="1355" w:name="_Toc167709743"/>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36DDB380" w14:textId="77777777" w:rsidR="00AA3C43" w:rsidRPr="007E251A" w:rsidRDefault="00AA3C43" w:rsidP="007E251A">
      <w:pPr>
        <w:keepNext/>
        <w:keepLines/>
        <w:numPr>
          <w:ilvl w:val="1"/>
          <w:numId w:val="54"/>
        </w:numPr>
        <w:suppressAutoHyphens w:val="0"/>
        <w:autoSpaceDN/>
        <w:spacing w:before="240" w:after="240" w:line="360" w:lineRule="auto"/>
        <w:ind w:left="284"/>
        <w:contextualSpacing/>
        <w:textAlignment w:val="auto"/>
        <w:outlineLvl w:val="1"/>
        <w:rPr>
          <w:rFonts w:ascii="Arial" w:eastAsiaTheme="majorEastAsia" w:hAnsi="Arial" w:cs="Arial"/>
          <w:kern w:val="0"/>
          <w:sz w:val="24"/>
          <w:szCs w:val="24"/>
        </w:rPr>
      </w:pPr>
      <w:r w:rsidRPr="007E251A">
        <w:rPr>
          <w:rFonts w:ascii="Arial" w:eastAsiaTheme="majorEastAsia" w:hAnsi="Arial" w:cs="Arial"/>
          <w:bCs/>
          <w:kern w:val="0"/>
          <w:sz w:val="24"/>
          <w:szCs w:val="24"/>
        </w:rPr>
        <w:t xml:space="preserve"> </w:t>
      </w:r>
      <w:bookmarkStart w:id="1356" w:name="_Toc167709744"/>
      <w:r w:rsidRPr="007E251A">
        <w:rPr>
          <w:rFonts w:ascii="Arial" w:eastAsiaTheme="majorEastAsia" w:hAnsi="Arial" w:cs="Arial"/>
          <w:b/>
          <w:kern w:val="0"/>
          <w:sz w:val="24"/>
          <w:szCs w:val="24"/>
        </w:rPr>
        <w:t>Dokumenty wymagane do przygotowania umowy o dofinansowanie projektu</w:t>
      </w:r>
      <w:bookmarkEnd w:id="1356"/>
    </w:p>
    <w:p w14:paraId="723C164E"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 tj:</w:t>
      </w:r>
    </w:p>
    <w:p w14:paraId="0630A241"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wniosku o dofinansowanie w wersji papierowej,</w:t>
      </w:r>
    </w:p>
    <w:p w14:paraId="12CD4B18"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harmonogramu płatności,</w:t>
      </w:r>
    </w:p>
    <w:p w14:paraId="68C68306"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oświadczenia beneficjenta/partnera/realizatora o kwalifikowalności VAT (jeśli dotyczy),</w:t>
      </w:r>
    </w:p>
    <w:p w14:paraId="229D7CEF"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dane osób, </w:t>
      </w:r>
      <w:r w:rsidRPr="007E251A">
        <w:rPr>
          <w:rFonts w:ascii="Arial" w:eastAsia="Times New Roman" w:hAnsi="Arial" w:cs="Arial"/>
          <w:kern w:val="0"/>
          <w:sz w:val="24"/>
          <w:szCs w:val="24"/>
          <w:lang w:eastAsia="ar-SA"/>
        </w:rPr>
        <w:t>posiadających uprawnienia do reprezentowania wnioskodawcy i podpisania umowy o dofinansowanie,</w:t>
      </w:r>
    </w:p>
    <w:p w14:paraId="0ECEAB0D" w14:textId="5847BB33"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oświadczenie dotyczące spełnienia kryterium formalnego nr 2, oświadczenie dotyczące spełnienia kryterium horyzontalnego nr 5 - oryginał oświadczenia, które zostało złożone wraz z wnioskiem o dofinansowanie projektu w formacie PDF (nie dotyczy dokumentu podpisanego podpisem kwalifikowalnym),</w:t>
      </w:r>
    </w:p>
    <w:p w14:paraId="2984DD7A"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nt. adresu strony internetowej oraz profilu w mediach społecznościowych Beneficjenta, na którym zamieszczony zostanie opis projektu (§ 11 umowy o dofinansowanie). Dodatkowo proszę o wskazanie nazwy, pod którą zostanie zamieszczona ww. informacja,</w:t>
      </w:r>
    </w:p>
    <w:p w14:paraId="69315D4C"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wypełnionego wniosku o nadanie dostępu dla osób uprawnionych do obsługi CST2021,  </w:t>
      </w:r>
    </w:p>
    <w:p w14:paraId="25D50D7E"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pełnomocnictwa do reprezentowania beneficjenta, jeżeli umowa podpisywana jest przez osobę/y nie posiadające statutowych uprawnień do reprezentowania beneficjenta,</w:t>
      </w:r>
    </w:p>
    <w:p w14:paraId="79736F4A"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dotyczącej rachunku bankowego, na które zostaną przekazane środki finansowe w ramach projektu,</w:t>
      </w:r>
    </w:p>
    <w:p w14:paraId="5C8165E3"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IZ FEdP (tzw. formuła partnerska) lub czy za sporządzanie i składanie wniosku o płatność będzie odpowiedzialny wyłącznie partner wiodący projektu (tzw. formuła niepartnerska),</w:t>
      </w:r>
    </w:p>
    <w:p w14:paraId="6B2EA6FB"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oświadczenia beneficjenta o uzyskaniu zgody podmiotów zaangażowanych w realizację projektu (partnerzy, realizatorzy, podmioty reprezentujące) na ich udział w badaniach ewaluacyjnych (o ile dotyczy),</w:t>
      </w:r>
    </w:p>
    <w:p w14:paraId="77C8CC23"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umowy/porozumienia między partnerami – w przypadku projektów realizowanych w partnerstwie, wraz z pełnomocnictwem do reprezentowania partnera projektu (o ile dotyczy).</w:t>
      </w:r>
    </w:p>
    <w:p w14:paraId="6D4C5CB7"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Przed podpisaniem umowy o dofinansowanie zostanie zweryfikowane, czy wnioskodawcy/partnerzy/realizatorzy, których projekty,</w:t>
      </w:r>
      <w:r w:rsidRPr="007E251A">
        <w:rPr>
          <w:rFonts w:ascii="Arial" w:eastAsiaTheme="minorEastAsia" w:hAnsi="Arial" w:cs="Arial"/>
          <w:iCs/>
          <w:kern w:val="0"/>
          <w:sz w:val="24"/>
          <w:szCs w:val="24"/>
        </w:rPr>
        <w:t xml:space="preserve"> uchwałą Zarządu Województwa Podlaskiego,</w:t>
      </w:r>
      <w:r w:rsidRPr="007E251A">
        <w:rPr>
          <w:rFonts w:ascii="Arial" w:eastAsiaTheme="minorEastAsia" w:hAnsi="Arial" w:cs="Arial"/>
          <w:kern w:val="0"/>
          <w:sz w:val="24"/>
          <w:szCs w:val="24"/>
        </w:rPr>
        <w:t xml:space="preserve"> zostały wybrane do dofinansowania, nie znajdują się w </w:t>
      </w:r>
      <w:r w:rsidRPr="007E251A">
        <w:rPr>
          <w:rFonts w:ascii="Arial" w:eastAsiaTheme="minorEastAsia" w:hAnsi="Arial" w:cs="Arial"/>
          <w:iCs/>
          <w:kern w:val="0"/>
          <w:sz w:val="24"/>
          <w:szCs w:val="24"/>
        </w:rPr>
        <w:t xml:space="preserve">Rejestrze Podmiotów Wykluczonych, a także </w:t>
      </w:r>
      <w:r w:rsidRPr="007E251A">
        <w:rPr>
          <w:rFonts w:ascii="Arial" w:eastAsiaTheme="minorEastAsia" w:hAnsi="Arial" w:cs="Arial"/>
          <w:kern w:val="0"/>
          <w:sz w:val="24"/>
          <w:szCs w:val="24"/>
        </w:rPr>
        <w:t xml:space="preserve">czy wnioskodawcy nie zalegają z opłatami za korzystanie ze środowiska.  Nieuregulowanie opłat za korzystanie ze środowiska skutkuje wstrzymaniem procesu zawarcia umowy o dofinansowanie do </w:t>
      </w:r>
      <w:r w:rsidRPr="007E251A">
        <w:rPr>
          <w:rFonts w:ascii="Arial" w:eastAsiaTheme="minorEastAsia" w:hAnsi="Arial" w:cs="Arial"/>
          <w:kern w:val="0"/>
          <w:sz w:val="24"/>
          <w:szCs w:val="24"/>
        </w:rPr>
        <w:lastRenderedPageBreak/>
        <w:t xml:space="preserve">czasu uzyskania potwierdzenia z Departamentu Ochrony Środowiska UMWP o wywiązaniu się przez wnioskodawcę z obowiązku wynikającego z Ustawy prawo ochrony środowiska.  </w:t>
      </w:r>
    </w:p>
    <w:p w14:paraId="258DB80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p>
    <w:p w14:paraId="48D93BB5" w14:textId="77777777" w:rsidR="00AA3C43" w:rsidRPr="007E251A" w:rsidRDefault="00AA3C43" w:rsidP="007E251A">
      <w:pPr>
        <w:keepNext/>
        <w:keepLines/>
        <w:numPr>
          <w:ilvl w:val="1"/>
          <w:numId w:val="54"/>
        </w:numPr>
        <w:suppressAutoHyphens w:val="0"/>
        <w:autoSpaceDN/>
        <w:spacing w:before="240" w:after="240" w:line="360" w:lineRule="auto"/>
        <w:ind w:left="284" w:hanging="284"/>
        <w:contextualSpacing/>
        <w:textAlignment w:val="auto"/>
        <w:outlineLvl w:val="1"/>
        <w:rPr>
          <w:rFonts w:ascii="Arial" w:eastAsiaTheme="majorEastAsia" w:hAnsi="Arial" w:cs="Arial"/>
          <w:kern w:val="0"/>
          <w:sz w:val="24"/>
          <w:szCs w:val="24"/>
        </w:rPr>
      </w:pPr>
      <w:bookmarkStart w:id="1357" w:name="_Toc167709745"/>
      <w:r w:rsidRPr="007E251A">
        <w:rPr>
          <w:rFonts w:ascii="Arial" w:eastAsiaTheme="majorEastAsia" w:hAnsi="Arial" w:cs="Arial"/>
          <w:b/>
          <w:kern w:val="0"/>
          <w:sz w:val="24"/>
          <w:szCs w:val="24"/>
        </w:rPr>
        <w:t>Zabezpieczenie prawidłowej realizacji umowy</w:t>
      </w:r>
      <w:bookmarkEnd w:id="1357"/>
    </w:p>
    <w:p w14:paraId="50D468D1"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Beneficjent jest zobowiązany do ustanowienia i wniesienia zabezpieczenia </w:t>
      </w:r>
      <w:r w:rsidRPr="007E251A">
        <w:rPr>
          <w:rFonts w:ascii="Arial" w:eastAsiaTheme="minorEastAsia" w:hAnsi="Arial" w:cs="Arial"/>
          <w:kern w:val="0"/>
          <w:sz w:val="24"/>
          <w:szCs w:val="24"/>
        </w:rPr>
        <w:t>należytego wykonania zobowiązań wynikających z umowy na kwotę wartości dofinansowania w formie weksla in blanco opatrzonego klauzulą „nie na zlecenie” wraz z deklaracją wekslową</w:t>
      </w:r>
      <w:r w:rsidRPr="007E251A">
        <w:rPr>
          <w:rFonts w:ascii="Arial" w:eastAsiaTheme="minorEastAsia" w:hAnsi="Arial" w:cs="Arial"/>
          <w:color w:val="000000" w:themeColor="text1"/>
          <w:kern w:val="0"/>
          <w:sz w:val="24"/>
          <w:szCs w:val="24"/>
          <w:vertAlign w:val="superscript"/>
        </w:rPr>
        <w:footnoteReference w:id="11"/>
      </w:r>
      <w:r w:rsidRPr="007E251A">
        <w:rPr>
          <w:rFonts w:ascii="Arial" w:eastAsiaTheme="minorEastAsia" w:hAnsi="Arial" w:cs="Arial"/>
          <w:color w:val="000000" w:themeColor="text1"/>
          <w:kern w:val="0"/>
          <w:sz w:val="24"/>
          <w:szCs w:val="24"/>
        </w:rPr>
        <w:t>.</w:t>
      </w:r>
    </w:p>
    <w:p w14:paraId="7FC60080"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 rozwoju regionalnego wydanym na podstawie art. 189 ust. 4 ustawy o finansach publicznych.</w:t>
      </w:r>
    </w:p>
    <w:p w14:paraId="6A0E21E3"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Beneficjent zobowiązany jest do wniesienia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3B36F72E"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Wniesienie zabezpieczenia w formie i wysokości zaakceptowanej przez IZ jest koniecznym warunkiem uruchomienia wypłaty środków.</w:t>
      </w:r>
    </w:p>
    <w:p w14:paraId="46B560E6" w14:textId="77777777" w:rsidR="00AA3C43" w:rsidRPr="007E251A" w:rsidRDefault="00AA3C43" w:rsidP="007E251A">
      <w:pPr>
        <w:suppressAutoHyphens w:val="0"/>
        <w:autoSpaceDN/>
        <w:spacing w:before="240" w:after="240" w:line="360" w:lineRule="auto"/>
        <w:contextualSpacing/>
        <w:textAlignment w:val="auto"/>
        <w:rPr>
          <w:rFonts w:ascii="Arial" w:eastAsia="Times New Roman" w:hAnsi="Arial" w:cs="Arial"/>
          <w:color w:val="000000"/>
          <w:kern w:val="0"/>
          <w:sz w:val="24"/>
          <w:szCs w:val="24"/>
          <w:lang w:eastAsia="ar-SA"/>
        </w:rPr>
      </w:pPr>
      <w:r w:rsidRPr="007E251A">
        <w:rPr>
          <w:rFonts w:ascii="Arial" w:eastAsiaTheme="minorEastAsia" w:hAnsi="Arial" w:cs="Arial"/>
          <w:kern w:val="0"/>
          <w:sz w:val="24"/>
          <w:szCs w:val="24"/>
        </w:rPr>
        <w:t>W przypadku, gdy z przyczyn obiektywnych nie jest możliwe złożenie zabezpieczenia we wskazanym terminie, IZ może zmienić termin złożenia zabezpieczenia jedynie na uzasadniony wniosek beneficjenta</w:t>
      </w:r>
      <w:r w:rsidRPr="007E251A">
        <w:rPr>
          <w:rFonts w:ascii="Arial" w:eastAsia="Times New Roman" w:hAnsi="Arial" w:cs="Arial"/>
          <w:color w:val="000000"/>
          <w:kern w:val="0"/>
          <w:sz w:val="24"/>
          <w:szCs w:val="24"/>
          <w:lang w:eastAsia="ar-SA"/>
        </w:rPr>
        <w:t>.</w:t>
      </w:r>
    </w:p>
    <w:p w14:paraId="37533272"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Zwrot dokumentu stanowiącego zabezpieczenie umowy następuje po upływie okresu trwałości</w:t>
      </w:r>
      <w:r w:rsidRPr="007E251A">
        <w:rPr>
          <w:rFonts w:ascii="Arial" w:eastAsiaTheme="minorEastAsia" w:hAnsi="Arial" w:cs="Arial"/>
          <w:kern w:val="0"/>
          <w:sz w:val="24"/>
          <w:szCs w:val="24"/>
          <w:vertAlign w:val="superscript"/>
          <w:lang w:eastAsia="ar-SA"/>
        </w:rPr>
        <w:footnoteReference w:id="12"/>
      </w:r>
      <w:r w:rsidRPr="007E251A">
        <w:rPr>
          <w:rFonts w:ascii="Arial" w:eastAsiaTheme="minorEastAsia" w:hAnsi="Arial" w:cs="Arial"/>
          <w:kern w:val="0"/>
          <w:sz w:val="24"/>
          <w:szCs w:val="24"/>
          <w:lang w:eastAsia="ar-SA"/>
        </w:rPr>
        <w:t xml:space="preserve"> albo po ostatecznym rozliczeniu umowy o dofinansowanie projektu, tj.:</w:t>
      </w:r>
    </w:p>
    <w:p w14:paraId="0DC2FF8E" w14:textId="77777777" w:rsidR="00AA3C43" w:rsidRPr="007E251A" w:rsidRDefault="00AA3C43" w:rsidP="007E251A">
      <w:pPr>
        <w:numPr>
          <w:ilvl w:val="0"/>
          <w:numId w:val="154"/>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zatwierdzeniu końcowego wniosku o płatność;</w:t>
      </w:r>
    </w:p>
    <w:p w14:paraId="0CD2B0A6" w14:textId="77777777" w:rsidR="00AA3C43" w:rsidRPr="007E251A" w:rsidRDefault="00AA3C43" w:rsidP="007E251A">
      <w:pPr>
        <w:numPr>
          <w:ilvl w:val="0"/>
          <w:numId w:val="154"/>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zwrocie środków niewykorzystanych przez beneficjenta</w:t>
      </w:r>
      <w:r w:rsidRPr="007E251A">
        <w:rPr>
          <w:rFonts w:ascii="Arial" w:eastAsiaTheme="minorEastAsia" w:hAnsi="Arial" w:cs="Arial"/>
          <w:kern w:val="0"/>
          <w:sz w:val="24"/>
          <w:szCs w:val="24"/>
          <w:vertAlign w:val="superscript"/>
          <w:lang w:eastAsia="ar-SA"/>
        </w:rPr>
        <w:footnoteReference w:id="13"/>
      </w:r>
      <w:r w:rsidRPr="007E251A">
        <w:rPr>
          <w:rFonts w:ascii="Arial" w:eastAsiaTheme="minorEastAsia" w:hAnsi="Arial" w:cs="Arial"/>
          <w:kern w:val="0"/>
          <w:sz w:val="24"/>
          <w:szCs w:val="24"/>
          <w:lang w:eastAsia="ar-SA"/>
        </w:rPr>
        <w:t>;</w:t>
      </w:r>
    </w:p>
    <w:p w14:paraId="09CF7D6A" w14:textId="77777777" w:rsidR="00AA3C43" w:rsidRPr="007E251A" w:rsidRDefault="00AA3C43" w:rsidP="007E251A">
      <w:pPr>
        <w:numPr>
          <w:ilvl w:val="0"/>
          <w:numId w:val="154"/>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lastRenderedPageBreak/>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780B0C51"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 xml:space="preserve">W przypadku uzasadnionego podejrzenia wystąpienia nieprawidłowości zwrot zabezpieczenia może nastąpić po ostatecznym wyjaśnieniu wszelkich okoliczności związanych ze sprawą. </w:t>
      </w:r>
    </w:p>
    <w:p w14:paraId="79C5F546" w14:textId="222B8FCD" w:rsidR="00AA3C43" w:rsidRPr="007E251A" w:rsidRDefault="00AA3C43" w:rsidP="007E251A">
      <w:pPr>
        <w:suppressAutoHyphens w:val="0"/>
        <w:autoSpaceDN/>
        <w:spacing w:before="240" w:after="240" w:line="360" w:lineRule="auto"/>
        <w:contextualSpacing/>
        <w:textAlignment w:val="auto"/>
        <w:rPr>
          <w:rStyle w:val="Nagwek2Znak"/>
          <w:rFonts w:ascii="Arial" w:eastAsiaTheme="minorEastAsia" w:hAnsi="Arial" w:cs="Arial"/>
          <w:b/>
          <w:color w:val="auto"/>
          <w:kern w:val="0"/>
          <w:sz w:val="24"/>
          <w:szCs w:val="24"/>
        </w:rPr>
      </w:pPr>
      <w:r w:rsidRPr="007E251A">
        <w:rPr>
          <w:rFonts w:ascii="Arial" w:eastAsiaTheme="minorEastAsia" w:hAnsi="Arial" w:cs="Arial"/>
          <w:kern w:val="0"/>
          <w:sz w:val="24"/>
          <w:szCs w:val="24"/>
        </w:rPr>
        <w:t xml:space="preserve">IZ informuje beneficjenta pisemnie o możliwości odbioru dokumentu stanowiącego zabezpieczenie umowy. W przypadku nieodebrania przez Beneficjenta zabezpieczenia </w:t>
      </w:r>
      <w:r w:rsidRPr="007E251A">
        <w:rPr>
          <w:rFonts w:ascii="Arial" w:eastAsiaTheme="minorEastAsia" w:hAnsi="Arial" w:cs="Arial"/>
          <w:kern w:val="0"/>
          <w:sz w:val="24"/>
          <w:szCs w:val="24"/>
          <w:lang w:eastAsia="ar-SA"/>
        </w:rPr>
        <w:t xml:space="preserve">w terminie 14 dni od dnia otrzymania wezwania do odbioru lub złożenia pisemnego wniosku o zniszczenie, </w:t>
      </w:r>
      <w:r w:rsidRPr="007E251A">
        <w:rPr>
          <w:rFonts w:ascii="Arial" w:eastAsiaTheme="minorEastAsia" w:hAnsi="Arial" w:cs="Arial"/>
          <w:kern w:val="0"/>
          <w:sz w:val="24"/>
          <w:szCs w:val="24"/>
        </w:rPr>
        <w:t>zabezpieczenie zostanie komisyjnie zniszczone.</w:t>
      </w:r>
      <w:r w:rsidRPr="007E251A">
        <w:rPr>
          <w:rFonts w:ascii="Arial" w:eastAsiaTheme="minorEastAsia" w:hAnsi="Arial" w:cs="Arial"/>
          <w:kern w:val="0"/>
          <w:sz w:val="24"/>
          <w:szCs w:val="24"/>
          <w:lang w:eastAsia="ar-SA"/>
        </w:rPr>
        <w:t xml:space="preserve"> </w:t>
      </w:r>
      <w:r w:rsidRPr="007E251A">
        <w:rPr>
          <w:rFonts w:ascii="Arial" w:eastAsiaTheme="minorEastAsia" w:hAnsi="Arial" w:cs="Arial"/>
          <w:kern w:val="0"/>
          <w:sz w:val="24"/>
          <w:szCs w:val="24"/>
        </w:rPr>
        <w:t>Komisyjne niszczenie dokumentu dotyczy wyłączenie weksla in blanco wraz z deklaracją wekslową. W pozostałych sytuacjach zabezpieczenie podlega archiwizacji razem z pozostałą dokumentacją projektu.</w:t>
      </w:r>
    </w:p>
    <w:bookmarkEnd w:id="1036"/>
    <w:p w14:paraId="3B2B8359" w14:textId="29019B4C" w:rsidR="009144AD" w:rsidRPr="007E251A" w:rsidRDefault="009144AD" w:rsidP="007E251A">
      <w:pPr>
        <w:pStyle w:val="Tekstpodstawowy"/>
        <w:spacing w:before="240" w:after="240" w:line="360" w:lineRule="auto"/>
        <w:contextualSpacing/>
        <w:rPr>
          <w:rFonts w:ascii="Arial" w:hAnsi="Arial" w:cs="Arial"/>
          <w:sz w:val="24"/>
          <w:szCs w:val="24"/>
        </w:rPr>
      </w:pPr>
    </w:p>
    <w:p w14:paraId="3B0A2CA6" w14:textId="77777777" w:rsidR="00FC66E7" w:rsidRPr="007E251A" w:rsidRDefault="00FC66E7" w:rsidP="007E251A">
      <w:pPr>
        <w:pStyle w:val="Lista2"/>
        <w:spacing w:before="200" w:after="200" w:line="360" w:lineRule="auto"/>
        <w:ind w:left="0" w:firstLine="0"/>
        <w:rPr>
          <w:rFonts w:ascii="Arial" w:hAnsi="Arial" w:cs="Arial"/>
          <w:bCs/>
          <w:color w:val="FF0000"/>
          <w:sz w:val="24"/>
          <w:szCs w:val="24"/>
        </w:rPr>
      </w:pPr>
    </w:p>
    <w:p w14:paraId="34053B75" w14:textId="77777777" w:rsidR="00357FB9" w:rsidRPr="007E251A" w:rsidRDefault="00357FB9" w:rsidP="00794745">
      <w:pPr>
        <w:pStyle w:val="Nagwek1"/>
        <w:numPr>
          <w:ilvl w:val="0"/>
          <w:numId w:val="178"/>
        </w:numPr>
      </w:pPr>
      <w:bookmarkStart w:id="1358" w:name="_Toc159577387"/>
      <w:bookmarkStart w:id="1359" w:name="_Toc167709746"/>
      <w:r w:rsidRPr="007E251A">
        <w:t>Informacja i promocja</w:t>
      </w:r>
      <w:bookmarkEnd w:id="1358"/>
      <w:bookmarkEnd w:id="1359"/>
      <w:r w:rsidRPr="007E251A">
        <w:t xml:space="preserve"> </w:t>
      </w:r>
    </w:p>
    <w:p w14:paraId="47C6D683"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1. Działania informacyjne i promocyjne są elementem realizacji projektów dofinansowanych z Funduszy Europejskich. Działania te są równie istotne, jak wszystkie pozostałe i podlegają kontroli.</w:t>
      </w:r>
    </w:p>
    <w:p w14:paraId="322045B8"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2. Beneficjent ma obowiązek informowania opinii publicznej, uczestników i odbiorców ostatecznych projektu o uzyskanym dofinansowaniu.</w:t>
      </w:r>
    </w:p>
    <w:p w14:paraId="1B1F6D6D"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3. Niewypełnienie niektórych obowiązków z zakresu informacji i pomoże skutkować pomniejszeniem dofinansowania.</w:t>
      </w:r>
    </w:p>
    <w:p w14:paraId="1FB5B050"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4. Realizując projekt, Beneficjent bierze udział w komunikacji Funduszy Europejskich w Polsce. Dlatego tak ważne jest to, aby działania komunikacyjne realizować dobrze i efektywnie, bo składają się one na postrzeganie Funduszy Europejskich, a tym samym Unii Europejskiej.</w:t>
      </w:r>
    </w:p>
    <w:p w14:paraId="35B4BAD2" w14:textId="77777777" w:rsidR="00AF0F7F" w:rsidRDefault="00AF0F7F" w:rsidP="007E251A">
      <w:pPr>
        <w:pStyle w:val="Lista2"/>
        <w:spacing w:before="200" w:after="200" w:line="360" w:lineRule="auto"/>
        <w:ind w:left="0" w:firstLine="0"/>
        <w:rPr>
          <w:rFonts w:ascii="Arial" w:hAnsi="Arial" w:cs="Arial"/>
          <w:bCs/>
          <w:sz w:val="24"/>
          <w:szCs w:val="24"/>
        </w:rPr>
      </w:pPr>
    </w:p>
    <w:p w14:paraId="77886C04" w14:textId="0A9949E6" w:rsidR="00357FB9" w:rsidRPr="007E251A" w:rsidRDefault="00357FB9" w:rsidP="007E251A">
      <w:pPr>
        <w:pStyle w:val="Lista2"/>
        <w:spacing w:before="200" w:after="200" w:line="360" w:lineRule="auto"/>
        <w:ind w:left="0" w:firstLine="0"/>
        <w:rPr>
          <w:rFonts w:ascii="Arial" w:hAnsi="Arial" w:cs="Arial"/>
          <w:bCs/>
          <w:sz w:val="24"/>
          <w:szCs w:val="24"/>
        </w:rPr>
      </w:pPr>
      <w:r w:rsidRPr="00AF0F7F">
        <w:rPr>
          <w:rFonts w:ascii="Arial" w:hAnsi="Arial" w:cs="Arial"/>
          <w:b/>
          <w:sz w:val="24"/>
          <w:szCs w:val="24"/>
        </w:rPr>
        <w:lastRenderedPageBreak/>
        <w:t>UWAGA!</w:t>
      </w:r>
      <w:r w:rsidRPr="007E251A">
        <w:rPr>
          <w:rFonts w:ascii="Arial" w:hAnsi="Arial" w:cs="Arial"/>
          <w:bCs/>
          <w:sz w:val="24"/>
          <w:szCs w:val="24"/>
        </w:rPr>
        <w:t xml:space="preserve"> </w:t>
      </w:r>
      <w:r w:rsidR="00EA746C">
        <w:rPr>
          <w:rFonts w:ascii="Arial" w:hAnsi="Arial" w:cs="Arial"/>
          <w:bCs/>
          <w:sz w:val="24"/>
          <w:szCs w:val="24"/>
        </w:rPr>
        <w:t>W związku tym, że c</w:t>
      </w:r>
      <w:r w:rsidR="0071607F">
        <w:rPr>
          <w:rFonts w:ascii="Arial" w:hAnsi="Arial" w:cs="Arial"/>
          <w:bCs/>
          <w:sz w:val="24"/>
          <w:szCs w:val="24"/>
        </w:rPr>
        <w:t xml:space="preserve">ałkowity koszt projektu który </w:t>
      </w:r>
      <w:r w:rsidRPr="007E251A">
        <w:rPr>
          <w:rFonts w:ascii="Arial" w:hAnsi="Arial" w:cs="Arial"/>
          <w:bCs/>
          <w:sz w:val="24"/>
          <w:szCs w:val="24"/>
        </w:rPr>
        <w:t xml:space="preserve">zostanie </w:t>
      </w:r>
      <w:r w:rsidR="00EA746C">
        <w:rPr>
          <w:rFonts w:ascii="Arial" w:hAnsi="Arial" w:cs="Arial"/>
          <w:bCs/>
          <w:sz w:val="24"/>
          <w:szCs w:val="24"/>
        </w:rPr>
        <w:t>złożony w ramach naboru</w:t>
      </w:r>
      <w:r w:rsidRPr="007E251A">
        <w:rPr>
          <w:rFonts w:ascii="Arial" w:hAnsi="Arial" w:cs="Arial"/>
          <w:bCs/>
          <w:sz w:val="24"/>
          <w:szCs w:val="24"/>
        </w:rPr>
        <w:t xml:space="preserve"> </w:t>
      </w:r>
      <w:r w:rsidR="00265232">
        <w:rPr>
          <w:rFonts w:ascii="Arial" w:hAnsi="Arial" w:cs="Arial"/>
          <w:bCs/>
          <w:sz w:val="24"/>
          <w:szCs w:val="24"/>
        </w:rPr>
        <w:t>przekracza 10 mln EUR</w:t>
      </w:r>
      <w:r w:rsidR="00265232">
        <w:rPr>
          <w:rStyle w:val="Odwoanieprzypisudolnego"/>
          <w:rFonts w:ascii="Arial" w:hAnsi="Arial" w:cs="Arial"/>
          <w:bCs/>
          <w:sz w:val="24"/>
          <w:szCs w:val="24"/>
        </w:rPr>
        <w:footnoteReference w:id="14"/>
      </w:r>
      <w:r w:rsidR="00EA746C">
        <w:rPr>
          <w:rFonts w:ascii="Arial" w:hAnsi="Arial" w:cs="Arial"/>
          <w:bCs/>
          <w:sz w:val="24"/>
          <w:szCs w:val="24"/>
        </w:rPr>
        <w:t xml:space="preserve"> (wartość projektu zgodnie </w:t>
      </w:r>
      <w:r w:rsidR="00EA746C" w:rsidRPr="003C0269">
        <w:rPr>
          <w:rFonts w:ascii="Arial" w:hAnsi="Arial" w:cs="Arial"/>
          <w:bCs/>
          <w:sz w:val="24"/>
          <w:szCs w:val="24"/>
        </w:rPr>
        <w:t>z Listą</w:t>
      </w:r>
      <w:r w:rsidR="003C0269" w:rsidRPr="00965262">
        <w:rPr>
          <w:rFonts w:ascii="Arial" w:hAnsi="Arial" w:cs="Arial"/>
          <w:bCs/>
          <w:sz w:val="24"/>
          <w:szCs w:val="24"/>
        </w:rPr>
        <w:t xml:space="preserve"> projektów ZIT BOF</w:t>
      </w:r>
      <w:r w:rsidR="00EA746C" w:rsidRPr="003C0269">
        <w:rPr>
          <w:rFonts w:ascii="Arial" w:hAnsi="Arial" w:cs="Arial"/>
          <w:bCs/>
          <w:sz w:val="24"/>
          <w:szCs w:val="24"/>
        </w:rPr>
        <w:t>)</w:t>
      </w:r>
      <w:r w:rsidR="00265232">
        <w:rPr>
          <w:rFonts w:ascii="Arial" w:hAnsi="Arial" w:cs="Arial"/>
          <w:bCs/>
          <w:sz w:val="24"/>
          <w:szCs w:val="24"/>
        </w:rPr>
        <w:t xml:space="preserve"> </w:t>
      </w:r>
      <w:r w:rsidRPr="007E251A">
        <w:rPr>
          <w:rFonts w:ascii="Arial" w:hAnsi="Arial" w:cs="Arial"/>
          <w:bCs/>
          <w:sz w:val="24"/>
          <w:szCs w:val="24"/>
        </w:rPr>
        <w:t>obowiązkiem Beneficjenta będzie zorganizowanie wydarzenia lub działania informacyjno-promocyjnego (np. konferencji prasowej, wydarzenia promującego projekt, udział w targach branżowych) w ważnym momencie realizacji projektu, np. na otwarcie projektu, zakończenie projektu lub jego ważnego etapu. Do udziału w wydarzeniu należy zaprosić przedstawicieli Komisji Europejskiej i Instytucji Zarządzającej z co najmniej 4-tygodniowym wyprzedzeniem.</w:t>
      </w:r>
    </w:p>
    <w:p w14:paraId="13F1558F" w14:textId="77777777" w:rsidR="00357FB9" w:rsidRPr="007E251A" w:rsidRDefault="00357FB9" w:rsidP="007E251A">
      <w:pPr>
        <w:pStyle w:val="Lista2"/>
        <w:spacing w:after="0" w:line="360" w:lineRule="auto"/>
        <w:ind w:left="0" w:firstLine="0"/>
        <w:rPr>
          <w:rFonts w:ascii="Arial" w:hAnsi="Arial" w:cs="Arial"/>
          <w:bCs/>
          <w:sz w:val="24"/>
          <w:szCs w:val="24"/>
        </w:rPr>
      </w:pPr>
    </w:p>
    <w:p w14:paraId="2BEC9054" w14:textId="77777777" w:rsidR="00F602AB" w:rsidRPr="007E251A" w:rsidRDefault="00F602AB" w:rsidP="007E251A">
      <w:pPr>
        <w:pStyle w:val="Akapitzlist"/>
        <w:keepNext/>
        <w:keepLines/>
        <w:numPr>
          <w:ilvl w:val="0"/>
          <w:numId w:val="84"/>
        </w:numPr>
        <w:spacing w:after="0" w:line="360" w:lineRule="auto"/>
        <w:ind w:left="0" w:firstLine="0"/>
        <w:outlineLvl w:val="0"/>
        <w:rPr>
          <w:rFonts w:ascii="Arial" w:eastAsia="Times New Roman" w:hAnsi="Arial" w:cs="Arial"/>
          <w:vanish/>
          <w:color w:val="2F5496"/>
          <w:sz w:val="24"/>
          <w:szCs w:val="24"/>
        </w:rPr>
      </w:pPr>
      <w:bookmarkStart w:id="1360" w:name="_Toc138670069"/>
      <w:bookmarkStart w:id="1361" w:name="_Toc138670171"/>
      <w:bookmarkStart w:id="1362" w:name="_Toc136523497"/>
      <w:bookmarkStart w:id="1363" w:name="_Toc136523567"/>
      <w:bookmarkStart w:id="1364" w:name="_Toc136523841"/>
      <w:bookmarkStart w:id="1365" w:name="_Toc136854249"/>
      <w:bookmarkStart w:id="1366" w:name="_Toc137818447"/>
      <w:bookmarkStart w:id="1367" w:name="_Toc138063323"/>
      <w:bookmarkStart w:id="1368" w:name="_Toc138163849"/>
      <w:bookmarkStart w:id="1369" w:name="_Toc138410751"/>
      <w:bookmarkStart w:id="1370" w:name="_Toc138412790"/>
      <w:bookmarkStart w:id="1371" w:name="_Toc138424435"/>
      <w:bookmarkStart w:id="1372" w:name="_Toc138424489"/>
      <w:bookmarkStart w:id="1373" w:name="_Toc138426036"/>
      <w:bookmarkStart w:id="1374" w:name="_Toc138670070"/>
      <w:bookmarkStart w:id="1375" w:name="_Toc138670172"/>
      <w:bookmarkStart w:id="1376" w:name="_Toc138686710"/>
      <w:bookmarkStart w:id="1377" w:name="_Toc138758737"/>
      <w:bookmarkStart w:id="1378" w:name="_Toc138758791"/>
      <w:bookmarkStart w:id="1379" w:name="_Toc138759794"/>
      <w:bookmarkStart w:id="1380" w:name="_Toc138760101"/>
      <w:bookmarkStart w:id="1381" w:name="_Toc138769302"/>
      <w:bookmarkStart w:id="1382" w:name="_Toc138832619"/>
      <w:bookmarkStart w:id="1383" w:name="_Toc138832681"/>
      <w:bookmarkStart w:id="1384" w:name="_Toc138832957"/>
      <w:bookmarkStart w:id="1385" w:name="_Toc138833025"/>
      <w:bookmarkStart w:id="1386" w:name="_Toc138833142"/>
      <w:bookmarkStart w:id="1387" w:name="_Toc138833277"/>
      <w:bookmarkStart w:id="1388" w:name="_Toc138833348"/>
      <w:bookmarkStart w:id="1389" w:name="_Toc138833748"/>
      <w:bookmarkStart w:id="1390" w:name="_Toc138833814"/>
      <w:bookmarkStart w:id="1391" w:name="_Toc138833880"/>
      <w:bookmarkStart w:id="1392" w:name="_Toc138838019"/>
      <w:bookmarkStart w:id="1393" w:name="_Toc138838077"/>
      <w:bookmarkStart w:id="1394" w:name="_Toc138838144"/>
      <w:bookmarkStart w:id="1395" w:name="_Toc138838629"/>
      <w:bookmarkStart w:id="1396" w:name="_Toc138842774"/>
      <w:bookmarkStart w:id="1397" w:name="_Toc138842833"/>
      <w:bookmarkStart w:id="1398" w:name="_Toc138843276"/>
      <w:bookmarkStart w:id="1399" w:name="_Toc139030460"/>
      <w:bookmarkStart w:id="1400" w:name="_Toc139030531"/>
      <w:bookmarkStart w:id="1401" w:name="_Toc139030670"/>
      <w:bookmarkStart w:id="1402" w:name="_Toc139030730"/>
      <w:bookmarkStart w:id="1403" w:name="_Toc139277378"/>
      <w:bookmarkStart w:id="1404" w:name="_Toc139277441"/>
      <w:bookmarkStart w:id="1405" w:name="_Toc143236708"/>
      <w:bookmarkStart w:id="1406" w:name="_Toc143236766"/>
      <w:bookmarkStart w:id="1407" w:name="_Toc149051158"/>
      <w:bookmarkStart w:id="1408" w:name="_Toc150257258"/>
      <w:bookmarkStart w:id="1409" w:name="_Toc150257329"/>
      <w:bookmarkStart w:id="1410" w:name="_Toc150257400"/>
      <w:bookmarkStart w:id="1411" w:name="_Toc150257479"/>
      <w:bookmarkStart w:id="1412" w:name="_Toc150257550"/>
      <w:bookmarkStart w:id="1413" w:name="_Toc150257622"/>
      <w:bookmarkStart w:id="1414" w:name="_Toc150257702"/>
      <w:bookmarkStart w:id="1415" w:name="_Toc150331916"/>
      <w:bookmarkStart w:id="1416" w:name="_Toc150332085"/>
      <w:bookmarkStart w:id="1417" w:name="_Toc150332165"/>
      <w:bookmarkStart w:id="1418" w:name="_Toc150332334"/>
      <w:bookmarkStart w:id="1419" w:name="_Toc150339135"/>
      <w:bookmarkStart w:id="1420" w:name="_Toc150339297"/>
      <w:bookmarkStart w:id="1421" w:name="_Toc150339503"/>
      <w:bookmarkStart w:id="1422" w:name="_Toc150339846"/>
      <w:bookmarkStart w:id="1423" w:name="_Toc150339946"/>
      <w:bookmarkStart w:id="1424" w:name="_Toc150782960"/>
      <w:bookmarkStart w:id="1425" w:name="_Toc150839286"/>
      <w:bookmarkStart w:id="1426" w:name="_Toc150857920"/>
      <w:bookmarkStart w:id="1427" w:name="_Toc150857992"/>
      <w:bookmarkStart w:id="1428" w:name="_Toc150858083"/>
      <w:bookmarkStart w:id="1429" w:name="_Toc160446295"/>
      <w:bookmarkStart w:id="1430" w:name="_Toc160446389"/>
      <w:bookmarkStart w:id="1431" w:name="_Toc160446547"/>
      <w:bookmarkStart w:id="1432" w:name="_Toc167709747"/>
      <w:bookmarkStart w:id="1433" w:name="_Toc134788939"/>
      <w:bookmarkStart w:id="1434" w:name="_Toc134791384"/>
      <w:bookmarkStart w:id="1435" w:name="_Toc135639031"/>
      <w:bookmarkStart w:id="1436" w:name="_Toc135639172"/>
      <w:bookmarkStart w:id="1437" w:name="_Toc135646047"/>
      <w:bookmarkStart w:id="1438" w:name="_Toc135646486"/>
      <w:bookmarkStart w:id="1439" w:name="_Toc135729935"/>
      <w:bookmarkStart w:id="1440" w:name="_Toc135730665"/>
      <w:bookmarkStart w:id="1441" w:name="_Toc135739829"/>
      <w:bookmarkStart w:id="1442" w:name="_Toc135740194"/>
      <w:bookmarkStart w:id="1443" w:name="_Toc135741396"/>
      <w:bookmarkStart w:id="1444" w:name="_Toc135741438"/>
      <w:bookmarkStart w:id="1445" w:name="_Toc135741914"/>
      <w:bookmarkStart w:id="1446" w:name="_Toc135743592"/>
      <w:bookmarkStart w:id="1447" w:name="_Toc135744678"/>
      <w:bookmarkStart w:id="1448" w:name="_Toc135744728"/>
      <w:bookmarkStart w:id="1449" w:name="_Toc135744778"/>
      <w:bookmarkStart w:id="1450" w:name="_Toc135806883"/>
      <w:bookmarkStart w:id="1451" w:name="_Toc135806925"/>
      <w:bookmarkStart w:id="1452" w:name="_Toc135807806"/>
      <w:bookmarkStart w:id="1453" w:name="_Toc135808285"/>
      <w:bookmarkStart w:id="1454" w:name="_Toc135808472"/>
      <w:bookmarkStart w:id="1455" w:name="_Toc135808674"/>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14:paraId="6FCE1948" w14:textId="77777777" w:rsidR="00F602AB" w:rsidRPr="007E251A" w:rsidRDefault="00F602AB" w:rsidP="007E251A">
      <w:pPr>
        <w:pStyle w:val="Akapitzlist"/>
        <w:keepNext/>
        <w:keepLines/>
        <w:numPr>
          <w:ilvl w:val="1"/>
          <w:numId w:val="84"/>
        </w:numPr>
        <w:spacing w:after="0" w:line="360" w:lineRule="auto"/>
        <w:ind w:left="0"/>
        <w:outlineLvl w:val="1"/>
        <w:rPr>
          <w:rFonts w:ascii="Arial" w:eastAsia="Times New Roman" w:hAnsi="Arial" w:cs="Arial"/>
          <w:vanish/>
          <w:color w:val="2F5496"/>
          <w:sz w:val="24"/>
          <w:szCs w:val="24"/>
        </w:rPr>
      </w:pPr>
      <w:bookmarkStart w:id="1456" w:name="_Toc136523498"/>
      <w:bookmarkStart w:id="1457" w:name="_Toc136523568"/>
      <w:bookmarkStart w:id="1458" w:name="_Toc136523842"/>
      <w:bookmarkStart w:id="1459" w:name="_Toc136854250"/>
      <w:bookmarkStart w:id="1460" w:name="_Toc137818448"/>
      <w:bookmarkStart w:id="1461" w:name="_Toc138063324"/>
      <w:bookmarkStart w:id="1462" w:name="_Toc138163850"/>
      <w:bookmarkStart w:id="1463" w:name="_Toc138410752"/>
      <w:bookmarkStart w:id="1464" w:name="_Toc138412791"/>
      <w:bookmarkStart w:id="1465" w:name="_Toc138424436"/>
      <w:bookmarkStart w:id="1466" w:name="_Toc138424490"/>
      <w:bookmarkStart w:id="1467" w:name="_Toc138426037"/>
      <w:bookmarkStart w:id="1468" w:name="_Toc138670071"/>
      <w:bookmarkStart w:id="1469" w:name="_Toc138670173"/>
      <w:bookmarkStart w:id="1470" w:name="_Toc138686711"/>
      <w:bookmarkStart w:id="1471" w:name="_Toc138758738"/>
      <w:bookmarkStart w:id="1472" w:name="_Toc138758792"/>
      <w:bookmarkStart w:id="1473" w:name="_Toc138759795"/>
      <w:bookmarkStart w:id="1474" w:name="_Toc138760102"/>
      <w:bookmarkStart w:id="1475" w:name="_Toc138769303"/>
      <w:bookmarkStart w:id="1476" w:name="_Toc138832620"/>
      <w:bookmarkStart w:id="1477" w:name="_Toc138832682"/>
      <w:bookmarkStart w:id="1478" w:name="_Toc138832958"/>
      <w:bookmarkStart w:id="1479" w:name="_Toc138833026"/>
      <w:bookmarkStart w:id="1480" w:name="_Toc138833143"/>
      <w:bookmarkStart w:id="1481" w:name="_Toc138833278"/>
      <w:bookmarkStart w:id="1482" w:name="_Toc138833349"/>
      <w:bookmarkStart w:id="1483" w:name="_Toc138833749"/>
      <w:bookmarkStart w:id="1484" w:name="_Toc138833815"/>
      <w:bookmarkStart w:id="1485" w:name="_Toc138833881"/>
      <w:bookmarkStart w:id="1486" w:name="_Toc138838020"/>
      <w:bookmarkStart w:id="1487" w:name="_Toc138838078"/>
      <w:bookmarkStart w:id="1488" w:name="_Toc138838145"/>
      <w:bookmarkStart w:id="1489" w:name="_Toc138838630"/>
      <w:bookmarkStart w:id="1490" w:name="_Toc138842775"/>
      <w:bookmarkStart w:id="1491" w:name="_Toc138842834"/>
      <w:bookmarkStart w:id="1492" w:name="_Toc138843277"/>
      <w:bookmarkStart w:id="1493" w:name="_Toc139030461"/>
      <w:bookmarkStart w:id="1494" w:name="_Toc139030532"/>
      <w:bookmarkStart w:id="1495" w:name="_Toc139030671"/>
      <w:bookmarkStart w:id="1496" w:name="_Toc139030731"/>
      <w:bookmarkStart w:id="1497" w:name="_Toc139277379"/>
      <w:bookmarkStart w:id="1498" w:name="_Toc139277442"/>
      <w:bookmarkStart w:id="1499" w:name="_Toc143236709"/>
      <w:bookmarkStart w:id="1500" w:name="_Toc143236767"/>
      <w:bookmarkStart w:id="1501" w:name="_Toc149051159"/>
      <w:bookmarkStart w:id="1502" w:name="_Toc150257259"/>
      <w:bookmarkStart w:id="1503" w:name="_Toc150257330"/>
      <w:bookmarkStart w:id="1504" w:name="_Toc150257401"/>
      <w:bookmarkStart w:id="1505" w:name="_Toc150257480"/>
      <w:bookmarkStart w:id="1506" w:name="_Toc150257551"/>
      <w:bookmarkStart w:id="1507" w:name="_Toc150257623"/>
      <w:bookmarkStart w:id="1508" w:name="_Toc150257703"/>
      <w:bookmarkStart w:id="1509" w:name="_Toc150331917"/>
      <w:bookmarkStart w:id="1510" w:name="_Toc150332086"/>
      <w:bookmarkStart w:id="1511" w:name="_Toc150332166"/>
      <w:bookmarkStart w:id="1512" w:name="_Toc150332335"/>
      <w:bookmarkStart w:id="1513" w:name="_Toc150339136"/>
      <w:bookmarkStart w:id="1514" w:name="_Toc150339298"/>
      <w:bookmarkStart w:id="1515" w:name="_Toc150339504"/>
      <w:bookmarkStart w:id="1516" w:name="_Toc150339847"/>
      <w:bookmarkStart w:id="1517" w:name="_Toc150339947"/>
      <w:bookmarkStart w:id="1518" w:name="_Toc150782961"/>
      <w:bookmarkStart w:id="1519" w:name="_Toc150839287"/>
      <w:bookmarkStart w:id="1520" w:name="_Toc150857921"/>
      <w:bookmarkStart w:id="1521" w:name="_Toc150857993"/>
      <w:bookmarkStart w:id="1522" w:name="_Toc150858084"/>
      <w:bookmarkStart w:id="1523" w:name="_Toc160446296"/>
      <w:bookmarkStart w:id="1524" w:name="_Toc160446390"/>
      <w:bookmarkStart w:id="1525" w:name="_Toc160446548"/>
      <w:bookmarkStart w:id="1526" w:name="_Toc167709748"/>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0EDFCDC4" w14:textId="77777777" w:rsidR="00F602AB" w:rsidRPr="007E251A" w:rsidRDefault="00F602AB" w:rsidP="007E251A">
      <w:pPr>
        <w:pStyle w:val="Akapitzlist"/>
        <w:keepNext/>
        <w:keepLines/>
        <w:numPr>
          <w:ilvl w:val="1"/>
          <w:numId w:val="84"/>
        </w:numPr>
        <w:spacing w:after="0" w:line="360" w:lineRule="auto"/>
        <w:ind w:left="0"/>
        <w:outlineLvl w:val="1"/>
        <w:rPr>
          <w:rFonts w:ascii="Arial" w:eastAsia="Times New Roman" w:hAnsi="Arial" w:cs="Arial"/>
          <w:vanish/>
          <w:color w:val="2F5496"/>
          <w:sz w:val="24"/>
          <w:szCs w:val="24"/>
        </w:rPr>
      </w:pPr>
      <w:bookmarkStart w:id="1527" w:name="_Toc136523499"/>
      <w:bookmarkStart w:id="1528" w:name="_Toc136523569"/>
      <w:bookmarkStart w:id="1529" w:name="_Toc136523843"/>
      <w:bookmarkStart w:id="1530" w:name="_Toc136854251"/>
      <w:bookmarkStart w:id="1531" w:name="_Toc137818449"/>
      <w:bookmarkStart w:id="1532" w:name="_Toc138063325"/>
      <w:bookmarkStart w:id="1533" w:name="_Toc138163851"/>
      <w:bookmarkStart w:id="1534" w:name="_Toc138410753"/>
      <w:bookmarkStart w:id="1535" w:name="_Toc138412792"/>
      <w:bookmarkStart w:id="1536" w:name="_Toc138424437"/>
      <w:bookmarkStart w:id="1537" w:name="_Toc138424491"/>
      <w:bookmarkStart w:id="1538" w:name="_Toc138426038"/>
      <w:bookmarkStart w:id="1539" w:name="_Toc138670072"/>
      <w:bookmarkStart w:id="1540" w:name="_Toc138670174"/>
      <w:bookmarkStart w:id="1541" w:name="_Toc138686712"/>
      <w:bookmarkStart w:id="1542" w:name="_Toc138758739"/>
      <w:bookmarkStart w:id="1543" w:name="_Toc138758793"/>
      <w:bookmarkStart w:id="1544" w:name="_Toc138759796"/>
      <w:bookmarkStart w:id="1545" w:name="_Toc138760103"/>
      <w:bookmarkStart w:id="1546" w:name="_Toc138769304"/>
      <w:bookmarkStart w:id="1547" w:name="_Toc138832621"/>
      <w:bookmarkStart w:id="1548" w:name="_Toc138832683"/>
      <w:bookmarkStart w:id="1549" w:name="_Toc138832959"/>
      <w:bookmarkStart w:id="1550" w:name="_Toc138833027"/>
      <w:bookmarkStart w:id="1551" w:name="_Toc138833144"/>
      <w:bookmarkStart w:id="1552" w:name="_Toc138833279"/>
      <w:bookmarkStart w:id="1553" w:name="_Toc138833350"/>
      <w:bookmarkStart w:id="1554" w:name="_Toc138833750"/>
      <w:bookmarkStart w:id="1555" w:name="_Toc138833816"/>
      <w:bookmarkStart w:id="1556" w:name="_Toc138833882"/>
      <w:bookmarkStart w:id="1557" w:name="_Toc138838021"/>
      <w:bookmarkStart w:id="1558" w:name="_Toc138838079"/>
      <w:bookmarkStart w:id="1559" w:name="_Toc138838146"/>
      <w:bookmarkStart w:id="1560" w:name="_Toc138838631"/>
      <w:bookmarkStart w:id="1561" w:name="_Toc138842776"/>
      <w:bookmarkStart w:id="1562" w:name="_Toc138842835"/>
      <w:bookmarkStart w:id="1563" w:name="_Toc138843278"/>
      <w:bookmarkStart w:id="1564" w:name="_Toc139030462"/>
      <w:bookmarkStart w:id="1565" w:name="_Toc139030533"/>
      <w:bookmarkStart w:id="1566" w:name="_Toc139030672"/>
      <w:bookmarkStart w:id="1567" w:name="_Toc139030732"/>
      <w:bookmarkStart w:id="1568" w:name="_Toc139277380"/>
      <w:bookmarkStart w:id="1569" w:name="_Toc139277443"/>
      <w:bookmarkStart w:id="1570" w:name="_Toc143236710"/>
      <w:bookmarkStart w:id="1571" w:name="_Toc143236768"/>
      <w:bookmarkStart w:id="1572" w:name="_Toc149051160"/>
      <w:bookmarkStart w:id="1573" w:name="_Toc150257260"/>
      <w:bookmarkStart w:id="1574" w:name="_Toc150257331"/>
      <w:bookmarkStart w:id="1575" w:name="_Toc150257402"/>
      <w:bookmarkStart w:id="1576" w:name="_Toc150257481"/>
      <w:bookmarkStart w:id="1577" w:name="_Toc150257552"/>
      <w:bookmarkStart w:id="1578" w:name="_Toc150257624"/>
      <w:bookmarkStart w:id="1579" w:name="_Toc150257704"/>
      <w:bookmarkStart w:id="1580" w:name="_Toc150331918"/>
      <w:bookmarkStart w:id="1581" w:name="_Toc150332087"/>
      <w:bookmarkStart w:id="1582" w:name="_Toc150332167"/>
      <w:bookmarkStart w:id="1583" w:name="_Toc150332336"/>
      <w:bookmarkStart w:id="1584" w:name="_Toc150339137"/>
      <w:bookmarkStart w:id="1585" w:name="_Toc150339299"/>
      <w:bookmarkStart w:id="1586" w:name="_Toc150339505"/>
      <w:bookmarkStart w:id="1587" w:name="_Toc150339848"/>
      <w:bookmarkStart w:id="1588" w:name="_Toc150339948"/>
      <w:bookmarkStart w:id="1589" w:name="_Toc150782962"/>
      <w:bookmarkStart w:id="1590" w:name="_Toc150839288"/>
      <w:bookmarkStart w:id="1591" w:name="_Toc150857922"/>
      <w:bookmarkStart w:id="1592" w:name="_Toc150857994"/>
      <w:bookmarkStart w:id="1593" w:name="_Toc150858085"/>
      <w:bookmarkStart w:id="1594" w:name="_Toc160446297"/>
      <w:bookmarkStart w:id="1595" w:name="_Toc160446391"/>
      <w:bookmarkStart w:id="1596" w:name="_Toc160446549"/>
      <w:bookmarkStart w:id="1597" w:name="_Toc167709749"/>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117497AC" w14:textId="77777777" w:rsidR="00F602AB" w:rsidRPr="007E251A" w:rsidRDefault="00F602AB" w:rsidP="007E251A">
      <w:pPr>
        <w:pStyle w:val="Akapitzlist"/>
        <w:keepNext/>
        <w:keepLines/>
        <w:numPr>
          <w:ilvl w:val="1"/>
          <w:numId w:val="84"/>
        </w:numPr>
        <w:spacing w:after="0" w:line="360" w:lineRule="auto"/>
        <w:ind w:left="0"/>
        <w:outlineLvl w:val="1"/>
        <w:rPr>
          <w:rFonts w:ascii="Arial" w:eastAsia="Times New Roman" w:hAnsi="Arial" w:cs="Arial"/>
          <w:vanish/>
          <w:color w:val="2F5496"/>
          <w:sz w:val="24"/>
          <w:szCs w:val="24"/>
        </w:rPr>
      </w:pPr>
      <w:bookmarkStart w:id="1598" w:name="_Toc136523500"/>
      <w:bookmarkStart w:id="1599" w:name="_Toc136523570"/>
      <w:bookmarkStart w:id="1600" w:name="_Toc136523844"/>
      <w:bookmarkStart w:id="1601" w:name="_Toc136854252"/>
      <w:bookmarkStart w:id="1602" w:name="_Toc137818450"/>
      <w:bookmarkStart w:id="1603" w:name="_Toc138063326"/>
      <w:bookmarkStart w:id="1604" w:name="_Toc138163852"/>
      <w:bookmarkStart w:id="1605" w:name="_Toc138410754"/>
      <w:bookmarkStart w:id="1606" w:name="_Toc138412793"/>
      <w:bookmarkStart w:id="1607" w:name="_Toc138424438"/>
      <w:bookmarkStart w:id="1608" w:name="_Toc138424492"/>
      <w:bookmarkStart w:id="1609" w:name="_Toc138426039"/>
      <w:bookmarkStart w:id="1610" w:name="_Toc138670073"/>
      <w:bookmarkStart w:id="1611" w:name="_Toc138670175"/>
      <w:bookmarkStart w:id="1612" w:name="_Toc138686713"/>
      <w:bookmarkStart w:id="1613" w:name="_Toc138758740"/>
      <w:bookmarkStart w:id="1614" w:name="_Toc138758794"/>
      <w:bookmarkStart w:id="1615" w:name="_Toc138759797"/>
      <w:bookmarkStart w:id="1616" w:name="_Toc138760104"/>
      <w:bookmarkStart w:id="1617" w:name="_Toc138769305"/>
      <w:bookmarkStart w:id="1618" w:name="_Toc138832622"/>
      <w:bookmarkStart w:id="1619" w:name="_Toc138832684"/>
      <w:bookmarkStart w:id="1620" w:name="_Toc138832960"/>
      <w:bookmarkStart w:id="1621" w:name="_Toc138833028"/>
      <w:bookmarkStart w:id="1622" w:name="_Toc138833145"/>
      <w:bookmarkStart w:id="1623" w:name="_Toc138833280"/>
      <w:bookmarkStart w:id="1624" w:name="_Toc138833351"/>
      <w:bookmarkStart w:id="1625" w:name="_Toc138833751"/>
      <w:bookmarkStart w:id="1626" w:name="_Toc138833817"/>
      <w:bookmarkStart w:id="1627" w:name="_Toc138833883"/>
      <w:bookmarkStart w:id="1628" w:name="_Toc138838022"/>
      <w:bookmarkStart w:id="1629" w:name="_Toc138838080"/>
      <w:bookmarkStart w:id="1630" w:name="_Toc138838147"/>
      <w:bookmarkStart w:id="1631" w:name="_Toc138838632"/>
      <w:bookmarkStart w:id="1632" w:name="_Toc138842777"/>
      <w:bookmarkStart w:id="1633" w:name="_Toc138842836"/>
      <w:bookmarkStart w:id="1634" w:name="_Toc138843279"/>
      <w:bookmarkStart w:id="1635" w:name="_Toc139030463"/>
      <w:bookmarkStart w:id="1636" w:name="_Toc139030534"/>
      <w:bookmarkStart w:id="1637" w:name="_Toc139030673"/>
      <w:bookmarkStart w:id="1638" w:name="_Toc139030733"/>
      <w:bookmarkStart w:id="1639" w:name="_Toc139277381"/>
      <w:bookmarkStart w:id="1640" w:name="_Toc139277444"/>
      <w:bookmarkStart w:id="1641" w:name="_Toc143236711"/>
      <w:bookmarkStart w:id="1642" w:name="_Toc143236769"/>
      <w:bookmarkStart w:id="1643" w:name="_Toc149051161"/>
      <w:bookmarkStart w:id="1644" w:name="_Toc150257261"/>
      <w:bookmarkStart w:id="1645" w:name="_Toc150257332"/>
      <w:bookmarkStart w:id="1646" w:name="_Toc150257403"/>
      <w:bookmarkStart w:id="1647" w:name="_Toc150257482"/>
      <w:bookmarkStart w:id="1648" w:name="_Toc150257553"/>
      <w:bookmarkStart w:id="1649" w:name="_Toc150257625"/>
      <w:bookmarkStart w:id="1650" w:name="_Toc150257705"/>
      <w:bookmarkStart w:id="1651" w:name="_Toc150331919"/>
      <w:bookmarkStart w:id="1652" w:name="_Toc150332088"/>
      <w:bookmarkStart w:id="1653" w:name="_Toc150332168"/>
      <w:bookmarkStart w:id="1654" w:name="_Toc150332337"/>
      <w:bookmarkStart w:id="1655" w:name="_Toc150339138"/>
      <w:bookmarkStart w:id="1656" w:name="_Toc150339300"/>
      <w:bookmarkStart w:id="1657" w:name="_Toc150339506"/>
      <w:bookmarkStart w:id="1658" w:name="_Toc150339849"/>
      <w:bookmarkStart w:id="1659" w:name="_Toc150339949"/>
      <w:bookmarkStart w:id="1660" w:name="_Toc150782963"/>
      <w:bookmarkStart w:id="1661" w:name="_Toc150839289"/>
      <w:bookmarkStart w:id="1662" w:name="_Toc150857923"/>
      <w:bookmarkStart w:id="1663" w:name="_Toc150857995"/>
      <w:bookmarkStart w:id="1664" w:name="_Toc150858086"/>
      <w:bookmarkStart w:id="1665" w:name="_Toc160446298"/>
      <w:bookmarkStart w:id="1666" w:name="_Toc160446392"/>
      <w:bookmarkStart w:id="1667" w:name="_Toc160446550"/>
      <w:bookmarkStart w:id="1668" w:name="_Toc167709750"/>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14:paraId="2196F6FA" w14:textId="77777777" w:rsidR="00F602AB" w:rsidRPr="007E251A" w:rsidRDefault="00F602AB" w:rsidP="007E251A">
      <w:pPr>
        <w:pStyle w:val="Akapitzlist"/>
        <w:keepNext/>
        <w:keepLines/>
        <w:numPr>
          <w:ilvl w:val="1"/>
          <w:numId w:val="84"/>
        </w:numPr>
        <w:spacing w:after="0" w:line="360" w:lineRule="auto"/>
        <w:ind w:left="0"/>
        <w:outlineLvl w:val="1"/>
        <w:rPr>
          <w:rFonts w:ascii="Arial" w:eastAsia="Times New Roman" w:hAnsi="Arial" w:cs="Arial"/>
          <w:vanish/>
          <w:color w:val="2F5496"/>
          <w:sz w:val="24"/>
          <w:szCs w:val="24"/>
        </w:rPr>
      </w:pPr>
      <w:bookmarkStart w:id="1669" w:name="_Toc136523501"/>
      <w:bookmarkStart w:id="1670" w:name="_Toc136523571"/>
      <w:bookmarkStart w:id="1671" w:name="_Toc136523845"/>
      <w:bookmarkStart w:id="1672" w:name="_Toc136854253"/>
      <w:bookmarkStart w:id="1673" w:name="_Toc137818451"/>
      <w:bookmarkStart w:id="1674" w:name="_Toc138063327"/>
      <w:bookmarkStart w:id="1675" w:name="_Toc138163853"/>
      <w:bookmarkStart w:id="1676" w:name="_Toc138410755"/>
      <w:bookmarkStart w:id="1677" w:name="_Toc138412794"/>
      <w:bookmarkStart w:id="1678" w:name="_Toc138424439"/>
      <w:bookmarkStart w:id="1679" w:name="_Toc138424493"/>
      <w:bookmarkStart w:id="1680" w:name="_Toc138426040"/>
      <w:bookmarkStart w:id="1681" w:name="_Toc138670074"/>
      <w:bookmarkStart w:id="1682" w:name="_Toc138670176"/>
      <w:bookmarkStart w:id="1683" w:name="_Toc138686714"/>
      <w:bookmarkStart w:id="1684" w:name="_Toc138758741"/>
      <w:bookmarkStart w:id="1685" w:name="_Toc138758795"/>
      <w:bookmarkStart w:id="1686" w:name="_Toc138759798"/>
      <w:bookmarkStart w:id="1687" w:name="_Toc138760105"/>
      <w:bookmarkStart w:id="1688" w:name="_Toc138769306"/>
      <w:bookmarkStart w:id="1689" w:name="_Toc138832623"/>
      <w:bookmarkStart w:id="1690" w:name="_Toc138832685"/>
      <w:bookmarkStart w:id="1691" w:name="_Toc138832961"/>
      <w:bookmarkStart w:id="1692" w:name="_Toc138833029"/>
      <w:bookmarkStart w:id="1693" w:name="_Toc138833146"/>
      <w:bookmarkStart w:id="1694" w:name="_Toc138833281"/>
      <w:bookmarkStart w:id="1695" w:name="_Toc138833352"/>
      <w:bookmarkStart w:id="1696" w:name="_Toc138833752"/>
      <w:bookmarkStart w:id="1697" w:name="_Toc138833818"/>
      <w:bookmarkStart w:id="1698" w:name="_Toc138833884"/>
      <w:bookmarkStart w:id="1699" w:name="_Toc138838023"/>
      <w:bookmarkStart w:id="1700" w:name="_Toc138838081"/>
      <w:bookmarkStart w:id="1701" w:name="_Toc138838148"/>
      <w:bookmarkStart w:id="1702" w:name="_Toc138838633"/>
      <w:bookmarkStart w:id="1703" w:name="_Toc138842778"/>
      <w:bookmarkStart w:id="1704" w:name="_Toc138842837"/>
      <w:bookmarkStart w:id="1705" w:name="_Toc138843280"/>
      <w:bookmarkStart w:id="1706" w:name="_Toc139030464"/>
      <w:bookmarkStart w:id="1707" w:name="_Toc139030535"/>
      <w:bookmarkStart w:id="1708" w:name="_Toc139030674"/>
      <w:bookmarkStart w:id="1709" w:name="_Toc139030734"/>
      <w:bookmarkStart w:id="1710" w:name="_Toc139277382"/>
      <w:bookmarkStart w:id="1711" w:name="_Toc139277445"/>
      <w:bookmarkStart w:id="1712" w:name="_Toc143236712"/>
      <w:bookmarkStart w:id="1713" w:name="_Toc143236770"/>
      <w:bookmarkStart w:id="1714" w:name="_Toc149051162"/>
      <w:bookmarkStart w:id="1715" w:name="_Toc150257262"/>
      <w:bookmarkStart w:id="1716" w:name="_Toc150257333"/>
      <w:bookmarkStart w:id="1717" w:name="_Toc150257404"/>
      <w:bookmarkStart w:id="1718" w:name="_Toc150257483"/>
      <w:bookmarkStart w:id="1719" w:name="_Toc150257554"/>
      <w:bookmarkStart w:id="1720" w:name="_Toc150257626"/>
      <w:bookmarkStart w:id="1721" w:name="_Toc150257706"/>
      <w:bookmarkStart w:id="1722" w:name="_Toc150331920"/>
      <w:bookmarkStart w:id="1723" w:name="_Toc150332089"/>
      <w:bookmarkStart w:id="1724" w:name="_Toc150332169"/>
      <w:bookmarkStart w:id="1725" w:name="_Toc150332338"/>
      <w:bookmarkStart w:id="1726" w:name="_Toc150339139"/>
      <w:bookmarkStart w:id="1727" w:name="_Toc150339301"/>
      <w:bookmarkStart w:id="1728" w:name="_Toc150339507"/>
      <w:bookmarkStart w:id="1729" w:name="_Toc150339850"/>
      <w:bookmarkStart w:id="1730" w:name="_Toc150339950"/>
      <w:bookmarkStart w:id="1731" w:name="_Toc150782964"/>
      <w:bookmarkStart w:id="1732" w:name="_Toc150839290"/>
      <w:bookmarkStart w:id="1733" w:name="_Toc150857924"/>
      <w:bookmarkStart w:id="1734" w:name="_Toc150857996"/>
      <w:bookmarkStart w:id="1735" w:name="_Toc150858087"/>
      <w:bookmarkStart w:id="1736" w:name="_Toc160446299"/>
      <w:bookmarkStart w:id="1737" w:name="_Toc160446393"/>
      <w:bookmarkStart w:id="1738" w:name="_Toc160446551"/>
      <w:bookmarkStart w:id="1739" w:name="_Toc167709751"/>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14:paraId="4F981068" w14:textId="77777777" w:rsidR="00F602AB" w:rsidRPr="007E251A" w:rsidRDefault="00F602AB" w:rsidP="007E251A">
      <w:pPr>
        <w:pStyle w:val="Akapitzlist"/>
        <w:keepNext/>
        <w:keepLines/>
        <w:numPr>
          <w:ilvl w:val="1"/>
          <w:numId w:val="84"/>
        </w:numPr>
        <w:spacing w:after="0" w:line="360" w:lineRule="auto"/>
        <w:ind w:left="0"/>
        <w:outlineLvl w:val="1"/>
        <w:rPr>
          <w:rFonts w:ascii="Arial" w:eastAsia="Times New Roman" w:hAnsi="Arial" w:cs="Arial"/>
          <w:vanish/>
          <w:color w:val="2F5496"/>
          <w:sz w:val="24"/>
          <w:szCs w:val="24"/>
        </w:rPr>
      </w:pPr>
      <w:bookmarkStart w:id="1740" w:name="_Toc136523502"/>
      <w:bookmarkStart w:id="1741" w:name="_Toc136523572"/>
      <w:bookmarkStart w:id="1742" w:name="_Toc136523846"/>
      <w:bookmarkStart w:id="1743" w:name="_Toc136854254"/>
      <w:bookmarkStart w:id="1744" w:name="_Toc137818452"/>
      <w:bookmarkStart w:id="1745" w:name="_Toc138063328"/>
      <w:bookmarkStart w:id="1746" w:name="_Toc138163854"/>
      <w:bookmarkStart w:id="1747" w:name="_Toc138410756"/>
      <w:bookmarkStart w:id="1748" w:name="_Toc138412795"/>
      <w:bookmarkStart w:id="1749" w:name="_Toc138424440"/>
      <w:bookmarkStart w:id="1750" w:name="_Toc138424494"/>
      <w:bookmarkStart w:id="1751" w:name="_Toc138426041"/>
      <w:bookmarkStart w:id="1752" w:name="_Toc138670075"/>
      <w:bookmarkStart w:id="1753" w:name="_Toc138670177"/>
      <w:bookmarkStart w:id="1754" w:name="_Toc138686715"/>
      <w:bookmarkStart w:id="1755" w:name="_Toc138758742"/>
      <w:bookmarkStart w:id="1756" w:name="_Toc138758796"/>
      <w:bookmarkStart w:id="1757" w:name="_Toc138759799"/>
      <w:bookmarkStart w:id="1758" w:name="_Toc138760106"/>
      <w:bookmarkStart w:id="1759" w:name="_Toc138769307"/>
      <w:bookmarkStart w:id="1760" w:name="_Toc138832624"/>
      <w:bookmarkStart w:id="1761" w:name="_Toc138832686"/>
      <w:bookmarkStart w:id="1762" w:name="_Toc138832962"/>
      <w:bookmarkStart w:id="1763" w:name="_Toc138833030"/>
      <w:bookmarkStart w:id="1764" w:name="_Toc138833147"/>
      <w:bookmarkStart w:id="1765" w:name="_Toc138833282"/>
      <w:bookmarkStart w:id="1766" w:name="_Toc138833353"/>
      <w:bookmarkStart w:id="1767" w:name="_Toc138833753"/>
      <w:bookmarkStart w:id="1768" w:name="_Toc138833819"/>
      <w:bookmarkStart w:id="1769" w:name="_Toc138833885"/>
      <w:bookmarkStart w:id="1770" w:name="_Toc138838024"/>
      <w:bookmarkStart w:id="1771" w:name="_Toc138838082"/>
      <w:bookmarkStart w:id="1772" w:name="_Toc138838149"/>
      <w:bookmarkStart w:id="1773" w:name="_Toc138838634"/>
      <w:bookmarkStart w:id="1774" w:name="_Toc138842779"/>
      <w:bookmarkStart w:id="1775" w:name="_Toc138842838"/>
      <w:bookmarkStart w:id="1776" w:name="_Toc138843281"/>
      <w:bookmarkStart w:id="1777" w:name="_Toc139030465"/>
      <w:bookmarkStart w:id="1778" w:name="_Toc139030536"/>
      <w:bookmarkStart w:id="1779" w:name="_Toc139030675"/>
      <w:bookmarkStart w:id="1780" w:name="_Toc139030735"/>
      <w:bookmarkStart w:id="1781" w:name="_Toc139277383"/>
      <w:bookmarkStart w:id="1782" w:name="_Toc139277446"/>
      <w:bookmarkStart w:id="1783" w:name="_Toc143236713"/>
      <w:bookmarkStart w:id="1784" w:name="_Toc143236771"/>
      <w:bookmarkStart w:id="1785" w:name="_Toc149051163"/>
      <w:bookmarkStart w:id="1786" w:name="_Toc150257263"/>
      <w:bookmarkStart w:id="1787" w:name="_Toc150257334"/>
      <w:bookmarkStart w:id="1788" w:name="_Toc150257405"/>
      <w:bookmarkStart w:id="1789" w:name="_Toc150257484"/>
      <w:bookmarkStart w:id="1790" w:name="_Toc150257555"/>
      <w:bookmarkStart w:id="1791" w:name="_Toc150257627"/>
      <w:bookmarkStart w:id="1792" w:name="_Toc150257707"/>
      <w:bookmarkStart w:id="1793" w:name="_Toc150331921"/>
      <w:bookmarkStart w:id="1794" w:name="_Toc150332090"/>
      <w:bookmarkStart w:id="1795" w:name="_Toc150332170"/>
      <w:bookmarkStart w:id="1796" w:name="_Toc150332339"/>
      <w:bookmarkStart w:id="1797" w:name="_Toc150339140"/>
      <w:bookmarkStart w:id="1798" w:name="_Toc150339302"/>
      <w:bookmarkStart w:id="1799" w:name="_Toc150339508"/>
      <w:bookmarkStart w:id="1800" w:name="_Toc150339851"/>
      <w:bookmarkStart w:id="1801" w:name="_Toc150339951"/>
      <w:bookmarkStart w:id="1802" w:name="_Toc150782965"/>
      <w:bookmarkStart w:id="1803" w:name="_Toc150839291"/>
      <w:bookmarkStart w:id="1804" w:name="_Toc150857925"/>
      <w:bookmarkStart w:id="1805" w:name="_Toc150857997"/>
      <w:bookmarkStart w:id="1806" w:name="_Toc150858088"/>
      <w:bookmarkStart w:id="1807" w:name="_Toc160446300"/>
      <w:bookmarkStart w:id="1808" w:name="_Toc160446394"/>
      <w:bookmarkStart w:id="1809" w:name="_Toc160446552"/>
      <w:bookmarkStart w:id="1810" w:name="_Toc167709752"/>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326D6DC3" w14:textId="77777777" w:rsidR="00DA79A5" w:rsidRPr="007E251A" w:rsidRDefault="00DA79A5" w:rsidP="00794745">
      <w:pPr>
        <w:pStyle w:val="Nagwek1"/>
        <w:numPr>
          <w:ilvl w:val="0"/>
          <w:numId w:val="178"/>
        </w:numPr>
        <w:rPr>
          <w:rStyle w:val="Nagwek2Znak"/>
          <w:rFonts w:ascii="Arial" w:eastAsia="Calibri" w:hAnsi="Arial" w:cs="Arial"/>
          <w:bCs/>
          <w:vanish/>
          <w:color w:val="auto"/>
          <w:sz w:val="24"/>
          <w:szCs w:val="24"/>
        </w:rPr>
      </w:pPr>
      <w:bookmarkStart w:id="1811" w:name="_Toc143236714"/>
      <w:bookmarkStart w:id="1812" w:name="_Toc143236772"/>
      <w:bookmarkStart w:id="1813" w:name="_Toc149051164"/>
      <w:bookmarkStart w:id="1814" w:name="_Toc150257264"/>
      <w:bookmarkStart w:id="1815" w:name="_Toc150257335"/>
      <w:bookmarkStart w:id="1816" w:name="_Toc150257406"/>
      <w:bookmarkStart w:id="1817" w:name="_Toc150257485"/>
      <w:bookmarkStart w:id="1818" w:name="_Toc150257556"/>
      <w:bookmarkStart w:id="1819" w:name="_Toc150257628"/>
      <w:bookmarkStart w:id="1820" w:name="_Toc150257708"/>
      <w:bookmarkStart w:id="1821" w:name="_Toc150331922"/>
      <w:bookmarkStart w:id="1822" w:name="_Toc150332091"/>
      <w:bookmarkStart w:id="1823" w:name="_Toc150332171"/>
      <w:bookmarkStart w:id="1824" w:name="_Toc150332340"/>
      <w:bookmarkStart w:id="1825" w:name="_Toc150339141"/>
      <w:bookmarkStart w:id="1826" w:name="_Toc150339303"/>
      <w:bookmarkStart w:id="1827" w:name="_Toc150339509"/>
      <w:bookmarkStart w:id="1828" w:name="_Toc150339852"/>
      <w:bookmarkStart w:id="1829" w:name="_Toc150339952"/>
      <w:bookmarkStart w:id="1830" w:name="_Toc150782966"/>
      <w:bookmarkStart w:id="1831" w:name="_Toc150839292"/>
      <w:bookmarkStart w:id="1832" w:name="_Toc150857926"/>
      <w:bookmarkStart w:id="1833" w:name="_Toc150857998"/>
      <w:bookmarkStart w:id="1834" w:name="_Toc150858089"/>
      <w:bookmarkStart w:id="1835" w:name="_Toc160446301"/>
      <w:bookmarkStart w:id="1836" w:name="_Toc160446395"/>
      <w:bookmarkStart w:id="1837" w:name="_Toc160446553"/>
      <w:bookmarkStart w:id="1838" w:name="_Toc167709753"/>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68B92F56" w14:textId="77777777" w:rsidR="00DA79A5" w:rsidRPr="007E251A" w:rsidRDefault="00DA79A5" w:rsidP="00794745">
      <w:pPr>
        <w:pStyle w:val="Nagwek1"/>
        <w:numPr>
          <w:ilvl w:val="0"/>
          <w:numId w:val="178"/>
        </w:numPr>
        <w:rPr>
          <w:rStyle w:val="Nagwek2Znak"/>
          <w:rFonts w:ascii="Arial" w:eastAsia="Calibri" w:hAnsi="Arial" w:cs="Arial"/>
          <w:bCs/>
          <w:vanish/>
          <w:color w:val="auto"/>
          <w:sz w:val="24"/>
          <w:szCs w:val="24"/>
        </w:rPr>
      </w:pPr>
      <w:bookmarkStart w:id="1839" w:name="_Toc143236715"/>
      <w:bookmarkStart w:id="1840" w:name="_Toc143236773"/>
      <w:bookmarkStart w:id="1841" w:name="_Toc149051165"/>
      <w:bookmarkStart w:id="1842" w:name="_Toc150257265"/>
      <w:bookmarkStart w:id="1843" w:name="_Toc150257336"/>
      <w:bookmarkStart w:id="1844" w:name="_Toc150257407"/>
      <w:bookmarkStart w:id="1845" w:name="_Toc150257486"/>
      <w:bookmarkStart w:id="1846" w:name="_Toc150257557"/>
      <w:bookmarkStart w:id="1847" w:name="_Toc150257629"/>
      <w:bookmarkStart w:id="1848" w:name="_Toc150257709"/>
      <w:bookmarkStart w:id="1849" w:name="_Toc150331923"/>
      <w:bookmarkStart w:id="1850" w:name="_Toc150332092"/>
      <w:bookmarkStart w:id="1851" w:name="_Toc150332172"/>
      <w:bookmarkStart w:id="1852" w:name="_Toc150332341"/>
      <w:bookmarkStart w:id="1853" w:name="_Toc150339142"/>
      <w:bookmarkStart w:id="1854" w:name="_Toc150339304"/>
      <w:bookmarkStart w:id="1855" w:name="_Toc150339510"/>
      <w:bookmarkStart w:id="1856" w:name="_Toc150339853"/>
      <w:bookmarkStart w:id="1857" w:name="_Toc150339953"/>
      <w:bookmarkStart w:id="1858" w:name="_Toc150782967"/>
      <w:bookmarkStart w:id="1859" w:name="_Toc150839293"/>
      <w:bookmarkStart w:id="1860" w:name="_Toc150857927"/>
      <w:bookmarkStart w:id="1861" w:name="_Toc150857999"/>
      <w:bookmarkStart w:id="1862" w:name="_Toc150858090"/>
      <w:bookmarkStart w:id="1863" w:name="_Toc160446302"/>
      <w:bookmarkStart w:id="1864" w:name="_Toc160446396"/>
      <w:bookmarkStart w:id="1865" w:name="_Toc160446554"/>
      <w:bookmarkStart w:id="1866" w:name="_Toc167709754"/>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14:paraId="480941DE" w14:textId="77777777" w:rsidR="00DA79A5" w:rsidRPr="007E251A" w:rsidRDefault="00DA79A5" w:rsidP="00794745">
      <w:pPr>
        <w:pStyle w:val="Nagwek1"/>
        <w:numPr>
          <w:ilvl w:val="0"/>
          <w:numId w:val="178"/>
        </w:numPr>
        <w:rPr>
          <w:rStyle w:val="Nagwek2Znak"/>
          <w:rFonts w:ascii="Arial" w:eastAsia="Calibri" w:hAnsi="Arial" w:cs="Arial"/>
          <w:bCs/>
          <w:vanish/>
          <w:color w:val="auto"/>
          <w:sz w:val="24"/>
          <w:szCs w:val="24"/>
        </w:rPr>
      </w:pPr>
      <w:bookmarkStart w:id="1867" w:name="_Toc143236716"/>
      <w:bookmarkStart w:id="1868" w:name="_Toc143236774"/>
      <w:bookmarkStart w:id="1869" w:name="_Toc149051166"/>
      <w:bookmarkStart w:id="1870" w:name="_Toc150257266"/>
      <w:bookmarkStart w:id="1871" w:name="_Toc150257337"/>
      <w:bookmarkStart w:id="1872" w:name="_Toc150257408"/>
      <w:bookmarkStart w:id="1873" w:name="_Toc150257487"/>
      <w:bookmarkStart w:id="1874" w:name="_Toc150257558"/>
      <w:bookmarkStart w:id="1875" w:name="_Toc150257630"/>
      <w:bookmarkStart w:id="1876" w:name="_Toc150257710"/>
      <w:bookmarkStart w:id="1877" w:name="_Toc150331924"/>
      <w:bookmarkStart w:id="1878" w:name="_Toc150332093"/>
      <w:bookmarkStart w:id="1879" w:name="_Toc150332173"/>
      <w:bookmarkStart w:id="1880" w:name="_Toc150332342"/>
      <w:bookmarkStart w:id="1881" w:name="_Toc150339143"/>
      <w:bookmarkStart w:id="1882" w:name="_Toc150339305"/>
      <w:bookmarkStart w:id="1883" w:name="_Toc150339511"/>
      <w:bookmarkStart w:id="1884" w:name="_Toc150339854"/>
      <w:bookmarkStart w:id="1885" w:name="_Toc150339954"/>
      <w:bookmarkStart w:id="1886" w:name="_Toc150782968"/>
      <w:bookmarkStart w:id="1887" w:name="_Toc150839294"/>
      <w:bookmarkStart w:id="1888" w:name="_Toc150857928"/>
      <w:bookmarkStart w:id="1889" w:name="_Toc150858000"/>
      <w:bookmarkStart w:id="1890" w:name="_Toc150858091"/>
      <w:bookmarkStart w:id="1891" w:name="_Toc160446303"/>
      <w:bookmarkStart w:id="1892" w:name="_Toc160446397"/>
      <w:bookmarkStart w:id="1893" w:name="_Toc160446555"/>
      <w:bookmarkStart w:id="1894" w:name="_Toc167709755"/>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3952DC87" w14:textId="77777777" w:rsidR="00DA79A5" w:rsidRPr="007E251A" w:rsidRDefault="00DA79A5" w:rsidP="00794745">
      <w:pPr>
        <w:pStyle w:val="Nagwek1"/>
        <w:numPr>
          <w:ilvl w:val="0"/>
          <w:numId w:val="178"/>
        </w:numPr>
        <w:rPr>
          <w:rStyle w:val="Nagwek2Znak"/>
          <w:rFonts w:ascii="Arial" w:eastAsia="Calibri" w:hAnsi="Arial" w:cs="Arial"/>
          <w:bCs/>
          <w:vanish/>
          <w:color w:val="auto"/>
          <w:sz w:val="24"/>
          <w:szCs w:val="24"/>
        </w:rPr>
      </w:pPr>
      <w:bookmarkStart w:id="1895" w:name="_Toc143236717"/>
      <w:bookmarkStart w:id="1896" w:name="_Toc143236775"/>
      <w:bookmarkStart w:id="1897" w:name="_Toc149051167"/>
      <w:bookmarkStart w:id="1898" w:name="_Toc150257267"/>
      <w:bookmarkStart w:id="1899" w:name="_Toc150257338"/>
      <w:bookmarkStart w:id="1900" w:name="_Toc150257409"/>
      <w:bookmarkStart w:id="1901" w:name="_Toc150257488"/>
      <w:bookmarkStart w:id="1902" w:name="_Toc150257559"/>
      <w:bookmarkStart w:id="1903" w:name="_Toc150257631"/>
      <w:bookmarkStart w:id="1904" w:name="_Toc150257711"/>
      <w:bookmarkStart w:id="1905" w:name="_Toc150331925"/>
      <w:bookmarkStart w:id="1906" w:name="_Toc150332094"/>
      <w:bookmarkStart w:id="1907" w:name="_Toc150332174"/>
      <w:bookmarkStart w:id="1908" w:name="_Toc150332343"/>
      <w:bookmarkStart w:id="1909" w:name="_Toc150339144"/>
      <w:bookmarkStart w:id="1910" w:name="_Toc150339306"/>
      <w:bookmarkStart w:id="1911" w:name="_Toc150339512"/>
      <w:bookmarkStart w:id="1912" w:name="_Toc150339855"/>
      <w:bookmarkStart w:id="1913" w:name="_Toc150339955"/>
      <w:bookmarkStart w:id="1914" w:name="_Toc150782969"/>
      <w:bookmarkStart w:id="1915" w:name="_Toc150839295"/>
      <w:bookmarkStart w:id="1916" w:name="_Toc150857929"/>
      <w:bookmarkStart w:id="1917" w:name="_Toc150858001"/>
      <w:bookmarkStart w:id="1918" w:name="_Toc150858092"/>
      <w:bookmarkStart w:id="1919" w:name="_Toc160446304"/>
      <w:bookmarkStart w:id="1920" w:name="_Toc160446398"/>
      <w:bookmarkStart w:id="1921" w:name="_Toc160446556"/>
      <w:bookmarkStart w:id="1922" w:name="_Toc167709756"/>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14:paraId="305DFE85" w14:textId="77777777" w:rsidR="00DA79A5" w:rsidRPr="007E251A" w:rsidRDefault="00DA79A5" w:rsidP="00794745">
      <w:pPr>
        <w:pStyle w:val="Nagwek1"/>
        <w:numPr>
          <w:ilvl w:val="0"/>
          <w:numId w:val="178"/>
        </w:numPr>
        <w:rPr>
          <w:rStyle w:val="Nagwek2Znak"/>
          <w:rFonts w:ascii="Arial" w:eastAsia="Calibri" w:hAnsi="Arial" w:cs="Arial"/>
          <w:bCs/>
          <w:vanish/>
          <w:color w:val="auto"/>
          <w:sz w:val="24"/>
          <w:szCs w:val="24"/>
        </w:rPr>
      </w:pPr>
      <w:bookmarkStart w:id="1923" w:name="_Toc143236718"/>
      <w:bookmarkStart w:id="1924" w:name="_Toc143236776"/>
      <w:bookmarkStart w:id="1925" w:name="_Toc149051168"/>
      <w:bookmarkStart w:id="1926" w:name="_Toc150257268"/>
      <w:bookmarkStart w:id="1927" w:name="_Toc150257339"/>
      <w:bookmarkStart w:id="1928" w:name="_Toc150257410"/>
      <w:bookmarkStart w:id="1929" w:name="_Toc150257489"/>
      <w:bookmarkStart w:id="1930" w:name="_Toc150257560"/>
      <w:bookmarkStart w:id="1931" w:name="_Toc150257632"/>
      <w:bookmarkStart w:id="1932" w:name="_Toc150257712"/>
      <w:bookmarkStart w:id="1933" w:name="_Toc150331926"/>
      <w:bookmarkStart w:id="1934" w:name="_Toc150332095"/>
      <w:bookmarkStart w:id="1935" w:name="_Toc150332175"/>
      <w:bookmarkStart w:id="1936" w:name="_Toc150332344"/>
      <w:bookmarkStart w:id="1937" w:name="_Toc150339145"/>
      <w:bookmarkStart w:id="1938" w:name="_Toc150339307"/>
      <w:bookmarkStart w:id="1939" w:name="_Toc150339513"/>
      <w:bookmarkStart w:id="1940" w:name="_Toc150339856"/>
      <w:bookmarkStart w:id="1941" w:name="_Toc150339956"/>
      <w:bookmarkStart w:id="1942" w:name="_Toc150782970"/>
      <w:bookmarkStart w:id="1943" w:name="_Toc150839296"/>
      <w:bookmarkStart w:id="1944" w:name="_Toc150857930"/>
      <w:bookmarkStart w:id="1945" w:name="_Toc150858002"/>
      <w:bookmarkStart w:id="1946" w:name="_Toc150858093"/>
      <w:bookmarkStart w:id="1947" w:name="_Toc160446305"/>
      <w:bookmarkStart w:id="1948" w:name="_Toc160446399"/>
      <w:bookmarkStart w:id="1949" w:name="_Toc160446557"/>
      <w:bookmarkStart w:id="1950" w:name="_Toc167709757"/>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p w14:paraId="110D8323" w14:textId="2A5C1D66" w:rsidR="00884C4E" w:rsidRPr="007E251A" w:rsidRDefault="009144AD" w:rsidP="00794745">
      <w:pPr>
        <w:pStyle w:val="Nagwek1"/>
        <w:numPr>
          <w:ilvl w:val="0"/>
          <w:numId w:val="0"/>
        </w:numPr>
        <w:rPr>
          <w:rStyle w:val="Nagwek1Znak"/>
          <w:rFonts w:ascii="Arial" w:eastAsia="Calibri" w:hAnsi="Arial" w:cs="Arial"/>
          <w:b w:val="0"/>
          <w:color w:val="auto"/>
          <w:sz w:val="24"/>
          <w:szCs w:val="24"/>
        </w:rPr>
      </w:pPr>
      <w:bookmarkStart w:id="1951" w:name="_Toc138670077"/>
      <w:bookmarkStart w:id="1952" w:name="_Toc138670179"/>
      <w:bookmarkStart w:id="1953" w:name="_Toc167709758"/>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951"/>
      <w:bookmarkEnd w:id="1952"/>
      <w:r w:rsidRPr="007E251A">
        <w:rPr>
          <w:rStyle w:val="Nagwek1Znak"/>
          <w:rFonts w:ascii="Arial" w:hAnsi="Arial" w:cs="Arial"/>
          <w:color w:val="auto"/>
          <w:sz w:val="24"/>
          <w:szCs w:val="24"/>
        </w:rPr>
        <w:t xml:space="preserve">7. </w:t>
      </w:r>
      <w:r w:rsidR="00884C4E" w:rsidRPr="007E251A">
        <w:rPr>
          <w:rStyle w:val="Nagwek1Znak"/>
          <w:rFonts w:ascii="Arial" w:hAnsi="Arial" w:cs="Arial"/>
          <w:color w:val="auto"/>
          <w:sz w:val="24"/>
          <w:szCs w:val="24"/>
        </w:rPr>
        <w:t>Kontakt</w:t>
      </w:r>
      <w:bookmarkEnd w:id="1953"/>
    </w:p>
    <w:p w14:paraId="584A59D0" w14:textId="1C09C3D2" w:rsidR="00474654" w:rsidRPr="007E251A" w:rsidRDefault="00474654" w:rsidP="007E251A">
      <w:pPr>
        <w:spacing w:before="200" w:after="200" w:line="360" w:lineRule="auto"/>
        <w:rPr>
          <w:rFonts w:ascii="Arial" w:hAnsi="Arial" w:cs="Arial"/>
          <w:sz w:val="24"/>
          <w:szCs w:val="24"/>
        </w:rPr>
      </w:pPr>
      <w:r w:rsidRPr="007E251A">
        <w:rPr>
          <w:rFonts w:ascii="Arial" w:hAnsi="Arial" w:cs="Arial"/>
          <w:sz w:val="24"/>
          <w:szCs w:val="24"/>
        </w:rPr>
        <w:t xml:space="preserve">W sprawach dotyczących naboru w ramach Działania </w:t>
      </w:r>
      <w:r w:rsidR="00A93D11" w:rsidRPr="007E251A">
        <w:rPr>
          <w:rFonts w:ascii="Arial" w:hAnsi="Arial" w:cs="Arial"/>
          <w:sz w:val="24"/>
          <w:szCs w:val="24"/>
        </w:rPr>
        <w:t>8.</w:t>
      </w:r>
      <w:r w:rsidR="00BC5D91" w:rsidRPr="007E251A">
        <w:rPr>
          <w:rFonts w:ascii="Arial" w:hAnsi="Arial" w:cs="Arial"/>
          <w:sz w:val="24"/>
          <w:szCs w:val="24"/>
        </w:rPr>
        <w:t>2</w:t>
      </w:r>
      <w:r w:rsidR="00BC5D91" w:rsidRPr="007E251A">
        <w:rPr>
          <w:rFonts w:ascii="Arial" w:hAnsi="Arial" w:cs="Arial"/>
          <w:b/>
          <w:bCs/>
          <w:sz w:val="24"/>
          <w:szCs w:val="24"/>
        </w:rPr>
        <w:t xml:space="preserve"> Zintegrowany terytorialnie rozwój edukacji i kształcenia</w:t>
      </w:r>
      <w:r w:rsidR="00BC5D91" w:rsidRPr="007E251A" w:rsidDel="00BC5D91">
        <w:rPr>
          <w:rFonts w:ascii="Arial" w:hAnsi="Arial" w:cs="Arial"/>
          <w:sz w:val="24"/>
          <w:szCs w:val="24"/>
        </w:rPr>
        <w:t xml:space="preserve"> </w:t>
      </w:r>
      <w:r w:rsidR="00A93D11" w:rsidRPr="007E251A">
        <w:rPr>
          <w:rFonts w:ascii="Arial" w:hAnsi="Arial" w:cs="Arial"/>
          <w:sz w:val="24"/>
          <w:szCs w:val="24"/>
        </w:rPr>
        <w:t xml:space="preserve"> </w:t>
      </w:r>
      <w:r w:rsidRPr="007E251A">
        <w:rPr>
          <w:rFonts w:ascii="Arial" w:hAnsi="Arial" w:cs="Arial"/>
          <w:sz w:val="24"/>
          <w:szCs w:val="24"/>
        </w:rPr>
        <w:t>programu Fundusze Europejskie dla Podlaskiego na lata 2021-2027</w:t>
      </w:r>
      <w:r w:rsidR="00B34956" w:rsidRPr="007E251A">
        <w:rPr>
          <w:rFonts w:ascii="Arial" w:hAnsi="Arial" w:cs="Arial"/>
          <w:sz w:val="24"/>
          <w:szCs w:val="24"/>
        </w:rPr>
        <w:t xml:space="preserve"> </w:t>
      </w:r>
      <w:r w:rsidRPr="007E251A">
        <w:rPr>
          <w:rFonts w:ascii="Arial" w:hAnsi="Arial" w:cs="Arial"/>
          <w:sz w:val="24"/>
          <w:szCs w:val="24"/>
        </w:rPr>
        <w:t xml:space="preserve">informacji udzielają telefonicznie i za pomocą poczty elektronicznej pracownicy </w:t>
      </w:r>
      <w:r w:rsidR="00B34956" w:rsidRPr="007E251A">
        <w:rPr>
          <w:rFonts w:ascii="Arial" w:hAnsi="Arial" w:cs="Arial"/>
          <w:sz w:val="24"/>
          <w:szCs w:val="24"/>
        </w:rPr>
        <w:t>I</w:t>
      </w:r>
      <w:r w:rsidRPr="007E251A">
        <w:rPr>
          <w:rFonts w:ascii="Arial" w:hAnsi="Arial" w:cs="Arial"/>
          <w:sz w:val="24"/>
          <w:szCs w:val="24"/>
        </w:rPr>
        <w:t xml:space="preserve">nstytucji </w:t>
      </w:r>
      <w:r w:rsidR="00B34956" w:rsidRPr="007E251A">
        <w:rPr>
          <w:rFonts w:ascii="Arial" w:hAnsi="Arial" w:cs="Arial"/>
          <w:sz w:val="24"/>
          <w:szCs w:val="24"/>
        </w:rPr>
        <w:t>O</w:t>
      </w:r>
      <w:r w:rsidRPr="007E251A">
        <w:rPr>
          <w:rFonts w:ascii="Arial" w:hAnsi="Arial" w:cs="Arial"/>
          <w:sz w:val="24"/>
          <w:szCs w:val="24"/>
        </w:rPr>
        <w:t xml:space="preserve">rganizującej </w:t>
      </w:r>
      <w:r w:rsidR="00B34956" w:rsidRPr="007E251A">
        <w:rPr>
          <w:rFonts w:ascii="Arial" w:hAnsi="Arial" w:cs="Arial"/>
          <w:sz w:val="24"/>
          <w:szCs w:val="24"/>
        </w:rPr>
        <w:t>N</w:t>
      </w:r>
      <w:r w:rsidRPr="007E251A">
        <w:rPr>
          <w:rFonts w:ascii="Arial" w:hAnsi="Arial" w:cs="Arial"/>
          <w:sz w:val="24"/>
          <w:szCs w:val="24"/>
        </w:rPr>
        <w:t>abór:</w:t>
      </w:r>
    </w:p>
    <w:p w14:paraId="763BD44F" w14:textId="77777777"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Urząd Marszałkowski Województwa Podlaskiego</w:t>
      </w:r>
    </w:p>
    <w:p w14:paraId="054F4547" w14:textId="10AFE170" w:rsidR="00474654" w:rsidRPr="007E251A" w:rsidRDefault="00474654" w:rsidP="007E251A">
      <w:pPr>
        <w:spacing w:before="200" w:after="200" w:line="360" w:lineRule="auto"/>
        <w:ind w:firstLine="1"/>
        <w:rPr>
          <w:rFonts w:ascii="Arial" w:hAnsi="Arial" w:cs="Arial"/>
          <w:b/>
          <w:bCs/>
          <w:sz w:val="24"/>
          <w:szCs w:val="24"/>
        </w:rPr>
      </w:pPr>
      <w:r w:rsidRPr="007E251A">
        <w:rPr>
          <w:rFonts w:ascii="Arial" w:hAnsi="Arial" w:cs="Arial"/>
          <w:b/>
          <w:bCs/>
          <w:sz w:val="24"/>
          <w:szCs w:val="24"/>
        </w:rPr>
        <w:t>Departament Europejskiego Funduszu Społecznego</w:t>
      </w:r>
    </w:p>
    <w:p w14:paraId="0D2C3349" w14:textId="5E936872"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w godzinach pracy</w:t>
      </w:r>
      <w:r w:rsidR="00B34956" w:rsidRPr="007E251A">
        <w:rPr>
          <w:rFonts w:ascii="Arial" w:hAnsi="Arial" w:cs="Arial"/>
          <w:sz w:val="24"/>
          <w:szCs w:val="24"/>
        </w:rPr>
        <w:t xml:space="preserve"> urzędu</w:t>
      </w:r>
      <w:r w:rsidRPr="007E251A">
        <w:rPr>
          <w:rFonts w:ascii="Arial" w:hAnsi="Arial" w:cs="Arial"/>
          <w:sz w:val="24"/>
          <w:szCs w:val="24"/>
        </w:rPr>
        <w:t>, tj.</w:t>
      </w:r>
      <w:r w:rsidR="00B34956" w:rsidRPr="007E251A">
        <w:rPr>
          <w:rFonts w:ascii="Arial" w:hAnsi="Arial" w:cs="Arial"/>
          <w:sz w:val="24"/>
          <w:szCs w:val="24"/>
        </w:rPr>
        <w:t xml:space="preserve"> </w:t>
      </w:r>
      <w:r w:rsidRPr="007E251A">
        <w:rPr>
          <w:rFonts w:ascii="Arial" w:hAnsi="Arial" w:cs="Arial"/>
          <w:sz w:val="24"/>
          <w:szCs w:val="24"/>
        </w:rPr>
        <w:t>pn. 8.00 – 16.00, wt. – pt. 7.30 – 15.30</w:t>
      </w:r>
    </w:p>
    <w:p w14:paraId="5E1960CE" w14:textId="0139B97A"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tel. 85 66 54</w:t>
      </w:r>
      <w:r w:rsidR="00DC58C0" w:rsidRPr="007E251A">
        <w:rPr>
          <w:rFonts w:ascii="Arial" w:hAnsi="Arial" w:cs="Arial"/>
          <w:sz w:val="24"/>
          <w:szCs w:val="24"/>
        </w:rPr>
        <w:t> </w:t>
      </w:r>
      <w:r w:rsidRPr="007E251A">
        <w:rPr>
          <w:rFonts w:ascii="Arial" w:hAnsi="Arial" w:cs="Arial"/>
          <w:sz w:val="24"/>
          <w:szCs w:val="24"/>
        </w:rPr>
        <w:t>260</w:t>
      </w:r>
      <w:r w:rsidR="00DC58C0" w:rsidRPr="007E251A">
        <w:rPr>
          <w:rFonts w:ascii="Arial" w:hAnsi="Arial" w:cs="Arial"/>
          <w:sz w:val="24"/>
          <w:szCs w:val="24"/>
        </w:rPr>
        <w:t xml:space="preserve"> </w:t>
      </w:r>
      <w:r w:rsidRPr="007E251A">
        <w:rPr>
          <w:rFonts w:ascii="Arial" w:hAnsi="Arial" w:cs="Arial"/>
          <w:sz w:val="24"/>
          <w:szCs w:val="24"/>
        </w:rPr>
        <w:t>(sekretariat)</w:t>
      </w:r>
      <w:r w:rsidR="00DC58C0" w:rsidRPr="007E251A">
        <w:rPr>
          <w:rFonts w:ascii="Arial" w:hAnsi="Arial" w:cs="Arial"/>
          <w:sz w:val="24"/>
          <w:szCs w:val="24"/>
        </w:rPr>
        <w:t xml:space="preserve">, </w:t>
      </w:r>
      <w:r w:rsidR="00DC58C0" w:rsidRPr="007E251A">
        <w:rPr>
          <w:rFonts w:ascii="Arial" w:hAnsi="Arial" w:cs="Arial"/>
          <w:color w:val="000000" w:themeColor="text1"/>
          <w:kern w:val="0"/>
          <w:sz w:val="24"/>
          <w:szCs w:val="24"/>
          <w:lang w:eastAsia="pl-PL"/>
        </w:rPr>
        <w:t>85 66 54 </w:t>
      </w:r>
      <w:r w:rsidR="009144AD" w:rsidRPr="007E251A">
        <w:rPr>
          <w:rFonts w:ascii="Arial" w:hAnsi="Arial" w:cs="Arial"/>
          <w:color w:val="000000" w:themeColor="text1"/>
          <w:kern w:val="0"/>
          <w:sz w:val="24"/>
          <w:szCs w:val="24"/>
          <w:lang w:eastAsia="pl-PL"/>
        </w:rPr>
        <w:t>209</w:t>
      </w:r>
      <w:r w:rsidR="00DC58C0" w:rsidRPr="007E251A">
        <w:rPr>
          <w:rFonts w:ascii="Arial" w:hAnsi="Arial" w:cs="Arial"/>
          <w:color w:val="000000" w:themeColor="text1"/>
          <w:kern w:val="0"/>
          <w:sz w:val="24"/>
          <w:szCs w:val="24"/>
          <w:lang w:eastAsia="pl-PL"/>
        </w:rPr>
        <w:t>, 85 66 54 </w:t>
      </w:r>
      <w:r w:rsidR="009144AD" w:rsidRPr="007E251A">
        <w:rPr>
          <w:rFonts w:ascii="Arial" w:hAnsi="Arial" w:cs="Arial"/>
          <w:color w:val="000000" w:themeColor="text1"/>
          <w:kern w:val="0"/>
          <w:sz w:val="24"/>
          <w:szCs w:val="24"/>
          <w:lang w:eastAsia="pl-PL"/>
        </w:rPr>
        <w:t>275</w:t>
      </w:r>
      <w:r w:rsidR="00DC58C0" w:rsidRPr="007E251A">
        <w:rPr>
          <w:rFonts w:ascii="Arial" w:hAnsi="Arial" w:cs="Arial"/>
          <w:color w:val="000000" w:themeColor="text1"/>
          <w:kern w:val="0"/>
          <w:sz w:val="24"/>
          <w:szCs w:val="24"/>
          <w:lang w:eastAsia="pl-PL"/>
        </w:rPr>
        <w:t>,</w:t>
      </w:r>
      <w:r w:rsidR="00387AC8" w:rsidRPr="007E251A">
        <w:rPr>
          <w:rFonts w:ascii="Arial" w:hAnsi="Arial" w:cs="Arial"/>
          <w:color w:val="000000" w:themeColor="text1"/>
          <w:kern w:val="0"/>
          <w:sz w:val="24"/>
          <w:szCs w:val="24"/>
          <w:lang w:eastAsia="pl-PL"/>
        </w:rPr>
        <w:t xml:space="preserve"> </w:t>
      </w:r>
    </w:p>
    <w:p w14:paraId="70F42427" w14:textId="565BF738" w:rsidR="00F665AE" w:rsidRPr="007E251A" w:rsidRDefault="00474654" w:rsidP="007E251A">
      <w:pPr>
        <w:spacing w:before="200" w:after="200" w:line="360" w:lineRule="auto"/>
        <w:ind w:firstLine="1"/>
        <w:rPr>
          <w:rFonts w:ascii="Arial" w:eastAsia="Times New Roman" w:hAnsi="Arial" w:cs="Arial"/>
          <w:b/>
          <w:bCs/>
          <w:color w:val="000000" w:themeColor="text1"/>
          <w:kern w:val="0"/>
          <w:sz w:val="24"/>
          <w:szCs w:val="24"/>
          <w:lang w:eastAsia="pl-PL"/>
        </w:rPr>
      </w:pPr>
      <w:r w:rsidRPr="007E251A">
        <w:rPr>
          <w:rFonts w:ascii="Arial" w:eastAsia="Times New Roman" w:hAnsi="Arial" w:cs="Arial"/>
          <w:bCs/>
          <w:color w:val="000000" w:themeColor="text1"/>
          <w:kern w:val="0"/>
          <w:sz w:val="24"/>
          <w:szCs w:val="24"/>
          <w:lang w:eastAsia="pl-PL"/>
        </w:rPr>
        <w:t xml:space="preserve">e-mail: </w:t>
      </w:r>
      <w:r w:rsidR="009144AD" w:rsidRPr="007E251A">
        <w:rPr>
          <w:rFonts w:ascii="Arial" w:hAnsi="Arial" w:cs="Arial"/>
          <w:color w:val="000000" w:themeColor="text1"/>
          <w:kern w:val="0"/>
          <w:sz w:val="24"/>
          <w:szCs w:val="24"/>
          <w:lang w:eastAsia="pl-PL"/>
        </w:rPr>
        <w:t>edukacja.efs@podlaskie.eu</w:t>
      </w:r>
      <w:r w:rsidR="009144AD" w:rsidRPr="007E251A" w:rsidDel="009144AD">
        <w:rPr>
          <w:rFonts w:ascii="Arial" w:hAnsi="Arial" w:cs="Arial"/>
          <w:color w:val="000000" w:themeColor="text1"/>
          <w:kern w:val="0"/>
          <w:sz w:val="24"/>
          <w:szCs w:val="24"/>
          <w:lang w:eastAsia="pl-PL"/>
        </w:rPr>
        <w:t xml:space="preserve"> </w:t>
      </w:r>
      <w:r w:rsidR="00DC58C0" w:rsidRPr="007E251A">
        <w:rPr>
          <w:rFonts w:ascii="Arial" w:hAnsi="Arial" w:cs="Arial"/>
          <w:sz w:val="24"/>
          <w:szCs w:val="24"/>
        </w:rPr>
        <w:t>(wpisując w tytule wiadomości tylko nr</w:t>
      </w:r>
      <w:r w:rsidR="005E0C18" w:rsidRPr="007E251A">
        <w:rPr>
          <w:rFonts w:ascii="Arial" w:hAnsi="Arial" w:cs="Arial"/>
          <w:sz w:val="24"/>
          <w:szCs w:val="24"/>
        </w:rPr>
        <w:t xml:space="preserve"> </w:t>
      </w:r>
      <w:r w:rsidR="00DC58C0" w:rsidRPr="007E251A">
        <w:rPr>
          <w:rFonts w:ascii="Arial" w:hAnsi="Arial" w:cs="Arial"/>
          <w:sz w:val="24"/>
          <w:szCs w:val="24"/>
        </w:rPr>
        <w:t xml:space="preserve">naboru: </w:t>
      </w:r>
      <w:r w:rsidR="00DC58C0" w:rsidRPr="00AF0F7F">
        <w:rPr>
          <w:rFonts w:ascii="Arial" w:hAnsi="Arial" w:cs="Arial"/>
          <w:sz w:val="24"/>
          <w:szCs w:val="24"/>
        </w:rPr>
        <w:t>FEPD.08.</w:t>
      </w:r>
      <w:r w:rsidR="009144AD" w:rsidRPr="00AF0F7F">
        <w:rPr>
          <w:rFonts w:ascii="Arial" w:hAnsi="Arial" w:cs="Arial"/>
          <w:sz w:val="24"/>
          <w:szCs w:val="24"/>
        </w:rPr>
        <w:t>02</w:t>
      </w:r>
      <w:r w:rsidR="00DC58C0" w:rsidRPr="00AF0F7F">
        <w:rPr>
          <w:rFonts w:ascii="Arial" w:hAnsi="Arial" w:cs="Arial"/>
          <w:sz w:val="24"/>
          <w:szCs w:val="24"/>
        </w:rPr>
        <w:t>-IZ.00-</w:t>
      </w:r>
      <w:r w:rsidR="00B345ED" w:rsidRPr="00AF0F7F">
        <w:rPr>
          <w:rFonts w:ascii="Arial" w:hAnsi="Arial" w:cs="Arial"/>
          <w:sz w:val="24"/>
          <w:szCs w:val="24"/>
        </w:rPr>
        <w:t>001</w:t>
      </w:r>
      <w:r w:rsidR="00F06261" w:rsidRPr="00AF0F7F">
        <w:rPr>
          <w:rFonts w:ascii="Arial" w:hAnsi="Arial" w:cs="Arial"/>
          <w:sz w:val="24"/>
          <w:szCs w:val="24"/>
        </w:rPr>
        <w:t>/</w:t>
      </w:r>
      <w:r w:rsidR="00DC58C0" w:rsidRPr="00AF0F7F">
        <w:rPr>
          <w:rFonts w:ascii="Arial" w:hAnsi="Arial" w:cs="Arial"/>
          <w:sz w:val="24"/>
          <w:szCs w:val="24"/>
        </w:rPr>
        <w:t>2</w:t>
      </w:r>
      <w:r w:rsidR="00A95662" w:rsidRPr="00AF0F7F">
        <w:rPr>
          <w:rFonts w:ascii="Arial" w:hAnsi="Arial" w:cs="Arial"/>
          <w:sz w:val="24"/>
          <w:szCs w:val="24"/>
        </w:rPr>
        <w:t>4</w:t>
      </w:r>
      <w:r w:rsidR="00DC58C0" w:rsidRPr="00AF0F7F">
        <w:rPr>
          <w:rFonts w:ascii="Arial" w:hAnsi="Arial" w:cs="Arial"/>
          <w:sz w:val="24"/>
          <w:szCs w:val="24"/>
        </w:rPr>
        <w:t>);</w:t>
      </w:r>
      <w:r w:rsidR="00DC58C0" w:rsidRPr="007E251A">
        <w:rPr>
          <w:rFonts w:ascii="Arial" w:hAnsi="Arial" w:cs="Arial"/>
          <w:sz w:val="24"/>
          <w:szCs w:val="24"/>
        </w:rPr>
        <w:t xml:space="preserve"> </w:t>
      </w:r>
    </w:p>
    <w:p w14:paraId="07D67405" w14:textId="4FAB165B" w:rsidR="00440CEE" w:rsidRPr="007E251A" w:rsidRDefault="00440CEE" w:rsidP="007E251A">
      <w:pPr>
        <w:suppressAutoHyphens w:val="0"/>
        <w:autoSpaceDE w:val="0"/>
        <w:spacing w:before="200" w:after="200" w:line="360" w:lineRule="auto"/>
        <w:textAlignment w:val="auto"/>
        <w:rPr>
          <w:rFonts w:ascii="Arial" w:hAnsi="Arial" w:cs="Arial"/>
          <w:b/>
          <w:bCs/>
          <w:color w:val="000000" w:themeColor="text1"/>
          <w:kern w:val="0"/>
          <w:sz w:val="24"/>
          <w:szCs w:val="24"/>
          <w:lang w:eastAsia="pl-PL"/>
        </w:rPr>
      </w:pPr>
      <w:r w:rsidRPr="007E251A">
        <w:rPr>
          <w:rFonts w:ascii="Arial" w:hAnsi="Arial" w:cs="Arial"/>
          <w:b/>
          <w:bCs/>
          <w:color w:val="000000" w:themeColor="text1"/>
          <w:kern w:val="0"/>
          <w:sz w:val="24"/>
          <w:szCs w:val="24"/>
          <w:lang w:eastAsia="pl-PL"/>
        </w:rPr>
        <w:t>Główny Punkt Informacyjny Funduszy Europejskich</w:t>
      </w:r>
    </w:p>
    <w:p w14:paraId="52E35787" w14:textId="77777777" w:rsidR="00440CE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eastAsia="pl-PL"/>
        </w:rPr>
      </w:pPr>
      <w:r w:rsidRPr="007E251A">
        <w:rPr>
          <w:rFonts w:ascii="Arial" w:hAnsi="Arial" w:cs="Arial"/>
          <w:color w:val="000000" w:themeColor="text1"/>
          <w:kern w:val="0"/>
          <w:sz w:val="24"/>
          <w:szCs w:val="24"/>
          <w:lang w:eastAsia="pl-PL"/>
        </w:rPr>
        <w:t>ul. Poleska 89, 15-874 Białystok</w:t>
      </w:r>
    </w:p>
    <w:p w14:paraId="09EBBB81" w14:textId="0B5E2B71" w:rsidR="00440CE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infolinia: 801 308 013 </w:t>
      </w:r>
    </w:p>
    <w:p w14:paraId="038B2751" w14:textId="2C7585FF" w:rsidR="00884C4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e-mail: </w:t>
      </w:r>
      <w:hyperlink r:id="rId13" w:history="1">
        <w:r w:rsidR="00FF07B1" w:rsidRPr="007E251A">
          <w:rPr>
            <w:rStyle w:val="Hipercze"/>
            <w:rFonts w:ascii="Arial" w:hAnsi="Arial" w:cs="Arial"/>
            <w:kern w:val="0"/>
            <w:szCs w:val="24"/>
            <w:lang w:val="it-IT" w:eastAsia="pl-PL"/>
          </w:rPr>
          <w:t>pife.bialystok@podlaskie.eu</w:t>
        </w:r>
      </w:hyperlink>
    </w:p>
    <w:p w14:paraId="05E31E2B" w14:textId="17FAEAF2" w:rsidR="00FF07B1" w:rsidRPr="007E251A" w:rsidRDefault="00357FB9" w:rsidP="007E251A">
      <w:pPr>
        <w:suppressAutoHyphens w:val="0"/>
        <w:autoSpaceDE w:val="0"/>
        <w:spacing w:before="200" w:after="200" w:line="360" w:lineRule="auto"/>
        <w:textAlignment w:val="auto"/>
        <w:rPr>
          <w:rStyle w:val="Nagwek1Znak"/>
          <w:rFonts w:ascii="Arial" w:eastAsia="Calibri" w:hAnsi="Arial" w:cs="Arial"/>
          <w:color w:val="000000" w:themeColor="text1"/>
          <w:kern w:val="0"/>
          <w:sz w:val="24"/>
          <w:szCs w:val="24"/>
          <w:lang w:eastAsia="pl-PL"/>
        </w:rPr>
      </w:pPr>
      <w:r w:rsidRPr="007E251A">
        <w:rPr>
          <w:rStyle w:val="Nagwek1Znak"/>
          <w:rFonts w:ascii="Arial" w:eastAsia="Calibri" w:hAnsi="Arial" w:cs="Arial"/>
          <w:color w:val="000000" w:themeColor="text1"/>
          <w:kern w:val="0"/>
          <w:sz w:val="24"/>
          <w:szCs w:val="24"/>
          <w:lang w:eastAsia="pl-PL"/>
        </w:rPr>
        <w:lastRenderedPageBreak/>
        <w:t>W przypadku awarii i problemów z funkcjonowaniem aplikacji SOWA EFS Wnioskodawca może zgłaszać problemy za pomocą skrzynki mailowej: pomoc.fepd@podlaskie.eu lub telefonicznie pod numerami: 85 66 54 933/363.</w:t>
      </w:r>
    </w:p>
    <w:p w14:paraId="20E90015" w14:textId="50BBAC64" w:rsidR="00884C4E" w:rsidRPr="007E251A" w:rsidRDefault="009144AD" w:rsidP="00794745">
      <w:pPr>
        <w:pStyle w:val="Nagwek1"/>
        <w:numPr>
          <w:ilvl w:val="0"/>
          <w:numId w:val="0"/>
        </w:numPr>
        <w:ind w:left="360"/>
        <w:rPr>
          <w:rStyle w:val="Nagwek1Znak"/>
          <w:rFonts w:ascii="Arial" w:eastAsia="Calibri" w:hAnsi="Arial" w:cs="Arial"/>
          <w:b w:val="0"/>
          <w:color w:val="auto"/>
          <w:sz w:val="24"/>
          <w:szCs w:val="24"/>
        </w:rPr>
      </w:pPr>
      <w:bookmarkStart w:id="1954" w:name="_Toc167709759"/>
      <w:r w:rsidRPr="007E251A">
        <w:rPr>
          <w:rStyle w:val="Nagwek1Znak"/>
          <w:rFonts w:ascii="Arial" w:hAnsi="Arial" w:cs="Arial"/>
          <w:color w:val="auto"/>
          <w:sz w:val="24"/>
          <w:szCs w:val="24"/>
        </w:rPr>
        <w:t xml:space="preserve">8. </w:t>
      </w:r>
      <w:r w:rsidR="00884C4E" w:rsidRPr="007E251A">
        <w:rPr>
          <w:rStyle w:val="Nagwek1Znak"/>
          <w:rFonts w:ascii="Arial" w:hAnsi="Arial" w:cs="Arial"/>
          <w:color w:val="auto"/>
          <w:sz w:val="24"/>
          <w:szCs w:val="24"/>
        </w:rPr>
        <w:t>Sposób komunikacji</w:t>
      </w:r>
      <w:bookmarkEnd w:id="1954"/>
    </w:p>
    <w:p w14:paraId="676C4D01" w14:textId="77777777" w:rsidR="00387938" w:rsidRDefault="00BB5EFA" w:rsidP="00387938">
      <w:pPr>
        <w:pStyle w:val="Akapitzlist"/>
        <w:numPr>
          <w:ilvl w:val="3"/>
          <w:numId w:val="155"/>
        </w:numPr>
        <w:tabs>
          <w:tab w:val="left" w:pos="426"/>
        </w:tabs>
        <w:suppressAutoHyphens w:val="0"/>
        <w:autoSpaceDN/>
        <w:spacing w:before="240" w:after="240" w:line="360" w:lineRule="auto"/>
        <w:ind w:left="284"/>
        <w:textAlignment w:val="auto"/>
        <w:rPr>
          <w:rFonts w:ascii="Arial" w:hAnsi="Arial" w:cs="Arial"/>
          <w:sz w:val="24"/>
          <w:szCs w:val="24"/>
        </w:rPr>
      </w:pPr>
      <w:r w:rsidRPr="00387938">
        <w:rPr>
          <w:rFonts w:ascii="Arial" w:hAnsi="Arial" w:cs="Arial"/>
          <w:sz w:val="24"/>
          <w:szCs w:val="24"/>
        </w:rPr>
        <w:t xml:space="preserve">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 </w:t>
      </w:r>
      <w:hyperlink r:id="rId14" w:history="1">
        <w:r w:rsidRPr="00387938">
          <w:rPr>
            <w:rFonts w:ascii="Arial" w:hAnsi="Arial" w:cs="Arial"/>
            <w:sz w:val="24"/>
            <w:szCs w:val="24"/>
          </w:rPr>
          <w:t>www.funduszeuepodlaskie.eu</w:t>
        </w:r>
      </w:hyperlink>
      <w:r w:rsidRPr="00387938">
        <w:rPr>
          <w:rFonts w:ascii="Arial" w:hAnsi="Arial" w:cs="Arial"/>
          <w:sz w:val="24"/>
          <w:szCs w:val="24"/>
        </w:rPr>
        <w:t xml:space="preserve">  oraz na portalu </w:t>
      </w:r>
      <w:hyperlink r:id="rId15" w:history="1">
        <w:r w:rsidRPr="00387938">
          <w:rPr>
            <w:rFonts w:ascii="Arial" w:hAnsi="Arial" w:cs="Arial"/>
            <w:sz w:val="24"/>
            <w:szCs w:val="24"/>
          </w:rPr>
          <w:t>www.funduszeeuropejskie.gov.pl</w:t>
        </w:r>
      </w:hyperlink>
      <w:r w:rsidRPr="00387938">
        <w:rPr>
          <w:rFonts w:ascii="Arial" w:hAnsi="Arial" w:cs="Arial"/>
          <w:sz w:val="24"/>
          <w:szCs w:val="24"/>
        </w:rPr>
        <w:t>.</w:t>
      </w:r>
    </w:p>
    <w:p w14:paraId="654F8D65" w14:textId="77777777" w:rsidR="00387938" w:rsidRPr="00387938" w:rsidRDefault="00BB5EFA" w:rsidP="00387938">
      <w:pPr>
        <w:pStyle w:val="Akapitzlist"/>
        <w:numPr>
          <w:ilvl w:val="3"/>
          <w:numId w:val="155"/>
        </w:numPr>
        <w:tabs>
          <w:tab w:val="left" w:pos="426"/>
        </w:tabs>
        <w:suppressAutoHyphens w:val="0"/>
        <w:autoSpaceDN/>
        <w:spacing w:before="240" w:after="240" w:line="360" w:lineRule="auto"/>
        <w:ind w:left="284"/>
        <w:textAlignment w:val="auto"/>
        <w:rPr>
          <w:rFonts w:ascii="Arial" w:hAnsi="Arial" w:cs="Arial"/>
          <w:sz w:val="24"/>
          <w:szCs w:val="24"/>
        </w:rPr>
      </w:pPr>
      <w:r w:rsidRPr="00387938">
        <w:rPr>
          <w:rFonts w:ascii="Arial" w:hAnsi="Arial" w:cs="Arial"/>
          <w:kern w:val="0"/>
          <w:sz w:val="24"/>
          <w:szCs w:val="24"/>
        </w:rPr>
        <w:t>Komunikacja pomiędzy Wnioskodawcą a ION na etapie oceny odbywa się w formie pisemnej lub w</w:t>
      </w:r>
      <w:r w:rsidRPr="00387938">
        <w:rPr>
          <w:rFonts w:ascii="Arial" w:eastAsiaTheme="minorEastAsia" w:hAnsi="Arial" w:cs="Arial"/>
          <w:kern w:val="0"/>
          <w:sz w:val="24"/>
          <w:szCs w:val="24"/>
        </w:rPr>
        <w:t xml:space="preserve"> </w:t>
      </w:r>
      <w:r w:rsidRPr="00387938">
        <w:rPr>
          <w:rFonts w:ascii="Arial" w:hAnsi="Arial" w:cs="Arial"/>
          <w:kern w:val="0"/>
          <w:sz w:val="24"/>
          <w:szCs w:val="24"/>
        </w:rPr>
        <w:t>formie elektronicznej</w:t>
      </w:r>
      <w:r w:rsidRPr="00387938">
        <w:rPr>
          <w:rFonts w:ascii="Arial" w:eastAsiaTheme="minorEastAsia" w:hAnsi="Arial" w:cs="Arial"/>
          <w:kern w:val="0"/>
          <w:sz w:val="24"/>
          <w:szCs w:val="24"/>
        </w:rPr>
        <w:t xml:space="preserve"> </w:t>
      </w:r>
      <w:r w:rsidRPr="00387938">
        <w:rPr>
          <w:rFonts w:ascii="Arial" w:hAnsi="Arial" w:cs="Arial"/>
          <w:kern w:val="0"/>
          <w:sz w:val="24"/>
          <w:szCs w:val="24"/>
        </w:rPr>
        <w:t xml:space="preserve">za pośrednictwem SOWA EFS i/lub e-mailem. </w:t>
      </w:r>
    </w:p>
    <w:p w14:paraId="701B334D"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387938">
        <w:rPr>
          <w:rFonts w:ascii="Arial" w:hAnsi="Arial" w:cs="Arial"/>
          <w:b/>
          <w:bCs/>
          <w:sz w:val="24"/>
          <w:szCs w:val="24"/>
        </w:rPr>
        <w:t xml:space="preserve">Uwaga </w:t>
      </w:r>
    </w:p>
    <w:p w14:paraId="0734863A"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7E251A">
        <w:rPr>
          <w:rFonts w:ascii="Arial" w:hAnsi="Arial" w:cs="Arial"/>
          <w:b/>
          <w:bCs/>
          <w:sz w:val="24"/>
          <w:szCs w:val="24"/>
        </w:rPr>
        <w:t xml:space="preserve">Istotną kwestią jest podanie aktualnych adresów do kontaktu. </w:t>
      </w:r>
    </w:p>
    <w:p w14:paraId="3C6AE88A"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color w:val="000000"/>
          <w:kern w:val="0"/>
          <w:sz w:val="24"/>
          <w:szCs w:val="24"/>
        </w:rPr>
      </w:pPr>
      <w:r w:rsidRPr="007E251A">
        <w:rPr>
          <w:rFonts w:ascii="Arial" w:hAnsi="Arial" w:cs="Arial"/>
          <w:b/>
          <w:bCs/>
          <w:color w:val="000000"/>
          <w:kern w:val="0"/>
          <w:sz w:val="24"/>
          <w:szCs w:val="24"/>
        </w:rPr>
        <w:t>Odpowiedzialność za regularne sprawdzanie korespondencji elektronicznej leży po stronnie Wnioskodawcy.</w:t>
      </w:r>
    </w:p>
    <w:p w14:paraId="1057618D"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color w:val="000000"/>
          <w:kern w:val="0"/>
          <w:sz w:val="24"/>
          <w:szCs w:val="24"/>
        </w:rPr>
      </w:pPr>
      <w:r w:rsidRPr="007E251A">
        <w:rPr>
          <w:rFonts w:ascii="Arial" w:hAnsi="Arial" w:cs="Arial"/>
          <w:b/>
          <w:bCs/>
          <w:sz w:val="24"/>
          <w:szCs w:val="24"/>
        </w:rPr>
        <w:t>I</w:t>
      </w:r>
      <w:r w:rsidRPr="007E251A">
        <w:rPr>
          <w:rFonts w:ascii="Arial" w:hAnsi="Arial" w:cs="Arial"/>
          <w:b/>
          <w:bCs/>
          <w:color w:val="000000"/>
          <w:kern w:val="0"/>
          <w:sz w:val="24"/>
          <w:szCs w:val="24"/>
        </w:rPr>
        <w:t xml:space="preserve">ON każdorazowo wyznacza w wysłanej korespondencji termin na odpowiedź Wnioskodawcy. </w:t>
      </w:r>
    </w:p>
    <w:p w14:paraId="3D0255F3"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7E251A">
        <w:rPr>
          <w:rFonts w:ascii="Arial" w:hAnsi="Arial" w:cs="Arial"/>
          <w:b/>
          <w:bCs/>
          <w:color w:val="000000"/>
          <w:kern w:val="0"/>
          <w:sz w:val="24"/>
          <w:szCs w:val="24"/>
        </w:rPr>
        <w:t xml:space="preserve">Należy pamiętać, że </w:t>
      </w:r>
      <w:r w:rsidRPr="007E251A">
        <w:rPr>
          <w:rFonts w:ascii="Arial" w:hAnsi="Arial" w:cs="Arial"/>
          <w:b/>
          <w:bCs/>
          <w:sz w:val="24"/>
          <w:szCs w:val="24"/>
        </w:rPr>
        <w:t xml:space="preserve">termin wskazany w wezwaniu liczy się od dnia następującego po dniu przekazania wezwania Wnioskodawcy. </w:t>
      </w:r>
    </w:p>
    <w:p w14:paraId="31AA254A" w14:textId="31419BCA" w:rsidR="00BB5EFA" w:rsidRP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sz w:val="24"/>
          <w:szCs w:val="24"/>
        </w:rPr>
      </w:pPr>
      <w:r w:rsidRPr="007E251A">
        <w:rPr>
          <w:rFonts w:ascii="Arial" w:hAnsi="Arial" w:cs="Arial"/>
          <w:b/>
          <w:bCs/>
          <w:kern w:val="0"/>
          <w:sz w:val="24"/>
          <w:szCs w:val="24"/>
        </w:rPr>
        <w:t>Wszelkie terminy realizacji określonych czynności wskazane w regulaminie, jeśli nie określono inaczej, wyrażone są w dniach kalendarzowych.</w:t>
      </w:r>
    </w:p>
    <w:p w14:paraId="32C8E806" w14:textId="77777777" w:rsidR="00387938" w:rsidRDefault="00BB5EFA" w:rsidP="00387938">
      <w:pPr>
        <w:pStyle w:val="Akapitzlist"/>
        <w:numPr>
          <w:ilvl w:val="3"/>
          <w:numId w:val="155"/>
        </w:numPr>
        <w:suppressAutoHyphens w:val="0"/>
        <w:autoSpaceDN/>
        <w:spacing w:before="240" w:after="240" w:line="360" w:lineRule="auto"/>
        <w:ind w:left="284" w:hanging="426"/>
        <w:contextualSpacing/>
        <w:textAlignment w:val="auto"/>
        <w:rPr>
          <w:rFonts w:ascii="Arial" w:hAnsi="Arial" w:cs="Arial"/>
          <w:sz w:val="24"/>
          <w:szCs w:val="24"/>
        </w:rPr>
      </w:pPr>
      <w:r w:rsidRPr="00387938">
        <w:rPr>
          <w:rFonts w:ascii="Arial" w:hAnsi="Arial" w:cs="Arial"/>
          <w:sz w:val="24"/>
          <w:szCs w:val="24"/>
        </w:rPr>
        <w:t>Zgodnie z artykułem 55 ust. 1 ustawy, na wezwanie ION Wnioskodawca może uzupełnić lub poprawić wniosek w zakresie określonym w wezwaniu.</w:t>
      </w:r>
    </w:p>
    <w:p w14:paraId="11057012"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p>
    <w:p w14:paraId="50FB349D" w14:textId="3CB89A54" w:rsidR="00387938" w:rsidRDefault="00BB5EFA"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sidRPr="00387938">
        <w:rPr>
          <w:rFonts w:ascii="Arial" w:hAnsi="Arial" w:cs="Arial"/>
          <w:sz w:val="24"/>
          <w:szCs w:val="24"/>
        </w:rPr>
        <w:t xml:space="preserve">Poprawa wniosku na etapie oceny formalno-merytorycznej: </w:t>
      </w:r>
    </w:p>
    <w:p w14:paraId="7BE76CA6"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Pr>
          <w:rFonts w:ascii="Arial" w:hAnsi="Arial" w:cs="Arial"/>
          <w:sz w:val="24"/>
          <w:szCs w:val="24"/>
        </w:rPr>
        <w:t xml:space="preserve">- </w:t>
      </w:r>
      <w:r w:rsidR="00BB5EFA" w:rsidRPr="007E251A">
        <w:rPr>
          <w:rFonts w:ascii="Arial" w:hAnsi="Arial" w:cs="Arial"/>
          <w:sz w:val="24"/>
          <w:szCs w:val="24"/>
        </w:rPr>
        <w:t>informacja o skierowaniu projektu do poprawy zostanie przekazana Wnioskodawcy za pośrednictwem  SOWA EFS/Korespondencja</w:t>
      </w:r>
    </w:p>
    <w:p w14:paraId="10AD947D" w14:textId="2A3BCE4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Pr>
          <w:rFonts w:ascii="Arial" w:hAnsi="Arial" w:cs="Arial"/>
          <w:sz w:val="24"/>
          <w:szCs w:val="24"/>
        </w:rPr>
        <w:lastRenderedPageBreak/>
        <w:t xml:space="preserve">- </w:t>
      </w:r>
      <w:r w:rsidR="00BB5EFA" w:rsidRPr="007E251A">
        <w:rPr>
          <w:rFonts w:ascii="Arial" w:hAnsi="Arial" w:cs="Arial"/>
          <w:sz w:val="24"/>
          <w:szCs w:val="24"/>
        </w:rPr>
        <w:t xml:space="preserve">jeśli Wnioskodawca nie uzupełni lub nie poprawi wniosku w wyznaczonym terminie ION </w:t>
      </w:r>
      <w:r w:rsidR="00B26B7E" w:rsidRPr="007E251A">
        <w:rPr>
          <w:rFonts w:ascii="Arial" w:hAnsi="Arial" w:cs="Arial"/>
          <w:sz w:val="24"/>
          <w:szCs w:val="24"/>
        </w:rPr>
        <w:t>ponownie wzywa Wnioskodawcę do uzupełnienia lub poprawienia wniosku i wyznacza nowy termin</w:t>
      </w:r>
      <w:r w:rsidR="004A6489">
        <w:rPr>
          <w:rFonts w:ascii="Arial" w:hAnsi="Arial" w:cs="Arial"/>
          <w:sz w:val="24"/>
          <w:szCs w:val="24"/>
        </w:rPr>
        <w:t>.</w:t>
      </w:r>
      <w:r w:rsidR="00B26B7E" w:rsidRPr="007E251A">
        <w:rPr>
          <w:rFonts w:ascii="Arial" w:hAnsi="Arial" w:cs="Arial"/>
          <w:sz w:val="24"/>
          <w:szCs w:val="24"/>
        </w:rPr>
        <w:t xml:space="preserve"> </w:t>
      </w:r>
    </w:p>
    <w:p w14:paraId="4986AB21"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p>
    <w:p w14:paraId="44682BF1" w14:textId="77777777" w:rsidR="00387938" w:rsidRDefault="00BB5EFA" w:rsidP="00387938">
      <w:pPr>
        <w:pStyle w:val="Akapitzlist"/>
        <w:numPr>
          <w:ilvl w:val="3"/>
          <w:numId w:val="155"/>
        </w:numPr>
        <w:suppressAutoHyphens w:val="0"/>
        <w:autoSpaceDN/>
        <w:spacing w:before="240" w:after="240" w:line="360" w:lineRule="auto"/>
        <w:ind w:left="284"/>
        <w:contextualSpacing/>
        <w:textAlignment w:val="auto"/>
        <w:rPr>
          <w:rFonts w:ascii="Arial" w:hAnsi="Arial" w:cs="Arial"/>
          <w:sz w:val="24"/>
          <w:szCs w:val="24"/>
        </w:rPr>
      </w:pPr>
      <w:r w:rsidRPr="007E251A">
        <w:rPr>
          <w:rFonts w:ascii="Arial" w:hAnsi="Arial" w:cs="Arial"/>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432149AF" w14:textId="6C103257" w:rsidR="00BB5EFA" w:rsidRPr="00387938" w:rsidRDefault="00BB5EFA" w:rsidP="00387938">
      <w:pPr>
        <w:pStyle w:val="Akapitzlist"/>
        <w:numPr>
          <w:ilvl w:val="3"/>
          <w:numId w:val="155"/>
        </w:numPr>
        <w:suppressAutoHyphens w:val="0"/>
        <w:autoSpaceDN/>
        <w:spacing w:before="240" w:after="240" w:line="360" w:lineRule="auto"/>
        <w:ind w:left="284"/>
        <w:contextualSpacing/>
        <w:textAlignment w:val="auto"/>
        <w:rPr>
          <w:rFonts w:ascii="Arial" w:hAnsi="Arial" w:cs="Arial"/>
          <w:sz w:val="24"/>
          <w:szCs w:val="24"/>
        </w:rPr>
      </w:pPr>
      <w:r w:rsidRPr="00387938">
        <w:rPr>
          <w:rFonts w:ascii="Arial" w:hAnsi="Arial" w:cs="Arial"/>
          <w:sz w:val="24"/>
          <w:szCs w:val="24"/>
        </w:rPr>
        <w:t xml:space="preserve">Na podstawie art. 14 ustawy z dnia 28 kwietnia 2022 r. o zasadach realizacji zadań finansowanych ze środków europejskich w perspektywie finansowej 2021–2027, IZ FEdP powołała </w:t>
      </w:r>
      <w:r w:rsidRPr="00387938">
        <w:rPr>
          <w:rFonts w:ascii="Arial" w:hAnsi="Arial" w:cs="Arial"/>
          <w:b/>
          <w:bCs/>
          <w:sz w:val="24"/>
          <w:szCs w:val="24"/>
        </w:rPr>
        <w:t>Rzecznika Funduszy Europejskich</w:t>
      </w:r>
      <w:r w:rsidRPr="00387938">
        <w:rPr>
          <w:rFonts w:ascii="Arial" w:hAnsi="Arial" w:cs="Arial"/>
          <w:sz w:val="24"/>
          <w:szCs w:val="24"/>
        </w:rPr>
        <w:t>. Do zadań Rzecznika Funduszy Europejskich należy, w szczególności:</w:t>
      </w:r>
    </w:p>
    <w:p w14:paraId="6F14A872" w14:textId="77777777" w:rsidR="00BB5EFA" w:rsidRPr="007E251A"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przyjmowanie zgłoszeń dotyczących utrudnień i propozycji usprawnień w zakresie realizacji programu przez właściwą instytucję;</w:t>
      </w:r>
    </w:p>
    <w:p w14:paraId="068F1082" w14:textId="77777777" w:rsidR="00BB5EFA" w:rsidRPr="007E251A"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analizowanie zgłoszeń, o których mowa w punkcie a);</w:t>
      </w:r>
    </w:p>
    <w:p w14:paraId="3978FEB4" w14:textId="77777777" w:rsidR="00BB5EFA" w:rsidRPr="007E251A"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udzielanie wyjaśnień w zakresie zgłoszeń, o których mowa w punkcie a);</w:t>
      </w:r>
    </w:p>
    <w:p w14:paraId="738017FE" w14:textId="77777777" w:rsidR="00387938"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dokonywanie okresowych przeglądów procedur w ramach programu obowiązujących we właściwej instytucji;</w:t>
      </w:r>
    </w:p>
    <w:p w14:paraId="123068A9" w14:textId="77777777" w:rsidR="00387938"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387938">
        <w:rPr>
          <w:rFonts w:ascii="Arial" w:hAnsi="Arial" w:cs="Arial"/>
          <w:sz w:val="24"/>
          <w:szCs w:val="24"/>
        </w:rPr>
        <w:t>formułowanie propozycji usprawnień dla właściwej instytucji;</w:t>
      </w:r>
    </w:p>
    <w:p w14:paraId="5AE2D530" w14:textId="2726AFBB" w:rsidR="00BB5EFA" w:rsidRPr="00387938"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387938">
        <w:rPr>
          <w:rFonts w:ascii="Arial" w:hAnsi="Arial" w:cs="Arial"/>
          <w:sz w:val="24"/>
          <w:szCs w:val="24"/>
        </w:rPr>
        <w:t>realizowanie funkcji mediacyjnej w kontaktach podmiotu przekazującego zgłoszenie, o którym mowa w punkcie a), z właściwą instytucją.</w:t>
      </w:r>
    </w:p>
    <w:p w14:paraId="0DB77837" w14:textId="77777777" w:rsidR="00BB5EFA" w:rsidRPr="007E251A" w:rsidRDefault="00BB5EFA" w:rsidP="007E251A">
      <w:pPr>
        <w:suppressAutoHyphens w:val="0"/>
        <w:autoSpaceDN/>
        <w:spacing w:before="240" w:after="240" w:line="360" w:lineRule="auto"/>
        <w:contextualSpacing/>
        <w:textAlignment w:val="auto"/>
        <w:rPr>
          <w:rFonts w:ascii="Arial" w:hAnsi="Arial" w:cs="Arial"/>
          <w:sz w:val="24"/>
          <w:szCs w:val="24"/>
        </w:rPr>
      </w:pPr>
    </w:p>
    <w:p w14:paraId="0F6BFEC3" w14:textId="662BD90F" w:rsidR="00BB5EFA" w:rsidRPr="00387938" w:rsidRDefault="00BB5EFA" w:rsidP="00387938">
      <w:pPr>
        <w:suppressAutoHyphens w:val="0"/>
        <w:autoSpaceDN/>
        <w:spacing w:before="240" w:after="240" w:line="360" w:lineRule="auto"/>
        <w:contextualSpacing/>
        <w:textAlignment w:val="auto"/>
        <w:rPr>
          <w:rStyle w:val="Nagwek1Znak"/>
          <w:rFonts w:ascii="Arial" w:eastAsiaTheme="minorEastAsia" w:hAnsi="Arial" w:cs="Arial"/>
          <w:color w:val="auto"/>
          <w:kern w:val="0"/>
          <w:sz w:val="24"/>
          <w:szCs w:val="24"/>
        </w:rPr>
      </w:pPr>
      <w:r w:rsidRPr="007E251A">
        <w:rPr>
          <w:rFonts w:ascii="Arial" w:hAnsi="Arial" w:cs="Arial"/>
          <w:sz w:val="24"/>
          <w:szCs w:val="24"/>
        </w:rPr>
        <w:t xml:space="preserve">Więcej informacji znajduje się na stronie: </w:t>
      </w:r>
      <w:hyperlink r:id="rId16" w:history="1">
        <w:r w:rsidRPr="007E251A">
          <w:rPr>
            <w:rFonts w:ascii="Arial" w:hAnsi="Arial" w:cs="Arial"/>
            <w:color w:val="0563C1"/>
            <w:sz w:val="24"/>
            <w:szCs w:val="24"/>
          </w:rPr>
          <w:t>https://funduszeuepodlaskie.eu/pl/dowiedz_sie_wiecej_o_programie/rzecznik-funduszy-europejskich.html</w:t>
        </w:r>
      </w:hyperlink>
    </w:p>
    <w:p w14:paraId="05DB5FC8" w14:textId="703665CD" w:rsidR="006B70B2" w:rsidRPr="007E251A" w:rsidRDefault="006B70B2"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Wszelkie terminy realizacji określonych czynności wskazane w regulaminie, jeśli nie określono inaczej, wyrażone są w dniach kalendarzowych. Jeżeli ostatni dzień terminu przypada na dzień ustawowo wolny od pracy, za ostatni dzień terminu uważa się następny dzień po dniu lub dniach wolnych od pracy.</w:t>
      </w:r>
    </w:p>
    <w:p w14:paraId="3CD66765" w14:textId="3B330119" w:rsidR="00A96EFF" w:rsidRPr="007E251A" w:rsidRDefault="0062039E"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Wszelka korespondencja, komunikacja pomiędzy Wnioskodawcą a ION odbywa się za pośrednictwem SOWA EFS lub w formie pisemnej. </w:t>
      </w:r>
      <w:r w:rsidR="006B70B2" w:rsidRPr="007E251A">
        <w:rPr>
          <w:rStyle w:val="Nagwek1Znak"/>
          <w:rFonts w:ascii="Arial" w:eastAsia="Calibri" w:hAnsi="Arial" w:cs="Arial"/>
          <w:color w:val="auto"/>
          <w:sz w:val="24"/>
          <w:szCs w:val="24"/>
        </w:rPr>
        <w:t xml:space="preserve">Głównym narzędziem komunikacji na etapie oceny jest funkcja „Korespondencja” w </w:t>
      </w:r>
      <w:r w:rsidR="00387AC8" w:rsidRPr="007E251A">
        <w:rPr>
          <w:rStyle w:val="Nagwek1Znak"/>
          <w:rFonts w:ascii="Arial" w:eastAsia="Calibri" w:hAnsi="Arial" w:cs="Arial"/>
          <w:color w:val="auto"/>
          <w:sz w:val="24"/>
          <w:szCs w:val="24"/>
        </w:rPr>
        <w:t xml:space="preserve">systemie </w:t>
      </w:r>
      <w:r w:rsidR="006B70B2" w:rsidRPr="007E251A">
        <w:rPr>
          <w:rStyle w:val="Nagwek1Znak"/>
          <w:rFonts w:ascii="Arial" w:eastAsia="Calibri" w:hAnsi="Arial" w:cs="Arial"/>
          <w:color w:val="auto"/>
          <w:sz w:val="24"/>
          <w:szCs w:val="24"/>
        </w:rPr>
        <w:t>SOWA EFS.</w:t>
      </w:r>
      <w:r w:rsidRPr="007E251A">
        <w:rPr>
          <w:rStyle w:val="Nagwek1Znak"/>
          <w:rFonts w:ascii="Arial" w:eastAsia="Calibri" w:hAnsi="Arial" w:cs="Arial"/>
          <w:color w:val="auto"/>
          <w:sz w:val="24"/>
          <w:szCs w:val="24"/>
        </w:rPr>
        <w:t xml:space="preserve"> </w:t>
      </w:r>
    </w:p>
    <w:p w14:paraId="0B582E52" w14:textId="3FF23F73" w:rsidR="009144AD" w:rsidRPr="007E251A" w:rsidRDefault="00357FB9" w:rsidP="00794745">
      <w:pPr>
        <w:pStyle w:val="Nagwek1"/>
        <w:numPr>
          <w:ilvl w:val="0"/>
          <w:numId w:val="0"/>
        </w:numPr>
        <w:ind w:left="360"/>
        <w:rPr>
          <w:rStyle w:val="Nagwek1Znak"/>
          <w:rFonts w:ascii="Arial" w:eastAsia="Calibri" w:hAnsi="Arial" w:cs="Arial"/>
          <w:color w:val="auto"/>
          <w:sz w:val="24"/>
          <w:szCs w:val="24"/>
        </w:rPr>
      </w:pPr>
      <w:bookmarkStart w:id="1955" w:name="_Toc167709760"/>
      <w:r w:rsidRPr="007E251A">
        <w:rPr>
          <w:rStyle w:val="Nagwek1Znak"/>
          <w:rFonts w:ascii="Arial" w:eastAsia="Calibri" w:hAnsi="Arial" w:cs="Arial"/>
          <w:color w:val="auto"/>
          <w:sz w:val="24"/>
          <w:szCs w:val="24"/>
        </w:rPr>
        <w:lastRenderedPageBreak/>
        <w:t>9.</w:t>
      </w:r>
      <w:r w:rsidRPr="007E251A">
        <w:rPr>
          <w:rStyle w:val="Nagwek1Znak"/>
          <w:rFonts w:ascii="Arial" w:eastAsia="Calibri" w:hAnsi="Arial" w:cs="Arial"/>
          <w:color w:val="auto"/>
          <w:sz w:val="24"/>
          <w:szCs w:val="24"/>
        </w:rPr>
        <w:tab/>
      </w:r>
      <w:r w:rsidR="009144AD" w:rsidRPr="007E251A">
        <w:rPr>
          <w:rStyle w:val="Nagwek1Znak"/>
          <w:rFonts w:ascii="Arial" w:eastAsia="Calibri" w:hAnsi="Arial" w:cs="Arial"/>
          <w:bCs/>
          <w:color w:val="auto"/>
          <w:sz w:val="24"/>
          <w:szCs w:val="24"/>
        </w:rPr>
        <w:t>Postanowienia końcowe</w:t>
      </w:r>
      <w:bookmarkEnd w:id="1955"/>
    </w:p>
    <w:p w14:paraId="2141016C" w14:textId="55AACD3A"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55E0507E" w14:textId="20960602"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Biorąc pod uwagę powyższe, do obliczania terminów w procesie ubiegania się o dofinansowanie oraz udzielania dofinansowania stosuje się następujące zasady: </w:t>
      </w:r>
    </w:p>
    <w:p w14:paraId="197CDDD3" w14:textId="77777777" w:rsidR="00357FB9" w:rsidRPr="007E251A" w:rsidRDefault="00357FB9" w:rsidP="00965262">
      <w:pPr>
        <w:pStyle w:val="Tekstpodstawowy"/>
        <w:spacing w:before="200" w:after="200" w:line="360" w:lineRule="auto"/>
        <w:ind w:left="567" w:hanging="142"/>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a)</w:t>
      </w:r>
      <w:r w:rsidRPr="007E251A">
        <w:rPr>
          <w:rStyle w:val="Nagwek1Znak"/>
          <w:rFonts w:ascii="Arial" w:eastAsia="Calibri" w:hAnsi="Arial" w:cs="Arial"/>
          <w:color w:val="auto"/>
          <w:sz w:val="24"/>
          <w:szCs w:val="24"/>
        </w:rPr>
        <w:tab/>
        <w:t>jeżeli początkiem terminu określonego w dniach jest pewne zdarzenie, przy obliczaniu tego terminu nie uwzględnia się dnia, w którym zdarzenie nastąpiło; upływ ostatniego z wyznaczonej liczby dni uważa się za koniec terminu;</w:t>
      </w:r>
    </w:p>
    <w:p w14:paraId="66569847" w14:textId="77777777" w:rsidR="00357FB9" w:rsidRPr="007E251A" w:rsidRDefault="00357FB9" w:rsidP="00965262">
      <w:pPr>
        <w:pStyle w:val="Tekstpodstawowy"/>
        <w:spacing w:before="200" w:after="200" w:line="360" w:lineRule="auto"/>
        <w:ind w:left="567" w:hanging="142"/>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b)</w:t>
      </w:r>
      <w:r w:rsidRPr="007E251A">
        <w:rPr>
          <w:rStyle w:val="Nagwek1Znak"/>
          <w:rFonts w:ascii="Arial" w:eastAsia="Calibri" w:hAnsi="Arial" w:cs="Arial"/>
          <w:color w:val="auto"/>
          <w:sz w:val="24"/>
          <w:szCs w:val="24"/>
        </w:rPr>
        <w:tab/>
        <w:t>jeżeli koniec terminu przypada na dzień uznany ustawowo za wolny od pracy lub na sobotę, termin upływa następnego dnia, który nie jest dniem wolnym od pracy ani sobotą.</w:t>
      </w:r>
    </w:p>
    <w:p w14:paraId="231CD794" w14:textId="70F0D7BA"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Regulamin nie może być zmieniany w części dotyczącej wskazania sposobu wyboru projektów do dofinansowania i jego opisu.</w:t>
      </w:r>
    </w:p>
    <w:p w14:paraId="2486FEF1" w14:textId="287C31FE"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Możliwość zmiany Regulaminu w zakresie kryteriów wyboru projektów istnieje wyłącznie w sytuacji, gdy nie złożono wniosku. Zmiana ta skutkuje odpowiednim wydłużeniem terminu składania wniosków.</w:t>
      </w:r>
    </w:p>
    <w:p w14:paraId="1633439F" w14:textId="60379A27"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 przypadku zmiany Regulaminu, ION zamieszcza na stronie naboru https://funduszeuepodlaskie.eu oraz na portalu https://www.funduszeeuropejskie.gov.pl komunikaty informujące o dokonanych zmianach zawierające w szczególności informację o jego zmianie, aktualną treść regulaminu, uzasadnienie zmiany oraz termin, od którego stosuje się zmianę. ION udostępnia na stronie naboru https://funduszeuepodlaskie.eu oraz na portalu https://www.funduszeeuropejskie.gov.pl poprzednie wersje Regulaminu.</w:t>
      </w:r>
    </w:p>
    <w:p w14:paraId="47B5E01C" w14:textId="197BEBD7"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Jeśli ION zmieniła Regulamin, a w naborze złożono wniosek o dofinansowanie, ION niezwłocznie i indywidualnie informuje Wnioskodawcę.</w:t>
      </w:r>
    </w:p>
    <w:p w14:paraId="2763789A" w14:textId="67D2C3F6"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Zmiany Regulaminu obowiązują od daty wskazanej w informacji o zmianach opublikowanej na stronie naboru. </w:t>
      </w:r>
    </w:p>
    <w:p w14:paraId="2E166B09" w14:textId="5D1E9790"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lastRenderedPageBreak/>
        <w:t>Wnioskodawca uczestniczący w danym naborze ma prawo dostępu do informacji związanych z oceną złożonego przez siebie wniosku o dofinansowanie, przy zachowaniu zasady anonimowości osób dokonujących oceny.</w:t>
      </w:r>
    </w:p>
    <w:p w14:paraId="2D150FDD" w14:textId="7875383D"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Wnioskodawca ma obowiązek niezwłocznego informowania pisemnie ION o wszystkich zmianach mających istotne znaczenie z punktu widzenia informacji zawartych we wniosku o dofinansowanie.</w:t>
      </w:r>
    </w:p>
    <w:p w14:paraId="1C0E51BA" w14:textId="52539636"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do </w:t>
      </w:r>
      <w:r w:rsidR="006C24FB" w:rsidRPr="007E251A">
        <w:rPr>
          <w:rStyle w:val="Nagwek1Znak"/>
          <w:rFonts w:ascii="Arial" w:eastAsia="Calibri" w:hAnsi="Arial" w:cs="Arial"/>
          <w:color w:val="auto"/>
          <w:sz w:val="24"/>
          <w:szCs w:val="24"/>
        </w:rPr>
        <w:t xml:space="preserve">Umowy </w:t>
      </w:r>
      <w:r w:rsidRPr="007E251A">
        <w:rPr>
          <w:rStyle w:val="Nagwek1Znak"/>
          <w:rFonts w:ascii="Arial" w:eastAsia="Calibri" w:hAnsi="Arial" w:cs="Arial"/>
          <w:color w:val="auto"/>
          <w:sz w:val="24"/>
          <w:szCs w:val="24"/>
        </w:rPr>
        <w:t>– Podstawowe obowiązki Beneficjenta programu Fundusze Europejskie dla Podlaskiego w zakresie informacji i promocji.</w:t>
      </w:r>
    </w:p>
    <w:p w14:paraId="6C620823" w14:textId="202E78FC" w:rsidR="00357FB9" w:rsidRPr="007E251A" w:rsidRDefault="00357FB9" w:rsidP="00AF0F7F">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Beneficjent jest zobowiązany do przechowywania dokumentacji w sposób określony w </w:t>
      </w:r>
      <w:r w:rsidR="006C24FB" w:rsidRPr="007E251A">
        <w:rPr>
          <w:rStyle w:val="Nagwek1Znak"/>
          <w:rFonts w:ascii="Arial" w:eastAsia="Calibri" w:hAnsi="Arial" w:cs="Arial"/>
          <w:color w:val="auto"/>
          <w:sz w:val="24"/>
          <w:szCs w:val="24"/>
        </w:rPr>
        <w:t>Umowie</w:t>
      </w:r>
      <w:r w:rsidRPr="007E251A">
        <w:rPr>
          <w:rStyle w:val="Nagwek1Znak"/>
          <w:rFonts w:ascii="Arial" w:eastAsia="Calibri" w:hAnsi="Arial" w:cs="Arial"/>
          <w:color w:val="auto"/>
          <w:sz w:val="24"/>
          <w:szCs w:val="24"/>
        </w:rPr>
        <w:t>.</w:t>
      </w:r>
    </w:p>
    <w:p w14:paraId="44FE1988" w14:textId="76E30D72" w:rsidR="00387938" w:rsidRDefault="00357FB9" w:rsidP="007E251A">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Odpowiedzialność za odbiór korespondencji przekazywanej drogą elektroniczną leży po stronie Wnioskodawcy.</w:t>
      </w:r>
    </w:p>
    <w:p w14:paraId="3866FDE8" w14:textId="7CAC4C0E" w:rsidR="00CE38CA" w:rsidRPr="00AF0F7F" w:rsidRDefault="00CE38CA" w:rsidP="007E251A">
      <w:pPr>
        <w:pStyle w:val="Tekstpodstawowy"/>
        <w:numPr>
          <w:ilvl w:val="0"/>
          <w:numId w:val="183"/>
        </w:numPr>
        <w:spacing w:before="200" w:after="200" w:line="360" w:lineRule="auto"/>
        <w:ind w:left="426"/>
        <w:rPr>
          <w:rStyle w:val="Nagwek1Znak"/>
          <w:rFonts w:ascii="Arial" w:eastAsia="Calibri" w:hAnsi="Arial" w:cs="Arial"/>
          <w:color w:val="auto"/>
          <w:sz w:val="24"/>
          <w:szCs w:val="24"/>
        </w:rPr>
      </w:pPr>
      <w:r>
        <w:rPr>
          <w:rStyle w:val="Nagwek1Znak"/>
          <w:rFonts w:ascii="Arial" w:eastAsia="Calibri" w:hAnsi="Arial" w:cs="Arial"/>
          <w:color w:val="auto"/>
          <w:sz w:val="24"/>
          <w:szCs w:val="24"/>
        </w:rPr>
        <w:t xml:space="preserve"> Informacje przedstawiane we wniosku o dofinansowanie mogą być udostępniane </w:t>
      </w:r>
      <w:r w:rsidRPr="00CE38CA">
        <w:rPr>
          <w:rStyle w:val="Nagwek1Znak"/>
          <w:rFonts w:ascii="Arial" w:eastAsia="Calibri" w:hAnsi="Arial" w:cs="Arial"/>
          <w:color w:val="auto"/>
          <w:sz w:val="24"/>
          <w:szCs w:val="24"/>
        </w:rPr>
        <w:t>ekspertom dokonującym oceny oraz na potrzeby badań ewaluacyjnych, z zastrzeżeniem dochowania i ochrony informacji oraz tajemnic w nim zawartych</w:t>
      </w:r>
      <w:r>
        <w:rPr>
          <w:rStyle w:val="Nagwek1Znak"/>
          <w:rFonts w:ascii="Arial" w:eastAsia="Calibri" w:hAnsi="Arial" w:cs="Arial"/>
          <w:color w:val="auto"/>
          <w:sz w:val="24"/>
          <w:szCs w:val="24"/>
        </w:rPr>
        <w:t>.</w:t>
      </w:r>
    </w:p>
    <w:p w14:paraId="31476CFE" w14:textId="35083A9B" w:rsidR="00D24898" w:rsidRPr="007E251A" w:rsidRDefault="000B708F" w:rsidP="00794745">
      <w:pPr>
        <w:pStyle w:val="Nagwek1"/>
        <w:numPr>
          <w:ilvl w:val="0"/>
          <w:numId w:val="0"/>
        </w:numPr>
        <w:ind w:left="360"/>
        <w:rPr>
          <w:rStyle w:val="Nagwek1Znak"/>
          <w:rFonts w:ascii="Arial" w:hAnsi="Arial" w:cs="Arial"/>
          <w:b w:val="0"/>
          <w:color w:val="auto"/>
          <w:sz w:val="24"/>
          <w:szCs w:val="24"/>
        </w:rPr>
      </w:pPr>
      <w:bookmarkStart w:id="1956" w:name="_Toc138670079"/>
      <w:bookmarkStart w:id="1957" w:name="_Toc138670181"/>
      <w:bookmarkStart w:id="1958" w:name="_Toc138670080"/>
      <w:bookmarkStart w:id="1959" w:name="_Toc138670182"/>
      <w:bookmarkStart w:id="1960" w:name="_Toc167709761"/>
      <w:bookmarkEnd w:id="1956"/>
      <w:bookmarkEnd w:id="1957"/>
      <w:bookmarkEnd w:id="1958"/>
      <w:bookmarkEnd w:id="1959"/>
      <w:r w:rsidRPr="007E251A">
        <w:rPr>
          <w:rStyle w:val="Nagwek1Znak"/>
          <w:rFonts w:ascii="Arial" w:hAnsi="Arial" w:cs="Arial"/>
          <w:color w:val="auto"/>
          <w:sz w:val="24"/>
          <w:szCs w:val="24"/>
        </w:rPr>
        <w:t xml:space="preserve">10. </w:t>
      </w:r>
      <w:r w:rsidR="00565351" w:rsidRPr="007E251A">
        <w:rPr>
          <w:rStyle w:val="Nagwek1Znak"/>
          <w:rFonts w:ascii="Arial" w:hAnsi="Arial" w:cs="Arial"/>
          <w:color w:val="auto"/>
          <w:sz w:val="24"/>
          <w:szCs w:val="24"/>
        </w:rPr>
        <w:t>Wykaz</w:t>
      </w:r>
      <w:r w:rsidR="00826777" w:rsidRPr="007E251A">
        <w:rPr>
          <w:rStyle w:val="Nagwek1Znak"/>
          <w:rFonts w:ascii="Arial" w:hAnsi="Arial" w:cs="Arial"/>
          <w:color w:val="auto"/>
          <w:sz w:val="24"/>
          <w:szCs w:val="24"/>
        </w:rPr>
        <w:t xml:space="preserve"> skrótów i </w:t>
      </w:r>
      <w:r w:rsidR="00565351" w:rsidRPr="007E251A">
        <w:rPr>
          <w:rStyle w:val="Nagwek1Znak"/>
          <w:rFonts w:ascii="Arial" w:hAnsi="Arial" w:cs="Arial"/>
          <w:color w:val="auto"/>
          <w:sz w:val="24"/>
          <w:szCs w:val="24"/>
        </w:rPr>
        <w:t xml:space="preserve">słownik </w:t>
      </w:r>
      <w:r w:rsidR="00826777" w:rsidRPr="007E251A">
        <w:rPr>
          <w:rStyle w:val="Nagwek1Znak"/>
          <w:rFonts w:ascii="Arial" w:hAnsi="Arial" w:cs="Arial"/>
          <w:color w:val="auto"/>
          <w:sz w:val="24"/>
          <w:szCs w:val="24"/>
        </w:rPr>
        <w:t>pojęć</w:t>
      </w:r>
      <w:bookmarkEnd w:id="1960"/>
    </w:p>
    <w:p w14:paraId="255742BB" w14:textId="22A79D78"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Wykaz skrótów:</w:t>
      </w:r>
    </w:p>
    <w:p w14:paraId="148BC063" w14:textId="1B4F131A"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BK2021 </w:t>
      </w:r>
      <w:r w:rsidRPr="007E251A">
        <w:rPr>
          <w:rFonts w:ascii="Arial" w:hAnsi="Arial" w:cs="Arial"/>
          <w:sz w:val="24"/>
          <w:szCs w:val="24"/>
        </w:rPr>
        <w:t xml:space="preserve">– baza konkurencyjności </w:t>
      </w:r>
    </w:p>
    <w:p w14:paraId="546D23DF" w14:textId="09E55619"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EFS+ </w:t>
      </w:r>
      <w:r w:rsidR="00903A81" w:rsidRPr="007E251A">
        <w:rPr>
          <w:rFonts w:ascii="Arial" w:hAnsi="Arial" w:cs="Arial"/>
          <w:sz w:val="24"/>
          <w:szCs w:val="24"/>
        </w:rPr>
        <w:t>–</w:t>
      </w:r>
      <w:r w:rsidRPr="007E251A">
        <w:rPr>
          <w:rFonts w:ascii="Arial" w:hAnsi="Arial" w:cs="Arial"/>
          <w:sz w:val="24"/>
          <w:szCs w:val="24"/>
        </w:rPr>
        <w:t xml:space="preserve"> Europejski Fundusz Społeczny Plus</w:t>
      </w:r>
    </w:p>
    <w:p w14:paraId="363514D7" w14:textId="2DCFAF12"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FEdP </w:t>
      </w:r>
      <w:r w:rsidRPr="007E251A">
        <w:rPr>
          <w:rFonts w:ascii="Arial" w:hAnsi="Arial" w:cs="Arial"/>
          <w:sz w:val="24"/>
          <w:szCs w:val="24"/>
        </w:rPr>
        <w:t xml:space="preserve">– </w:t>
      </w:r>
      <w:r w:rsidR="00994F0F" w:rsidRPr="007E251A">
        <w:rPr>
          <w:rFonts w:ascii="Arial" w:hAnsi="Arial" w:cs="Arial"/>
          <w:sz w:val="24"/>
          <w:szCs w:val="24"/>
        </w:rPr>
        <w:t xml:space="preserve">program </w:t>
      </w:r>
      <w:r w:rsidRPr="007E251A">
        <w:rPr>
          <w:rFonts w:ascii="Arial" w:hAnsi="Arial" w:cs="Arial"/>
          <w:sz w:val="24"/>
          <w:szCs w:val="24"/>
        </w:rPr>
        <w:t>Fundusze Europejskie dla Podlaskiego</w:t>
      </w:r>
      <w:r w:rsidR="00994F0F" w:rsidRPr="007E251A">
        <w:rPr>
          <w:rFonts w:ascii="Arial" w:hAnsi="Arial" w:cs="Arial"/>
          <w:sz w:val="24"/>
          <w:szCs w:val="24"/>
        </w:rPr>
        <w:t xml:space="preserve"> 2021-2027 (wersja obowiązująca w dniu rozpoczęcia naboru)</w:t>
      </w:r>
    </w:p>
    <w:p w14:paraId="4BB29299" w14:textId="63B062D1"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ION </w:t>
      </w:r>
      <w:r w:rsidRPr="007E251A">
        <w:rPr>
          <w:rFonts w:ascii="Arial" w:hAnsi="Arial" w:cs="Arial"/>
          <w:sz w:val="24"/>
          <w:szCs w:val="24"/>
        </w:rPr>
        <w:t>–</w:t>
      </w:r>
      <w:r w:rsidRPr="007E251A">
        <w:rPr>
          <w:rFonts w:ascii="Arial" w:hAnsi="Arial" w:cs="Arial"/>
          <w:b/>
          <w:bCs/>
          <w:sz w:val="24"/>
          <w:szCs w:val="24"/>
        </w:rPr>
        <w:t xml:space="preserve"> </w:t>
      </w:r>
      <w:r w:rsidRPr="007E251A">
        <w:rPr>
          <w:rFonts w:ascii="Arial" w:hAnsi="Arial" w:cs="Arial"/>
          <w:sz w:val="24"/>
          <w:szCs w:val="24"/>
        </w:rPr>
        <w:t>Instytucja Ogłaszająca Nabór</w:t>
      </w:r>
    </w:p>
    <w:p w14:paraId="3574DA0C" w14:textId="0B99EDC0"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IZ </w:t>
      </w:r>
      <w:bookmarkStart w:id="1961" w:name="_Hlk139276664"/>
      <w:r w:rsidRPr="007E251A">
        <w:rPr>
          <w:rFonts w:ascii="Arial" w:hAnsi="Arial" w:cs="Arial"/>
          <w:sz w:val="24"/>
          <w:szCs w:val="24"/>
        </w:rPr>
        <w:t>–</w:t>
      </w:r>
      <w:bookmarkEnd w:id="1961"/>
      <w:r w:rsidRPr="007E251A">
        <w:rPr>
          <w:rFonts w:ascii="Arial" w:hAnsi="Arial" w:cs="Arial"/>
          <w:b/>
          <w:bCs/>
          <w:sz w:val="24"/>
          <w:szCs w:val="24"/>
        </w:rPr>
        <w:t xml:space="preserve"> </w:t>
      </w:r>
      <w:r w:rsidR="00CA1AE3" w:rsidRPr="007E251A">
        <w:rPr>
          <w:rFonts w:ascii="Arial" w:hAnsi="Arial" w:cs="Arial"/>
          <w:sz w:val="24"/>
          <w:szCs w:val="24"/>
        </w:rPr>
        <w:t>I</w:t>
      </w:r>
      <w:r w:rsidRPr="007E251A">
        <w:rPr>
          <w:rFonts w:ascii="Arial" w:hAnsi="Arial" w:cs="Arial"/>
          <w:sz w:val="24"/>
          <w:szCs w:val="24"/>
        </w:rPr>
        <w:t xml:space="preserve">nstytucja </w:t>
      </w:r>
      <w:r w:rsidR="00CA1AE3" w:rsidRPr="007E251A">
        <w:rPr>
          <w:rFonts w:ascii="Arial" w:hAnsi="Arial" w:cs="Arial"/>
          <w:sz w:val="24"/>
          <w:szCs w:val="24"/>
        </w:rPr>
        <w:t>Z</w:t>
      </w:r>
      <w:r w:rsidRPr="007E251A">
        <w:rPr>
          <w:rFonts w:ascii="Arial" w:hAnsi="Arial" w:cs="Arial"/>
          <w:sz w:val="24"/>
          <w:szCs w:val="24"/>
        </w:rPr>
        <w:t>arządzająca</w:t>
      </w:r>
    </w:p>
    <w:p w14:paraId="45961914" w14:textId="77777777" w:rsidR="00A95662" w:rsidRPr="007E251A" w:rsidRDefault="00A95662"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lastRenderedPageBreak/>
        <w:t xml:space="preserve">KM – </w:t>
      </w:r>
      <w:r w:rsidRPr="007E251A">
        <w:rPr>
          <w:rFonts w:ascii="Arial" w:hAnsi="Arial" w:cs="Arial"/>
          <w:sz w:val="24"/>
          <w:szCs w:val="24"/>
        </w:rPr>
        <w:t>Komitet Monitorujący Fundusze Europejskie</w:t>
      </w:r>
    </w:p>
    <w:p w14:paraId="2A4CE903" w14:textId="77777777" w:rsidR="00A95662" w:rsidRPr="007E251A" w:rsidRDefault="00A95662"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 xml:space="preserve">KOP - </w:t>
      </w:r>
      <w:r w:rsidRPr="007E251A">
        <w:rPr>
          <w:rFonts w:ascii="Arial" w:hAnsi="Arial" w:cs="Arial"/>
          <w:sz w:val="24"/>
          <w:szCs w:val="24"/>
        </w:rPr>
        <w:t>Komisja Oceny Projektów, o której mowa w art. 53 ustawy wdrożeniowej;</w:t>
      </w:r>
    </w:p>
    <w:p w14:paraId="40EA0202" w14:textId="632655F0" w:rsidR="00A95662" w:rsidRPr="00387938" w:rsidRDefault="00A95662"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SOWA EFS – </w:t>
      </w:r>
      <w:r w:rsidRPr="007E251A">
        <w:rPr>
          <w:rFonts w:ascii="Arial" w:hAnsi="Arial" w:cs="Arial"/>
          <w:sz w:val="24"/>
          <w:szCs w:val="24"/>
        </w:rPr>
        <w:t>System Obsługi Wniosków Aplikacyjnych Europejski Fundusz Społeczny Plus;</w:t>
      </w:r>
    </w:p>
    <w:p w14:paraId="24EADBD9" w14:textId="45FDBA03"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SZOP</w:t>
      </w:r>
      <w:r w:rsidR="00903A81" w:rsidRPr="007E251A">
        <w:rPr>
          <w:rFonts w:ascii="Arial" w:hAnsi="Arial" w:cs="Arial"/>
          <w:b/>
          <w:bCs/>
          <w:sz w:val="24"/>
          <w:szCs w:val="24"/>
        </w:rPr>
        <w:t xml:space="preserve"> </w:t>
      </w:r>
      <w:r w:rsidR="00903A81" w:rsidRPr="007E251A">
        <w:rPr>
          <w:rFonts w:ascii="Arial" w:hAnsi="Arial" w:cs="Arial"/>
          <w:sz w:val="24"/>
          <w:szCs w:val="24"/>
        </w:rPr>
        <w:t>–</w:t>
      </w:r>
      <w:r w:rsidRPr="007E251A">
        <w:rPr>
          <w:rFonts w:ascii="Arial" w:hAnsi="Arial" w:cs="Arial"/>
          <w:sz w:val="24"/>
          <w:szCs w:val="24"/>
        </w:rPr>
        <w:t xml:space="preserve"> </w:t>
      </w:r>
      <w:r w:rsidR="00CA1AE3" w:rsidRPr="007E251A">
        <w:rPr>
          <w:rFonts w:ascii="Arial" w:hAnsi="Arial" w:cs="Arial"/>
          <w:sz w:val="24"/>
          <w:szCs w:val="24"/>
        </w:rPr>
        <w:t>S</w:t>
      </w:r>
      <w:r w:rsidRPr="007E251A">
        <w:rPr>
          <w:rFonts w:ascii="Arial" w:hAnsi="Arial" w:cs="Arial"/>
          <w:sz w:val="24"/>
          <w:szCs w:val="24"/>
        </w:rPr>
        <w:t xml:space="preserve">zczegółowy </w:t>
      </w:r>
      <w:r w:rsidR="00CA1AE3" w:rsidRPr="007E251A">
        <w:rPr>
          <w:rFonts w:ascii="Arial" w:hAnsi="Arial" w:cs="Arial"/>
          <w:sz w:val="24"/>
          <w:szCs w:val="24"/>
        </w:rPr>
        <w:t>O</w:t>
      </w:r>
      <w:r w:rsidRPr="007E251A">
        <w:rPr>
          <w:rFonts w:ascii="Arial" w:hAnsi="Arial" w:cs="Arial"/>
          <w:sz w:val="24"/>
          <w:szCs w:val="24"/>
        </w:rPr>
        <w:t xml:space="preserve">pis </w:t>
      </w:r>
      <w:r w:rsidR="00434FD2" w:rsidRPr="007E251A">
        <w:rPr>
          <w:rFonts w:ascii="Arial" w:hAnsi="Arial" w:cs="Arial"/>
          <w:sz w:val="24"/>
          <w:szCs w:val="24"/>
        </w:rPr>
        <w:t>P</w:t>
      </w:r>
      <w:r w:rsidRPr="007E251A">
        <w:rPr>
          <w:rFonts w:ascii="Arial" w:hAnsi="Arial" w:cs="Arial"/>
          <w:sz w:val="24"/>
          <w:szCs w:val="24"/>
        </w:rPr>
        <w:t xml:space="preserve">riorytetów </w:t>
      </w:r>
      <w:r w:rsidR="00994F0F" w:rsidRPr="007E251A">
        <w:rPr>
          <w:rFonts w:ascii="Arial" w:hAnsi="Arial" w:cs="Arial"/>
          <w:sz w:val="24"/>
          <w:szCs w:val="24"/>
        </w:rPr>
        <w:t>(wersja obowiązująca w dniu rozpoczęcia naboru)</w:t>
      </w:r>
    </w:p>
    <w:p w14:paraId="257B595F" w14:textId="7F4D1221" w:rsidR="00496E58" w:rsidRPr="007E251A" w:rsidRDefault="001419D7"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UMWP</w:t>
      </w:r>
      <w:r w:rsidRPr="007E251A">
        <w:rPr>
          <w:rFonts w:ascii="Arial" w:hAnsi="Arial" w:cs="Arial"/>
          <w:sz w:val="24"/>
          <w:szCs w:val="24"/>
        </w:rPr>
        <w:t>– Urząd Marszałkowski Województwa Podlaskiego</w:t>
      </w:r>
      <w:r w:rsidR="002B0B75" w:rsidRPr="007E251A">
        <w:rPr>
          <w:rFonts w:ascii="Arial" w:hAnsi="Arial" w:cs="Arial"/>
          <w:sz w:val="24"/>
          <w:szCs w:val="24"/>
        </w:rPr>
        <w:t xml:space="preserve"> </w:t>
      </w:r>
    </w:p>
    <w:p w14:paraId="053CACD6" w14:textId="77777777" w:rsidR="004A7ADF" w:rsidRPr="007E251A" w:rsidRDefault="004A7ADF" w:rsidP="007E251A">
      <w:pPr>
        <w:pStyle w:val="Tekstpodstawowy"/>
        <w:spacing w:before="200" w:after="200" w:line="360" w:lineRule="auto"/>
        <w:rPr>
          <w:rFonts w:ascii="Arial" w:hAnsi="Arial" w:cs="Arial"/>
          <w:b/>
          <w:bCs/>
          <w:sz w:val="24"/>
          <w:szCs w:val="24"/>
        </w:rPr>
      </w:pPr>
    </w:p>
    <w:p w14:paraId="1CC2DF8F" w14:textId="6C334075"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Słownik pojęć:</w:t>
      </w:r>
    </w:p>
    <w:p w14:paraId="78667F97" w14:textId="43C1B314" w:rsidR="00390CAA"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Beneficjent</w:t>
      </w:r>
      <w:r w:rsidRPr="007E251A">
        <w:rPr>
          <w:rFonts w:ascii="Arial" w:hAnsi="Arial" w:cs="Arial"/>
          <w:sz w:val="24"/>
          <w:szCs w:val="24"/>
        </w:rPr>
        <w:t xml:space="preserve"> - podmiot, o którym mowa w art. 2 pkt 9 rozporządzenia ogólnego; </w:t>
      </w:r>
      <w:r w:rsidR="00387AC8" w:rsidRPr="007E251A">
        <w:rPr>
          <w:rFonts w:ascii="Arial" w:hAnsi="Arial" w:cs="Arial"/>
          <w:sz w:val="24"/>
          <w:szCs w:val="24"/>
        </w:rPr>
        <w:t>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07C3CE" w14:textId="3DBD2FFB"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Baza konkurencyjności (BK2021)</w:t>
      </w:r>
      <w:r w:rsidRPr="007E251A">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7E251A">
        <w:rPr>
          <w:rFonts w:ascii="Arial" w:hAnsi="Arial" w:cs="Arial"/>
          <w:color w:val="000000" w:themeColor="text1"/>
          <w:sz w:val="24"/>
          <w:szCs w:val="24"/>
        </w:rPr>
        <w:t>(</w:t>
      </w:r>
      <w:hyperlink r:id="rId17" w:history="1">
        <w:r w:rsidRPr="007E251A">
          <w:rPr>
            <w:rStyle w:val="Hipercze"/>
            <w:rFonts w:ascii="Arial" w:hAnsi="Arial" w:cs="Arial"/>
            <w:b w:val="0"/>
            <w:color w:val="000000" w:themeColor="text1"/>
            <w:szCs w:val="24"/>
          </w:rPr>
          <w:t>https://bazakonkurencyjnosci.funduszeeuropejskie.gov.pl/</w:t>
        </w:r>
      </w:hyperlink>
      <w:r w:rsidRPr="007E251A">
        <w:rPr>
          <w:rFonts w:ascii="Arial" w:hAnsi="Arial" w:cs="Arial"/>
          <w:color w:val="000000" w:themeColor="text1"/>
          <w:sz w:val="24"/>
          <w:szCs w:val="24"/>
        </w:rPr>
        <w:t>)</w:t>
      </w:r>
      <w:r w:rsidR="00E53E0A" w:rsidRPr="007E251A">
        <w:rPr>
          <w:rFonts w:ascii="Arial" w:hAnsi="Arial" w:cs="Arial"/>
          <w:color w:val="000000" w:themeColor="text1"/>
          <w:sz w:val="24"/>
          <w:szCs w:val="24"/>
        </w:rPr>
        <w:t>;</w:t>
      </w:r>
    </w:p>
    <w:p w14:paraId="0F39C4BC" w14:textId="77777777" w:rsidR="00390CAA"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Cross-financing</w:t>
      </w:r>
      <w:r w:rsidRPr="007E251A">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53A92C72" w14:textId="4ABD8867" w:rsidR="001419D7" w:rsidRPr="007E251A" w:rsidRDefault="001419D7" w:rsidP="007E251A">
      <w:pPr>
        <w:autoSpaceDE w:val="0"/>
        <w:adjustRightInd w:val="0"/>
        <w:spacing w:before="200" w:after="200" w:line="360" w:lineRule="auto"/>
        <w:rPr>
          <w:rFonts w:ascii="Arial" w:hAnsi="Arial" w:cs="Arial"/>
          <w:kern w:val="0"/>
          <w:sz w:val="24"/>
          <w:szCs w:val="24"/>
        </w:rPr>
      </w:pPr>
      <w:r w:rsidRPr="007E251A">
        <w:rPr>
          <w:rFonts w:ascii="Arial" w:hAnsi="Arial" w:cs="Arial"/>
          <w:b/>
          <w:bCs/>
          <w:kern w:val="0"/>
          <w:sz w:val="24"/>
          <w:szCs w:val="24"/>
        </w:rPr>
        <w:t xml:space="preserve">Dostępność </w:t>
      </w:r>
      <w:r w:rsidRPr="007E251A">
        <w:rPr>
          <w:rFonts w:ascii="Arial" w:hAnsi="Arial" w:cs="Arial"/>
          <w:kern w:val="0"/>
          <w:sz w:val="24"/>
          <w:szCs w:val="24"/>
        </w:rPr>
        <w:t xml:space="preserve">–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w:t>
      </w:r>
      <w:r w:rsidRPr="007E251A">
        <w:rPr>
          <w:rFonts w:ascii="Arial" w:hAnsi="Arial" w:cs="Arial"/>
          <w:kern w:val="0"/>
          <w:sz w:val="24"/>
          <w:szCs w:val="24"/>
        </w:rPr>
        <w:lastRenderedPageBreak/>
        <w:t>Przykładami tych produktów są: strona lub aplikacja internetowa, materiały szkoleniowe, konferencja, wybudowane lub modernizowane</w:t>
      </w:r>
      <w:r w:rsidRPr="007E251A">
        <w:rPr>
          <w:rStyle w:val="Odwoanieprzypisudolnego"/>
          <w:rFonts w:ascii="Arial" w:hAnsi="Arial" w:cs="Arial"/>
          <w:kern w:val="0"/>
          <w:sz w:val="24"/>
          <w:szCs w:val="24"/>
        </w:rPr>
        <w:footnoteReference w:id="15"/>
      </w:r>
      <w:r w:rsidRPr="007E251A">
        <w:rPr>
          <w:rFonts w:ascii="Arial" w:hAnsi="Arial" w:cs="Arial"/>
          <w:kern w:val="0"/>
          <w:sz w:val="24"/>
          <w:szCs w:val="24"/>
        </w:rPr>
        <w:t xml:space="preserve"> obiekty, zakupione środki transportu</w:t>
      </w:r>
      <w:r w:rsidR="00583A84" w:rsidRPr="007E251A">
        <w:rPr>
          <w:rFonts w:ascii="Arial" w:hAnsi="Arial" w:cs="Arial"/>
          <w:kern w:val="0"/>
          <w:sz w:val="24"/>
          <w:szCs w:val="24"/>
        </w:rPr>
        <w:t>. W przypadku modernizacji dostępności dotyczy co najmniej tych elementów budynku, które były przedmiotem dofinansowania z funduszy unijnych;</w:t>
      </w:r>
    </w:p>
    <w:p w14:paraId="1C1AF0CD" w14:textId="33FD27F3" w:rsidR="001419D7" w:rsidRPr="007E251A" w:rsidRDefault="001419D7" w:rsidP="007E251A">
      <w:pPr>
        <w:autoSpaceDE w:val="0"/>
        <w:adjustRightInd w:val="0"/>
        <w:spacing w:before="200" w:after="200" w:line="360" w:lineRule="auto"/>
        <w:rPr>
          <w:rFonts w:ascii="Arial" w:hAnsi="Arial" w:cs="Arial"/>
          <w:kern w:val="0"/>
          <w:sz w:val="24"/>
          <w:szCs w:val="24"/>
        </w:rPr>
      </w:pPr>
      <w:r w:rsidRPr="007E251A">
        <w:rPr>
          <w:rFonts w:ascii="Arial" w:hAnsi="Arial" w:cs="Arial"/>
          <w:b/>
          <w:bCs/>
          <w:kern w:val="0"/>
          <w:sz w:val="24"/>
          <w:szCs w:val="24"/>
        </w:rPr>
        <w:t xml:space="preserve">Dyskryminacja </w:t>
      </w:r>
      <w:r w:rsidRPr="007E251A">
        <w:rPr>
          <w:rFonts w:ascii="Arial" w:hAnsi="Arial" w:cs="Arial"/>
          <w:kern w:val="0"/>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6451C1CA" w14:textId="0E5ECCED" w:rsidR="00C703BF" w:rsidRPr="007E251A" w:rsidRDefault="00C703BF"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 xml:space="preserve">Kwalifikacja </w:t>
      </w:r>
      <w:r w:rsidRPr="007E251A">
        <w:rPr>
          <w:rFonts w:ascii="Arial" w:hAnsi="Arial" w:cs="Arial"/>
          <w:sz w:val="24"/>
          <w:szCs w:val="24"/>
        </w:rPr>
        <w:t>–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2D8599B8" w14:textId="16736761" w:rsidR="00390CAA"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Koszty pośrednie projektu</w:t>
      </w:r>
      <w:r w:rsidRPr="007E251A">
        <w:rPr>
          <w:rFonts w:ascii="Arial" w:hAnsi="Arial" w:cs="Arial"/>
          <w:sz w:val="24"/>
          <w:szCs w:val="24"/>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0FD00782" w14:textId="77777777" w:rsidR="002314CB"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Mechanizm racjonalnych usprawnień </w:t>
      </w:r>
      <w:r w:rsidR="00943CA3" w:rsidRPr="007E251A">
        <w:rPr>
          <w:rFonts w:ascii="Arial" w:hAnsi="Arial" w:cs="Arial"/>
          <w:b/>
          <w:bCs/>
          <w:sz w:val="24"/>
          <w:szCs w:val="24"/>
        </w:rPr>
        <w:t>(MRU)</w:t>
      </w:r>
      <w:r w:rsidR="00943CA3" w:rsidRPr="007E251A">
        <w:rPr>
          <w:rFonts w:ascii="Arial" w:hAnsi="Arial" w:cs="Arial"/>
          <w:sz w:val="24"/>
          <w:szCs w:val="24"/>
        </w:rPr>
        <w:t xml:space="preserve"> </w:t>
      </w:r>
      <w:r w:rsidRPr="007E251A">
        <w:rPr>
          <w:rFonts w:ascii="Arial" w:hAnsi="Arial" w:cs="Arial"/>
          <w:sz w:val="24"/>
          <w:szCs w:val="24"/>
        </w:rPr>
        <w:t xml:space="preserve">- </w:t>
      </w:r>
      <w:r w:rsidR="00943CA3" w:rsidRPr="007E251A">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E53E0A" w:rsidRPr="007E251A">
        <w:rPr>
          <w:rFonts w:ascii="Arial" w:hAnsi="Arial" w:cs="Arial"/>
          <w:sz w:val="24"/>
          <w:szCs w:val="24"/>
        </w:rPr>
        <w:t>;</w:t>
      </w:r>
    </w:p>
    <w:p w14:paraId="0126CAB2" w14:textId="77777777" w:rsidR="00EA2DDD" w:rsidRDefault="00EC247E" w:rsidP="007E251A">
      <w:pPr>
        <w:suppressAutoHyphens w:val="0"/>
        <w:autoSpaceDE w:val="0"/>
        <w:adjustRightInd w:val="0"/>
        <w:spacing w:before="200" w:after="200" w:line="360" w:lineRule="auto"/>
        <w:textAlignment w:val="auto"/>
        <w:rPr>
          <w:rFonts w:ascii="Arial" w:hAnsi="Arial" w:cs="Arial"/>
          <w:sz w:val="24"/>
          <w:szCs w:val="24"/>
        </w:rPr>
      </w:pPr>
      <w:bookmarkStart w:id="1962" w:name="_Hlk140743908"/>
      <w:r w:rsidRPr="007E251A">
        <w:rPr>
          <w:rFonts w:ascii="Arial" w:hAnsi="Arial" w:cs="Arial"/>
          <w:b/>
          <w:bCs/>
          <w:sz w:val="24"/>
          <w:szCs w:val="24"/>
        </w:rPr>
        <w:lastRenderedPageBreak/>
        <w:t xml:space="preserve">Osoba z niepełnosprawnością </w:t>
      </w:r>
      <w:r w:rsidR="00F06261" w:rsidRPr="007E251A">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CC43996" w14:textId="77777777" w:rsidR="00FF0601" w:rsidRPr="007A5DFC" w:rsidRDefault="00FF0601" w:rsidP="00FF0601">
      <w:pPr>
        <w:spacing w:line="360" w:lineRule="auto"/>
        <w:rPr>
          <w:rFonts w:ascii="Arial" w:hAnsi="Arial" w:cs="Arial"/>
          <w:sz w:val="24"/>
          <w:szCs w:val="24"/>
        </w:rPr>
      </w:pPr>
      <w:r w:rsidRPr="007A5DFC">
        <w:rPr>
          <w:rFonts w:ascii="Arial" w:hAnsi="Arial" w:cs="Arial"/>
          <w:b/>
          <w:bCs/>
          <w:sz w:val="24"/>
          <w:szCs w:val="24"/>
        </w:rPr>
        <w:t>Partner</w:t>
      </w:r>
      <w:r w:rsidRPr="007A5DFC">
        <w:rPr>
          <w:rFonts w:ascii="Arial" w:hAnsi="Arial" w:cs="Arial"/>
          <w:sz w:val="24"/>
          <w:szCs w:val="24"/>
        </w:rPr>
        <w:t xml:space="preserve"> - podmiot w rozumieniu art. 39 ustawy wdrożeniowej, który jest wskazany w zatwierdzonym wniosku o dofinansowanie jako realizator,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p>
    <w:p w14:paraId="1A93A9CE" w14:textId="4A69FD3F" w:rsidR="00FF0601" w:rsidRPr="007E251A" w:rsidRDefault="00FF0601" w:rsidP="00965262">
      <w:pPr>
        <w:spacing w:line="360" w:lineRule="auto"/>
        <w:rPr>
          <w:rFonts w:ascii="Arial" w:hAnsi="Arial" w:cs="Arial"/>
          <w:sz w:val="24"/>
          <w:szCs w:val="24"/>
        </w:rPr>
      </w:pPr>
      <w:r w:rsidRPr="007A5DFC">
        <w:rPr>
          <w:rFonts w:ascii="Arial" w:hAnsi="Arial" w:cs="Arial"/>
          <w:b/>
          <w:bCs/>
          <w:sz w:val="24"/>
          <w:szCs w:val="24"/>
        </w:rPr>
        <w:t>Projekt partnerski</w:t>
      </w:r>
      <w:r w:rsidRPr="007A5DFC">
        <w:rPr>
          <w:rFonts w:ascii="Arial" w:hAnsi="Arial" w:cs="Arial"/>
          <w:sz w:val="24"/>
          <w:szCs w:val="24"/>
        </w:rPr>
        <w:t xml:space="preserve"> – projekt, o którym mowa w art. 39 ustawy wdrożeniowej;</w:t>
      </w:r>
    </w:p>
    <w:p w14:paraId="676AC52C" w14:textId="4815A34E" w:rsidR="00E0529C" w:rsidRPr="007E251A" w:rsidRDefault="00E0529C" w:rsidP="007E251A">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7E251A">
        <w:rPr>
          <w:rFonts w:ascii="Arial" w:eastAsiaTheme="minorHAnsi" w:hAnsi="Arial" w:cs="Arial"/>
          <w:b/>
          <w:bCs/>
          <w:kern w:val="0"/>
          <w:sz w:val="24"/>
          <w:szCs w:val="24"/>
          <w14:ligatures w14:val="standardContextual"/>
        </w:rPr>
        <w:t xml:space="preserve">Standard minimum </w:t>
      </w:r>
      <w:r w:rsidRPr="007E251A">
        <w:rPr>
          <w:rFonts w:ascii="Arial" w:eastAsiaTheme="minorHAnsi" w:hAnsi="Arial" w:cs="Arial"/>
          <w:kern w:val="0"/>
          <w:sz w:val="24"/>
          <w:szCs w:val="24"/>
          <w14:ligatures w14:val="standardContextual"/>
        </w:rPr>
        <w:t>– narzędzie używane do oceny realizacji zasady równości kobiet i mężczyzn w ramach projektów współfinansowanych z EFS+. Stanowi załącznik nr 1 do wytycznych</w:t>
      </w:r>
      <w:r w:rsidR="00E53E0A" w:rsidRPr="007E251A">
        <w:rPr>
          <w:rFonts w:ascii="Arial" w:eastAsiaTheme="minorHAnsi" w:hAnsi="Arial" w:cs="Arial"/>
          <w:kern w:val="0"/>
          <w:sz w:val="24"/>
          <w:szCs w:val="24"/>
          <w14:ligatures w14:val="standardContextual"/>
        </w:rPr>
        <w:t xml:space="preserve"> równościowych</w:t>
      </w:r>
      <w:r w:rsidRPr="007E251A">
        <w:rPr>
          <w:rFonts w:ascii="Arial" w:eastAsiaTheme="minorHAnsi" w:hAnsi="Arial" w:cs="Arial"/>
          <w:kern w:val="0"/>
          <w:sz w:val="24"/>
          <w:szCs w:val="24"/>
          <w14:ligatures w14:val="standardContextual"/>
        </w:rPr>
        <w:t>. Narzędzie to obejmuje pięć zagadnień i pomaga ocenić, czy wnioskodawca uwzględnił kwestie równościowe w ramach analizy potrzeb w projekcie, zaplanowanych działań, wskaźników lub w ramach działań prowadzonych na rzecz zespołu projektowego;</w:t>
      </w:r>
    </w:p>
    <w:p w14:paraId="63D084A4" w14:textId="188E5AFE" w:rsidR="00E0529C" w:rsidRPr="007E251A" w:rsidRDefault="00E0529C" w:rsidP="007E251A">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7E251A">
        <w:rPr>
          <w:rFonts w:ascii="Arial" w:eastAsiaTheme="minorHAnsi" w:hAnsi="Arial" w:cs="Arial"/>
          <w:b/>
          <w:bCs/>
          <w:kern w:val="0"/>
          <w:sz w:val="24"/>
          <w:szCs w:val="24"/>
          <w14:ligatures w14:val="standardContextual"/>
        </w:rPr>
        <w:t xml:space="preserve">Standardy dostępności dla polityki spójności 2021-2027 </w:t>
      </w:r>
      <w:r w:rsidRPr="007E251A">
        <w:rPr>
          <w:rFonts w:ascii="Arial" w:eastAsiaTheme="minorHAnsi" w:hAnsi="Arial" w:cs="Arial"/>
          <w:kern w:val="0"/>
          <w:sz w:val="24"/>
          <w:szCs w:val="24"/>
          <w14:ligatures w14:val="standardContextual"/>
        </w:rPr>
        <w:t xml:space="preserve">–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w:t>
      </w:r>
      <w:r w:rsidRPr="007E251A">
        <w:rPr>
          <w:rFonts w:ascii="Arial" w:eastAsiaTheme="minorHAnsi" w:hAnsi="Arial" w:cs="Arial"/>
          <w:kern w:val="0"/>
          <w:sz w:val="24"/>
          <w:szCs w:val="24"/>
          <w14:ligatures w14:val="standardContextual"/>
        </w:rPr>
        <w:lastRenderedPageBreak/>
        <w:t>architektoniczny oraz transportowy. Standardy te stanowią załącznik nr 2 do wytycznych</w:t>
      </w:r>
      <w:r w:rsidR="00E53E0A" w:rsidRPr="007E251A">
        <w:rPr>
          <w:rFonts w:ascii="Arial" w:eastAsiaTheme="minorHAnsi" w:hAnsi="Arial" w:cs="Arial"/>
          <w:kern w:val="0"/>
          <w:sz w:val="24"/>
          <w:szCs w:val="24"/>
          <w14:ligatures w14:val="standardContextual"/>
        </w:rPr>
        <w:t xml:space="preserve"> równościowych</w:t>
      </w:r>
      <w:r w:rsidRPr="007E251A">
        <w:rPr>
          <w:rFonts w:ascii="Arial" w:eastAsiaTheme="minorHAnsi" w:hAnsi="Arial" w:cs="Arial"/>
          <w:kern w:val="0"/>
          <w:sz w:val="24"/>
          <w:szCs w:val="24"/>
          <w14:ligatures w14:val="standardContextual"/>
        </w:rPr>
        <w:t>;</w:t>
      </w:r>
      <w:bookmarkEnd w:id="1962"/>
    </w:p>
    <w:p w14:paraId="6CEDE285" w14:textId="6FE5ED2B" w:rsidR="00390CAA"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Uczestnik projektu</w:t>
      </w:r>
      <w:r w:rsidRPr="007E251A">
        <w:rPr>
          <w:rFonts w:ascii="Arial" w:hAnsi="Arial" w:cs="Arial"/>
          <w:sz w:val="24"/>
          <w:szCs w:val="24"/>
        </w:rPr>
        <w:t xml:space="preserve"> - osoba fizyczna, o której mowa w art. 2 pkt 40</w:t>
      </w:r>
      <w:r w:rsidR="00F367B4" w:rsidRPr="007E251A">
        <w:rPr>
          <w:rFonts w:ascii="Arial" w:hAnsi="Arial" w:cs="Arial"/>
          <w:sz w:val="24"/>
          <w:szCs w:val="24"/>
        </w:rPr>
        <w:t xml:space="preserve"> </w:t>
      </w:r>
      <w:r w:rsidRPr="007E251A">
        <w:rPr>
          <w:rFonts w:ascii="Arial" w:hAnsi="Arial" w:cs="Arial"/>
          <w:sz w:val="24"/>
          <w:szCs w:val="24"/>
        </w:rPr>
        <w:t>rozporządzenia ogólnego</w:t>
      </w:r>
      <w:r w:rsidR="00E53E0A" w:rsidRPr="007E251A">
        <w:rPr>
          <w:rFonts w:ascii="Arial" w:hAnsi="Arial" w:cs="Arial"/>
          <w:sz w:val="24"/>
          <w:szCs w:val="24"/>
        </w:rPr>
        <w:t>;</w:t>
      </w:r>
    </w:p>
    <w:p w14:paraId="282F4099" w14:textId="4DFF89BB" w:rsidR="00517409" w:rsidRDefault="00517409" w:rsidP="007E251A">
      <w:pPr>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b/>
          <w:bCs/>
          <w:kern w:val="0"/>
          <w:sz w:val="24"/>
          <w:szCs w:val="24"/>
        </w:rPr>
        <w:t>Umiejętności lub kompetencje cyfrowe</w:t>
      </w:r>
      <w:r w:rsidRPr="007E251A">
        <w:rPr>
          <w:rFonts w:ascii="Arial" w:eastAsiaTheme="minorEastAsia" w:hAnsi="Arial" w:cs="Arial"/>
          <w:kern w:val="0"/>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DigComp (</w:t>
      </w:r>
      <w:hyperlink r:id="rId18" w:history="1">
        <w:r w:rsidRPr="007E251A">
          <w:rPr>
            <w:rFonts w:ascii="Arial" w:eastAsiaTheme="minorEastAsia" w:hAnsi="Arial" w:cs="Arial"/>
            <w:b/>
            <w:color w:val="0563C1"/>
            <w:kern w:val="0"/>
            <w:sz w:val="24"/>
            <w:szCs w:val="24"/>
          </w:rPr>
          <w:t>https://joint-research-centre.ec.europa.eu/digcomp_en</w:t>
        </w:r>
      </w:hyperlink>
      <w:r w:rsidRPr="007E251A">
        <w:rPr>
          <w:rFonts w:ascii="Arial" w:eastAsiaTheme="minorEastAsia" w:hAnsi="Arial" w:cs="Arial"/>
          <w:kern w:val="0"/>
          <w:sz w:val="24"/>
          <w:szCs w:val="24"/>
        </w:rPr>
        <w:t>.)</w:t>
      </w:r>
      <w:r w:rsidR="00387938">
        <w:rPr>
          <w:rFonts w:ascii="Arial" w:eastAsiaTheme="minorEastAsia" w:hAnsi="Arial" w:cs="Arial"/>
          <w:kern w:val="0"/>
          <w:sz w:val="24"/>
          <w:szCs w:val="24"/>
        </w:rPr>
        <w:t>;</w:t>
      </w:r>
    </w:p>
    <w:p w14:paraId="52F06038" w14:textId="77777777" w:rsidR="00387938" w:rsidRPr="007E251A" w:rsidRDefault="00387938" w:rsidP="007E251A">
      <w:pPr>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rPr>
      </w:pPr>
    </w:p>
    <w:p w14:paraId="79DC4754" w14:textId="679228CE" w:rsidR="00517409" w:rsidRPr="007E251A" w:rsidRDefault="00517409" w:rsidP="007E251A">
      <w:pPr>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b/>
          <w:bCs/>
          <w:kern w:val="0"/>
          <w:sz w:val="24"/>
          <w:szCs w:val="24"/>
        </w:rPr>
        <w:t>Umiejętności podstawowe –</w:t>
      </w:r>
      <w:r w:rsidRPr="007E251A">
        <w:rPr>
          <w:rFonts w:ascii="Arial" w:eastAsiaTheme="minorEastAsia" w:hAnsi="Arial" w:cs="Arial"/>
          <w:kern w:val="0"/>
          <w:sz w:val="24"/>
          <w:szCs w:val="24"/>
        </w:rPr>
        <w:t xml:space="preserve"> (z ang. basic skills: literacy, numeracy, ICT skills)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2C0C17C1" w14:textId="77777777" w:rsidR="00517409" w:rsidRPr="007E251A" w:rsidRDefault="00517409" w:rsidP="007E251A">
      <w:p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p>
    <w:p w14:paraId="1383DF33" w14:textId="26C0159E" w:rsidR="00E0529C" w:rsidRPr="007E251A" w:rsidRDefault="00E0529C" w:rsidP="007E251A">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7E251A">
        <w:rPr>
          <w:rFonts w:ascii="Arial" w:eastAsiaTheme="minorHAnsi" w:hAnsi="Arial" w:cs="Arial"/>
          <w:b/>
          <w:bCs/>
          <w:kern w:val="0"/>
          <w:sz w:val="24"/>
          <w:szCs w:val="24"/>
          <w14:ligatures w14:val="standardContextual"/>
        </w:rPr>
        <w:t xml:space="preserve">Uniwersalne projektowanie </w:t>
      </w:r>
      <w:r w:rsidRPr="007E251A">
        <w:rPr>
          <w:rFonts w:ascii="Arial" w:eastAsiaTheme="minorHAnsi" w:hAnsi="Arial" w:cs="Arial"/>
          <w:kern w:val="0"/>
          <w:sz w:val="24"/>
          <w:szCs w:val="24"/>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0DD827DD" w14:textId="1722CEE1" w:rsidR="000C34C2"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Wnioskodawca</w:t>
      </w:r>
      <w:r w:rsidRPr="007E251A">
        <w:rPr>
          <w:rFonts w:ascii="Arial" w:hAnsi="Arial" w:cs="Arial"/>
          <w:sz w:val="24"/>
          <w:szCs w:val="24"/>
        </w:rPr>
        <w:t xml:space="preserve"> - podmiot, o którym mowa w art. 2 pkt 34 ustawy wdrożeniowej.</w:t>
      </w:r>
    </w:p>
    <w:p w14:paraId="7327092B" w14:textId="77777777" w:rsidR="00FF07B1" w:rsidRPr="007E251A" w:rsidRDefault="00FF07B1" w:rsidP="007E251A">
      <w:pPr>
        <w:pStyle w:val="Tekstpodstawowy"/>
        <w:spacing w:before="200" w:after="200" w:line="360" w:lineRule="auto"/>
        <w:rPr>
          <w:rFonts w:ascii="Arial" w:hAnsi="Arial" w:cs="Arial"/>
          <w:sz w:val="24"/>
          <w:szCs w:val="24"/>
        </w:rPr>
      </w:pPr>
    </w:p>
    <w:p w14:paraId="17123FFC" w14:textId="50BB81A0" w:rsidR="00826777" w:rsidRPr="007E251A" w:rsidRDefault="000B708F" w:rsidP="00794745">
      <w:pPr>
        <w:pStyle w:val="Nagwek1"/>
        <w:numPr>
          <w:ilvl w:val="0"/>
          <w:numId w:val="0"/>
        </w:numPr>
        <w:ind w:left="360"/>
      </w:pPr>
      <w:bookmarkStart w:id="1963" w:name="_Toc138670082"/>
      <w:bookmarkStart w:id="1964" w:name="_Toc138670184"/>
      <w:bookmarkStart w:id="1965" w:name="_Toc167709762"/>
      <w:bookmarkEnd w:id="1963"/>
      <w:bookmarkEnd w:id="1964"/>
      <w:r w:rsidRPr="007E251A">
        <w:rPr>
          <w:rStyle w:val="Nagwek1Znak"/>
          <w:rFonts w:ascii="Arial" w:eastAsia="Calibri" w:hAnsi="Arial" w:cs="Arial"/>
          <w:color w:val="000000" w:themeColor="text1"/>
          <w:sz w:val="24"/>
          <w:szCs w:val="24"/>
        </w:rPr>
        <w:t xml:space="preserve">11. </w:t>
      </w:r>
      <w:r w:rsidR="00826777" w:rsidRPr="007E251A">
        <w:rPr>
          <w:rStyle w:val="Nagwek1Znak"/>
          <w:rFonts w:ascii="Arial" w:eastAsia="Calibri" w:hAnsi="Arial" w:cs="Arial"/>
          <w:color w:val="000000" w:themeColor="text1"/>
          <w:sz w:val="24"/>
          <w:szCs w:val="24"/>
        </w:rPr>
        <w:t>Podstawa prawna i dokumenty programowe</w:t>
      </w:r>
      <w:bookmarkEnd w:id="1965"/>
    </w:p>
    <w:p w14:paraId="0FC23DAD" w14:textId="75207B99" w:rsidR="00AB6104" w:rsidRPr="007E251A" w:rsidRDefault="00AB6104" w:rsidP="007E251A">
      <w:pPr>
        <w:spacing w:before="200" w:after="200" w:line="360" w:lineRule="auto"/>
        <w:rPr>
          <w:rFonts w:ascii="Arial" w:hAnsi="Arial" w:cs="Arial"/>
          <w:sz w:val="24"/>
          <w:szCs w:val="24"/>
        </w:rPr>
      </w:pPr>
      <w:r w:rsidRPr="007E251A">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4AD06B3D" w14:textId="04FD9824" w:rsidR="002E0DA0" w:rsidRPr="007E251A" w:rsidRDefault="002E0DA0" w:rsidP="007E251A">
      <w:pPr>
        <w:pStyle w:val="TreNum-K"/>
        <w:numPr>
          <w:ilvl w:val="0"/>
          <w:numId w:val="0"/>
        </w:numPr>
        <w:spacing w:before="200" w:after="200"/>
        <w:jc w:val="left"/>
        <w:rPr>
          <w:b/>
          <w:bCs/>
          <w:sz w:val="24"/>
          <w:szCs w:val="24"/>
        </w:rPr>
      </w:pPr>
      <w:r w:rsidRPr="007E251A">
        <w:rPr>
          <w:b/>
          <w:bCs/>
          <w:sz w:val="24"/>
          <w:szCs w:val="24"/>
        </w:rPr>
        <w:lastRenderedPageBreak/>
        <w:t>Dokumenty programowe:</w:t>
      </w:r>
    </w:p>
    <w:p w14:paraId="0A6993DE" w14:textId="35F9A4FA" w:rsidR="00AB6104" w:rsidRPr="007E251A" w:rsidRDefault="00AB6104" w:rsidP="00965262">
      <w:pPr>
        <w:pStyle w:val="Lista"/>
        <w:numPr>
          <w:ilvl w:val="3"/>
          <w:numId w:val="97"/>
        </w:numPr>
        <w:spacing w:before="200" w:after="200" w:line="360" w:lineRule="auto"/>
        <w:ind w:left="426" w:hanging="284"/>
        <w:contextualSpacing w:val="0"/>
        <w:rPr>
          <w:rFonts w:ascii="Arial" w:hAnsi="Arial" w:cs="Arial"/>
          <w:sz w:val="24"/>
          <w:szCs w:val="24"/>
        </w:rPr>
      </w:pPr>
      <w:r w:rsidRPr="007E251A">
        <w:rPr>
          <w:rFonts w:ascii="Arial" w:hAnsi="Arial" w:cs="Arial"/>
          <w:sz w:val="24"/>
          <w:szCs w:val="24"/>
        </w:rPr>
        <w:t xml:space="preserve">Program Fundusze Europejskie dla Podlaskiego 2021-2027 (FEdP), </w:t>
      </w:r>
      <w:r w:rsidR="001B38BD" w:rsidRPr="007E251A">
        <w:rPr>
          <w:rFonts w:ascii="Arial" w:hAnsi="Arial" w:cs="Arial"/>
          <w:sz w:val="24"/>
          <w:szCs w:val="24"/>
        </w:rPr>
        <w:t xml:space="preserve"> przyjęty przez Zarząd Województwa Podlaskiego 16 grudnia 2022 r.;</w:t>
      </w:r>
    </w:p>
    <w:p w14:paraId="0F5A5D08" w14:textId="77777777" w:rsidR="00AB6104" w:rsidRPr="007E251A" w:rsidRDefault="00AB6104" w:rsidP="00965262">
      <w:pPr>
        <w:pStyle w:val="Lista"/>
        <w:numPr>
          <w:ilvl w:val="3"/>
          <w:numId w:val="97"/>
        </w:numPr>
        <w:spacing w:before="200" w:after="200" w:line="360" w:lineRule="auto"/>
        <w:ind w:left="426" w:hanging="284"/>
        <w:contextualSpacing w:val="0"/>
        <w:rPr>
          <w:rFonts w:ascii="Arial" w:hAnsi="Arial" w:cs="Arial"/>
          <w:sz w:val="24"/>
          <w:szCs w:val="24"/>
        </w:rPr>
      </w:pPr>
      <w:r w:rsidRPr="007E251A">
        <w:rPr>
          <w:rFonts w:ascii="Arial" w:hAnsi="Arial" w:cs="Arial"/>
          <w:sz w:val="24"/>
          <w:szCs w:val="24"/>
        </w:rPr>
        <w:t xml:space="preserve">Umowa partnerstwa dla realizacji polityki spójności 2021-2027 w Polsce z 30 czerwca 2022 r.; </w:t>
      </w:r>
    </w:p>
    <w:p w14:paraId="5BD1772E" w14:textId="4A544769" w:rsidR="002E0DA0" w:rsidRPr="007E251A" w:rsidRDefault="00AB6104" w:rsidP="00965262">
      <w:pPr>
        <w:pStyle w:val="Lista"/>
        <w:spacing w:before="200" w:after="200" w:line="360" w:lineRule="auto"/>
        <w:ind w:left="426" w:hanging="284"/>
        <w:contextualSpacing w:val="0"/>
        <w:rPr>
          <w:rFonts w:ascii="Arial" w:hAnsi="Arial" w:cs="Arial"/>
          <w:sz w:val="24"/>
          <w:szCs w:val="24"/>
          <w:highlight w:val="yellow"/>
        </w:rPr>
      </w:pPr>
      <w:r w:rsidRPr="007E251A">
        <w:rPr>
          <w:rFonts w:ascii="Arial" w:hAnsi="Arial" w:cs="Arial"/>
          <w:sz w:val="24"/>
          <w:szCs w:val="24"/>
        </w:rPr>
        <w:t>3.</w:t>
      </w:r>
      <w:r w:rsidRPr="007E251A">
        <w:rPr>
          <w:rFonts w:ascii="Arial" w:hAnsi="Arial" w:cs="Arial"/>
          <w:sz w:val="24"/>
          <w:szCs w:val="24"/>
        </w:rPr>
        <w:tab/>
        <w:t>Szczegółowy Opis Priorytetów Programu Fundusze Europejskie dla Podlaskiego 2021-2027 (SZOP);</w:t>
      </w:r>
      <w:r w:rsidR="001B38BD" w:rsidRPr="007E251A">
        <w:rPr>
          <w:rFonts w:ascii="Arial" w:hAnsi="Arial" w:cs="Arial"/>
          <w:sz w:val="24"/>
          <w:szCs w:val="24"/>
        </w:rPr>
        <w:t xml:space="preserve"> przyjęty przez Zarząd Województwa Podlaskiego </w:t>
      </w:r>
      <w:r w:rsidR="000B708F" w:rsidRPr="007E251A">
        <w:rPr>
          <w:rFonts w:ascii="Arial" w:hAnsi="Arial" w:cs="Arial"/>
          <w:sz w:val="24"/>
          <w:szCs w:val="24"/>
        </w:rPr>
        <w:t xml:space="preserve">18 kwietnia </w:t>
      </w:r>
      <w:r w:rsidR="001B38BD" w:rsidRPr="007E251A">
        <w:rPr>
          <w:rFonts w:ascii="Arial" w:hAnsi="Arial" w:cs="Arial"/>
          <w:sz w:val="24"/>
          <w:szCs w:val="24"/>
        </w:rPr>
        <w:t xml:space="preserve"> </w:t>
      </w:r>
      <w:r w:rsidR="000B708F" w:rsidRPr="007E251A">
        <w:rPr>
          <w:rFonts w:ascii="Arial" w:hAnsi="Arial" w:cs="Arial"/>
          <w:sz w:val="24"/>
          <w:szCs w:val="24"/>
        </w:rPr>
        <w:t xml:space="preserve">2024 </w:t>
      </w:r>
      <w:r w:rsidR="001B38BD" w:rsidRPr="007E251A">
        <w:rPr>
          <w:rFonts w:ascii="Arial" w:hAnsi="Arial" w:cs="Arial"/>
          <w:sz w:val="24"/>
          <w:szCs w:val="24"/>
        </w:rPr>
        <w:t>r.;</w:t>
      </w:r>
    </w:p>
    <w:p w14:paraId="7168A0D2" w14:textId="758DCBD4" w:rsidR="002E0DA0" w:rsidRPr="007E251A" w:rsidRDefault="002E0DA0" w:rsidP="007E251A">
      <w:pPr>
        <w:pStyle w:val="TreNum-K"/>
        <w:numPr>
          <w:ilvl w:val="0"/>
          <w:numId w:val="0"/>
        </w:numPr>
        <w:spacing w:before="200" w:after="200"/>
        <w:ind w:left="357" w:hanging="357"/>
        <w:jc w:val="left"/>
        <w:rPr>
          <w:b/>
          <w:bCs/>
          <w:sz w:val="24"/>
          <w:szCs w:val="24"/>
        </w:rPr>
      </w:pPr>
      <w:r w:rsidRPr="007E251A">
        <w:rPr>
          <w:b/>
          <w:bCs/>
          <w:sz w:val="24"/>
          <w:szCs w:val="24"/>
        </w:rPr>
        <w:t>Akty prawne:</w:t>
      </w:r>
    </w:p>
    <w:p w14:paraId="706F84BE" w14:textId="77777777" w:rsidR="002E0DA0" w:rsidRPr="007E251A" w:rsidRDefault="002E0DA0" w:rsidP="007E251A">
      <w:pPr>
        <w:pStyle w:val="TreNum-K"/>
        <w:numPr>
          <w:ilvl w:val="0"/>
          <w:numId w:val="93"/>
        </w:numPr>
        <w:spacing w:before="200" w:after="200"/>
        <w:ind w:left="426"/>
        <w:jc w:val="left"/>
        <w:rPr>
          <w:sz w:val="24"/>
          <w:szCs w:val="24"/>
        </w:rPr>
      </w:pPr>
      <w:hyperlink r:id="rId19" w:history="1">
        <w:r w:rsidRPr="007E251A">
          <w:rPr>
            <w:rStyle w:val="Hipercze"/>
            <w:rFonts w:ascii="Arial" w:hAnsi="Arial"/>
            <w:b w:val="0"/>
            <w:color w:val="auto"/>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hyperlink>
      <w:r w:rsidRPr="007E251A">
        <w:rPr>
          <w:sz w:val="24"/>
          <w:szCs w:val="24"/>
        </w:rPr>
        <w:t>;</w:t>
      </w:r>
    </w:p>
    <w:p w14:paraId="7FD0BDCF" w14:textId="77777777" w:rsidR="002E0DA0" w:rsidRPr="007E251A" w:rsidRDefault="002E0DA0" w:rsidP="007E251A">
      <w:pPr>
        <w:pStyle w:val="TreNum-K"/>
        <w:numPr>
          <w:ilvl w:val="0"/>
          <w:numId w:val="93"/>
        </w:numPr>
        <w:spacing w:before="200" w:after="200"/>
        <w:ind w:left="426"/>
        <w:jc w:val="left"/>
        <w:rPr>
          <w:sz w:val="24"/>
          <w:szCs w:val="24"/>
        </w:rPr>
      </w:pPr>
      <w:hyperlink r:id="rId20" w:history="1">
        <w:r w:rsidRPr="007E251A">
          <w:rPr>
            <w:rStyle w:val="Hipercze"/>
            <w:rFonts w:ascii="Arial" w:hAnsi="Arial"/>
            <w:b w:val="0"/>
            <w:color w:val="auto"/>
            <w:szCs w:val="24"/>
          </w:rPr>
          <w:t>Rozporządzenie Parlamentu Europejskiego i Rady (UE) 2021/1057 z dnia 24 czerwca 2021r. ustanawiające Europejski Fundusz Społeczny Plus (EFS+) oraz uchylające rozporządzenie (UE) nr 1296/2013, zwanego dalej rozporządzeniem EFS+</w:t>
        </w:r>
      </w:hyperlink>
      <w:r w:rsidRPr="007E251A">
        <w:rPr>
          <w:sz w:val="24"/>
          <w:szCs w:val="24"/>
        </w:rPr>
        <w:t>;</w:t>
      </w:r>
    </w:p>
    <w:p w14:paraId="3315BC7C" w14:textId="77777777" w:rsidR="002E0DA0" w:rsidRPr="007E251A" w:rsidRDefault="002E0DA0" w:rsidP="007E251A">
      <w:pPr>
        <w:pStyle w:val="TreNum-K"/>
        <w:numPr>
          <w:ilvl w:val="0"/>
          <w:numId w:val="93"/>
        </w:numPr>
        <w:spacing w:before="200" w:after="200"/>
        <w:ind w:left="426"/>
        <w:jc w:val="left"/>
        <w:rPr>
          <w:sz w:val="24"/>
          <w:szCs w:val="24"/>
        </w:rPr>
      </w:pPr>
      <w:hyperlink r:id="rId21" w:history="1">
        <w:r w:rsidRPr="007E251A">
          <w:rPr>
            <w:rStyle w:val="Hipercze"/>
            <w:rFonts w:ascii="Arial" w:hAnsi="Arial"/>
            <w:b w:val="0"/>
            <w:color w:val="auto"/>
            <w:szCs w:val="24"/>
          </w:rPr>
          <w:t>Rozporządzenie Parlamentu Europejskiego i Rady (UE) 2016/679 z dnia 27 kwietnia 2016 r. w sprawie ochrony osób fizycznych w związku z przetwarzaniem danych osobowych i w sprawie swobodnego przepływu takich danych oraz uchylenia dyrektywy 95/46/WE zwanego dalej „RODO”</w:t>
        </w:r>
      </w:hyperlink>
      <w:r w:rsidRPr="007E251A">
        <w:rPr>
          <w:sz w:val="24"/>
          <w:szCs w:val="24"/>
        </w:rPr>
        <w:t>;</w:t>
      </w:r>
    </w:p>
    <w:p w14:paraId="732F10BA" w14:textId="77777777" w:rsidR="002E0DA0" w:rsidRPr="007E251A" w:rsidRDefault="002E0DA0" w:rsidP="007E251A">
      <w:pPr>
        <w:pStyle w:val="TreNum-K"/>
        <w:numPr>
          <w:ilvl w:val="0"/>
          <w:numId w:val="93"/>
        </w:numPr>
        <w:spacing w:before="200" w:after="200"/>
        <w:ind w:left="426"/>
        <w:jc w:val="left"/>
        <w:rPr>
          <w:sz w:val="24"/>
          <w:szCs w:val="24"/>
        </w:rPr>
      </w:pPr>
      <w:hyperlink r:id="rId22" w:history="1">
        <w:r w:rsidRPr="007E251A">
          <w:rPr>
            <w:rStyle w:val="Hipercze"/>
            <w:rFonts w:ascii="Arial" w:hAnsi="Arial"/>
            <w:b w:val="0"/>
            <w:color w:val="auto"/>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hyperlink>
      <w:r w:rsidRPr="007E251A">
        <w:rPr>
          <w:sz w:val="24"/>
          <w:szCs w:val="24"/>
        </w:rPr>
        <w:t>;</w:t>
      </w:r>
    </w:p>
    <w:p w14:paraId="024F97FA" w14:textId="77777777" w:rsidR="002E0DA0" w:rsidRPr="007E251A" w:rsidRDefault="002E0DA0" w:rsidP="007E251A">
      <w:pPr>
        <w:pStyle w:val="TreNum-K"/>
        <w:numPr>
          <w:ilvl w:val="0"/>
          <w:numId w:val="93"/>
        </w:numPr>
        <w:spacing w:before="200" w:after="200"/>
        <w:ind w:left="426"/>
        <w:jc w:val="left"/>
        <w:rPr>
          <w:sz w:val="24"/>
          <w:szCs w:val="24"/>
        </w:rPr>
      </w:pPr>
      <w:hyperlink r:id="rId23" w:history="1">
        <w:r w:rsidRPr="007E251A">
          <w:rPr>
            <w:rStyle w:val="Hipercze"/>
            <w:rFonts w:ascii="Arial" w:hAnsi="Arial"/>
            <w:b w:val="0"/>
            <w:color w:val="auto"/>
            <w:szCs w:val="24"/>
          </w:rPr>
          <w:t>Rozporządzenie Parlamentu Europejskiego i Rady (UE) 2020/852 z dnia 18 czerwca 2020 r. w sprawie ustanowienia ram ułatwiających zrównoważone inwestycje, zmieniające rozporządzenie (UE) 2019/2088</w:t>
        </w:r>
      </w:hyperlink>
      <w:r w:rsidRPr="007E251A">
        <w:rPr>
          <w:sz w:val="24"/>
          <w:szCs w:val="24"/>
        </w:rPr>
        <w:t>;</w:t>
      </w:r>
    </w:p>
    <w:p w14:paraId="7BCCAFA2" w14:textId="77777777" w:rsidR="002E0DA0" w:rsidRPr="007E251A" w:rsidRDefault="002E0DA0" w:rsidP="007E251A">
      <w:pPr>
        <w:pStyle w:val="TreNum-K"/>
        <w:numPr>
          <w:ilvl w:val="0"/>
          <w:numId w:val="93"/>
        </w:numPr>
        <w:spacing w:before="200" w:after="200"/>
        <w:ind w:left="426"/>
        <w:jc w:val="left"/>
        <w:rPr>
          <w:sz w:val="24"/>
          <w:szCs w:val="24"/>
        </w:rPr>
      </w:pPr>
      <w:hyperlink r:id="rId24" w:history="1">
        <w:r w:rsidRPr="007E251A">
          <w:rPr>
            <w:rStyle w:val="Hipercze"/>
            <w:rFonts w:ascii="Arial" w:hAnsi="Arial"/>
            <w:b w:val="0"/>
            <w:color w:val="auto"/>
            <w:szCs w:val="24"/>
          </w:rPr>
          <w:t>Rozporządzenie delegowane KE (UE) nr 240/2014 z dnia 7 stycznia 2014 r. w sprawie europejskiego kodeksu postępowania w zakresie partnerstwa w ramach europejskich funduszy strukturalnych i inwestycyjnych</w:t>
        </w:r>
      </w:hyperlink>
      <w:r w:rsidRPr="007E251A">
        <w:rPr>
          <w:sz w:val="24"/>
          <w:szCs w:val="24"/>
        </w:rPr>
        <w:t>;</w:t>
      </w:r>
    </w:p>
    <w:p w14:paraId="6674D3E2" w14:textId="629EA92B" w:rsidR="002E0DA0" w:rsidRPr="007E251A" w:rsidRDefault="002E0DA0" w:rsidP="007E251A">
      <w:pPr>
        <w:pStyle w:val="TreNum-K"/>
        <w:numPr>
          <w:ilvl w:val="0"/>
          <w:numId w:val="93"/>
        </w:numPr>
        <w:spacing w:before="200" w:after="200"/>
        <w:ind w:left="426"/>
        <w:jc w:val="left"/>
        <w:rPr>
          <w:sz w:val="24"/>
          <w:szCs w:val="24"/>
        </w:rPr>
      </w:pPr>
      <w:hyperlink r:id="rId25" w:history="1">
        <w:r w:rsidRPr="007E251A">
          <w:rPr>
            <w:rStyle w:val="Hipercze"/>
            <w:rFonts w:ascii="Arial" w:hAnsi="Arial"/>
            <w:b w:val="0"/>
            <w:color w:val="auto"/>
            <w:szCs w:val="24"/>
          </w:rPr>
          <w:t>Rozporządzenie Komisji (UE) nr 1407/2013 z dnia 18 grudnia 2013 r. w sprawie stosowania art.107 i 108 Traktatu o funkcjonowaniu Unii Europejskiej do pomocy de minimis</w:t>
        </w:r>
      </w:hyperlink>
      <w:r w:rsidRPr="007E251A">
        <w:rPr>
          <w:sz w:val="24"/>
          <w:szCs w:val="24"/>
        </w:rPr>
        <w:t>;</w:t>
      </w:r>
    </w:p>
    <w:p w14:paraId="3EDE6367"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0CE0B871"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2692A638"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7C33EC79"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2AF16011" w14:textId="62FF6E36" w:rsidR="002E0DA0" w:rsidRPr="007E251A" w:rsidRDefault="002E0DA0" w:rsidP="007E251A">
      <w:pPr>
        <w:pStyle w:val="TreNum-K"/>
        <w:spacing w:before="200" w:after="200"/>
        <w:jc w:val="left"/>
        <w:rPr>
          <w:sz w:val="24"/>
          <w:szCs w:val="24"/>
        </w:rPr>
      </w:pPr>
      <w:hyperlink r:id="rId26" w:history="1">
        <w:r w:rsidRPr="007E251A">
          <w:rPr>
            <w:rStyle w:val="Hipercze"/>
            <w:rFonts w:ascii="Arial" w:hAnsi="Arial"/>
            <w:b w:val="0"/>
            <w:color w:val="auto"/>
            <w:szCs w:val="24"/>
          </w:rPr>
          <w:t>Rozporządzenie Ministra Rozwoju i Finansów z dnia 21 września 2022 r. w sprawie zaliczek w ramach programów finansowanych z udziałem środków europejskich</w:t>
        </w:r>
      </w:hyperlink>
      <w:r w:rsidRPr="007E251A">
        <w:rPr>
          <w:sz w:val="24"/>
          <w:szCs w:val="24"/>
        </w:rPr>
        <w:t>;</w:t>
      </w:r>
    </w:p>
    <w:p w14:paraId="08FF3349" w14:textId="77777777" w:rsidR="002E0DA0" w:rsidRPr="007E251A" w:rsidRDefault="002E0DA0" w:rsidP="007E251A">
      <w:pPr>
        <w:pStyle w:val="TreNum-K"/>
        <w:spacing w:before="200" w:after="200"/>
        <w:jc w:val="left"/>
        <w:rPr>
          <w:sz w:val="24"/>
          <w:szCs w:val="24"/>
        </w:rPr>
      </w:pPr>
      <w:hyperlink r:id="rId27" w:history="1">
        <w:r w:rsidRPr="007E251A">
          <w:rPr>
            <w:rStyle w:val="Hipercze"/>
            <w:rFonts w:ascii="Arial" w:hAnsi="Arial"/>
            <w:b w:val="0"/>
            <w:color w:val="auto"/>
            <w:szCs w:val="24"/>
          </w:rPr>
          <w:t>Rozporządzenie Ministra Finansów z dnia 18 stycznia 2018 r. w sprawie rejestru podmiotów wykluczonych z możliwości otrzymania środków przeznaczonych na realizację programów finansowanych z udziałem środków europejskich</w:t>
        </w:r>
      </w:hyperlink>
      <w:r w:rsidRPr="007E251A">
        <w:rPr>
          <w:sz w:val="24"/>
          <w:szCs w:val="24"/>
        </w:rPr>
        <w:t xml:space="preserve">; </w:t>
      </w:r>
    </w:p>
    <w:p w14:paraId="415F3975" w14:textId="77777777" w:rsidR="002E0DA0" w:rsidRPr="007E251A" w:rsidRDefault="002E0DA0" w:rsidP="007E251A">
      <w:pPr>
        <w:pStyle w:val="TreNum-K"/>
        <w:spacing w:before="200" w:after="200"/>
        <w:jc w:val="left"/>
        <w:rPr>
          <w:sz w:val="24"/>
          <w:szCs w:val="24"/>
        </w:rPr>
      </w:pPr>
      <w:hyperlink r:id="rId28" w:anchor="/act/21770872/3377847/udzielanie-pomocy-de-minimis-oraz-pomocy-publicznej-w-ramach-programow-finansowanych-z...?keyword=rozporz%C4%85dzenie%20w%20sprawie%20udzielania%20pomocy%20de%20minimis%20oraz%20pomocy%20publicznej%20w%20ramach%20program%C3%B3w%20finansowanych%20z%20Europejskiego%20Funduszu%20Spo%C5%82ecznego%20Plus%20&amp;cm=SFIRST" w:history="1">
        <w:r w:rsidRPr="007E251A">
          <w:rPr>
            <w:rStyle w:val="Hipercze"/>
            <w:rFonts w:ascii="Arial" w:hAnsi="Arial"/>
            <w:b w:val="0"/>
            <w:color w:val="auto"/>
            <w:szCs w:val="24"/>
          </w:rPr>
          <w:t>Rozporządzenie Ministra Funduszy i Polityki Regionalnej z dnia 20 grudnia 2022 r. w sprawie udzielania pomocy de minimis oraz pomocy publicznej w ramach programów finansowanych z Europejskiego Funduszu Społecznego Plus (EFS+) na lata 2021–2027</w:t>
        </w:r>
      </w:hyperlink>
      <w:r w:rsidRPr="007E251A">
        <w:rPr>
          <w:sz w:val="24"/>
          <w:szCs w:val="24"/>
        </w:rPr>
        <w:t>;</w:t>
      </w:r>
    </w:p>
    <w:p w14:paraId="7D2C1158" w14:textId="2A9A60A1" w:rsidR="002E0DA0" w:rsidRPr="007E251A" w:rsidRDefault="002E0DA0" w:rsidP="007E251A">
      <w:pPr>
        <w:pStyle w:val="TreNum-K"/>
        <w:spacing w:before="200" w:after="200"/>
        <w:jc w:val="left"/>
        <w:rPr>
          <w:sz w:val="24"/>
          <w:szCs w:val="24"/>
        </w:rPr>
      </w:pPr>
      <w:hyperlink r:id="rId29" w:history="1">
        <w:r w:rsidRPr="007E251A">
          <w:rPr>
            <w:rStyle w:val="Hipercze"/>
            <w:rFonts w:ascii="Arial" w:hAnsi="Arial"/>
            <w:b w:val="0"/>
            <w:color w:val="auto"/>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hyperlink>
      <w:r w:rsidR="00E44932" w:rsidRPr="007E251A">
        <w:rPr>
          <w:sz w:val="24"/>
          <w:szCs w:val="24"/>
        </w:rPr>
        <w:t>;</w:t>
      </w:r>
    </w:p>
    <w:p w14:paraId="1EA266FD" w14:textId="77777777" w:rsidR="002E0DA0" w:rsidRPr="007E251A" w:rsidRDefault="002E0DA0" w:rsidP="007E251A">
      <w:pPr>
        <w:pStyle w:val="TreNum-K"/>
        <w:spacing w:before="200" w:after="200"/>
        <w:jc w:val="left"/>
        <w:rPr>
          <w:sz w:val="24"/>
          <w:szCs w:val="24"/>
        </w:rPr>
      </w:pPr>
      <w:hyperlink r:id="rId30" w:history="1">
        <w:r w:rsidRPr="007E251A">
          <w:rPr>
            <w:rStyle w:val="Hipercze"/>
            <w:rFonts w:ascii="Arial" w:hAnsi="Arial"/>
            <w:b w:val="0"/>
            <w:color w:val="auto"/>
            <w:szCs w:val="24"/>
          </w:rPr>
          <w:t>Rozporządzenie Parlamentu Europejskiego i Rady (UE) 2021/1056 z dnia 24 czerwca 2021 r. ustanawiającego Fundusz na rzecz Sprawiedliwej Transformacji</w:t>
        </w:r>
      </w:hyperlink>
      <w:r w:rsidRPr="007E251A">
        <w:rPr>
          <w:sz w:val="24"/>
          <w:szCs w:val="24"/>
        </w:rPr>
        <w:t>;</w:t>
      </w:r>
    </w:p>
    <w:p w14:paraId="5755C1DD" w14:textId="5CA9A7C1" w:rsidR="002E0DA0" w:rsidRPr="007E251A" w:rsidRDefault="002E0DA0" w:rsidP="007E251A">
      <w:pPr>
        <w:pStyle w:val="TreNum-K"/>
        <w:spacing w:before="200" w:after="200"/>
        <w:jc w:val="left"/>
        <w:rPr>
          <w:sz w:val="24"/>
          <w:szCs w:val="24"/>
        </w:rPr>
      </w:pPr>
      <w:hyperlink r:id="rId31" w:history="1">
        <w:r w:rsidRPr="007E251A">
          <w:rPr>
            <w:rStyle w:val="Hipercze"/>
            <w:rFonts w:ascii="Arial" w:hAnsi="Arial"/>
            <w:b w:val="0"/>
            <w:color w:val="auto"/>
            <w:szCs w:val="24"/>
          </w:rPr>
          <w:t>Konwencja o prawach osób niepełnosprawnych, sporządzona w Nowym Jorku dnia 13 grudnia 2006 r</w:t>
        </w:r>
      </w:hyperlink>
      <w:r w:rsidRPr="007E251A">
        <w:rPr>
          <w:sz w:val="24"/>
          <w:szCs w:val="24"/>
        </w:rPr>
        <w:t xml:space="preserve">.; </w:t>
      </w:r>
    </w:p>
    <w:p w14:paraId="66AA7561" w14:textId="77777777" w:rsidR="001419D7" w:rsidRPr="007E251A" w:rsidRDefault="002E0DA0" w:rsidP="007E251A">
      <w:pPr>
        <w:pStyle w:val="TreNum-K"/>
        <w:spacing w:before="200" w:after="200"/>
        <w:jc w:val="left"/>
        <w:rPr>
          <w:sz w:val="24"/>
          <w:szCs w:val="24"/>
        </w:rPr>
      </w:pPr>
      <w:hyperlink r:id="rId32" w:history="1">
        <w:r w:rsidRPr="007E251A">
          <w:rPr>
            <w:rStyle w:val="Hipercze"/>
            <w:rFonts w:ascii="Arial" w:hAnsi="Arial"/>
            <w:b w:val="0"/>
            <w:color w:val="auto"/>
            <w:szCs w:val="24"/>
          </w:rPr>
          <w:t>Karta Praw Podstawowych Unii Europejskiej z dnia 6 czerwca 2016 r</w:t>
        </w:r>
      </w:hyperlink>
      <w:r w:rsidRPr="007E251A">
        <w:rPr>
          <w:sz w:val="24"/>
          <w:szCs w:val="24"/>
        </w:rPr>
        <w:t>.;</w:t>
      </w:r>
    </w:p>
    <w:p w14:paraId="30014BCE" w14:textId="77777777" w:rsidR="002E0DA0" w:rsidRPr="007E251A" w:rsidRDefault="002E0DA0" w:rsidP="007E251A">
      <w:pPr>
        <w:pStyle w:val="TreNum-K"/>
        <w:spacing w:before="200" w:after="200"/>
        <w:jc w:val="left"/>
        <w:rPr>
          <w:sz w:val="24"/>
          <w:szCs w:val="24"/>
        </w:rPr>
      </w:pPr>
      <w:hyperlink r:id="rId33" w:history="1">
        <w:r w:rsidRPr="007E251A">
          <w:rPr>
            <w:rStyle w:val="Hipercze"/>
            <w:rFonts w:ascii="Arial" w:hAnsi="Arial"/>
            <w:b w:val="0"/>
            <w:color w:val="auto"/>
            <w:szCs w:val="24"/>
          </w:rPr>
          <w:t>Ustawa z dnia 24 kwietnia 2003 r. o działalności pożytku publicznego i wolontariacie</w:t>
        </w:r>
      </w:hyperlink>
      <w:r w:rsidRPr="007E251A">
        <w:rPr>
          <w:sz w:val="24"/>
          <w:szCs w:val="24"/>
        </w:rPr>
        <w:t xml:space="preserve">; </w:t>
      </w:r>
    </w:p>
    <w:p w14:paraId="3CC5E95D" w14:textId="77777777" w:rsidR="002E0DA0" w:rsidRPr="007E251A" w:rsidRDefault="002E0DA0" w:rsidP="007E251A">
      <w:pPr>
        <w:pStyle w:val="TreNum-K"/>
        <w:spacing w:before="200" w:after="200"/>
        <w:jc w:val="left"/>
        <w:rPr>
          <w:sz w:val="24"/>
          <w:szCs w:val="24"/>
        </w:rPr>
      </w:pPr>
      <w:hyperlink r:id="rId34" w:history="1">
        <w:r w:rsidRPr="007E251A">
          <w:rPr>
            <w:rStyle w:val="Hipercze"/>
            <w:rFonts w:ascii="Arial" w:hAnsi="Arial"/>
            <w:b w:val="0"/>
            <w:color w:val="auto"/>
            <w:szCs w:val="24"/>
          </w:rPr>
          <w:t>Ustawa z dnia 10 maja 2018 r. o ochronie danych osobowych</w:t>
        </w:r>
      </w:hyperlink>
      <w:r w:rsidRPr="007E251A">
        <w:rPr>
          <w:sz w:val="24"/>
          <w:szCs w:val="24"/>
        </w:rPr>
        <w:t>;</w:t>
      </w:r>
    </w:p>
    <w:p w14:paraId="0F967239" w14:textId="77777777" w:rsidR="002E0DA0" w:rsidRPr="007E251A" w:rsidRDefault="002E0DA0" w:rsidP="007E251A">
      <w:pPr>
        <w:pStyle w:val="TreNum-K"/>
        <w:spacing w:before="200" w:after="200"/>
        <w:jc w:val="left"/>
        <w:rPr>
          <w:sz w:val="24"/>
          <w:szCs w:val="24"/>
        </w:rPr>
      </w:pPr>
      <w:hyperlink r:id="rId35" w:history="1">
        <w:r w:rsidRPr="007E251A">
          <w:rPr>
            <w:rStyle w:val="Hipercze"/>
            <w:rFonts w:ascii="Arial" w:hAnsi="Arial"/>
            <w:b w:val="0"/>
            <w:color w:val="auto"/>
            <w:szCs w:val="24"/>
          </w:rPr>
          <w:t>Ustawa z dnia 23 kwietnia 1964 r. – Kodeks cywilny</w:t>
        </w:r>
      </w:hyperlink>
      <w:r w:rsidRPr="007E251A">
        <w:rPr>
          <w:sz w:val="24"/>
          <w:szCs w:val="24"/>
        </w:rPr>
        <w:t xml:space="preserve">; </w:t>
      </w:r>
    </w:p>
    <w:p w14:paraId="19A8BB98" w14:textId="77777777" w:rsidR="002E0DA0" w:rsidRPr="007E251A" w:rsidRDefault="002E0DA0" w:rsidP="007E251A">
      <w:pPr>
        <w:pStyle w:val="TreNum-K"/>
        <w:spacing w:before="200" w:after="200"/>
        <w:jc w:val="left"/>
        <w:rPr>
          <w:sz w:val="24"/>
          <w:szCs w:val="24"/>
        </w:rPr>
      </w:pPr>
      <w:hyperlink r:id="rId36" w:history="1">
        <w:r w:rsidRPr="007E251A">
          <w:rPr>
            <w:rStyle w:val="Hipercze"/>
            <w:rFonts w:ascii="Arial" w:hAnsi="Arial"/>
            <w:b w:val="0"/>
            <w:color w:val="auto"/>
            <w:szCs w:val="24"/>
          </w:rPr>
          <w:t>Ustawa z dnia 27 sierpnia 2009 roku o finansach publicznych</w:t>
        </w:r>
      </w:hyperlink>
      <w:r w:rsidRPr="007E251A">
        <w:rPr>
          <w:sz w:val="24"/>
          <w:szCs w:val="24"/>
        </w:rPr>
        <w:t xml:space="preserve">; </w:t>
      </w:r>
    </w:p>
    <w:p w14:paraId="7931633F" w14:textId="77777777" w:rsidR="002E0DA0" w:rsidRPr="007E251A" w:rsidRDefault="002E0DA0" w:rsidP="007E251A">
      <w:pPr>
        <w:pStyle w:val="TreNum-K"/>
        <w:spacing w:before="200" w:after="200"/>
        <w:jc w:val="left"/>
        <w:rPr>
          <w:sz w:val="24"/>
          <w:szCs w:val="24"/>
        </w:rPr>
      </w:pPr>
      <w:hyperlink r:id="rId37" w:history="1">
        <w:r w:rsidRPr="007E251A">
          <w:rPr>
            <w:rStyle w:val="Hipercze"/>
            <w:rFonts w:ascii="Arial" w:hAnsi="Arial"/>
            <w:b w:val="0"/>
            <w:color w:val="auto"/>
            <w:szCs w:val="24"/>
          </w:rPr>
          <w:t>Ustawa z dnia 11 września 2019 r. Prawo zamówień publicznych, zwana dalej ustawą PZP</w:t>
        </w:r>
      </w:hyperlink>
      <w:r w:rsidRPr="007E251A">
        <w:rPr>
          <w:sz w:val="24"/>
          <w:szCs w:val="24"/>
        </w:rPr>
        <w:t>;</w:t>
      </w:r>
    </w:p>
    <w:p w14:paraId="42CF6109" w14:textId="77777777" w:rsidR="002E0DA0" w:rsidRPr="007E251A" w:rsidRDefault="002E0DA0" w:rsidP="007E251A">
      <w:pPr>
        <w:pStyle w:val="TreNum-K"/>
        <w:spacing w:before="200" w:after="200"/>
        <w:jc w:val="left"/>
        <w:rPr>
          <w:sz w:val="24"/>
          <w:szCs w:val="24"/>
        </w:rPr>
      </w:pPr>
      <w:hyperlink r:id="rId38" w:history="1">
        <w:r w:rsidRPr="007E251A">
          <w:rPr>
            <w:rStyle w:val="Hipercze"/>
            <w:rFonts w:ascii="Arial" w:hAnsi="Arial"/>
            <w:b w:val="0"/>
            <w:color w:val="auto"/>
            <w:szCs w:val="24"/>
          </w:rPr>
          <w:t>Ustawa z dnia 29 września 1994 r. o rachunkowości</w:t>
        </w:r>
      </w:hyperlink>
      <w:r w:rsidRPr="007E251A">
        <w:rPr>
          <w:sz w:val="24"/>
          <w:szCs w:val="24"/>
        </w:rPr>
        <w:t>;</w:t>
      </w:r>
    </w:p>
    <w:p w14:paraId="28CA6AB7" w14:textId="77777777" w:rsidR="002E0DA0" w:rsidRPr="007E251A" w:rsidRDefault="002E0DA0" w:rsidP="007E251A">
      <w:pPr>
        <w:pStyle w:val="TreNum-K"/>
        <w:spacing w:before="200" w:after="200"/>
        <w:jc w:val="left"/>
        <w:rPr>
          <w:sz w:val="24"/>
          <w:szCs w:val="24"/>
        </w:rPr>
      </w:pPr>
      <w:hyperlink r:id="rId39" w:history="1">
        <w:r w:rsidRPr="007E251A">
          <w:rPr>
            <w:rStyle w:val="Hipercze"/>
            <w:rFonts w:ascii="Arial" w:hAnsi="Arial"/>
            <w:b w:val="0"/>
            <w:color w:val="auto"/>
            <w:szCs w:val="24"/>
          </w:rPr>
          <w:t>Ustawa z dnia 13 października 1998 r. o systemie ubezpieczeń społecznych</w:t>
        </w:r>
      </w:hyperlink>
      <w:r w:rsidRPr="007E251A">
        <w:rPr>
          <w:sz w:val="24"/>
          <w:szCs w:val="24"/>
        </w:rPr>
        <w:t xml:space="preserve">; </w:t>
      </w:r>
    </w:p>
    <w:p w14:paraId="786CBD27" w14:textId="77777777" w:rsidR="002E0DA0" w:rsidRPr="007E251A" w:rsidRDefault="002E0DA0" w:rsidP="007E251A">
      <w:pPr>
        <w:pStyle w:val="TreNum-K"/>
        <w:spacing w:before="200" w:after="200"/>
        <w:jc w:val="left"/>
        <w:rPr>
          <w:sz w:val="24"/>
          <w:szCs w:val="24"/>
        </w:rPr>
      </w:pPr>
      <w:hyperlink r:id="rId40" w:history="1">
        <w:r w:rsidRPr="007E251A">
          <w:rPr>
            <w:rStyle w:val="Hipercze"/>
            <w:rFonts w:ascii="Arial" w:hAnsi="Arial"/>
            <w:b w:val="0"/>
            <w:color w:val="auto"/>
            <w:szCs w:val="24"/>
          </w:rPr>
          <w:t>Ustawa z dnia 11 marca 2004 r. o podatku od towarów i usług</w:t>
        </w:r>
      </w:hyperlink>
      <w:r w:rsidRPr="007E251A">
        <w:rPr>
          <w:sz w:val="24"/>
          <w:szCs w:val="24"/>
        </w:rPr>
        <w:t xml:space="preserve">; </w:t>
      </w:r>
    </w:p>
    <w:p w14:paraId="1354BDA0" w14:textId="77777777" w:rsidR="002E0DA0" w:rsidRPr="007E251A" w:rsidRDefault="002E0DA0" w:rsidP="007E251A">
      <w:pPr>
        <w:pStyle w:val="TreNum-K"/>
        <w:spacing w:before="200" w:after="200"/>
        <w:jc w:val="left"/>
        <w:rPr>
          <w:sz w:val="24"/>
          <w:szCs w:val="24"/>
        </w:rPr>
      </w:pPr>
      <w:hyperlink r:id="rId41" w:history="1">
        <w:r w:rsidRPr="007E251A">
          <w:rPr>
            <w:rStyle w:val="Hipercze"/>
            <w:rFonts w:ascii="Arial" w:hAnsi="Arial"/>
            <w:b w:val="0"/>
            <w:color w:val="auto"/>
            <w:szCs w:val="24"/>
          </w:rPr>
          <w:t>Ustawa z dnia 15 czerwca 2012 r. o skutkach powierzania wykonywania pracy cudzoziemcom przebywającym wbrew przepisom na terytorium Rzeczpospolitej Polskiej</w:t>
        </w:r>
      </w:hyperlink>
      <w:r w:rsidRPr="007E251A">
        <w:rPr>
          <w:sz w:val="24"/>
          <w:szCs w:val="24"/>
        </w:rPr>
        <w:t xml:space="preserve">; </w:t>
      </w:r>
    </w:p>
    <w:p w14:paraId="34FB66F0" w14:textId="77777777" w:rsidR="002E0DA0" w:rsidRPr="007E251A" w:rsidRDefault="002E0DA0" w:rsidP="007E251A">
      <w:pPr>
        <w:pStyle w:val="TreNum-K"/>
        <w:spacing w:before="200" w:after="200"/>
        <w:jc w:val="left"/>
        <w:rPr>
          <w:sz w:val="24"/>
          <w:szCs w:val="24"/>
        </w:rPr>
      </w:pPr>
      <w:hyperlink r:id="rId42" w:history="1">
        <w:r w:rsidRPr="007E251A">
          <w:rPr>
            <w:rStyle w:val="Hipercze"/>
            <w:rFonts w:ascii="Arial" w:hAnsi="Arial"/>
            <w:b w:val="0"/>
            <w:color w:val="auto"/>
            <w:szCs w:val="24"/>
          </w:rPr>
          <w:t>Ustawa z dnia 28 października 2002 r. o odpowiedzialności podmiotów zbiorowych za czyny zabronione pod groźbą kary</w:t>
        </w:r>
      </w:hyperlink>
      <w:r w:rsidRPr="007E251A">
        <w:rPr>
          <w:sz w:val="24"/>
          <w:szCs w:val="24"/>
        </w:rPr>
        <w:t>;</w:t>
      </w:r>
    </w:p>
    <w:p w14:paraId="789ED085" w14:textId="53C3F7EB" w:rsidR="001419D7" w:rsidRPr="007E251A" w:rsidRDefault="002E0DA0" w:rsidP="007E251A">
      <w:pPr>
        <w:pStyle w:val="TreNum-K"/>
        <w:spacing w:before="200" w:after="200"/>
        <w:jc w:val="left"/>
        <w:rPr>
          <w:sz w:val="24"/>
          <w:szCs w:val="24"/>
        </w:rPr>
      </w:pPr>
      <w:hyperlink r:id="rId43" w:history="1">
        <w:r w:rsidRPr="007E251A">
          <w:rPr>
            <w:rStyle w:val="Hipercze"/>
            <w:rFonts w:ascii="Arial" w:hAnsi="Arial"/>
            <w:b w:val="0"/>
            <w:color w:val="auto"/>
            <w:szCs w:val="24"/>
          </w:rPr>
          <w:t>Ustawa z dnia 26 czerwca 1974 r. Kodeks pracy</w:t>
        </w:r>
      </w:hyperlink>
      <w:r w:rsidRPr="007E251A">
        <w:rPr>
          <w:sz w:val="24"/>
          <w:szCs w:val="24"/>
        </w:rPr>
        <w:t>;</w:t>
      </w:r>
    </w:p>
    <w:p w14:paraId="57756263" w14:textId="77777777" w:rsidR="00387938" w:rsidRDefault="002E0DA0" w:rsidP="00387938">
      <w:pPr>
        <w:pStyle w:val="TreNum-K"/>
        <w:spacing w:before="200" w:after="200"/>
        <w:jc w:val="left"/>
        <w:rPr>
          <w:sz w:val="24"/>
          <w:szCs w:val="24"/>
        </w:rPr>
      </w:pPr>
      <w:hyperlink r:id="rId44" w:history="1">
        <w:r w:rsidRPr="007E251A">
          <w:rPr>
            <w:rStyle w:val="Hipercze"/>
            <w:rFonts w:ascii="Arial" w:hAnsi="Arial"/>
            <w:b w:val="0"/>
            <w:color w:val="auto"/>
            <w:szCs w:val="24"/>
          </w:rPr>
          <w:t>Ustawa z dnia 6 września 2001 r. o dostępie do informacji publicznej</w:t>
        </w:r>
      </w:hyperlink>
      <w:r w:rsidRPr="007E251A">
        <w:rPr>
          <w:sz w:val="24"/>
          <w:szCs w:val="24"/>
        </w:rPr>
        <w:t>;</w:t>
      </w:r>
    </w:p>
    <w:p w14:paraId="7E1E3B01" w14:textId="77777777" w:rsidR="00387938" w:rsidRDefault="002E0DA0" w:rsidP="00387938">
      <w:pPr>
        <w:pStyle w:val="TreNum-K"/>
        <w:spacing w:before="200" w:after="200"/>
        <w:jc w:val="left"/>
        <w:rPr>
          <w:sz w:val="24"/>
          <w:szCs w:val="24"/>
        </w:rPr>
      </w:pPr>
      <w:hyperlink r:id="rId45" w:history="1">
        <w:r w:rsidRPr="00387938">
          <w:rPr>
            <w:rStyle w:val="Hipercze"/>
            <w:rFonts w:ascii="Arial" w:hAnsi="Arial"/>
            <w:b w:val="0"/>
            <w:color w:val="auto"/>
            <w:szCs w:val="24"/>
          </w:rPr>
          <w:t>Ustawa z dnia 28 kwietnia 2022 r. o zasadach realizacji zadań finansowanych ze środków europejskich w perspektywie finansowej 2021-2027</w:t>
        </w:r>
      </w:hyperlink>
      <w:r w:rsidR="00F367B4" w:rsidRPr="00387938">
        <w:rPr>
          <w:sz w:val="24"/>
          <w:szCs w:val="24"/>
        </w:rPr>
        <w:t>;</w:t>
      </w:r>
      <w:bookmarkStart w:id="1966" w:name="_Hlk146029413"/>
      <w:r w:rsidR="003C2E80" w:rsidRPr="00387938">
        <w:rPr>
          <w:kern w:val="3"/>
          <w:sz w:val="24"/>
          <w:szCs w:val="24"/>
        </w:rPr>
        <w:t>Ustawa z dnia 14 grudnia 2016 r. – Prawo oświatowe;</w:t>
      </w:r>
    </w:p>
    <w:p w14:paraId="59AC8E7D" w14:textId="77777777" w:rsidR="00387938" w:rsidRDefault="003C2E80" w:rsidP="00387938">
      <w:pPr>
        <w:pStyle w:val="TreNum-K"/>
        <w:spacing w:before="200" w:after="200"/>
        <w:jc w:val="left"/>
        <w:rPr>
          <w:sz w:val="24"/>
          <w:szCs w:val="24"/>
        </w:rPr>
      </w:pPr>
      <w:r w:rsidRPr="00387938">
        <w:rPr>
          <w:kern w:val="3"/>
          <w:sz w:val="24"/>
          <w:szCs w:val="24"/>
        </w:rPr>
        <w:t>Ustawa z dnia 7 września 1991 r. o systemie oświaty;</w:t>
      </w:r>
    </w:p>
    <w:p w14:paraId="2D87EBD4" w14:textId="77777777" w:rsidR="00387938" w:rsidRDefault="003C2E80" w:rsidP="00387938">
      <w:pPr>
        <w:pStyle w:val="TreNum-K"/>
        <w:spacing w:before="200" w:after="200"/>
        <w:jc w:val="left"/>
        <w:rPr>
          <w:sz w:val="24"/>
          <w:szCs w:val="24"/>
        </w:rPr>
      </w:pPr>
      <w:r w:rsidRPr="00387938">
        <w:rPr>
          <w:kern w:val="3"/>
          <w:sz w:val="24"/>
          <w:szCs w:val="24"/>
        </w:rPr>
        <w:t>Ustawa z dnia 26 stycznia 1982 r. – Karta Nauczyciela;</w:t>
      </w:r>
    </w:p>
    <w:p w14:paraId="27B8AC1B" w14:textId="77777777" w:rsidR="00387938" w:rsidRDefault="003C2E80" w:rsidP="00387938">
      <w:pPr>
        <w:pStyle w:val="TreNum-K"/>
        <w:spacing w:before="200" w:after="200"/>
        <w:jc w:val="left"/>
        <w:rPr>
          <w:sz w:val="24"/>
          <w:szCs w:val="24"/>
        </w:rPr>
      </w:pPr>
      <w:hyperlink r:id="rId46" w:history="1">
        <w:r w:rsidRPr="00387938">
          <w:rPr>
            <w:sz w:val="24"/>
            <w:szCs w:val="24"/>
            <w:shd w:val="clear" w:color="auto" w:fill="FFFFFF"/>
          </w:rPr>
          <w:t>Rozporządzenie Ministra Edukacji Narodowej</w:t>
        </w:r>
      </w:hyperlink>
      <w:r w:rsidRPr="00387938">
        <w:rPr>
          <w:sz w:val="24"/>
          <w:szCs w:val="24"/>
          <w:shd w:val="clear" w:color="auto" w:fill="FFFFFF"/>
        </w:rPr>
        <w:t> </w:t>
      </w:r>
      <w:r w:rsidRPr="00387938">
        <w:rPr>
          <w:color w:val="222222"/>
          <w:sz w:val="24"/>
          <w:szCs w:val="24"/>
          <w:shd w:val="clear" w:color="auto" w:fill="FFFFFF"/>
        </w:rPr>
        <w:t>z dnia 29 marca 2019 r. zmieniające rozporządzenie w sprawie praktycznej nauki zawodu;</w:t>
      </w:r>
    </w:p>
    <w:p w14:paraId="7100CB52" w14:textId="1C7F79C3" w:rsidR="00387938" w:rsidRDefault="003C2E80" w:rsidP="00387938">
      <w:pPr>
        <w:pStyle w:val="TreNum-K"/>
        <w:spacing w:before="200" w:after="200"/>
        <w:jc w:val="left"/>
        <w:rPr>
          <w:sz w:val="24"/>
          <w:szCs w:val="24"/>
        </w:rPr>
      </w:pPr>
      <w:hyperlink r:id="rId47" w:history="1">
        <w:r w:rsidRPr="00387938">
          <w:rPr>
            <w:sz w:val="24"/>
            <w:szCs w:val="24"/>
            <w:shd w:val="clear" w:color="auto" w:fill="FFFFFF"/>
          </w:rPr>
          <w:t>Rozporządzenie Ministra Edukacji Narodowej</w:t>
        </w:r>
      </w:hyperlink>
      <w:r w:rsidRPr="00387938">
        <w:rPr>
          <w:sz w:val="24"/>
          <w:szCs w:val="24"/>
          <w:shd w:val="clear" w:color="auto" w:fill="FFFFFF"/>
        </w:rPr>
        <w:t> </w:t>
      </w:r>
      <w:r w:rsidRPr="00387938">
        <w:rPr>
          <w:color w:val="222222"/>
          <w:sz w:val="24"/>
          <w:szCs w:val="24"/>
          <w:shd w:val="clear" w:color="auto" w:fill="FFFFFF"/>
        </w:rPr>
        <w:t>z dnia 31 marca 2017 r. w sprawie podstawy programowej kształcenia w zawodach</w:t>
      </w:r>
      <w:r w:rsidR="00387938">
        <w:rPr>
          <w:color w:val="222222"/>
          <w:sz w:val="24"/>
          <w:szCs w:val="24"/>
          <w:shd w:val="clear" w:color="auto" w:fill="FFFFFF"/>
        </w:rPr>
        <w:t>;</w:t>
      </w:r>
    </w:p>
    <w:p w14:paraId="79EC626E" w14:textId="512B8777" w:rsidR="00387938" w:rsidRDefault="003C2E80" w:rsidP="00387938">
      <w:pPr>
        <w:pStyle w:val="TreNum-K"/>
        <w:spacing w:before="200" w:after="200"/>
        <w:jc w:val="left"/>
        <w:rPr>
          <w:sz w:val="24"/>
          <w:szCs w:val="24"/>
        </w:rPr>
      </w:pPr>
      <w:r w:rsidRPr="00387938">
        <w:rPr>
          <w:color w:val="000000"/>
          <w:sz w:val="24"/>
          <w:szCs w:val="24"/>
          <w:shd w:val="clear" w:color="auto" w:fill="FFFFFF"/>
        </w:rPr>
        <w:lastRenderedPageBreak/>
        <w:t>Rozporządzenie Ministra Edukacji Narodowej z dnia 7 grudnia 2017 r. zmieniające rozporządzenie w sprawie klasyfikacji zawodów szkolnictwa zawodowego</w:t>
      </w:r>
      <w:bookmarkStart w:id="1967" w:name="_Hlk146029489"/>
      <w:bookmarkEnd w:id="1966"/>
      <w:r w:rsidR="00387938">
        <w:rPr>
          <w:color w:val="000000"/>
          <w:sz w:val="24"/>
          <w:szCs w:val="24"/>
          <w:shd w:val="clear" w:color="auto" w:fill="FFFFFF"/>
        </w:rPr>
        <w:t>;</w:t>
      </w:r>
    </w:p>
    <w:p w14:paraId="0A72F0B0" w14:textId="77777777" w:rsidR="00387938" w:rsidRDefault="001419D7" w:rsidP="00387938">
      <w:pPr>
        <w:pStyle w:val="TreNum-K"/>
        <w:spacing w:before="200" w:after="200"/>
        <w:jc w:val="left"/>
        <w:rPr>
          <w:sz w:val="24"/>
          <w:szCs w:val="24"/>
        </w:rPr>
      </w:pPr>
      <w:r w:rsidRPr="00387938">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1C5ED3F" w14:textId="77777777" w:rsidR="00387938" w:rsidRDefault="001419D7" w:rsidP="00387938">
      <w:pPr>
        <w:pStyle w:val="TreNum-K"/>
        <w:spacing w:before="200" w:after="200"/>
        <w:jc w:val="left"/>
        <w:rPr>
          <w:sz w:val="24"/>
          <w:szCs w:val="24"/>
        </w:rPr>
      </w:pPr>
      <w:r w:rsidRPr="00387938">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6DE5CBA3" w14:textId="0949DD92" w:rsidR="001419D7" w:rsidRPr="00387938" w:rsidRDefault="001419D7" w:rsidP="00387938">
      <w:pPr>
        <w:pStyle w:val="TreNum-K"/>
        <w:spacing w:before="200" w:after="200"/>
        <w:jc w:val="left"/>
        <w:rPr>
          <w:sz w:val="24"/>
          <w:szCs w:val="24"/>
        </w:rPr>
      </w:pPr>
      <w:r w:rsidRPr="00387938">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r w:rsidR="00E44932" w:rsidRPr="00387938">
        <w:rPr>
          <w:rFonts w:eastAsia="Times New Roman"/>
          <w:sz w:val="24"/>
          <w:szCs w:val="24"/>
        </w:rPr>
        <w:t>;</w:t>
      </w:r>
    </w:p>
    <w:bookmarkEnd w:id="1967"/>
    <w:p w14:paraId="14693EF6" w14:textId="37282E37" w:rsidR="002E0DA0" w:rsidRPr="007E251A" w:rsidRDefault="002E0DA0" w:rsidP="007E251A">
      <w:pPr>
        <w:pStyle w:val="TreNum-K"/>
        <w:numPr>
          <w:ilvl w:val="0"/>
          <w:numId w:val="0"/>
        </w:numPr>
        <w:spacing w:before="200" w:after="200"/>
        <w:jc w:val="left"/>
        <w:rPr>
          <w:b/>
          <w:bCs/>
          <w:sz w:val="24"/>
          <w:szCs w:val="24"/>
        </w:rPr>
      </w:pPr>
      <w:r w:rsidRPr="007E251A">
        <w:rPr>
          <w:b/>
          <w:bCs/>
          <w:sz w:val="24"/>
          <w:szCs w:val="24"/>
        </w:rPr>
        <w:t>Wykaz wytycznych</w:t>
      </w:r>
    </w:p>
    <w:p w14:paraId="6600588B" w14:textId="77777777" w:rsidR="002E0DA0" w:rsidRPr="007E251A" w:rsidRDefault="002E0DA0" w:rsidP="007E251A">
      <w:pPr>
        <w:pStyle w:val="TreNum-K"/>
        <w:numPr>
          <w:ilvl w:val="3"/>
          <w:numId w:val="74"/>
        </w:numPr>
        <w:spacing w:before="200" w:after="200"/>
        <w:ind w:left="284"/>
        <w:jc w:val="left"/>
        <w:rPr>
          <w:b/>
          <w:bCs/>
          <w:sz w:val="24"/>
          <w:szCs w:val="24"/>
        </w:rPr>
      </w:pPr>
      <w:hyperlink r:id="rId48" w:history="1">
        <w:r w:rsidRPr="007E251A">
          <w:rPr>
            <w:rStyle w:val="Hipercze"/>
            <w:rFonts w:ascii="Arial" w:hAnsi="Arial"/>
            <w:b w:val="0"/>
            <w:bCs/>
            <w:color w:val="auto"/>
            <w:szCs w:val="24"/>
          </w:rPr>
          <w:t>Wytyczne dotyczące realizacji projektów z udziałem środków Europejskiego Funduszu Społecznego Plus w regionalnych programach na lata 2021-2027 z dnia 15 marca 2023 r., zwane w regulaminie wytycznymi EFS+</w:t>
        </w:r>
      </w:hyperlink>
      <w:r w:rsidRPr="007E251A">
        <w:rPr>
          <w:sz w:val="24"/>
          <w:szCs w:val="24"/>
        </w:rPr>
        <w:t>;</w:t>
      </w:r>
    </w:p>
    <w:p w14:paraId="14A1E3D2" w14:textId="77777777" w:rsidR="002E0DA0" w:rsidRPr="007E251A" w:rsidRDefault="002E0DA0" w:rsidP="007E251A">
      <w:pPr>
        <w:pStyle w:val="TreNum-K"/>
        <w:numPr>
          <w:ilvl w:val="3"/>
          <w:numId w:val="74"/>
        </w:numPr>
        <w:spacing w:before="200" w:after="200"/>
        <w:ind w:left="284"/>
        <w:jc w:val="left"/>
        <w:rPr>
          <w:b/>
          <w:bCs/>
          <w:sz w:val="24"/>
          <w:szCs w:val="24"/>
        </w:rPr>
      </w:pPr>
      <w:hyperlink r:id="rId49" w:history="1">
        <w:r w:rsidRPr="007E251A">
          <w:rPr>
            <w:rStyle w:val="Hipercze"/>
            <w:rFonts w:ascii="Arial" w:hAnsi="Arial"/>
            <w:b w:val="0"/>
            <w:bCs/>
            <w:color w:val="auto"/>
            <w:szCs w:val="24"/>
          </w:rPr>
          <w:t>Wytyczne dotyczące wyboru projektów na lata 2021-2027 z dnia 12 października 2022 r</w:t>
        </w:r>
      </w:hyperlink>
      <w:r w:rsidRPr="007E251A">
        <w:rPr>
          <w:sz w:val="24"/>
          <w:szCs w:val="24"/>
        </w:rPr>
        <w:t>.;</w:t>
      </w:r>
      <w:r w:rsidRPr="007E251A">
        <w:rPr>
          <w:b/>
          <w:bCs/>
          <w:sz w:val="24"/>
          <w:szCs w:val="24"/>
        </w:rPr>
        <w:t xml:space="preserve"> </w:t>
      </w:r>
    </w:p>
    <w:p w14:paraId="2A8137A7" w14:textId="77777777" w:rsidR="002E0DA0" w:rsidRPr="007E251A" w:rsidRDefault="002E0DA0" w:rsidP="007E251A">
      <w:pPr>
        <w:pStyle w:val="TreNum-K"/>
        <w:numPr>
          <w:ilvl w:val="3"/>
          <w:numId w:val="74"/>
        </w:numPr>
        <w:spacing w:before="200" w:after="200"/>
        <w:ind w:left="284"/>
        <w:jc w:val="left"/>
        <w:rPr>
          <w:b/>
          <w:bCs/>
          <w:sz w:val="24"/>
          <w:szCs w:val="24"/>
        </w:rPr>
      </w:pPr>
      <w:hyperlink r:id="rId50" w:history="1">
        <w:r w:rsidRPr="007E251A">
          <w:rPr>
            <w:rStyle w:val="Hipercze"/>
            <w:rFonts w:ascii="Arial" w:hAnsi="Arial"/>
            <w:b w:val="0"/>
            <w:bCs/>
            <w:color w:val="auto"/>
            <w:szCs w:val="24"/>
          </w:rPr>
          <w:t>Wytyczne dotyczące kwalifikowalności wydatków na lata 2021-2027 z dnia 18 listopada 2022 r., zwane w regulaminie wytycznymi kwalifikowalności</w:t>
        </w:r>
      </w:hyperlink>
      <w:r w:rsidRPr="007E251A">
        <w:rPr>
          <w:sz w:val="24"/>
          <w:szCs w:val="24"/>
        </w:rPr>
        <w:t>;</w:t>
      </w:r>
      <w:r w:rsidRPr="007E251A">
        <w:rPr>
          <w:b/>
          <w:bCs/>
          <w:sz w:val="24"/>
          <w:szCs w:val="24"/>
        </w:rPr>
        <w:t xml:space="preserve"> </w:t>
      </w:r>
    </w:p>
    <w:p w14:paraId="03A2B0B7" w14:textId="77777777" w:rsidR="003C2E80" w:rsidRPr="007E251A" w:rsidRDefault="002E0DA0" w:rsidP="007E251A">
      <w:pPr>
        <w:pStyle w:val="TreNum-K"/>
        <w:numPr>
          <w:ilvl w:val="3"/>
          <w:numId w:val="74"/>
        </w:numPr>
        <w:spacing w:before="200" w:after="200"/>
        <w:ind w:left="284"/>
        <w:jc w:val="left"/>
        <w:rPr>
          <w:b/>
          <w:bCs/>
          <w:sz w:val="24"/>
          <w:szCs w:val="24"/>
        </w:rPr>
      </w:pPr>
      <w:hyperlink r:id="rId51" w:history="1">
        <w:r w:rsidRPr="007E251A">
          <w:rPr>
            <w:rStyle w:val="Hipercze"/>
            <w:rFonts w:ascii="Arial" w:hAnsi="Arial"/>
            <w:b w:val="0"/>
            <w:bCs/>
            <w:color w:val="auto"/>
            <w:szCs w:val="24"/>
          </w:rPr>
          <w:t>Wytyczne dotyczące realizacji zasad równościowych w ramach funduszy unijnych na lata 2021-2027 z dnia 29 grudnia 2022 r., zwane w regulaminie wytycznymi równościowymi</w:t>
        </w:r>
      </w:hyperlink>
      <w:r w:rsidRPr="007E251A">
        <w:rPr>
          <w:sz w:val="24"/>
          <w:szCs w:val="24"/>
        </w:rPr>
        <w:t>;</w:t>
      </w:r>
    </w:p>
    <w:p w14:paraId="41F840FA" w14:textId="14D66F6D" w:rsidR="003C2E80" w:rsidRPr="00387938" w:rsidRDefault="003C2E80" w:rsidP="00387938">
      <w:pPr>
        <w:pStyle w:val="TreNum-K"/>
        <w:numPr>
          <w:ilvl w:val="3"/>
          <w:numId w:val="74"/>
        </w:numPr>
        <w:spacing w:before="200" w:after="200"/>
        <w:ind w:left="284"/>
        <w:jc w:val="left"/>
        <w:rPr>
          <w:b/>
          <w:bCs/>
          <w:sz w:val="24"/>
          <w:szCs w:val="24"/>
        </w:rPr>
      </w:pPr>
      <w:r w:rsidRPr="007E251A">
        <w:rPr>
          <w:sz w:val="24"/>
          <w:szCs w:val="24"/>
        </w:rPr>
        <w:t>Wytyczne dotyczące realizacji zasady partnerstwa na lata 2021-2027 z dnia 24 października 2022 r.;</w:t>
      </w:r>
    </w:p>
    <w:p w14:paraId="2C50ADFD" w14:textId="77777777" w:rsidR="002E0DA0" w:rsidRPr="007E251A" w:rsidRDefault="002E0DA0" w:rsidP="007E251A">
      <w:pPr>
        <w:pStyle w:val="TreNum-K"/>
        <w:numPr>
          <w:ilvl w:val="3"/>
          <w:numId w:val="74"/>
        </w:numPr>
        <w:spacing w:before="200" w:after="200"/>
        <w:ind w:left="284"/>
        <w:jc w:val="left"/>
        <w:rPr>
          <w:b/>
          <w:bCs/>
          <w:sz w:val="24"/>
          <w:szCs w:val="24"/>
        </w:rPr>
      </w:pPr>
      <w:hyperlink r:id="rId52" w:history="1">
        <w:r w:rsidRPr="007E251A">
          <w:rPr>
            <w:rStyle w:val="Hipercze"/>
            <w:rFonts w:ascii="Arial" w:hAnsi="Arial"/>
            <w:b w:val="0"/>
            <w:bCs/>
            <w:color w:val="auto"/>
            <w:szCs w:val="24"/>
          </w:rPr>
          <w:t>Wytyczne dotyczące monitorowania postępu rzeczowego realizacji programów na lata 2021-2027 z dnia 12 października 2022 r.; zwane w regulaminie wytycznymi monitorowania</w:t>
        </w:r>
      </w:hyperlink>
      <w:r w:rsidRPr="007E251A">
        <w:rPr>
          <w:sz w:val="24"/>
          <w:szCs w:val="24"/>
        </w:rPr>
        <w:t>;</w:t>
      </w:r>
    </w:p>
    <w:p w14:paraId="423CC0C4" w14:textId="77777777" w:rsidR="002E0DA0" w:rsidRPr="007E251A" w:rsidRDefault="002E0DA0" w:rsidP="007E251A">
      <w:pPr>
        <w:pStyle w:val="TreNum-K"/>
        <w:numPr>
          <w:ilvl w:val="3"/>
          <w:numId w:val="74"/>
        </w:numPr>
        <w:spacing w:before="200" w:after="200"/>
        <w:ind w:left="284"/>
        <w:jc w:val="left"/>
        <w:rPr>
          <w:b/>
          <w:bCs/>
          <w:sz w:val="24"/>
          <w:szCs w:val="24"/>
        </w:rPr>
      </w:pPr>
      <w:hyperlink r:id="rId53" w:history="1">
        <w:r w:rsidRPr="007E251A">
          <w:rPr>
            <w:rStyle w:val="Hipercze"/>
            <w:rFonts w:ascii="Arial" w:hAnsi="Arial"/>
            <w:b w:val="0"/>
            <w:bCs/>
            <w:color w:val="auto"/>
            <w:szCs w:val="24"/>
          </w:rPr>
          <w:t>Wytyczne dotyczące kontroli realizacji programów polityki spójności na lata 2021-2027 z dnia 26 października 2022 r</w:t>
        </w:r>
      </w:hyperlink>
      <w:r w:rsidRPr="007E251A">
        <w:rPr>
          <w:sz w:val="24"/>
          <w:szCs w:val="24"/>
        </w:rPr>
        <w:t>.;</w:t>
      </w:r>
    </w:p>
    <w:p w14:paraId="5AA99CCD" w14:textId="77777777" w:rsidR="002E0DA0" w:rsidRPr="007E251A" w:rsidRDefault="002E0DA0" w:rsidP="007E251A">
      <w:pPr>
        <w:pStyle w:val="TreNum-K"/>
        <w:numPr>
          <w:ilvl w:val="3"/>
          <w:numId w:val="74"/>
        </w:numPr>
        <w:spacing w:before="200" w:after="200"/>
        <w:ind w:left="284"/>
        <w:jc w:val="left"/>
        <w:rPr>
          <w:b/>
          <w:bCs/>
          <w:sz w:val="24"/>
          <w:szCs w:val="24"/>
        </w:rPr>
      </w:pPr>
      <w:hyperlink r:id="rId54" w:history="1">
        <w:r w:rsidRPr="007E251A">
          <w:rPr>
            <w:rStyle w:val="Hipercze"/>
            <w:rFonts w:ascii="Arial" w:hAnsi="Arial"/>
            <w:b w:val="0"/>
            <w:bCs/>
            <w:color w:val="auto"/>
            <w:szCs w:val="24"/>
          </w:rPr>
          <w:t>Wytyczne dotyczące warunków gromadzenia i przekazywania danych w postaci elektronicznej na lata 2021-2027 z dnia 25 stycznia 2023 r</w:t>
        </w:r>
      </w:hyperlink>
      <w:r w:rsidRPr="007E251A">
        <w:rPr>
          <w:sz w:val="24"/>
          <w:szCs w:val="24"/>
        </w:rPr>
        <w:t>.;</w:t>
      </w:r>
    </w:p>
    <w:p w14:paraId="394E0BEC" w14:textId="77777777" w:rsidR="002E0DA0" w:rsidRPr="007E251A" w:rsidRDefault="002E0DA0" w:rsidP="007E251A">
      <w:pPr>
        <w:pStyle w:val="TreNum-K"/>
        <w:numPr>
          <w:ilvl w:val="3"/>
          <w:numId w:val="74"/>
        </w:numPr>
        <w:spacing w:before="200" w:after="200"/>
        <w:ind w:left="284"/>
        <w:jc w:val="left"/>
        <w:rPr>
          <w:b/>
          <w:bCs/>
          <w:sz w:val="24"/>
          <w:szCs w:val="24"/>
        </w:rPr>
      </w:pPr>
      <w:hyperlink r:id="rId55" w:history="1">
        <w:r w:rsidRPr="007E251A">
          <w:rPr>
            <w:rStyle w:val="Hipercze"/>
            <w:rFonts w:ascii="Arial" w:hAnsi="Arial"/>
            <w:b w:val="0"/>
            <w:bCs/>
            <w:color w:val="auto"/>
            <w:szCs w:val="24"/>
          </w:rPr>
          <w:t>Wytyczne dotyczące informacji i promocji Funduszy Europejskich na lata 2021-2027 z dnia 19 kwietnia 2023 r</w:t>
        </w:r>
      </w:hyperlink>
      <w:r w:rsidRPr="007E251A">
        <w:rPr>
          <w:sz w:val="24"/>
          <w:szCs w:val="24"/>
        </w:rPr>
        <w:t>.;</w:t>
      </w:r>
    </w:p>
    <w:p w14:paraId="1F2B5BBA" w14:textId="1C70CEB1" w:rsidR="002E0DA0" w:rsidRPr="007E251A" w:rsidRDefault="002E0DA0" w:rsidP="007E251A">
      <w:pPr>
        <w:pStyle w:val="TreNum-K"/>
        <w:numPr>
          <w:ilvl w:val="3"/>
          <w:numId w:val="74"/>
        </w:numPr>
        <w:spacing w:before="200" w:after="200"/>
        <w:ind w:left="284"/>
        <w:jc w:val="left"/>
        <w:rPr>
          <w:b/>
          <w:bCs/>
          <w:sz w:val="24"/>
          <w:szCs w:val="24"/>
        </w:rPr>
      </w:pPr>
      <w:hyperlink r:id="rId56" w:history="1">
        <w:r w:rsidRPr="007E251A">
          <w:rPr>
            <w:rStyle w:val="Hipercze"/>
            <w:rFonts w:ascii="Arial" w:hAnsi="Arial"/>
            <w:b w:val="0"/>
            <w:bCs/>
            <w:color w:val="auto"/>
            <w:szCs w:val="24"/>
          </w:rPr>
          <w:t>Wytyczne Komisji Europejskiej dotyczące zapewnienia poszanowania Karty Praw Podstawowych</w:t>
        </w:r>
      </w:hyperlink>
      <w:r w:rsidRPr="007E251A">
        <w:rPr>
          <w:sz w:val="24"/>
          <w:szCs w:val="24"/>
        </w:rPr>
        <w:t>;</w:t>
      </w:r>
    </w:p>
    <w:p w14:paraId="77E05F98" w14:textId="0C3EECF9" w:rsidR="00555167" w:rsidRPr="007E251A" w:rsidRDefault="00826777"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Wnioskodawca ubiegający się o dofinansowanie zobowiązany jest korzystać</w:t>
      </w:r>
      <w:r w:rsidR="00A96EFF" w:rsidRPr="007E251A">
        <w:rPr>
          <w:rFonts w:ascii="Arial" w:hAnsi="Arial" w:cs="Arial"/>
          <w:sz w:val="24"/>
          <w:szCs w:val="24"/>
        </w:rPr>
        <w:t xml:space="preserve"> </w:t>
      </w:r>
      <w:r w:rsidRPr="007E251A">
        <w:rPr>
          <w:rFonts w:ascii="Arial" w:hAnsi="Arial" w:cs="Arial"/>
          <w:sz w:val="24"/>
          <w:szCs w:val="24"/>
        </w:rPr>
        <w:t xml:space="preserve">z aktualnej na dzień ogłoszenia naboru wersji dokumentów. Zaleca się, aby Wnioskodawca aplikujący o środki w ramach naboru na bieżąco zapoznawał się z informacjami zamieszczanymi na stronie internetowej </w:t>
      </w:r>
      <w:hyperlink r:id="rId57" w:history="1">
        <w:r w:rsidRPr="007E251A">
          <w:rPr>
            <w:rStyle w:val="Hipercze"/>
            <w:rFonts w:ascii="Arial" w:hAnsi="Arial" w:cs="Arial"/>
            <w:color w:val="000000" w:themeColor="text1"/>
            <w:szCs w:val="24"/>
          </w:rPr>
          <w:t>www.funduszeuepodlaskie.eu</w:t>
        </w:r>
      </w:hyperlink>
      <w:r w:rsidRPr="007E251A">
        <w:rPr>
          <w:rFonts w:ascii="Arial" w:hAnsi="Arial" w:cs="Arial"/>
          <w:sz w:val="24"/>
          <w:szCs w:val="24"/>
        </w:rPr>
        <w:t xml:space="preserve"> (zwana dalej stroną internetową) oraz na portalu </w:t>
      </w:r>
      <w:hyperlink r:id="rId58" w:history="1">
        <w:r w:rsidRPr="007E251A">
          <w:rPr>
            <w:rStyle w:val="Hipercze"/>
            <w:rFonts w:ascii="Arial" w:hAnsi="Arial" w:cs="Arial"/>
            <w:color w:val="000000" w:themeColor="text1"/>
            <w:szCs w:val="24"/>
          </w:rPr>
          <w:t>www.funduszeeuropejskie.gov.pl</w:t>
        </w:r>
      </w:hyperlink>
      <w:r w:rsidRPr="007E251A">
        <w:rPr>
          <w:rFonts w:ascii="Arial" w:hAnsi="Arial" w:cs="Arial"/>
          <w:sz w:val="24"/>
          <w:szCs w:val="24"/>
        </w:rPr>
        <w:t xml:space="preserve"> (zwanym dalej portalem).</w:t>
      </w:r>
      <w:r w:rsidR="003E6EFD" w:rsidRPr="007E251A">
        <w:rPr>
          <w:rFonts w:ascii="Arial" w:hAnsi="Arial" w:cs="Arial"/>
          <w:sz w:val="24"/>
          <w:szCs w:val="24"/>
        </w:rPr>
        <w:t xml:space="preserve"> </w:t>
      </w:r>
    </w:p>
    <w:p w14:paraId="64764BA4" w14:textId="6DD62357" w:rsidR="00826777" w:rsidRPr="007E251A" w:rsidRDefault="00755358" w:rsidP="007E251A">
      <w:pPr>
        <w:pStyle w:val="Akapitzlist"/>
        <w:numPr>
          <w:ilvl w:val="0"/>
          <w:numId w:val="88"/>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rPr>
        <w:t>Wnioskodawca</w:t>
      </w:r>
      <w:r w:rsidR="00826777" w:rsidRPr="007E251A">
        <w:rPr>
          <w:rFonts w:ascii="Arial" w:hAnsi="Arial" w:cs="Arial"/>
          <w:color w:val="000000" w:themeColor="text1"/>
          <w:kern w:val="0"/>
          <w:sz w:val="24"/>
          <w:szCs w:val="24"/>
        </w:rPr>
        <w:t xml:space="preserve"> zobowiązany jest także do stosowania innych aktów prawnych zgodnie ze specyfiką realizowanego projektu</w:t>
      </w:r>
      <w:r w:rsidR="00E44932" w:rsidRPr="007E251A">
        <w:rPr>
          <w:rFonts w:ascii="Arial" w:hAnsi="Arial" w:cs="Arial"/>
          <w:color w:val="000000" w:themeColor="text1"/>
          <w:kern w:val="0"/>
          <w:sz w:val="24"/>
          <w:szCs w:val="24"/>
        </w:rPr>
        <w:t>,</w:t>
      </w:r>
    </w:p>
    <w:p w14:paraId="59BC0621" w14:textId="77777777" w:rsidR="00F06261" w:rsidRPr="007E251A" w:rsidRDefault="00826777" w:rsidP="007E251A">
      <w:pPr>
        <w:pStyle w:val="Akapitzlist"/>
        <w:numPr>
          <w:ilvl w:val="0"/>
          <w:numId w:val="88"/>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rPr>
        <w:t>W przypadku ukazania się nowych przepisów prawnych lub wytycznych ministra właściwego do spraw rozwoju regionalnego, Instytucja Organizująca Nabór zastrzega sobie prawo dokonania zmian w regulaminie.</w:t>
      </w:r>
    </w:p>
    <w:p w14:paraId="71DB252D" w14:textId="46F2FD5B" w:rsidR="00F06261" w:rsidRPr="007E251A" w:rsidRDefault="00F06261" w:rsidP="007E251A">
      <w:pPr>
        <w:pStyle w:val="Akapitzlist"/>
        <w:suppressAutoHyphens w:val="0"/>
        <w:autoSpaceDE w:val="0"/>
        <w:spacing w:before="200" w:after="200" w:line="360" w:lineRule="auto"/>
        <w:ind w:left="0"/>
        <w:textAlignment w:val="auto"/>
        <w:rPr>
          <w:rFonts w:ascii="Arial" w:hAnsi="Arial" w:cs="Arial"/>
          <w:color w:val="000000" w:themeColor="text1"/>
          <w:sz w:val="24"/>
          <w:szCs w:val="24"/>
        </w:rPr>
      </w:pPr>
      <w:r w:rsidRPr="007E251A">
        <w:rPr>
          <w:rFonts w:ascii="Arial" w:hAnsi="Arial" w:cs="Arial"/>
          <w:color w:val="000000" w:themeColor="text1"/>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5C77C488" w14:textId="4641E944" w:rsidR="004A7ADF" w:rsidRPr="007E251A" w:rsidRDefault="002D1969"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W kwestiach nieuregulowanych w Regulaminie wyboru projektów mają zastosowanie akty prawa krajowego i unijnego oraz dokumenty programowe właściwe dla przedmiotu naboru.</w:t>
      </w:r>
    </w:p>
    <w:p w14:paraId="7152864C" w14:textId="2C8003A1" w:rsidR="00314C6E" w:rsidRPr="007E251A" w:rsidRDefault="003449FC" w:rsidP="00794745">
      <w:pPr>
        <w:pStyle w:val="Nagwek1"/>
        <w:numPr>
          <w:ilvl w:val="0"/>
          <w:numId w:val="178"/>
        </w:numPr>
      </w:pPr>
      <w:bookmarkStart w:id="1968" w:name="_Toc134788942"/>
      <w:bookmarkStart w:id="1969" w:name="_Toc134791387"/>
      <w:bookmarkStart w:id="1970" w:name="_Toc135639034"/>
      <w:bookmarkStart w:id="1971" w:name="_Toc135639175"/>
      <w:bookmarkStart w:id="1972" w:name="_Toc135646050"/>
      <w:bookmarkStart w:id="1973" w:name="_Toc135646489"/>
      <w:bookmarkStart w:id="1974" w:name="_Toc135729938"/>
      <w:bookmarkStart w:id="1975" w:name="_Toc135730668"/>
      <w:bookmarkStart w:id="1976" w:name="_Toc135739832"/>
      <w:bookmarkStart w:id="1977" w:name="_Toc135740197"/>
      <w:bookmarkStart w:id="1978" w:name="_Toc135741399"/>
      <w:bookmarkStart w:id="1979" w:name="_Toc135741441"/>
      <w:bookmarkStart w:id="1980" w:name="_Toc135741917"/>
      <w:bookmarkStart w:id="1981" w:name="_Toc135743595"/>
      <w:bookmarkStart w:id="1982" w:name="_Toc135744681"/>
      <w:bookmarkStart w:id="1983" w:name="_Toc135744731"/>
      <w:bookmarkStart w:id="1984" w:name="_Toc135744781"/>
      <w:bookmarkStart w:id="1985" w:name="_Toc135806886"/>
      <w:bookmarkStart w:id="1986" w:name="_Toc135806928"/>
      <w:bookmarkStart w:id="1987" w:name="_Toc135807809"/>
      <w:bookmarkStart w:id="1988" w:name="_Toc135808288"/>
      <w:bookmarkStart w:id="1989" w:name="_Toc135808475"/>
      <w:bookmarkStart w:id="1990" w:name="_Toc135808677"/>
      <w:bookmarkStart w:id="1991" w:name="_Toc167709763"/>
      <w:r w:rsidRPr="007E251A">
        <w:lastRenderedPageBreak/>
        <w:t>Załączniki</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14:paraId="38BD6576" w14:textId="77777777" w:rsidR="000E5F5D" w:rsidRPr="007E251A" w:rsidRDefault="000E5F5D" w:rsidP="007E251A">
      <w:pPr>
        <w:pStyle w:val="Akapitzlist"/>
        <w:numPr>
          <w:ilvl w:val="3"/>
          <w:numId w:val="81"/>
        </w:numPr>
        <w:tabs>
          <w:tab w:val="right" w:pos="9072"/>
        </w:tabs>
        <w:spacing w:before="200" w:after="200" w:line="360" w:lineRule="auto"/>
        <w:ind w:left="567"/>
        <w:rPr>
          <w:rFonts w:ascii="Arial" w:hAnsi="Arial" w:cs="Arial"/>
          <w:bCs/>
          <w:color w:val="000000" w:themeColor="text1"/>
          <w:kern w:val="0"/>
          <w:sz w:val="24"/>
          <w:szCs w:val="24"/>
        </w:rPr>
      </w:pPr>
      <w:bookmarkStart w:id="1992" w:name="_Hlk139878119"/>
      <w:bookmarkStart w:id="1993" w:name="_Hlk167886892"/>
      <w:r w:rsidRPr="007E251A">
        <w:rPr>
          <w:rFonts w:ascii="Arial" w:hAnsi="Arial" w:cs="Arial"/>
          <w:bCs/>
          <w:color w:val="000000" w:themeColor="text1"/>
          <w:kern w:val="0"/>
          <w:sz w:val="24"/>
          <w:szCs w:val="24"/>
        </w:rPr>
        <w:t xml:space="preserve">Wzór wniosku </w:t>
      </w:r>
      <w:bookmarkStart w:id="1994" w:name="_Hlk138852629"/>
      <w:r w:rsidRPr="007E251A">
        <w:rPr>
          <w:rFonts w:ascii="Arial" w:hAnsi="Arial" w:cs="Arial"/>
          <w:bCs/>
          <w:color w:val="000000" w:themeColor="text1"/>
          <w:kern w:val="0"/>
          <w:sz w:val="24"/>
          <w:szCs w:val="24"/>
        </w:rPr>
        <w:t>o dofinansowanie projektu w ramach programu Fundusze Europejskie dla Podlaskiego 2021-2027</w:t>
      </w:r>
      <w:bookmarkEnd w:id="1994"/>
    </w:p>
    <w:p w14:paraId="39A05BD2" w14:textId="04EE62D5" w:rsidR="000E5F5D" w:rsidRPr="00AF0F7F" w:rsidRDefault="000E5F5D" w:rsidP="00AF0F7F">
      <w:pPr>
        <w:pStyle w:val="Akapitzlist"/>
        <w:numPr>
          <w:ilvl w:val="3"/>
          <w:numId w:val="81"/>
        </w:numPr>
        <w:tabs>
          <w:tab w:val="right" w:pos="9072"/>
        </w:tabs>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Instrukcja wypełniania wniosku o dofinansowanie projektu w ramach programu Fundusze Europejskie dla Podlaskiego 2021-2027</w:t>
      </w:r>
    </w:p>
    <w:p w14:paraId="57EF6805" w14:textId="1D3752A8" w:rsidR="000E5F5D" w:rsidRPr="007E251A" w:rsidRDefault="000E5F5D" w:rsidP="007E251A">
      <w:pPr>
        <w:pStyle w:val="Akapitzlist"/>
        <w:numPr>
          <w:ilvl w:val="3"/>
          <w:numId w:val="81"/>
        </w:numPr>
        <w:tabs>
          <w:tab w:val="right" w:pos="9072"/>
        </w:tabs>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Lista Wskaźników Kluczowych 2021-2027 – EFS+</w:t>
      </w:r>
      <w:r w:rsidR="001C3561" w:rsidRPr="007E251A">
        <w:rPr>
          <w:rFonts w:ascii="Arial" w:hAnsi="Arial" w:cs="Arial"/>
          <w:bCs/>
          <w:color w:val="000000" w:themeColor="text1"/>
          <w:kern w:val="0"/>
          <w:sz w:val="24"/>
          <w:szCs w:val="24"/>
        </w:rPr>
        <w:t xml:space="preserve"> </w:t>
      </w:r>
    </w:p>
    <w:p w14:paraId="7D1BFCF0" w14:textId="77777777" w:rsidR="00DC34AA" w:rsidRPr="007E251A" w:rsidRDefault="000B708F" w:rsidP="007E251A">
      <w:pPr>
        <w:pStyle w:val="Akapitzlist"/>
        <w:numPr>
          <w:ilvl w:val="3"/>
          <w:numId w:val="81"/>
        </w:numPr>
        <w:spacing w:before="200" w:after="200" w:line="360" w:lineRule="auto"/>
        <w:ind w:left="567"/>
        <w:rPr>
          <w:rFonts w:ascii="Arial" w:hAnsi="Arial" w:cs="Arial"/>
          <w:bCs/>
          <w:color w:val="000000" w:themeColor="text1"/>
          <w:kern w:val="0"/>
          <w:sz w:val="24"/>
          <w:szCs w:val="24"/>
        </w:rPr>
      </w:pPr>
      <w:r w:rsidRPr="007E251A">
        <w:rPr>
          <w:rFonts w:ascii="Arial" w:hAnsi="Arial" w:cs="Arial"/>
          <w:sz w:val="24"/>
          <w:szCs w:val="24"/>
        </w:rPr>
        <w:t>Wzór umowy o dofinansowanie projektu ze środków EFS + z załącznikami – dla umów innych niż rozliczane kwotami ryczałtowymi (w tym wzór weksla)</w:t>
      </w:r>
    </w:p>
    <w:p w14:paraId="5B5BBBE6" w14:textId="08DF646A" w:rsidR="000E5F5D" w:rsidRPr="007E251A" w:rsidRDefault="000E5F5D" w:rsidP="007E251A">
      <w:pPr>
        <w:pStyle w:val="Akapitzlist"/>
        <w:numPr>
          <w:ilvl w:val="3"/>
          <w:numId w:val="81"/>
        </w:numPr>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Regulamin pracy Komisji Oceny Projektów programu Fundusze Europejskie dla Podlaskiego 2021 – 2027 w ramach EFS+</w:t>
      </w:r>
    </w:p>
    <w:p w14:paraId="15AF8292" w14:textId="77777777" w:rsidR="00DC34AA" w:rsidRPr="007E251A" w:rsidRDefault="000E5F5D" w:rsidP="007E251A">
      <w:pPr>
        <w:pStyle w:val="Akapitzlist"/>
        <w:numPr>
          <w:ilvl w:val="3"/>
          <w:numId w:val="81"/>
        </w:numPr>
        <w:spacing w:before="200" w:after="200" w:line="360" w:lineRule="auto"/>
        <w:ind w:left="567"/>
        <w:rPr>
          <w:rFonts w:ascii="Arial" w:hAnsi="Arial" w:cs="Arial"/>
          <w:bCs/>
          <w:color w:val="FF0000"/>
          <w:kern w:val="0"/>
          <w:sz w:val="24"/>
          <w:szCs w:val="24"/>
        </w:rPr>
      </w:pPr>
      <w:r w:rsidRPr="007E251A">
        <w:rPr>
          <w:rFonts w:ascii="Arial" w:hAnsi="Arial" w:cs="Arial"/>
          <w:color w:val="000000" w:themeColor="text1"/>
          <w:kern w:val="0"/>
          <w:sz w:val="24"/>
          <w:szCs w:val="24"/>
        </w:rPr>
        <w:t xml:space="preserve">Systematyka kryteriów wyboru projektów współfinansowanych z europejskiego funduszu społecznego + w ramach programu fundusze europejskie dla podlaskiego na lata 2021-2027 </w:t>
      </w:r>
    </w:p>
    <w:p w14:paraId="7BA62984" w14:textId="77777777" w:rsidR="00DC34AA" w:rsidRPr="007E251A" w:rsidRDefault="000B708F" w:rsidP="007E251A">
      <w:pPr>
        <w:pStyle w:val="Akapitzlist"/>
        <w:numPr>
          <w:ilvl w:val="3"/>
          <w:numId w:val="81"/>
        </w:numPr>
        <w:spacing w:before="200" w:after="200" w:line="360" w:lineRule="auto"/>
        <w:ind w:left="567"/>
        <w:rPr>
          <w:rFonts w:ascii="Arial" w:hAnsi="Arial" w:cs="Arial"/>
          <w:bCs/>
          <w:color w:val="FF0000"/>
          <w:kern w:val="0"/>
          <w:sz w:val="24"/>
          <w:szCs w:val="24"/>
        </w:rPr>
      </w:pPr>
      <w:r w:rsidRPr="007E251A">
        <w:rPr>
          <w:rFonts w:ascii="Arial" w:hAnsi="Arial" w:cs="Arial"/>
          <w:sz w:val="24"/>
          <w:szCs w:val="24"/>
        </w:rPr>
        <w:t xml:space="preserve">Wzór oświadczenia o </w:t>
      </w:r>
      <w:r w:rsidRPr="007E251A">
        <w:rPr>
          <w:rFonts w:ascii="Arial" w:hAnsi="Arial" w:cs="Arial"/>
          <w:sz w:val="24"/>
          <w:szCs w:val="24"/>
          <w:lang w:eastAsia="pl-PL"/>
        </w:rPr>
        <w:t>niepodleganiu wykluczeniu z możliwości otrzymania dofinansowania</w:t>
      </w:r>
      <w:bookmarkStart w:id="1995" w:name="_Hlk146028982"/>
      <w:bookmarkEnd w:id="0"/>
      <w:bookmarkEnd w:id="1992"/>
    </w:p>
    <w:p w14:paraId="0801271C" w14:textId="1EBF7BB5" w:rsidR="00DC34AA" w:rsidRPr="007E251A" w:rsidRDefault="002D1969" w:rsidP="007E251A">
      <w:pPr>
        <w:pStyle w:val="Akapitzlist"/>
        <w:numPr>
          <w:ilvl w:val="3"/>
          <w:numId w:val="81"/>
        </w:numPr>
        <w:spacing w:before="200" w:after="200" w:line="360" w:lineRule="auto"/>
        <w:ind w:left="567"/>
        <w:rPr>
          <w:rFonts w:ascii="Arial" w:hAnsi="Arial" w:cs="Arial"/>
          <w:bCs/>
          <w:color w:val="FF0000"/>
          <w:kern w:val="0"/>
          <w:sz w:val="24"/>
          <w:szCs w:val="24"/>
        </w:rPr>
      </w:pPr>
      <w:r w:rsidRPr="007E251A">
        <w:rPr>
          <w:rFonts w:ascii="Arial" w:hAnsi="Arial" w:cs="Arial"/>
          <w:bCs/>
          <w:kern w:val="0"/>
          <w:sz w:val="24"/>
          <w:szCs w:val="24"/>
        </w:rPr>
        <w:t>Wzór oświadczenia</w:t>
      </w:r>
      <w:r w:rsidR="000A61C6" w:rsidRPr="007E251A">
        <w:rPr>
          <w:rFonts w:ascii="Arial" w:hAnsi="Arial" w:cs="Arial"/>
          <w:bCs/>
          <w:kern w:val="0"/>
          <w:sz w:val="24"/>
          <w:szCs w:val="24"/>
        </w:rPr>
        <w:t>,</w:t>
      </w:r>
      <w:r w:rsidRPr="007E251A">
        <w:rPr>
          <w:rFonts w:ascii="Arial" w:hAnsi="Arial" w:cs="Arial"/>
          <w:bCs/>
          <w:kern w:val="0"/>
          <w:sz w:val="24"/>
          <w:szCs w:val="24"/>
        </w:rPr>
        <w:t xml:space="preserve"> </w:t>
      </w:r>
      <w:r w:rsidRPr="007E251A">
        <w:rPr>
          <w:rFonts w:ascii="Arial" w:hAnsi="Arial" w:cs="Arial"/>
          <w:sz w:val="24"/>
          <w:szCs w:val="24"/>
          <w:lang w:eastAsia="pl-PL"/>
        </w:rPr>
        <w:t>że na terenie JST lub podmiotu przez nią kontrolowanego nie obowiązują dyskryminujące akty prawne</w:t>
      </w:r>
    </w:p>
    <w:p w14:paraId="7BB596F9" w14:textId="7AEB26C8" w:rsidR="00DC34AA" w:rsidRPr="007E251A" w:rsidRDefault="00265232" w:rsidP="007E251A">
      <w:pPr>
        <w:pStyle w:val="Akapitzlist"/>
        <w:numPr>
          <w:ilvl w:val="3"/>
          <w:numId w:val="81"/>
        </w:numPr>
        <w:spacing w:before="200" w:after="200" w:line="360" w:lineRule="auto"/>
        <w:ind w:left="567"/>
        <w:rPr>
          <w:rFonts w:ascii="Arial" w:hAnsi="Arial" w:cs="Arial"/>
          <w:color w:val="000000" w:themeColor="text1"/>
          <w:sz w:val="24"/>
          <w:szCs w:val="24"/>
        </w:rPr>
      </w:pPr>
      <w:r>
        <w:rPr>
          <w:rFonts w:ascii="Arial" w:hAnsi="Arial" w:cs="Arial"/>
          <w:sz w:val="24"/>
          <w:szCs w:val="24"/>
        </w:rPr>
        <w:t>Wzór w</w:t>
      </w:r>
      <w:r w:rsidR="00DC34AA" w:rsidRPr="007E251A">
        <w:rPr>
          <w:rFonts w:ascii="Arial" w:hAnsi="Arial" w:cs="Arial"/>
          <w:sz w:val="24"/>
          <w:szCs w:val="24"/>
        </w:rPr>
        <w:t>ykaz</w:t>
      </w:r>
      <w:r>
        <w:rPr>
          <w:rFonts w:ascii="Arial" w:hAnsi="Arial" w:cs="Arial"/>
          <w:sz w:val="24"/>
          <w:szCs w:val="24"/>
        </w:rPr>
        <w:t>u</w:t>
      </w:r>
      <w:r w:rsidR="00DC34AA" w:rsidRPr="007E251A">
        <w:rPr>
          <w:rFonts w:ascii="Arial" w:hAnsi="Arial" w:cs="Arial"/>
          <w:sz w:val="24"/>
          <w:szCs w:val="24"/>
        </w:rPr>
        <w:t xml:space="preserve"> szkół</w:t>
      </w:r>
      <w:r w:rsidR="00DD05E4">
        <w:rPr>
          <w:rFonts w:ascii="Arial" w:hAnsi="Arial" w:cs="Arial"/>
          <w:sz w:val="24"/>
          <w:szCs w:val="24"/>
        </w:rPr>
        <w:t xml:space="preserve"> </w:t>
      </w:r>
      <w:r w:rsidR="00DD05E4" w:rsidRPr="007E251A">
        <w:rPr>
          <w:rFonts w:ascii="Arial" w:hAnsi="Arial" w:cs="Arial"/>
          <w:sz w:val="24"/>
          <w:szCs w:val="24"/>
        </w:rPr>
        <w:t xml:space="preserve">kształcenia zawodowego </w:t>
      </w:r>
      <w:r w:rsidR="00DD05E4">
        <w:rPr>
          <w:rFonts w:ascii="Arial" w:hAnsi="Arial" w:cs="Arial"/>
          <w:sz w:val="24"/>
          <w:szCs w:val="24"/>
        </w:rPr>
        <w:t>objętych wsparciem w projekcie wraz z</w:t>
      </w:r>
      <w:r w:rsidR="00172FF3">
        <w:rPr>
          <w:rFonts w:ascii="Arial" w:hAnsi="Arial" w:cs="Arial"/>
          <w:sz w:val="24"/>
          <w:szCs w:val="24"/>
        </w:rPr>
        <w:t>e szczegółowym</w:t>
      </w:r>
      <w:r w:rsidR="00DD05E4">
        <w:rPr>
          <w:rFonts w:ascii="Arial" w:hAnsi="Arial" w:cs="Arial"/>
          <w:sz w:val="24"/>
          <w:szCs w:val="24"/>
        </w:rPr>
        <w:t xml:space="preserve"> opisem potrzeb na podstawie przeprowadzonej diagnozy </w:t>
      </w:r>
    </w:p>
    <w:p w14:paraId="7C1E89A5" w14:textId="451F0771" w:rsidR="00DC34AA" w:rsidRPr="007E251A" w:rsidRDefault="000B708F" w:rsidP="007E251A">
      <w:pPr>
        <w:pStyle w:val="Akapitzlist"/>
        <w:numPr>
          <w:ilvl w:val="3"/>
          <w:numId w:val="81"/>
        </w:numPr>
        <w:spacing w:before="200" w:after="200" w:line="360" w:lineRule="auto"/>
        <w:ind w:left="567"/>
        <w:rPr>
          <w:rFonts w:ascii="Arial" w:hAnsi="Arial" w:cs="Arial"/>
          <w:color w:val="000000" w:themeColor="text1"/>
          <w:sz w:val="24"/>
          <w:szCs w:val="24"/>
        </w:rPr>
      </w:pPr>
      <w:r w:rsidRPr="007E251A">
        <w:rPr>
          <w:rFonts w:ascii="Arial" w:hAnsi="Arial" w:cs="Arial"/>
          <w:color w:val="000000" w:themeColor="text1"/>
          <w:sz w:val="24"/>
          <w:szCs w:val="24"/>
        </w:rPr>
        <w:t xml:space="preserve">Wzór umowy o partnerstwie </w:t>
      </w:r>
    </w:p>
    <w:p w14:paraId="79BB8825" w14:textId="7A4CEB25" w:rsidR="00377530" w:rsidRPr="007E251A" w:rsidRDefault="00935D8C" w:rsidP="007E251A">
      <w:pPr>
        <w:pStyle w:val="Akapitzlist"/>
        <w:numPr>
          <w:ilvl w:val="3"/>
          <w:numId w:val="81"/>
        </w:numPr>
        <w:spacing w:before="200" w:after="200" w:line="360" w:lineRule="auto"/>
        <w:ind w:left="567"/>
        <w:rPr>
          <w:rFonts w:ascii="Arial" w:hAnsi="Arial" w:cs="Arial"/>
          <w:bCs/>
          <w:color w:val="FF0000"/>
          <w:kern w:val="0"/>
          <w:sz w:val="24"/>
          <w:szCs w:val="24"/>
        </w:rPr>
      </w:pPr>
      <w:r>
        <w:rPr>
          <w:rFonts w:ascii="Arial" w:hAnsi="Arial" w:cs="Arial"/>
          <w:color w:val="000000" w:themeColor="text1"/>
          <w:sz w:val="24"/>
          <w:szCs w:val="24"/>
        </w:rPr>
        <w:t>Wzór o</w:t>
      </w:r>
      <w:r w:rsidR="00DC34AA" w:rsidRPr="007E251A">
        <w:rPr>
          <w:rFonts w:ascii="Arial" w:hAnsi="Arial" w:cs="Arial"/>
          <w:color w:val="000000" w:themeColor="text1"/>
          <w:sz w:val="24"/>
          <w:szCs w:val="24"/>
        </w:rPr>
        <w:t>świadczeni</w:t>
      </w:r>
      <w:r>
        <w:rPr>
          <w:rFonts w:ascii="Arial" w:hAnsi="Arial" w:cs="Arial"/>
          <w:color w:val="000000" w:themeColor="text1"/>
          <w:sz w:val="24"/>
          <w:szCs w:val="24"/>
        </w:rPr>
        <w:t>a</w:t>
      </w:r>
      <w:r w:rsidR="00DC34AA" w:rsidRPr="007E251A">
        <w:rPr>
          <w:rFonts w:ascii="Arial" w:hAnsi="Arial" w:cs="Arial"/>
          <w:color w:val="000000" w:themeColor="text1"/>
          <w:sz w:val="24"/>
          <w:szCs w:val="24"/>
        </w:rPr>
        <w:t xml:space="preserve"> o kwalifikowalności podatku VAT </w:t>
      </w:r>
      <w:r w:rsidR="00377530" w:rsidRPr="007E251A">
        <w:rPr>
          <w:rFonts w:ascii="Arial" w:hAnsi="Arial" w:cs="Arial"/>
          <w:color w:val="000000" w:themeColor="text1"/>
          <w:sz w:val="24"/>
          <w:szCs w:val="24"/>
        </w:rPr>
        <w:t xml:space="preserve"> </w:t>
      </w:r>
    </w:p>
    <w:bookmarkEnd w:id="1993"/>
    <w:bookmarkEnd w:id="1995"/>
    <w:p w14:paraId="1CF451DE" w14:textId="7B7C91AC" w:rsidR="00314C6E" w:rsidRPr="007E251A" w:rsidRDefault="00314C6E" w:rsidP="007E251A">
      <w:pPr>
        <w:pStyle w:val="Akapitzlist"/>
        <w:tabs>
          <w:tab w:val="right" w:pos="9072"/>
        </w:tabs>
        <w:spacing w:before="200" w:after="200" w:line="276" w:lineRule="auto"/>
        <w:ind w:left="567"/>
        <w:rPr>
          <w:rFonts w:ascii="Arial" w:hAnsi="Arial" w:cs="Arial"/>
          <w:bCs/>
          <w:color w:val="FF0000"/>
          <w:kern w:val="0"/>
          <w:sz w:val="24"/>
          <w:szCs w:val="24"/>
        </w:rPr>
      </w:pPr>
    </w:p>
    <w:sectPr w:rsidR="00314C6E" w:rsidRPr="007E251A" w:rsidSect="00B76513">
      <w:footerReference w:type="default" r:id="rId59"/>
      <w:headerReference w:type="first" r:id="rId60"/>
      <w:footerReference w:type="first" r:id="rId61"/>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9F128" w14:textId="77777777" w:rsidR="00E4156C" w:rsidRDefault="00E4156C">
      <w:pPr>
        <w:spacing w:after="0"/>
      </w:pPr>
      <w:r>
        <w:separator/>
      </w:r>
    </w:p>
  </w:endnote>
  <w:endnote w:type="continuationSeparator" w:id="0">
    <w:p w14:paraId="456095BE" w14:textId="77777777" w:rsidR="00E4156C" w:rsidRDefault="00E41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Klee One"/>
    <w:charset w:val="00"/>
    <w:family w:val="auto"/>
    <w:pitch w:val="default"/>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5308D7" w:rsidRDefault="003449FC">
    <w:pPr>
      <w:pStyle w:val="Stopka"/>
      <w:jc w:val="right"/>
    </w:pPr>
    <w:r>
      <w:fldChar w:fldCharType="begin"/>
    </w:r>
    <w:r>
      <w:instrText xml:space="preserve"> PAGE </w:instrText>
    </w:r>
    <w:r>
      <w:fldChar w:fldCharType="separate"/>
    </w:r>
    <w:r>
      <w:t>2</w:t>
    </w:r>
    <w:r>
      <w:fldChar w:fldCharType="end"/>
    </w:r>
  </w:p>
  <w:p w14:paraId="6A826D68" w14:textId="77777777" w:rsidR="005308D7" w:rsidRDefault="005308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5308D7" w:rsidRDefault="005308D7">
    <w:pPr>
      <w:pStyle w:val="Stopka"/>
    </w:pPr>
  </w:p>
  <w:p w14:paraId="11BA09A4" w14:textId="77777777" w:rsidR="005308D7" w:rsidRDefault="005308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D85F" w14:textId="77777777" w:rsidR="00E4156C" w:rsidRDefault="00E4156C">
      <w:pPr>
        <w:spacing w:after="0"/>
      </w:pPr>
      <w:r>
        <w:rPr>
          <w:color w:val="000000"/>
        </w:rPr>
        <w:separator/>
      </w:r>
    </w:p>
  </w:footnote>
  <w:footnote w:type="continuationSeparator" w:id="0">
    <w:p w14:paraId="0C78C357" w14:textId="77777777" w:rsidR="00E4156C" w:rsidRDefault="00E4156C">
      <w:pPr>
        <w:spacing w:after="0"/>
      </w:pPr>
      <w:r>
        <w:continuationSeparator/>
      </w:r>
    </w:p>
  </w:footnote>
  <w:footnote w:id="1">
    <w:p w14:paraId="35C7D42A" w14:textId="77777777" w:rsidR="006A3A1E" w:rsidRPr="005312B9" w:rsidRDefault="006A3A1E" w:rsidP="006A3A1E">
      <w:pPr>
        <w:pStyle w:val="Tekstprzypisudolnego"/>
        <w:rPr>
          <w:rFonts w:ascii="Arial" w:hAnsi="Arial" w:cs="Arial"/>
          <w:sz w:val="16"/>
          <w:szCs w:val="16"/>
        </w:rPr>
      </w:pPr>
      <w:r w:rsidRPr="005312B9">
        <w:rPr>
          <w:rStyle w:val="Odwoanieprzypisudolnego"/>
          <w:rFonts w:ascii="Arial" w:hAnsi="Arial" w:cs="Arial"/>
          <w:sz w:val="16"/>
          <w:szCs w:val="16"/>
        </w:rPr>
        <w:footnoteRef/>
      </w:r>
      <w:r w:rsidRPr="005312B9">
        <w:rPr>
          <w:rFonts w:ascii="Arial" w:hAnsi="Arial" w:cs="Arial"/>
          <w:sz w:val="16"/>
          <w:szCs w:val="16"/>
        </w:rPr>
        <w:t xml:space="preserve"> Zgodnie z definicją kryterium formalnego nr 2 – </w:t>
      </w:r>
      <w:r w:rsidRPr="00B10EAE">
        <w:rPr>
          <w:rFonts w:ascii="Arial" w:hAnsi="Arial" w:cs="Arial"/>
          <w:sz w:val="16"/>
          <w:szCs w:val="16"/>
        </w:rPr>
        <w:t>Kryterium nie dotyczy projektów, których Wnioskodawcą/Partnerem jest jednostka samorządu terytorialnego lub związek j.s.t, Skarb Państwa lub państwowa jednostka budżetowa.</w:t>
      </w:r>
    </w:p>
  </w:footnote>
  <w:footnote w:id="2">
    <w:p w14:paraId="5ED9325F" w14:textId="2BB2A526" w:rsidR="00326F6E" w:rsidRPr="00965262" w:rsidRDefault="00326F6E">
      <w:pPr>
        <w:pStyle w:val="Tekstprzypisudolnego"/>
        <w:rPr>
          <w:rFonts w:ascii="Arial" w:hAnsi="Arial" w:cs="Arial"/>
          <w:sz w:val="16"/>
          <w:szCs w:val="16"/>
        </w:rPr>
      </w:pPr>
      <w:r w:rsidRPr="00965262">
        <w:rPr>
          <w:rStyle w:val="Odwoanieprzypisudolnego"/>
          <w:rFonts w:ascii="Arial" w:hAnsi="Arial" w:cs="Arial"/>
          <w:sz w:val="16"/>
          <w:szCs w:val="16"/>
        </w:rPr>
        <w:footnoteRef/>
      </w:r>
      <w:r w:rsidRPr="00965262">
        <w:rPr>
          <w:rFonts w:ascii="Arial" w:hAnsi="Arial" w:cs="Arial"/>
          <w:sz w:val="16"/>
          <w:szCs w:val="16"/>
        </w:rPr>
        <w:t xml:space="preserve"> ZIT BOF oznacza Białostocki Obszar Funkcjonalny, na którym realizowane są Zintegrowane Inwestycje Terytorialne.</w:t>
      </w:r>
    </w:p>
  </w:footnote>
  <w:footnote w:id="3">
    <w:p w14:paraId="543975F3" w14:textId="7E8F3A19" w:rsidR="00E65DBD" w:rsidRPr="000D4E10" w:rsidRDefault="00E65DBD" w:rsidP="000D4E10">
      <w:pPr>
        <w:rPr>
          <w:rFonts w:ascii="Arial" w:hAnsi="Arial" w:cs="Arial"/>
          <w:i/>
          <w:iCs/>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Niekwalifikowalność zakupu nieruchomości i podatku VAT, o której mowa w art. 64 ust. 1 lit. b i c rozporządzenia ogólnego została opisana odpowiednio w podrozdziale 3.4 i 3.5 </w:t>
      </w:r>
      <w:r w:rsidR="00B426DE" w:rsidRPr="000D4E10">
        <w:rPr>
          <w:rFonts w:ascii="Arial" w:hAnsi="Arial" w:cs="Arial"/>
          <w:sz w:val="16"/>
          <w:szCs w:val="16"/>
        </w:rPr>
        <w:t>w</w:t>
      </w:r>
      <w:r w:rsidRPr="000D4E10">
        <w:rPr>
          <w:rFonts w:ascii="Arial" w:hAnsi="Arial" w:cs="Arial"/>
          <w:sz w:val="16"/>
          <w:szCs w:val="16"/>
        </w:rPr>
        <w:t>ytycznych kwalifikowalności</w:t>
      </w:r>
      <w:r w:rsidR="000D4E10">
        <w:rPr>
          <w:rFonts w:ascii="Arial" w:hAnsi="Arial" w:cs="Arial"/>
          <w:sz w:val="16"/>
          <w:szCs w:val="16"/>
        </w:rPr>
        <w:t>.</w:t>
      </w:r>
    </w:p>
  </w:footnote>
  <w:footnote w:id="4">
    <w:p w14:paraId="46897FD4" w14:textId="77777777" w:rsidR="00EA2DDD" w:rsidRPr="000A3042" w:rsidRDefault="00EA2DDD" w:rsidP="00EA2DDD">
      <w:pPr>
        <w:pStyle w:val="Tekstprzypisudolnego"/>
        <w:rPr>
          <w:rFonts w:ascii="Open Sans" w:hAnsi="Open Sans" w:cs="Open Sans"/>
          <w:sz w:val="18"/>
          <w:szCs w:val="18"/>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Za datę płatności końcowej uznaje się:</w:t>
      </w:r>
    </w:p>
    <w:p w14:paraId="23F9C5C1" w14:textId="77777777" w:rsidR="00EA2DDD" w:rsidRPr="000A3042" w:rsidRDefault="00EA2DDD" w:rsidP="00EA2DDD">
      <w:pPr>
        <w:pStyle w:val="Tekstprzypisudolnego"/>
        <w:rPr>
          <w:rFonts w:ascii="Open Sans" w:hAnsi="Open Sans" w:cs="Open Sans"/>
          <w:sz w:val="18"/>
          <w:szCs w:val="18"/>
        </w:rPr>
      </w:pPr>
      <w:r w:rsidRPr="000A3042">
        <w:rPr>
          <w:rFonts w:ascii="Open Sans" w:hAnsi="Open Sans" w:cs="Open Sans"/>
          <w:sz w:val="18"/>
          <w:szCs w:val="18"/>
        </w:rPr>
        <w:t>- w przypadku, gdy w ramach rozliczenia wniosku o p płatność końcową Beneficjentowi są przekazywane środki – datę obciążenia rachunku płatniczego instytucji przekazującej środki beneficjentowi,</w:t>
      </w:r>
    </w:p>
    <w:p w14:paraId="40243981" w14:textId="77777777" w:rsidR="00EA2DDD" w:rsidRPr="000A3042" w:rsidRDefault="00EA2DDD" w:rsidP="00EA2DDD">
      <w:pPr>
        <w:pStyle w:val="Tekstprzypisudolnego"/>
        <w:rPr>
          <w:sz w:val="18"/>
          <w:szCs w:val="18"/>
        </w:rPr>
      </w:pPr>
      <w:r w:rsidRPr="000A3042">
        <w:rPr>
          <w:rFonts w:ascii="Open Sans" w:hAnsi="Open Sans" w:cs="Open Sans"/>
          <w:sz w:val="18"/>
          <w:szCs w:val="18"/>
        </w:rPr>
        <w:t>- w pozostałych przypadkach – datę zatwierdzenia wniosku o płatność końcową.</w:t>
      </w:r>
    </w:p>
  </w:footnote>
  <w:footnote w:id="5">
    <w:p w14:paraId="48BEF323" w14:textId="77777777" w:rsidR="00EA2DDD" w:rsidRPr="000A3042" w:rsidRDefault="00EA2DDD" w:rsidP="00EA2DDD">
      <w:pPr>
        <w:pStyle w:val="Tekstprzypisudolnego"/>
        <w:rPr>
          <w:rFonts w:ascii="Open Sans" w:hAnsi="Open Sans" w:cs="Open Sans"/>
          <w:sz w:val="18"/>
          <w:szCs w:val="18"/>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Koszt nabycia innych niż własność praw do infrastruktury (np. dzierżawa, najem) może być kwalifikowalny w ramach EFS+ poza cross-financingiem. o ile warunki z sekcji 3.4.3 wytycznych kwalifikowlaności są spełnione.</w:t>
      </w:r>
    </w:p>
  </w:footnote>
  <w:footnote w:id="6">
    <w:p w14:paraId="6082676B" w14:textId="77777777" w:rsidR="00EA2DDD" w:rsidRPr="000B13B8" w:rsidRDefault="00EA2DDD" w:rsidP="00EA2DDD">
      <w:pPr>
        <w:pStyle w:val="Tekstprzypisudolnego"/>
        <w:rPr>
          <w:rFonts w:ascii="Open Sans" w:hAnsi="Open Sans" w:cs="Open Sans"/>
          <w:sz w:val="16"/>
          <w:szCs w:val="16"/>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Koszt nabycia innych niż własność praw do mebli, sprzętu i pojazdów (np. dzierżawa, najem) może być kwalifikowalny w ramach EFS+ poza cross-financingiem.</w:t>
      </w:r>
    </w:p>
  </w:footnote>
  <w:footnote w:id="7">
    <w:p w14:paraId="773AFE43" w14:textId="5E35B726"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r w:rsidR="00005A81">
        <w:rPr>
          <w:rFonts w:ascii="Arial" w:hAnsi="Arial" w:cs="Arial"/>
          <w:sz w:val="16"/>
          <w:szCs w:val="16"/>
        </w:rPr>
        <w:t>.</w:t>
      </w:r>
    </w:p>
  </w:footnote>
  <w:footnote w:id="8">
    <w:p w14:paraId="10B400D0" w14:textId="1DC3DD98"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9">
    <w:p w14:paraId="6CFD909D" w14:textId="1917FE52"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10">
    <w:p w14:paraId="7E414EAF" w14:textId="1451E22C" w:rsidR="00D10737" w:rsidRDefault="00D10737">
      <w:pPr>
        <w:pStyle w:val="Tekstprzypisudolnego"/>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11">
    <w:p w14:paraId="0BB06D46" w14:textId="77777777" w:rsidR="00AA3C43" w:rsidRPr="00B820F1" w:rsidRDefault="00AA3C43" w:rsidP="00AA3C43">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12">
    <w:p w14:paraId="0A5CDA9E" w14:textId="77777777" w:rsidR="00AA3C43" w:rsidRPr="005312B9" w:rsidRDefault="00AA3C43" w:rsidP="00AA3C43">
      <w:pPr>
        <w:pStyle w:val="Tekstprzypisudolnego"/>
        <w:rPr>
          <w:rFonts w:ascii="Arial" w:hAnsi="Arial" w:cs="Arial"/>
        </w:rPr>
      </w:pPr>
      <w:r w:rsidRPr="005312B9">
        <w:rPr>
          <w:rStyle w:val="Odwoanieprzypisudolnego"/>
          <w:rFonts w:ascii="Arial" w:hAnsi="Arial" w:cs="Arial"/>
          <w:sz w:val="16"/>
        </w:rPr>
        <w:footnoteRef/>
      </w:r>
      <w:r w:rsidRPr="005312B9">
        <w:rPr>
          <w:rFonts w:ascii="Arial" w:hAnsi="Arial" w:cs="Arial"/>
          <w:sz w:val="16"/>
        </w:rPr>
        <w:t xml:space="preserve"> </w:t>
      </w:r>
      <w:r w:rsidRPr="005312B9">
        <w:rPr>
          <w:rFonts w:ascii="Arial" w:hAnsi="Arial" w:cs="Arial"/>
          <w:sz w:val="16"/>
          <w:szCs w:val="16"/>
        </w:rPr>
        <w:t>Jeśli dotyczy</w:t>
      </w:r>
    </w:p>
  </w:footnote>
  <w:footnote w:id="13">
    <w:p w14:paraId="273B9E1E" w14:textId="77777777" w:rsidR="00AA3C43" w:rsidRPr="00CC16A4" w:rsidRDefault="00AA3C43" w:rsidP="00AA3C43">
      <w:pPr>
        <w:pStyle w:val="Tekstprzypisudolnego"/>
        <w:rPr>
          <w:rFonts w:ascii="Arial" w:hAnsi="Arial" w:cs="Arial"/>
        </w:rPr>
      </w:pPr>
      <w:r w:rsidRPr="005312B9">
        <w:rPr>
          <w:rStyle w:val="Odwoanieprzypisudolnego"/>
          <w:rFonts w:ascii="Arial" w:hAnsi="Arial" w:cs="Arial"/>
          <w:sz w:val="16"/>
          <w:szCs w:val="16"/>
        </w:rPr>
        <w:footnoteRef/>
      </w:r>
      <w:r w:rsidRPr="005312B9">
        <w:rPr>
          <w:rFonts w:ascii="Arial" w:hAnsi="Arial" w:cs="Arial"/>
          <w:sz w:val="16"/>
          <w:szCs w:val="16"/>
        </w:rPr>
        <w:t xml:space="preserve"> Jeśli dotyczy</w:t>
      </w:r>
    </w:p>
  </w:footnote>
  <w:footnote w:id="14">
    <w:p w14:paraId="2DA5DF93" w14:textId="12E6D888" w:rsidR="00265232" w:rsidRPr="00965262" w:rsidRDefault="00265232">
      <w:pPr>
        <w:pStyle w:val="Tekstprzypisudolnego"/>
        <w:rPr>
          <w:rFonts w:ascii="Arial" w:hAnsi="Arial" w:cs="Arial"/>
        </w:rPr>
      </w:pPr>
      <w:r w:rsidRPr="00965262">
        <w:rPr>
          <w:rStyle w:val="Odwoanieprzypisudolnego"/>
          <w:rFonts w:ascii="Arial" w:hAnsi="Arial" w:cs="Arial"/>
        </w:rPr>
        <w:footnoteRef/>
      </w:r>
      <w:r w:rsidRPr="00965262">
        <w:rPr>
          <w:rFonts w:ascii="Arial" w:hAnsi="Arial" w:cs="Arial"/>
        </w:rPr>
        <w:t xml:space="preserve"> Całkowity koszt Projektu obejmuje koszty kwalifikowalne Koszt Projektu należy przeliczyć według kursu Europejskiego Banku Centralnego z przedostatniego dnia pracy Komisji Europejskiej w miesiącu poprzedzającym miesiąc podpisania umowy o dofinansowanie</w:t>
      </w:r>
      <w:r>
        <w:rPr>
          <w:rFonts w:ascii="Arial" w:hAnsi="Arial" w:cs="Arial"/>
        </w:rPr>
        <w:t>.</w:t>
      </w:r>
    </w:p>
  </w:footnote>
  <w:footnote w:id="15">
    <w:p w14:paraId="5094A4B7" w14:textId="77777777" w:rsidR="001419D7" w:rsidRPr="000D4E10" w:rsidRDefault="001419D7" w:rsidP="001419D7">
      <w:pPr>
        <w:suppressAutoHyphens w:val="0"/>
        <w:autoSpaceDE w:val="0"/>
        <w:adjustRightInd w:val="0"/>
        <w:spacing w:after="0"/>
        <w:textAlignment w:val="auto"/>
        <w:rPr>
          <w:rFonts w:ascii="Arial" w:hAnsi="Arial" w:cs="Arial"/>
          <w:kern w:val="0"/>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r w:rsidRPr="000D4E10">
        <w:rPr>
          <w:rFonts w:ascii="Arial" w:hAnsi="Arial" w:cs="Arial"/>
          <w:kern w:val="0"/>
          <w:sz w:val="16"/>
          <w:szCs w:val="16"/>
        </w:rPr>
        <w:t>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716AC7" w:rsidRDefault="00716AC7">
    <w:pPr>
      <w:pStyle w:val="Nagwek"/>
    </w:pPr>
    <w:r>
      <w:rPr>
        <w:noProof/>
      </w:rPr>
      <w:drawing>
        <wp:inline distT="0" distB="0" distL="0" distR="0" wp14:anchorId="4274D1BE" wp14:editId="7BBF30B2">
          <wp:extent cx="5578475" cy="780415"/>
          <wp:effectExtent l="0" t="0" r="0" b="0"/>
          <wp:docPr id="279871974" name="Obraz 279871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2BB5CFF"/>
    <w:multiLevelType w:val="hybridMultilevel"/>
    <w:tmpl w:val="71D6A0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3E81262"/>
    <w:multiLevelType w:val="multilevel"/>
    <w:tmpl w:val="2DE2C23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4223AA9"/>
    <w:multiLevelType w:val="hybridMultilevel"/>
    <w:tmpl w:val="0C28C66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C777B0"/>
    <w:multiLevelType w:val="hybridMultilevel"/>
    <w:tmpl w:val="3E18903E"/>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6B21020"/>
    <w:multiLevelType w:val="hybridMultilevel"/>
    <w:tmpl w:val="937EC95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BB49DC"/>
    <w:multiLevelType w:val="multilevel"/>
    <w:tmpl w:val="916A1F6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08054A15"/>
    <w:multiLevelType w:val="hybridMultilevel"/>
    <w:tmpl w:val="C0F07304"/>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9970818"/>
    <w:multiLevelType w:val="multilevel"/>
    <w:tmpl w:val="44C82E36"/>
    <w:lvl w:ilvl="0">
      <w:start w:val="1"/>
      <w:numFmt w:val="decimal"/>
      <w:lvlText w:val="%1."/>
      <w:lvlJc w:val="left"/>
      <w:pPr>
        <w:ind w:left="720" w:hanging="36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A36478"/>
    <w:multiLevelType w:val="hybridMultilevel"/>
    <w:tmpl w:val="595ECF9E"/>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330364"/>
    <w:multiLevelType w:val="hybridMultilevel"/>
    <w:tmpl w:val="A8D0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0EE236C1"/>
    <w:multiLevelType w:val="hybridMultilevel"/>
    <w:tmpl w:val="CAE6829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EF631D6"/>
    <w:multiLevelType w:val="hybridMultilevel"/>
    <w:tmpl w:val="FF308D8A"/>
    <w:lvl w:ilvl="0" w:tplc="864222A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FA0ED5"/>
    <w:multiLevelType w:val="hybridMultilevel"/>
    <w:tmpl w:val="29283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694937"/>
    <w:multiLevelType w:val="multilevel"/>
    <w:tmpl w:val="9DC8A6D8"/>
    <w:lvl w:ilvl="0">
      <w:start w:val="1"/>
      <w:numFmt w:val="decimal"/>
      <w:lvlText w:val="%1."/>
      <w:lvlJc w:val="left"/>
      <w:pPr>
        <w:ind w:left="720" w:hanging="360"/>
      </w:pPr>
      <w:rPr>
        <w:b w:val="0"/>
        <w:bCs w:val="0"/>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0E01558"/>
    <w:multiLevelType w:val="hybridMultilevel"/>
    <w:tmpl w:val="576068A4"/>
    <w:lvl w:ilvl="0" w:tplc="B0DC9164">
      <w:start w:val="2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1A6F5457"/>
    <w:multiLevelType w:val="hybridMultilevel"/>
    <w:tmpl w:val="AB567BB4"/>
    <w:lvl w:ilvl="0" w:tplc="23A4C5C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4"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36"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07971CF"/>
    <w:multiLevelType w:val="hybridMultilevel"/>
    <w:tmpl w:val="1D98C5DA"/>
    <w:lvl w:ilvl="0" w:tplc="66A8BFEA">
      <w:start w:val="1"/>
      <w:numFmt w:val="decimal"/>
      <w:lvlText w:val="%1."/>
      <w:lvlJc w:val="left"/>
      <w:pPr>
        <w:ind w:left="502"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255D0D3D"/>
    <w:multiLevelType w:val="multilevel"/>
    <w:tmpl w:val="EE3624B4"/>
    <w:lvl w:ilvl="0">
      <w:start w:val="1"/>
      <w:numFmt w:val="lowerLetter"/>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6431DA5"/>
    <w:multiLevelType w:val="multilevel"/>
    <w:tmpl w:val="37120C1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87F5650"/>
    <w:multiLevelType w:val="multilevel"/>
    <w:tmpl w:val="8C68E3BE"/>
    <w:lvl w:ilvl="0">
      <w:start w:val="1"/>
      <w:numFmt w:val="decimal"/>
      <w:lvlText w:val="%1."/>
      <w:lvlJc w:val="left"/>
      <w:pPr>
        <w:ind w:left="1440" w:hanging="360"/>
      </w:pPr>
    </w:lvl>
    <w:lvl w:ilvl="1">
      <w:start w:val="5"/>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7" w15:restartNumberingAfterBreak="0">
    <w:nsid w:val="28B74175"/>
    <w:multiLevelType w:val="multilevel"/>
    <w:tmpl w:val="0390E364"/>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294207EB"/>
    <w:multiLevelType w:val="hybridMultilevel"/>
    <w:tmpl w:val="4FDE7C42"/>
    <w:lvl w:ilvl="0" w:tplc="FE1620F8">
      <w:start w:val="23"/>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1"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2B521A"/>
    <w:multiLevelType w:val="hybridMultilevel"/>
    <w:tmpl w:val="7D48B38A"/>
    <w:lvl w:ilvl="0" w:tplc="4BCEB20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2D891EC0"/>
    <w:multiLevelType w:val="multilevel"/>
    <w:tmpl w:val="98405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9"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60" w15:restartNumberingAfterBreak="0">
    <w:nsid w:val="2E6B741F"/>
    <w:multiLevelType w:val="hybridMultilevel"/>
    <w:tmpl w:val="8EA6F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EB100C"/>
    <w:multiLevelType w:val="multilevel"/>
    <w:tmpl w:val="42D06F3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1217884"/>
    <w:multiLevelType w:val="hybridMultilevel"/>
    <w:tmpl w:val="A900037E"/>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66"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8" w15:restartNumberingAfterBreak="0">
    <w:nsid w:val="34280E97"/>
    <w:multiLevelType w:val="hybridMultilevel"/>
    <w:tmpl w:val="F8C661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887E90"/>
    <w:multiLevelType w:val="hybridMultilevel"/>
    <w:tmpl w:val="687A6F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34F72AE2"/>
    <w:multiLevelType w:val="hybridMultilevel"/>
    <w:tmpl w:val="CD48DFEC"/>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65102E7"/>
    <w:multiLevelType w:val="hybridMultilevel"/>
    <w:tmpl w:val="F4142A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7FB48DE"/>
    <w:multiLevelType w:val="hybridMultilevel"/>
    <w:tmpl w:val="84702608"/>
    <w:lvl w:ilvl="0" w:tplc="BE8EFF0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2476A3"/>
    <w:multiLevelType w:val="hybridMultilevel"/>
    <w:tmpl w:val="1794DDA4"/>
    <w:lvl w:ilvl="0" w:tplc="69C2B718">
      <w:start w:val="1"/>
      <w:numFmt w:val="lowerLetter"/>
      <w:lvlText w:val="%1)"/>
      <w:lvlJc w:val="left"/>
      <w:pPr>
        <w:ind w:left="720" w:hanging="360"/>
      </w:pPr>
    </w:lvl>
    <w:lvl w:ilvl="1" w:tplc="C7B060CC">
      <w:start w:val="1"/>
      <w:numFmt w:val="lowerLetter"/>
      <w:lvlText w:val="%2)"/>
      <w:lvlJc w:val="left"/>
      <w:pPr>
        <w:ind w:left="720" w:hanging="360"/>
      </w:pPr>
    </w:lvl>
    <w:lvl w:ilvl="2" w:tplc="10085202">
      <w:start w:val="1"/>
      <w:numFmt w:val="lowerLetter"/>
      <w:lvlText w:val="%3)"/>
      <w:lvlJc w:val="left"/>
      <w:pPr>
        <w:ind w:left="720" w:hanging="360"/>
      </w:pPr>
    </w:lvl>
    <w:lvl w:ilvl="3" w:tplc="A6DCE79C">
      <w:start w:val="1"/>
      <w:numFmt w:val="lowerLetter"/>
      <w:lvlText w:val="%4)"/>
      <w:lvlJc w:val="left"/>
      <w:pPr>
        <w:ind w:left="720" w:hanging="360"/>
      </w:pPr>
    </w:lvl>
    <w:lvl w:ilvl="4" w:tplc="F0D2392A">
      <w:start w:val="1"/>
      <w:numFmt w:val="lowerLetter"/>
      <w:lvlText w:val="%5)"/>
      <w:lvlJc w:val="left"/>
      <w:pPr>
        <w:ind w:left="720" w:hanging="360"/>
      </w:pPr>
    </w:lvl>
    <w:lvl w:ilvl="5" w:tplc="681A15C2">
      <w:start w:val="1"/>
      <w:numFmt w:val="lowerLetter"/>
      <w:lvlText w:val="%6)"/>
      <w:lvlJc w:val="left"/>
      <w:pPr>
        <w:ind w:left="720" w:hanging="360"/>
      </w:pPr>
    </w:lvl>
    <w:lvl w:ilvl="6" w:tplc="3BC08AE0">
      <w:start w:val="1"/>
      <w:numFmt w:val="lowerLetter"/>
      <w:lvlText w:val="%7)"/>
      <w:lvlJc w:val="left"/>
      <w:pPr>
        <w:ind w:left="720" w:hanging="360"/>
      </w:pPr>
    </w:lvl>
    <w:lvl w:ilvl="7" w:tplc="1952E5F4">
      <w:start w:val="1"/>
      <w:numFmt w:val="lowerLetter"/>
      <w:lvlText w:val="%8)"/>
      <w:lvlJc w:val="left"/>
      <w:pPr>
        <w:ind w:left="720" w:hanging="360"/>
      </w:pPr>
    </w:lvl>
    <w:lvl w:ilvl="8" w:tplc="5B02BE1E">
      <w:start w:val="1"/>
      <w:numFmt w:val="lowerLetter"/>
      <w:lvlText w:val="%9)"/>
      <w:lvlJc w:val="left"/>
      <w:pPr>
        <w:ind w:left="720" w:hanging="360"/>
      </w:pPr>
    </w:lvl>
  </w:abstractNum>
  <w:abstractNum w:abstractNumId="75"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3C5AB2"/>
    <w:multiLevelType w:val="hybridMultilevel"/>
    <w:tmpl w:val="5D0AB9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AF62277"/>
    <w:multiLevelType w:val="multilevel"/>
    <w:tmpl w:val="EB1ACC28"/>
    <w:styleLink w:val="Numeracja-K"/>
    <w:lvl w:ilvl="0">
      <w:start w:val="1"/>
      <w:numFmt w:val="ordinal"/>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78" w15:restartNumberingAfterBreak="0">
    <w:nsid w:val="3B101088"/>
    <w:multiLevelType w:val="hybridMultilevel"/>
    <w:tmpl w:val="5E60190C"/>
    <w:lvl w:ilvl="0" w:tplc="740A14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66EB0">
      <w:start w:val="1"/>
      <w:numFmt w:val="decimal"/>
      <w:lvlText w:val="%4."/>
      <w:lvlJc w:val="left"/>
      <w:pPr>
        <w:ind w:left="644"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B5622A5"/>
    <w:multiLevelType w:val="hybridMultilevel"/>
    <w:tmpl w:val="ADA2B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D104012"/>
    <w:multiLevelType w:val="hybridMultilevel"/>
    <w:tmpl w:val="8E4EAB9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419E7CD6"/>
    <w:multiLevelType w:val="hybridMultilevel"/>
    <w:tmpl w:val="EB1ACB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2" w15:restartNumberingAfterBreak="0">
    <w:nsid w:val="42D06F39"/>
    <w:multiLevelType w:val="multilevel"/>
    <w:tmpl w:val="42D06F3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35C4FF2"/>
    <w:multiLevelType w:val="hybridMultilevel"/>
    <w:tmpl w:val="0ED09F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95"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6" w15:restartNumberingAfterBreak="0">
    <w:nsid w:val="461F4DE0"/>
    <w:multiLevelType w:val="hybridMultilevel"/>
    <w:tmpl w:val="94F2A9B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7"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6F02A3F"/>
    <w:multiLevelType w:val="hybridMultilevel"/>
    <w:tmpl w:val="5E4C0B4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7F009FB"/>
    <w:multiLevelType w:val="hybridMultilevel"/>
    <w:tmpl w:val="31EA5C3C"/>
    <w:lvl w:ilvl="0" w:tplc="A5122ED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4CCC6FAB"/>
    <w:multiLevelType w:val="multilevel"/>
    <w:tmpl w:val="463282A0"/>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02"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FA95D45"/>
    <w:multiLevelType w:val="hybridMultilevel"/>
    <w:tmpl w:val="F5AC8542"/>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4FE374CD"/>
    <w:multiLevelType w:val="hybridMultilevel"/>
    <w:tmpl w:val="1F3C8692"/>
    <w:lvl w:ilvl="0" w:tplc="B9B0122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FEF4C6A"/>
    <w:multiLevelType w:val="hybridMultilevel"/>
    <w:tmpl w:val="5E4C0B4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4C4245D"/>
    <w:multiLevelType w:val="hybridMultilevel"/>
    <w:tmpl w:val="186E943E"/>
    <w:lvl w:ilvl="0" w:tplc="2FFC5F3E">
      <w:start w:val="1"/>
      <w:numFmt w:val="decimal"/>
      <w:lvlText w:val="%1."/>
      <w:lvlJc w:val="left"/>
      <w:pPr>
        <w:ind w:left="720" w:hanging="360"/>
      </w:pPr>
      <w:rPr>
        <w:rFonts w:ascii="Open Sans" w:eastAsia="Calibri" w:hAnsi="Open Sans" w:cs="Open San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561B1398"/>
    <w:multiLevelType w:val="hybridMultilevel"/>
    <w:tmpl w:val="1E3E88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CD0EC8"/>
    <w:multiLevelType w:val="multilevel"/>
    <w:tmpl w:val="DA9E6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9E740F9"/>
    <w:multiLevelType w:val="hybridMultilevel"/>
    <w:tmpl w:val="5E4C0B4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8" w15:restartNumberingAfterBreak="0">
    <w:nsid w:val="5A6E71D9"/>
    <w:multiLevelType w:val="hybridMultilevel"/>
    <w:tmpl w:val="BDB43CF6"/>
    <w:lvl w:ilvl="0" w:tplc="8B1E7AA8">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15:restartNumberingAfterBreak="0">
    <w:nsid w:val="5A8E3288"/>
    <w:multiLevelType w:val="hybridMultilevel"/>
    <w:tmpl w:val="632292F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2"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3" w15:restartNumberingAfterBreak="0">
    <w:nsid w:val="5CC6609D"/>
    <w:multiLevelType w:val="hybridMultilevel"/>
    <w:tmpl w:val="778E1D90"/>
    <w:lvl w:ilvl="0" w:tplc="EA14A2E6">
      <w:start w:val="1"/>
      <w:numFmt w:val="lowerLetter"/>
      <w:lvlText w:val="%1)"/>
      <w:lvlJc w:val="left"/>
      <w:pPr>
        <w:ind w:left="720" w:hanging="360"/>
      </w:pPr>
      <w:rPr>
        <w:rFonts w:hint="default"/>
      </w:r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5"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27" w15:restartNumberingAfterBreak="0">
    <w:nsid w:val="640D1273"/>
    <w:multiLevelType w:val="hybridMultilevel"/>
    <w:tmpl w:val="632292F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6443289F"/>
    <w:multiLevelType w:val="hybridMultilevel"/>
    <w:tmpl w:val="3B629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0" w15:restartNumberingAfterBreak="0">
    <w:nsid w:val="68E61E06"/>
    <w:multiLevelType w:val="multilevel"/>
    <w:tmpl w:val="DFCACCF4"/>
    <w:lvl w:ilvl="0">
      <w:start w:val="1"/>
      <w:numFmt w:val="decimal"/>
      <w:pStyle w:val="Nagwek1"/>
      <w:lvlText w:val="%1."/>
      <w:lvlJc w:val="left"/>
      <w:pPr>
        <w:ind w:left="720" w:hanging="360"/>
      </w:pPr>
      <w:rPr>
        <w:rFonts w:hint="default"/>
        <w:b/>
        <w:bCs/>
      </w:rPr>
    </w:lvl>
    <w:lvl w:ilvl="1">
      <w:start w:val="1"/>
      <w:numFmt w:val="decimal"/>
      <w:isLgl/>
      <w:lvlText w:val="%1.%2"/>
      <w:lvlJc w:val="left"/>
      <w:pPr>
        <w:ind w:left="501"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1"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2"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A4C2ABA"/>
    <w:multiLevelType w:val="hybridMultilevel"/>
    <w:tmpl w:val="F24A8938"/>
    <w:lvl w:ilvl="0" w:tplc="0415000F">
      <w:start w:val="1"/>
      <w:numFmt w:val="decimal"/>
      <w:lvlText w:val="%1."/>
      <w:lvlJc w:val="left"/>
      <w:pPr>
        <w:ind w:left="720" w:hanging="360"/>
      </w:pPr>
    </w:lvl>
    <w:lvl w:ilvl="1" w:tplc="B780309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35" w15:restartNumberingAfterBreak="0">
    <w:nsid w:val="6AE179EB"/>
    <w:multiLevelType w:val="hybridMultilevel"/>
    <w:tmpl w:val="F7F6446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6"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BE626FF"/>
    <w:multiLevelType w:val="hybridMultilevel"/>
    <w:tmpl w:val="605C12D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8" w15:restartNumberingAfterBreak="0">
    <w:nsid w:val="6C303EE8"/>
    <w:multiLevelType w:val="hybridMultilevel"/>
    <w:tmpl w:val="B4C69C2C"/>
    <w:lvl w:ilvl="0" w:tplc="C004E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CBE0AED"/>
    <w:multiLevelType w:val="hybridMultilevel"/>
    <w:tmpl w:val="8C70175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0"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44"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230F2A"/>
    <w:multiLevelType w:val="multilevel"/>
    <w:tmpl w:val="6BE0D2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1B15CCC"/>
    <w:multiLevelType w:val="hybridMultilevel"/>
    <w:tmpl w:val="92987980"/>
    <w:lvl w:ilvl="0" w:tplc="D07226A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0" w15:restartNumberingAfterBreak="0">
    <w:nsid w:val="7373434C"/>
    <w:multiLevelType w:val="multilevel"/>
    <w:tmpl w:val="0F9C4AC4"/>
    <w:styleLink w:val="WWOutlineListStyle33"/>
    <w:lvl w:ilvl="0">
      <w:start w:val="2"/>
      <w:numFmt w:val="decimal"/>
      <w:lvlText w:val="%1"/>
      <w:lvlJc w:val="left"/>
      <w:pPr>
        <w:ind w:left="432" w:hanging="432"/>
      </w:pPr>
    </w:lvl>
    <w:lvl w:ilvl="1">
      <w:start w:val="2"/>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1"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4A357FF"/>
    <w:multiLevelType w:val="hybridMultilevel"/>
    <w:tmpl w:val="8EA6FC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60157DE"/>
    <w:multiLevelType w:val="hybridMultilevel"/>
    <w:tmpl w:val="37E0FE9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9"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64F0BDD"/>
    <w:multiLevelType w:val="multilevel"/>
    <w:tmpl w:val="257C84D0"/>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1"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2"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3" w15:restartNumberingAfterBreak="0">
    <w:nsid w:val="76F61FE1"/>
    <w:multiLevelType w:val="hybridMultilevel"/>
    <w:tmpl w:val="C40EF3A2"/>
    <w:lvl w:ilvl="0" w:tplc="36E2C7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6"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7C2A390C"/>
    <w:multiLevelType w:val="hybridMultilevel"/>
    <w:tmpl w:val="3C224AAC"/>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EB02F4"/>
    <w:multiLevelType w:val="hybridMultilevel"/>
    <w:tmpl w:val="DA826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E321940"/>
    <w:multiLevelType w:val="hybridMultilevel"/>
    <w:tmpl w:val="4156010E"/>
    <w:lvl w:ilvl="0" w:tplc="D00E348E">
      <w:start w:val="1"/>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FA47EA9"/>
    <w:multiLevelType w:val="hybridMultilevel"/>
    <w:tmpl w:val="78442E16"/>
    <w:lvl w:ilvl="0" w:tplc="BDA4C3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649989">
    <w:abstractNumId w:val="150"/>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552233246">
    <w:abstractNumId w:val="57"/>
  </w:num>
  <w:num w:numId="3" w16cid:durableId="465512364">
    <w:abstractNumId w:val="154"/>
  </w:num>
  <w:num w:numId="4" w16cid:durableId="1257715619">
    <w:abstractNumId w:val="36"/>
  </w:num>
  <w:num w:numId="5" w16cid:durableId="1674839665">
    <w:abstractNumId w:val="39"/>
  </w:num>
  <w:num w:numId="6" w16cid:durableId="1614558876">
    <w:abstractNumId w:val="124"/>
  </w:num>
  <w:num w:numId="7" w16cid:durableId="809396010">
    <w:abstractNumId w:val="84"/>
  </w:num>
  <w:num w:numId="8" w16cid:durableId="1576821122">
    <w:abstractNumId w:val="19"/>
  </w:num>
  <w:num w:numId="9" w16cid:durableId="1012755808">
    <w:abstractNumId w:val="165"/>
  </w:num>
  <w:num w:numId="10" w16cid:durableId="600265699">
    <w:abstractNumId w:val="121"/>
  </w:num>
  <w:num w:numId="11" w16cid:durableId="404496777">
    <w:abstractNumId w:val="159"/>
  </w:num>
  <w:num w:numId="12" w16cid:durableId="1702823523">
    <w:abstractNumId w:val="86"/>
  </w:num>
  <w:num w:numId="13" w16cid:durableId="196359242">
    <w:abstractNumId w:val="53"/>
  </w:num>
  <w:num w:numId="14" w16cid:durableId="19941443">
    <w:abstractNumId w:val="49"/>
  </w:num>
  <w:num w:numId="15" w16cid:durableId="1355425777">
    <w:abstractNumId w:val="11"/>
  </w:num>
  <w:num w:numId="16" w16cid:durableId="1803889654">
    <w:abstractNumId w:val="22"/>
  </w:num>
  <w:num w:numId="17" w16cid:durableId="831212462">
    <w:abstractNumId w:val="55"/>
  </w:num>
  <w:num w:numId="18" w16cid:durableId="1550610157">
    <w:abstractNumId w:val="29"/>
  </w:num>
  <w:num w:numId="19" w16cid:durableId="1921674475">
    <w:abstractNumId w:val="85"/>
  </w:num>
  <w:num w:numId="20" w16cid:durableId="1953706189">
    <w:abstractNumId w:val="88"/>
  </w:num>
  <w:num w:numId="21" w16cid:durableId="110174539">
    <w:abstractNumId w:val="119"/>
  </w:num>
  <w:num w:numId="22" w16cid:durableId="659239867">
    <w:abstractNumId w:val="4"/>
  </w:num>
  <w:num w:numId="23" w16cid:durableId="609163618">
    <w:abstractNumId w:val="91"/>
  </w:num>
  <w:num w:numId="24" w16cid:durableId="148254957">
    <w:abstractNumId w:val="151"/>
  </w:num>
  <w:num w:numId="25" w16cid:durableId="957683178">
    <w:abstractNumId w:val="87"/>
  </w:num>
  <w:num w:numId="26" w16cid:durableId="1442335267">
    <w:abstractNumId w:val="122"/>
  </w:num>
  <w:num w:numId="27" w16cid:durableId="1952199117">
    <w:abstractNumId w:val="162"/>
  </w:num>
  <w:num w:numId="28" w16cid:durableId="1948080658">
    <w:abstractNumId w:val="65"/>
  </w:num>
  <w:num w:numId="29" w16cid:durableId="1755471250">
    <w:abstractNumId w:val="77"/>
  </w:num>
  <w:num w:numId="30" w16cid:durableId="285359003">
    <w:abstractNumId w:val="158"/>
  </w:num>
  <w:num w:numId="31" w16cid:durableId="1624799153">
    <w:abstractNumId w:val="161"/>
  </w:num>
  <w:num w:numId="32" w16cid:durableId="2036685453">
    <w:abstractNumId w:val="10"/>
  </w:num>
  <w:num w:numId="33" w16cid:durableId="828711187">
    <w:abstractNumId w:val="42"/>
  </w:num>
  <w:num w:numId="34" w16cid:durableId="1231572122">
    <w:abstractNumId w:val="35"/>
  </w:num>
  <w:num w:numId="35" w16cid:durableId="2014330549">
    <w:abstractNumId w:val="152"/>
  </w:num>
  <w:num w:numId="36" w16cid:durableId="878859905">
    <w:abstractNumId w:val="113"/>
  </w:num>
  <w:num w:numId="37" w16cid:durableId="2073116159">
    <w:abstractNumId w:val="136"/>
  </w:num>
  <w:num w:numId="38" w16cid:durableId="1464737853">
    <w:abstractNumId w:val="54"/>
  </w:num>
  <w:num w:numId="39" w16cid:durableId="42411731">
    <w:abstractNumId w:val="131"/>
  </w:num>
  <w:num w:numId="40" w16cid:durableId="1134833965">
    <w:abstractNumId w:val="66"/>
  </w:num>
  <w:num w:numId="41" w16cid:durableId="956571285">
    <w:abstractNumId w:val="89"/>
  </w:num>
  <w:num w:numId="42" w16cid:durableId="1490557111">
    <w:abstractNumId w:val="129"/>
  </w:num>
  <w:num w:numId="43" w16cid:durableId="72435467">
    <w:abstractNumId w:val="101"/>
    <w:lvlOverride w:ilvl="0">
      <w:lvl w:ilvl="0">
        <w:start w:val="1"/>
        <w:numFmt w:val="decimal"/>
        <w:pStyle w:val="TreNum-K"/>
        <w:lvlText w:val="%1."/>
        <w:lvlJc w:val="left"/>
        <w:pPr>
          <w:ind w:left="357" w:hanging="357"/>
        </w:pPr>
        <w:rPr>
          <w:rFonts w:ascii="Arial" w:hAnsi="Arial"/>
          <w:b w:val="0"/>
          <w:color w:val="auto"/>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1468564">
    <w:abstractNumId w:val="48"/>
  </w:num>
  <w:num w:numId="45" w16cid:durableId="1036926914">
    <w:abstractNumId w:val="80"/>
  </w:num>
  <w:num w:numId="46" w16cid:durableId="520705542">
    <w:abstractNumId w:val="95"/>
  </w:num>
  <w:num w:numId="47" w16cid:durableId="16010107">
    <w:abstractNumId w:val="155"/>
  </w:num>
  <w:num w:numId="48" w16cid:durableId="939609833">
    <w:abstractNumId w:val="106"/>
  </w:num>
  <w:num w:numId="49" w16cid:durableId="802893920">
    <w:abstractNumId w:val="101"/>
  </w:num>
  <w:num w:numId="50" w16cid:durableId="928268711">
    <w:abstractNumId w:val="144"/>
  </w:num>
  <w:num w:numId="51" w16cid:durableId="925919025">
    <w:abstractNumId w:val="33"/>
  </w:num>
  <w:num w:numId="52" w16cid:durableId="1442408318">
    <w:abstractNumId w:val="59"/>
  </w:num>
  <w:num w:numId="53" w16cid:durableId="1272980052">
    <w:abstractNumId w:val="75"/>
  </w:num>
  <w:num w:numId="54" w16cid:durableId="532965274">
    <w:abstractNumId w:val="94"/>
  </w:num>
  <w:num w:numId="55" w16cid:durableId="123239005">
    <w:abstractNumId w:val="30"/>
  </w:num>
  <w:num w:numId="56" w16cid:durableId="795215321">
    <w:abstractNumId w:val="156"/>
  </w:num>
  <w:num w:numId="57" w16cid:durableId="479735201">
    <w:abstractNumId w:val="143"/>
  </w:num>
  <w:num w:numId="58" w16cid:durableId="2068145176">
    <w:abstractNumId w:val="97"/>
  </w:num>
  <w:num w:numId="59" w16cid:durableId="593244079">
    <w:abstractNumId w:val="21"/>
  </w:num>
  <w:num w:numId="60" w16cid:durableId="621301605">
    <w:abstractNumId w:val="62"/>
  </w:num>
  <w:num w:numId="61" w16cid:durableId="318655873">
    <w:abstractNumId w:val="108"/>
  </w:num>
  <w:num w:numId="62" w16cid:durableId="548153915">
    <w:abstractNumId w:val="3"/>
  </w:num>
  <w:num w:numId="63" w16cid:durableId="1197885216">
    <w:abstractNumId w:val="2"/>
  </w:num>
  <w:num w:numId="64" w16cid:durableId="838468669">
    <w:abstractNumId w:val="1"/>
  </w:num>
  <w:num w:numId="65" w16cid:durableId="513350485">
    <w:abstractNumId w:val="0"/>
  </w:num>
  <w:num w:numId="66" w16cid:durableId="1829638702">
    <w:abstractNumId w:val="71"/>
  </w:num>
  <w:num w:numId="67" w16cid:durableId="536968959">
    <w:abstractNumId w:val="125"/>
  </w:num>
  <w:num w:numId="68" w16cid:durableId="924191551">
    <w:abstractNumId w:val="117"/>
  </w:num>
  <w:num w:numId="69" w16cid:durableId="1434521280">
    <w:abstractNumId w:val="38"/>
  </w:num>
  <w:num w:numId="70" w16cid:durableId="82066756">
    <w:abstractNumId w:val="41"/>
  </w:num>
  <w:num w:numId="71" w16cid:durableId="2134979453">
    <w:abstractNumId w:val="169"/>
  </w:num>
  <w:num w:numId="72" w16cid:durableId="346756286">
    <w:abstractNumId w:val="164"/>
  </w:num>
  <w:num w:numId="73" w16cid:durableId="2055349333">
    <w:abstractNumId w:val="17"/>
  </w:num>
  <w:num w:numId="74" w16cid:durableId="812524890">
    <w:abstractNumId w:val="114"/>
  </w:num>
  <w:num w:numId="75" w16cid:durableId="1004745068">
    <w:abstractNumId w:val="83"/>
  </w:num>
  <w:num w:numId="76" w16cid:durableId="1999382913">
    <w:abstractNumId w:val="141"/>
  </w:num>
  <w:num w:numId="77" w16cid:durableId="1159156363">
    <w:abstractNumId w:val="112"/>
  </w:num>
  <w:num w:numId="78" w16cid:durableId="418478126">
    <w:abstractNumId w:val="111"/>
  </w:num>
  <w:num w:numId="79" w16cid:durableId="1684161254">
    <w:abstractNumId w:val="81"/>
  </w:num>
  <w:num w:numId="80" w16cid:durableId="84157398">
    <w:abstractNumId w:val="171"/>
  </w:num>
  <w:num w:numId="81" w16cid:durableId="1977681103">
    <w:abstractNumId w:val="78"/>
  </w:num>
  <w:num w:numId="82" w16cid:durableId="307906497">
    <w:abstractNumId w:val="167"/>
  </w:num>
  <w:num w:numId="83" w16cid:durableId="714624351">
    <w:abstractNumId w:val="140"/>
  </w:num>
  <w:num w:numId="84" w16cid:durableId="81689213">
    <w:abstractNumId w:val="149"/>
  </w:num>
  <w:num w:numId="85" w16cid:durableId="843328059">
    <w:abstractNumId w:val="130"/>
  </w:num>
  <w:num w:numId="86" w16cid:durableId="634217848">
    <w:abstractNumId w:val="150"/>
  </w:num>
  <w:num w:numId="87" w16cid:durableId="1287391806">
    <w:abstractNumId w:val="51"/>
  </w:num>
  <w:num w:numId="88" w16cid:durableId="1811359409">
    <w:abstractNumId w:val="6"/>
  </w:num>
  <w:num w:numId="89" w16cid:durableId="1216896720">
    <w:abstractNumId w:val="28"/>
  </w:num>
  <w:num w:numId="90" w16cid:durableId="1898278124">
    <w:abstractNumId w:val="56"/>
  </w:num>
  <w:num w:numId="91" w16cid:durableId="102651604">
    <w:abstractNumId w:val="34"/>
  </w:num>
  <w:num w:numId="92" w16cid:durableId="1963029769">
    <w:abstractNumId w:val="58"/>
  </w:num>
  <w:num w:numId="93" w16cid:durableId="1499807119">
    <w:abstractNumId w:val="96"/>
  </w:num>
  <w:num w:numId="94" w16cid:durableId="410857394">
    <w:abstractNumId w:val="13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6072405">
    <w:abstractNumId w:val="31"/>
  </w:num>
  <w:num w:numId="96" w16cid:durableId="1760252867">
    <w:abstractNumId w:val="101"/>
    <w:lvlOverride w:ilvl="0">
      <w:startOverride w:val="1"/>
      <w:lvl w:ilvl="0">
        <w:start w:val="1"/>
        <w:numFmt w:val="decimal"/>
        <w:pStyle w:val="TreNum-K"/>
        <w:lvlText w:val="%1."/>
        <w:lvlJc w:val="left"/>
        <w:pPr>
          <w:ind w:left="357" w:hanging="357"/>
        </w:pPr>
        <w:rPr>
          <w:rFonts w:ascii="Arial" w:hAnsi="Arial"/>
          <w:b w:val="0"/>
        </w:rPr>
      </w:lvl>
    </w:lvlOverride>
    <w:lvlOverride w:ilvl="1">
      <w:startOverride w:va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startOverride w:val="1"/>
      <w:lvl w:ilvl="3">
        <w:start w:val="1"/>
        <w:numFmt w:val="none"/>
        <w:lvlText w:val="%4"/>
        <w:lvlJc w:val="left"/>
        <w:pPr>
          <w:ind w:left="-31680" w:firstLine="0"/>
        </w:pPr>
        <w:rPr>
          <w:rFonts w:ascii="Times New Roman" w:eastAsia="Times New Roman" w:hAnsi="Times New Roman" w:cs="Times New Roman"/>
          <w:color w:val="FF0000"/>
        </w:rPr>
      </w:lvl>
    </w:lvlOverride>
    <w:lvlOverride w:ilvl="4">
      <w:startOverride w:val="1"/>
      <w:lvl w:ilvl="4">
        <w:start w:val="1"/>
        <w:numFmt w:val="none"/>
        <w:lvlText w:val="%5"/>
        <w:lvlJc w:val="left"/>
        <w:pPr>
          <w:ind w:left="-31680" w:firstLine="0"/>
        </w:pPr>
        <w:rPr>
          <w:rFonts w:ascii="Times New Roman" w:eastAsia="Times New Roman" w:hAnsi="Times New Roman" w:cs="Times New Roman"/>
          <w:color w:val="FF0000"/>
        </w:rPr>
      </w:lvl>
    </w:lvlOverride>
    <w:lvlOverride w:ilvl="5">
      <w:startOverride w:val="1"/>
      <w:lvl w:ilvl="5">
        <w:start w:val="1"/>
        <w:numFmt w:val="none"/>
        <w:lvlText w:val="%6"/>
        <w:lvlJc w:val="left"/>
        <w:pPr>
          <w:ind w:left="-31680" w:firstLine="0"/>
        </w:pPr>
        <w:rPr>
          <w:rFonts w:ascii="Times New Roman" w:eastAsia="Times New Roman" w:hAnsi="Times New Roman" w:cs="Times New Roman"/>
          <w:color w:val="FF0000"/>
        </w:rPr>
      </w:lvl>
    </w:lvlOverride>
    <w:lvlOverride w:ilvl="6">
      <w:startOverride w:val="1"/>
      <w:lvl w:ilvl="6">
        <w:start w:val="1"/>
        <w:numFmt w:val="none"/>
        <w:lvlText w:val="%7"/>
        <w:lvlJc w:val="left"/>
        <w:pPr>
          <w:ind w:left="-31680" w:firstLine="0"/>
        </w:pPr>
        <w:rPr>
          <w:rFonts w:ascii="Times New Roman" w:eastAsia="Times New Roman" w:hAnsi="Times New Roman" w:cs="Times New Roman"/>
          <w:color w:val="FF0000"/>
        </w:rPr>
      </w:lvl>
    </w:lvlOverride>
    <w:lvlOverride w:ilvl="7">
      <w:startOverride w:val="1"/>
      <w:lvl w:ilvl="7">
        <w:start w:val="1"/>
        <w:numFmt w:val="none"/>
        <w:lvlText w:val="%8"/>
        <w:lvlJc w:val="left"/>
        <w:pPr>
          <w:ind w:left="-31680" w:firstLine="0"/>
        </w:pPr>
        <w:rPr>
          <w:rFonts w:ascii="Times New Roman" w:eastAsia="Times New Roman" w:hAnsi="Times New Roman" w:cs="Times New Roman"/>
          <w:color w:val="FF0000"/>
        </w:rPr>
      </w:lvl>
    </w:lvlOverride>
    <w:lvlOverride w:ilvl="8">
      <w:startOverride w:val="1"/>
      <w:lvl w:ilvl="8">
        <w:start w:val="1"/>
        <w:numFmt w:val="none"/>
        <w:lvlText w:val="%9"/>
        <w:lvlJc w:val="left"/>
        <w:pPr>
          <w:ind w:left="-31680" w:firstLine="0"/>
        </w:pPr>
        <w:rPr>
          <w:rFonts w:ascii="Times New Roman" w:eastAsia="Times New Roman" w:hAnsi="Times New Roman" w:cs="Times New Roman"/>
          <w:color w:val="FF0000"/>
        </w:rPr>
      </w:lvl>
    </w:lvlOverride>
  </w:num>
  <w:num w:numId="97" w16cid:durableId="890773698">
    <w:abstractNumId w:val="15"/>
  </w:num>
  <w:num w:numId="98" w16cid:durableId="1625112249">
    <w:abstractNumId w:val="16"/>
  </w:num>
  <w:num w:numId="99" w16cid:durableId="1112356766">
    <w:abstractNumId w:val="157"/>
  </w:num>
  <w:num w:numId="100" w16cid:durableId="870453859">
    <w:abstractNumId w:val="173"/>
  </w:num>
  <w:num w:numId="101" w16cid:durableId="1517229368">
    <w:abstractNumId w:val="7"/>
  </w:num>
  <w:num w:numId="102" w16cid:durableId="1539777733">
    <w:abstractNumId w:val="163"/>
  </w:num>
  <w:num w:numId="103" w16cid:durableId="460079685">
    <w:abstractNumId w:val="45"/>
  </w:num>
  <w:num w:numId="104" w16cid:durableId="995188712">
    <w:abstractNumId w:val="170"/>
  </w:num>
  <w:num w:numId="105" w16cid:durableId="247888455">
    <w:abstractNumId w:val="12"/>
  </w:num>
  <w:num w:numId="106" w16cid:durableId="939609748">
    <w:abstractNumId w:val="138"/>
  </w:num>
  <w:num w:numId="107" w16cid:durableId="1317219422">
    <w:abstractNumId w:val="93"/>
  </w:num>
  <w:num w:numId="108" w16cid:durableId="1194341819">
    <w:abstractNumId w:val="25"/>
  </w:num>
  <w:num w:numId="109" w16cid:durableId="1958294024">
    <w:abstractNumId w:val="14"/>
  </w:num>
  <w:num w:numId="110" w16cid:durableId="307635035">
    <w:abstractNumId w:val="68"/>
  </w:num>
  <w:num w:numId="111" w16cid:durableId="730539561">
    <w:abstractNumId w:val="5"/>
  </w:num>
  <w:num w:numId="112" w16cid:durableId="520778705">
    <w:abstractNumId w:val="72"/>
  </w:num>
  <w:num w:numId="113" w16cid:durableId="84083593">
    <w:abstractNumId w:val="24"/>
  </w:num>
  <w:num w:numId="114" w16cid:durableId="1366246734">
    <w:abstractNumId w:val="76"/>
  </w:num>
  <w:num w:numId="115" w16cid:durableId="1882591166">
    <w:abstractNumId w:val="8"/>
  </w:num>
  <w:num w:numId="116" w16cid:durableId="672142665">
    <w:abstractNumId w:val="146"/>
  </w:num>
  <w:num w:numId="117" w16cid:durableId="1442646869">
    <w:abstractNumId w:val="139"/>
  </w:num>
  <w:num w:numId="118" w16cid:durableId="856581881">
    <w:abstractNumId w:val="82"/>
  </w:num>
  <w:num w:numId="119" w16cid:durableId="1059211199">
    <w:abstractNumId w:val="110"/>
  </w:num>
  <w:num w:numId="120" w16cid:durableId="269318180">
    <w:abstractNumId w:val="115"/>
  </w:num>
  <w:num w:numId="121" w16cid:durableId="303044491">
    <w:abstractNumId w:val="74"/>
  </w:num>
  <w:num w:numId="122" w16cid:durableId="1020621609">
    <w:abstractNumId w:val="79"/>
  </w:num>
  <w:num w:numId="123" w16cid:durableId="1609123096">
    <w:abstractNumId w:val="128"/>
  </w:num>
  <w:num w:numId="124" w16cid:durableId="1113129209">
    <w:abstractNumId w:val="9"/>
  </w:num>
  <w:num w:numId="125" w16cid:durableId="2068841006">
    <w:abstractNumId w:val="90"/>
  </w:num>
  <w:num w:numId="126" w16cid:durableId="2061896304">
    <w:abstractNumId w:val="98"/>
  </w:num>
  <w:num w:numId="127" w16cid:durableId="1376660548">
    <w:abstractNumId w:val="23"/>
  </w:num>
  <w:num w:numId="128" w16cid:durableId="1031538068">
    <w:abstractNumId w:val="120"/>
  </w:num>
  <w:num w:numId="129" w16cid:durableId="1545405301">
    <w:abstractNumId w:val="109"/>
  </w:num>
  <w:num w:numId="130" w16cid:durableId="1607733483">
    <w:abstractNumId w:val="70"/>
  </w:num>
  <w:num w:numId="131" w16cid:durableId="1809008712">
    <w:abstractNumId w:val="127"/>
  </w:num>
  <w:num w:numId="132" w16cid:durableId="1387141878">
    <w:abstractNumId w:val="116"/>
  </w:num>
  <w:num w:numId="133" w16cid:durableId="755826919">
    <w:abstractNumId w:val="123"/>
  </w:num>
  <w:num w:numId="134" w16cid:durableId="1141382091">
    <w:abstractNumId w:val="105"/>
  </w:num>
  <w:num w:numId="135" w16cid:durableId="543644234">
    <w:abstractNumId w:val="18"/>
  </w:num>
  <w:num w:numId="136" w16cid:durableId="163740595">
    <w:abstractNumId w:val="168"/>
  </w:num>
  <w:num w:numId="137" w16cid:durableId="1900943006">
    <w:abstractNumId w:val="148"/>
  </w:num>
  <w:num w:numId="138" w16cid:durableId="460655237">
    <w:abstractNumId w:val="73"/>
  </w:num>
  <w:num w:numId="139" w16cid:durableId="800655051">
    <w:abstractNumId w:val="99"/>
  </w:num>
  <w:num w:numId="140" w16cid:durableId="293751925">
    <w:abstractNumId w:val="118"/>
  </w:num>
  <w:num w:numId="141" w16cid:durableId="2014910017">
    <w:abstractNumId w:val="134"/>
  </w:num>
  <w:num w:numId="142" w16cid:durableId="834414234">
    <w:abstractNumId w:val="40"/>
  </w:num>
  <w:num w:numId="143" w16cid:durableId="796145081">
    <w:abstractNumId w:val="100"/>
  </w:num>
  <w:num w:numId="144" w16cid:durableId="1182478947">
    <w:abstractNumId w:val="60"/>
  </w:num>
  <w:num w:numId="145" w16cid:durableId="478807594">
    <w:abstractNumId w:val="153"/>
  </w:num>
  <w:num w:numId="146" w16cid:durableId="813898">
    <w:abstractNumId w:val="37"/>
  </w:num>
  <w:num w:numId="147" w16cid:durableId="701439291">
    <w:abstractNumId w:val="135"/>
  </w:num>
  <w:num w:numId="148" w16cid:durableId="649942776">
    <w:abstractNumId w:val="46"/>
  </w:num>
  <w:num w:numId="149" w16cid:durableId="1549492129">
    <w:abstractNumId w:val="132"/>
  </w:num>
  <w:num w:numId="150" w16cid:durableId="1608544396">
    <w:abstractNumId w:val="147"/>
  </w:num>
  <w:num w:numId="151" w16cid:durableId="73170725">
    <w:abstractNumId w:val="172"/>
  </w:num>
  <w:num w:numId="152" w16cid:durableId="309943858">
    <w:abstractNumId w:val="102"/>
  </w:num>
  <w:num w:numId="153" w16cid:durableId="443429727">
    <w:abstractNumId w:val="150"/>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rPr>
          <w:b/>
          <w:bCs/>
        </w:r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154" w16cid:durableId="89159872">
    <w:abstractNumId w:val="142"/>
  </w:num>
  <w:num w:numId="155" w16cid:durableId="212349707">
    <w:abstractNumId w:val="47"/>
  </w:num>
  <w:num w:numId="156" w16cid:durableId="1598371236">
    <w:abstractNumId w:val="26"/>
  </w:num>
  <w:num w:numId="157" w16cid:durableId="892348719">
    <w:abstractNumId w:val="52"/>
  </w:num>
  <w:num w:numId="158" w16cid:durableId="1365835866">
    <w:abstractNumId w:val="103"/>
  </w:num>
  <w:num w:numId="159" w16cid:durableId="1790902380">
    <w:abstractNumId w:val="27"/>
  </w:num>
  <w:num w:numId="160" w16cid:durableId="825974486">
    <w:abstractNumId w:val="50"/>
  </w:num>
  <w:num w:numId="161" w16cid:durableId="737366867">
    <w:abstractNumId w:val="101"/>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2" w16cid:durableId="911617295">
    <w:abstractNumId w:val="5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22317089">
    <w:abstractNumId w:val="33"/>
  </w:num>
  <w:num w:numId="164" w16cid:durableId="263028719">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386533822">
    <w:abstractNumId w:val="67"/>
  </w:num>
  <w:num w:numId="166" w16cid:durableId="1737895792">
    <w:abstractNumId w:val="63"/>
  </w:num>
  <w:num w:numId="167" w16cid:durableId="1350372527">
    <w:abstractNumId w:val="145"/>
  </w:num>
  <w:num w:numId="168" w16cid:durableId="2136412155">
    <w:abstractNumId w:val="64"/>
  </w:num>
  <w:num w:numId="169" w16cid:durableId="627203687">
    <w:abstractNumId w:val="44"/>
  </w:num>
  <w:num w:numId="170" w16cid:durableId="1373189809">
    <w:abstractNumId w:val="107"/>
  </w:num>
  <w:num w:numId="171" w16cid:durableId="1116481240">
    <w:abstractNumId w:val="126"/>
  </w:num>
  <w:num w:numId="172" w16cid:durableId="1313483124">
    <w:abstractNumId w:val="20"/>
  </w:num>
  <w:num w:numId="173" w16cid:durableId="1378236773">
    <w:abstractNumId w:val="32"/>
  </w:num>
  <w:num w:numId="174" w16cid:durableId="323364442">
    <w:abstractNumId w:val="13"/>
  </w:num>
  <w:num w:numId="175" w16cid:durableId="1164054153">
    <w:abstractNumId w:val="104"/>
  </w:num>
  <w:num w:numId="176" w16cid:durableId="984893285">
    <w:abstractNumId w:val="43"/>
  </w:num>
  <w:num w:numId="177" w16cid:durableId="521817533">
    <w:abstractNumId w:val="130"/>
    <w:lvlOverride w:ilvl="0">
      <w:startOverride w:val="2"/>
    </w:lvlOverride>
    <w:lvlOverride w:ilvl="1">
      <w:startOverride w:val="8"/>
    </w:lvlOverride>
    <w:lvlOverride w:ilvl="2">
      <w:startOverride w:val="5"/>
    </w:lvlOverride>
  </w:num>
  <w:num w:numId="178" w16cid:durableId="1185293066">
    <w:abstractNumId w:val="160"/>
  </w:num>
  <w:num w:numId="179" w16cid:durableId="727341177">
    <w:abstractNumId w:val="133"/>
  </w:num>
  <w:num w:numId="180" w16cid:durableId="1847205128">
    <w:abstractNumId w:val="166"/>
  </w:num>
  <w:num w:numId="181" w16cid:durableId="1714422561">
    <w:abstractNumId w:val="92"/>
  </w:num>
  <w:num w:numId="182" w16cid:durableId="1388605986">
    <w:abstractNumId w:val="61"/>
  </w:num>
  <w:num w:numId="183" w16cid:durableId="357852015">
    <w:abstractNumId w:val="137"/>
  </w:num>
  <w:num w:numId="184" w16cid:durableId="1431707367">
    <w:abstractNumId w:val="6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8B2"/>
    <w:rsid w:val="00000BEA"/>
    <w:rsid w:val="00003AB1"/>
    <w:rsid w:val="00004AC9"/>
    <w:rsid w:val="00004C4C"/>
    <w:rsid w:val="00005A81"/>
    <w:rsid w:val="000062E3"/>
    <w:rsid w:val="000063D1"/>
    <w:rsid w:val="00007024"/>
    <w:rsid w:val="000122FB"/>
    <w:rsid w:val="00012A28"/>
    <w:rsid w:val="000132E7"/>
    <w:rsid w:val="000140C3"/>
    <w:rsid w:val="00017494"/>
    <w:rsid w:val="00020650"/>
    <w:rsid w:val="0002340D"/>
    <w:rsid w:val="0002730A"/>
    <w:rsid w:val="000279F3"/>
    <w:rsid w:val="00027A45"/>
    <w:rsid w:val="00033C04"/>
    <w:rsid w:val="00034231"/>
    <w:rsid w:val="0003469A"/>
    <w:rsid w:val="0003520C"/>
    <w:rsid w:val="00036D1D"/>
    <w:rsid w:val="00040330"/>
    <w:rsid w:val="000405D1"/>
    <w:rsid w:val="00042F78"/>
    <w:rsid w:val="00044842"/>
    <w:rsid w:val="000457D8"/>
    <w:rsid w:val="00045966"/>
    <w:rsid w:val="00046EEE"/>
    <w:rsid w:val="0004706C"/>
    <w:rsid w:val="000476C4"/>
    <w:rsid w:val="0005148C"/>
    <w:rsid w:val="00052D52"/>
    <w:rsid w:val="00052F6C"/>
    <w:rsid w:val="00053C96"/>
    <w:rsid w:val="00055F0B"/>
    <w:rsid w:val="00056C6E"/>
    <w:rsid w:val="00056CE2"/>
    <w:rsid w:val="000574CF"/>
    <w:rsid w:val="0006017E"/>
    <w:rsid w:val="00060986"/>
    <w:rsid w:val="00060C22"/>
    <w:rsid w:val="00060CA2"/>
    <w:rsid w:val="00062950"/>
    <w:rsid w:val="000647E7"/>
    <w:rsid w:val="00064D66"/>
    <w:rsid w:val="000667EA"/>
    <w:rsid w:val="0007023E"/>
    <w:rsid w:val="00070C44"/>
    <w:rsid w:val="00072B79"/>
    <w:rsid w:val="00072E70"/>
    <w:rsid w:val="00074BB5"/>
    <w:rsid w:val="00075DFE"/>
    <w:rsid w:val="00080A0A"/>
    <w:rsid w:val="000810EE"/>
    <w:rsid w:val="000814A6"/>
    <w:rsid w:val="0008242C"/>
    <w:rsid w:val="00082894"/>
    <w:rsid w:val="00082A2F"/>
    <w:rsid w:val="0008334D"/>
    <w:rsid w:val="00083F97"/>
    <w:rsid w:val="0008467C"/>
    <w:rsid w:val="00085646"/>
    <w:rsid w:val="00086219"/>
    <w:rsid w:val="0008713F"/>
    <w:rsid w:val="0008784E"/>
    <w:rsid w:val="000903FE"/>
    <w:rsid w:val="00090D99"/>
    <w:rsid w:val="000910BC"/>
    <w:rsid w:val="00091377"/>
    <w:rsid w:val="00091FF6"/>
    <w:rsid w:val="00092455"/>
    <w:rsid w:val="0009277C"/>
    <w:rsid w:val="000936AF"/>
    <w:rsid w:val="000944E4"/>
    <w:rsid w:val="00095A08"/>
    <w:rsid w:val="00096698"/>
    <w:rsid w:val="000A0AE2"/>
    <w:rsid w:val="000A1F55"/>
    <w:rsid w:val="000A2E09"/>
    <w:rsid w:val="000A3612"/>
    <w:rsid w:val="000A398D"/>
    <w:rsid w:val="000A61C6"/>
    <w:rsid w:val="000A7BE3"/>
    <w:rsid w:val="000A7E85"/>
    <w:rsid w:val="000B13B8"/>
    <w:rsid w:val="000B15B6"/>
    <w:rsid w:val="000B31A5"/>
    <w:rsid w:val="000B426F"/>
    <w:rsid w:val="000B60F9"/>
    <w:rsid w:val="000B6353"/>
    <w:rsid w:val="000B708F"/>
    <w:rsid w:val="000B7094"/>
    <w:rsid w:val="000C0EAA"/>
    <w:rsid w:val="000C18D6"/>
    <w:rsid w:val="000C25C9"/>
    <w:rsid w:val="000C34C2"/>
    <w:rsid w:val="000C537E"/>
    <w:rsid w:val="000C6D43"/>
    <w:rsid w:val="000C745F"/>
    <w:rsid w:val="000C77A2"/>
    <w:rsid w:val="000D11ED"/>
    <w:rsid w:val="000D2BF3"/>
    <w:rsid w:val="000D4E10"/>
    <w:rsid w:val="000D59BE"/>
    <w:rsid w:val="000D6CA5"/>
    <w:rsid w:val="000D7064"/>
    <w:rsid w:val="000E1A05"/>
    <w:rsid w:val="000E24C3"/>
    <w:rsid w:val="000E331E"/>
    <w:rsid w:val="000E3F0E"/>
    <w:rsid w:val="000E5E78"/>
    <w:rsid w:val="000E5F5D"/>
    <w:rsid w:val="000E6F36"/>
    <w:rsid w:val="000E780F"/>
    <w:rsid w:val="000E78A8"/>
    <w:rsid w:val="000F00C8"/>
    <w:rsid w:val="000F0E63"/>
    <w:rsid w:val="000F1920"/>
    <w:rsid w:val="000F1DB0"/>
    <w:rsid w:val="000F212B"/>
    <w:rsid w:val="000F23CF"/>
    <w:rsid w:val="000F609D"/>
    <w:rsid w:val="000F67FA"/>
    <w:rsid w:val="000F6FF8"/>
    <w:rsid w:val="000F754F"/>
    <w:rsid w:val="000F7776"/>
    <w:rsid w:val="000F7EEC"/>
    <w:rsid w:val="0010012A"/>
    <w:rsid w:val="0010059D"/>
    <w:rsid w:val="00100FF8"/>
    <w:rsid w:val="0010182C"/>
    <w:rsid w:val="00105AEA"/>
    <w:rsid w:val="00105DA6"/>
    <w:rsid w:val="00105E7C"/>
    <w:rsid w:val="0010618D"/>
    <w:rsid w:val="00106885"/>
    <w:rsid w:val="00110001"/>
    <w:rsid w:val="00111BC7"/>
    <w:rsid w:val="0011220E"/>
    <w:rsid w:val="0011310A"/>
    <w:rsid w:val="00115969"/>
    <w:rsid w:val="00116B17"/>
    <w:rsid w:val="00116E3A"/>
    <w:rsid w:val="00117EF6"/>
    <w:rsid w:val="00121654"/>
    <w:rsid w:val="0012264B"/>
    <w:rsid w:val="00122AFF"/>
    <w:rsid w:val="001230B8"/>
    <w:rsid w:val="001274A2"/>
    <w:rsid w:val="001326F0"/>
    <w:rsid w:val="00132D31"/>
    <w:rsid w:val="00133C94"/>
    <w:rsid w:val="001419D7"/>
    <w:rsid w:val="00146A45"/>
    <w:rsid w:val="00146A5A"/>
    <w:rsid w:val="00147CF9"/>
    <w:rsid w:val="00150FD1"/>
    <w:rsid w:val="0015437B"/>
    <w:rsid w:val="0015492A"/>
    <w:rsid w:val="00156945"/>
    <w:rsid w:val="00157C6E"/>
    <w:rsid w:val="0016176C"/>
    <w:rsid w:val="00161BF9"/>
    <w:rsid w:val="00161D92"/>
    <w:rsid w:val="00163265"/>
    <w:rsid w:val="00163E5F"/>
    <w:rsid w:val="00164B31"/>
    <w:rsid w:val="001663AD"/>
    <w:rsid w:val="00166DB5"/>
    <w:rsid w:val="00167175"/>
    <w:rsid w:val="00170CCF"/>
    <w:rsid w:val="00172600"/>
    <w:rsid w:val="00172FF3"/>
    <w:rsid w:val="0017378E"/>
    <w:rsid w:val="00174E4C"/>
    <w:rsid w:val="00175076"/>
    <w:rsid w:val="001752D5"/>
    <w:rsid w:val="00175D4E"/>
    <w:rsid w:val="001771BC"/>
    <w:rsid w:val="00177401"/>
    <w:rsid w:val="00183038"/>
    <w:rsid w:val="001846D3"/>
    <w:rsid w:val="00184A83"/>
    <w:rsid w:val="00185548"/>
    <w:rsid w:val="00186A47"/>
    <w:rsid w:val="0019020C"/>
    <w:rsid w:val="00190D34"/>
    <w:rsid w:val="00191B84"/>
    <w:rsid w:val="00193389"/>
    <w:rsid w:val="001933CF"/>
    <w:rsid w:val="001934F5"/>
    <w:rsid w:val="00193623"/>
    <w:rsid w:val="001944A5"/>
    <w:rsid w:val="00195374"/>
    <w:rsid w:val="0019604D"/>
    <w:rsid w:val="001A15EE"/>
    <w:rsid w:val="001A2471"/>
    <w:rsid w:val="001A3F1C"/>
    <w:rsid w:val="001A4EEF"/>
    <w:rsid w:val="001A675F"/>
    <w:rsid w:val="001B09F3"/>
    <w:rsid w:val="001B0D0F"/>
    <w:rsid w:val="001B1F7A"/>
    <w:rsid w:val="001B28A5"/>
    <w:rsid w:val="001B38BD"/>
    <w:rsid w:val="001B43CE"/>
    <w:rsid w:val="001B4429"/>
    <w:rsid w:val="001B6AF1"/>
    <w:rsid w:val="001B7575"/>
    <w:rsid w:val="001C3561"/>
    <w:rsid w:val="001C3B68"/>
    <w:rsid w:val="001C4247"/>
    <w:rsid w:val="001C5617"/>
    <w:rsid w:val="001C61C9"/>
    <w:rsid w:val="001C73DE"/>
    <w:rsid w:val="001D1AAC"/>
    <w:rsid w:val="001D28C0"/>
    <w:rsid w:val="001D2CD6"/>
    <w:rsid w:val="001D2FBE"/>
    <w:rsid w:val="001D3059"/>
    <w:rsid w:val="001D3085"/>
    <w:rsid w:val="001D32E4"/>
    <w:rsid w:val="001D4A6C"/>
    <w:rsid w:val="001D4F44"/>
    <w:rsid w:val="001D586D"/>
    <w:rsid w:val="001D6542"/>
    <w:rsid w:val="001D73DC"/>
    <w:rsid w:val="001E0A3A"/>
    <w:rsid w:val="001E0CB6"/>
    <w:rsid w:val="001E1034"/>
    <w:rsid w:val="001E21D4"/>
    <w:rsid w:val="001E315E"/>
    <w:rsid w:val="001E3FC1"/>
    <w:rsid w:val="001E581D"/>
    <w:rsid w:val="001E5AD3"/>
    <w:rsid w:val="001E6CAB"/>
    <w:rsid w:val="001F0651"/>
    <w:rsid w:val="001F1766"/>
    <w:rsid w:val="001F2616"/>
    <w:rsid w:val="001F6369"/>
    <w:rsid w:val="001F7D93"/>
    <w:rsid w:val="00201899"/>
    <w:rsid w:val="00201D1B"/>
    <w:rsid w:val="00202FE4"/>
    <w:rsid w:val="002047E8"/>
    <w:rsid w:val="00206928"/>
    <w:rsid w:val="00207337"/>
    <w:rsid w:val="00207E30"/>
    <w:rsid w:val="002101EC"/>
    <w:rsid w:val="00212E8F"/>
    <w:rsid w:val="00213AF2"/>
    <w:rsid w:val="00214106"/>
    <w:rsid w:val="0021414F"/>
    <w:rsid w:val="00214224"/>
    <w:rsid w:val="002146CE"/>
    <w:rsid w:val="00214FBF"/>
    <w:rsid w:val="00215C5F"/>
    <w:rsid w:val="00216B36"/>
    <w:rsid w:val="00216F79"/>
    <w:rsid w:val="00217B8B"/>
    <w:rsid w:val="00217C2E"/>
    <w:rsid w:val="00221660"/>
    <w:rsid w:val="002219E8"/>
    <w:rsid w:val="00223793"/>
    <w:rsid w:val="0022446B"/>
    <w:rsid w:val="00224532"/>
    <w:rsid w:val="00224AC7"/>
    <w:rsid w:val="00224AE9"/>
    <w:rsid w:val="002251C2"/>
    <w:rsid w:val="00226DE3"/>
    <w:rsid w:val="00227523"/>
    <w:rsid w:val="002275EC"/>
    <w:rsid w:val="0023024B"/>
    <w:rsid w:val="00230FB2"/>
    <w:rsid w:val="002311DF"/>
    <w:rsid w:val="002314CB"/>
    <w:rsid w:val="002319DE"/>
    <w:rsid w:val="00232630"/>
    <w:rsid w:val="002328AC"/>
    <w:rsid w:val="00233270"/>
    <w:rsid w:val="00233789"/>
    <w:rsid w:val="0023550E"/>
    <w:rsid w:val="002366B5"/>
    <w:rsid w:val="002424D2"/>
    <w:rsid w:val="00242C22"/>
    <w:rsid w:val="00243180"/>
    <w:rsid w:val="00250518"/>
    <w:rsid w:val="002509CA"/>
    <w:rsid w:val="00252187"/>
    <w:rsid w:val="00254BE5"/>
    <w:rsid w:val="00255002"/>
    <w:rsid w:val="00256241"/>
    <w:rsid w:val="00256B8B"/>
    <w:rsid w:val="0026179D"/>
    <w:rsid w:val="00262A59"/>
    <w:rsid w:val="00265232"/>
    <w:rsid w:val="002653C9"/>
    <w:rsid w:val="0026644F"/>
    <w:rsid w:val="002666B5"/>
    <w:rsid w:val="00266CDD"/>
    <w:rsid w:val="002703C6"/>
    <w:rsid w:val="00270991"/>
    <w:rsid w:val="00272354"/>
    <w:rsid w:val="002742C3"/>
    <w:rsid w:val="002746C7"/>
    <w:rsid w:val="0027499E"/>
    <w:rsid w:val="00274CD8"/>
    <w:rsid w:val="002758AF"/>
    <w:rsid w:val="00282840"/>
    <w:rsid w:val="00282A6F"/>
    <w:rsid w:val="00282C93"/>
    <w:rsid w:val="00282D8D"/>
    <w:rsid w:val="00283489"/>
    <w:rsid w:val="002838E6"/>
    <w:rsid w:val="00283A9C"/>
    <w:rsid w:val="00283D5F"/>
    <w:rsid w:val="0028491E"/>
    <w:rsid w:val="00287B9C"/>
    <w:rsid w:val="00292008"/>
    <w:rsid w:val="00294A8E"/>
    <w:rsid w:val="00294C77"/>
    <w:rsid w:val="0029627C"/>
    <w:rsid w:val="00296621"/>
    <w:rsid w:val="002971B3"/>
    <w:rsid w:val="002A010F"/>
    <w:rsid w:val="002A1583"/>
    <w:rsid w:val="002A26DD"/>
    <w:rsid w:val="002A2712"/>
    <w:rsid w:val="002A3604"/>
    <w:rsid w:val="002A362E"/>
    <w:rsid w:val="002A5CC3"/>
    <w:rsid w:val="002A7267"/>
    <w:rsid w:val="002A7FD7"/>
    <w:rsid w:val="002B05D0"/>
    <w:rsid w:val="002B0B75"/>
    <w:rsid w:val="002B0F3C"/>
    <w:rsid w:val="002B1C3E"/>
    <w:rsid w:val="002B2317"/>
    <w:rsid w:val="002B25E6"/>
    <w:rsid w:val="002B4169"/>
    <w:rsid w:val="002B41D8"/>
    <w:rsid w:val="002B5749"/>
    <w:rsid w:val="002B5B1C"/>
    <w:rsid w:val="002B5F47"/>
    <w:rsid w:val="002C3677"/>
    <w:rsid w:val="002C402A"/>
    <w:rsid w:val="002C6EBD"/>
    <w:rsid w:val="002C731C"/>
    <w:rsid w:val="002C77B2"/>
    <w:rsid w:val="002D18B0"/>
    <w:rsid w:val="002D1969"/>
    <w:rsid w:val="002D4CBE"/>
    <w:rsid w:val="002D7379"/>
    <w:rsid w:val="002E0344"/>
    <w:rsid w:val="002E0DA0"/>
    <w:rsid w:val="002E3226"/>
    <w:rsid w:val="002E4AA4"/>
    <w:rsid w:val="002E68FE"/>
    <w:rsid w:val="002F058F"/>
    <w:rsid w:val="002F065F"/>
    <w:rsid w:val="002F29C2"/>
    <w:rsid w:val="002F3144"/>
    <w:rsid w:val="002F3839"/>
    <w:rsid w:val="002F3CCF"/>
    <w:rsid w:val="002F407E"/>
    <w:rsid w:val="003007E4"/>
    <w:rsid w:val="00301CC9"/>
    <w:rsid w:val="0030213E"/>
    <w:rsid w:val="00302DD2"/>
    <w:rsid w:val="00302E03"/>
    <w:rsid w:val="00303BCC"/>
    <w:rsid w:val="003053E1"/>
    <w:rsid w:val="00307E40"/>
    <w:rsid w:val="00307FBD"/>
    <w:rsid w:val="00312214"/>
    <w:rsid w:val="00312233"/>
    <w:rsid w:val="00313D68"/>
    <w:rsid w:val="00314C6E"/>
    <w:rsid w:val="0031574D"/>
    <w:rsid w:val="00316EAA"/>
    <w:rsid w:val="00317146"/>
    <w:rsid w:val="00317462"/>
    <w:rsid w:val="003176CB"/>
    <w:rsid w:val="00320511"/>
    <w:rsid w:val="003211ED"/>
    <w:rsid w:val="00322E3C"/>
    <w:rsid w:val="003230F2"/>
    <w:rsid w:val="00324461"/>
    <w:rsid w:val="0032567B"/>
    <w:rsid w:val="00326F6E"/>
    <w:rsid w:val="003274EB"/>
    <w:rsid w:val="00327567"/>
    <w:rsid w:val="0032799B"/>
    <w:rsid w:val="00330BAD"/>
    <w:rsid w:val="00330F7F"/>
    <w:rsid w:val="003323B3"/>
    <w:rsid w:val="00332563"/>
    <w:rsid w:val="00332B9C"/>
    <w:rsid w:val="003348CE"/>
    <w:rsid w:val="00334BFF"/>
    <w:rsid w:val="003350F9"/>
    <w:rsid w:val="00335509"/>
    <w:rsid w:val="003358CD"/>
    <w:rsid w:val="00336AFA"/>
    <w:rsid w:val="00337424"/>
    <w:rsid w:val="003406D8"/>
    <w:rsid w:val="00340D3A"/>
    <w:rsid w:val="00342CD3"/>
    <w:rsid w:val="0034376C"/>
    <w:rsid w:val="003449FC"/>
    <w:rsid w:val="00344C2D"/>
    <w:rsid w:val="00346D25"/>
    <w:rsid w:val="003478CB"/>
    <w:rsid w:val="00347B08"/>
    <w:rsid w:val="00347BB3"/>
    <w:rsid w:val="00350685"/>
    <w:rsid w:val="003532F4"/>
    <w:rsid w:val="003535F9"/>
    <w:rsid w:val="003541A5"/>
    <w:rsid w:val="00357FB9"/>
    <w:rsid w:val="003609EA"/>
    <w:rsid w:val="00361EA4"/>
    <w:rsid w:val="00364687"/>
    <w:rsid w:val="0036565D"/>
    <w:rsid w:val="00365A99"/>
    <w:rsid w:val="003671DE"/>
    <w:rsid w:val="00367E95"/>
    <w:rsid w:val="0037033F"/>
    <w:rsid w:val="003712B2"/>
    <w:rsid w:val="0037218A"/>
    <w:rsid w:val="003729EC"/>
    <w:rsid w:val="0037327F"/>
    <w:rsid w:val="00373B03"/>
    <w:rsid w:val="00377530"/>
    <w:rsid w:val="003778DF"/>
    <w:rsid w:val="00377A82"/>
    <w:rsid w:val="00377DD1"/>
    <w:rsid w:val="00380C38"/>
    <w:rsid w:val="003825A4"/>
    <w:rsid w:val="00383A27"/>
    <w:rsid w:val="00384D6F"/>
    <w:rsid w:val="00385F0D"/>
    <w:rsid w:val="00387938"/>
    <w:rsid w:val="00387AC8"/>
    <w:rsid w:val="00390CAA"/>
    <w:rsid w:val="003921D1"/>
    <w:rsid w:val="003940B3"/>
    <w:rsid w:val="00394401"/>
    <w:rsid w:val="00395A6E"/>
    <w:rsid w:val="00397394"/>
    <w:rsid w:val="003A03FD"/>
    <w:rsid w:val="003A0D16"/>
    <w:rsid w:val="003A2606"/>
    <w:rsid w:val="003A2F8C"/>
    <w:rsid w:val="003A5751"/>
    <w:rsid w:val="003A67D5"/>
    <w:rsid w:val="003A68C5"/>
    <w:rsid w:val="003B1A9E"/>
    <w:rsid w:val="003B4988"/>
    <w:rsid w:val="003B786B"/>
    <w:rsid w:val="003B7994"/>
    <w:rsid w:val="003B7DD2"/>
    <w:rsid w:val="003C0269"/>
    <w:rsid w:val="003C0B25"/>
    <w:rsid w:val="003C21CB"/>
    <w:rsid w:val="003C21D1"/>
    <w:rsid w:val="003C2E80"/>
    <w:rsid w:val="003C3D98"/>
    <w:rsid w:val="003C501E"/>
    <w:rsid w:val="003C6868"/>
    <w:rsid w:val="003C7BCF"/>
    <w:rsid w:val="003D11C6"/>
    <w:rsid w:val="003D1992"/>
    <w:rsid w:val="003D2715"/>
    <w:rsid w:val="003D2726"/>
    <w:rsid w:val="003D4759"/>
    <w:rsid w:val="003D5BA1"/>
    <w:rsid w:val="003D6A9F"/>
    <w:rsid w:val="003D7B07"/>
    <w:rsid w:val="003D7D03"/>
    <w:rsid w:val="003D7EBB"/>
    <w:rsid w:val="003E1347"/>
    <w:rsid w:val="003E3066"/>
    <w:rsid w:val="003E3EE0"/>
    <w:rsid w:val="003E463D"/>
    <w:rsid w:val="003E4ECC"/>
    <w:rsid w:val="003E5F71"/>
    <w:rsid w:val="003E6884"/>
    <w:rsid w:val="003E6EFD"/>
    <w:rsid w:val="003F22B4"/>
    <w:rsid w:val="003F2B2E"/>
    <w:rsid w:val="003F2E6D"/>
    <w:rsid w:val="003F4039"/>
    <w:rsid w:val="003F426C"/>
    <w:rsid w:val="003F4D49"/>
    <w:rsid w:val="003F5FA7"/>
    <w:rsid w:val="003F6A36"/>
    <w:rsid w:val="004023DF"/>
    <w:rsid w:val="00402D0D"/>
    <w:rsid w:val="0040345C"/>
    <w:rsid w:val="00403754"/>
    <w:rsid w:val="004038A3"/>
    <w:rsid w:val="00404248"/>
    <w:rsid w:val="0040500B"/>
    <w:rsid w:val="004065A6"/>
    <w:rsid w:val="00406BB5"/>
    <w:rsid w:val="004105C4"/>
    <w:rsid w:val="004127EB"/>
    <w:rsid w:val="00414E48"/>
    <w:rsid w:val="00420F13"/>
    <w:rsid w:val="00421C30"/>
    <w:rsid w:val="00422458"/>
    <w:rsid w:val="00422D5F"/>
    <w:rsid w:val="004242D7"/>
    <w:rsid w:val="00425183"/>
    <w:rsid w:val="00426222"/>
    <w:rsid w:val="00430E49"/>
    <w:rsid w:val="0043184A"/>
    <w:rsid w:val="0043328A"/>
    <w:rsid w:val="0043338B"/>
    <w:rsid w:val="00433EDC"/>
    <w:rsid w:val="0043430E"/>
    <w:rsid w:val="00434FD2"/>
    <w:rsid w:val="0043522C"/>
    <w:rsid w:val="0043624E"/>
    <w:rsid w:val="00436CFA"/>
    <w:rsid w:val="0043791E"/>
    <w:rsid w:val="00440284"/>
    <w:rsid w:val="004402E5"/>
    <w:rsid w:val="00440CEE"/>
    <w:rsid w:val="00441DC6"/>
    <w:rsid w:val="00441E85"/>
    <w:rsid w:val="004430D1"/>
    <w:rsid w:val="004433DE"/>
    <w:rsid w:val="00443837"/>
    <w:rsid w:val="00445B4D"/>
    <w:rsid w:val="00446E95"/>
    <w:rsid w:val="00447BA2"/>
    <w:rsid w:val="0045291D"/>
    <w:rsid w:val="004545C9"/>
    <w:rsid w:val="00455703"/>
    <w:rsid w:val="004574B1"/>
    <w:rsid w:val="0045751C"/>
    <w:rsid w:val="0045770F"/>
    <w:rsid w:val="004578F1"/>
    <w:rsid w:val="00457947"/>
    <w:rsid w:val="00462E94"/>
    <w:rsid w:val="004644F7"/>
    <w:rsid w:val="00464790"/>
    <w:rsid w:val="00467256"/>
    <w:rsid w:val="00467B1D"/>
    <w:rsid w:val="00467EB0"/>
    <w:rsid w:val="004718C7"/>
    <w:rsid w:val="00473584"/>
    <w:rsid w:val="004741AC"/>
    <w:rsid w:val="00474654"/>
    <w:rsid w:val="00476B05"/>
    <w:rsid w:val="00477FD2"/>
    <w:rsid w:val="0048237C"/>
    <w:rsid w:val="004837EE"/>
    <w:rsid w:val="0048425B"/>
    <w:rsid w:val="00485B27"/>
    <w:rsid w:val="0048655B"/>
    <w:rsid w:val="0048790E"/>
    <w:rsid w:val="00487F8C"/>
    <w:rsid w:val="00491412"/>
    <w:rsid w:val="00492E36"/>
    <w:rsid w:val="004931C9"/>
    <w:rsid w:val="004947AA"/>
    <w:rsid w:val="004961F6"/>
    <w:rsid w:val="00496E58"/>
    <w:rsid w:val="00497C23"/>
    <w:rsid w:val="004A1D09"/>
    <w:rsid w:val="004A3455"/>
    <w:rsid w:val="004A4300"/>
    <w:rsid w:val="004A5118"/>
    <w:rsid w:val="004A6489"/>
    <w:rsid w:val="004A656D"/>
    <w:rsid w:val="004A7ADF"/>
    <w:rsid w:val="004A7ECB"/>
    <w:rsid w:val="004B7803"/>
    <w:rsid w:val="004C2B7A"/>
    <w:rsid w:val="004C43D7"/>
    <w:rsid w:val="004C5485"/>
    <w:rsid w:val="004C592A"/>
    <w:rsid w:val="004C5F1A"/>
    <w:rsid w:val="004D00CA"/>
    <w:rsid w:val="004D00EF"/>
    <w:rsid w:val="004D1C37"/>
    <w:rsid w:val="004D271B"/>
    <w:rsid w:val="004D2A1B"/>
    <w:rsid w:val="004D37C6"/>
    <w:rsid w:val="004D49CA"/>
    <w:rsid w:val="004D7060"/>
    <w:rsid w:val="004D70E2"/>
    <w:rsid w:val="004E0CF0"/>
    <w:rsid w:val="004E2585"/>
    <w:rsid w:val="004E31BC"/>
    <w:rsid w:val="004E3BBC"/>
    <w:rsid w:val="004E53FF"/>
    <w:rsid w:val="004E63D4"/>
    <w:rsid w:val="004F2561"/>
    <w:rsid w:val="004F40D1"/>
    <w:rsid w:val="004F45D1"/>
    <w:rsid w:val="004F47D2"/>
    <w:rsid w:val="004F4CB1"/>
    <w:rsid w:val="004F4CEF"/>
    <w:rsid w:val="005014DC"/>
    <w:rsid w:val="005050C9"/>
    <w:rsid w:val="00506DE5"/>
    <w:rsid w:val="00506F40"/>
    <w:rsid w:val="00510494"/>
    <w:rsid w:val="00510916"/>
    <w:rsid w:val="00512AD2"/>
    <w:rsid w:val="005136CE"/>
    <w:rsid w:val="00514117"/>
    <w:rsid w:val="00514462"/>
    <w:rsid w:val="00516139"/>
    <w:rsid w:val="00516802"/>
    <w:rsid w:val="00516C93"/>
    <w:rsid w:val="00517409"/>
    <w:rsid w:val="00517A17"/>
    <w:rsid w:val="00520183"/>
    <w:rsid w:val="00520EBF"/>
    <w:rsid w:val="00520EC0"/>
    <w:rsid w:val="00524AA6"/>
    <w:rsid w:val="00526110"/>
    <w:rsid w:val="00526BF2"/>
    <w:rsid w:val="005277EA"/>
    <w:rsid w:val="005308D7"/>
    <w:rsid w:val="00530F8E"/>
    <w:rsid w:val="00531482"/>
    <w:rsid w:val="00531CDF"/>
    <w:rsid w:val="00532603"/>
    <w:rsid w:val="005328F5"/>
    <w:rsid w:val="00534241"/>
    <w:rsid w:val="00534AB7"/>
    <w:rsid w:val="00535AFE"/>
    <w:rsid w:val="00536587"/>
    <w:rsid w:val="00536678"/>
    <w:rsid w:val="005371C3"/>
    <w:rsid w:val="0053783E"/>
    <w:rsid w:val="00537F7F"/>
    <w:rsid w:val="005403C1"/>
    <w:rsid w:val="00542402"/>
    <w:rsid w:val="005425DB"/>
    <w:rsid w:val="00544030"/>
    <w:rsid w:val="005445A4"/>
    <w:rsid w:val="00544D07"/>
    <w:rsid w:val="0054546A"/>
    <w:rsid w:val="005473A1"/>
    <w:rsid w:val="00547BAC"/>
    <w:rsid w:val="00547F2F"/>
    <w:rsid w:val="00550AB1"/>
    <w:rsid w:val="00550FD8"/>
    <w:rsid w:val="0055265E"/>
    <w:rsid w:val="00553038"/>
    <w:rsid w:val="00555167"/>
    <w:rsid w:val="00555A1A"/>
    <w:rsid w:val="00556F60"/>
    <w:rsid w:val="00557831"/>
    <w:rsid w:val="00557AE6"/>
    <w:rsid w:val="00557C11"/>
    <w:rsid w:val="005625AC"/>
    <w:rsid w:val="005626B8"/>
    <w:rsid w:val="00565351"/>
    <w:rsid w:val="005673D2"/>
    <w:rsid w:val="005712D9"/>
    <w:rsid w:val="0057154D"/>
    <w:rsid w:val="005726FA"/>
    <w:rsid w:val="00572E73"/>
    <w:rsid w:val="00575516"/>
    <w:rsid w:val="00576A3F"/>
    <w:rsid w:val="00580283"/>
    <w:rsid w:val="00580FB9"/>
    <w:rsid w:val="00581054"/>
    <w:rsid w:val="00581083"/>
    <w:rsid w:val="00581A28"/>
    <w:rsid w:val="00582C84"/>
    <w:rsid w:val="00583A84"/>
    <w:rsid w:val="00585937"/>
    <w:rsid w:val="00585AF7"/>
    <w:rsid w:val="00586FF1"/>
    <w:rsid w:val="00591DFE"/>
    <w:rsid w:val="00594B74"/>
    <w:rsid w:val="00594F59"/>
    <w:rsid w:val="00596255"/>
    <w:rsid w:val="005968F0"/>
    <w:rsid w:val="005A0C6A"/>
    <w:rsid w:val="005A1DD8"/>
    <w:rsid w:val="005A3065"/>
    <w:rsid w:val="005A4F3F"/>
    <w:rsid w:val="005A63C8"/>
    <w:rsid w:val="005B11A6"/>
    <w:rsid w:val="005B1C1A"/>
    <w:rsid w:val="005B22FD"/>
    <w:rsid w:val="005B3403"/>
    <w:rsid w:val="005B375A"/>
    <w:rsid w:val="005B3C50"/>
    <w:rsid w:val="005B5382"/>
    <w:rsid w:val="005B5E4C"/>
    <w:rsid w:val="005B6011"/>
    <w:rsid w:val="005B694E"/>
    <w:rsid w:val="005B7CE4"/>
    <w:rsid w:val="005C3657"/>
    <w:rsid w:val="005C3951"/>
    <w:rsid w:val="005C4189"/>
    <w:rsid w:val="005D0542"/>
    <w:rsid w:val="005D0DFE"/>
    <w:rsid w:val="005D0E97"/>
    <w:rsid w:val="005D1043"/>
    <w:rsid w:val="005D142B"/>
    <w:rsid w:val="005D3569"/>
    <w:rsid w:val="005D376C"/>
    <w:rsid w:val="005D3F39"/>
    <w:rsid w:val="005D621B"/>
    <w:rsid w:val="005D68B5"/>
    <w:rsid w:val="005D6AA7"/>
    <w:rsid w:val="005D6C1E"/>
    <w:rsid w:val="005D7A56"/>
    <w:rsid w:val="005E0C18"/>
    <w:rsid w:val="005E23C0"/>
    <w:rsid w:val="005E2D21"/>
    <w:rsid w:val="005E6846"/>
    <w:rsid w:val="005E6CCE"/>
    <w:rsid w:val="005E7289"/>
    <w:rsid w:val="005F01CB"/>
    <w:rsid w:val="005F0BAA"/>
    <w:rsid w:val="005F3BFA"/>
    <w:rsid w:val="005F5A1E"/>
    <w:rsid w:val="00600C14"/>
    <w:rsid w:val="00601205"/>
    <w:rsid w:val="006029DB"/>
    <w:rsid w:val="00604760"/>
    <w:rsid w:val="00606A6E"/>
    <w:rsid w:val="006071D7"/>
    <w:rsid w:val="00610605"/>
    <w:rsid w:val="00610ED6"/>
    <w:rsid w:val="0061430B"/>
    <w:rsid w:val="00614DB9"/>
    <w:rsid w:val="00614EA7"/>
    <w:rsid w:val="00616930"/>
    <w:rsid w:val="00616F0C"/>
    <w:rsid w:val="00617CAE"/>
    <w:rsid w:val="006202E6"/>
    <w:rsid w:val="0062039E"/>
    <w:rsid w:val="006229AB"/>
    <w:rsid w:val="00622AA1"/>
    <w:rsid w:val="00623946"/>
    <w:rsid w:val="00623E96"/>
    <w:rsid w:val="0062440A"/>
    <w:rsid w:val="00624B93"/>
    <w:rsid w:val="006267B8"/>
    <w:rsid w:val="006309B1"/>
    <w:rsid w:val="00631B1D"/>
    <w:rsid w:val="00632F7B"/>
    <w:rsid w:val="00633537"/>
    <w:rsid w:val="00633F62"/>
    <w:rsid w:val="006346DE"/>
    <w:rsid w:val="00634FF5"/>
    <w:rsid w:val="006371B6"/>
    <w:rsid w:val="0064079D"/>
    <w:rsid w:val="00641D9D"/>
    <w:rsid w:val="00643FAF"/>
    <w:rsid w:val="006440A1"/>
    <w:rsid w:val="0064478B"/>
    <w:rsid w:val="00644E7D"/>
    <w:rsid w:val="0064613D"/>
    <w:rsid w:val="00650DB3"/>
    <w:rsid w:val="00653D5B"/>
    <w:rsid w:val="006601AA"/>
    <w:rsid w:val="00660AB9"/>
    <w:rsid w:val="00662F5D"/>
    <w:rsid w:val="006637D0"/>
    <w:rsid w:val="00663C11"/>
    <w:rsid w:val="006641A4"/>
    <w:rsid w:val="00664E92"/>
    <w:rsid w:val="00667E7D"/>
    <w:rsid w:val="006701E6"/>
    <w:rsid w:val="00670715"/>
    <w:rsid w:val="0067234A"/>
    <w:rsid w:val="006726A4"/>
    <w:rsid w:val="00674058"/>
    <w:rsid w:val="006752C9"/>
    <w:rsid w:val="00675395"/>
    <w:rsid w:val="0067552B"/>
    <w:rsid w:val="00675A30"/>
    <w:rsid w:val="00677189"/>
    <w:rsid w:val="00680A33"/>
    <w:rsid w:val="00680B46"/>
    <w:rsid w:val="00680D8F"/>
    <w:rsid w:val="00681E6B"/>
    <w:rsid w:val="0068475A"/>
    <w:rsid w:val="0068702E"/>
    <w:rsid w:val="00687297"/>
    <w:rsid w:val="00690991"/>
    <w:rsid w:val="00691C68"/>
    <w:rsid w:val="00691F24"/>
    <w:rsid w:val="006924CD"/>
    <w:rsid w:val="00692826"/>
    <w:rsid w:val="00692A90"/>
    <w:rsid w:val="00692FFD"/>
    <w:rsid w:val="00693247"/>
    <w:rsid w:val="0069658D"/>
    <w:rsid w:val="00696C52"/>
    <w:rsid w:val="006A0B21"/>
    <w:rsid w:val="006A12BD"/>
    <w:rsid w:val="006A2DB2"/>
    <w:rsid w:val="006A3742"/>
    <w:rsid w:val="006A3A1E"/>
    <w:rsid w:val="006A4434"/>
    <w:rsid w:val="006A4F52"/>
    <w:rsid w:val="006A6A63"/>
    <w:rsid w:val="006A6DAF"/>
    <w:rsid w:val="006A7471"/>
    <w:rsid w:val="006B130C"/>
    <w:rsid w:val="006B3B04"/>
    <w:rsid w:val="006B48D6"/>
    <w:rsid w:val="006B501B"/>
    <w:rsid w:val="006B59BD"/>
    <w:rsid w:val="006B66CB"/>
    <w:rsid w:val="006B6C3D"/>
    <w:rsid w:val="006B70B2"/>
    <w:rsid w:val="006B7A2F"/>
    <w:rsid w:val="006C24FB"/>
    <w:rsid w:val="006C4FD1"/>
    <w:rsid w:val="006C6646"/>
    <w:rsid w:val="006D0C88"/>
    <w:rsid w:val="006D2F86"/>
    <w:rsid w:val="006D30D4"/>
    <w:rsid w:val="006D36F1"/>
    <w:rsid w:val="006D3AFD"/>
    <w:rsid w:val="006D4511"/>
    <w:rsid w:val="006D5730"/>
    <w:rsid w:val="006D7113"/>
    <w:rsid w:val="006D7E6B"/>
    <w:rsid w:val="006E0B77"/>
    <w:rsid w:val="006E1DCA"/>
    <w:rsid w:val="006E2860"/>
    <w:rsid w:val="006E6609"/>
    <w:rsid w:val="006F0011"/>
    <w:rsid w:val="006F02BC"/>
    <w:rsid w:val="006F2B17"/>
    <w:rsid w:val="006F3DA8"/>
    <w:rsid w:val="006F4A05"/>
    <w:rsid w:val="006F4BD5"/>
    <w:rsid w:val="006F4C33"/>
    <w:rsid w:val="006F6780"/>
    <w:rsid w:val="006F693C"/>
    <w:rsid w:val="006F6F14"/>
    <w:rsid w:val="006F729C"/>
    <w:rsid w:val="006F7ED8"/>
    <w:rsid w:val="007017CF"/>
    <w:rsid w:val="007035A7"/>
    <w:rsid w:val="0070400F"/>
    <w:rsid w:val="00704D8C"/>
    <w:rsid w:val="007058B8"/>
    <w:rsid w:val="00706944"/>
    <w:rsid w:val="00706BA6"/>
    <w:rsid w:val="00706F52"/>
    <w:rsid w:val="00710365"/>
    <w:rsid w:val="00711814"/>
    <w:rsid w:val="00711BCB"/>
    <w:rsid w:val="00711E32"/>
    <w:rsid w:val="007120BE"/>
    <w:rsid w:val="00713F48"/>
    <w:rsid w:val="007152E9"/>
    <w:rsid w:val="0071607F"/>
    <w:rsid w:val="00716AC7"/>
    <w:rsid w:val="00716F54"/>
    <w:rsid w:val="007174B3"/>
    <w:rsid w:val="00717D88"/>
    <w:rsid w:val="00720852"/>
    <w:rsid w:val="00722FD5"/>
    <w:rsid w:val="00726591"/>
    <w:rsid w:val="007268FF"/>
    <w:rsid w:val="0072733F"/>
    <w:rsid w:val="00727651"/>
    <w:rsid w:val="0073012A"/>
    <w:rsid w:val="0073039E"/>
    <w:rsid w:val="00734C9C"/>
    <w:rsid w:val="00736A3B"/>
    <w:rsid w:val="00736CC8"/>
    <w:rsid w:val="00740A99"/>
    <w:rsid w:val="00741EBD"/>
    <w:rsid w:val="00742A34"/>
    <w:rsid w:val="007436CA"/>
    <w:rsid w:val="00743801"/>
    <w:rsid w:val="00743F4E"/>
    <w:rsid w:val="0074538A"/>
    <w:rsid w:val="00745481"/>
    <w:rsid w:val="00746EA2"/>
    <w:rsid w:val="00747B25"/>
    <w:rsid w:val="00747D37"/>
    <w:rsid w:val="007502BF"/>
    <w:rsid w:val="007506C7"/>
    <w:rsid w:val="00751C60"/>
    <w:rsid w:val="00755358"/>
    <w:rsid w:val="007563AE"/>
    <w:rsid w:val="00756AD5"/>
    <w:rsid w:val="00757856"/>
    <w:rsid w:val="00760CCA"/>
    <w:rsid w:val="007620A9"/>
    <w:rsid w:val="007630B3"/>
    <w:rsid w:val="007648BE"/>
    <w:rsid w:val="007652AA"/>
    <w:rsid w:val="00765DAF"/>
    <w:rsid w:val="0076655F"/>
    <w:rsid w:val="00767C7D"/>
    <w:rsid w:val="00771B72"/>
    <w:rsid w:val="00775D86"/>
    <w:rsid w:val="00776D33"/>
    <w:rsid w:val="00776F99"/>
    <w:rsid w:val="00780084"/>
    <w:rsid w:val="00781B41"/>
    <w:rsid w:val="00784536"/>
    <w:rsid w:val="0078502C"/>
    <w:rsid w:val="00785429"/>
    <w:rsid w:val="00785B86"/>
    <w:rsid w:val="00786919"/>
    <w:rsid w:val="00790A14"/>
    <w:rsid w:val="00790ED8"/>
    <w:rsid w:val="007928D7"/>
    <w:rsid w:val="00794745"/>
    <w:rsid w:val="00794E77"/>
    <w:rsid w:val="007A0BC2"/>
    <w:rsid w:val="007A14BD"/>
    <w:rsid w:val="007A185B"/>
    <w:rsid w:val="007A2AA6"/>
    <w:rsid w:val="007A51CB"/>
    <w:rsid w:val="007A5938"/>
    <w:rsid w:val="007A64B0"/>
    <w:rsid w:val="007A67BF"/>
    <w:rsid w:val="007A6DFB"/>
    <w:rsid w:val="007A705D"/>
    <w:rsid w:val="007A7AC4"/>
    <w:rsid w:val="007B1B3B"/>
    <w:rsid w:val="007B2320"/>
    <w:rsid w:val="007B2EC7"/>
    <w:rsid w:val="007B5F32"/>
    <w:rsid w:val="007B5FCF"/>
    <w:rsid w:val="007B60F9"/>
    <w:rsid w:val="007B667B"/>
    <w:rsid w:val="007B6F27"/>
    <w:rsid w:val="007C3542"/>
    <w:rsid w:val="007C38CA"/>
    <w:rsid w:val="007C3D75"/>
    <w:rsid w:val="007C4243"/>
    <w:rsid w:val="007C5DEE"/>
    <w:rsid w:val="007D0378"/>
    <w:rsid w:val="007D1980"/>
    <w:rsid w:val="007D1C12"/>
    <w:rsid w:val="007D1EB3"/>
    <w:rsid w:val="007D459C"/>
    <w:rsid w:val="007D600A"/>
    <w:rsid w:val="007E0713"/>
    <w:rsid w:val="007E2478"/>
    <w:rsid w:val="007E251A"/>
    <w:rsid w:val="007E5086"/>
    <w:rsid w:val="007E51E7"/>
    <w:rsid w:val="007E5766"/>
    <w:rsid w:val="007E5E05"/>
    <w:rsid w:val="007E676B"/>
    <w:rsid w:val="007E696F"/>
    <w:rsid w:val="007E76E5"/>
    <w:rsid w:val="007E7EC8"/>
    <w:rsid w:val="007E7F64"/>
    <w:rsid w:val="007F2063"/>
    <w:rsid w:val="007F2ADE"/>
    <w:rsid w:val="007F5EAF"/>
    <w:rsid w:val="007F6DD3"/>
    <w:rsid w:val="007F756A"/>
    <w:rsid w:val="0080045D"/>
    <w:rsid w:val="00800E9B"/>
    <w:rsid w:val="00801533"/>
    <w:rsid w:val="0080267B"/>
    <w:rsid w:val="00803F86"/>
    <w:rsid w:val="008045D7"/>
    <w:rsid w:val="00804A57"/>
    <w:rsid w:val="00807726"/>
    <w:rsid w:val="00807D73"/>
    <w:rsid w:val="00807F81"/>
    <w:rsid w:val="0081039F"/>
    <w:rsid w:val="0081257E"/>
    <w:rsid w:val="00812975"/>
    <w:rsid w:val="00812C2F"/>
    <w:rsid w:val="00812E7F"/>
    <w:rsid w:val="00813B70"/>
    <w:rsid w:val="00815436"/>
    <w:rsid w:val="00816026"/>
    <w:rsid w:val="00816150"/>
    <w:rsid w:val="00817B37"/>
    <w:rsid w:val="00820D8C"/>
    <w:rsid w:val="0082239E"/>
    <w:rsid w:val="0082282F"/>
    <w:rsid w:val="0082578F"/>
    <w:rsid w:val="00825DFC"/>
    <w:rsid w:val="00826777"/>
    <w:rsid w:val="00827257"/>
    <w:rsid w:val="00830837"/>
    <w:rsid w:val="0083088A"/>
    <w:rsid w:val="008317BB"/>
    <w:rsid w:val="00833123"/>
    <w:rsid w:val="008331C2"/>
    <w:rsid w:val="00833A59"/>
    <w:rsid w:val="00833DCF"/>
    <w:rsid w:val="008376D3"/>
    <w:rsid w:val="00837A22"/>
    <w:rsid w:val="00840153"/>
    <w:rsid w:val="008425FA"/>
    <w:rsid w:val="00842F55"/>
    <w:rsid w:val="00843C87"/>
    <w:rsid w:val="00843DC2"/>
    <w:rsid w:val="00844058"/>
    <w:rsid w:val="008450A7"/>
    <w:rsid w:val="00845D63"/>
    <w:rsid w:val="00850745"/>
    <w:rsid w:val="00852AE7"/>
    <w:rsid w:val="008539D3"/>
    <w:rsid w:val="00855D90"/>
    <w:rsid w:val="0086224C"/>
    <w:rsid w:val="0086263D"/>
    <w:rsid w:val="00862B27"/>
    <w:rsid w:val="00863CA8"/>
    <w:rsid w:val="008640CC"/>
    <w:rsid w:val="00864E92"/>
    <w:rsid w:val="00865126"/>
    <w:rsid w:val="0086631B"/>
    <w:rsid w:val="008666C6"/>
    <w:rsid w:val="00866BB6"/>
    <w:rsid w:val="00867E17"/>
    <w:rsid w:val="0087349F"/>
    <w:rsid w:val="00875007"/>
    <w:rsid w:val="008754BA"/>
    <w:rsid w:val="008767E8"/>
    <w:rsid w:val="00876F09"/>
    <w:rsid w:val="00877B12"/>
    <w:rsid w:val="00881C3F"/>
    <w:rsid w:val="0088218A"/>
    <w:rsid w:val="00882778"/>
    <w:rsid w:val="0088356D"/>
    <w:rsid w:val="00884C4E"/>
    <w:rsid w:val="00885785"/>
    <w:rsid w:val="008864C3"/>
    <w:rsid w:val="00887EE2"/>
    <w:rsid w:val="008914FA"/>
    <w:rsid w:val="00891B0B"/>
    <w:rsid w:val="0089234F"/>
    <w:rsid w:val="00892EA9"/>
    <w:rsid w:val="00894071"/>
    <w:rsid w:val="0089557B"/>
    <w:rsid w:val="008960AE"/>
    <w:rsid w:val="00896AF2"/>
    <w:rsid w:val="008A0371"/>
    <w:rsid w:val="008A056E"/>
    <w:rsid w:val="008A2BE7"/>
    <w:rsid w:val="008A2CF9"/>
    <w:rsid w:val="008A3B0E"/>
    <w:rsid w:val="008A4FA2"/>
    <w:rsid w:val="008A5B99"/>
    <w:rsid w:val="008A6957"/>
    <w:rsid w:val="008A6CF5"/>
    <w:rsid w:val="008A6D8C"/>
    <w:rsid w:val="008A7247"/>
    <w:rsid w:val="008B0C23"/>
    <w:rsid w:val="008B298E"/>
    <w:rsid w:val="008B3ED9"/>
    <w:rsid w:val="008B422D"/>
    <w:rsid w:val="008B5784"/>
    <w:rsid w:val="008B6087"/>
    <w:rsid w:val="008C1D4F"/>
    <w:rsid w:val="008C214B"/>
    <w:rsid w:val="008C2B37"/>
    <w:rsid w:val="008C359E"/>
    <w:rsid w:val="008C3F62"/>
    <w:rsid w:val="008C5BDD"/>
    <w:rsid w:val="008C5D44"/>
    <w:rsid w:val="008C6C09"/>
    <w:rsid w:val="008C6D2A"/>
    <w:rsid w:val="008D2C5B"/>
    <w:rsid w:val="008E1549"/>
    <w:rsid w:val="008E234E"/>
    <w:rsid w:val="008E2A95"/>
    <w:rsid w:val="008E415A"/>
    <w:rsid w:val="008E55A3"/>
    <w:rsid w:val="008E55DF"/>
    <w:rsid w:val="008E7A78"/>
    <w:rsid w:val="008E7C62"/>
    <w:rsid w:val="008F06CD"/>
    <w:rsid w:val="008F2755"/>
    <w:rsid w:val="008F3A90"/>
    <w:rsid w:val="008F49CC"/>
    <w:rsid w:val="009034CB"/>
    <w:rsid w:val="00903A81"/>
    <w:rsid w:val="00903C47"/>
    <w:rsid w:val="00906427"/>
    <w:rsid w:val="0090688A"/>
    <w:rsid w:val="00910B1C"/>
    <w:rsid w:val="00910CFE"/>
    <w:rsid w:val="0091178A"/>
    <w:rsid w:val="009129DF"/>
    <w:rsid w:val="009142E3"/>
    <w:rsid w:val="009144AD"/>
    <w:rsid w:val="00917DEC"/>
    <w:rsid w:val="00920E2B"/>
    <w:rsid w:val="0092319B"/>
    <w:rsid w:val="00923985"/>
    <w:rsid w:val="0092434A"/>
    <w:rsid w:val="009257C3"/>
    <w:rsid w:val="00931F58"/>
    <w:rsid w:val="00932638"/>
    <w:rsid w:val="00933291"/>
    <w:rsid w:val="009337F5"/>
    <w:rsid w:val="009341E6"/>
    <w:rsid w:val="009346D4"/>
    <w:rsid w:val="00935203"/>
    <w:rsid w:val="00935D8C"/>
    <w:rsid w:val="00937B58"/>
    <w:rsid w:val="00940369"/>
    <w:rsid w:val="00942A24"/>
    <w:rsid w:val="00942BF2"/>
    <w:rsid w:val="0094305C"/>
    <w:rsid w:val="00943CA3"/>
    <w:rsid w:val="00943EBE"/>
    <w:rsid w:val="00944271"/>
    <w:rsid w:val="0094492B"/>
    <w:rsid w:val="00944B1F"/>
    <w:rsid w:val="00946C3C"/>
    <w:rsid w:val="00947F55"/>
    <w:rsid w:val="0095232F"/>
    <w:rsid w:val="00953646"/>
    <w:rsid w:val="00954E4E"/>
    <w:rsid w:val="00954F75"/>
    <w:rsid w:val="00955FAB"/>
    <w:rsid w:val="00956BEF"/>
    <w:rsid w:val="00960775"/>
    <w:rsid w:val="00961C26"/>
    <w:rsid w:val="00961E76"/>
    <w:rsid w:val="00963ED4"/>
    <w:rsid w:val="00965262"/>
    <w:rsid w:val="00971CF4"/>
    <w:rsid w:val="009728B0"/>
    <w:rsid w:val="00972F3C"/>
    <w:rsid w:val="0097453E"/>
    <w:rsid w:val="00975362"/>
    <w:rsid w:val="00976D47"/>
    <w:rsid w:val="00981D7D"/>
    <w:rsid w:val="0098309B"/>
    <w:rsid w:val="00983476"/>
    <w:rsid w:val="009837F9"/>
    <w:rsid w:val="00983D9C"/>
    <w:rsid w:val="00984B17"/>
    <w:rsid w:val="00987C5E"/>
    <w:rsid w:val="009909B0"/>
    <w:rsid w:val="0099245C"/>
    <w:rsid w:val="00992D8D"/>
    <w:rsid w:val="00993253"/>
    <w:rsid w:val="0099408E"/>
    <w:rsid w:val="00994F0F"/>
    <w:rsid w:val="00995171"/>
    <w:rsid w:val="00996259"/>
    <w:rsid w:val="00996C63"/>
    <w:rsid w:val="009A006B"/>
    <w:rsid w:val="009A1A56"/>
    <w:rsid w:val="009A2060"/>
    <w:rsid w:val="009A2B67"/>
    <w:rsid w:val="009A3538"/>
    <w:rsid w:val="009A4FEA"/>
    <w:rsid w:val="009A6147"/>
    <w:rsid w:val="009A68A1"/>
    <w:rsid w:val="009B0A76"/>
    <w:rsid w:val="009B218B"/>
    <w:rsid w:val="009B60C1"/>
    <w:rsid w:val="009B6AEA"/>
    <w:rsid w:val="009B7FAD"/>
    <w:rsid w:val="009C04C8"/>
    <w:rsid w:val="009C1AA8"/>
    <w:rsid w:val="009C38FA"/>
    <w:rsid w:val="009C440E"/>
    <w:rsid w:val="009C51BA"/>
    <w:rsid w:val="009C591F"/>
    <w:rsid w:val="009D10D5"/>
    <w:rsid w:val="009D343C"/>
    <w:rsid w:val="009D7522"/>
    <w:rsid w:val="009E1D9D"/>
    <w:rsid w:val="009E2E2E"/>
    <w:rsid w:val="009E4529"/>
    <w:rsid w:val="009E4EC2"/>
    <w:rsid w:val="009E6E18"/>
    <w:rsid w:val="009F0CBC"/>
    <w:rsid w:val="009F4648"/>
    <w:rsid w:val="009F5C37"/>
    <w:rsid w:val="009F5C65"/>
    <w:rsid w:val="009F61F4"/>
    <w:rsid w:val="009F6D55"/>
    <w:rsid w:val="009F7A19"/>
    <w:rsid w:val="00A00C40"/>
    <w:rsid w:val="00A01016"/>
    <w:rsid w:val="00A01362"/>
    <w:rsid w:val="00A019A8"/>
    <w:rsid w:val="00A0392F"/>
    <w:rsid w:val="00A04DAA"/>
    <w:rsid w:val="00A05195"/>
    <w:rsid w:val="00A06C16"/>
    <w:rsid w:val="00A0713B"/>
    <w:rsid w:val="00A07418"/>
    <w:rsid w:val="00A07C85"/>
    <w:rsid w:val="00A16E30"/>
    <w:rsid w:val="00A172A6"/>
    <w:rsid w:val="00A1736C"/>
    <w:rsid w:val="00A213B0"/>
    <w:rsid w:val="00A23BC8"/>
    <w:rsid w:val="00A23F61"/>
    <w:rsid w:val="00A2506C"/>
    <w:rsid w:val="00A26774"/>
    <w:rsid w:val="00A26938"/>
    <w:rsid w:val="00A318FD"/>
    <w:rsid w:val="00A31B2A"/>
    <w:rsid w:val="00A334B7"/>
    <w:rsid w:val="00A339F4"/>
    <w:rsid w:val="00A340DD"/>
    <w:rsid w:val="00A34557"/>
    <w:rsid w:val="00A35D38"/>
    <w:rsid w:val="00A35E65"/>
    <w:rsid w:val="00A368DE"/>
    <w:rsid w:val="00A36953"/>
    <w:rsid w:val="00A373D3"/>
    <w:rsid w:val="00A441AB"/>
    <w:rsid w:val="00A515FB"/>
    <w:rsid w:val="00A51E85"/>
    <w:rsid w:val="00A5371D"/>
    <w:rsid w:val="00A56D9D"/>
    <w:rsid w:val="00A578A2"/>
    <w:rsid w:val="00A620B0"/>
    <w:rsid w:val="00A62521"/>
    <w:rsid w:val="00A62CB0"/>
    <w:rsid w:val="00A63187"/>
    <w:rsid w:val="00A635FA"/>
    <w:rsid w:val="00A63F1F"/>
    <w:rsid w:val="00A6472B"/>
    <w:rsid w:val="00A652BB"/>
    <w:rsid w:val="00A6671E"/>
    <w:rsid w:val="00A67178"/>
    <w:rsid w:val="00A67FB2"/>
    <w:rsid w:val="00A7014A"/>
    <w:rsid w:val="00A70A38"/>
    <w:rsid w:val="00A72572"/>
    <w:rsid w:val="00A75A38"/>
    <w:rsid w:val="00A75BED"/>
    <w:rsid w:val="00A77704"/>
    <w:rsid w:val="00A81A13"/>
    <w:rsid w:val="00A8211D"/>
    <w:rsid w:val="00A82554"/>
    <w:rsid w:val="00A846FD"/>
    <w:rsid w:val="00A85875"/>
    <w:rsid w:val="00A85D2A"/>
    <w:rsid w:val="00A917FA"/>
    <w:rsid w:val="00A91B5C"/>
    <w:rsid w:val="00A92EFB"/>
    <w:rsid w:val="00A93D11"/>
    <w:rsid w:val="00A951E7"/>
    <w:rsid w:val="00A95662"/>
    <w:rsid w:val="00A96939"/>
    <w:rsid w:val="00A96EFF"/>
    <w:rsid w:val="00A974D9"/>
    <w:rsid w:val="00A97F31"/>
    <w:rsid w:val="00AA24ED"/>
    <w:rsid w:val="00AA27B1"/>
    <w:rsid w:val="00AA3C43"/>
    <w:rsid w:val="00AA63A2"/>
    <w:rsid w:val="00AA7F0F"/>
    <w:rsid w:val="00AB25D5"/>
    <w:rsid w:val="00AB3030"/>
    <w:rsid w:val="00AB56BB"/>
    <w:rsid w:val="00AB6104"/>
    <w:rsid w:val="00AB6DD5"/>
    <w:rsid w:val="00AB7D65"/>
    <w:rsid w:val="00AC06C5"/>
    <w:rsid w:val="00AC1260"/>
    <w:rsid w:val="00AC18C1"/>
    <w:rsid w:val="00AC35C6"/>
    <w:rsid w:val="00AC3C8F"/>
    <w:rsid w:val="00AC4503"/>
    <w:rsid w:val="00AC63EB"/>
    <w:rsid w:val="00AD0263"/>
    <w:rsid w:val="00AD143B"/>
    <w:rsid w:val="00AD1A88"/>
    <w:rsid w:val="00AD2193"/>
    <w:rsid w:val="00AD39FC"/>
    <w:rsid w:val="00AD3DEF"/>
    <w:rsid w:val="00AD53A6"/>
    <w:rsid w:val="00AD568B"/>
    <w:rsid w:val="00AD71F7"/>
    <w:rsid w:val="00AE0253"/>
    <w:rsid w:val="00AE2DDD"/>
    <w:rsid w:val="00AE3C70"/>
    <w:rsid w:val="00AE4D7A"/>
    <w:rsid w:val="00AE4E53"/>
    <w:rsid w:val="00AE667C"/>
    <w:rsid w:val="00AF0F7F"/>
    <w:rsid w:val="00AF2514"/>
    <w:rsid w:val="00AF3C89"/>
    <w:rsid w:val="00AF442E"/>
    <w:rsid w:val="00AF4869"/>
    <w:rsid w:val="00AF4AAF"/>
    <w:rsid w:val="00AF4D53"/>
    <w:rsid w:val="00AF5BEC"/>
    <w:rsid w:val="00B00094"/>
    <w:rsid w:val="00B007B8"/>
    <w:rsid w:val="00B01F75"/>
    <w:rsid w:val="00B024D0"/>
    <w:rsid w:val="00B03868"/>
    <w:rsid w:val="00B03C44"/>
    <w:rsid w:val="00B041A0"/>
    <w:rsid w:val="00B0420B"/>
    <w:rsid w:val="00B05496"/>
    <w:rsid w:val="00B0732F"/>
    <w:rsid w:val="00B0798C"/>
    <w:rsid w:val="00B10435"/>
    <w:rsid w:val="00B106AC"/>
    <w:rsid w:val="00B10784"/>
    <w:rsid w:val="00B10FF8"/>
    <w:rsid w:val="00B11720"/>
    <w:rsid w:val="00B12142"/>
    <w:rsid w:val="00B12CAB"/>
    <w:rsid w:val="00B12EAF"/>
    <w:rsid w:val="00B158EE"/>
    <w:rsid w:val="00B16B4A"/>
    <w:rsid w:val="00B16CFD"/>
    <w:rsid w:val="00B16D9F"/>
    <w:rsid w:val="00B20673"/>
    <w:rsid w:val="00B20E9C"/>
    <w:rsid w:val="00B21403"/>
    <w:rsid w:val="00B216FA"/>
    <w:rsid w:val="00B21B11"/>
    <w:rsid w:val="00B26928"/>
    <w:rsid w:val="00B26B7E"/>
    <w:rsid w:val="00B26F89"/>
    <w:rsid w:val="00B26FFB"/>
    <w:rsid w:val="00B27921"/>
    <w:rsid w:val="00B302D7"/>
    <w:rsid w:val="00B308E9"/>
    <w:rsid w:val="00B326B7"/>
    <w:rsid w:val="00B345ED"/>
    <w:rsid w:val="00B34956"/>
    <w:rsid w:val="00B34C3F"/>
    <w:rsid w:val="00B3753D"/>
    <w:rsid w:val="00B37F68"/>
    <w:rsid w:val="00B426DE"/>
    <w:rsid w:val="00B43537"/>
    <w:rsid w:val="00B45E83"/>
    <w:rsid w:val="00B4634F"/>
    <w:rsid w:val="00B46622"/>
    <w:rsid w:val="00B4757D"/>
    <w:rsid w:val="00B50157"/>
    <w:rsid w:val="00B50697"/>
    <w:rsid w:val="00B51BD2"/>
    <w:rsid w:val="00B52286"/>
    <w:rsid w:val="00B537FA"/>
    <w:rsid w:val="00B53CA1"/>
    <w:rsid w:val="00B53F9F"/>
    <w:rsid w:val="00B60385"/>
    <w:rsid w:val="00B62F7E"/>
    <w:rsid w:val="00B632E2"/>
    <w:rsid w:val="00B63C72"/>
    <w:rsid w:val="00B6454D"/>
    <w:rsid w:val="00B7111E"/>
    <w:rsid w:val="00B7166D"/>
    <w:rsid w:val="00B72334"/>
    <w:rsid w:val="00B738DC"/>
    <w:rsid w:val="00B75A7B"/>
    <w:rsid w:val="00B75E65"/>
    <w:rsid w:val="00B76513"/>
    <w:rsid w:val="00B76E30"/>
    <w:rsid w:val="00B772DE"/>
    <w:rsid w:val="00B77524"/>
    <w:rsid w:val="00B802AB"/>
    <w:rsid w:val="00B81EE2"/>
    <w:rsid w:val="00B820F1"/>
    <w:rsid w:val="00B835CF"/>
    <w:rsid w:val="00B84513"/>
    <w:rsid w:val="00B8490B"/>
    <w:rsid w:val="00B86580"/>
    <w:rsid w:val="00B87A13"/>
    <w:rsid w:val="00B912EE"/>
    <w:rsid w:val="00B9258D"/>
    <w:rsid w:val="00B956D6"/>
    <w:rsid w:val="00B96123"/>
    <w:rsid w:val="00B96371"/>
    <w:rsid w:val="00BA0097"/>
    <w:rsid w:val="00BA0BF2"/>
    <w:rsid w:val="00BA1448"/>
    <w:rsid w:val="00BA25E0"/>
    <w:rsid w:val="00BA2B8E"/>
    <w:rsid w:val="00BA3FE6"/>
    <w:rsid w:val="00BA4162"/>
    <w:rsid w:val="00BA47B3"/>
    <w:rsid w:val="00BA57E4"/>
    <w:rsid w:val="00BA5B6B"/>
    <w:rsid w:val="00BA6433"/>
    <w:rsid w:val="00BA75F9"/>
    <w:rsid w:val="00BB0813"/>
    <w:rsid w:val="00BB1078"/>
    <w:rsid w:val="00BB10F0"/>
    <w:rsid w:val="00BB30E0"/>
    <w:rsid w:val="00BB36AC"/>
    <w:rsid w:val="00BB38F0"/>
    <w:rsid w:val="00BB3BAD"/>
    <w:rsid w:val="00BB3E72"/>
    <w:rsid w:val="00BB4530"/>
    <w:rsid w:val="00BB49BC"/>
    <w:rsid w:val="00BB5EFA"/>
    <w:rsid w:val="00BB73CD"/>
    <w:rsid w:val="00BB7CB9"/>
    <w:rsid w:val="00BC07B8"/>
    <w:rsid w:val="00BC0EFE"/>
    <w:rsid w:val="00BC1407"/>
    <w:rsid w:val="00BC4E18"/>
    <w:rsid w:val="00BC5D91"/>
    <w:rsid w:val="00BC6C9C"/>
    <w:rsid w:val="00BD13D2"/>
    <w:rsid w:val="00BD1428"/>
    <w:rsid w:val="00BD15EB"/>
    <w:rsid w:val="00BD1A7B"/>
    <w:rsid w:val="00BD467D"/>
    <w:rsid w:val="00BD4B27"/>
    <w:rsid w:val="00BD7259"/>
    <w:rsid w:val="00BD7B62"/>
    <w:rsid w:val="00BD7EDD"/>
    <w:rsid w:val="00BE004A"/>
    <w:rsid w:val="00BE02CE"/>
    <w:rsid w:val="00BE0984"/>
    <w:rsid w:val="00BE24E7"/>
    <w:rsid w:val="00BE2CE8"/>
    <w:rsid w:val="00BE33F2"/>
    <w:rsid w:val="00BE3B61"/>
    <w:rsid w:val="00BE46A9"/>
    <w:rsid w:val="00BE49FE"/>
    <w:rsid w:val="00BE5377"/>
    <w:rsid w:val="00BE6859"/>
    <w:rsid w:val="00BF0928"/>
    <w:rsid w:val="00BF10E0"/>
    <w:rsid w:val="00BF1700"/>
    <w:rsid w:val="00BF1FFF"/>
    <w:rsid w:val="00BF292C"/>
    <w:rsid w:val="00BF3C3C"/>
    <w:rsid w:val="00BF42EE"/>
    <w:rsid w:val="00BF45EC"/>
    <w:rsid w:val="00BF5775"/>
    <w:rsid w:val="00BF67C0"/>
    <w:rsid w:val="00C00F99"/>
    <w:rsid w:val="00C02526"/>
    <w:rsid w:val="00C0289B"/>
    <w:rsid w:val="00C039BF"/>
    <w:rsid w:val="00C06FB1"/>
    <w:rsid w:val="00C075C1"/>
    <w:rsid w:val="00C078AB"/>
    <w:rsid w:val="00C0791C"/>
    <w:rsid w:val="00C10C7A"/>
    <w:rsid w:val="00C1126C"/>
    <w:rsid w:val="00C11BDB"/>
    <w:rsid w:val="00C12976"/>
    <w:rsid w:val="00C148E2"/>
    <w:rsid w:val="00C14FD3"/>
    <w:rsid w:val="00C16CE2"/>
    <w:rsid w:val="00C170D9"/>
    <w:rsid w:val="00C223D9"/>
    <w:rsid w:val="00C25144"/>
    <w:rsid w:val="00C2524F"/>
    <w:rsid w:val="00C25811"/>
    <w:rsid w:val="00C26C36"/>
    <w:rsid w:val="00C314DF"/>
    <w:rsid w:val="00C31C06"/>
    <w:rsid w:val="00C3218E"/>
    <w:rsid w:val="00C33039"/>
    <w:rsid w:val="00C33B37"/>
    <w:rsid w:val="00C35899"/>
    <w:rsid w:val="00C36E95"/>
    <w:rsid w:val="00C40697"/>
    <w:rsid w:val="00C409F2"/>
    <w:rsid w:val="00C40CBB"/>
    <w:rsid w:val="00C41195"/>
    <w:rsid w:val="00C4542C"/>
    <w:rsid w:val="00C46B22"/>
    <w:rsid w:val="00C46F52"/>
    <w:rsid w:val="00C46FE0"/>
    <w:rsid w:val="00C50CD4"/>
    <w:rsid w:val="00C51083"/>
    <w:rsid w:val="00C521DB"/>
    <w:rsid w:val="00C54432"/>
    <w:rsid w:val="00C55BE9"/>
    <w:rsid w:val="00C60463"/>
    <w:rsid w:val="00C64C94"/>
    <w:rsid w:val="00C66435"/>
    <w:rsid w:val="00C703BF"/>
    <w:rsid w:val="00C717A4"/>
    <w:rsid w:val="00C72130"/>
    <w:rsid w:val="00C726FA"/>
    <w:rsid w:val="00C75D33"/>
    <w:rsid w:val="00C7607D"/>
    <w:rsid w:val="00C76433"/>
    <w:rsid w:val="00C76BB9"/>
    <w:rsid w:val="00C76E1B"/>
    <w:rsid w:val="00C7732D"/>
    <w:rsid w:val="00C82383"/>
    <w:rsid w:val="00C8489D"/>
    <w:rsid w:val="00C87A24"/>
    <w:rsid w:val="00C90EBC"/>
    <w:rsid w:val="00C93317"/>
    <w:rsid w:val="00C94EA1"/>
    <w:rsid w:val="00C95ED9"/>
    <w:rsid w:val="00C967BA"/>
    <w:rsid w:val="00C972CB"/>
    <w:rsid w:val="00C97695"/>
    <w:rsid w:val="00C97C15"/>
    <w:rsid w:val="00CA0906"/>
    <w:rsid w:val="00CA0B3F"/>
    <w:rsid w:val="00CA1963"/>
    <w:rsid w:val="00CA1AE3"/>
    <w:rsid w:val="00CA2094"/>
    <w:rsid w:val="00CA2200"/>
    <w:rsid w:val="00CA2DF6"/>
    <w:rsid w:val="00CA3F0F"/>
    <w:rsid w:val="00CA572B"/>
    <w:rsid w:val="00CA70F3"/>
    <w:rsid w:val="00CA7B89"/>
    <w:rsid w:val="00CB004E"/>
    <w:rsid w:val="00CB0B94"/>
    <w:rsid w:val="00CB14D2"/>
    <w:rsid w:val="00CB2181"/>
    <w:rsid w:val="00CB3947"/>
    <w:rsid w:val="00CB3ABB"/>
    <w:rsid w:val="00CB6095"/>
    <w:rsid w:val="00CB6185"/>
    <w:rsid w:val="00CB6323"/>
    <w:rsid w:val="00CB7B1B"/>
    <w:rsid w:val="00CC0165"/>
    <w:rsid w:val="00CC16F7"/>
    <w:rsid w:val="00CC1AD3"/>
    <w:rsid w:val="00CC1B15"/>
    <w:rsid w:val="00CC5DE8"/>
    <w:rsid w:val="00CC62EA"/>
    <w:rsid w:val="00CC775A"/>
    <w:rsid w:val="00CD1C57"/>
    <w:rsid w:val="00CD305C"/>
    <w:rsid w:val="00CD3616"/>
    <w:rsid w:val="00CD4E0B"/>
    <w:rsid w:val="00CD6198"/>
    <w:rsid w:val="00CD7931"/>
    <w:rsid w:val="00CD7AD3"/>
    <w:rsid w:val="00CE06CB"/>
    <w:rsid w:val="00CE1715"/>
    <w:rsid w:val="00CE2C73"/>
    <w:rsid w:val="00CE38CA"/>
    <w:rsid w:val="00CE43CA"/>
    <w:rsid w:val="00CE4D13"/>
    <w:rsid w:val="00CE58D1"/>
    <w:rsid w:val="00CE7878"/>
    <w:rsid w:val="00CF218C"/>
    <w:rsid w:val="00CF32AC"/>
    <w:rsid w:val="00CF4C25"/>
    <w:rsid w:val="00CF5037"/>
    <w:rsid w:val="00CF6068"/>
    <w:rsid w:val="00CF770B"/>
    <w:rsid w:val="00D00A31"/>
    <w:rsid w:val="00D01704"/>
    <w:rsid w:val="00D029BA"/>
    <w:rsid w:val="00D04B50"/>
    <w:rsid w:val="00D05CCE"/>
    <w:rsid w:val="00D0667A"/>
    <w:rsid w:val="00D073D8"/>
    <w:rsid w:val="00D10737"/>
    <w:rsid w:val="00D114A8"/>
    <w:rsid w:val="00D11FD1"/>
    <w:rsid w:val="00D1239B"/>
    <w:rsid w:val="00D14791"/>
    <w:rsid w:val="00D14CA4"/>
    <w:rsid w:val="00D14D7E"/>
    <w:rsid w:val="00D177EB"/>
    <w:rsid w:val="00D2068E"/>
    <w:rsid w:val="00D2082B"/>
    <w:rsid w:val="00D20A8B"/>
    <w:rsid w:val="00D226DB"/>
    <w:rsid w:val="00D22FAE"/>
    <w:rsid w:val="00D237FB"/>
    <w:rsid w:val="00D247CB"/>
    <w:rsid w:val="00D24898"/>
    <w:rsid w:val="00D26CD1"/>
    <w:rsid w:val="00D2752A"/>
    <w:rsid w:val="00D30306"/>
    <w:rsid w:val="00D31457"/>
    <w:rsid w:val="00D31D75"/>
    <w:rsid w:val="00D320CC"/>
    <w:rsid w:val="00D335F3"/>
    <w:rsid w:val="00D33B4A"/>
    <w:rsid w:val="00D3439A"/>
    <w:rsid w:val="00D35101"/>
    <w:rsid w:val="00D35E54"/>
    <w:rsid w:val="00D35F11"/>
    <w:rsid w:val="00D365C1"/>
    <w:rsid w:val="00D36F35"/>
    <w:rsid w:val="00D36F3E"/>
    <w:rsid w:val="00D37B71"/>
    <w:rsid w:val="00D45F1A"/>
    <w:rsid w:val="00D47D3C"/>
    <w:rsid w:val="00D5093C"/>
    <w:rsid w:val="00D512F0"/>
    <w:rsid w:val="00D556DF"/>
    <w:rsid w:val="00D557CE"/>
    <w:rsid w:val="00D5631F"/>
    <w:rsid w:val="00D63028"/>
    <w:rsid w:val="00D64837"/>
    <w:rsid w:val="00D6785C"/>
    <w:rsid w:val="00D711F8"/>
    <w:rsid w:val="00D72047"/>
    <w:rsid w:val="00D735CB"/>
    <w:rsid w:val="00D74728"/>
    <w:rsid w:val="00D74B5C"/>
    <w:rsid w:val="00D77A9D"/>
    <w:rsid w:val="00D830F2"/>
    <w:rsid w:val="00D84FFD"/>
    <w:rsid w:val="00D85049"/>
    <w:rsid w:val="00D854E0"/>
    <w:rsid w:val="00D85D38"/>
    <w:rsid w:val="00D861D2"/>
    <w:rsid w:val="00D87DFB"/>
    <w:rsid w:val="00D904AB"/>
    <w:rsid w:val="00D92F52"/>
    <w:rsid w:val="00D9307D"/>
    <w:rsid w:val="00D93C1B"/>
    <w:rsid w:val="00D95F72"/>
    <w:rsid w:val="00D96633"/>
    <w:rsid w:val="00D97EAB"/>
    <w:rsid w:val="00DA01DF"/>
    <w:rsid w:val="00DA1109"/>
    <w:rsid w:val="00DA2EC6"/>
    <w:rsid w:val="00DA64E5"/>
    <w:rsid w:val="00DA663D"/>
    <w:rsid w:val="00DA6AC9"/>
    <w:rsid w:val="00DA79A5"/>
    <w:rsid w:val="00DB01AD"/>
    <w:rsid w:val="00DB0B3E"/>
    <w:rsid w:val="00DB42F6"/>
    <w:rsid w:val="00DB49F3"/>
    <w:rsid w:val="00DB513B"/>
    <w:rsid w:val="00DB578E"/>
    <w:rsid w:val="00DB5C0B"/>
    <w:rsid w:val="00DC0032"/>
    <w:rsid w:val="00DC1A39"/>
    <w:rsid w:val="00DC1B50"/>
    <w:rsid w:val="00DC337E"/>
    <w:rsid w:val="00DC34AA"/>
    <w:rsid w:val="00DC3CAA"/>
    <w:rsid w:val="00DC58C0"/>
    <w:rsid w:val="00DC7BD3"/>
    <w:rsid w:val="00DD05E4"/>
    <w:rsid w:val="00DD0A21"/>
    <w:rsid w:val="00DD20D0"/>
    <w:rsid w:val="00DD420D"/>
    <w:rsid w:val="00DD4739"/>
    <w:rsid w:val="00DD4B3D"/>
    <w:rsid w:val="00DD6999"/>
    <w:rsid w:val="00DD6DFC"/>
    <w:rsid w:val="00DE0403"/>
    <w:rsid w:val="00DE1422"/>
    <w:rsid w:val="00DE21F2"/>
    <w:rsid w:val="00DE3716"/>
    <w:rsid w:val="00DE3E5A"/>
    <w:rsid w:val="00DE5E0E"/>
    <w:rsid w:val="00DE6DB3"/>
    <w:rsid w:val="00DF0C67"/>
    <w:rsid w:val="00DF22F8"/>
    <w:rsid w:val="00DF2E56"/>
    <w:rsid w:val="00DF3814"/>
    <w:rsid w:val="00E02409"/>
    <w:rsid w:val="00E025B9"/>
    <w:rsid w:val="00E05096"/>
    <w:rsid w:val="00E0529C"/>
    <w:rsid w:val="00E062BE"/>
    <w:rsid w:val="00E069A3"/>
    <w:rsid w:val="00E10635"/>
    <w:rsid w:val="00E115D3"/>
    <w:rsid w:val="00E121F0"/>
    <w:rsid w:val="00E122BD"/>
    <w:rsid w:val="00E124A9"/>
    <w:rsid w:val="00E13340"/>
    <w:rsid w:val="00E1346A"/>
    <w:rsid w:val="00E156CE"/>
    <w:rsid w:val="00E17B6A"/>
    <w:rsid w:val="00E17F12"/>
    <w:rsid w:val="00E206BA"/>
    <w:rsid w:val="00E20A3F"/>
    <w:rsid w:val="00E2189B"/>
    <w:rsid w:val="00E22DEE"/>
    <w:rsid w:val="00E25467"/>
    <w:rsid w:val="00E260E9"/>
    <w:rsid w:val="00E325F2"/>
    <w:rsid w:val="00E32AF7"/>
    <w:rsid w:val="00E32D68"/>
    <w:rsid w:val="00E33E09"/>
    <w:rsid w:val="00E35144"/>
    <w:rsid w:val="00E3567F"/>
    <w:rsid w:val="00E3570A"/>
    <w:rsid w:val="00E371D3"/>
    <w:rsid w:val="00E37F0E"/>
    <w:rsid w:val="00E4156C"/>
    <w:rsid w:val="00E415CF"/>
    <w:rsid w:val="00E41A85"/>
    <w:rsid w:val="00E44932"/>
    <w:rsid w:val="00E4503C"/>
    <w:rsid w:val="00E461C8"/>
    <w:rsid w:val="00E4769F"/>
    <w:rsid w:val="00E47C25"/>
    <w:rsid w:val="00E50330"/>
    <w:rsid w:val="00E53E0A"/>
    <w:rsid w:val="00E54550"/>
    <w:rsid w:val="00E557CB"/>
    <w:rsid w:val="00E616E5"/>
    <w:rsid w:val="00E61E3E"/>
    <w:rsid w:val="00E62A12"/>
    <w:rsid w:val="00E62FCC"/>
    <w:rsid w:val="00E63474"/>
    <w:rsid w:val="00E648D5"/>
    <w:rsid w:val="00E657DA"/>
    <w:rsid w:val="00E65994"/>
    <w:rsid w:val="00E65DBD"/>
    <w:rsid w:val="00E70798"/>
    <w:rsid w:val="00E714EC"/>
    <w:rsid w:val="00E72A7D"/>
    <w:rsid w:val="00E737A1"/>
    <w:rsid w:val="00E73A7B"/>
    <w:rsid w:val="00E804A5"/>
    <w:rsid w:val="00E81007"/>
    <w:rsid w:val="00E82A4C"/>
    <w:rsid w:val="00E84638"/>
    <w:rsid w:val="00E85566"/>
    <w:rsid w:val="00E86889"/>
    <w:rsid w:val="00E905B4"/>
    <w:rsid w:val="00E906EF"/>
    <w:rsid w:val="00E90937"/>
    <w:rsid w:val="00E914AD"/>
    <w:rsid w:val="00E9158D"/>
    <w:rsid w:val="00E91C65"/>
    <w:rsid w:val="00E9256D"/>
    <w:rsid w:val="00E93004"/>
    <w:rsid w:val="00E950C6"/>
    <w:rsid w:val="00E97DE2"/>
    <w:rsid w:val="00EA227F"/>
    <w:rsid w:val="00EA24FA"/>
    <w:rsid w:val="00EA2CCB"/>
    <w:rsid w:val="00EA2DDD"/>
    <w:rsid w:val="00EA34C0"/>
    <w:rsid w:val="00EA458B"/>
    <w:rsid w:val="00EA617E"/>
    <w:rsid w:val="00EA637E"/>
    <w:rsid w:val="00EA746C"/>
    <w:rsid w:val="00EA7F9E"/>
    <w:rsid w:val="00EB2001"/>
    <w:rsid w:val="00EB2C4F"/>
    <w:rsid w:val="00EB39FE"/>
    <w:rsid w:val="00EB40EF"/>
    <w:rsid w:val="00EB59CB"/>
    <w:rsid w:val="00EB61A0"/>
    <w:rsid w:val="00EB7291"/>
    <w:rsid w:val="00EB7458"/>
    <w:rsid w:val="00EB774E"/>
    <w:rsid w:val="00EB7A3B"/>
    <w:rsid w:val="00EC0B95"/>
    <w:rsid w:val="00EC247E"/>
    <w:rsid w:val="00EC4083"/>
    <w:rsid w:val="00EC4965"/>
    <w:rsid w:val="00EC5502"/>
    <w:rsid w:val="00EC553B"/>
    <w:rsid w:val="00EC55C9"/>
    <w:rsid w:val="00EC5E03"/>
    <w:rsid w:val="00EC6C6F"/>
    <w:rsid w:val="00EC6F41"/>
    <w:rsid w:val="00ED027B"/>
    <w:rsid w:val="00ED092F"/>
    <w:rsid w:val="00ED140E"/>
    <w:rsid w:val="00ED23EA"/>
    <w:rsid w:val="00ED5717"/>
    <w:rsid w:val="00ED6ABA"/>
    <w:rsid w:val="00ED6D48"/>
    <w:rsid w:val="00ED7B43"/>
    <w:rsid w:val="00EE00FF"/>
    <w:rsid w:val="00EE0315"/>
    <w:rsid w:val="00EE2652"/>
    <w:rsid w:val="00EE3B2E"/>
    <w:rsid w:val="00EE4266"/>
    <w:rsid w:val="00EE46BA"/>
    <w:rsid w:val="00EE4AD3"/>
    <w:rsid w:val="00EE55F4"/>
    <w:rsid w:val="00EE65BC"/>
    <w:rsid w:val="00EE6ADC"/>
    <w:rsid w:val="00EE7D7D"/>
    <w:rsid w:val="00EF34E5"/>
    <w:rsid w:val="00EF3CFA"/>
    <w:rsid w:val="00EF68F1"/>
    <w:rsid w:val="00EF7D0E"/>
    <w:rsid w:val="00F01304"/>
    <w:rsid w:val="00F01F13"/>
    <w:rsid w:val="00F029AC"/>
    <w:rsid w:val="00F03608"/>
    <w:rsid w:val="00F03FB8"/>
    <w:rsid w:val="00F05F48"/>
    <w:rsid w:val="00F06261"/>
    <w:rsid w:val="00F06FCD"/>
    <w:rsid w:val="00F0799A"/>
    <w:rsid w:val="00F10AC8"/>
    <w:rsid w:val="00F11F31"/>
    <w:rsid w:val="00F1348A"/>
    <w:rsid w:val="00F14717"/>
    <w:rsid w:val="00F14FA4"/>
    <w:rsid w:val="00F15381"/>
    <w:rsid w:val="00F15742"/>
    <w:rsid w:val="00F16B7E"/>
    <w:rsid w:val="00F16CCC"/>
    <w:rsid w:val="00F17693"/>
    <w:rsid w:val="00F21C32"/>
    <w:rsid w:val="00F224EC"/>
    <w:rsid w:val="00F238D7"/>
    <w:rsid w:val="00F2778A"/>
    <w:rsid w:val="00F32EF5"/>
    <w:rsid w:val="00F331F0"/>
    <w:rsid w:val="00F33E36"/>
    <w:rsid w:val="00F341E9"/>
    <w:rsid w:val="00F34586"/>
    <w:rsid w:val="00F357A2"/>
    <w:rsid w:val="00F3595E"/>
    <w:rsid w:val="00F367B4"/>
    <w:rsid w:val="00F4098C"/>
    <w:rsid w:val="00F42850"/>
    <w:rsid w:val="00F43019"/>
    <w:rsid w:val="00F46783"/>
    <w:rsid w:val="00F47714"/>
    <w:rsid w:val="00F4797B"/>
    <w:rsid w:val="00F47B6A"/>
    <w:rsid w:val="00F47FE8"/>
    <w:rsid w:val="00F50004"/>
    <w:rsid w:val="00F50F5E"/>
    <w:rsid w:val="00F5155E"/>
    <w:rsid w:val="00F53905"/>
    <w:rsid w:val="00F559BA"/>
    <w:rsid w:val="00F561FC"/>
    <w:rsid w:val="00F56832"/>
    <w:rsid w:val="00F56B07"/>
    <w:rsid w:val="00F56D2A"/>
    <w:rsid w:val="00F5765B"/>
    <w:rsid w:val="00F602AB"/>
    <w:rsid w:val="00F606FB"/>
    <w:rsid w:val="00F61117"/>
    <w:rsid w:val="00F6120E"/>
    <w:rsid w:val="00F615A1"/>
    <w:rsid w:val="00F6190E"/>
    <w:rsid w:val="00F62042"/>
    <w:rsid w:val="00F62DFF"/>
    <w:rsid w:val="00F64A05"/>
    <w:rsid w:val="00F6590C"/>
    <w:rsid w:val="00F6590D"/>
    <w:rsid w:val="00F665AE"/>
    <w:rsid w:val="00F66911"/>
    <w:rsid w:val="00F67EDB"/>
    <w:rsid w:val="00F72280"/>
    <w:rsid w:val="00F72391"/>
    <w:rsid w:val="00F732D2"/>
    <w:rsid w:val="00F74560"/>
    <w:rsid w:val="00F75DBB"/>
    <w:rsid w:val="00F7642A"/>
    <w:rsid w:val="00F76A74"/>
    <w:rsid w:val="00F778EB"/>
    <w:rsid w:val="00F8064A"/>
    <w:rsid w:val="00F80867"/>
    <w:rsid w:val="00F81660"/>
    <w:rsid w:val="00F82D56"/>
    <w:rsid w:val="00F82E56"/>
    <w:rsid w:val="00F8314A"/>
    <w:rsid w:val="00F84EC8"/>
    <w:rsid w:val="00F85EA6"/>
    <w:rsid w:val="00F8693F"/>
    <w:rsid w:val="00F87858"/>
    <w:rsid w:val="00F90096"/>
    <w:rsid w:val="00F905BE"/>
    <w:rsid w:val="00F91039"/>
    <w:rsid w:val="00F92E39"/>
    <w:rsid w:val="00F95643"/>
    <w:rsid w:val="00F962A3"/>
    <w:rsid w:val="00F978C5"/>
    <w:rsid w:val="00FA03F4"/>
    <w:rsid w:val="00FA065F"/>
    <w:rsid w:val="00FA1634"/>
    <w:rsid w:val="00FA2C03"/>
    <w:rsid w:val="00FA3BC2"/>
    <w:rsid w:val="00FA3D2A"/>
    <w:rsid w:val="00FA459C"/>
    <w:rsid w:val="00FA4DC5"/>
    <w:rsid w:val="00FA682C"/>
    <w:rsid w:val="00FA6F69"/>
    <w:rsid w:val="00FA7815"/>
    <w:rsid w:val="00FB0338"/>
    <w:rsid w:val="00FB0D33"/>
    <w:rsid w:val="00FB1048"/>
    <w:rsid w:val="00FB241A"/>
    <w:rsid w:val="00FB2824"/>
    <w:rsid w:val="00FB45BA"/>
    <w:rsid w:val="00FC3568"/>
    <w:rsid w:val="00FC66E7"/>
    <w:rsid w:val="00FC7359"/>
    <w:rsid w:val="00FD104B"/>
    <w:rsid w:val="00FD157E"/>
    <w:rsid w:val="00FD2284"/>
    <w:rsid w:val="00FD2C1B"/>
    <w:rsid w:val="00FD3146"/>
    <w:rsid w:val="00FD3284"/>
    <w:rsid w:val="00FD660A"/>
    <w:rsid w:val="00FD6F73"/>
    <w:rsid w:val="00FE186D"/>
    <w:rsid w:val="00FE26B3"/>
    <w:rsid w:val="00FE322A"/>
    <w:rsid w:val="00FE4C23"/>
    <w:rsid w:val="00FE4F65"/>
    <w:rsid w:val="00FE4FFF"/>
    <w:rsid w:val="00FE621C"/>
    <w:rsid w:val="00FF029E"/>
    <w:rsid w:val="00FF0601"/>
    <w:rsid w:val="00FF07B1"/>
    <w:rsid w:val="00FF27F3"/>
    <w:rsid w:val="00FF284C"/>
    <w:rsid w:val="00FF367C"/>
    <w:rsid w:val="00FF4E0D"/>
    <w:rsid w:val="00FF642E"/>
    <w:rsid w:val="00FF767E"/>
    <w:rsid w:val="00FF7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534500F2-6659-46A2-95B3-7E892881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F44"/>
    <w:pPr>
      <w:suppressAutoHyphens/>
    </w:pPr>
  </w:style>
  <w:style w:type="paragraph" w:styleId="Nagwek1">
    <w:name w:val="heading 1"/>
    <w:basedOn w:val="Normalny"/>
    <w:next w:val="Normalny"/>
    <w:autoRedefine/>
    <w:uiPriority w:val="9"/>
    <w:qFormat/>
    <w:rsid w:val="00794745"/>
    <w:pPr>
      <w:keepNext/>
      <w:keepLines/>
      <w:numPr>
        <w:numId w:val="85"/>
      </w:numPr>
      <w:pBdr>
        <w:top w:val="double" w:sz="4" w:space="1" w:color="auto" w:shadow="1"/>
        <w:left w:val="double" w:sz="4" w:space="0" w:color="auto" w:shadow="1"/>
        <w:bottom w:val="double" w:sz="4" w:space="1" w:color="auto" w:shadow="1"/>
        <w:right w:val="double" w:sz="4" w:space="4" w:color="auto" w:shadow="1"/>
      </w:pBdr>
      <w:tabs>
        <w:tab w:val="left" w:pos="284"/>
      </w:tabs>
      <w:spacing w:before="200" w:after="200" w:line="276" w:lineRule="auto"/>
      <w:outlineLvl w:val="0"/>
    </w:pPr>
    <w:rPr>
      <w:rFonts w:ascii="Arial" w:eastAsia="Times New Roman" w:hAnsi="Arial" w:cs="Arial"/>
      <w:b/>
      <w:sz w:val="24"/>
      <w:szCs w:val="24"/>
    </w:rPr>
  </w:style>
  <w:style w:type="paragraph" w:styleId="Nagwek2">
    <w:name w:val="heading 2"/>
    <w:basedOn w:val="Normalny"/>
    <w:next w:val="Normalny"/>
    <w:uiPriority w:val="9"/>
    <w:unhideWhenUsed/>
    <w:qFormat/>
    <w:rsid w:val="009B60C1"/>
    <w:pPr>
      <w:keepNext/>
      <w:keepLines/>
      <w:numPr>
        <w:ilvl w:val="1"/>
        <w:numId w:val="1"/>
      </w:numPr>
      <w:spacing w:before="40" w:after="0"/>
      <w:outlineLvl w:val="1"/>
    </w:pPr>
    <w:rPr>
      <w:rFonts w:ascii="Open Sans" w:eastAsia="Times New Roman" w:hAnsi="Open Sans"/>
      <w:b/>
      <w:szCs w:val="26"/>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6"/>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styleId="Nierozpoznanawzmianka">
    <w:name w:val="Unresolved Mention"/>
    <w:basedOn w:val="Domylnaczcionkaakapitu"/>
    <w:rPr>
      <w:color w:val="605E5C"/>
      <w:shd w:val="clear" w:color="auto" w:fill="E1DFDD"/>
    </w:rPr>
  </w:style>
  <w:style w:type="character" w:customStyle="1" w:styleId="Nagwek1Znak">
    <w:name w:val="Nagłówek 1 Znak"/>
    <w:basedOn w:val="Domylnaczcionkaakapitu"/>
    <w:uiPriority w:val="9"/>
    <w:rPr>
      <w:rFonts w:ascii="Calibri Light" w:eastAsia="Times New Roman" w:hAnsi="Calibri Light" w:cs="Times New Roman"/>
      <w:color w:val="2F5496"/>
      <w:sz w:val="32"/>
      <w:szCs w:val="32"/>
    </w:rPr>
  </w:style>
  <w:style w:type="character" w:customStyle="1" w:styleId="Nagwek2Znak">
    <w:name w:val="Nagłówek 2 Znak"/>
    <w:basedOn w:val="Domylnaczcionkaakapitu"/>
    <w:uiPriority w:val="9"/>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A441AB"/>
    <w:pPr>
      <w:tabs>
        <w:tab w:val="left" w:pos="440"/>
        <w:tab w:val="right" w:leader="dot" w:pos="8778"/>
      </w:tabs>
      <w:spacing w:before="120" w:after="120"/>
    </w:pPr>
    <w:rPr>
      <w:rFonts w:ascii="Open Sans" w:hAnsi="Open Sans" w:cs="Open Sans"/>
      <w:b/>
      <w:bCs/>
      <w:caps/>
      <w:noProof/>
      <w:szCs w:val="24"/>
    </w:rPr>
  </w:style>
  <w:style w:type="paragraph" w:styleId="Spistreci2">
    <w:name w:val="toc 2"/>
    <w:basedOn w:val="Normalny"/>
    <w:next w:val="Normalny"/>
    <w:autoRedefine/>
    <w:uiPriority w:val="39"/>
    <w:rsid w:val="003E4ECC"/>
    <w:pPr>
      <w:tabs>
        <w:tab w:val="left" w:pos="660"/>
        <w:tab w:val="right" w:leader="dot" w:pos="8778"/>
      </w:tabs>
      <w:spacing w:after="0"/>
    </w:pPr>
    <w:rPr>
      <w:rFonts w:ascii="Open Sans" w:hAnsi="Open Sans" w:cs="Calibri"/>
      <w:b/>
      <w:bCs/>
      <w:sz w:val="21"/>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pPr>
      <w:ind w:left="0" w:firstLine="0"/>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49"/>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2"/>
      </w:numPr>
      <w:contextualSpacing/>
    </w:pPr>
  </w:style>
  <w:style w:type="paragraph" w:styleId="Listapunktowana2">
    <w:name w:val="List Bullet 2"/>
    <w:basedOn w:val="Normalny"/>
    <w:uiPriority w:val="99"/>
    <w:unhideWhenUsed/>
    <w:rsid w:val="00555167"/>
    <w:pPr>
      <w:numPr>
        <w:numId w:val="63"/>
      </w:numPr>
      <w:contextualSpacing/>
    </w:pPr>
  </w:style>
  <w:style w:type="paragraph" w:styleId="Listapunktowana3">
    <w:name w:val="List Bullet 3"/>
    <w:basedOn w:val="Normalny"/>
    <w:uiPriority w:val="99"/>
    <w:unhideWhenUsed/>
    <w:rsid w:val="00555167"/>
    <w:pPr>
      <w:numPr>
        <w:numId w:val="64"/>
      </w:numPr>
      <w:contextualSpacing/>
    </w:pPr>
  </w:style>
  <w:style w:type="paragraph" w:styleId="Listapunktowana5">
    <w:name w:val="List Bullet 5"/>
    <w:basedOn w:val="Normalny"/>
    <w:uiPriority w:val="99"/>
    <w:unhideWhenUsed/>
    <w:rsid w:val="00555167"/>
    <w:pPr>
      <w:numPr>
        <w:numId w:val="65"/>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paragraph" w:styleId="Bezodstpw">
    <w:name w:val="No Spacing"/>
    <w:uiPriority w:val="1"/>
    <w:qFormat/>
    <w:rsid w:val="00F8693F"/>
    <w:pPr>
      <w:suppressAutoHyphens/>
      <w:spacing w:after="0"/>
    </w:pPr>
  </w:style>
  <w:style w:type="table" w:customStyle="1" w:styleId="Tabela-Siatka2">
    <w:name w:val="Tabela - Siatka2"/>
    <w:basedOn w:val="Standardowy"/>
    <w:next w:val="Tabela-Siatka"/>
    <w:uiPriority w:val="39"/>
    <w:rsid w:val="008960AE"/>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aktu">
    <w:name w:val="Tytuł aktu"/>
    <w:rsid w:val="000647E7"/>
    <w:pPr>
      <w:autoSpaceDN/>
      <w:spacing w:after="120"/>
      <w:jc w:val="center"/>
      <w:textAlignment w:val="auto"/>
    </w:pPr>
    <w:rPr>
      <w:rFonts w:ascii="Times New Roman" w:eastAsia="Times New Roman" w:hAnsi="Times New Roman"/>
      <w:b/>
      <w:caps/>
      <w:noProof/>
      <w:kern w:val="0"/>
      <w:sz w:val="24"/>
      <w:szCs w:val="20"/>
      <w:lang w:eastAsia="pl-PL"/>
    </w:rPr>
  </w:style>
  <w:style w:type="paragraph" w:styleId="Spistreci3">
    <w:name w:val="toc 3"/>
    <w:basedOn w:val="Normalny"/>
    <w:next w:val="Normalny"/>
    <w:autoRedefine/>
    <w:uiPriority w:val="39"/>
    <w:unhideWhenUsed/>
    <w:rsid w:val="00510916"/>
    <w:pPr>
      <w:tabs>
        <w:tab w:val="left" w:pos="1320"/>
        <w:tab w:val="right" w:leader="dot" w:pos="8789"/>
      </w:tabs>
      <w:spacing w:after="0"/>
      <w:ind w:left="442"/>
    </w:pPr>
    <w:rPr>
      <w:rFonts w:ascii="Open Sans" w:hAnsi="Open Sans"/>
      <w:b/>
      <w:sz w:val="21"/>
    </w:rPr>
  </w:style>
  <w:style w:type="numbering" w:customStyle="1" w:styleId="LFO301">
    <w:name w:val="LFO301"/>
    <w:basedOn w:val="Bezlisty"/>
    <w:rsid w:val="00045966"/>
  </w:style>
  <w:style w:type="numbering" w:customStyle="1" w:styleId="LFO302">
    <w:name w:val="LFO302"/>
    <w:basedOn w:val="Bezlisty"/>
    <w:rsid w:val="002A7267"/>
  </w:style>
  <w:style w:type="table" w:customStyle="1" w:styleId="Tabela-Siatka21">
    <w:name w:val="Tabela - Siatka21"/>
    <w:basedOn w:val="Standardowy"/>
    <w:next w:val="Tabela-Siatka"/>
    <w:uiPriority w:val="39"/>
    <w:rsid w:val="002A7267"/>
    <w:pPr>
      <w:autoSpaceDN/>
      <w:spacing w:after="0" w:line="252" w:lineRule="auto"/>
      <w:jc w:val="both"/>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31">
    <w:name w:val="WW_OutlineListStyle_331"/>
    <w:basedOn w:val="Bezlisty"/>
    <w:rsid w:val="00441E85"/>
  </w:style>
  <w:style w:type="numbering" w:customStyle="1" w:styleId="WWOutlineListStyle332">
    <w:name w:val="WW_OutlineListStyle_332"/>
    <w:basedOn w:val="Bezlisty"/>
    <w:rsid w:val="00473584"/>
  </w:style>
  <w:style w:type="table" w:customStyle="1" w:styleId="Tabela-Siatka11">
    <w:name w:val="Tabela - Siatka11"/>
    <w:basedOn w:val="Standardowy"/>
    <w:next w:val="Tabela-Siatka"/>
    <w:uiPriority w:val="39"/>
    <w:rsid w:val="00EC55C9"/>
    <w:pPr>
      <w:autoSpaceDN/>
      <w:spacing w:after="0" w:line="252" w:lineRule="auto"/>
      <w:jc w:val="both"/>
      <w:textAlignment w:val="auto"/>
    </w:pPr>
    <w:rPr>
      <w:rFonts w:asciiTheme="minorHAnsi" w:eastAsiaTheme="minorEastAsia"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377365226">
      <w:bodyDiv w:val="1"/>
      <w:marLeft w:val="0"/>
      <w:marRight w:val="0"/>
      <w:marTop w:val="0"/>
      <w:marBottom w:val="0"/>
      <w:divBdr>
        <w:top w:val="none" w:sz="0" w:space="0" w:color="auto"/>
        <w:left w:val="none" w:sz="0" w:space="0" w:color="auto"/>
        <w:bottom w:val="none" w:sz="0" w:space="0" w:color="auto"/>
        <w:right w:val="none" w:sz="0" w:space="0" w:color="auto"/>
      </w:divBdr>
    </w:div>
    <w:div w:id="393701442">
      <w:bodyDiv w:val="1"/>
      <w:marLeft w:val="0"/>
      <w:marRight w:val="0"/>
      <w:marTop w:val="0"/>
      <w:marBottom w:val="0"/>
      <w:divBdr>
        <w:top w:val="none" w:sz="0" w:space="0" w:color="auto"/>
        <w:left w:val="none" w:sz="0" w:space="0" w:color="auto"/>
        <w:bottom w:val="none" w:sz="0" w:space="0" w:color="auto"/>
        <w:right w:val="none" w:sz="0" w:space="0" w:color="auto"/>
      </w:divBdr>
    </w:div>
    <w:div w:id="426269548">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60167761">
      <w:bodyDiv w:val="1"/>
      <w:marLeft w:val="0"/>
      <w:marRight w:val="0"/>
      <w:marTop w:val="0"/>
      <w:marBottom w:val="0"/>
      <w:divBdr>
        <w:top w:val="none" w:sz="0" w:space="0" w:color="auto"/>
        <w:left w:val="none" w:sz="0" w:space="0" w:color="auto"/>
        <w:bottom w:val="none" w:sz="0" w:space="0" w:color="auto"/>
        <w:right w:val="none" w:sz="0" w:space="0" w:color="auto"/>
      </w:divBdr>
    </w:div>
    <w:div w:id="565340167">
      <w:bodyDiv w:val="1"/>
      <w:marLeft w:val="0"/>
      <w:marRight w:val="0"/>
      <w:marTop w:val="0"/>
      <w:marBottom w:val="0"/>
      <w:divBdr>
        <w:top w:val="none" w:sz="0" w:space="0" w:color="auto"/>
        <w:left w:val="none" w:sz="0" w:space="0" w:color="auto"/>
        <w:bottom w:val="none" w:sz="0" w:space="0" w:color="auto"/>
        <w:right w:val="none" w:sz="0" w:space="0" w:color="auto"/>
      </w:divBdr>
    </w:div>
    <w:div w:id="643433935">
      <w:bodyDiv w:val="1"/>
      <w:marLeft w:val="0"/>
      <w:marRight w:val="0"/>
      <w:marTop w:val="0"/>
      <w:marBottom w:val="0"/>
      <w:divBdr>
        <w:top w:val="none" w:sz="0" w:space="0" w:color="auto"/>
        <w:left w:val="none" w:sz="0" w:space="0" w:color="auto"/>
        <w:bottom w:val="none" w:sz="0" w:space="0" w:color="auto"/>
        <w:right w:val="none" w:sz="0" w:space="0" w:color="auto"/>
      </w:divBdr>
      <w:divsChild>
        <w:div w:id="537819602">
          <w:marLeft w:val="0"/>
          <w:marRight w:val="0"/>
          <w:marTop w:val="0"/>
          <w:marBottom w:val="0"/>
          <w:divBdr>
            <w:top w:val="none" w:sz="0" w:space="0" w:color="auto"/>
            <w:left w:val="none" w:sz="0" w:space="0" w:color="auto"/>
            <w:bottom w:val="none" w:sz="0" w:space="0" w:color="auto"/>
            <w:right w:val="none" w:sz="0" w:space="0" w:color="auto"/>
          </w:divBdr>
        </w:div>
      </w:divsChild>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747727491">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61031798">
      <w:bodyDiv w:val="1"/>
      <w:marLeft w:val="0"/>
      <w:marRight w:val="0"/>
      <w:marTop w:val="0"/>
      <w:marBottom w:val="0"/>
      <w:divBdr>
        <w:top w:val="none" w:sz="0" w:space="0" w:color="auto"/>
        <w:left w:val="none" w:sz="0" w:space="0" w:color="auto"/>
        <w:bottom w:val="none" w:sz="0" w:space="0" w:color="auto"/>
        <w:right w:val="none" w:sz="0" w:space="0" w:color="auto"/>
      </w:divBdr>
    </w:div>
    <w:div w:id="962150166">
      <w:bodyDiv w:val="1"/>
      <w:marLeft w:val="0"/>
      <w:marRight w:val="0"/>
      <w:marTop w:val="0"/>
      <w:marBottom w:val="0"/>
      <w:divBdr>
        <w:top w:val="none" w:sz="0" w:space="0" w:color="auto"/>
        <w:left w:val="none" w:sz="0" w:space="0" w:color="auto"/>
        <w:bottom w:val="none" w:sz="0" w:space="0" w:color="auto"/>
        <w:right w:val="none" w:sz="0" w:space="0" w:color="auto"/>
      </w:divBdr>
    </w:div>
    <w:div w:id="1046830357">
      <w:bodyDiv w:val="1"/>
      <w:marLeft w:val="0"/>
      <w:marRight w:val="0"/>
      <w:marTop w:val="0"/>
      <w:marBottom w:val="0"/>
      <w:divBdr>
        <w:top w:val="none" w:sz="0" w:space="0" w:color="auto"/>
        <w:left w:val="none" w:sz="0" w:space="0" w:color="auto"/>
        <w:bottom w:val="none" w:sz="0" w:space="0" w:color="auto"/>
        <w:right w:val="none" w:sz="0" w:space="0" w:color="auto"/>
      </w:divBdr>
    </w:div>
    <w:div w:id="1100181499">
      <w:bodyDiv w:val="1"/>
      <w:marLeft w:val="0"/>
      <w:marRight w:val="0"/>
      <w:marTop w:val="0"/>
      <w:marBottom w:val="0"/>
      <w:divBdr>
        <w:top w:val="none" w:sz="0" w:space="0" w:color="auto"/>
        <w:left w:val="none" w:sz="0" w:space="0" w:color="auto"/>
        <w:bottom w:val="none" w:sz="0" w:space="0" w:color="auto"/>
        <w:right w:val="none" w:sz="0" w:space="0" w:color="auto"/>
      </w:divBdr>
      <w:divsChild>
        <w:div w:id="714813608">
          <w:marLeft w:val="0"/>
          <w:marRight w:val="0"/>
          <w:marTop w:val="0"/>
          <w:marBottom w:val="0"/>
          <w:divBdr>
            <w:top w:val="none" w:sz="0" w:space="0" w:color="auto"/>
            <w:left w:val="none" w:sz="0" w:space="0" w:color="auto"/>
            <w:bottom w:val="none" w:sz="0" w:space="0" w:color="auto"/>
            <w:right w:val="none" w:sz="0" w:space="0" w:color="auto"/>
          </w:divBdr>
        </w:div>
      </w:divsChild>
    </w:div>
    <w:div w:id="1161434459">
      <w:bodyDiv w:val="1"/>
      <w:marLeft w:val="0"/>
      <w:marRight w:val="0"/>
      <w:marTop w:val="0"/>
      <w:marBottom w:val="0"/>
      <w:divBdr>
        <w:top w:val="none" w:sz="0" w:space="0" w:color="auto"/>
        <w:left w:val="none" w:sz="0" w:space="0" w:color="auto"/>
        <w:bottom w:val="none" w:sz="0" w:space="0" w:color="auto"/>
        <w:right w:val="none" w:sz="0" w:space="0" w:color="auto"/>
      </w:divBdr>
    </w:div>
    <w:div w:id="1267733514">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fe.bialystok@podlaskie.eu" TargetMode="External"/><Relationship Id="rId18" Type="http://schemas.openxmlformats.org/officeDocument/2006/relationships/hyperlink" Target="https://joint-research-centre.ec.europa.eu/digcomp_en" TargetMode="External"/><Relationship Id="rId26" Type="http://schemas.openxmlformats.org/officeDocument/2006/relationships/hyperlink" Target="https://isap.sejm.gov.pl/isap.nsf/download.xsp/WDU20220002055/O/D20222055.pdf" TargetMode="External"/><Relationship Id="rId39" Type="http://schemas.openxmlformats.org/officeDocument/2006/relationships/hyperlink" Target="https://isap.sejm.gov.pl/isap.nsf/download.xsp/WDU19981370887/U/D19980887Lj.pdf" TargetMode="External"/><Relationship Id="rId21" Type="http://schemas.openxmlformats.org/officeDocument/2006/relationships/hyperlink" Target="https://eur-lex.europa.eu/legal-content/PL/TXT/?uri=celex%3A32016R0679" TargetMode="External"/><Relationship Id="rId34" Type="http://schemas.openxmlformats.org/officeDocument/2006/relationships/hyperlink" Target="https://isap.sejm.gov.pl/isap.nsf/download.xsp/WDU20180001000/T/D20181000L.pdf" TargetMode="External"/><Relationship Id="rId42" Type="http://schemas.openxmlformats.org/officeDocument/2006/relationships/hyperlink" Target="https://isap.sejm.gov.pl/isap.nsf/download.xsp/WDU20021971661/U/D20021661Lj.pdf" TargetMode="External"/><Relationship Id="rId47" Type="http://schemas.openxmlformats.org/officeDocument/2006/relationships/hyperlink" Target="https://isap.sejm.gov.pl/isap.nsf/download.xsp/WDU20170000860/O/D20170860-c1.pdf" TargetMode="External"/><Relationship Id="rId50" Type="http://schemas.openxmlformats.org/officeDocument/2006/relationships/hyperlink" Target="https://www.funduszeeuropejskie.gov.pl/media/112343/Wytyczne_dotyczace_kwalifikowalnosci_2021_2027.pdf" TargetMode="External"/><Relationship Id="rId55" Type="http://schemas.openxmlformats.org/officeDocument/2006/relationships/hyperlink" Target="https://www.funduszeeuropejskie.gov.pl/media/116842/Wersja_finalna_Wytyczne_dotyczace_informacji_i_promocji_funduszy_europejskich_20212027.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unduszeuepodlaskie.eu/pl/dowiedz_sie_wiecej_o_programie/rzecznik-funduszy-europejskich.html" TargetMode="External"/><Relationship Id="rId29" Type="http://schemas.openxmlformats.org/officeDocument/2006/relationships/hyperlink" Target="https://isap.sejm.gov.pl/isap.nsf/download.xsp/WDU20081530952/O/D20080952.pdf" TargetMode="External"/><Relationship Id="rId11" Type="http://schemas.openxmlformats.org/officeDocument/2006/relationships/hyperlink" Target="http://ec.europa.eu/eurostat/web/nuts/local-administrative-units" TargetMode="External"/><Relationship Id="rId24" Type="http://schemas.openxmlformats.org/officeDocument/2006/relationships/hyperlink" Target="https://eur-lex.europa.eu/legal-content/PL/TXT/PDF/?uri=CELEX:32014R0240&amp;from=LV" TargetMode="External"/><Relationship Id="rId32" Type="http://schemas.openxmlformats.org/officeDocument/2006/relationships/hyperlink" Target="https://eur-lex.europa.eu/legal-content/PL/TXT/PDF/?uri=CELEX:12016P/TXT&amp;from=DE" TargetMode="External"/><Relationship Id="rId37" Type="http://schemas.openxmlformats.org/officeDocument/2006/relationships/hyperlink" Target="https://isap.sejm.gov.pl/isap.nsf/download.xsp/WDU20190002019/U/D20192019Lj.pdf" TargetMode="External"/><Relationship Id="rId40" Type="http://schemas.openxmlformats.org/officeDocument/2006/relationships/hyperlink" Target="https://isap.sejm.gov.pl/isap.nsf/download.xsp/WDU20040540535/U/D20040535Lj.pdf" TargetMode="External"/><Relationship Id="rId45" Type="http://schemas.openxmlformats.org/officeDocument/2006/relationships/hyperlink" Target="https://isap.sejm.gov.pl/isap.nsf/download.xsp/WDU20220001079/O/D20221079.pdf" TargetMode="External"/><Relationship Id="rId53" Type="http://schemas.openxmlformats.org/officeDocument/2006/relationships/hyperlink" Target="https://www.funduszeeuropejskie.gov.pl/media/111931/Wytyczne_dotyczace_kontroli_w_programach_polityki_spojnosci_2021-2027.pdf" TargetMode="External"/><Relationship Id="rId58" Type="http://schemas.openxmlformats.org/officeDocument/2006/relationships/hyperlink" Target="http://www.funduszeeuropejskie.gov.pl"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eur-lex.europa.eu/legal-content/PL/TXT/?uri=CELEX%3A32021R1060" TargetMode="External"/><Relationship Id="rId14" Type="http://schemas.openxmlformats.org/officeDocument/2006/relationships/hyperlink" Target="http://www.funduszeuepodlaskie.eu" TargetMode="External"/><Relationship Id="rId22" Type="http://schemas.openxmlformats.org/officeDocument/2006/relationships/hyperlink" Target="https://eur-lex.europa.eu/legal-content/PL/TXT/PDF/?uri=CELEX:32016R0679R(02)&amp;from=SL" TargetMode="External"/><Relationship Id="rId27" Type="http://schemas.openxmlformats.org/officeDocument/2006/relationships/hyperlink" Target="https://isap.sejm.gov.pl/isap.nsf/download.xsp/WDU20180000307/O/D20180307.pdf" TargetMode="External"/><Relationship Id="rId30" Type="http://schemas.openxmlformats.org/officeDocument/2006/relationships/hyperlink" Target="https://eur-lex.europa.eu/legal-content/PL/TXT/?uri=CELEX%3A32021R1056" TargetMode="External"/><Relationship Id="rId35" Type="http://schemas.openxmlformats.org/officeDocument/2006/relationships/hyperlink" Target="https://isap.sejm.gov.pl/isap.nsf/download.xsp/WDU19640160093/U/D19640093Lj.pdf" TargetMode="External"/><Relationship Id="rId43" Type="http://schemas.openxmlformats.org/officeDocument/2006/relationships/hyperlink" Target="https://isap.sejm.gov.pl/isap.nsf/download.xsp/WDU19740240141/U/D19740141Lj.pdf" TargetMode="External"/><Relationship Id="rId48" Type="http://schemas.openxmlformats.org/officeDocument/2006/relationships/hyperlink" Target="https://www.funduszeeuropejskie.gov.pl/media/115353/Wytyczne-dotyczace-realizacji-projektow-z-EFS-podpisane.pdf" TargetMode="External"/><Relationship Id="rId56" Type="http://schemas.openxmlformats.org/officeDocument/2006/relationships/hyperlink" Target="https://eur-lex.europa.eu/legal-content/PL/TXT/PDF/?uri=CELEX:52016XC0723(01)&amp;from=FR" TargetMode="External"/><Relationship Id="rId8" Type="http://schemas.openxmlformats.org/officeDocument/2006/relationships/hyperlink" Target="https://sowa2021.efs.gov.pl/" TargetMode="External"/><Relationship Id="rId51" Type="http://schemas.openxmlformats.org/officeDocument/2006/relationships/hyperlink" Target="https://www.funduszeeuropejskie.gov.pl/media/113155/wytyczne.pdf" TargetMode="External"/><Relationship Id="rId3" Type="http://schemas.openxmlformats.org/officeDocument/2006/relationships/styles" Target="styles.xml"/><Relationship Id="rId12" Type="http://schemas.openxmlformats.org/officeDocument/2006/relationships/hyperlink" Target="http://ec.europa.eu/eurostat/web/nuts/local-administrative-units" TargetMode="External"/><Relationship Id="rId17" Type="http://schemas.openxmlformats.org/officeDocument/2006/relationships/hyperlink" Target="https://bazakonkurencyjnosci.funduszeeuropejskie.gov.pl/" TargetMode="External"/><Relationship Id="rId25" Type="http://schemas.openxmlformats.org/officeDocument/2006/relationships/hyperlink" Target="https://eur-lex.europa.eu/legal-content/PL/TXT/PDF/?uri=CELEX:02013R1407-20200727&amp;from=ES" TargetMode="External"/><Relationship Id="rId33" Type="http://schemas.openxmlformats.org/officeDocument/2006/relationships/hyperlink" Target="https://isap.sejm.gov.pl/isap.nsf/download.xsp/WDU20030960873/T/D20030873L.pdf" TargetMode="External"/><Relationship Id="rId38" Type="http://schemas.openxmlformats.org/officeDocument/2006/relationships/hyperlink" Target="https://isap.sejm.gov.pl/isap.nsf/download.xsp/WDU19941210591/U/D19940591Lj.pdf" TargetMode="External"/><Relationship Id="rId46" Type="http://schemas.openxmlformats.org/officeDocument/2006/relationships/hyperlink" Target="http://dziennikustaw.gov.pl/du/2019/644/D2019000064401.pdf" TargetMode="External"/><Relationship Id="rId59" Type="http://schemas.openxmlformats.org/officeDocument/2006/relationships/footer" Target="footer1.xml"/><Relationship Id="rId20" Type="http://schemas.openxmlformats.org/officeDocument/2006/relationships/hyperlink" Target="https://eur-lex.europa.eu/legal-content/PL/TXT/?uri=CELEX%3A32021R1057" TargetMode="External"/><Relationship Id="rId41" Type="http://schemas.openxmlformats.org/officeDocument/2006/relationships/hyperlink" Target="https://isap.sejm.gov.pl/isap.nsf/download.xsp/WDU20120000769/U/D20120769Lj.pdf" TargetMode="External"/><Relationship Id="rId54" Type="http://schemas.openxmlformats.org/officeDocument/2006/relationships/hyperlink" Target="https://www.funduszeeuropejskie.gov.pl/media/114008/Wytyczne_dotyczace_warunkow_gromadzenia_i_przekazywania_danych_w_postaci_elektronicznej_na_lata_2021_2027.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unduszeeuropejskie.gov.pl" TargetMode="External"/><Relationship Id="rId23" Type="http://schemas.openxmlformats.org/officeDocument/2006/relationships/hyperlink" Target="https://eur-lex.europa.eu/legal-content/PL/TXT/?uri=CELEX:32020R0852" TargetMode="External"/><Relationship Id="rId28" Type="http://schemas.openxmlformats.org/officeDocument/2006/relationships/hyperlink" Target="https://sip.lex.pl/" TargetMode="External"/><Relationship Id="rId36" Type="http://schemas.openxmlformats.org/officeDocument/2006/relationships/hyperlink" Target="https://isap.sejm.gov.pl/isap.nsf/download.xsp/WDU20091571240/U/D20091240Lj.pdf" TargetMode="External"/><Relationship Id="rId49" Type="http://schemas.openxmlformats.org/officeDocument/2006/relationships/hyperlink" Target="https://www.funduszeeuropejskie.gov.pl/media/111539/Wytyczne_dotyczace_wyboru_projektow_na_lata_2021_2027.pdf" TargetMode="External"/><Relationship Id="rId57" Type="http://schemas.openxmlformats.org/officeDocument/2006/relationships/hyperlink" Target="http://www.funduszeuepodlaskie.eu" TargetMode="External"/><Relationship Id="rId10" Type="http://schemas.openxmlformats.org/officeDocument/2006/relationships/hyperlink" Target="mailto:pomoc.fepd@podlaskie.eu" TargetMode="External"/><Relationship Id="rId31" Type="http://schemas.openxmlformats.org/officeDocument/2006/relationships/hyperlink" Target="https://isap.sejm.gov.pl/isap.nsf/download.xsp/WDU20120001169/O/D20121169.pdf" TargetMode="External"/><Relationship Id="rId44" Type="http://schemas.openxmlformats.org/officeDocument/2006/relationships/hyperlink" Target="https://isap.sejm.gov.pl/isap.nsf/download.xsp/WDU20011121198/U/D20011198Lj.pdf" TargetMode="External"/><Relationship Id="rId52" Type="http://schemas.openxmlformats.org/officeDocument/2006/relationships/hyperlink" Target="https://www.funduszeeuropejskie.gov.pl/media/111528/Wytyczne_monitorowanie_pdf.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uszeuepodlaskie.eu/pl/dowiedz_sie_wiecej_o_programie/zapoznaj_sie_z_dokumentami/pobierz_poradniki_i_publika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B4D2-E856-4C14-BB5E-B06F03B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25199</Words>
  <Characters>151199</Characters>
  <Application>Microsoft Office Word</Application>
  <DocSecurity>0</DocSecurity>
  <Lines>1259</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dc:description/>
  <cp:lastModifiedBy>EFS-I</cp:lastModifiedBy>
  <cp:revision>3</cp:revision>
  <cp:lastPrinted>2024-05-24T11:56:00Z</cp:lastPrinted>
  <dcterms:created xsi:type="dcterms:W3CDTF">2025-06-12T12:57:00Z</dcterms:created>
  <dcterms:modified xsi:type="dcterms:W3CDTF">2025-06-13T06:33:00Z</dcterms:modified>
</cp:coreProperties>
</file>