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Pr="00F56841" w:rsidRDefault="001944A5" w:rsidP="00B01ECE">
      <w:pPr>
        <w:spacing w:after="0" w:line="276" w:lineRule="auto"/>
        <w:rPr>
          <w:rFonts w:ascii="Open Sans" w:hAnsi="Open Sans" w:cs="Open Sans"/>
          <w:color w:val="000000" w:themeColor="text1"/>
          <w:kern w:val="0"/>
        </w:rPr>
      </w:pPr>
      <w:bookmarkStart w:id="0" w:name="_Hlk135805791"/>
    </w:p>
    <w:p w14:paraId="13693D2A" w14:textId="77777777" w:rsidR="00FD2A4D" w:rsidRPr="00F56841" w:rsidRDefault="00FD2A4D" w:rsidP="00B01ECE">
      <w:pPr>
        <w:spacing w:after="0" w:line="276" w:lineRule="auto"/>
        <w:rPr>
          <w:rFonts w:ascii="Open Sans" w:hAnsi="Open Sans" w:cs="Open Sans"/>
          <w:color w:val="000000" w:themeColor="text1"/>
          <w:kern w:val="0"/>
        </w:rPr>
      </w:pPr>
    </w:p>
    <w:p w14:paraId="17CB6391" w14:textId="77777777" w:rsidR="001944A5" w:rsidRPr="00F56841" w:rsidRDefault="001944A5" w:rsidP="00B01ECE">
      <w:pPr>
        <w:spacing w:after="0" w:line="276" w:lineRule="auto"/>
        <w:rPr>
          <w:rFonts w:ascii="Open Sans" w:hAnsi="Open Sans" w:cs="Open Sans"/>
          <w:color w:val="000000" w:themeColor="text1"/>
          <w:kern w:val="0"/>
        </w:rPr>
      </w:pPr>
    </w:p>
    <w:p w14:paraId="70B77C01" w14:textId="77777777" w:rsidR="001944A5" w:rsidRPr="00F56841"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p>
    <w:p w14:paraId="4A1D1365" w14:textId="77777777" w:rsidR="001944A5" w:rsidRPr="00F56841"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p>
    <w:p w14:paraId="587DEC39" w14:textId="77777777" w:rsidR="001944A5" w:rsidRPr="00F56841"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r w:rsidRPr="00F56841">
        <w:rPr>
          <w:rFonts w:ascii="Open Sans" w:eastAsia="Times New Roman" w:hAnsi="Open Sans" w:cs="Open Sans"/>
          <w:b/>
          <w:bCs/>
          <w:color w:val="000000" w:themeColor="text1"/>
          <w:kern w:val="0"/>
          <w:sz w:val="28"/>
          <w:szCs w:val="28"/>
          <w:lang w:eastAsia="pl-PL"/>
        </w:rPr>
        <w:t>Urząd Marszałkowski Województwa Podlaskiego</w:t>
      </w:r>
    </w:p>
    <w:p w14:paraId="71DC1B13" w14:textId="77777777" w:rsidR="001944A5" w:rsidRPr="00F56841" w:rsidRDefault="001944A5" w:rsidP="00B01ECE">
      <w:pPr>
        <w:spacing w:after="0" w:line="276" w:lineRule="auto"/>
        <w:jc w:val="center"/>
        <w:rPr>
          <w:rFonts w:ascii="Open Sans" w:eastAsia="Times New Roman" w:hAnsi="Open Sans" w:cs="Open Sans"/>
          <w:b/>
          <w:bCs/>
          <w:color w:val="000000" w:themeColor="text1"/>
          <w:kern w:val="0"/>
          <w:sz w:val="40"/>
          <w:szCs w:val="40"/>
          <w:lang w:eastAsia="pl-PL"/>
        </w:rPr>
      </w:pPr>
    </w:p>
    <w:p w14:paraId="240795F9" w14:textId="77777777" w:rsidR="001944A5" w:rsidRPr="00F56841" w:rsidRDefault="001944A5" w:rsidP="00B01ECE">
      <w:pPr>
        <w:spacing w:after="0" w:line="276" w:lineRule="auto"/>
        <w:jc w:val="center"/>
        <w:rPr>
          <w:rFonts w:ascii="Open Sans" w:eastAsia="Times New Roman" w:hAnsi="Open Sans" w:cs="Open Sans"/>
          <w:b/>
          <w:bCs/>
          <w:color w:val="000000" w:themeColor="text1"/>
          <w:kern w:val="0"/>
          <w:sz w:val="48"/>
          <w:szCs w:val="48"/>
          <w:lang w:eastAsia="pl-PL"/>
        </w:rPr>
      </w:pPr>
      <w:r w:rsidRPr="00F56841">
        <w:rPr>
          <w:rFonts w:ascii="Open Sans" w:eastAsia="Times New Roman" w:hAnsi="Open Sans" w:cs="Open Sans"/>
          <w:b/>
          <w:bCs/>
          <w:color w:val="000000" w:themeColor="text1"/>
          <w:kern w:val="0"/>
          <w:sz w:val="48"/>
          <w:szCs w:val="48"/>
          <w:lang w:eastAsia="pl-PL"/>
        </w:rPr>
        <w:t>Regulamin wyboru projektów</w:t>
      </w:r>
    </w:p>
    <w:p w14:paraId="521144DA" w14:textId="77777777" w:rsidR="001944A5" w:rsidRPr="00F56841"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p>
    <w:p w14:paraId="7B8B3F66" w14:textId="77777777" w:rsidR="001944A5" w:rsidRPr="00F56841"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r w:rsidRPr="00F56841">
        <w:rPr>
          <w:rFonts w:ascii="Open Sans" w:eastAsia="Times New Roman" w:hAnsi="Open Sans" w:cs="Open Sans"/>
          <w:b/>
          <w:bCs/>
          <w:color w:val="000000" w:themeColor="text1"/>
          <w:kern w:val="0"/>
          <w:sz w:val="28"/>
          <w:szCs w:val="28"/>
          <w:lang w:eastAsia="pl-PL"/>
        </w:rPr>
        <w:t xml:space="preserve">w ramach programu </w:t>
      </w:r>
    </w:p>
    <w:p w14:paraId="280C34F3" w14:textId="77777777" w:rsidR="001944A5" w:rsidRPr="00F56841"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r w:rsidRPr="00F56841">
        <w:rPr>
          <w:rFonts w:ascii="Open Sans" w:eastAsia="Times New Roman" w:hAnsi="Open Sans" w:cs="Open Sans"/>
          <w:b/>
          <w:bCs/>
          <w:color w:val="000000" w:themeColor="text1"/>
          <w:kern w:val="0"/>
          <w:sz w:val="28"/>
          <w:szCs w:val="28"/>
          <w:lang w:eastAsia="pl-PL"/>
        </w:rPr>
        <w:t>Fundusze Europejskie dla Podlaskiego 2021-2027</w:t>
      </w:r>
    </w:p>
    <w:p w14:paraId="775822B8" w14:textId="77777777" w:rsidR="001944A5" w:rsidRPr="00F56841"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r w:rsidRPr="00F56841">
        <w:rPr>
          <w:rFonts w:ascii="Open Sans" w:eastAsia="Times New Roman" w:hAnsi="Open Sans" w:cs="Open Sans"/>
          <w:b/>
          <w:bCs/>
          <w:color w:val="000000" w:themeColor="text1"/>
          <w:kern w:val="0"/>
          <w:sz w:val="28"/>
          <w:szCs w:val="28"/>
          <w:lang w:eastAsia="pl-PL"/>
        </w:rPr>
        <w:t>Europejski Fundusz Społeczny PLUS</w:t>
      </w:r>
    </w:p>
    <w:p w14:paraId="0B38E1E3" w14:textId="77777777" w:rsidR="001944A5" w:rsidRPr="00F56841"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p>
    <w:p w14:paraId="203E6A74" w14:textId="77777777" w:rsidR="001944A5" w:rsidRPr="00F56841" w:rsidRDefault="001944A5" w:rsidP="00B01ECE">
      <w:pPr>
        <w:spacing w:after="0" w:line="276" w:lineRule="auto"/>
        <w:ind w:left="-284"/>
        <w:jc w:val="center"/>
        <w:rPr>
          <w:rFonts w:ascii="Open Sans" w:eastAsia="Times New Roman" w:hAnsi="Open Sans" w:cs="Open Sans"/>
          <w:b/>
          <w:bCs/>
          <w:color w:val="000000" w:themeColor="text1"/>
          <w:kern w:val="0"/>
          <w:sz w:val="28"/>
          <w:szCs w:val="28"/>
          <w:lang w:eastAsia="pl-PL"/>
        </w:rPr>
      </w:pPr>
      <w:r w:rsidRPr="00F56841">
        <w:rPr>
          <w:rFonts w:ascii="Open Sans" w:eastAsia="Times New Roman" w:hAnsi="Open Sans" w:cs="Open Sans"/>
          <w:b/>
          <w:bCs/>
          <w:color w:val="000000" w:themeColor="text1"/>
          <w:kern w:val="0"/>
          <w:sz w:val="28"/>
          <w:szCs w:val="28"/>
          <w:lang w:eastAsia="pl-PL"/>
        </w:rPr>
        <w:t>Priorytet VIII Fundusze na rzecz edukacji i włączenia społecznego</w:t>
      </w:r>
    </w:p>
    <w:p w14:paraId="1586A555" w14:textId="12E70489" w:rsidR="001944A5" w:rsidRPr="00F56841"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r w:rsidRPr="00F56841">
        <w:rPr>
          <w:rFonts w:ascii="Open Sans" w:eastAsia="Times New Roman" w:hAnsi="Open Sans" w:cs="Open Sans"/>
          <w:b/>
          <w:bCs/>
          <w:color w:val="000000" w:themeColor="text1"/>
          <w:kern w:val="0"/>
          <w:sz w:val="28"/>
          <w:szCs w:val="28"/>
          <w:lang w:eastAsia="pl-PL"/>
        </w:rPr>
        <w:t xml:space="preserve">Działanie </w:t>
      </w:r>
      <w:r w:rsidR="00255B81" w:rsidRPr="00255B81">
        <w:rPr>
          <w:rFonts w:ascii="Open Sans" w:eastAsia="Times New Roman" w:hAnsi="Open Sans" w:cs="Open Sans"/>
          <w:b/>
          <w:bCs/>
          <w:color w:val="000000" w:themeColor="text1"/>
          <w:kern w:val="0"/>
          <w:sz w:val="28"/>
          <w:szCs w:val="28"/>
          <w:lang w:eastAsia="pl-PL"/>
        </w:rPr>
        <w:t>8.4 Wzrost dostępności usług społecznych</w:t>
      </w:r>
      <w:r w:rsidR="00831C87">
        <w:rPr>
          <w:rFonts w:ascii="Open Sans" w:eastAsia="Times New Roman" w:hAnsi="Open Sans" w:cs="Open Sans"/>
          <w:b/>
          <w:bCs/>
          <w:color w:val="000000" w:themeColor="text1"/>
          <w:kern w:val="0"/>
          <w:sz w:val="28"/>
          <w:szCs w:val="28"/>
          <w:lang w:eastAsia="pl-PL"/>
        </w:rPr>
        <w:t xml:space="preserve"> </w:t>
      </w:r>
    </w:p>
    <w:p w14:paraId="69816267" w14:textId="77777777" w:rsidR="001944A5" w:rsidRPr="00F56841"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p>
    <w:p w14:paraId="23A8EFEC" w14:textId="7AE65632" w:rsidR="001944A5" w:rsidRPr="00F56841" w:rsidRDefault="001944A5" w:rsidP="00B01ECE">
      <w:pPr>
        <w:tabs>
          <w:tab w:val="left" w:pos="180"/>
          <w:tab w:val="left" w:pos="360"/>
          <w:tab w:val="center" w:pos="4536"/>
          <w:tab w:val="right" w:pos="9072"/>
        </w:tabs>
        <w:spacing w:after="0" w:line="276" w:lineRule="auto"/>
        <w:jc w:val="center"/>
        <w:rPr>
          <w:rFonts w:ascii="Open Sans" w:hAnsi="Open Sans" w:cs="Open Sans"/>
          <w:b/>
          <w:bCs/>
          <w:color w:val="000000" w:themeColor="text1"/>
          <w:kern w:val="0"/>
          <w:sz w:val="28"/>
          <w:szCs w:val="28"/>
        </w:rPr>
      </w:pPr>
      <w:r w:rsidRPr="00F56841">
        <w:rPr>
          <w:rFonts w:ascii="Open Sans" w:eastAsia="Times New Roman" w:hAnsi="Open Sans" w:cs="Open Sans"/>
          <w:b/>
          <w:bCs/>
          <w:color w:val="000000" w:themeColor="text1"/>
          <w:kern w:val="0"/>
          <w:sz w:val="28"/>
          <w:szCs w:val="28"/>
          <w:lang w:eastAsia="pl-PL"/>
        </w:rPr>
        <w:t xml:space="preserve">Nabór nr: </w:t>
      </w:r>
      <w:r w:rsidRPr="00F56841">
        <w:rPr>
          <w:rFonts w:ascii="Open Sans" w:eastAsia="Times New Roman" w:hAnsi="Open Sans" w:cs="Open Sans"/>
          <w:b/>
          <w:bCs/>
          <w:kern w:val="0"/>
          <w:sz w:val="28"/>
          <w:szCs w:val="28"/>
          <w:lang w:eastAsia="pl-PL"/>
        </w:rPr>
        <w:t>FEPD.08.0</w:t>
      </w:r>
      <w:r w:rsidR="00F44A2E">
        <w:rPr>
          <w:rFonts w:ascii="Open Sans" w:eastAsia="Times New Roman" w:hAnsi="Open Sans" w:cs="Open Sans"/>
          <w:b/>
          <w:bCs/>
          <w:kern w:val="0"/>
          <w:sz w:val="28"/>
          <w:szCs w:val="28"/>
          <w:lang w:eastAsia="pl-PL"/>
        </w:rPr>
        <w:t>4</w:t>
      </w:r>
      <w:r w:rsidRPr="00F56841">
        <w:rPr>
          <w:rFonts w:ascii="Open Sans" w:eastAsia="Times New Roman" w:hAnsi="Open Sans" w:cs="Open Sans"/>
          <w:b/>
          <w:bCs/>
          <w:kern w:val="0"/>
          <w:sz w:val="28"/>
          <w:szCs w:val="28"/>
          <w:lang w:eastAsia="pl-PL"/>
        </w:rPr>
        <w:t>-IZ.00</w:t>
      </w:r>
      <w:r w:rsidR="00A9090A" w:rsidRPr="00F56841">
        <w:rPr>
          <w:rFonts w:ascii="Open Sans" w:eastAsia="Times New Roman" w:hAnsi="Open Sans" w:cs="Open Sans"/>
          <w:b/>
          <w:bCs/>
          <w:kern w:val="0"/>
          <w:sz w:val="28"/>
          <w:szCs w:val="28"/>
          <w:lang w:eastAsia="pl-PL"/>
        </w:rPr>
        <w:t>-</w:t>
      </w:r>
      <w:r w:rsidR="00A9090A">
        <w:rPr>
          <w:rFonts w:ascii="Open Sans" w:eastAsia="Times New Roman" w:hAnsi="Open Sans" w:cs="Open Sans"/>
          <w:b/>
          <w:bCs/>
          <w:kern w:val="0"/>
          <w:sz w:val="28"/>
          <w:szCs w:val="28"/>
          <w:lang w:eastAsia="pl-PL"/>
        </w:rPr>
        <w:t>00</w:t>
      </w:r>
      <w:r w:rsidR="00846A54">
        <w:rPr>
          <w:rFonts w:ascii="Open Sans" w:eastAsia="Times New Roman" w:hAnsi="Open Sans" w:cs="Open Sans"/>
          <w:b/>
          <w:bCs/>
          <w:kern w:val="0"/>
          <w:sz w:val="28"/>
          <w:szCs w:val="28"/>
          <w:lang w:eastAsia="pl-PL"/>
        </w:rPr>
        <w:t>2</w:t>
      </w:r>
      <w:r w:rsidR="00A9090A" w:rsidRPr="00F56841">
        <w:rPr>
          <w:rFonts w:ascii="Open Sans" w:eastAsia="Times New Roman" w:hAnsi="Open Sans" w:cs="Open Sans"/>
          <w:b/>
          <w:bCs/>
          <w:kern w:val="0"/>
          <w:sz w:val="28"/>
          <w:szCs w:val="28"/>
          <w:lang w:eastAsia="pl-PL"/>
        </w:rPr>
        <w:t>/</w:t>
      </w:r>
      <w:r w:rsidRPr="00F56841">
        <w:rPr>
          <w:rFonts w:ascii="Open Sans" w:eastAsia="Times New Roman" w:hAnsi="Open Sans" w:cs="Open Sans"/>
          <w:b/>
          <w:bCs/>
          <w:kern w:val="0"/>
          <w:sz w:val="28"/>
          <w:szCs w:val="28"/>
          <w:lang w:eastAsia="pl-PL"/>
        </w:rPr>
        <w:t>23</w:t>
      </w:r>
    </w:p>
    <w:p w14:paraId="29F09D38" w14:textId="77777777" w:rsidR="001944A5" w:rsidRPr="00F56841" w:rsidRDefault="001944A5"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0ECC2E29" w14:textId="77777777" w:rsidR="001944A5" w:rsidRPr="00F56841" w:rsidRDefault="001944A5"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4A1392F1" w14:textId="77777777" w:rsidR="001944A5" w:rsidRPr="00F56841" w:rsidRDefault="001944A5"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083548BC" w14:textId="77777777" w:rsidR="006A65DA" w:rsidRPr="00F56841" w:rsidRDefault="006A65DA"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2771E4C7" w14:textId="77777777" w:rsidR="00BD5472" w:rsidRPr="00F56841" w:rsidRDefault="00BD5472" w:rsidP="002E2D35">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2F3BEC4E" w14:textId="77777777" w:rsidR="00BD5472" w:rsidRPr="00F56841"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09132BE4" w14:textId="77777777" w:rsidR="00BD5472" w:rsidRPr="00F56841"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6691E3EF" w14:textId="77777777" w:rsidR="00BD5472" w:rsidRPr="00F56841"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49C233C7" w14:textId="77777777" w:rsidR="00BD5472" w:rsidRPr="00F56841"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3A0605E1" w14:textId="77777777" w:rsidR="00BD5472" w:rsidRPr="00F56841"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6044D158" w14:textId="77777777" w:rsidR="00BD5472" w:rsidRPr="00F56841"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49F3B3CB" w14:textId="277906D9" w:rsidR="001944A5" w:rsidRPr="00F56841" w:rsidRDefault="001944A5"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r w:rsidRPr="00F56841">
        <w:rPr>
          <w:rFonts w:ascii="Open Sans" w:eastAsia="Times New Roman" w:hAnsi="Open Sans" w:cs="Open Sans"/>
          <w:kern w:val="0"/>
          <w:sz w:val="28"/>
          <w:szCs w:val="28"/>
          <w:lang w:eastAsia="pl-PL"/>
        </w:rPr>
        <w:t xml:space="preserve">(wersja </w:t>
      </w:r>
      <w:r w:rsidR="00466F3B">
        <w:rPr>
          <w:rFonts w:ascii="Open Sans" w:eastAsia="Times New Roman" w:hAnsi="Open Sans" w:cs="Open Sans"/>
          <w:kern w:val="0"/>
          <w:sz w:val="28"/>
          <w:szCs w:val="28"/>
          <w:lang w:eastAsia="pl-PL"/>
        </w:rPr>
        <w:t>5</w:t>
      </w:r>
      <w:r w:rsidRPr="00F56841">
        <w:rPr>
          <w:rFonts w:ascii="Open Sans" w:eastAsia="Times New Roman" w:hAnsi="Open Sans" w:cs="Open Sans"/>
          <w:kern w:val="0"/>
          <w:sz w:val="28"/>
          <w:szCs w:val="28"/>
          <w:lang w:eastAsia="pl-PL"/>
        </w:rPr>
        <w:t>)</w:t>
      </w:r>
    </w:p>
    <w:p w14:paraId="7FCB4382" w14:textId="5C104D94" w:rsidR="0069658D" w:rsidRPr="00F56841" w:rsidRDefault="001944A5" w:rsidP="00F055B2">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r w:rsidRPr="00F56841">
        <w:rPr>
          <w:rFonts w:ascii="Open Sans" w:eastAsia="Times New Roman" w:hAnsi="Open Sans" w:cs="Open Sans"/>
          <w:kern w:val="0"/>
          <w:sz w:val="28"/>
          <w:szCs w:val="28"/>
          <w:lang w:eastAsia="pl-PL"/>
        </w:rPr>
        <w:t xml:space="preserve">Białystok, </w:t>
      </w:r>
      <w:r w:rsidR="00466F3B">
        <w:rPr>
          <w:rFonts w:ascii="Open Sans" w:eastAsia="Times New Roman" w:hAnsi="Open Sans" w:cs="Open Sans"/>
          <w:kern w:val="0"/>
          <w:sz w:val="28"/>
          <w:szCs w:val="28"/>
          <w:lang w:eastAsia="pl-PL"/>
        </w:rPr>
        <w:t>13</w:t>
      </w:r>
      <w:r w:rsidR="004B08B6">
        <w:rPr>
          <w:rFonts w:ascii="Open Sans" w:eastAsia="Times New Roman" w:hAnsi="Open Sans" w:cs="Open Sans"/>
          <w:kern w:val="0"/>
          <w:sz w:val="28"/>
          <w:szCs w:val="28"/>
          <w:lang w:eastAsia="pl-PL"/>
        </w:rPr>
        <w:t xml:space="preserve"> </w:t>
      </w:r>
      <w:r w:rsidR="00466F3B">
        <w:rPr>
          <w:rFonts w:ascii="Open Sans" w:eastAsia="Times New Roman" w:hAnsi="Open Sans" w:cs="Open Sans"/>
          <w:kern w:val="0"/>
          <w:sz w:val="28"/>
          <w:szCs w:val="28"/>
          <w:lang w:eastAsia="pl-PL"/>
        </w:rPr>
        <w:t>marca</w:t>
      </w:r>
      <w:r w:rsidR="00F05DBE">
        <w:rPr>
          <w:rFonts w:ascii="Open Sans" w:eastAsia="Times New Roman" w:hAnsi="Open Sans" w:cs="Open Sans"/>
          <w:kern w:val="0"/>
          <w:sz w:val="28"/>
          <w:szCs w:val="28"/>
          <w:lang w:eastAsia="pl-PL"/>
        </w:rPr>
        <w:t xml:space="preserve"> </w:t>
      </w:r>
      <w:r w:rsidRPr="00F56841">
        <w:rPr>
          <w:rFonts w:ascii="Open Sans" w:eastAsia="Times New Roman" w:hAnsi="Open Sans" w:cs="Open Sans"/>
          <w:kern w:val="0"/>
          <w:sz w:val="28"/>
          <w:szCs w:val="28"/>
          <w:lang w:eastAsia="pl-PL"/>
        </w:rPr>
        <w:t>202</w:t>
      </w:r>
      <w:r w:rsidR="00466F3B">
        <w:rPr>
          <w:rFonts w:ascii="Open Sans" w:eastAsia="Times New Roman" w:hAnsi="Open Sans" w:cs="Open Sans"/>
          <w:kern w:val="0"/>
          <w:sz w:val="28"/>
          <w:szCs w:val="28"/>
          <w:lang w:eastAsia="pl-PL"/>
        </w:rPr>
        <w:t>5</w:t>
      </w:r>
      <w:r w:rsidRPr="00F56841">
        <w:rPr>
          <w:rFonts w:ascii="Open Sans" w:eastAsia="Times New Roman" w:hAnsi="Open Sans" w:cs="Open Sans"/>
          <w:kern w:val="0"/>
          <w:sz w:val="28"/>
          <w:szCs w:val="28"/>
          <w:lang w:eastAsia="pl-PL"/>
        </w:rPr>
        <w:t xml:space="preserve"> r.</w:t>
      </w:r>
    </w:p>
    <w:p w14:paraId="125A3B58" w14:textId="594667FB" w:rsidR="009034CB" w:rsidRPr="00F56841" w:rsidRDefault="009034CB" w:rsidP="000F486C">
      <w:pPr>
        <w:suppressAutoHyphens w:val="0"/>
        <w:autoSpaceDE w:val="0"/>
        <w:spacing w:after="120" w:line="276" w:lineRule="auto"/>
        <w:jc w:val="center"/>
        <w:textAlignment w:val="auto"/>
        <w:rPr>
          <w:rFonts w:ascii="Open Sans" w:eastAsia="Times New Roman" w:hAnsi="Open Sans" w:cs="Open Sans"/>
          <w:b/>
          <w:bCs/>
          <w:kern w:val="0"/>
          <w:lang w:eastAsia="pl-PL"/>
        </w:rPr>
      </w:pPr>
      <w:r w:rsidRPr="00F56841">
        <w:rPr>
          <w:rFonts w:ascii="Open Sans" w:eastAsia="Times New Roman" w:hAnsi="Open Sans" w:cs="Open Sans"/>
          <w:b/>
          <w:bCs/>
          <w:kern w:val="0"/>
          <w:lang w:eastAsia="pl-PL"/>
        </w:rPr>
        <w:lastRenderedPageBreak/>
        <w:t>Spis treści</w:t>
      </w:r>
    </w:p>
    <w:p w14:paraId="3CF96CC3" w14:textId="5C700D07" w:rsidR="00F91CBB" w:rsidRDefault="00565351" w:rsidP="00F91CBB">
      <w:pPr>
        <w:pStyle w:val="Spistreci1"/>
        <w:rPr>
          <w:rFonts w:asciiTheme="minorHAnsi" w:eastAsiaTheme="minorEastAsia" w:hAnsiTheme="minorHAnsi" w:cstheme="minorBidi"/>
          <w:kern w:val="2"/>
          <w:sz w:val="22"/>
          <w:szCs w:val="22"/>
          <w:lang w:eastAsia="pl-PL"/>
          <w14:ligatures w14:val="standardContextual"/>
        </w:rPr>
      </w:pPr>
      <w:r w:rsidRPr="00F56841">
        <w:rPr>
          <w:color w:val="000000" w:themeColor="text1"/>
          <w:sz w:val="22"/>
          <w:szCs w:val="22"/>
        </w:rPr>
        <w:fldChar w:fldCharType="begin"/>
      </w:r>
      <w:r w:rsidRPr="00F56841">
        <w:rPr>
          <w:color w:val="000000" w:themeColor="text1"/>
          <w:sz w:val="22"/>
          <w:szCs w:val="22"/>
        </w:rPr>
        <w:instrText xml:space="preserve"> TOC \o "1-3" \h \z \u </w:instrText>
      </w:r>
      <w:r w:rsidRPr="00F56841">
        <w:rPr>
          <w:color w:val="000000" w:themeColor="text1"/>
          <w:sz w:val="22"/>
          <w:szCs w:val="22"/>
        </w:rPr>
        <w:fldChar w:fldCharType="separate"/>
      </w:r>
      <w:hyperlink w:anchor="_Toc153282527" w:history="1">
        <w:r w:rsidR="00F91CBB" w:rsidRPr="00670F50">
          <w:rPr>
            <w:rStyle w:val="Hipercze"/>
          </w:rPr>
          <w:t>1.</w:t>
        </w:r>
        <w:r w:rsidR="00F91CBB">
          <w:rPr>
            <w:rFonts w:asciiTheme="minorHAnsi" w:eastAsiaTheme="minorEastAsia" w:hAnsiTheme="minorHAnsi" w:cstheme="minorBidi"/>
            <w:kern w:val="2"/>
            <w:sz w:val="22"/>
            <w:szCs w:val="22"/>
            <w:lang w:eastAsia="pl-PL"/>
            <w14:ligatures w14:val="standardContextual"/>
          </w:rPr>
          <w:tab/>
        </w:r>
        <w:r w:rsidR="00F91CBB" w:rsidRPr="00670F50">
          <w:rPr>
            <w:rStyle w:val="Hipercze"/>
          </w:rPr>
          <w:t>Informacje ogólne</w:t>
        </w:r>
        <w:r w:rsidR="00F91CBB">
          <w:rPr>
            <w:webHidden/>
          </w:rPr>
          <w:tab/>
        </w:r>
        <w:r w:rsidR="00F91CBB">
          <w:rPr>
            <w:webHidden/>
          </w:rPr>
          <w:fldChar w:fldCharType="begin"/>
        </w:r>
        <w:r w:rsidR="00F91CBB">
          <w:rPr>
            <w:webHidden/>
          </w:rPr>
          <w:instrText xml:space="preserve"> PAGEREF _Toc153282527 \h </w:instrText>
        </w:r>
        <w:r w:rsidR="00F91CBB">
          <w:rPr>
            <w:webHidden/>
          </w:rPr>
        </w:r>
        <w:r w:rsidR="00F91CBB">
          <w:rPr>
            <w:webHidden/>
          </w:rPr>
          <w:fldChar w:fldCharType="separate"/>
        </w:r>
        <w:r w:rsidR="00F05DBE">
          <w:rPr>
            <w:webHidden/>
          </w:rPr>
          <w:t>4</w:t>
        </w:r>
        <w:r w:rsidR="00F91CBB">
          <w:rPr>
            <w:webHidden/>
          </w:rPr>
          <w:fldChar w:fldCharType="end"/>
        </w:r>
      </w:hyperlink>
    </w:p>
    <w:p w14:paraId="47CE4730" w14:textId="40DD52D8"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28" w:history="1">
        <w:r w:rsidRPr="00670F50">
          <w:rPr>
            <w:rStyle w:val="Hipercze"/>
            <w:rFonts w:eastAsia="TimesNewRoman" w:cs="Open Sans"/>
            <w:noProof/>
          </w:rPr>
          <w:t>1.1</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Przedmiot naboru</w:t>
        </w:r>
        <w:r>
          <w:rPr>
            <w:noProof/>
            <w:webHidden/>
          </w:rPr>
          <w:tab/>
        </w:r>
        <w:r>
          <w:rPr>
            <w:noProof/>
            <w:webHidden/>
          </w:rPr>
          <w:fldChar w:fldCharType="begin"/>
        </w:r>
        <w:r>
          <w:rPr>
            <w:noProof/>
            <w:webHidden/>
          </w:rPr>
          <w:instrText xml:space="preserve"> PAGEREF _Toc153282528 \h </w:instrText>
        </w:r>
        <w:r>
          <w:rPr>
            <w:noProof/>
            <w:webHidden/>
          </w:rPr>
        </w:r>
        <w:r>
          <w:rPr>
            <w:noProof/>
            <w:webHidden/>
          </w:rPr>
          <w:fldChar w:fldCharType="separate"/>
        </w:r>
        <w:r w:rsidR="00F05DBE">
          <w:rPr>
            <w:noProof/>
            <w:webHidden/>
          </w:rPr>
          <w:t>4</w:t>
        </w:r>
        <w:r>
          <w:rPr>
            <w:noProof/>
            <w:webHidden/>
          </w:rPr>
          <w:fldChar w:fldCharType="end"/>
        </w:r>
      </w:hyperlink>
    </w:p>
    <w:p w14:paraId="4F8DC7D1" w14:textId="3150ABF1"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29" w:history="1">
        <w:r w:rsidRPr="00670F50">
          <w:rPr>
            <w:rStyle w:val="Hipercze"/>
            <w:rFonts w:cs="Open Sans"/>
            <w:noProof/>
          </w:rPr>
          <w:t>1.2</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Podstawowe informacje o naborze</w:t>
        </w:r>
        <w:r>
          <w:rPr>
            <w:noProof/>
            <w:webHidden/>
          </w:rPr>
          <w:tab/>
        </w:r>
        <w:r>
          <w:rPr>
            <w:noProof/>
            <w:webHidden/>
          </w:rPr>
          <w:fldChar w:fldCharType="begin"/>
        </w:r>
        <w:r>
          <w:rPr>
            <w:noProof/>
            <w:webHidden/>
          </w:rPr>
          <w:instrText xml:space="preserve"> PAGEREF _Toc153282529 \h </w:instrText>
        </w:r>
        <w:r>
          <w:rPr>
            <w:noProof/>
            <w:webHidden/>
          </w:rPr>
        </w:r>
        <w:r>
          <w:rPr>
            <w:noProof/>
            <w:webHidden/>
          </w:rPr>
          <w:fldChar w:fldCharType="separate"/>
        </w:r>
        <w:r w:rsidR="00F05DBE">
          <w:rPr>
            <w:noProof/>
            <w:webHidden/>
          </w:rPr>
          <w:t>4</w:t>
        </w:r>
        <w:r>
          <w:rPr>
            <w:noProof/>
            <w:webHidden/>
          </w:rPr>
          <w:fldChar w:fldCharType="end"/>
        </w:r>
      </w:hyperlink>
    </w:p>
    <w:p w14:paraId="0D376C6E" w14:textId="1BC8D024"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30" w:history="1">
        <w:r w:rsidRPr="00670F50">
          <w:rPr>
            <w:rStyle w:val="Hipercze"/>
            <w:rFonts w:cs="Open Sans"/>
            <w:noProof/>
          </w:rPr>
          <w:t>1.3</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Kwota przeznaczona na dofinansowanie projektów w naborze</w:t>
        </w:r>
        <w:r>
          <w:rPr>
            <w:noProof/>
            <w:webHidden/>
          </w:rPr>
          <w:tab/>
        </w:r>
        <w:r>
          <w:rPr>
            <w:noProof/>
            <w:webHidden/>
          </w:rPr>
          <w:fldChar w:fldCharType="begin"/>
        </w:r>
        <w:r>
          <w:rPr>
            <w:noProof/>
            <w:webHidden/>
          </w:rPr>
          <w:instrText xml:space="preserve"> PAGEREF _Toc153282530 \h </w:instrText>
        </w:r>
        <w:r>
          <w:rPr>
            <w:noProof/>
            <w:webHidden/>
          </w:rPr>
        </w:r>
        <w:r>
          <w:rPr>
            <w:noProof/>
            <w:webHidden/>
          </w:rPr>
          <w:fldChar w:fldCharType="separate"/>
        </w:r>
        <w:r w:rsidR="00F05DBE">
          <w:rPr>
            <w:noProof/>
            <w:webHidden/>
          </w:rPr>
          <w:t>5</w:t>
        </w:r>
        <w:r>
          <w:rPr>
            <w:noProof/>
            <w:webHidden/>
          </w:rPr>
          <w:fldChar w:fldCharType="end"/>
        </w:r>
      </w:hyperlink>
    </w:p>
    <w:p w14:paraId="224760B9" w14:textId="64F884CE"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31" w:history="1">
        <w:r w:rsidRPr="00670F50">
          <w:rPr>
            <w:rStyle w:val="Hipercze"/>
            <w:rFonts w:cs="Open Sans"/>
            <w:noProof/>
          </w:rPr>
          <w:t>1.4</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Sposób składania wniosku o dofinansowanie</w:t>
        </w:r>
        <w:r>
          <w:rPr>
            <w:noProof/>
            <w:webHidden/>
          </w:rPr>
          <w:tab/>
        </w:r>
        <w:r>
          <w:rPr>
            <w:noProof/>
            <w:webHidden/>
          </w:rPr>
          <w:fldChar w:fldCharType="begin"/>
        </w:r>
        <w:r>
          <w:rPr>
            <w:noProof/>
            <w:webHidden/>
          </w:rPr>
          <w:instrText xml:space="preserve"> PAGEREF _Toc153282531 \h </w:instrText>
        </w:r>
        <w:r>
          <w:rPr>
            <w:noProof/>
            <w:webHidden/>
          </w:rPr>
        </w:r>
        <w:r>
          <w:rPr>
            <w:noProof/>
            <w:webHidden/>
          </w:rPr>
          <w:fldChar w:fldCharType="separate"/>
        </w:r>
        <w:r w:rsidR="00F05DBE">
          <w:rPr>
            <w:noProof/>
            <w:webHidden/>
          </w:rPr>
          <w:t>6</w:t>
        </w:r>
        <w:r>
          <w:rPr>
            <w:noProof/>
            <w:webHidden/>
          </w:rPr>
          <w:fldChar w:fldCharType="end"/>
        </w:r>
      </w:hyperlink>
    </w:p>
    <w:p w14:paraId="27566BDB" w14:textId="35F779FC"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32" w:history="1">
        <w:r w:rsidRPr="00670F50">
          <w:rPr>
            <w:rStyle w:val="Hipercze"/>
            <w:rFonts w:cs="Open Sans"/>
            <w:noProof/>
          </w:rPr>
          <w:t>1.5</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Aplikacja SOWA EFS</w:t>
        </w:r>
        <w:r>
          <w:rPr>
            <w:noProof/>
            <w:webHidden/>
          </w:rPr>
          <w:tab/>
        </w:r>
        <w:r>
          <w:rPr>
            <w:noProof/>
            <w:webHidden/>
          </w:rPr>
          <w:fldChar w:fldCharType="begin"/>
        </w:r>
        <w:r>
          <w:rPr>
            <w:noProof/>
            <w:webHidden/>
          </w:rPr>
          <w:instrText xml:space="preserve"> PAGEREF _Toc153282532 \h </w:instrText>
        </w:r>
        <w:r>
          <w:rPr>
            <w:noProof/>
            <w:webHidden/>
          </w:rPr>
        </w:r>
        <w:r>
          <w:rPr>
            <w:noProof/>
            <w:webHidden/>
          </w:rPr>
          <w:fldChar w:fldCharType="separate"/>
        </w:r>
        <w:r w:rsidR="00F05DBE">
          <w:rPr>
            <w:noProof/>
            <w:webHidden/>
          </w:rPr>
          <w:t>7</w:t>
        </w:r>
        <w:r>
          <w:rPr>
            <w:noProof/>
            <w:webHidden/>
          </w:rPr>
          <w:fldChar w:fldCharType="end"/>
        </w:r>
      </w:hyperlink>
    </w:p>
    <w:p w14:paraId="39747172" w14:textId="5B97C451"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33" w:history="1">
        <w:r w:rsidRPr="00670F50">
          <w:rPr>
            <w:rStyle w:val="Hipercze"/>
            <w:rFonts w:cs="Open Sans"/>
            <w:noProof/>
          </w:rPr>
          <w:t>1.6</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Procedura wycofania wniosku</w:t>
        </w:r>
        <w:r>
          <w:rPr>
            <w:noProof/>
            <w:webHidden/>
          </w:rPr>
          <w:tab/>
        </w:r>
        <w:r>
          <w:rPr>
            <w:noProof/>
            <w:webHidden/>
          </w:rPr>
          <w:fldChar w:fldCharType="begin"/>
        </w:r>
        <w:r>
          <w:rPr>
            <w:noProof/>
            <w:webHidden/>
          </w:rPr>
          <w:instrText xml:space="preserve"> PAGEREF _Toc153282533 \h </w:instrText>
        </w:r>
        <w:r>
          <w:rPr>
            <w:noProof/>
            <w:webHidden/>
          </w:rPr>
        </w:r>
        <w:r>
          <w:rPr>
            <w:noProof/>
            <w:webHidden/>
          </w:rPr>
          <w:fldChar w:fldCharType="separate"/>
        </w:r>
        <w:r w:rsidR="00F05DBE">
          <w:rPr>
            <w:noProof/>
            <w:webHidden/>
          </w:rPr>
          <w:t>8</w:t>
        </w:r>
        <w:r>
          <w:rPr>
            <w:noProof/>
            <w:webHidden/>
          </w:rPr>
          <w:fldChar w:fldCharType="end"/>
        </w:r>
      </w:hyperlink>
    </w:p>
    <w:p w14:paraId="433107CB" w14:textId="5A28944A" w:rsidR="00F91CBB" w:rsidRDefault="00F91CBB" w:rsidP="00F91CBB">
      <w:pPr>
        <w:pStyle w:val="Spistreci1"/>
        <w:rPr>
          <w:rFonts w:asciiTheme="minorHAnsi" w:eastAsiaTheme="minorEastAsia" w:hAnsiTheme="minorHAnsi" w:cstheme="minorBidi"/>
          <w:kern w:val="2"/>
          <w:sz w:val="22"/>
          <w:szCs w:val="22"/>
          <w:lang w:eastAsia="pl-PL"/>
          <w14:ligatures w14:val="standardContextual"/>
        </w:rPr>
      </w:pPr>
      <w:hyperlink w:anchor="_Toc153282534" w:history="1">
        <w:r w:rsidRPr="00670F50">
          <w:rPr>
            <w:rStyle w:val="Hipercze"/>
          </w:rPr>
          <w:t>2.</w:t>
        </w:r>
        <w:r>
          <w:rPr>
            <w:rFonts w:asciiTheme="minorHAnsi" w:eastAsiaTheme="minorEastAsia" w:hAnsiTheme="minorHAnsi" w:cstheme="minorBidi"/>
            <w:kern w:val="2"/>
            <w:sz w:val="22"/>
            <w:szCs w:val="22"/>
            <w:lang w:eastAsia="pl-PL"/>
            <w14:ligatures w14:val="standardContextual"/>
          </w:rPr>
          <w:tab/>
        </w:r>
        <w:r w:rsidRPr="00670F50">
          <w:rPr>
            <w:rStyle w:val="Hipercze"/>
          </w:rPr>
          <w:t>Wymagania dotyczące projektu</w:t>
        </w:r>
        <w:r>
          <w:rPr>
            <w:webHidden/>
          </w:rPr>
          <w:tab/>
        </w:r>
        <w:r>
          <w:rPr>
            <w:webHidden/>
          </w:rPr>
          <w:fldChar w:fldCharType="begin"/>
        </w:r>
        <w:r>
          <w:rPr>
            <w:webHidden/>
          </w:rPr>
          <w:instrText xml:space="preserve"> PAGEREF _Toc153282534 \h </w:instrText>
        </w:r>
        <w:r>
          <w:rPr>
            <w:webHidden/>
          </w:rPr>
        </w:r>
        <w:r>
          <w:rPr>
            <w:webHidden/>
          </w:rPr>
          <w:fldChar w:fldCharType="separate"/>
        </w:r>
        <w:r w:rsidR="00F05DBE">
          <w:rPr>
            <w:webHidden/>
          </w:rPr>
          <w:t>9</w:t>
        </w:r>
        <w:r>
          <w:rPr>
            <w:webHidden/>
          </w:rPr>
          <w:fldChar w:fldCharType="end"/>
        </w:r>
      </w:hyperlink>
    </w:p>
    <w:p w14:paraId="4B04C75E" w14:textId="2C026A3A"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36" w:history="1">
        <w:r w:rsidRPr="00670F50">
          <w:rPr>
            <w:rStyle w:val="Hipercze"/>
            <w:rFonts w:cs="Open Sans"/>
            <w:noProof/>
          </w:rPr>
          <w:t>2.1</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Podmioty uprawnione do ubiegania się o dofinansowanie projektu</w:t>
        </w:r>
        <w:r>
          <w:rPr>
            <w:noProof/>
            <w:webHidden/>
          </w:rPr>
          <w:tab/>
        </w:r>
        <w:r>
          <w:rPr>
            <w:noProof/>
            <w:webHidden/>
          </w:rPr>
          <w:fldChar w:fldCharType="begin"/>
        </w:r>
        <w:r>
          <w:rPr>
            <w:noProof/>
            <w:webHidden/>
          </w:rPr>
          <w:instrText xml:space="preserve"> PAGEREF _Toc153282536 \h </w:instrText>
        </w:r>
        <w:r>
          <w:rPr>
            <w:noProof/>
            <w:webHidden/>
          </w:rPr>
        </w:r>
        <w:r>
          <w:rPr>
            <w:noProof/>
            <w:webHidden/>
          </w:rPr>
          <w:fldChar w:fldCharType="separate"/>
        </w:r>
        <w:r w:rsidR="00F05DBE">
          <w:rPr>
            <w:noProof/>
            <w:webHidden/>
          </w:rPr>
          <w:t>9</w:t>
        </w:r>
        <w:r>
          <w:rPr>
            <w:noProof/>
            <w:webHidden/>
          </w:rPr>
          <w:fldChar w:fldCharType="end"/>
        </w:r>
      </w:hyperlink>
    </w:p>
    <w:p w14:paraId="11614C13" w14:textId="0B989284"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37" w:history="1">
        <w:r w:rsidRPr="00670F50">
          <w:rPr>
            <w:rStyle w:val="Hipercze"/>
            <w:rFonts w:cs="Open Sans"/>
            <w:noProof/>
          </w:rPr>
          <w:t>2.2</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Grupa docelowa</w:t>
        </w:r>
        <w:r>
          <w:rPr>
            <w:noProof/>
            <w:webHidden/>
          </w:rPr>
          <w:tab/>
        </w:r>
        <w:r>
          <w:rPr>
            <w:noProof/>
            <w:webHidden/>
          </w:rPr>
          <w:fldChar w:fldCharType="begin"/>
        </w:r>
        <w:r>
          <w:rPr>
            <w:noProof/>
            <w:webHidden/>
          </w:rPr>
          <w:instrText xml:space="preserve"> PAGEREF _Toc153282537 \h </w:instrText>
        </w:r>
        <w:r>
          <w:rPr>
            <w:noProof/>
            <w:webHidden/>
          </w:rPr>
        </w:r>
        <w:r>
          <w:rPr>
            <w:noProof/>
            <w:webHidden/>
          </w:rPr>
          <w:fldChar w:fldCharType="separate"/>
        </w:r>
        <w:r w:rsidR="00F05DBE">
          <w:rPr>
            <w:noProof/>
            <w:webHidden/>
          </w:rPr>
          <w:t>10</w:t>
        </w:r>
        <w:r>
          <w:rPr>
            <w:noProof/>
            <w:webHidden/>
          </w:rPr>
          <w:fldChar w:fldCharType="end"/>
        </w:r>
      </w:hyperlink>
    </w:p>
    <w:p w14:paraId="5CB03018" w14:textId="76A388E7"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38" w:history="1">
        <w:r w:rsidRPr="00670F50">
          <w:rPr>
            <w:rStyle w:val="Hipercze"/>
            <w:rFonts w:cs="Open Sans"/>
            <w:noProof/>
          </w:rPr>
          <w:t>2.3</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Typy projektów</w:t>
        </w:r>
        <w:r>
          <w:rPr>
            <w:noProof/>
            <w:webHidden/>
          </w:rPr>
          <w:tab/>
        </w:r>
        <w:r>
          <w:rPr>
            <w:noProof/>
            <w:webHidden/>
          </w:rPr>
          <w:fldChar w:fldCharType="begin"/>
        </w:r>
        <w:r>
          <w:rPr>
            <w:noProof/>
            <w:webHidden/>
          </w:rPr>
          <w:instrText xml:space="preserve"> PAGEREF _Toc153282538 \h </w:instrText>
        </w:r>
        <w:r>
          <w:rPr>
            <w:noProof/>
            <w:webHidden/>
          </w:rPr>
        </w:r>
        <w:r>
          <w:rPr>
            <w:noProof/>
            <w:webHidden/>
          </w:rPr>
          <w:fldChar w:fldCharType="separate"/>
        </w:r>
        <w:r w:rsidR="00F05DBE">
          <w:rPr>
            <w:noProof/>
            <w:webHidden/>
          </w:rPr>
          <w:t>12</w:t>
        </w:r>
        <w:r>
          <w:rPr>
            <w:noProof/>
            <w:webHidden/>
          </w:rPr>
          <w:fldChar w:fldCharType="end"/>
        </w:r>
      </w:hyperlink>
    </w:p>
    <w:p w14:paraId="6E31F596" w14:textId="664F28A1"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39" w:history="1">
        <w:r w:rsidRPr="00670F50">
          <w:rPr>
            <w:rStyle w:val="Hipercze"/>
            <w:rFonts w:cs="Open Sans"/>
            <w:noProof/>
          </w:rPr>
          <w:t>2.4</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Warunki realizacji projektów</w:t>
        </w:r>
        <w:r>
          <w:rPr>
            <w:noProof/>
            <w:webHidden/>
          </w:rPr>
          <w:tab/>
        </w:r>
        <w:r>
          <w:rPr>
            <w:noProof/>
            <w:webHidden/>
          </w:rPr>
          <w:fldChar w:fldCharType="begin"/>
        </w:r>
        <w:r>
          <w:rPr>
            <w:noProof/>
            <w:webHidden/>
          </w:rPr>
          <w:instrText xml:space="preserve"> PAGEREF _Toc153282539 \h </w:instrText>
        </w:r>
        <w:r>
          <w:rPr>
            <w:noProof/>
            <w:webHidden/>
          </w:rPr>
        </w:r>
        <w:r>
          <w:rPr>
            <w:noProof/>
            <w:webHidden/>
          </w:rPr>
          <w:fldChar w:fldCharType="separate"/>
        </w:r>
        <w:r w:rsidR="00F05DBE">
          <w:rPr>
            <w:noProof/>
            <w:webHidden/>
          </w:rPr>
          <w:t>13</w:t>
        </w:r>
        <w:r>
          <w:rPr>
            <w:noProof/>
            <w:webHidden/>
          </w:rPr>
          <w:fldChar w:fldCharType="end"/>
        </w:r>
      </w:hyperlink>
    </w:p>
    <w:p w14:paraId="0DA778C7" w14:textId="125B164B"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40" w:history="1">
        <w:r w:rsidRPr="00670F50">
          <w:rPr>
            <w:rStyle w:val="Hipercze"/>
            <w:rFonts w:cs="Open Sans"/>
            <w:noProof/>
          </w:rPr>
          <w:t>2.5</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Wskaźniki</w:t>
        </w:r>
        <w:r>
          <w:rPr>
            <w:noProof/>
            <w:webHidden/>
          </w:rPr>
          <w:tab/>
        </w:r>
        <w:r>
          <w:rPr>
            <w:noProof/>
            <w:webHidden/>
          </w:rPr>
          <w:fldChar w:fldCharType="begin"/>
        </w:r>
        <w:r>
          <w:rPr>
            <w:noProof/>
            <w:webHidden/>
          </w:rPr>
          <w:instrText xml:space="preserve"> PAGEREF _Toc153282540 \h </w:instrText>
        </w:r>
        <w:r>
          <w:rPr>
            <w:noProof/>
            <w:webHidden/>
          </w:rPr>
        </w:r>
        <w:r>
          <w:rPr>
            <w:noProof/>
            <w:webHidden/>
          </w:rPr>
          <w:fldChar w:fldCharType="separate"/>
        </w:r>
        <w:r w:rsidR="00F05DBE">
          <w:rPr>
            <w:noProof/>
            <w:webHidden/>
          </w:rPr>
          <w:t>17</w:t>
        </w:r>
        <w:r>
          <w:rPr>
            <w:noProof/>
            <w:webHidden/>
          </w:rPr>
          <w:fldChar w:fldCharType="end"/>
        </w:r>
      </w:hyperlink>
    </w:p>
    <w:p w14:paraId="6CD11261" w14:textId="13D839E6" w:rsidR="00F91CBB" w:rsidRDefault="00F91CBB">
      <w:pPr>
        <w:pStyle w:val="Spistreci3"/>
        <w:rPr>
          <w:rFonts w:asciiTheme="minorHAnsi" w:eastAsiaTheme="minorEastAsia" w:hAnsiTheme="minorHAnsi" w:cstheme="minorBidi"/>
          <w:b w:val="0"/>
          <w:noProof/>
          <w:kern w:val="2"/>
          <w:szCs w:val="22"/>
          <w:lang w:eastAsia="pl-PL"/>
          <w14:ligatures w14:val="standardContextual"/>
        </w:rPr>
      </w:pPr>
      <w:hyperlink w:anchor="_Toc153282541" w:history="1">
        <w:r w:rsidRPr="00670F50">
          <w:rPr>
            <w:rStyle w:val="Hipercze"/>
            <w:noProof/>
          </w:rPr>
          <w:t>2.5.1 Obowiązkowe wskaźniki kluczowe</w:t>
        </w:r>
        <w:r>
          <w:rPr>
            <w:noProof/>
            <w:webHidden/>
          </w:rPr>
          <w:tab/>
        </w:r>
        <w:r>
          <w:rPr>
            <w:noProof/>
            <w:webHidden/>
          </w:rPr>
          <w:fldChar w:fldCharType="begin"/>
        </w:r>
        <w:r>
          <w:rPr>
            <w:noProof/>
            <w:webHidden/>
          </w:rPr>
          <w:instrText xml:space="preserve"> PAGEREF _Toc153282541 \h </w:instrText>
        </w:r>
        <w:r>
          <w:rPr>
            <w:noProof/>
            <w:webHidden/>
          </w:rPr>
        </w:r>
        <w:r>
          <w:rPr>
            <w:noProof/>
            <w:webHidden/>
          </w:rPr>
          <w:fldChar w:fldCharType="separate"/>
        </w:r>
        <w:r w:rsidR="00F05DBE">
          <w:rPr>
            <w:noProof/>
            <w:webHidden/>
          </w:rPr>
          <w:t>17</w:t>
        </w:r>
        <w:r>
          <w:rPr>
            <w:noProof/>
            <w:webHidden/>
          </w:rPr>
          <w:fldChar w:fldCharType="end"/>
        </w:r>
      </w:hyperlink>
    </w:p>
    <w:p w14:paraId="2BBAF3E6" w14:textId="3A80582A" w:rsidR="00F91CBB" w:rsidRDefault="00F91CBB">
      <w:pPr>
        <w:pStyle w:val="Spistreci3"/>
        <w:rPr>
          <w:rFonts w:asciiTheme="minorHAnsi" w:eastAsiaTheme="minorEastAsia" w:hAnsiTheme="minorHAnsi" w:cstheme="minorBidi"/>
          <w:b w:val="0"/>
          <w:noProof/>
          <w:kern w:val="2"/>
          <w:szCs w:val="22"/>
          <w:lang w:eastAsia="pl-PL"/>
          <w14:ligatures w14:val="standardContextual"/>
        </w:rPr>
      </w:pPr>
      <w:hyperlink w:anchor="_Toc153282542" w:history="1">
        <w:r w:rsidRPr="00670F50">
          <w:rPr>
            <w:rStyle w:val="Hipercze"/>
            <w:noProof/>
          </w:rPr>
          <w:t>2.5.2 Obowiązkowe wskaźniki wspólne</w:t>
        </w:r>
        <w:r>
          <w:rPr>
            <w:noProof/>
            <w:webHidden/>
          </w:rPr>
          <w:tab/>
        </w:r>
        <w:r>
          <w:rPr>
            <w:noProof/>
            <w:webHidden/>
          </w:rPr>
          <w:fldChar w:fldCharType="begin"/>
        </w:r>
        <w:r>
          <w:rPr>
            <w:noProof/>
            <w:webHidden/>
          </w:rPr>
          <w:instrText xml:space="preserve"> PAGEREF _Toc153282542 \h </w:instrText>
        </w:r>
        <w:r>
          <w:rPr>
            <w:noProof/>
            <w:webHidden/>
          </w:rPr>
        </w:r>
        <w:r>
          <w:rPr>
            <w:noProof/>
            <w:webHidden/>
          </w:rPr>
          <w:fldChar w:fldCharType="separate"/>
        </w:r>
        <w:r w:rsidR="00F05DBE">
          <w:rPr>
            <w:noProof/>
            <w:webHidden/>
          </w:rPr>
          <w:t>18</w:t>
        </w:r>
        <w:r>
          <w:rPr>
            <w:noProof/>
            <w:webHidden/>
          </w:rPr>
          <w:fldChar w:fldCharType="end"/>
        </w:r>
      </w:hyperlink>
    </w:p>
    <w:p w14:paraId="3E2B7E52" w14:textId="1E62EF39" w:rsidR="00F91CBB" w:rsidRDefault="00F91CBB">
      <w:pPr>
        <w:pStyle w:val="Spistreci3"/>
        <w:rPr>
          <w:rFonts w:asciiTheme="minorHAnsi" w:eastAsiaTheme="minorEastAsia" w:hAnsiTheme="minorHAnsi" w:cstheme="minorBidi"/>
          <w:b w:val="0"/>
          <w:noProof/>
          <w:kern w:val="2"/>
          <w:szCs w:val="22"/>
          <w:lang w:eastAsia="pl-PL"/>
          <w14:ligatures w14:val="standardContextual"/>
        </w:rPr>
      </w:pPr>
      <w:hyperlink w:anchor="_Toc153282543" w:history="1">
        <w:r w:rsidRPr="00670F50">
          <w:rPr>
            <w:rStyle w:val="Hipercze"/>
            <w:noProof/>
          </w:rPr>
          <w:t>2.5.3 Wskaźniki własne</w:t>
        </w:r>
        <w:r>
          <w:rPr>
            <w:noProof/>
            <w:webHidden/>
          </w:rPr>
          <w:tab/>
        </w:r>
        <w:r>
          <w:rPr>
            <w:noProof/>
            <w:webHidden/>
          </w:rPr>
          <w:fldChar w:fldCharType="begin"/>
        </w:r>
        <w:r>
          <w:rPr>
            <w:noProof/>
            <w:webHidden/>
          </w:rPr>
          <w:instrText xml:space="preserve"> PAGEREF _Toc153282543 \h </w:instrText>
        </w:r>
        <w:r>
          <w:rPr>
            <w:noProof/>
            <w:webHidden/>
          </w:rPr>
        </w:r>
        <w:r>
          <w:rPr>
            <w:noProof/>
            <w:webHidden/>
          </w:rPr>
          <w:fldChar w:fldCharType="separate"/>
        </w:r>
        <w:r w:rsidR="00F05DBE">
          <w:rPr>
            <w:noProof/>
            <w:webHidden/>
          </w:rPr>
          <w:t>19</w:t>
        </w:r>
        <w:r>
          <w:rPr>
            <w:noProof/>
            <w:webHidden/>
          </w:rPr>
          <w:fldChar w:fldCharType="end"/>
        </w:r>
      </w:hyperlink>
    </w:p>
    <w:p w14:paraId="2599D95F" w14:textId="54D7536E" w:rsidR="00F91CBB" w:rsidRDefault="00F91CBB">
      <w:pPr>
        <w:pStyle w:val="Spistreci3"/>
        <w:rPr>
          <w:rFonts w:asciiTheme="minorHAnsi" w:eastAsiaTheme="minorEastAsia" w:hAnsiTheme="minorHAnsi" w:cstheme="minorBidi"/>
          <w:b w:val="0"/>
          <w:noProof/>
          <w:kern w:val="2"/>
          <w:szCs w:val="22"/>
          <w:lang w:eastAsia="pl-PL"/>
          <w14:ligatures w14:val="standardContextual"/>
        </w:rPr>
      </w:pPr>
      <w:hyperlink w:anchor="_Toc153282544" w:history="1">
        <w:r w:rsidRPr="00670F50">
          <w:rPr>
            <w:rStyle w:val="Hipercze"/>
            <w:noProof/>
          </w:rPr>
          <w:t>2.5.4 Definicje wskaźników</w:t>
        </w:r>
        <w:r>
          <w:rPr>
            <w:noProof/>
            <w:webHidden/>
          </w:rPr>
          <w:tab/>
        </w:r>
        <w:r>
          <w:rPr>
            <w:noProof/>
            <w:webHidden/>
          </w:rPr>
          <w:fldChar w:fldCharType="begin"/>
        </w:r>
        <w:r>
          <w:rPr>
            <w:noProof/>
            <w:webHidden/>
          </w:rPr>
          <w:instrText xml:space="preserve"> PAGEREF _Toc153282544 \h </w:instrText>
        </w:r>
        <w:r>
          <w:rPr>
            <w:noProof/>
            <w:webHidden/>
          </w:rPr>
        </w:r>
        <w:r>
          <w:rPr>
            <w:noProof/>
            <w:webHidden/>
          </w:rPr>
          <w:fldChar w:fldCharType="separate"/>
        </w:r>
        <w:r w:rsidR="00F05DBE">
          <w:rPr>
            <w:noProof/>
            <w:webHidden/>
          </w:rPr>
          <w:t>19</w:t>
        </w:r>
        <w:r>
          <w:rPr>
            <w:noProof/>
            <w:webHidden/>
          </w:rPr>
          <w:fldChar w:fldCharType="end"/>
        </w:r>
      </w:hyperlink>
    </w:p>
    <w:p w14:paraId="1A34D33A" w14:textId="510ADEAE"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45" w:history="1">
        <w:r w:rsidRPr="00670F50">
          <w:rPr>
            <w:rStyle w:val="Hipercze"/>
            <w:rFonts w:cs="Open Sans"/>
            <w:noProof/>
          </w:rPr>
          <w:t>2.6</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Reguła proporcjonalności</w:t>
        </w:r>
        <w:r>
          <w:rPr>
            <w:noProof/>
            <w:webHidden/>
          </w:rPr>
          <w:tab/>
        </w:r>
        <w:r>
          <w:rPr>
            <w:noProof/>
            <w:webHidden/>
          </w:rPr>
          <w:fldChar w:fldCharType="begin"/>
        </w:r>
        <w:r>
          <w:rPr>
            <w:noProof/>
            <w:webHidden/>
          </w:rPr>
          <w:instrText xml:space="preserve"> PAGEREF _Toc153282545 \h </w:instrText>
        </w:r>
        <w:r>
          <w:rPr>
            <w:noProof/>
            <w:webHidden/>
          </w:rPr>
        </w:r>
        <w:r>
          <w:rPr>
            <w:noProof/>
            <w:webHidden/>
          </w:rPr>
          <w:fldChar w:fldCharType="separate"/>
        </w:r>
        <w:r w:rsidR="00F05DBE">
          <w:rPr>
            <w:noProof/>
            <w:webHidden/>
          </w:rPr>
          <w:t>28</w:t>
        </w:r>
        <w:r>
          <w:rPr>
            <w:noProof/>
            <w:webHidden/>
          </w:rPr>
          <w:fldChar w:fldCharType="end"/>
        </w:r>
      </w:hyperlink>
    </w:p>
    <w:p w14:paraId="77981702" w14:textId="0942263A"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46" w:history="1">
        <w:r w:rsidRPr="00670F50">
          <w:rPr>
            <w:rStyle w:val="Hipercze"/>
            <w:noProof/>
          </w:rPr>
          <w:t>2.7</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noProof/>
          </w:rPr>
          <w:t>Partnerstwo w projekcie</w:t>
        </w:r>
        <w:r>
          <w:rPr>
            <w:noProof/>
            <w:webHidden/>
          </w:rPr>
          <w:tab/>
        </w:r>
        <w:r>
          <w:rPr>
            <w:noProof/>
            <w:webHidden/>
          </w:rPr>
          <w:fldChar w:fldCharType="begin"/>
        </w:r>
        <w:r>
          <w:rPr>
            <w:noProof/>
            <w:webHidden/>
          </w:rPr>
          <w:instrText xml:space="preserve"> PAGEREF _Toc153282546 \h </w:instrText>
        </w:r>
        <w:r>
          <w:rPr>
            <w:noProof/>
            <w:webHidden/>
          </w:rPr>
        </w:r>
        <w:r>
          <w:rPr>
            <w:noProof/>
            <w:webHidden/>
          </w:rPr>
          <w:fldChar w:fldCharType="separate"/>
        </w:r>
        <w:r w:rsidR="00F05DBE">
          <w:rPr>
            <w:noProof/>
            <w:webHidden/>
          </w:rPr>
          <w:t>28</w:t>
        </w:r>
        <w:r>
          <w:rPr>
            <w:noProof/>
            <w:webHidden/>
          </w:rPr>
          <w:fldChar w:fldCharType="end"/>
        </w:r>
      </w:hyperlink>
    </w:p>
    <w:p w14:paraId="20B797BF" w14:textId="11F6CAF8"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47" w:history="1">
        <w:r w:rsidRPr="00670F50">
          <w:rPr>
            <w:rStyle w:val="Hipercze"/>
            <w:rFonts w:cs="Open Sans"/>
            <w:noProof/>
          </w:rPr>
          <w:t>2.8</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Zasady horyzontalne</w:t>
        </w:r>
        <w:r>
          <w:rPr>
            <w:noProof/>
            <w:webHidden/>
          </w:rPr>
          <w:tab/>
        </w:r>
        <w:r>
          <w:rPr>
            <w:noProof/>
            <w:webHidden/>
          </w:rPr>
          <w:fldChar w:fldCharType="begin"/>
        </w:r>
        <w:r>
          <w:rPr>
            <w:noProof/>
            <w:webHidden/>
          </w:rPr>
          <w:instrText xml:space="preserve"> PAGEREF _Toc153282547 \h </w:instrText>
        </w:r>
        <w:r>
          <w:rPr>
            <w:noProof/>
            <w:webHidden/>
          </w:rPr>
        </w:r>
        <w:r>
          <w:rPr>
            <w:noProof/>
            <w:webHidden/>
          </w:rPr>
          <w:fldChar w:fldCharType="separate"/>
        </w:r>
        <w:r w:rsidR="00F05DBE">
          <w:rPr>
            <w:noProof/>
            <w:webHidden/>
          </w:rPr>
          <w:t>30</w:t>
        </w:r>
        <w:r>
          <w:rPr>
            <w:noProof/>
            <w:webHidden/>
          </w:rPr>
          <w:fldChar w:fldCharType="end"/>
        </w:r>
      </w:hyperlink>
    </w:p>
    <w:p w14:paraId="3E454324" w14:textId="66BB184C" w:rsidR="00F91CBB" w:rsidRDefault="00F91CBB">
      <w:pPr>
        <w:pStyle w:val="Spistreci3"/>
        <w:rPr>
          <w:rFonts w:asciiTheme="minorHAnsi" w:eastAsiaTheme="minorEastAsia" w:hAnsiTheme="minorHAnsi" w:cstheme="minorBidi"/>
          <w:b w:val="0"/>
          <w:noProof/>
          <w:kern w:val="2"/>
          <w:szCs w:val="22"/>
          <w:lang w:eastAsia="pl-PL"/>
          <w14:ligatures w14:val="standardContextual"/>
        </w:rPr>
      </w:pPr>
      <w:hyperlink w:anchor="_Toc153282548" w:history="1">
        <w:r w:rsidRPr="00670F50">
          <w:rPr>
            <w:rStyle w:val="Hipercze"/>
            <w:rFonts w:cs="Open Sans"/>
            <w:noProof/>
          </w:rPr>
          <w:t>2.8.1</w:t>
        </w:r>
        <w:r>
          <w:rPr>
            <w:rFonts w:asciiTheme="minorHAnsi" w:eastAsiaTheme="minorEastAsia" w:hAnsiTheme="minorHAnsi" w:cstheme="minorBidi"/>
            <w:b w:val="0"/>
            <w:noProof/>
            <w:kern w:val="2"/>
            <w:szCs w:val="22"/>
            <w:lang w:eastAsia="pl-PL"/>
            <w14:ligatures w14:val="standardContextual"/>
          </w:rPr>
          <w:tab/>
        </w:r>
        <w:r w:rsidRPr="00670F50">
          <w:rPr>
            <w:rStyle w:val="Hipercze"/>
            <w:rFonts w:cs="Open Sans"/>
            <w:noProof/>
          </w:rPr>
          <w:t>Zasada równości kobiet i mężczyzn</w:t>
        </w:r>
        <w:r>
          <w:rPr>
            <w:noProof/>
            <w:webHidden/>
          </w:rPr>
          <w:tab/>
        </w:r>
        <w:r>
          <w:rPr>
            <w:noProof/>
            <w:webHidden/>
          </w:rPr>
          <w:fldChar w:fldCharType="begin"/>
        </w:r>
        <w:r>
          <w:rPr>
            <w:noProof/>
            <w:webHidden/>
          </w:rPr>
          <w:instrText xml:space="preserve"> PAGEREF _Toc153282548 \h </w:instrText>
        </w:r>
        <w:r>
          <w:rPr>
            <w:noProof/>
            <w:webHidden/>
          </w:rPr>
        </w:r>
        <w:r>
          <w:rPr>
            <w:noProof/>
            <w:webHidden/>
          </w:rPr>
          <w:fldChar w:fldCharType="separate"/>
        </w:r>
        <w:r w:rsidR="00F05DBE">
          <w:rPr>
            <w:noProof/>
            <w:webHidden/>
          </w:rPr>
          <w:t>30</w:t>
        </w:r>
        <w:r>
          <w:rPr>
            <w:noProof/>
            <w:webHidden/>
          </w:rPr>
          <w:fldChar w:fldCharType="end"/>
        </w:r>
      </w:hyperlink>
    </w:p>
    <w:p w14:paraId="022DA43C" w14:textId="3E614566" w:rsidR="00F91CBB" w:rsidRDefault="00F91CBB">
      <w:pPr>
        <w:pStyle w:val="Spistreci3"/>
        <w:rPr>
          <w:rFonts w:asciiTheme="minorHAnsi" w:eastAsiaTheme="minorEastAsia" w:hAnsiTheme="minorHAnsi" w:cstheme="minorBidi"/>
          <w:b w:val="0"/>
          <w:noProof/>
          <w:kern w:val="2"/>
          <w:szCs w:val="22"/>
          <w:lang w:eastAsia="pl-PL"/>
          <w14:ligatures w14:val="standardContextual"/>
        </w:rPr>
      </w:pPr>
      <w:hyperlink w:anchor="_Toc153282549" w:history="1">
        <w:r w:rsidRPr="00670F50">
          <w:rPr>
            <w:rStyle w:val="Hipercze"/>
            <w:rFonts w:cs="Open Sans"/>
            <w:noProof/>
          </w:rPr>
          <w:t>2.8.2</w:t>
        </w:r>
        <w:r>
          <w:rPr>
            <w:rFonts w:asciiTheme="minorHAnsi" w:eastAsiaTheme="minorEastAsia" w:hAnsiTheme="minorHAnsi" w:cstheme="minorBidi"/>
            <w:b w:val="0"/>
            <w:noProof/>
            <w:kern w:val="2"/>
            <w:szCs w:val="22"/>
            <w:lang w:eastAsia="pl-PL"/>
            <w14:ligatures w14:val="standardContextual"/>
          </w:rPr>
          <w:tab/>
        </w:r>
        <w:r w:rsidRPr="00670F50">
          <w:rPr>
            <w:rStyle w:val="Hipercze"/>
            <w:rFonts w:cs="Open Sans"/>
            <w:noProof/>
          </w:rPr>
          <w:t>Zasada zrównoważonego rozwoju</w:t>
        </w:r>
        <w:r>
          <w:rPr>
            <w:noProof/>
            <w:webHidden/>
          </w:rPr>
          <w:tab/>
        </w:r>
        <w:r>
          <w:rPr>
            <w:noProof/>
            <w:webHidden/>
          </w:rPr>
          <w:fldChar w:fldCharType="begin"/>
        </w:r>
        <w:r>
          <w:rPr>
            <w:noProof/>
            <w:webHidden/>
          </w:rPr>
          <w:instrText xml:space="preserve"> PAGEREF _Toc153282549 \h </w:instrText>
        </w:r>
        <w:r>
          <w:rPr>
            <w:noProof/>
            <w:webHidden/>
          </w:rPr>
        </w:r>
        <w:r>
          <w:rPr>
            <w:noProof/>
            <w:webHidden/>
          </w:rPr>
          <w:fldChar w:fldCharType="separate"/>
        </w:r>
        <w:r w:rsidR="00F05DBE">
          <w:rPr>
            <w:noProof/>
            <w:webHidden/>
          </w:rPr>
          <w:t>31</w:t>
        </w:r>
        <w:r>
          <w:rPr>
            <w:noProof/>
            <w:webHidden/>
          </w:rPr>
          <w:fldChar w:fldCharType="end"/>
        </w:r>
      </w:hyperlink>
    </w:p>
    <w:p w14:paraId="2C023158" w14:textId="63B5CD0A" w:rsidR="00F91CBB" w:rsidRDefault="00F91CBB">
      <w:pPr>
        <w:pStyle w:val="Spistreci3"/>
        <w:rPr>
          <w:rFonts w:asciiTheme="minorHAnsi" w:eastAsiaTheme="minorEastAsia" w:hAnsiTheme="minorHAnsi" w:cstheme="minorBidi"/>
          <w:b w:val="0"/>
          <w:noProof/>
          <w:kern w:val="2"/>
          <w:szCs w:val="22"/>
          <w:lang w:eastAsia="pl-PL"/>
          <w14:ligatures w14:val="standardContextual"/>
        </w:rPr>
      </w:pPr>
      <w:hyperlink w:anchor="_Toc153282550" w:history="1">
        <w:r w:rsidRPr="00670F50">
          <w:rPr>
            <w:rStyle w:val="Hipercze"/>
            <w:rFonts w:cs="Open Sans"/>
            <w:noProof/>
          </w:rPr>
          <w:t>2.8.3</w:t>
        </w:r>
        <w:r>
          <w:rPr>
            <w:rFonts w:asciiTheme="minorHAnsi" w:eastAsiaTheme="minorEastAsia" w:hAnsiTheme="minorHAnsi" w:cstheme="minorBidi"/>
            <w:b w:val="0"/>
            <w:noProof/>
            <w:kern w:val="2"/>
            <w:szCs w:val="22"/>
            <w:lang w:eastAsia="pl-PL"/>
            <w14:ligatures w14:val="standardContextual"/>
          </w:rPr>
          <w:tab/>
        </w:r>
        <w:r w:rsidRPr="00670F50">
          <w:rPr>
            <w:rStyle w:val="Hipercze"/>
            <w:rFonts w:cs="Open Sans"/>
            <w:noProof/>
          </w:rPr>
          <w:t>Zasada równości szans i niedyskryminacji</w:t>
        </w:r>
        <w:r>
          <w:rPr>
            <w:noProof/>
            <w:webHidden/>
          </w:rPr>
          <w:tab/>
        </w:r>
        <w:r>
          <w:rPr>
            <w:noProof/>
            <w:webHidden/>
          </w:rPr>
          <w:fldChar w:fldCharType="begin"/>
        </w:r>
        <w:r>
          <w:rPr>
            <w:noProof/>
            <w:webHidden/>
          </w:rPr>
          <w:instrText xml:space="preserve"> PAGEREF _Toc153282550 \h </w:instrText>
        </w:r>
        <w:r>
          <w:rPr>
            <w:noProof/>
            <w:webHidden/>
          </w:rPr>
        </w:r>
        <w:r>
          <w:rPr>
            <w:noProof/>
            <w:webHidden/>
          </w:rPr>
          <w:fldChar w:fldCharType="separate"/>
        </w:r>
        <w:r w:rsidR="00F05DBE">
          <w:rPr>
            <w:noProof/>
            <w:webHidden/>
          </w:rPr>
          <w:t>31</w:t>
        </w:r>
        <w:r>
          <w:rPr>
            <w:noProof/>
            <w:webHidden/>
          </w:rPr>
          <w:fldChar w:fldCharType="end"/>
        </w:r>
      </w:hyperlink>
    </w:p>
    <w:p w14:paraId="6B2BC281" w14:textId="06D2EFED" w:rsidR="00F91CBB" w:rsidRDefault="00F91CBB">
      <w:pPr>
        <w:pStyle w:val="Spistreci3"/>
        <w:rPr>
          <w:rFonts w:asciiTheme="minorHAnsi" w:eastAsiaTheme="minorEastAsia" w:hAnsiTheme="minorHAnsi" w:cstheme="minorBidi"/>
          <w:b w:val="0"/>
          <w:noProof/>
          <w:kern w:val="2"/>
          <w:szCs w:val="22"/>
          <w:lang w:eastAsia="pl-PL"/>
          <w14:ligatures w14:val="standardContextual"/>
        </w:rPr>
      </w:pPr>
      <w:hyperlink w:anchor="_Toc153282551" w:history="1">
        <w:r w:rsidRPr="00670F50">
          <w:rPr>
            <w:rStyle w:val="Hipercze"/>
            <w:rFonts w:cs="Open Sans"/>
            <w:noProof/>
          </w:rPr>
          <w:t>2.8.4</w:t>
        </w:r>
        <w:r>
          <w:rPr>
            <w:rFonts w:asciiTheme="minorHAnsi" w:eastAsiaTheme="minorEastAsia" w:hAnsiTheme="minorHAnsi" w:cstheme="minorBidi"/>
            <w:b w:val="0"/>
            <w:noProof/>
            <w:kern w:val="2"/>
            <w:szCs w:val="22"/>
            <w:lang w:eastAsia="pl-PL"/>
            <w14:ligatures w14:val="standardContextual"/>
          </w:rPr>
          <w:tab/>
        </w:r>
        <w:r w:rsidRPr="00670F50">
          <w:rPr>
            <w:rStyle w:val="Hipercze"/>
            <w:rFonts w:cs="Open Sans"/>
            <w:noProof/>
          </w:rPr>
          <w:t>Karta Praw Podstawowych Unii Europejskiej</w:t>
        </w:r>
        <w:r>
          <w:rPr>
            <w:noProof/>
            <w:webHidden/>
          </w:rPr>
          <w:tab/>
        </w:r>
        <w:r>
          <w:rPr>
            <w:noProof/>
            <w:webHidden/>
          </w:rPr>
          <w:fldChar w:fldCharType="begin"/>
        </w:r>
        <w:r>
          <w:rPr>
            <w:noProof/>
            <w:webHidden/>
          </w:rPr>
          <w:instrText xml:space="preserve"> PAGEREF _Toc153282551 \h </w:instrText>
        </w:r>
        <w:r>
          <w:rPr>
            <w:noProof/>
            <w:webHidden/>
          </w:rPr>
        </w:r>
        <w:r>
          <w:rPr>
            <w:noProof/>
            <w:webHidden/>
          </w:rPr>
          <w:fldChar w:fldCharType="separate"/>
        </w:r>
        <w:r w:rsidR="00F05DBE">
          <w:rPr>
            <w:noProof/>
            <w:webHidden/>
          </w:rPr>
          <w:t>33</w:t>
        </w:r>
        <w:r>
          <w:rPr>
            <w:noProof/>
            <w:webHidden/>
          </w:rPr>
          <w:fldChar w:fldCharType="end"/>
        </w:r>
      </w:hyperlink>
    </w:p>
    <w:p w14:paraId="08D1AEED" w14:textId="08971576" w:rsidR="00F91CBB" w:rsidRDefault="00F91CBB">
      <w:pPr>
        <w:pStyle w:val="Spistreci3"/>
        <w:rPr>
          <w:rFonts w:asciiTheme="minorHAnsi" w:eastAsiaTheme="minorEastAsia" w:hAnsiTheme="minorHAnsi" w:cstheme="minorBidi"/>
          <w:b w:val="0"/>
          <w:noProof/>
          <w:kern w:val="2"/>
          <w:szCs w:val="22"/>
          <w:lang w:eastAsia="pl-PL"/>
          <w14:ligatures w14:val="standardContextual"/>
        </w:rPr>
      </w:pPr>
      <w:hyperlink w:anchor="_Toc153282552" w:history="1">
        <w:r w:rsidRPr="00670F50">
          <w:rPr>
            <w:rStyle w:val="Hipercze"/>
            <w:rFonts w:cs="Open Sans"/>
            <w:noProof/>
          </w:rPr>
          <w:t>2.8.5</w:t>
        </w:r>
        <w:r>
          <w:rPr>
            <w:rFonts w:asciiTheme="minorHAnsi" w:eastAsiaTheme="minorEastAsia" w:hAnsiTheme="minorHAnsi" w:cstheme="minorBidi"/>
            <w:b w:val="0"/>
            <w:noProof/>
            <w:kern w:val="2"/>
            <w:szCs w:val="22"/>
            <w:lang w:eastAsia="pl-PL"/>
            <w14:ligatures w14:val="standardContextual"/>
          </w:rPr>
          <w:tab/>
        </w:r>
        <w:r w:rsidRPr="00670F50">
          <w:rPr>
            <w:rStyle w:val="Hipercze"/>
            <w:rFonts w:cs="Open Sans"/>
            <w:noProof/>
          </w:rPr>
          <w:t>Konwencja o Prawach Osób Niepełnosprawnych</w:t>
        </w:r>
        <w:r>
          <w:rPr>
            <w:noProof/>
            <w:webHidden/>
          </w:rPr>
          <w:tab/>
        </w:r>
        <w:r>
          <w:rPr>
            <w:noProof/>
            <w:webHidden/>
          </w:rPr>
          <w:fldChar w:fldCharType="begin"/>
        </w:r>
        <w:r>
          <w:rPr>
            <w:noProof/>
            <w:webHidden/>
          </w:rPr>
          <w:instrText xml:space="preserve"> PAGEREF _Toc153282552 \h </w:instrText>
        </w:r>
        <w:r>
          <w:rPr>
            <w:noProof/>
            <w:webHidden/>
          </w:rPr>
        </w:r>
        <w:r>
          <w:rPr>
            <w:noProof/>
            <w:webHidden/>
          </w:rPr>
          <w:fldChar w:fldCharType="separate"/>
        </w:r>
        <w:r w:rsidR="00F05DBE">
          <w:rPr>
            <w:noProof/>
            <w:webHidden/>
          </w:rPr>
          <w:t>33</w:t>
        </w:r>
        <w:r>
          <w:rPr>
            <w:noProof/>
            <w:webHidden/>
          </w:rPr>
          <w:fldChar w:fldCharType="end"/>
        </w:r>
      </w:hyperlink>
    </w:p>
    <w:p w14:paraId="6F30687A" w14:textId="6B405F1B" w:rsidR="00F91CBB" w:rsidRDefault="00F91CBB" w:rsidP="00F91CBB">
      <w:pPr>
        <w:pStyle w:val="Spistreci1"/>
        <w:rPr>
          <w:rFonts w:asciiTheme="minorHAnsi" w:eastAsiaTheme="minorEastAsia" w:hAnsiTheme="minorHAnsi" w:cstheme="minorBidi"/>
          <w:kern w:val="2"/>
          <w:sz w:val="22"/>
          <w:szCs w:val="22"/>
          <w:lang w:eastAsia="pl-PL"/>
          <w14:ligatures w14:val="standardContextual"/>
        </w:rPr>
      </w:pPr>
      <w:hyperlink w:anchor="_Toc153282553" w:history="1">
        <w:r w:rsidRPr="00670F50">
          <w:rPr>
            <w:rStyle w:val="Hipercze"/>
          </w:rPr>
          <w:t>3.</w:t>
        </w:r>
        <w:r>
          <w:rPr>
            <w:rFonts w:asciiTheme="minorHAnsi" w:eastAsiaTheme="minorEastAsia" w:hAnsiTheme="minorHAnsi" w:cstheme="minorBidi"/>
            <w:kern w:val="2"/>
            <w:sz w:val="22"/>
            <w:szCs w:val="22"/>
            <w:lang w:eastAsia="pl-PL"/>
            <w14:ligatures w14:val="standardContextual"/>
          </w:rPr>
          <w:tab/>
        </w:r>
        <w:r w:rsidRPr="00670F50">
          <w:rPr>
            <w:rStyle w:val="Hipercze"/>
          </w:rPr>
          <w:t>Kwalifikowalność wydatków</w:t>
        </w:r>
        <w:r>
          <w:rPr>
            <w:webHidden/>
          </w:rPr>
          <w:tab/>
        </w:r>
        <w:r>
          <w:rPr>
            <w:webHidden/>
          </w:rPr>
          <w:fldChar w:fldCharType="begin"/>
        </w:r>
        <w:r>
          <w:rPr>
            <w:webHidden/>
          </w:rPr>
          <w:instrText xml:space="preserve"> PAGEREF _Toc153282553 \h </w:instrText>
        </w:r>
        <w:r>
          <w:rPr>
            <w:webHidden/>
          </w:rPr>
        </w:r>
        <w:r>
          <w:rPr>
            <w:webHidden/>
          </w:rPr>
          <w:fldChar w:fldCharType="separate"/>
        </w:r>
        <w:r w:rsidR="00F05DBE">
          <w:rPr>
            <w:webHidden/>
          </w:rPr>
          <w:t>34</w:t>
        </w:r>
        <w:r>
          <w:rPr>
            <w:webHidden/>
          </w:rPr>
          <w:fldChar w:fldCharType="end"/>
        </w:r>
      </w:hyperlink>
    </w:p>
    <w:p w14:paraId="2F24FADF" w14:textId="11056242"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54" w:history="1">
        <w:r w:rsidRPr="00670F50">
          <w:rPr>
            <w:rStyle w:val="Hipercze"/>
            <w:rFonts w:cs="Open Sans"/>
            <w:noProof/>
          </w:rPr>
          <w:t>3.1</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Okres kwalifikowalności</w:t>
        </w:r>
        <w:r>
          <w:rPr>
            <w:noProof/>
            <w:webHidden/>
          </w:rPr>
          <w:tab/>
        </w:r>
        <w:r>
          <w:rPr>
            <w:noProof/>
            <w:webHidden/>
          </w:rPr>
          <w:fldChar w:fldCharType="begin"/>
        </w:r>
        <w:r>
          <w:rPr>
            <w:noProof/>
            <w:webHidden/>
          </w:rPr>
          <w:instrText xml:space="preserve"> PAGEREF _Toc153282554 \h </w:instrText>
        </w:r>
        <w:r>
          <w:rPr>
            <w:noProof/>
            <w:webHidden/>
          </w:rPr>
        </w:r>
        <w:r>
          <w:rPr>
            <w:noProof/>
            <w:webHidden/>
          </w:rPr>
          <w:fldChar w:fldCharType="separate"/>
        </w:r>
        <w:r w:rsidR="00F05DBE">
          <w:rPr>
            <w:noProof/>
            <w:webHidden/>
          </w:rPr>
          <w:t>34</w:t>
        </w:r>
        <w:r>
          <w:rPr>
            <w:noProof/>
            <w:webHidden/>
          </w:rPr>
          <w:fldChar w:fldCharType="end"/>
        </w:r>
      </w:hyperlink>
    </w:p>
    <w:p w14:paraId="38B8FBE1" w14:textId="43A4060B"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57" w:history="1">
        <w:r w:rsidRPr="00670F50">
          <w:rPr>
            <w:rStyle w:val="Hipercze"/>
            <w:rFonts w:cs="Open Sans"/>
            <w:noProof/>
          </w:rPr>
          <w:t>3.2</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Ocena kwalifikowalności wydatków</w:t>
        </w:r>
        <w:r>
          <w:rPr>
            <w:noProof/>
            <w:webHidden/>
          </w:rPr>
          <w:tab/>
        </w:r>
        <w:r>
          <w:rPr>
            <w:noProof/>
            <w:webHidden/>
          </w:rPr>
          <w:fldChar w:fldCharType="begin"/>
        </w:r>
        <w:r>
          <w:rPr>
            <w:noProof/>
            <w:webHidden/>
          </w:rPr>
          <w:instrText xml:space="preserve"> PAGEREF _Toc153282557 \h </w:instrText>
        </w:r>
        <w:r>
          <w:rPr>
            <w:noProof/>
            <w:webHidden/>
          </w:rPr>
        </w:r>
        <w:r>
          <w:rPr>
            <w:noProof/>
            <w:webHidden/>
          </w:rPr>
          <w:fldChar w:fldCharType="separate"/>
        </w:r>
        <w:r w:rsidR="00F05DBE">
          <w:rPr>
            <w:noProof/>
            <w:webHidden/>
          </w:rPr>
          <w:t>34</w:t>
        </w:r>
        <w:r>
          <w:rPr>
            <w:noProof/>
            <w:webHidden/>
          </w:rPr>
          <w:fldChar w:fldCharType="end"/>
        </w:r>
      </w:hyperlink>
    </w:p>
    <w:p w14:paraId="2BA3A96D" w14:textId="4314ACD7"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58" w:history="1">
        <w:r w:rsidRPr="00670F50">
          <w:rPr>
            <w:rStyle w:val="Hipercze"/>
            <w:rFonts w:cs="Open Sans"/>
            <w:noProof/>
          </w:rPr>
          <w:t>3.3</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Wydatki niekwalifikowalne</w:t>
        </w:r>
        <w:r>
          <w:rPr>
            <w:noProof/>
            <w:webHidden/>
          </w:rPr>
          <w:tab/>
        </w:r>
        <w:r>
          <w:rPr>
            <w:noProof/>
            <w:webHidden/>
          </w:rPr>
          <w:fldChar w:fldCharType="begin"/>
        </w:r>
        <w:r>
          <w:rPr>
            <w:noProof/>
            <w:webHidden/>
          </w:rPr>
          <w:instrText xml:space="preserve"> PAGEREF _Toc153282558 \h </w:instrText>
        </w:r>
        <w:r>
          <w:rPr>
            <w:noProof/>
            <w:webHidden/>
          </w:rPr>
        </w:r>
        <w:r>
          <w:rPr>
            <w:noProof/>
            <w:webHidden/>
          </w:rPr>
          <w:fldChar w:fldCharType="separate"/>
        </w:r>
        <w:r w:rsidR="00F05DBE">
          <w:rPr>
            <w:noProof/>
            <w:webHidden/>
          </w:rPr>
          <w:t>35</w:t>
        </w:r>
        <w:r>
          <w:rPr>
            <w:noProof/>
            <w:webHidden/>
          </w:rPr>
          <w:fldChar w:fldCharType="end"/>
        </w:r>
      </w:hyperlink>
    </w:p>
    <w:p w14:paraId="40A78766" w14:textId="6B2E0707"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67" w:history="1">
        <w:r w:rsidRPr="00670F50">
          <w:rPr>
            <w:rStyle w:val="Hipercze"/>
            <w:rFonts w:cs="Open Sans"/>
            <w:noProof/>
          </w:rPr>
          <w:t>3.4</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Zasady udzielania zamówień w ramach projektu</w:t>
        </w:r>
        <w:r>
          <w:rPr>
            <w:noProof/>
            <w:webHidden/>
          </w:rPr>
          <w:tab/>
        </w:r>
        <w:r>
          <w:rPr>
            <w:noProof/>
            <w:webHidden/>
          </w:rPr>
          <w:fldChar w:fldCharType="begin"/>
        </w:r>
        <w:r>
          <w:rPr>
            <w:noProof/>
            <w:webHidden/>
          </w:rPr>
          <w:instrText xml:space="preserve"> PAGEREF _Toc153282567 \h </w:instrText>
        </w:r>
        <w:r>
          <w:rPr>
            <w:noProof/>
            <w:webHidden/>
          </w:rPr>
        </w:r>
        <w:r>
          <w:rPr>
            <w:noProof/>
            <w:webHidden/>
          </w:rPr>
          <w:fldChar w:fldCharType="separate"/>
        </w:r>
        <w:r w:rsidR="00F05DBE">
          <w:rPr>
            <w:noProof/>
            <w:webHidden/>
          </w:rPr>
          <w:t>37</w:t>
        </w:r>
        <w:r>
          <w:rPr>
            <w:noProof/>
            <w:webHidden/>
          </w:rPr>
          <w:fldChar w:fldCharType="end"/>
        </w:r>
      </w:hyperlink>
    </w:p>
    <w:p w14:paraId="760234DC" w14:textId="5C46DB01"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68" w:history="1">
        <w:r w:rsidRPr="00670F50">
          <w:rPr>
            <w:rStyle w:val="Hipercze"/>
            <w:rFonts w:cs="Open Sans"/>
            <w:noProof/>
          </w:rPr>
          <w:t>3.5</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Personel projektu</w:t>
        </w:r>
        <w:r>
          <w:rPr>
            <w:noProof/>
            <w:webHidden/>
          </w:rPr>
          <w:tab/>
        </w:r>
        <w:r>
          <w:rPr>
            <w:noProof/>
            <w:webHidden/>
          </w:rPr>
          <w:fldChar w:fldCharType="begin"/>
        </w:r>
        <w:r>
          <w:rPr>
            <w:noProof/>
            <w:webHidden/>
          </w:rPr>
          <w:instrText xml:space="preserve"> PAGEREF _Toc153282568 \h </w:instrText>
        </w:r>
        <w:r>
          <w:rPr>
            <w:noProof/>
            <w:webHidden/>
          </w:rPr>
        </w:r>
        <w:r>
          <w:rPr>
            <w:noProof/>
            <w:webHidden/>
          </w:rPr>
          <w:fldChar w:fldCharType="separate"/>
        </w:r>
        <w:r w:rsidR="00F05DBE">
          <w:rPr>
            <w:noProof/>
            <w:webHidden/>
          </w:rPr>
          <w:t>39</w:t>
        </w:r>
        <w:r>
          <w:rPr>
            <w:noProof/>
            <w:webHidden/>
          </w:rPr>
          <w:fldChar w:fldCharType="end"/>
        </w:r>
      </w:hyperlink>
    </w:p>
    <w:p w14:paraId="4DB2CFD6" w14:textId="0504B0BB"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69" w:history="1">
        <w:r w:rsidRPr="00670F50">
          <w:rPr>
            <w:rStyle w:val="Hipercze"/>
            <w:rFonts w:cs="Open Sans"/>
            <w:noProof/>
          </w:rPr>
          <w:t>3.6</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Źródła finansowania</w:t>
        </w:r>
        <w:r>
          <w:rPr>
            <w:noProof/>
            <w:webHidden/>
          </w:rPr>
          <w:tab/>
        </w:r>
        <w:r>
          <w:rPr>
            <w:noProof/>
            <w:webHidden/>
          </w:rPr>
          <w:fldChar w:fldCharType="begin"/>
        </w:r>
        <w:r>
          <w:rPr>
            <w:noProof/>
            <w:webHidden/>
          </w:rPr>
          <w:instrText xml:space="preserve"> PAGEREF _Toc153282569 \h </w:instrText>
        </w:r>
        <w:r>
          <w:rPr>
            <w:noProof/>
            <w:webHidden/>
          </w:rPr>
        </w:r>
        <w:r>
          <w:rPr>
            <w:noProof/>
            <w:webHidden/>
          </w:rPr>
          <w:fldChar w:fldCharType="separate"/>
        </w:r>
        <w:r w:rsidR="00F05DBE">
          <w:rPr>
            <w:noProof/>
            <w:webHidden/>
          </w:rPr>
          <w:t>40</w:t>
        </w:r>
        <w:r>
          <w:rPr>
            <w:noProof/>
            <w:webHidden/>
          </w:rPr>
          <w:fldChar w:fldCharType="end"/>
        </w:r>
      </w:hyperlink>
    </w:p>
    <w:p w14:paraId="5FDC1E94" w14:textId="3AB9D5CB"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70" w:history="1">
        <w:r w:rsidRPr="00670F50">
          <w:rPr>
            <w:rStyle w:val="Hipercze"/>
            <w:rFonts w:cs="Open Sans"/>
            <w:noProof/>
          </w:rPr>
          <w:t>3.7</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Wkład własny</w:t>
        </w:r>
        <w:r>
          <w:rPr>
            <w:noProof/>
            <w:webHidden/>
          </w:rPr>
          <w:tab/>
        </w:r>
        <w:r>
          <w:rPr>
            <w:noProof/>
            <w:webHidden/>
          </w:rPr>
          <w:fldChar w:fldCharType="begin"/>
        </w:r>
        <w:r>
          <w:rPr>
            <w:noProof/>
            <w:webHidden/>
          </w:rPr>
          <w:instrText xml:space="preserve"> PAGEREF _Toc153282570 \h </w:instrText>
        </w:r>
        <w:r>
          <w:rPr>
            <w:noProof/>
            <w:webHidden/>
          </w:rPr>
        </w:r>
        <w:r>
          <w:rPr>
            <w:noProof/>
            <w:webHidden/>
          </w:rPr>
          <w:fldChar w:fldCharType="separate"/>
        </w:r>
        <w:r w:rsidR="00F05DBE">
          <w:rPr>
            <w:noProof/>
            <w:webHidden/>
          </w:rPr>
          <w:t>41</w:t>
        </w:r>
        <w:r>
          <w:rPr>
            <w:noProof/>
            <w:webHidden/>
          </w:rPr>
          <w:fldChar w:fldCharType="end"/>
        </w:r>
      </w:hyperlink>
    </w:p>
    <w:p w14:paraId="1A8E0BCE" w14:textId="1C265DFD"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71" w:history="1">
        <w:r w:rsidRPr="00670F50">
          <w:rPr>
            <w:rStyle w:val="Hipercze"/>
            <w:rFonts w:cs="Open Sans"/>
            <w:noProof/>
          </w:rPr>
          <w:t>3.8</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Cross – financing oraz zakup środków trwałych</w:t>
        </w:r>
        <w:r>
          <w:rPr>
            <w:noProof/>
            <w:webHidden/>
          </w:rPr>
          <w:tab/>
        </w:r>
        <w:r>
          <w:rPr>
            <w:noProof/>
            <w:webHidden/>
          </w:rPr>
          <w:fldChar w:fldCharType="begin"/>
        </w:r>
        <w:r>
          <w:rPr>
            <w:noProof/>
            <w:webHidden/>
          </w:rPr>
          <w:instrText xml:space="preserve"> PAGEREF _Toc153282571 \h </w:instrText>
        </w:r>
        <w:r>
          <w:rPr>
            <w:noProof/>
            <w:webHidden/>
          </w:rPr>
        </w:r>
        <w:r>
          <w:rPr>
            <w:noProof/>
            <w:webHidden/>
          </w:rPr>
          <w:fldChar w:fldCharType="separate"/>
        </w:r>
        <w:r w:rsidR="00F05DBE">
          <w:rPr>
            <w:noProof/>
            <w:webHidden/>
          </w:rPr>
          <w:t>42</w:t>
        </w:r>
        <w:r>
          <w:rPr>
            <w:noProof/>
            <w:webHidden/>
          </w:rPr>
          <w:fldChar w:fldCharType="end"/>
        </w:r>
      </w:hyperlink>
    </w:p>
    <w:p w14:paraId="566790DC" w14:textId="53DBE45D"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72" w:history="1">
        <w:r w:rsidRPr="00670F50">
          <w:rPr>
            <w:rStyle w:val="Hipercze"/>
            <w:rFonts w:cs="Open Sans"/>
            <w:noProof/>
          </w:rPr>
          <w:t>3.9</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Budżet projektu</w:t>
        </w:r>
        <w:r>
          <w:rPr>
            <w:noProof/>
            <w:webHidden/>
          </w:rPr>
          <w:tab/>
        </w:r>
        <w:r>
          <w:rPr>
            <w:noProof/>
            <w:webHidden/>
          </w:rPr>
          <w:fldChar w:fldCharType="begin"/>
        </w:r>
        <w:r>
          <w:rPr>
            <w:noProof/>
            <w:webHidden/>
          </w:rPr>
          <w:instrText xml:space="preserve"> PAGEREF _Toc153282572 \h </w:instrText>
        </w:r>
        <w:r>
          <w:rPr>
            <w:noProof/>
            <w:webHidden/>
          </w:rPr>
        </w:r>
        <w:r>
          <w:rPr>
            <w:noProof/>
            <w:webHidden/>
          </w:rPr>
          <w:fldChar w:fldCharType="separate"/>
        </w:r>
        <w:r w:rsidR="00F05DBE">
          <w:rPr>
            <w:noProof/>
            <w:webHidden/>
          </w:rPr>
          <w:t>45</w:t>
        </w:r>
        <w:r>
          <w:rPr>
            <w:noProof/>
            <w:webHidden/>
          </w:rPr>
          <w:fldChar w:fldCharType="end"/>
        </w:r>
      </w:hyperlink>
    </w:p>
    <w:p w14:paraId="5E2D3C82" w14:textId="3908F0CA" w:rsidR="00F91CBB" w:rsidRDefault="00F91CBB">
      <w:pPr>
        <w:pStyle w:val="Spistreci3"/>
        <w:rPr>
          <w:rFonts w:asciiTheme="minorHAnsi" w:eastAsiaTheme="minorEastAsia" w:hAnsiTheme="minorHAnsi" w:cstheme="minorBidi"/>
          <w:b w:val="0"/>
          <w:noProof/>
          <w:kern w:val="2"/>
          <w:szCs w:val="22"/>
          <w:lang w:eastAsia="pl-PL"/>
          <w14:ligatures w14:val="standardContextual"/>
        </w:rPr>
      </w:pPr>
      <w:hyperlink w:anchor="_Toc153282573" w:history="1">
        <w:r w:rsidRPr="00670F50">
          <w:rPr>
            <w:rStyle w:val="Hipercze"/>
            <w:rFonts w:cs="Open Sans"/>
            <w:noProof/>
          </w:rPr>
          <w:t>3.9.1</w:t>
        </w:r>
        <w:r>
          <w:rPr>
            <w:rFonts w:asciiTheme="minorHAnsi" w:eastAsiaTheme="minorEastAsia" w:hAnsiTheme="minorHAnsi" w:cstheme="minorBidi"/>
            <w:b w:val="0"/>
            <w:noProof/>
            <w:kern w:val="2"/>
            <w:szCs w:val="22"/>
            <w:lang w:eastAsia="pl-PL"/>
            <w14:ligatures w14:val="standardContextual"/>
          </w:rPr>
          <w:tab/>
        </w:r>
        <w:r w:rsidRPr="00670F50">
          <w:rPr>
            <w:rStyle w:val="Hipercze"/>
            <w:rFonts w:cs="Open Sans"/>
            <w:noProof/>
          </w:rPr>
          <w:t>Koszty bezpośrednie</w:t>
        </w:r>
        <w:r>
          <w:rPr>
            <w:noProof/>
            <w:webHidden/>
          </w:rPr>
          <w:tab/>
        </w:r>
        <w:r>
          <w:rPr>
            <w:noProof/>
            <w:webHidden/>
          </w:rPr>
          <w:fldChar w:fldCharType="begin"/>
        </w:r>
        <w:r>
          <w:rPr>
            <w:noProof/>
            <w:webHidden/>
          </w:rPr>
          <w:instrText xml:space="preserve"> PAGEREF _Toc153282573 \h </w:instrText>
        </w:r>
        <w:r>
          <w:rPr>
            <w:noProof/>
            <w:webHidden/>
          </w:rPr>
        </w:r>
        <w:r>
          <w:rPr>
            <w:noProof/>
            <w:webHidden/>
          </w:rPr>
          <w:fldChar w:fldCharType="separate"/>
        </w:r>
        <w:r w:rsidR="00F05DBE">
          <w:rPr>
            <w:noProof/>
            <w:webHidden/>
          </w:rPr>
          <w:t>45</w:t>
        </w:r>
        <w:r>
          <w:rPr>
            <w:noProof/>
            <w:webHidden/>
          </w:rPr>
          <w:fldChar w:fldCharType="end"/>
        </w:r>
      </w:hyperlink>
    </w:p>
    <w:p w14:paraId="08773959" w14:textId="4F970603" w:rsidR="00F91CBB" w:rsidRDefault="00F91CBB">
      <w:pPr>
        <w:pStyle w:val="Spistreci3"/>
        <w:rPr>
          <w:rFonts w:asciiTheme="minorHAnsi" w:eastAsiaTheme="minorEastAsia" w:hAnsiTheme="minorHAnsi" w:cstheme="minorBidi"/>
          <w:b w:val="0"/>
          <w:noProof/>
          <w:kern w:val="2"/>
          <w:szCs w:val="22"/>
          <w:lang w:eastAsia="pl-PL"/>
          <w14:ligatures w14:val="standardContextual"/>
        </w:rPr>
      </w:pPr>
      <w:hyperlink w:anchor="_Toc153282574" w:history="1">
        <w:r w:rsidRPr="00670F50">
          <w:rPr>
            <w:rStyle w:val="Hipercze"/>
            <w:rFonts w:cs="Open Sans"/>
            <w:noProof/>
          </w:rPr>
          <w:t>3.9.2</w:t>
        </w:r>
        <w:r>
          <w:rPr>
            <w:rFonts w:asciiTheme="minorHAnsi" w:eastAsiaTheme="minorEastAsia" w:hAnsiTheme="minorHAnsi" w:cstheme="minorBidi"/>
            <w:b w:val="0"/>
            <w:noProof/>
            <w:kern w:val="2"/>
            <w:szCs w:val="22"/>
            <w:lang w:eastAsia="pl-PL"/>
            <w14:ligatures w14:val="standardContextual"/>
          </w:rPr>
          <w:tab/>
        </w:r>
        <w:r w:rsidRPr="00670F50">
          <w:rPr>
            <w:rStyle w:val="Hipercze"/>
            <w:rFonts w:cs="Open Sans"/>
            <w:noProof/>
          </w:rPr>
          <w:t>Koszty pośrednie</w:t>
        </w:r>
        <w:r>
          <w:rPr>
            <w:noProof/>
            <w:webHidden/>
          </w:rPr>
          <w:tab/>
        </w:r>
        <w:r>
          <w:rPr>
            <w:noProof/>
            <w:webHidden/>
          </w:rPr>
          <w:fldChar w:fldCharType="begin"/>
        </w:r>
        <w:r>
          <w:rPr>
            <w:noProof/>
            <w:webHidden/>
          </w:rPr>
          <w:instrText xml:space="preserve"> PAGEREF _Toc153282574 \h </w:instrText>
        </w:r>
        <w:r>
          <w:rPr>
            <w:noProof/>
            <w:webHidden/>
          </w:rPr>
        </w:r>
        <w:r>
          <w:rPr>
            <w:noProof/>
            <w:webHidden/>
          </w:rPr>
          <w:fldChar w:fldCharType="separate"/>
        </w:r>
        <w:r w:rsidR="00F05DBE">
          <w:rPr>
            <w:noProof/>
            <w:webHidden/>
          </w:rPr>
          <w:t>45</w:t>
        </w:r>
        <w:r>
          <w:rPr>
            <w:noProof/>
            <w:webHidden/>
          </w:rPr>
          <w:fldChar w:fldCharType="end"/>
        </w:r>
      </w:hyperlink>
    </w:p>
    <w:p w14:paraId="60DFB0F2" w14:textId="5E157C3A"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75" w:history="1">
        <w:r w:rsidRPr="00670F50">
          <w:rPr>
            <w:rStyle w:val="Hipercze"/>
            <w:rFonts w:cs="Open Sans"/>
            <w:noProof/>
          </w:rPr>
          <w:t>3.10</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Uproszczone metody rozliczania projektu</w:t>
        </w:r>
        <w:r>
          <w:rPr>
            <w:noProof/>
            <w:webHidden/>
          </w:rPr>
          <w:tab/>
        </w:r>
        <w:r>
          <w:rPr>
            <w:noProof/>
            <w:webHidden/>
          </w:rPr>
          <w:fldChar w:fldCharType="begin"/>
        </w:r>
        <w:r>
          <w:rPr>
            <w:noProof/>
            <w:webHidden/>
          </w:rPr>
          <w:instrText xml:space="preserve"> PAGEREF _Toc153282575 \h </w:instrText>
        </w:r>
        <w:r>
          <w:rPr>
            <w:noProof/>
            <w:webHidden/>
          </w:rPr>
        </w:r>
        <w:r>
          <w:rPr>
            <w:noProof/>
            <w:webHidden/>
          </w:rPr>
          <w:fldChar w:fldCharType="separate"/>
        </w:r>
        <w:r w:rsidR="00F05DBE">
          <w:rPr>
            <w:noProof/>
            <w:webHidden/>
          </w:rPr>
          <w:t>47</w:t>
        </w:r>
        <w:r>
          <w:rPr>
            <w:noProof/>
            <w:webHidden/>
          </w:rPr>
          <w:fldChar w:fldCharType="end"/>
        </w:r>
      </w:hyperlink>
    </w:p>
    <w:p w14:paraId="009414CD" w14:textId="67EE4C04"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76" w:history="1">
        <w:r w:rsidRPr="00670F50">
          <w:rPr>
            <w:rStyle w:val="Hipercze"/>
            <w:rFonts w:cs="Open Sans"/>
            <w:noProof/>
          </w:rPr>
          <w:t>3.11</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Podatek od towarów i usług – VAT</w:t>
        </w:r>
        <w:r>
          <w:rPr>
            <w:noProof/>
            <w:webHidden/>
          </w:rPr>
          <w:tab/>
        </w:r>
        <w:r>
          <w:rPr>
            <w:noProof/>
            <w:webHidden/>
          </w:rPr>
          <w:fldChar w:fldCharType="begin"/>
        </w:r>
        <w:r>
          <w:rPr>
            <w:noProof/>
            <w:webHidden/>
          </w:rPr>
          <w:instrText xml:space="preserve"> PAGEREF _Toc153282576 \h </w:instrText>
        </w:r>
        <w:r>
          <w:rPr>
            <w:noProof/>
            <w:webHidden/>
          </w:rPr>
        </w:r>
        <w:r>
          <w:rPr>
            <w:noProof/>
            <w:webHidden/>
          </w:rPr>
          <w:fldChar w:fldCharType="separate"/>
        </w:r>
        <w:r w:rsidR="00F05DBE">
          <w:rPr>
            <w:noProof/>
            <w:webHidden/>
          </w:rPr>
          <w:t>50</w:t>
        </w:r>
        <w:r>
          <w:rPr>
            <w:noProof/>
            <w:webHidden/>
          </w:rPr>
          <w:fldChar w:fldCharType="end"/>
        </w:r>
      </w:hyperlink>
    </w:p>
    <w:p w14:paraId="4BEEAAA1" w14:textId="2D505EBE"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77" w:history="1">
        <w:r w:rsidRPr="00670F50">
          <w:rPr>
            <w:rStyle w:val="Hipercze"/>
            <w:rFonts w:cs="Open Sans"/>
            <w:noProof/>
          </w:rPr>
          <w:t>3.12</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Pomoc publiczna/pomoc de minimis</w:t>
        </w:r>
        <w:r>
          <w:rPr>
            <w:noProof/>
            <w:webHidden/>
          </w:rPr>
          <w:tab/>
        </w:r>
        <w:r>
          <w:rPr>
            <w:noProof/>
            <w:webHidden/>
          </w:rPr>
          <w:fldChar w:fldCharType="begin"/>
        </w:r>
        <w:r>
          <w:rPr>
            <w:noProof/>
            <w:webHidden/>
          </w:rPr>
          <w:instrText xml:space="preserve"> PAGEREF _Toc153282577 \h </w:instrText>
        </w:r>
        <w:r>
          <w:rPr>
            <w:noProof/>
            <w:webHidden/>
          </w:rPr>
        </w:r>
        <w:r>
          <w:rPr>
            <w:noProof/>
            <w:webHidden/>
          </w:rPr>
          <w:fldChar w:fldCharType="separate"/>
        </w:r>
        <w:r w:rsidR="00F05DBE">
          <w:rPr>
            <w:noProof/>
            <w:webHidden/>
          </w:rPr>
          <w:t>50</w:t>
        </w:r>
        <w:r>
          <w:rPr>
            <w:noProof/>
            <w:webHidden/>
          </w:rPr>
          <w:fldChar w:fldCharType="end"/>
        </w:r>
      </w:hyperlink>
    </w:p>
    <w:p w14:paraId="1E14B823" w14:textId="25895738" w:rsidR="00F91CBB" w:rsidRDefault="00F91CBB" w:rsidP="00F91CBB">
      <w:pPr>
        <w:pStyle w:val="Spistreci1"/>
        <w:rPr>
          <w:rFonts w:asciiTheme="minorHAnsi" w:eastAsiaTheme="minorEastAsia" w:hAnsiTheme="minorHAnsi" w:cstheme="minorBidi"/>
          <w:kern w:val="2"/>
          <w:sz w:val="22"/>
          <w:szCs w:val="22"/>
          <w:lang w:eastAsia="pl-PL"/>
          <w14:ligatures w14:val="standardContextual"/>
        </w:rPr>
      </w:pPr>
      <w:hyperlink w:anchor="_Toc153282578" w:history="1">
        <w:r w:rsidRPr="00670F50">
          <w:rPr>
            <w:rStyle w:val="Hipercze"/>
          </w:rPr>
          <w:t>4.</w:t>
        </w:r>
        <w:r>
          <w:rPr>
            <w:rFonts w:asciiTheme="minorHAnsi" w:eastAsiaTheme="minorEastAsia" w:hAnsiTheme="minorHAnsi" w:cstheme="minorBidi"/>
            <w:kern w:val="2"/>
            <w:sz w:val="22"/>
            <w:szCs w:val="22"/>
            <w:lang w:eastAsia="pl-PL"/>
            <w14:ligatures w14:val="standardContextual"/>
          </w:rPr>
          <w:tab/>
        </w:r>
        <w:r w:rsidRPr="00670F50">
          <w:rPr>
            <w:rStyle w:val="Hipercze"/>
          </w:rPr>
          <w:t>Proces wyboru projektów</w:t>
        </w:r>
        <w:r>
          <w:rPr>
            <w:webHidden/>
          </w:rPr>
          <w:tab/>
        </w:r>
        <w:r>
          <w:rPr>
            <w:webHidden/>
          </w:rPr>
          <w:fldChar w:fldCharType="begin"/>
        </w:r>
        <w:r>
          <w:rPr>
            <w:webHidden/>
          </w:rPr>
          <w:instrText xml:space="preserve"> PAGEREF _Toc153282578 \h </w:instrText>
        </w:r>
        <w:r>
          <w:rPr>
            <w:webHidden/>
          </w:rPr>
        </w:r>
        <w:r>
          <w:rPr>
            <w:webHidden/>
          </w:rPr>
          <w:fldChar w:fldCharType="separate"/>
        </w:r>
        <w:r w:rsidR="00F05DBE">
          <w:rPr>
            <w:webHidden/>
          </w:rPr>
          <w:t>51</w:t>
        </w:r>
        <w:r>
          <w:rPr>
            <w:webHidden/>
          </w:rPr>
          <w:fldChar w:fldCharType="end"/>
        </w:r>
      </w:hyperlink>
    </w:p>
    <w:p w14:paraId="1BE8C6E5" w14:textId="5E2147FD"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79" w:history="1">
        <w:r w:rsidRPr="00670F50">
          <w:rPr>
            <w:rStyle w:val="Hipercze"/>
            <w:rFonts w:cs="Open Sans"/>
            <w:noProof/>
          </w:rPr>
          <w:t>4.1</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Opis procedury oceny projektów</w:t>
        </w:r>
        <w:r>
          <w:rPr>
            <w:noProof/>
            <w:webHidden/>
          </w:rPr>
          <w:tab/>
        </w:r>
        <w:r>
          <w:rPr>
            <w:noProof/>
            <w:webHidden/>
          </w:rPr>
          <w:fldChar w:fldCharType="begin"/>
        </w:r>
        <w:r>
          <w:rPr>
            <w:noProof/>
            <w:webHidden/>
          </w:rPr>
          <w:instrText xml:space="preserve"> PAGEREF _Toc153282579 \h </w:instrText>
        </w:r>
        <w:r>
          <w:rPr>
            <w:noProof/>
            <w:webHidden/>
          </w:rPr>
        </w:r>
        <w:r>
          <w:rPr>
            <w:noProof/>
            <w:webHidden/>
          </w:rPr>
          <w:fldChar w:fldCharType="separate"/>
        </w:r>
        <w:r w:rsidR="00F05DBE">
          <w:rPr>
            <w:noProof/>
            <w:webHidden/>
          </w:rPr>
          <w:t>51</w:t>
        </w:r>
        <w:r>
          <w:rPr>
            <w:noProof/>
            <w:webHidden/>
          </w:rPr>
          <w:fldChar w:fldCharType="end"/>
        </w:r>
      </w:hyperlink>
    </w:p>
    <w:p w14:paraId="4C23112A" w14:textId="7AC44EA4"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80" w:history="1">
        <w:r w:rsidRPr="00670F50">
          <w:rPr>
            <w:rStyle w:val="Hipercze"/>
            <w:rFonts w:cs="Open Sans"/>
            <w:noProof/>
          </w:rPr>
          <w:t>4.2</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Procedura odwoławcza</w:t>
        </w:r>
        <w:r>
          <w:rPr>
            <w:noProof/>
            <w:webHidden/>
          </w:rPr>
          <w:tab/>
        </w:r>
        <w:r>
          <w:rPr>
            <w:noProof/>
            <w:webHidden/>
          </w:rPr>
          <w:fldChar w:fldCharType="begin"/>
        </w:r>
        <w:r>
          <w:rPr>
            <w:noProof/>
            <w:webHidden/>
          </w:rPr>
          <w:instrText xml:space="preserve"> PAGEREF _Toc153282580 \h </w:instrText>
        </w:r>
        <w:r>
          <w:rPr>
            <w:noProof/>
            <w:webHidden/>
          </w:rPr>
        </w:r>
        <w:r>
          <w:rPr>
            <w:noProof/>
            <w:webHidden/>
          </w:rPr>
          <w:fldChar w:fldCharType="separate"/>
        </w:r>
        <w:r w:rsidR="00F05DBE">
          <w:rPr>
            <w:noProof/>
            <w:webHidden/>
          </w:rPr>
          <w:t>54</w:t>
        </w:r>
        <w:r>
          <w:rPr>
            <w:noProof/>
            <w:webHidden/>
          </w:rPr>
          <w:fldChar w:fldCharType="end"/>
        </w:r>
      </w:hyperlink>
    </w:p>
    <w:p w14:paraId="78564727" w14:textId="0C0795B0"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81" w:history="1">
        <w:r w:rsidRPr="00670F50">
          <w:rPr>
            <w:rStyle w:val="Hipercze"/>
            <w:rFonts w:cs="Open Sans"/>
            <w:noProof/>
          </w:rPr>
          <w:t>4.3</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Udostępnianie dokumentów związanych z oceną wniosku</w:t>
        </w:r>
        <w:r>
          <w:rPr>
            <w:noProof/>
            <w:webHidden/>
          </w:rPr>
          <w:tab/>
        </w:r>
        <w:r>
          <w:rPr>
            <w:noProof/>
            <w:webHidden/>
          </w:rPr>
          <w:fldChar w:fldCharType="begin"/>
        </w:r>
        <w:r>
          <w:rPr>
            <w:noProof/>
            <w:webHidden/>
          </w:rPr>
          <w:instrText xml:space="preserve"> PAGEREF _Toc153282581 \h </w:instrText>
        </w:r>
        <w:r>
          <w:rPr>
            <w:noProof/>
            <w:webHidden/>
          </w:rPr>
        </w:r>
        <w:r>
          <w:rPr>
            <w:noProof/>
            <w:webHidden/>
          </w:rPr>
          <w:fldChar w:fldCharType="separate"/>
        </w:r>
        <w:r w:rsidR="00F05DBE">
          <w:rPr>
            <w:noProof/>
            <w:webHidden/>
          </w:rPr>
          <w:t>57</w:t>
        </w:r>
        <w:r>
          <w:rPr>
            <w:noProof/>
            <w:webHidden/>
          </w:rPr>
          <w:fldChar w:fldCharType="end"/>
        </w:r>
      </w:hyperlink>
    </w:p>
    <w:p w14:paraId="20F4ADA3" w14:textId="7AE4BA60" w:rsidR="00F91CBB" w:rsidRDefault="00F91CBB" w:rsidP="00F91CBB">
      <w:pPr>
        <w:pStyle w:val="Spistreci1"/>
        <w:rPr>
          <w:rFonts w:asciiTheme="minorHAnsi" w:eastAsiaTheme="minorEastAsia" w:hAnsiTheme="minorHAnsi" w:cstheme="minorBidi"/>
          <w:kern w:val="2"/>
          <w:sz w:val="22"/>
          <w:szCs w:val="22"/>
          <w:lang w:eastAsia="pl-PL"/>
          <w14:ligatures w14:val="standardContextual"/>
        </w:rPr>
      </w:pPr>
      <w:hyperlink w:anchor="_Toc153282582" w:history="1">
        <w:r w:rsidRPr="00670F50">
          <w:rPr>
            <w:rStyle w:val="Hipercze"/>
          </w:rPr>
          <w:t>5.</w:t>
        </w:r>
        <w:r>
          <w:rPr>
            <w:rFonts w:asciiTheme="minorHAnsi" w:eastAsiaTheme="minorEastAsia" w:hAnsiTheme="minorHAnsi" w:cstheme="minorBidi"/>
            <w:kern w:val="2"/>
            <w:sz w:val="22"/>
            <w:szCs w:val="22"/>
            <w:lang w:eastAsia="pl-PL"/>
            <w14:ligatures w14:val="standardContextual"/>
          </w:rPr>
          <w:tab/>
        </w:r>
        <w:r w:rsidRPr="00670F50">
          <w:rPr>
            <w:rStyle w:val="Hipercze"/>
          </w:rPr>
          <w:t>Umowa o dofinansowanie projektu</w:t>
        </w:r>
        <w:r>
          <w:rPr>
            <w:webHidden/>
          </w:rPr>
          <w:tab/>
        </w:r>
        <w:r>
          <w:rPr>
            <w:webHidden/>
          </w:rPr>
          <w:fldChar w:fldCharType="begin"/>
        </w:r>
        <w:r>
          <w:rPr>
            <w:webHidden/>
          </w:rPr>
          <w:instrText xml:space="preserve"> PAGEREF _Toc153282582 \h </w:instrText>
        </w:r>
        <w:r>
          <w:rPr>
            <w:webHidden/>
          </w:rPr>
        </w:r>
        <w:r>
          <w:rPr>
            <w:webHidden/>
          </w:rPr>
          <w:fldChar w:fldCharType="separate"/>
        </w:r>
        <w:r w:rsidR="00F05DBE">
          <w:rPr>
            <w:webHidden/>
          </w:rPr>
          <w:t>57</w:t>
        </w:r>
        <w:r>
          <w:rPr>
            <w:webHidden/>
          </w:rPr>
          <w:fldChar w:fldCharType="end"/>
        </w:r>
      </w:hyperlink>
    </w:p>
    <w:p w14:paraId="65B61377" w14:textId="248BBE3A"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94" w:history="1">
        <w:r w:rsidRPr="00670F50">
          <w:rPr>
            <w:rStyle w:val="Hipercze"/>
            <w:rFonts w:cs="Open Sans"/>
            <w:noProof/>
          </w:rPr>
          <w:t>5.1</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Dokumenty wymagane do przygotowania umowy o dofinansowanie projektu</w:t>
        </w:r>
        <w:r>
          <w:rPr>
            <w:noProof/>
            <w:webHidden/>
          </w:rPr>
          <w:tab/>
        </w:r>
        <w:r>
          <w:rPr>
            <w:noProof/>
            <w:webHidden/>
          </w:rPr>
          <w:fldChar w:fldCharType="begin"/>
        </w:r>
        <w:r>
          <w:rPr>
            <w:noProof/>
            <w:webHidden/>
          </w:rPr>
          <w:instrText xml:space="preserve"> PAGEREF _Toc153282594 \h </w:instrText>
        </w:r>
        <w:r>
          <w:rPr>
            <w:noProof/>
            <w:webHidden/>
          </w:rPr>
        </w:r>
        <w:r>
          <w:rPr>
            <w:noProof/>
            <w:webHidden/>
          </w:rPr>
          <w:fldChar w:fldCharType="separate"/>
        </w:r>
        <w:r w:rsidR="00F05DBE">
          <w:rPr>
            <w:noProof/>
            <w:webHidden/>
          </w:rPr>
          <w:t>59</w:t>
        </w:r>
        <w:r>
          <w:rPr>
            <w:noProof/>
            <w:webHidden/>
          </w:rPr>
          <w:fldChar w:fldCharType="end"/>
        </w:r>
      </w:hyperlink>
    </w:p>
    <w:p w14:paraId="1515A07D" w14:textId="3ED9E1BA" w:rsidR="00F91CBB" w:rsidRDefault="00F91CBB">
      <w:pPr>
        <w:pStyle w:val="Spistreci2"/>
        <w:rPr>
          <w:rFonts w:asciiTheme="minorHAnsi" w:eastAsiaTheme="minorEastAsia" w:hAnsiTheme="minorHAnsi" w:cstheme="minorBidi"/>
          <w:b w:val="0"/>
          <w:bCs w:val="0"/>
          <w:noProof/>
          <w:kern w:val="2"/>
          <w:szCs w:val="22"/>
          <w:lang w:eastAsia="pl-PL"/>
          <w14:ligatures w14:val="standardContextual"/>
        </w:rPr>
      </w:pPr>
      <w:hyperlink w:anchor="_Toc153282595" w:history="1">
        <w:r w:rsidRPr="00670F50">
          <w:rPr>
            <w:rStyle w:val="Hipercze"/>
            <w:rFonts w:cs="Open Sans"/>
            <w:noProof/>
          </w:rPr>
          <w:t>5.2</w:t>
        </w:r>
        <w:r>
          <w:rPr>
            <w:rFonts w:asciiTheme="minorHAnsi" w:eastAsiaTheme="minorEastAsia" w:hAnsiTheme="minorHAnsi" w:cstheme="minorBidi"/>
            <w:b w:val="0"/>
            <w:bCs w:val="0"/>
            <w:noProof/>
            <w:kern w:val="2"/>
            <w:szCs w:val="22"/>
            <w:lang w:eastAsia="pl-PL"/>
            <w14:ligatures w14:val="standardContextual"/>
          </w:rPr>
          <w:tab/>
        </w:r>
        <w:r w:rsidRPr="00670F50">
          <w:rPr>
            <w:rStyle w:val="Hipercze"/>
            <w:rFonts w:cs="Open Sans"/>
            <w:noProof/>
          </w:rPr>
          <w:t>Zabezpieczenie prawidłowej realizacji umowy</w:t>
        </w:r>
        <w:r>
          <w:rPr>
            <w:noProof/>
            <w:webHidden/>
          </w:rPr>
          <w:tab/>
        </w:r>
        <w:r>
          <w:rPr>
            <w:noProof/>
            <w:webHidden/>
          </w:rPr>
          <w:fldChar w:fldCharType="begin"/>
        </w:r>
        <w:r>
          <w:rPr>
            <w:noProof/>
            <w:webHidden/>
          </w:rPr>
          <w:instrText xml:space="preserve"> PAGEREF _Toc153282595 \h </w:instrText>
        </w:r>
        <w:r>
          <w:rPr>
            <w:noProof/>
            <w:webHidden/>
          </w:rPr>
        </w:r>
        <w:r>
          <w:rPr>
            <w:noProof/>
            <w:webHidden/>
          </w:rPr>
          <w:fldChar w:fldCharType="separate"/>
        </w:r>
        <w:r w:rsidR="00F05DBE">
          <w:rPr>
            <w:noProof/>
            <w:webHidden/>
          </w:rPr>
          <w:t>61</w:t>
        </w:r>
        <w:r>
          <w:rPr>
            <w:noProof/>
            <w:webHidden/>
          </w:rPr>
          <w:fldChar w:fldCharType="end"/>
        </w:r>
      </w:hyperlink>
    </w:p>
    <w:p w14:paraId="79BA903B" w14:textId="1994B469" w:rsidR="00F91CBB" w:rsidRDefault="00F91CBB" w:rsidP="00F91CBB">
      <w:pPr>
        <w:pStyle w:val="Spistreci1"/>
        <w:rPr>
          <w:rFonts w:asciiTheme="minorHAnsi" w:eastAsiaTheme="minorEastAsia" w:hAnsiTheme="minorHAnsi" w:cstheme="minorBidi"/>
          <w:kern w:val="2"/>
          <w:sz w:val="22"/>
          <w:szCs w:val="22"/>
          <w:lang w:eastAsia="pl-PL"/>
          <w14:ligatures w14:val="standardContextual"/>
        </w:rPr>
      </w:pPr>
      <w:hyperlink w:anchor="_Toc153282596" w:history="1">
        <w:r w:rsidRPr="00670F50">
          <w:rPr>
            <w:rStyle w:val="Hipercze"/>
          </w:rPr>
          <w:t>6.</w:t>
        </w:r>
        <w:r>
          <w:rPr>
            <w:rFonts w:asciiTheme="minorHAnsi" w:eastAsiaTheme="minorEastAsia" w:hAnsiTheme="minorHAnsi" w:cstheme="minorBidi"/>
            <w:kern w:val="2"/>
            <w:sz w:val="22"/>
            <w:szCs w:val="22"/>
            <w:lang w:eastAsia="pl-PL"/>
            <w14:ligatures w14:val="standardContextual"/>
          </w:rPr>
          <w:tab/>
        </w:r>
        <w:r w:rsidRPr="00670F50">
          <w:rPr>
            <w:rStyle w:val="Hipercze"/>
          </w:rPr>
          <w:t>Kontakt</w:t>
        </w:r>
        <w:r>
          <w:rPr>
            <w:webHidden/>
          </w:rPr>
          <w:tab/>
        </w:r>
        <w:r>
          <w:rPr>
            <w:webHidden/>
          </w:rPr>
          <w:fldChar w:fldCharType="begin"/>
        </w:r>
        <w:r>
          <w:rPr>
            <w:webHidden/>
          </w:rPr>
          <w:instrText xml:space="preserve"> PAGEREF _Toc153282596 \h </w:instrText>
        </w:r>
        <w:r>
          <w:rPr>
            <w:webHidden/>
          </w:rPr>
        </w:r>
        <w:r>
          <w:rPr>
            <w:webHidden/>
          </w:rPr>
          <w:fldChar w:fldCharType="separate"/>
        </w:r>
        <w:r w:rsidR="00F05DBE">
          <w:rPr>
            <w:webHidden/>
          </w:rPr>
          <w:t>61</w:t>
        </w:r>
        <w:r>
          <w:rPr>
            <w:webHidden/>
          </w:rPr>
          <w:fldChar w:fldCharType="end"/>
        </w:r>
      </w:hyperlink>
    </w:p>
    <w:p w14:paraId="053C29D0" w14:textId="5ABA485A" w:rsidR="00F91CBB" w:rsidRDefault="00F91CBB" w:rsidP="00F91CBB">
      <w:pPr>
        <w:pStyle w:val="Spistreci1"/>
        <w:rPr>
          <w:rFonts w:asciiTheme="minorHAnsi" w:eastAsiaTheme="minorEastAsia" w:hAnsiTheme="minorHAnsi" w:cstheme="minorBidi"/>
          <w:kern w:val="2"/>
          <w:sz w:val="22"/>
          <w:szCs w:val="22"/>
          <w:lang w:eastAsia="pl-PL"/>
          <w14:ligatures w14:val="standardContextual"/>
        </w:rPr>
      </w:pPr>
      <w:hyperlink w:anchor="_Toc153282597" w:history="1">
        <w:r w:rsidRPr="00670F50">
          <w:rPr>
            <w:rStyle w:val="Hipercze"/>
          </w:rPr>
          <w:t>7.</w:t>
        </w:r>
        <w:r>
          <w:rPr>
            <w:rFonts w:asciiTheme="minorHAnsi" w:eastAsiaTheme="minorEastAsia" w:hAnsiTheme="minorHAnsi" w:cstheme="minorBidi"/>
            <w:kern w:val="2"/>
            <w:sz w:val="22"/>
            <w:szCs w:val="22"/>
            <w:lang w:eastAsia="pl-PL"/>
            <w14:ligatures w14:val="standardContextual"/>
          </w:rPr>
          <w:tab/>
        </w:r>
        <w:r w:rsidRPr="00670F50">
          <w:rPr>
            <w:rStyle w:val="Hipercze"/>
          </w:rPr>
          <w:t>Sposób komunikacji</w:t>
        </w:r>
        <w:r>
          <w:rPr>
            <w:webHidden/>
          </w:rPr>
          <w:tab/>
        </w:r>
        <w:r>
          <w:rPr>
            <w:webHidden/>
          </w:rPr>
          <w:fldChar w:fldCharType="begin"/>
        </w:r>
        <w:r>
          <w:rPr>
            <w:webHidden/>
          </w:rPr>
          <w:instrText xml:space="preserve"> PAGEREF _Toc153282597 \h </w:instrText>
        </w:r>
        <w:r>
          <w:rPr>
            <w:webHidden/>
          </w:rPr>
        </w:r>
        <w:r>
          <w:rPr>
            <w:webHidden/>
          </w:rPr>
          <w:fldChar w:fldCharType="separate"/>
        </w:r>
        <w:r w:rsidR="00F05DBE">
          <w:rPr>
            <w:webHidden/>
          </w:rPr>
          <w:t>61</w:t>
        </w:r>
        <w:r>
          <w:rPr>
            <w:webHidden/>
          </w:rPr>
          <w:fldChar w:fldCharType="end"/>
        </w:r>
      </w:hyperlink>
    </w:p>
    <w:p w14:paraId="701CC622" w14:textId="57FDDE26" w:rsidR="00F91CBB" w:rsidRDefault="00F91CBB" w:rsidP="00F91CBB">
      <w:pPr>
        <w:pStyle w:val="Spistreci1"/>
        <w:rPr>
          <w:rFonts w:asciiTheme="minorHAnsi" w:eastAsiaTheme="minorEastAsia" w:hAnsiTheme="minorHAnsi" w:cstheme="minorBidi"/>
          <w:kern w:val="2"/>
          <w:sz w:val="22"/>
          <w:szCs w:val="22"/>
          <w:lang w:eastAsia="pl-PL"/>
          <w14:ligatures w14:val="standardContextual"/>
        </w:rPr>
      </w:pPr>
      <w:hyperlink w:anchor="_Toc153282598" w:history="1">
        <w:r w:rsidRPr="00670F50">
          <w:rPr>
            <w:rStyle w:val="Hipercze"/>
          </w:rPr>
          <w:t>8.</w:t>
        </w:r>
        <w:r>
          <w:rPr>
            <w:rFonts w:asciiTheme="minorHAnsi" w:eastAsiaTheme="minorEastAsia" w:hAnsiTheme="minorHAnsi" w:cstheme="minorBidi"/>
            <w:kern w:val="2"/>
            <w:sz w:val="22"/>
            <w:szCs w:val="22"/>
            <w:lang w:eastAsia="pl-PL"/>
            <w14:ligatures w14:val="standardContextual"/>
          </w:rPr>
          <w:tab/>
        </w:r>
        <w:r w:rsidRPr="00670F50">
          <w:rPr>
            <w:rStyle w:val="Hipercze"/>
          </w:rPr>
          <w:t>Postanowienia końcowe</w:t>
        </w:r>
        <w:r>
          <w:rPr>
            <w:webHidden/>
          </w:rPr>
          <w:tab/>
        </w:r>
        <w:r>
          <w:rPr>
            <w:webHidden/>
          </w:rPr>
          <w:fldChar w:fldCharType="begin"/>
        </w:r>
        <w:r>
          <w:rPr>
            <w:webHidden/>
          </w:rPr>
          <w:instrText xml:space="preserve"> PAGEREF _Toc153282598 \h </w:instrText>
        </w:r>
        <w:r>
          <w:rPr>
            <w:webHidden/>
          </w:rPr>
        </w:r>
        <w:r>
          <w:rPr>
            <w:webHidden/>
          </w:rPr>
          <w:fldChar w:fldCharType="separate"/>
        </w:r>
        <w:r w:rsidR="00F05DBE">
          <w:rPr>
            <w:webHidden/>
          </w:rPr>
          <w:t>62</w:t>
        </w:r>
        <w:r>
          <w:rPr>
            <w:webHidden/>
          </w:rPr>
          <w:fldChar w:fldCharType="end"/>
        </w:r>
      </w:hyperlink>
    </w:p>
    <w:p w14:paraId="1AEA01B0" w14:textId="563EDE4D" w:rsidR="00F91CBB" w:rsidRDefault="00F91CBB" w:rsidP="00F91CBB">
      <w:pPr>
        <w:pStyle w:val="Spistreci1"/>
        <w:rPr>
          <w:rFonts w:asciiTheme="minorHAnsi" w:eastAsiaTheme="minorEastAsia" w:hAnsiTheme="minorHAnsi" w:cstheme="minorBidi"/>
          <w:kern w:val="2"/>
          <w:sz w:val="22"/>
          <w:szCs w:val="22"/>
          <w:lang w:eastAsia="pl-PL"/>
          <w14:ligatures w14:val="standardContextual"/>
        </w:rPr>
      </w:pPr>
      <w:hyperlink w:anchor="_Toc153282599" w:history="1">
        <w:r w:rsidRPr="00670F50">
          <w:rPr>
            <w:rStyle w:val="Hipercze"/>
          </w:rPr>
          <w:t>9.</w:t>
        </w:r>
        <w:r>
          <w:rPr>
            <w:rFonts w:asciiTheme="minorHAnsi" w:eastAsiaTheme="minorEastAsia" w:hAnsiTheme="minorHAnsi" w:cstheme="minorBidi"/>
            <w:kern w:val="2"/>
            <w:sz w:val="22"/>
            <w:szCs w:val="22"/>
            <w:lang w:eastAsia="pl-PL"/>
            <w14:ligatures w14:val="standardContextual"/>
          </w:rPr>
          <w:tab/>
        </w:r>
        <w:r w:rsidRPr="00670F50">
          <w:rPr>
            <w:rStyle w:val="Hipercze"/>
          </w:rPr>
          <w:t>Wykaz skrótów i słownik pojęć</w:t>
        </w:r>
        <w:r>
          <w:rPr>
            <w:webHidden/>
          </w:rPr>
          <w:tab/>
        </w:r>
        <w:r>
          <w:rPr>
            <w:webHidden/>
          </w:rPr>
          <w:fldChar w:fldCharType="begin"/>
        </w:r>
        <w:r>
          <w:rPr>
            <w:webHidden/>
          </w:rPr>
          <w:instrText xml:space="preserve"> PAGEREF _Toc153282599 \h </w:instrText>
        </w:r>
        <w:r>
          <w:rPr>
            <w:webHidden/>
          </w:rPr>
        </w:r>
        <w:r>
          <w:rPr>
            <w:webHidden/>
          </w:rPr>
          <w:fldChar w:fldCharType="separate"/>
        </w:r>
        <w:r w:rsidR="00F05DBE">
          <w:rPr>
            <w:webHidden/>
          </w:rPr>
          <w:t>64</w:t>
        </w:r>
        <w:r>
          <w:rPr>
            <w:webHidden/>
          </w:rPr>
          <w:fldChar w:fldCharType="end"/>
        </w:r>
      </w:hyperlink>
    </w:p>
    <w:p w14:paraId="1E4F6FD1" w14:textId="591852E6" w:rsidR="00F91CBB" w:rsidRDefault="00F91CBB" w:rsidP="00F91CBB">
      <w:pPr>
        <w:pStyle w:val="Spistreci1"/>
        <w:rPr>
          <w:rFonts w:asciiTheme="minorHAnsi" w:eastAsiaTheme="minorEastAsia" w:hAnsiTheme="minorHAnsi" w:cstheme="minorBidi"/>
          <w:kern w:val="2"/>
          <w:sz w:val="22"/>
          <w:szCs w:val="22"/>
          <w:lang w:eastAsia="pl-PL"/>
          <w14:ligatures w14:val="standardContextual"/>
        </w:rPr>
      </w:pPr>
      <w:hyperlink w:anchor="_Toc153282600" w:history="1">
        <w:r w:rsidRPr="00670F50">
          <w:rPr>
            <w:rStyle w:val="Hipercze"/>
          </w:rPr>
          <w:t>10.</w:t>
        </w:r>
        <w:r>
          <w:rPr>
            <w:rFonts w:asciiTheme="minorHAnsi" w:eastAsiaTheme="minorEastAsia" w:hAnsiTheme="minorHAnsi" w:cstheme="minorBidi"/>
            <w:kern w:val="2"/>
            <w:sz w:val="22"/>
            <w:szCs w:val="22"/>
            <w:lang w:eastAsia="pl-PL"/>
            <w14:ligatures w14:val="standardContextual"/>
          </w:rPr>
          <w:tab/>
        </w:r>
        <w:r w:rsidRPr="00670F50">
          <w:rPr>
            <w:rStyle w:val="Hipercze"/>
          </w:rPr>
          <w:t>Podstawa prawna i dokumenty programowe</w:t>
        </w:r>
        <w:r>
          <w:rPr>
            <w:webHidden/>
          </w:rPr>
          <w:tab/>
        </w:r>
        <w:r>
          <w:rPr>
            <w:webHidden/>
          </w:rPr>
          <w:fldChar w:fldCharType="begin"/>
        </w:r>
        <w:r>
          <w:rPr>
            <w:webHidden/>
          </w:rPr>
          <w:instrText xml:space="preserve"> PAGEREF _Toc153282600 \h </w:instrText>
        </w:r>
        <w:r>
          <w:rPr>
            <w:webHidden/>
          </w:rPr>
        </w:r>
        <w:r>
          <w:rPr>
            <w:webHidden/>
          </w:rPr>
          <w:fldChar w:fldCharType="separate"/>
        </w:r>
        <w:r w:rsidR="00F05DBE">
          <w:rPr>
            <w:webHidden/>
          </w:rPr>
          <w:t>72</w:t>
        </w:r>
        <w:r>
          <w:rPr>
            <w:webHidden/>
          </w:rPr>
          <w:fldChar w:fldCharType="end"/>
        </w:r>
      </w:hyperlink>
    </w:p>
    <w:p w14:paraId="68816536" w14:textId="1BD196E1" w:rsidR="00F91CBB" w:rsidRDefault="00F91CBB" w:rsidP="00F91CBB">
      <w:pPr>
        <w:pStyle w:val="Spistreci1"/>
        <w:rPr>
          <w:rFonts w:asciiTheme="minorHAnsi" w:eastAsiaTheme="minorEastAsia" w:hAnsiTheme="minorHAnsi" w:cstheme="minorBidi"/>
          <w:kern w:val="2"/>
          <w:sz w:val="22"/>
          <w:szCs w:val="22"/>
          <w:lang w:eastAsia="pl-PL"/>
          <w14:ligatures w14:val="standardContextual"/>
        </w:rPr>
      </w:pPr>
      <w:hyperlink w:anchor="_Toc153282601" w:history="1">
        <w:r w:rsidRPr="00670F50">
          <w:rPr>
            <w:rStyle w:val="Hipercze"/>
          </w:rPr>
          <w:t>11.</w:t>
        </w:r>
        <w:r>
          <w:rPr>
            <w:rFonts w:asciiTheme="minorHAnsi" w:eastAsiaTheme="minorEastAsia" w:hAnsiTheme="minorHAnsi" w:cstheme="minorBidi"/>
            <w:kern w:val="2"/>
            <w:sz w:val="22"/>
            <w:szCs w:val="22"/>
            <w:lang w:eastAsia="pl-PL"/>
            <w14:ligatures w14:val="standardContextual"/>
          </w:rPr>
          <w:tab/>
        </w:r>
        <w:r w:rsidRPr="00670F50">
          <w:rPr>
            <w:rStyle w:val="Hipercze"/>
          </w:rPr>
          <w:t>Załączniki</w:t>
        </w:r>
        <w:r>
          <w:rPr>
            <w:webHidden/>
          </w:rPr>
          <w:tab/>
        </w:r>
        <w:r>
          <w:rPr>
            <w:webHidden/>
          </w:rPr>
          <w:fldChar w:fldCharType="begin"/>
        </w:r>
        <w:r>
          <w:rPr>
            <w:webHidden/>
          </w:rPr>
          <w:instrText xml:space="preserve"> PAGEREF _Toc153282601 \h </w:instrText>
        </w:r>
        <w:r>
          <w:rPr>
            <w:webHidden/>
          </w:rPr>
        </w:r>
        <w:r>
          <w:rPr>
            <w:webHidden/>
          </w:rPr>
          <w:fldChar w:fldCharType="separate"/>
        </w:r>
        <w:r w:rsidR="00F05DBE">
          <w:rPr>
            <w:webHidden/>
          </w:rPr>
          <w:t>76</w:t>
        </w:r>
        <w:r>
          <w:rPr>
            <w:webHidden/>
          </w:rPr>
          <w:fldChar w:fldCharType="end"/>
        </w:r>
      </w:hyperlink>
    </w:p>
    <w:p w14:paraId="289D54CD" w14:textId="4714C2FA" w:rsidR="00091FF6" w:rsidRPr="00F56841" w:rsidRDefault="00565351" w:rsidP="000F486C">
      <w:pPr>
        <w:spacing w:after="0" w:line="276" w:lineRule="auto"/>
        <w:rPr>
          <w:rFonts w:ascii="Open Sans" w:hAnsi="Open Sans" w:cs="Open Sans"/>
          <w:noProof/>
          <w:color w:val="000000" w:themeColor="text1"/>
        </w:rPr>
      </w:pPr>
      <w:r w:rsidRPr="00F56841">
        <w:rPr>
          <w:rFonts w:ascii="Open Sans" w:hAnsi="Open Sans" w:cs="Open Sans"/>
          <w:b/>
          <w:bCs/>
          <w:caps/>
          <w:noProof/>
          <w:color w:val="000000" w:themeColor="text1"/>
        </w:rPr>
        <w:fldChar w:fldCharType="end"/>
      </w:r>
    </w:p>
    <w:p w14:paraId="1824A744" w14:textId="77777777" w:rsidR="004A3455" w:rsidRPr="00F56841" w:rsidRDefault="004A3455" w:rsidP="000F486C">
      <w:pPr>
        <w:spacing w:after="0" w:line="276" w:lineRule="auto"/>
        <w:rPr>
          <w:rFonts w:ascii="Open Sans" w:hAnsi="Open Sans" w:cs="Open Sans"/>
          <w:noProof/>
          <w:color w:val="000000" w:themeColor="text1"/>
        </w:rPr>
      </w:pPr>
    </w:p>
    <w:p w14:paraId="5377B784" w14:textId="77777777" w:rsidR="004A3455" w:rsidRPr="00F56841" w:rsidRDefault="004A3455" w:rsidP="000F486C">
      <w:pPr>
        <w:spacing w:after="0" w:line="276" w:lineRule="auto"/>
        <w:rPr>
          <w:rFonts w:ascii="Open Sans" w:hAnsi="Open Sans" w:cs="Open Sans"/>
          <w:noProof/>
          <w:color w:val="000000" w:themeColor="text1"/>
          <w:sz w:val="24"/>
          <w:szCs w:val="24"/>
        </w:rPr>
      </w:pPr>
    </w:p>
    <w:p w14:paraId="4438D012" w14:textId="77777777" w:rsidR="004A3455" w:rsidRPr="00F56841" w:rsidRDefault="004A3455" w:rsidP="000F486C">
      <w:pPr>
        <w:spacing w:after="0" w:line="276" w:lineRule="auto"/>
        <w:rPr>
          <w:rFonts w:ascii="Open Sans" w:hAnsi="Open Sans" w:cs="Open Sans"/>
          <w:noProof/>
          <w:color w:val="000000" w:themeColor="text1"/>
          <w:sz w:val="24"/>
          <w:szCs w:val="24"/>
        </w:rPr>
      </w:pPr>
    </w:p>
    <w:p w14:paraId="7052CB4E" w14:textId="77777777" w:rsidR="004A3455" w:rsidRPr="00F56841" w:rsidRDefault="004A3455" w:rsidP="000F486C">
      <w:pPr>
        <w:spacing w:after="0" w:line="276" w:lineRule="auto"/>
        <w:rPr>
          <w:rFonts w:ascii="Open Sans" w:hAnsi="Open Sans" w:cs="Open Sans"/>
          <w:noProof/>
          <w:color w:val="000000" w:themeColor="text1"/>
          <w:sz w:val="24"/>
          <w:szCs w:val="24"/>
        </w:rPr>
      </w:pPr>
    </w:p>
    <w:p w14:paraId="6108EAAD" w14:textId="77777777" w:rsidR="004A3455" w:rsidRPr="00F56841" w:rsidRDefault="004A3455" w:rsidP="00B01ECE">
      <w:pPr>
        <w:spacing w:before="200" w:after="200" w:line="276" w:lineRule="auto"/>
        <w:rPr>
          <w:rFonts w:ascii="Open Sans" w:hAnsi="Open Sans" w:cs="Open Sans"/>
          <w:noProof/>
          <w:color w:val="000000" w:themeColor="text1"/>
          <w:sz w:val="24"/>
          <w:szCs w:val="24"/>
        </w:rPr>
      </w:pPr>
    </w:p>
    <w:p w14:paraId="1403FDE1" w14:textId="77777777" w:rsidR="004A3455" w:rsidRPr="00F56841" w:rsidRDefault="004A3455" w:rsidP="00B01ECE">
      <w:pPr>
        <w:spacing w:before="200" w:after="200" w:line="276" w:lineRule="auto"/>
        <w:rPr>
          <w:rFonts w:ascii="Open Sans" w:hAnsi="Open Sans" w:cs="Open Sans"/>
          <w:noProof/>
          <w:color w:val="000000" w:themeColor="text1"/>
          <w:sz w:val="24"/>
          <w:szCs w:val="24"/>
        </w:rPr>
      </w:pPr>
    </w:p>
    <w:p w14:paraId="4DCF5059" w14:textId="77777777" w:rsidR="004A3455" w:rsidRPr="00F56841" w:rsidRDefault="004A3455" w:rsidP="00B01ECE">
      <w:pPr>
        <w:spacing w:before="200" w:after="200" w:line="276" w:lineRule="auto"/>
        <w:rPr>
          <w:rFonts w:ascii="Open Sans" w:hAnsi="Open Sans" w:cs="Open Sans"/>
          <w:noProof/>
          <w:color w:val="000000" w:themeColor="text1"/>
          <w:sz w:val="24"/>
          <w:szCs w:val="24"/>
        </w:rPr>
      </w:pPr>
    </w:p>
    <w:p w14:paraId="2A9E3FE7" w14:textId="77777777" w:rsidR="004A3455" w:rsidRPr="00F56841" w:rsidRDefault="004A3455" w:rsidP="00B01ECE">
      <w:pPr>
        <w:spacing w:before="200" w:after="200" w:line="276" w:lineRule="auto"/>
        <w:rPr>
          <w:rFonts w:ascii="Open Sans" w:hAnsi="Open Sans" w:cs="Open Sans"/>
          <w:noProof/>
          <w:color w:val="000000" w:themeColor="text1"/>
          <w:sz w:val="24"/>
          <w:szCs w:val="24"/>
        </w:rPr>
      </w:pPr>
    </w:p>
    <w:p w14:paraId="4FC0F995" w14:textId="77777777" w:rsidR="004A3455" w:rsidRPr="00F56841" w:rsidRDefault="004A3455" w:rsidP="00B01ECE">
      <w:pPr>
        <w:spacing w:before="200" w:after="200" w:line="276" w:lineRule="auto"/>
        <w:rPr>
          <w:rFonts w:ascii="Open Sans" w:hAnsi="Open Sans" w:cs="Open Sans"/>
          <w:noProof/>
          <w:color w:val="000000" w:themeColor="text1"/>
          <w:sz w:val="24"/>
          <w:szCs w:val="24"/>
        </w:rPr>
      </w:pPr>
    </w:p>
    <w:p w14:paraId="7BD00AC9" w14:textId="77777777" w:rsidR="00BD5472" w:rsidRPr="00F56841" w:rsidRDefault="00BD5472" w:rsidP="00B01ECE">
      <w:pPr>
        <w:spacing w:before="200" w:after="200" w:line="276" w:lineRule="auto"/>
        <w:rPr>
          <w:rFonts w:ascii="Open Sans" w:hAnsi="Open Sans" w:cs="Open Sans"/>
          <w:noProof/>
          <w:color w:val="000000" w:themeColor="text1"/>
          <w:sz w:val="24"/>
          <w:szCs w:val="24"/>
        </w:rPr>
      </w:pPr>
    </w:p>
    <w:p w14:paraId="17F1E4DF" w14:textId="77777777" w:rsidR="00385F0D" w:rsidRPr="00F56841" w:rsidRDefault="00385F0D" w:rsidP="00B01ECE">
      <w:pPr>
        <w:spacing w:before="200" w:after="200" w:line="276" w:lineRule="auto"/>
        <w:rPr>
          <w:rFonts w:ascii="Open Sans" w:hAnsi="Open Sans" w:cs="Open Sans"/>
          <w:color w:val="000000" w:themeColor="text1"/>
        </w:rPr>
      </w:pPr>
    </w:p>
    <w:p w14:paraId="3107622C" w14:textId="77777777" w:rsidR="00F055B2" w:rsidRPr="00F56841" w:rsidRDefault="00F055B2" w:rsidP="00B01ECE">
      <w:pPr>
        <w:spacing w:before="200" w:after="200" w:line="276" w:lineRule="auto"/>
        <w:rPr>
          <w:rFonts w:ascii="Open Sans" w:hAnsi="Open Sans" w:cs="Open Sans"/>
          <w:color w:val="000000" w:themeColor="text1"/>
        </w:rPr>
      </w:pPr>
    </w:p>
    <w:p w14:paraId="319B9378" w14:textId="77777777" w:rsidR="00F055B2" w:rsidRPr="00F56841" w:rsidRDefault="00F055B2" w:rsidP="00B01ECE">
      <w:pPr>
        <w:spacing w:before="200" w:after="200" w:line="276" w:lineRule="auto"/>
        <w:rPr>
          <w:rFonts w:ascii="Open Sans" w:hAnsi="Open Sans" w:cs="Open Sans"/>
          <w:color w:val="000000" w:themeColor="text1"/>
        </w:rPr>
      </w:pPr>
    </w:p>
    <w:p w14:paraId="2F04A39A" w14:textId="77777777" w:rsidR="00F055B2" w:rsidRPr="00F56841" w:rsidRDefault="00F055B2" w:rsidP="00B01ECE">
      <w:pPr>
        <w:spacing w:before="200" w:after="200" w:line="276" w:lineRule="auto"/>
        <w:rPr>
          <w:rFonts w:ascii="Open Sans" w:hAnsi="Open Sans" w:cs="Open Sans"/>
          <w:color w:val="000000" w:themeColor="text1"/>
        </w:rPr>
      </w:pPr>
    </w:p>
    <w:p w14:paraId="75ED1505" w14:textId="77777777" w:rsidR="00F055B2" w:rsidRPr="00F56841" w:rsidRDefault="00F055B2" w:rsidP="00B01ECE">
      <w:pPr>
        <w:spacing w:before="200" w:after="200" w:line="276" w:lineRule="auto"/>
        <w:rPr>
          <w:rFonts w:ascii="Open Sans" w:hAnsi="Open Sans" w:cs="Open Sans"/>
          <w:color w:val="000000" w:themeColor="text1"/>
        </w:rPr>
      </w:pPr>
    </w:p>
    <w:p w14:paraId="12AC24F2" w14:textId="77777777" w:rsidR="00F055B2" w:rsidRPr="00F56841" w:rsidRDefault="00F055B2" w:rsidP="00B01ECE">
      <w:pPr>
        <w:spacing w:before="200" w:after="200" w:line="276" w:lineRule="auto"/>
        <w:rPr>
          <w:rFonts w:ascii="Open Sans" w:hAnsi="Open Sans" w:cs="Open Sans"/>
          <w:color w:val="000000" w:themeColor="text1"/>
        </w:rPr>
      </w:pPr>
    </w:p>
    <w:p w14:paraId="51FF40D0" w14:textId="77777777" w:rsidR="00B70C44" w:rsidRPr="00F56841" w:rsidRDefault="00B70C44" w:rsidP="00B01ECE">
      <w:pPr>
        <w:spacing w:before="200" w:after="200" w:line="276" w:lineRule="auto"/>
        <w:rPr>
          <w:rFonts w:ascii="Open Sans" w:hAnsi="Open Sans" w:cs="Open Sans"/>
          <w:color w:val="000000" w:themeColor="text1"/>
        </w:rPr>
      </w:pPr>
    </w:p>
    <w:p w14:paraId="196130FC" w14:textId="77777777" w:rsidR="00B70C44" w:rsidRPr="00F56841" w:rsidRDefault="00B70C44" w:rsidP="00B01ECE">
      <w:pPr>
        <w:spacing w:before="200" w:after="200" w:line="276" w:lineRule="auto"/>
        <w:rPr>
          <w:rFonts w:ascii="Open Sans" w:hAnsi="Open Sans" w:cs="Open Sans"/>
          <w:color w:val="000000" w:themeColor="text1"/>
        </w:rPr>
      </w:pPr>
    </w:p>
    <w:p w14:paraId="7A9A4284" w14:textId="77777777" w:rsidR="00B70C44" w:rsidRPr="00F56841" w:rsidRDefault="00B70C44" w:rsidP="00B01ECE">
      <w:pPr>
        <w:spacing w:before="200" w:after="200" w:line="276" w:lineRule="auto"/>
        <w:rPr>
          <w:rFonts w:ascii="Open Sans" w:hAnsi="Open Sans" w:cs="Open Sans"/>
          <w:color w:val="000000" w:themeColor="text1"/>
        </w:rPr>
      </w:pPr>
    </w:p>
    <w:p w14:paraId="52CB2797" w14:textId="77777777" w:rsidR="00846A54" w:rsidRPr="00F56841" w:rsidRDefault="00846A54" w:rsidP="00B01ECE">
      <w:pPr>
        <w:spacing w:before="200" w:after="200" w:line="276" w:lineRule="auto"/>
        <w:rPr>
          <w:rFonts w:ascii="Open Sans" w:hAnsi="Open Sans" w:cs="Open Sans"/>
          <w:color w:val="000000" w:themeColor="text1"/>
        </w:rPr>
      </w:pPr>
    </w:p>
    <w:p w14:paraId="30B751C9" w14:textId="4CCF11AD" w:rsidR="00314C6E" w:rsidRPr="00384F0F" w:rsidRDefault="003449FC" w:rsidP="002A2F9F">
      <w:pPr>
        <w:pStyle w:val="Nagwek1"/>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53282527"/>
      <w:bookmarkStart w:id="25" w:name="_Hlk138678917"/>
      <w:r w:rsidRPr="00384F0F">
        <w:lastRenderedPageBreak/>
        <w:t>Informacje ogólne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3C9547B" w14:textId="77777777" w:rsidR="00314C6E" w:rsidRPr="00F56841" w:rsidRDefault="00314C6E" w:rsidP="00B01ECE">
      <w:pPr>
        <w:pStyle w:val="Akapitzlist"/>
        <w:keepNext/>
        <w:keepLines/>
        <w:numPr>
          <w:ilvl w:val="0"/>
          <w:numId w:val="33"/>
        </w:numPr>
        <w:spacing w:before="200" w:after="200" w:line="276" w:lineRule="auto"/>
        <w:rPr>
          <w:rFonts w:ascii="Open Sans" w:eastAsia="Times New Roman" w:hAnsi="Open Sans" w:cs="Open Sans"/>
          <w:vanish/>
          <w:color w:val="000000" w:themeColor="text1"/>
        </w:rPr>
      </w:pPr>
      <w:bookmarkStart w:id="26" w:name="_Toc134788902"/>
      <w:bookmarkStart w:id="27" w:name="_Toc135646448"/>
      <w:bookmarkStart w:id="28" w:name="_Toc134788903"/>
      <w:bookmarkStart w:id="29" w:name="_Toc134791348"/>
      <w:bookmarkStart w:id="30" w:name="_Toc135638995"/>
      <w:bookmarkStart w:id="31" w:name="_Toc135639136"/>
      <w:bookmarkStart w:id="32" w:name="_Toc135646011"/>
      <w:bookmarkEnd w:id="25"/>
      <w:bookmarkEnd w:id="26"/>
      <w:bookmarkEnd w:id="27"/>
    </w:p>
    <w:p w14:paraId="5DBA9899" w14:textId="77777777" w:rsidR="00314C6E" w:rsidRPr="00F56841" w:rsidRDefault="00314C6E" w:rsidP="00B01ECE">
      <w:pPr>
        <w:pStyle w:val="Akapitzlist"/>
        <w:keepNext/>
        <w:keepLines/>
        <w:numPr>
          <w:ilvl w:val="1"/>
          <w:numId w:val="33"/>
        </w:numPr>
        <w:spacing w:before="200" w:after="200" w:line="276" w:lineRule="auto"/>
        <w:rPr>
          <w:rFonts w:ascii="Open Sans" w:eastAsia="Times New Roman" w:hAnsi="Open Sans" w:cs="Open Sans"/>
          <w:vanish/>
          <w:color w:val="000000" w:themeColor="text1"/>
        </w:rPr>
      </w:pPr>
      <w:bookmarkStart w:id="33" w:name="_Toc135646449"/>
      <w:bookmarkEnd w:id="33"/>
    </w:p>
    <w:bookmarkEnd w:id="28"/>
    <w:bookmarkEnd w:id="29"/>
    <w:bookmarkEnd w:id="30"/>
    <w:bookmarkEnd w:id="31"/>
    <w:bookmarkEnd w:id="32"/>
    <w:p w14:paraId="0EA21D2F" w14:textId="77777777" w:rsidR="00BD5472" w:rsidRPr="00F56841" w:rsidRDefault="00BD5472" w:rsidP="00B70C44">
      <w:pPr>
        <w:pStyle w:val="Akapitzlist"/>
        <w:suppressAutoHyphens w:val="0"/>
        <w:autoSpaceDE w:val="0"/>
        <w:spacing w:before="120" w:after="120" w:line="276" w:lineRule="auto"/>
        <w:ind w:left="0" w:hanging="6"/>
        <w:textAlignment w:val="auto"/>
        <w:rPr>
          <w:rStyle w:val="cf01"/>
          <w:rFonts w:ascii="Open Sans" w:hAnsi="Open Sans" w:cs="Open Sans"/>
          <w:sz w:val="22"/>
          <w:szCs w:val="22"/>
        </w:rPr>
      </w:pPr>
      <w:r w:rsidRPr="00F56841">
        <w:rPr>
          <w:rStyle w:val="cf01"/>
          <w:rFonts w:ascii="Open Sans" w:hAnsi="Open Sans" w:cs="Open Sans"/>
          <w:sz w:val="22"/>
          <w:szCs w:val="22"/>
        </w:rPr>
        <w:t>Instytucją Organizującą Nabór (ION) jest Instytucja Zarządzająca programem Fundusze Europejskie dla Podlaskiego 2021-2027 (IZ FEdP), którą stanowi Zarząd Województwa Podlaskiego obsługiwany w zakresie naboru przez Urząd Marszałkowski Województwa Podlaskiego Departament Europejskiego Funduszu Społecznego ul. Poleska 89, 15-874 Białystok.</w:t>
      </w:r>
    </w:p>
    <w:p w14:paraId="2CE33424" w14:textId="77777777" w:rsidR="00BD5472" w:rsidRPr="00F56841" w:rsidRDefault="00BD5472" w:rsidP="00B70C44">
      <w:pPr>
        <w:tabs>
          <w:tab w:val="left" w:pos="426"/>
        </w:tabs>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23540672" w14:textId="77777777" w:rsidR="00BD5472" w:rsidRPr="00F56841" w:rsidRDefault="00BD5472" w:rsidP="00B70C44">
      <w:pPr>
        <w:tabs>
          <w:tab w:val="left" w:pos="426"/>
        </w:tabs>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Opisane postępowanie dotyczy konkurencyjnego sposobu wyboru projektów, o którym mowa w art. 44 ust. 1 ustawy wdrożeniowej. </w:t>
      </w:r>
    </w:p>
    <w:p w14:paraId="09E278F4" w14:textId="619DB501" w:rsidR="00314C6E" w:rsidRPr="00F56841" w:rsidRDefault="00BD5472" w:rsidP="00B70C44">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Niniejszy Regulamin wyboru projektów przedstawia zasady aplikowania oraz reguły wyboru projektów do dofinansowania. Przystąpienie do naboru jest równoznaczne z</w:t>
      </w:r>
      <w:r w:rsidR="00B70C44" w:rsidRPr="00F56841">
        <w:rPr>
          <w:rFonts w:ascii="Open Sans" w:hAnsi="Open Sans" w:cs="Open Sans"/>
        </w:rPr>
        <w:t> </w:t>
      </w:r>
      <w:r w:rsidRPr="00F56841">
        <w:rPr>
          <w:rFonts w:ascii="Open Sans" w:hAnsi="Open Sans" w:cs="Open Sans"/>
        </w:rPr>
        <w:t>akceptacją przez Wnioskodawcę postanowień niniejszego Regulaminu.</w:t>
      </w:r>
    </w:p>
    <w:p w14:paraId="5275C089" w14:textId="598601E8" w:rsidR="0082578F" w:rsidRPr="00384F0F" w:rsidRDefault="008450A7" w:rsidP="00B01ECE">
      <w:pPr>
        <w:pStyle w:val="Nagwek2"/>
        <w:spacing w:before="200" w:after="200" w:line="276" w:lineRule="auto"/>
        <w:rPr>
          <w:rFonts w:eastAsia="TimesNewRoman" w:cs="Open Sans"/>
          <w:b w:val="0"/>
          <w:bCs/>
          <w:color w:val="000000" w:themeColor="text1"/>
          <w:szCs w:val="22"/>
        </w:rPr>
      </w:pPr>
      <w:bookmarkStart w:id="34" w:name="_Toc134788904"/>
      <w:bookmarkStart w:id="35" w:name="_Toc134791349"/>
      <w:bookmarkStart w:id="36" w:name="_Toc135638996"/>
      <w:bookmarkStart w:id="37" w:name="_Toc135639137"/>
      <w:bookmarkStart w:id="38" w:name="_Toc135646012"/>
      <w:bookmarkStart w:id="39" w:name="_Toc135646451"/>
      <w:bookmarkStart w:id="40" w:name="_Toc135729899"/>
      <w:bookmarkStart w:id="41" w:name="_Toc135730630"/>
      <w:bookmarkStart w:id="42" w:name="_Toc135739794"/>
      <w:bookmarkStart w:id="43" w:name="_Toc135740159"/>
      <w:bookmarkStart w:id="44" w:name="_Toc135741361"/>
      <w:bookmarkStart w:id="45" w:name="_Toc135741403"/>
      <w:bookmarkStart w:id="46" w:name="_Toc135741879"/>
      <w:bookmarkStart w:id="47" w:name="_Toc135743557"/>
      <w:bookmarkStart w:id="48" w:name="_Toc135744643"/>
      <w:bookmarkStart w:id="49" w:name="_Toc135744693"/>
      <w:bookmarkStart w:id="50" w:name="_Toc135744743"/>
      <w:bookmarkStart w:id="51" w:name="_Toc135806848"/>
      <w:bookmarkStart w:id="52" w:name="_Toc135806890"/>
      <w:bookmarkStart w:id="53" w:name="_Toc135807771"/>
      <w:bookmarkStart w:id="54" w:name="_Toc135808250"/>
      <w:bookmarkStart w:id="55" w:name="_Toc135808437"/>
      <w:bookmarkStart w:id="56" w:name="_Toc135808639"/>
      <w:bookmarkStart w:id="57" w:name="_Toc153282528"/>
      <w:r w:rsidRPr="00384F0F">
        <w:rPr>
          <w:rFonts w:cs="Open Sans"/>
          <w:bCs/>
          <w:color w:val="000000" w:themeColor="text1"/>
          <w:szCs w:val="22"/>
        </w:rPr>
        <w:t>P</w:t>
      </w:r>
      <w:r w:rsidR="003449FC" w:rsidRPr="00384F0F">
        <w:rPr>
          <w:rFonts w:cs="Open Sans"/>
          <w:bCs/>
          <w:color w:val="000000" w:themeColor="text1"/>
          <w:szCs w:val="22"/>
        </w:rPr>
        <w:t>rzedmiot naboru</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92F1432" w14:textId="7A672FA3" w:rsidR="00FC493E" w:rsidRPr="00F56841" w:rsidRDefault="00FC493E" w:rsidP="00B70C44">
      <w:pPr>
        <w:pStyle w:val="Nagwek"/>
        <w:spacing w:before="120" w:after="120" w:line="276" w:lineRule="auto"/>
        <w:rPr>
          <w:rFonts w:ascii="Open Sans" w:hAnsi="Open Sans" w:cs="Open Sans"/>
          <w:color w:val="000000" w:themeColor="text1"/>
        </w:rPr>
      </w:pPr>
      <w:bookmarkStart w:id="58" w:name="_Hlk138678972"/>
      <w:r w:rsidRPr="00F56841">
        <w:rPr>
          <w:rFonts w:ascii="Open Sans" w:hAnsi="Open Sans" w:cs="Open Sans"/>
          <w:color w:val="000000" w:themeColor="text1"/>
        </w:rPr>
        <w:t xml:space="preserve">Ogłoszony nabór w ramach Działania </w:t>
      </w:r>
      <w:r w:rsidR="007B75DD" w:rsidRPr="007B75DD">
        <w:rPr>
          <w:rFonts w:ascii="Open Sans" w:hAnsi="Open Sans" w:cs="Open Sans"/>
          <w:color w:val="000000" w:themeColor="text1"/>
        </w:rPr>
        <w:t>8.4 Wzrost dostępności usług społecznych</w:t>
      </w:r>
      <w:r w:rsidRPr="00F56841">
        <w:rPr>
          <w:rFonts w:ascii="Open Sans" w:hAnsi="Open Sans" w:cs="Open Sans"/>
          <w:color w:val="000000" w:themeColor="text1"/>
        </w:rPr>
        <w:t xml:space="preserve"> programu Fundusze Europejskie dla Podlaskiego na lata 2021-2027 obejmuje następujący typ projektu:</w:t>
      </w:r>
      <w:r w:rsidR="007B75DD">
        <w:rPr>
          <w:rFonts w:ascii="Open Sans" w:hAnsi="Open Sans" w:cs="Open Sans"/>
          <w:color w:val="000000" w:themeColor="text1"/>
        </w:rPr>
        <w:t xml:space="preserve"> </w:t>
      </w:r>
    </w:p>
    <w:p w14:paraId="3A6A1018" w14:textId="77777777" w:rsidR="00920519" w:rsidRPr="00146E5F" w:rsidRDefault="00920519" w:rsidP="00B70C44">
      <w:pPr>
        <w:pStyle w:val="Nagwek"/>
        <w:spacing w:before="120" w:after="120" w:line="276" w:lineRule="auto"/>
        <w:rPr>
          <w:rFonts w:ascii="Open Sans" w:hAnsi="Open Sans" w:cs="Open Sans"/>
          <w:b/>
          <w:bCs/>
        </w:rPr>
      </w:pPr>
      <w:r w:rsidRPr="00146E5F">
        <w:rPr>
          <w:rFonts w:ascii="Open Sans" w:hAnsi="Open Sans" w:cs="Open Sans"/>
          <w:b/>
          <w:bCs/>
        </w:rPr>
        <w:t>Rozwój i tworzenie Centrów Usług Społecznych (CUS) oraz wsparcie świadczonych przez nie usług.</w:t>
      </w:r>
    </w:p>
    <w:p w14:paraId="43149953" w14:textId="2EB6EB35" w:rsidR="00FC493E" w:rsidRPr="00F56841" w:rsidRDefault="00FC493E" w:rsidP="00B70C44">
      <w:pPr>
        <w:pStyle w:val="Nagwek"/>
        <w:spacing w:before="120" w:after="120" w:line="276" w:lineRule="auto"/>
        <w:rPr>
          <w:rFonts w:ascii="Open Sans" w:hAnsi="Open Sans" w:cs="Open Sans"/>
          <w:color w:val="000000" w:themeColor="text1"/>
        </w:rPr>
      </w:pPr>
      <w:r w:rsidRPr="00DF58A7">
        <w:rPr>
          <w:rFonts w:ascii="Open Sans" w:hAnsi="Open Sans" w:cs="Open Sans"/>
          <w:color w:val="000000" w:themeColor="text1"/>
        </w:rPr>
        <w:t>Projekt powinien przyczyniać się do realizacji celów zawartych w programie FEdP 2021-2027, w szczególności musi wpisywać się w realizację celu szczegółowego „</w:t>
      </w:r>
      <w:r w:rsidR="007B75DD" w:rsidRPr="00DF58A7">
        <w:rPr>
          <w:rFonts w:ascii="Open Sans" w:hAnsi="Open Sans" w:cs="Open Sans"/>
          <w:color w:val="000000" w:themeColor="text1"/>
        </w:rPr>
        <w:t>k</w:t>
      </w:r>
      <w:r w:rsidRPr="00DF58A7">
        <w:rPr>
          <w:rFonts w:ascii="Open Sans" w:hAnsi="Open Sans" w:cs="Open Sans"/>
          <w:color w:val="000000" w:themeColor="text1"/>
        </w:rPr>
        <w:t>”, tj.:</w:t>
      </w:r>
      <w:r w:rsidRPr="00F56841">
        <w:rPr>
          <w:rFonts w:ascii="Open Sans" w:hAnsi="Open Sans" w:cs="Open Sans"/>
          <w:color w:val="000000" w:themeColor="text1"/>
        </w:rPr>
        <w:t xml:space="preserve"> </w:t>
      </w:r>
    </w:p>
    <w:p w14:paraId="1C2F7DD5" w14:textId="77777777" w:rsidR="007B75DD" w:rsidRPr="00E32A20" w:rsidRDefault="007B75DD" w:rsidP="007B75DD">
      <w:pPr>
        <w:pStyle w:val="Nagwek"/>
        <w:spacing w:before="200" w:after="200" w:line="276" w:lineRule="auto"/>
        <w:rPr>
          <w:rFonts w:ascii="Open Sans" w:hAnsi="Open Sans" w:cs="Open Sans"/>
          <w:i/>
          <w:iCs/>
        </w:rPr>
      </w:pPr>
      <w:r w:rsidRPr="00E32A20">
        <w:rPr>
          <w:rFonts w:ascii="Open Sans" w:hAnsi="Open Sans" w:cs="Open Sans"/>
          <w:i/>
          <w:iCs/>
        </w:rPr>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4C1F3A0B" w14:textId="4E460AC0" w:rsidR="00314C6E" w:rsidRPr="00384F0F" w:rsidRDefault="003449FC" w:rsidP="00B01ECE">
      <w:pPr>
        <w:pStyle w:val="Nagwek2"/>
        <w:spacing w:before="200" w:after="200" w:line="276" w:lineRule="auto"/>
        <w:contextualSpacing/>
        <w:rPr>
          <w:rFonts w:cs="Open Sans"/>
          <w:b w:val="0"/>
          <w:bCs/>
          <w:color w:val="000000" w:themeColor="text1"/>
          <w:szCs w:val="22"/>
        </w:rPr>
      </w:pPr>
      <w:bookmarkStart w:id="59" w:name="_Toc134788905"/>
      <w:bookmarkStart w:id="60" w:name="_Toc134791350"/>
      <w:bookmarkStart w:id="61" w:name="_Toc135638997"/>
      <w:bookmarkStart w:id="62" w:name="_Toc135639138"/>
      <w:bookmarkStart w:id="63" w:name="_Toc135646013"/>
      <w:bookmarkStart w:id="64" w:name="_Toc135646452"/>
      <w:bookmarkStart w:id="65" w:name="_Toc135729900"/>
      <w:bookmarkStart w:id="66" w:name="_Toc135730631"/>
      <w:bookmarkStart w:id="67" w:name="_Toc135739795"/>
      <w:bookmarkStart w:id="68" w:name="_Toc135740160"/>
      <w:bookmarkStart w:id="69" w:name="_Toc135741362"/>
      <w:bookmarkStart w:id="70" w:name="_Toc135741404"/>
      <w:bookmarkStart w:id="71" w:name="_Toc135741880"/>
      <w:bookmarkStart w:id="72" w:name="_Toc135743558"/>
      <w:bookmarkStart w:id="73" w:name="_Toc135744644"/>
      <w:bookmarkStart w:id="74" w:name="_Toc135744694"/>
      <w:bookmarkStart w:id="75" w:name="_Toc135744744"/>
      <w:bookmarkStart w:id="76" w:name="_Toc135806849"/>
      <w:bookmarkStart w:id="77" w:name="_Toc135806891"/>
      <w:bookmarkStart w:id="78" w:name="_Toc135807772"/>
      <w:bookmarkStart w:id="79" w:name="_Toc135808251"/>
      <w:bookmarkStart w:id="80" w:name="_Toc135808438"/>
      <w:bookmarkStart w:id="81" w:name="_Toc135808640"/>
      <w:bookmarkStart w:id="82" w:name="_Toc153282529"/>
      <w:bookmarkEnd w:id="58"/>
      <w:r w:rsidRPr="00384F0F">
        <w:rPr>
          <w:rFonts w:cs="Open Sans"/>
          <w:bCs/>
          <w:color w:val="000000" w:themeColor="text1"/>
          <w:szCs w:val="22"/>
        </w:rPr>
        <w:t>Podstawowe informacje o naborze</w:t>
      </w:r>
      <w:bookmarkStart w:id="83" w:name="_Hlk13867905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0DC1E15" w14:textId="4D01DE76" w:rsidR="00324461" w:rsidRPr="00146E5F" w:rsidRDefault="00F05F48" w:rsidP="00B70C44">
      <w:pPr>
        <w:tabs>
          <w:tab w:val="left" w:pos="426"/>
        </w:tabs>
        <w:suppressAutoHyphens w:val="0"/>
        <w:autoSpaceDE w:val="0"/>
        <w:spacing w:before="120" w:after="120" w:line="276" w:lineRule="auto"/>
        <w:contextualSpacing/>
        <w:textAlignment w:val="auto"/>
        <w:rPr>
          <w:rFonts w:ascii="Open Sans" w:hAnsi="Open Sans" w:cs="Open Sans"/>
        </w:rPr>
      </w:pPr>
      <w:r w:rsidRPr="00F56841">
        <w:rPr>
          <w:rFonts w:ascii="Open Sans" w:hAnsi="Open Sans" w:cs="Open Sans"/>
        </w:rPr>
        <w:t xml:space="preserve">Nabór wniosków </w:t>
      </w:r>
      <w:r w:rsidR="002C77B2" w:rsidRPr="00F56841">
        <w:rPr>
          <w:rFonts w:ascii="Open Sans" w:hAnsi="Open Sans" w:cs="Open Sans"/>
        </w:rPr>
        <w:t xml:space="preserve">o dofinansowanie </w:t>
      </w:r>
      <w:r w:rsidR="00C011DB" w:rsidRPr="00F56841">
        <w:rPr>
          <w:rFonts w:ascii="Open Sans" w:hAnsi="Open Sans" w:cs="Open Sans"/>
        </w:rPr>
        <w:t xml:space="preserve">będzie </w:t>
      </w:r>
      <w:r w:rsidRPr="00F56841">
        <w:rPr>
          <w:rFonts w:ascii="Open Sans" w:hAnsi="Open Sans" w:cs="Open Sans"/>
        </w:rPr>
        <w:t>prowadzony wyłącznie w formie</w:t>
      </w:r>
      <w:r w:rsidR="00A31D71" w:rsidRPr="00F56841">
        <w:rPr>
          <w:rFonts w:ascii="Open Sans" w:hAnsi="Open Sans" w:cs="Open Sans"/>
        </w:rPr>
        <w:t xml:space="preserve"> </w:t>
      </w:r>
      <w:r w:rsidRPr="00F56841">
        <w:rPr>
          <w:rFonts w:ascii="Open Sans" w:hAnsi="Open Sans" w:cs="Open Sans"/>
        </w:rPr>
        <w:t xml:space="preserve">elektronicznej za pośrednictwem </w:t>
      </w:r>
      <w:r w:rsidRPr="00146E5F">
        <w:rPr>
          <w:rFonts w:ascii="Open Sans" w:hAnsi="Open Sans" w:cs="Open Sans"/>
        </w:rPr>
        <w:t>systemu</w:t>
      </w:r>
      <w:r w:rsidR="003921D1" w:rsidRPr="00146E5F">
        <w:rPr>
          <w:rFonts w:ascii="Open Sans" w:hAnsi="Open Sans" w:cs="Open Sans"/>
        </w:rPr>
        <w:t xml:space="preserve"> </w:t>
      </w:r>
      <w:r w:rsidRPr="00146E5F">
        <w:rPr>
          <w:rFonts w:ascii="Open Sans" w:hAnsi="Open Sans" w:cs="Open Sans"/>
        </w:rPr>
        <w:t>SOWA EFS</w:t>
      </w:r>
      <w:r w:rsidR="002C77B2" w:rsidRPr="00146E5F">
        <w:rPr>
          <w:rFonts w:ascii="Open Sans" w:hAnsi="Open Sans" w:cs="Open Sans"/>
          <w:b/>
          <w:bCs/>
        </w:rPr>
        <w:t xml:space="preserve"> </w:t>
      </w:r>
      <w:r w:rsidR="00324461" w:rsidRPr="00146E5F">
        <w:rPr>
          <w:rFonts w:ascii="Open Sans" w:hAnsi="Open Sans" w:cs="Open Sans"/>
        </w:rPr>
        <w:t>w terminie:</w:t>
      </w:r>
    </w:p>
    <w:p w14:paraId="688A3D32" w14:textId="77FD2A3E" w:rsidR="000944E4" w:rsidRPr="00146E5F" w:rsidRDefault="00156945" w:rsidP="00021D69">
      <w:pPr>
        <w:pStyle w:val="Akapitzlist"/>
        <w:numPr>
          <w:ilvl w:val="0"/>
          <w:numId w:val="109"/>
        </w:numPr>
        <w:tabs>
          <w:tab w:val="left" w:pos="426"/>
        </w:tabs>
        <w:suppressAutoHyphens w:val="0"/>
        <w:autoSpaceDE w:val="0"/>
        <w:spacing w:before="120" w:after="120" w:line="276" w:lineRule="auto"/>
        <w:ind w:left="714" w:hanging="357"/>
        <w:contextualSpacing/>
        <w:textAlignment w:val="auto"/>
        <w:rPr>
          <w:rFonts w:ascii="Open Sans" w:hAnsi="Open Sans" w:cs="Open Sans"/>
        </w:rPr>
      </w:pPr>
      <w:r w:rsidRPr="00146E5F">
        <w:rPr>
          <w:rFonts w:ascii="Open Sans" w:hAnsi="Open Sans" w:cs="Open Sans"/>
        </w:rPr>
        <w:t>rozpoczęcie naboru wniosków</w:t>
      </w:r>
      <w:r w:rsidR="00324461" w:rsidRPr="00146E5F">
        <w:rPr>
          <w:rFonts w:ascii="Open Sans" w:hAnsi="Open Sans" w:cs="Open Sans"/>
        </w:rPr>
        <w:t xml:space="preserve">: </w:t>
      </w:r>
      <w:r w:rsidR="009944CB" w:rsidRPr="00146E5F">
        <w:rPr>
          <w:rFonts w:ascii="Open Sans" w:hAnsi="Open Sans" w:cs="Open Sans"/>
          <w:b/>
          <w:bCs/>
          <w:shd w:val="clear" w:color="auto" w:fill="FFFFFF" w:themeFill="background1"/>
        </w:rPr>
        <w:t>15.</w:t>
      </w:r>
      <w:r w:rsidR="00667920" w:rsidRPr="00146E5F">
        <w:rPr>
          <w:rFonts w:ascii="Open Sans" w:hAnsi="Open Sans" w:cs="Open Sans"/>
          <w:b/>
          <w:bCs/>
        </w:rPr>
        <w:t>1</w:t>
      </w:r>
      <w:r w:rsidR="00816F6F" w:rsidRPr="00146E5F">
        <w:rPr>
          <w:rFonts w:ascii="Open Sans" w:hAnsi="Open Sans" w:cs="Open Sans"/>
          <w:b/>
          <w:bCs/>
        </w:rPr>
        <w:t>2</w:t>
      </w:r>
      <w:r w:rsidRPr="00146E5F">
        <w:rPr>
          <w:rFonts w:ascii="Open Sans" w:hAnsi="Open Sans" w:cs="Open Sans"/>
          <w:b/>
          <w:bCs/>
        </w:rPr>
        <w:t>.2023</w:t>
      </w:r>
      <w:r w:rsidR="00641D9D" w:rsidRPr="00146E5F">
        <w:rPr>
          <w:rFonts w:ascii="Open Sans" w:hAnsi="Open Sans" w:cs="Open Sans"/>
          <w:b/>
          <w:bCs/>
        </w:rPr>
        <w:t xml:space="preserve"> </w:t>
      </w:r>
      <w:r w:rsidR="000B53B8" w:rsidRPr="00146E5F">
        <w:rPr>
          <w:rFonts w:ascii="Open Sans" w:hAnsi="Open Sans" w:cs="Open Sans"/>
          <w:b/>
          <w:bCs/>
        </w:rPr>
        <w:t xml:space="preserve">r. </w:t>
      </w:r>
      <w:r w:rsidR="00641D9D" w:rsidRPr="00146E5F">
        <w:rPr>
          <w:rFonts w:ascii="Open Sans" w:hAnsi="Open Sans" w:cs="Open Sans"/>
          <w:b/>
          <w:bCs/>
        </w:rPr>
        <w:t xml:space="preserve">godz. </w:t>
      </w:r>
      <w:r w:rsidR="009872D2">
        <w:rPr>
          <w:rFonts w:ascii="Open Sans" w:hAnsi="Open Sans" w:cs="Open Sans"/>
          <w:b/>
          <w:bCs/>
        </w:rPr>
        <w:t>15</w:t>
      </w:r>
      <w:r w:rsidR="003921D1" w:rsidRPr="00146E5F">
        <w:rPr>
          <w:rFonts w:ascii="Open Sans" w:hAnsi="Open Sans" w:cs="Open Sans"/>
          <w:b/>
          <w:bCs/>
        </w:rPr>
        <w:t>:</w:t>
      </w:r>
      <w:r w:rsidR="00641D9D" w:rsidRPr="00146E5F">
        <w:rPr>
          <w:rFonts w:ascii="Open Sans" w:hAnsi="Open Sans" w:cs="Open Sans"/>
          <w:b/>
          <w:bCs/>
        </w:rPr>
        <w:t>00</w:t>
      </w:r>
    </w:p>
    <w:p w14:paraId="63B47019" w14:textId="481D167D" w:rsidR="00DC3CAA" w:rsidRPr="00146E5F" w:rsidRDefault="00156945" w:rsidP="00021D69">
      <w:pPr>
        <w:pStyle w:val="Akapitzlist"/>
        <w:numPr>
          <w:ilvl w:val="0"/>
          <w:numId w:val="109"/>
        </w:numPr>
        <w:tabs>
          <w:tab w:val="left" w:pos="426"/>
        </w:tabs>
        <w:suppressAutoHyphens w:val="0"/>
        <w:autoSpaceDE w:val="0"/>
        <w:spacing w:before="120" w:after="120" w:line="276" w:lineRule="auto"/>
        <w:ind w:left="714" w:hanging="357"/>
        <w:contextualSpacing/>
        <w:textAlignment w:val="auto"/>
        <w:rPr>
          <w:rFonts w:ascii="Open Sans" w:hAnsi="Open Sans" w:cs="Open Sans"/>
        </w:rPr>
      </w:pPr>
      <w:r w:rsidRPr="00146E5F">
        <w:rPr>
          <w:rFonts w:ascii="Open Sans" w:hAnsi="Open Sans" w:cs="Open Sans"/>
        </w:rPr>
        <w:t>zakończenie naboru wniosków</w:t>
      </w:r>
      <w:r w:rsidR="00324461" w:rsidRPr="00146E5F">
        <w:rPr>
          <w:rFonts w:ascii="Open Sans" w:hAnsi="Open Sans" w:cs="Open Sans"/>
        </w:rPr>
        <w:t>:</w:t>
      </w:r>
      <w:r w:rsidRPr="00146E5F">
        <w:rPr>
          <w:rFonts w:ascii="Open Sans" w:hAnsi="Open Sans" w:cs="Open Sans"/>
        </w:rPr>
        <w:t xml:space="preserve"> </w:t>
      </w:r>
      <w:r w:rsidR="00B82EE5">
        <w:rPr>
          <w:rFonts w:ascii="Open Sans" w:hAnsi="Open Sans" w:cs="Open Sans"/>
          <w:b/>
          <w:bCs/>
        </w:rPr>
        <w:t>12.02</w:t>
      </w:r>
      <w:r w:rsidR="009944CB" w:rsidRPr="00146E5F">
        <w:rPr>
          <w:rFonts w:ascii="Open Sans" w:hAnsi="Open Sans" w:cs="Open Sans"/>
          <w:b/>
          <w:bCs/>
        </w:rPr>
        <w:t>.2024</w:t>
      </w:r>
      <w:r w:rsidR="00641D9D" w:rsidRPr="00146E5F">
        <w:rPr>
          <w:rFonts w:ascii="Open Sans" w:hAnsi="Open Sans" w:cs="Open Sans"/>
          <w:b/>
          <w:bCs/>
        </w:rPr>
        <w:t xml:space="preserve"> </w:t>
      </w:r>
      <w:r w:rsidR="000B53B8" w:rsidRPr="00146E5F">
        <w:rPr>
          <w:rFonts w:ascii="Open Sans" w:hAnsi="Open Sans" w:cs="Open Sans"/>
          <w:b/>
          <w:bCs/>
        </w:rPr>
        <w:t xml:space="preserve">r. </w:t>
      </w:r>
      <w:r w:rsidR="00641D9D" w:rsidRPr="00146E5F">
        <w:rPr>
          <w:rFonts w:ascii="Open Sans" w:hAnsi="Open Sans" w:cs="Open Sans"/>
          <w:b/>
          <w:bCs/>
        </w:rPr>
        <w:t>godz.</w:t>
      </w:r>
      <w:r w:rsidR="003921D1" w:rsidRPr="00146E5F">
        <w:rPr>
          <w:rFonts w:ascii="Open Sans" w:hAnsi="Open Sans" w:cs="Open Sans"/>
          <w:b/>
          <w:bCs/>
        </w:rPr>
        <w:t xml:space="preserve"> </w:t>
      </w:r>
      <w:r w:rsidR="00641D9D" w:rsidRPr="00146E5F">
        <w:rPr>
          <w:rFonts w:ascii="Open Sans" w:hAnsi="Open Sans" w:cs="Open Sans"/>
          <w:b/>
          <w:bCs/>
        </w:rPr>
        <w:t>23</w:t>
      </w:r>
      <w:r w:rsidR="003921D1" w:rsidRPr="00146E5F">
        <w:rPr>
          <w:rFonts w:ascii="Open Sans" w:hAnsi="Open Sans" w:cs="Open Sans"/>
          <w:b/>
          <w:bCs/>
        </w:rPr>
        <w:t>:</w:t>
      </w:r>
      <w:r w:rsidR="00641D9D" w:rsidRPr="00146E5F">
        <w:rPr>
          <w:rFonts w:ascii="Open Sans" w:hAnsi="Open Sans" w:cs="Open Sans"/>
          <w:b/>
          <w:bCs/>
        </w:rPr>
        <w:t>59</w:t>
      </w:r>
    </w:p>
    <w:p w14:paraId="35741CBF" w14:textId="0C6B46FD" w:rsidR="00CC6CEB" w:rsidRPr="00F56841" w:rsidRDefault="00CC6CEB" w:rsidP="002B7F4F">
      <w:pPr>
        <w:tabs>
          <w:tab w:val="left" w:pos="426"/>
        </w:tabs>
        <w:suppressAutoHyphens w:val="0"/>
        <w:autoSpaceDE w:val="0"/>
        <w:spacing w:before="120" w:after="120" w:line="276" w:lineRule="auto"/>
        <w:textAlignment w:val="auto"/>
        <w:rPr>
          <w:rFonts w:ascii="Open Sans" w:hAnsi="Open Sans" w:cs="Open Sans"/>
          <w:b/>
          <w:bCs/>
        </w:rPr>
      </w:pPr>
      <w:r w:rsidRPr="00146E5F">
        <w:rPr>
          <w:rFonts w:ascii="Open Sans" w:hAnsi="Open Sans" w:cs="Open Sans"/>
          <w:b/>
          <w:bCs/>
          <w:color w:val="000000" w:themeColor="text1"/>
        </w:rPr>
        <w:lastRenderedPageBreak/>
        <w:t xml:space="preserve">Orientacyjny termin rozstrzygnięcia naboru: </w:t>
      </w:r>
      <w:r w:rsidR="006E4AF3">
        <w:rPr>
          <w:rFonts w:ascii="Open Sans" w:hAnsi="Open Sans" w:cs="Open Sans"/>
          <w:b/>
          <w:bCs/>
          <w:color w:val="000000" w:themeColor="text1"/>
        </w:rPr>
        <w:t>maj</w:t>
      </w:r>
      <w:r w:rsidR="006E4AF3" w:rsidRPr="00146E5F">
        <w:rPr>
          <w:rFonts w:ascii="Open Sans" w:hAnsi="Open Sans" w:cs="Open Sans"/>
          <w:b/>
          <w:bCs/>
          <w:color w:val="000000" w:themeColor="text1"/>
        </w:rPr>
        <w:t xml:space="preserve"> </w:t>
      </w:r>
      <w:r w:rsidRPr="00146E5F">
        <w:rPr>
          <w:rFonts w:ascii="Open Sans" w:hAnsi="Open Sans" w:cs="Open Sans"/>
          <w:b/>
          <w:bCs/>
          <w:color w:val="000000" w:themeColor="text1"/>
        </w:rPr>
        <w:t>2024 r.</w:t>
      </w:r>
    </w:p>
    <w:p w14:paraId="3F9D6B77" w14:textId="4131DCAD" w:rsidR="00CC6CEB" w:rsidRPr="00F56841" w:rsidRDefault="008A2CF9" w:rsidP="002B7F4F">
      <w:pPr>
        <w:tabs>
          <w:tab w:val="left" w:pos="2268"/>
        </w:tabs>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W wyniku zaistnienia przyczyn </w:t>
      </w:r>
      <w:r w:rsidR="00B244EF" w:rsidRPr="00F56841">
        <w:rPr>
          <w:rFonts w:ascii="Open Sans" w:hAnsi="Open Sans" w:cs="Open Sans"/>
        </w:rPr>
        <w:t>niezależnych</w:t>
      </w:r>
      <w:r w:rsidRPr="00F56841">
        <w:rPr>
          <w:rFonts w:ascii="Open Sans" w:hAnsi="Open Sans" w:cs="Open Sans"/>
        </w:rPr>
        <w:t xml:space="preserve"> (np. długotrwałej awarii systemu </w:t>
      </w:r>
      <w:r w:rsidR="002B5B1C" w:rsidRPr="00F56841">
        <w:rPr>
          <w:rFonts w:ascii="Open Sans" w:hAnsi="Open Sans" w:cs="Open Sans"/>
        </w:rPr>
        <w:t>SOWA EFS</w:t>
      </w:r>
      <w:r w:rsidRPr="00F56841">
        <w:rPr>
          <w:rFonts w:ascii="Open Sans" w:hAnsi="Open Sans" w:cs="Open Sans"/>
        </w:rPr>
        <w:t xml:space="preserve"> 2021+) ION zastrzega sobie możliwość </w:t>
      </w:r>
      <w:r w:rsidR="00CC6CEB" w:rsidRPr="00F56841">
        <w:rPr>
          <w:rFonts w:ascii="Open Sans" w:hAnsi="Open Sans" w:cs="Open Sans"/>
        </w:rPr>
        <w:t>wydłużenia terminu składania wniosków. ION</w:t>
      </w:r>
      <w:r w:rsidR="00DA088F" w:rsidRPr="00F56841">
        <w:rPr>
          <w:rFonts w:ascii="Open Sans" w:hAnsi="Open Sans" w:cs="Open Sans"/>
        </w:rPr>
        <w:t> </w:t>
      </w:r>
      <w:r w:rsidR="00CC6CEB" w:rsidRPr="00F56841">
        <w:rPr>
          <w:rFonts w:ascii="Open Sans" w:hAnsi="Open Sans" w:cs="Open Sans"/>
        </w:rPr>
        <w:t>o</w:t>
      </w:r>
      <w:r w:rsidR="00DA088F" w:rsidRPr="00F56841">
        <w:rPr>
          <w:rFonts w:ascii="Open Sans" w:hAnsi="Open Sans" w:cs="Open Sans"/>
        </w:rPr>
        <w:t> </w:t>
      </w:r>
      <w:r w:rsidR="00CC6CEB" w:rsidRPr="00F56841">
        <w:rPr>
          <w:rFonts w:ascii="Open Sans" w:hAnsi="Open Sans" w:cs="Open Sans"/>
        </w:rPr>
        <w:t>zmianie terminu składania wniosków informuje na stronie internetowej FEdP</w:t>
      </w:r>
      <w:r w:rsidR="00DA088F" w:rsidRPr="00F56841">
        <w:rPr>
          <w:rFonts w:ascii="Open Sans" w:hAnsi="Open Sans" w:cs="Open Sans"/>
        </w:rPr>
        <w:t> </w:t>
      </w:r>
      <w:r w:rsidR="00CC6CEB" w:rsidRPr="00F56841">
        <w:rPr>
          <w:rFonts w:ascii="Open Sans" w:hAnsi="Open Sans" w:cs="Open Sans"/>
        </w:rPr>
        <w:t>2021-2027</w:t>
      </w:r>
      <w:r w:rsidR="00DA088F" w:rsidRPr="00F56841">
        <w:rPr>
          <w:rFonts w:ascii="Open Sans" w:hAnsi="Open Sans" w:cs="Open Sans"/>
        </w:rPr>
        <w:t>:</w:t>
      </w:r>
      <w:r w:rsidR="00CC6CEB" w:rsidRPr="00F56841">
        <w:rPr>
          <w:rFonts w:ascii="Open Sans" w:hAnsi="Open Sans" w:cs="Open Sans"/>
        </w:rPr>
        <w:t xml:space="preserve"> </w:t>
      </w:r>
      <w:hyperlink r:id="rId8" w:history="1">
        <w:r w:rsidR="00F055B2" w:rsidRPr="00F56841">
          <w:rPr>
            <w:rStyle w:val="Hipercze"/>
            <w:rFonts w:ascii="Open Sans" w:hAnsi="Open Sans" w:cs="Open Sans"/>
            <w:sz w:val="22"/>
          </w:rPr>
          <w:t>https://funduszeuepodlaskie.eu</w:t>
        </w:r>
      </w:hyperlink>
      <w:r w:rsidR="00F055B2" w:rsidRPr="00F56841">
        <w:rPr>
          <w:rFonts w:ascii="Open Sans" w:hAnsi="Open Sans" w:cs="Open Sans"/>
        </w:rPr>
        <w:t xml:space="preserve"> </w:t>
      </w:r>
      <w:r w:rsidR="00CC6CEB" w:rsidRPr="00F56841">
        <w:rPr>
          <w:rFonts w:ascii="Open Sans" w:hAnsi="Open Sans" w:cs="Open Sans"/>
        </w:rPr>
        <w:t xml:space="preserve"> </w:t>
      </w:r>
      <w:r w:rsidR="00F5149F" w:rsidRPr="00F56841">
        <w:rPr>
          <w:rFonts w:ascii="Open Sans" w:hAnsi="Open Sans" w:cs="Open Sans"/>
        </w:rPr>
        <w:br/>
      </w:r>
      <w:r w:rsidR="00CC6CEB" w:rsidRPr="00F56841">
        <w:rPr>
          <w:rFonts w:ascii="Open Sans" w:hAnsi="Open Sans" w:cs="Open Sans"/>
        </w:rPr>
        <w:t>oraz na portalu</w:t>
      </w:r>
      <w:r w:rsidR="00DA088F" w:rsidRPr="00F56841">
        <w:rPr>
          <w:rFonts w:ascii="Open Sans" w:hAnsi="Open Sans" w:cs="Open Sans"/>
        </w:rPr>
        <w:t>:</w:t>
      </w:r>
      <w:r w:rsidR="00CC6CEB" w:rsidRPr="00F56841">
        <w:rPr>
          <w:rFonts w:ascii="Open Sans" w:hAnsi="Open Sans" w:cs="Open Sans"/>
        </w:rPr>
        <w:t xml:space="preserve"> </w:t>
      </w:r>
      <w:hyperlink r:id="rId9" w:history="1">
        <w:r w:rsidR="00F055B2" w:rsidRPr="00F56841">
          <w:rPr>
            <w:rStyle w:val="Hipercze"/>
            <w:rFonts w:ascii="Open Sans" w:hAnsi="Open Sans" w:cs="Open Sans"/>
            <w:sz w:val="22"/>
          </w:rPr>
          <w:t>https://www.funduszeeuropejskie.gov.pl</w:t>
        </w:r>
      </w:hyperlink>
      <w:r w:rsidR="00F055B2" w:rsidRPr="00F56841">
        <w:rPr>
          <w:rFonts w:ascii="Open Sans" w:hAnsi="Open Sans" w:cs="Open Sans"/>
        </w:rPr>
        <w:t xml:space="preserve"> </w:t>
      </w:r>
      <w:r w:rsidR="00CC6CEB" w:rsidRPr="00F56841">
        <w:rPr>
          <w:rFonts w:ascii="Open Sans" w:hAnsi="Open Sans" w:cs="Open Sans"/>
        </w:rPr>
        <w:t>.</w:t>
      </w:r>
    </w:p>
    <w:p w14:paraId="4C69F92B" w14:textId="67C669C9" w:rsidR="00534AB7" w:rsidRPr="00F56841" w:rsidRDefault="003449FC" w:rsidP="00B70C44">
      <w:pPr>
        <w:suppressAutoHyphens w:val="0"/>
        <w:autoSpaceDE w:val="0"/>
        <w:spacing w:before="120" w:after="120" w:line="276" w:lineRule="auto"/>
        <w:contextualSpacing/>
        <w:textAlignment w:val="auto"/>
        <w:rPr>
          <w:rFonts w:ascii="Open Sans" w:hAnsi="Open Sans" w:cs="Open Sans"/>
          <w:lang w:eastAsia="pl-PL"/>
        </w:rPr>
      </w:pPr>
      <w:r w:rsidRPr="00F56841">
        <w:rPr>
          <w:rFonts w:ascii="Open Sans" w:hAnsi="Open Sans" w:cs="Open Sans"/>
          <w:lang w:eastAsia="pl-PL"/>
        </w:rPr>
        <w:t xml:space="preserve">W uzasadnionych sytuacjach ION ma prawo unieważnić ogłoszony przez siebie </w:t>
      </w:r>
      <w:r w:rsidR="000F6FF8" w:rsidRPr="00F56841">
        <w:rPr>
          <w:rFonts w:ascii="Open Sans" w:hAnsi="Open Sans" w:cs="Open Sans"/>
          <w:lang w:eastAsia="pl-PL"/>
        </w:rPr>
        <w:t>nabór</w:t>
      </w:r>
      <w:r w:rsidR="00862B27" w:rsidRPr="00F56841">
        <w:rPr>
          <w:rFonts w:ascii="Open Sans" w:hAnsi="Open Sans" w:cs="Open Sans"/>
          <w:lang w:eastAsia="pl-PL"/>
        </w:rPr>
        <w:t>,</w:t>
      </w:r>
      <w:r w:rsidRPr="00F56841">
        <w:rPr>
          <w:rFonts w:ascii="Open Sans" w:hAnsi="Open Sans" w:cs="Open Sans"/>
          <w:lang w:eastAsia="pl-PL"/>
        </w:rPr>
        <w:t xml:space="preserve"> </w:t>
      </w:r>
      <w:r w:rsidR="00534AB7" w:rsidRPr="00F56841">
        <w:rPr>
          <w:rFonts w:ascii="Open Sans" w:hAnsi="Open Sans" w:cs="Open Sans"/>
          <w:lang w:eastAsia="pl-PL"/>
        </w:rPr>
        <w:t>tj.</w:t>
      </w:r>
      <w:r w:rsidR="002B7F4F" w:rsidRPr="00F56841">
        <w:rPr>
          <w:rFonts w:ascii="Open Sans" w:hAnsi="Open Sans" w:cs="Open Sans"/>
          <w:lang w:eastAsia="pl-PL"/>
        </w:rPr>
        <w:t> </w:t>
      </w:r>
      <w:r w:rsidRPr="00F56841">
        <w:rPr>
          <w:rFonts w:ascii="Open Sans" w:hAnsi="Open Sans" w:cs="Open Sans"/>
          <w:lang w:eastAsia="pl-PL"/>
        </w:rPr>
        <w:t>gdy:</w:t>
      </w:r>
      <w:r w:rsidR="00534AB7" w:rsidRPr="00F56841">
        <w:rPr>
          <w:rFonts w:ascii="Open Sans" w:hAnsi="Open Sans" w:cs="Open Sans"/>
          <w:lang w:eastAsia="pl-PL"/>
        </w:rPr>
        <w:t xml:space="preserve"> </w:t>
      </w:r>
    </w:p>
    <w:p w14:paraId="23946714" w14:textId="779FE6E6" w:rsidR="00314C6E" w:rsidRPr="00F56841"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themeColor="text1"/>
        </w:rPr>
      </w:pPr>
      <w:r w:rsidRPr="00F56841">
        <w:rPr>
          <w:rFonts w:ascii="Open Sans" w:hAnsi="Open Sans" w:cs="Open Sans"/>
          <w:color w:val="000000" w:themeColor="text1"/>
          <w:kern w:val="0"/>
          <w:lang w:eastAsia="pl-PL"/>
        </w:rPr>
        <w:t>w terminie składania wniosków o dofinansowanie projektu nie złożono żadnego wniosku lub</w:t>
      </w:r>
    </w:p>
    <w:p w14:paraId="0F4320D1" w14:textId="0F9239DC" w:rsidR="00314C6E" w:rsidRPr="00F56841"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themeColor="text1"/>
        </w:rPr>
      </w:pPr>
      <w:r w:rsidRPr="00F56841">
        <w:rPr>
          <w:rFonts w:ascii="Open Sans" w:hAnsi="Open Sans" w:cs="Open Sans"/>
          <w:color w:val="000000" w:themeColor="text1"/>
          <w:kern w:val="0"/>
          <w:lang w:eastAsia="pl-PL"/>
        </w:rPr>
        <w:t>wystąpiła istotna zmiana okoliczności powodująca, że wybór projektów do dofinansowania nie leży w interesie publicznym, czego nie można było wcześniej przewidzieć lub</w:t>
      </w:r>
    </w:p>
    <w:p w14:paraId="28E8999D" w14:textId="77777777" w:rsidR="00175076" w:rsidRPr="00F56841"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themeColor="text1"/>
        </w:rPr>
      </w:pPr>
      <w:r w:rsidRPr="00F56841">
        <w:rPr>
          <w:rFonts w:ascii="Open Sans" w:hAnsi="Open Sans" w:cs="Open Sans"/>
          <w:color w:val="000000" w:themeColor="text1"/>
          <w:kern w:val="0"/>
          <w:lang w:eastAsia="pl-PL"/>
        </w:rPr>
        <w:t>postępowanie obarczone jest niemożliwą do usunięcia wadą prawną.</w:t>
      </w:r>
    </w:p>
    <w:p w14:paraId="49662A7C" w14:textId="2AE6D011" w:rsidR="00534AB7" w:rsidRPr="00F56841" w:rsidRDefault="00534AB7" w:rsidP="002B7F4F">
      <w:pPr>
        <w:suppressAutoHyphens w:val="0"/>
        <w:autoSpaceDE w:val="0"/>
        <w:spacing w:before="120" w:after="120" w:line="276" w:lineRule="auto"/>
        <w:contextualSpacing/>
        <w:textAlignment w:val="auto"/>
        <w:rPr>
          <w:rFonts w:ascii="Open Sans" w:hAnsi="Open Sans" w:cs="Open Sans"/>
          <w:color w:val="000000" w:themeColor="text1"/>
        </w:rPr>
      </w:pPr>
      <w:r w:rsidRPr="00F56841">
        <w:rPr>
          <w:rFonts w:ascii="Open Sans" w:hAnsi="Open Sans" w:cs="Open Sans"/>
          <w:color w:val="000000" w:themeColor="text1"/>
        </w:rPr>
        <w:t>ION zamieszcza na swojej stronie internetowej oraz na portalu informację o</w:t>
      </w:r>
      <w:r w:rsidR="002B7F4F" w:rsidRPr="00F56841">
        <w:rPr>
          <w:rFonts w:ascii="Open Sans" w:hAnsi="Open Sans" w:cs="Open Sans"/>
          <w:color w:val="000000" w:themeColor="text1"/>
        </w:rPr>
        <w:t> </w:t>
      </w:r>
      <w:r w:rsidRPr="00F56841">
        <w:rPr>
          <w:rFonts w:ascii="Open Sans" w:hAnsi="Open Sans" w:cs="Open Sans"/>
          <w:color w:val="000000" w:themeColor="text1"/>
        </w:rPr>
        <w:t>unieważnieniu postępowania wraz z wyjaśnieniem przyczyn unieważnienia.</w:t>
      </w:r>
    </w:p>
    <w:p w14:paraId="671DD163" w14:textId="13A5C11E" w:rsidR="008E2A95" w:rsidRPr="00384F0F" w:rsidRDefault="008E2A95" w:rsidP="002B7F4F">
      <w:pPr>
        <w:pStyle w:val="Nagwek2"/>
        <w:spacing w:before="200" w:after="200" w:line="276" w:lineRule="auto"/>
        <w:rPr>
          <w:rStyle w:val="Nagwek2Znak"/>
          <w:rFonts w:ascii="Open Sans" w:hAnsi="Open Sans" w:cs="Open Sans"/>
          <w:b w:val="0"/>
          <w:bCs/>
          <w:color w:val="000000" w:themeColor="text1"/>
          <w:sz w:val="22"/>
          <w:szCs w:val="22"/>
        </w:rPr>
      </w:pPr>
      <w:bookmarkStart w:id="84" w:name="_Toc153282530"/>
      <w:bookmarkEnd w:id="83"/>
      <w:r w:rsidRPr="00384F0F">
        <w:rPr>
          <w:rStyle w:val="Nagwek2Znak"/>
          <w:rFonts w:ascii="Open Sans" w:hAnsi="Open Sans" w:cs="Open Sans"/>
          <w:bCs/>
          <w:color w:val="000000" w:themeColor="text1"/>
          <w:sz w:val="22"/>
          <w:szCs w:val="22"/>
        </w:rPr>
        <w:t>Kwota przeznaczona na dofinansowanie projektów w naborze</w:t>
      </w:r>
      <w:bookmarkEnd w:id="84"/>
    </w:p>
    <w:p w14:paraId="032B7051" w14:textId="77239837" w:rsidR="007702B1" w:rsidRPr="009872D2" w:rsidRDefault="008558C3" w:rsidP="009872D2">
      <w:pPr>
        <w:spacing w:line="276" w:lineRule="auto"/>
        <w:rPr>
          <w:rFonts w:ascii="Open Sans" w:hAnsi="Open Sans" w:cs="Open Sans"/>
        </w:rPr>
      </w:pPr>
      <w:r w:rsidRPr="00534AB7">
        <w:rPr>
          <w:rFonts w:ascii="Open Sans" w:hAnsi="Open Sans" w:cs="Open Sans"/>
        </w:rPr>
        <w:t>Projekty współfinansowane są ze środków UE w ramach EFS</w:t>
      </w:r>
      <w:r w:rsidRPr="009636CD">
        <w:rPr>
          <w:rFonts w:ascii="Open Sans" w:hAnsi="Open Sans" w:cs="Open Sans"/>
        </w:rPr>
        <w:t>+ oraz budżetu państwa.</w:t>
      </w:r>
    </w:p>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14"/>
        <w:gridCol w:w="2171"/>
        <w:gridCol w:w="2926"/>
      </w:tblGrid>
      <w:tr w:rsidR="008558C3" w:rsidRPr="006243BC" w14:paraId="6C765615" w14:textId="77777777" w:rsidTr="00353C0D">
        <w:trPr>
          <w:jc w:val="center"/>
        </w:trPr>
        <w:tc>
          <w:tcPr>
            <w:tcW w:w="3114" w:type="dxa"/>
          </w:tcPr>
          <w:p w14:paraId="030500CD" w14:textId="77777777" w:rsidR="008558C3" w:rsidRPr="00A87D97" w:rsidRDefault="008558C3" w:rsidP="00353C0D">
            <w:pPr>
              <w:suppressAutoHyphens w:val="0"/>
              <w:autoSpaceDE w:val="0"/>
              <w:spacing w:before="200" w:after="200" w:line="276" w:lineRule="auto"/>
              <w:jc w:val="center"/>
              <w:textAlignment w:val="auto"/>
              <w:rPr>
                <w:rFonts w:ascii="Open Sans" w:hAnsi="Open Sans" w:cs="Open Sans"/>
                <w:b/>
                <w:bCs/>
              </w:rPr>
            </w:pPr>
            <w:r w:rsidRPr="00A87D97">
              <w:rPr>
                <w:rFonts w:ascii="Open Sans" w:hAnsi="Open Sans" w:cs="Open Sans"/>
                <w:b/>
                <w:bCs/>
              </w:rPr>
              <w:t>źródła finansowania</w:t>
            </w:r>
          </w:p>
        </w:tc>
        <w:tc>
          <w:tcPr>
            <w:tcW w:w="2171" w:type="dxa"/>
            <w:vAlign w:val="center"/>
          </w:tcPr>
          <w:p w14:paraId="71FC62CE" w14:textId="77777777" w:rsidR="008558C3" w:rsidRPr="00A87D97" w:rsidRDefault="008558C3" w:rsidP="00353C0D">
            <w:pPr>
              <w:suppressAutoHyphens w:val="0"/>
              <w:autoSpaceDE w:val="0"/>
              <w:spacing w:before="200" w:after="200" w:line="276" w:lineRule="auto"/>
              <w:jc w:val="center"/>
              <w:textAlignment w:val="auto"/>
              <w:rPr>
                <w:rFonts w:ascii="Open Sans" w:hAnsi="Open Sans" w:cs="Open Sans"/>
                <w:b/>
                <w:bCs/>
              </w:rPr>
            </w:pPr>
            <w:r w:rsidRPr="00A87D97">
              <w:rPr>
                <w:rFonts w:ascii="Open Sans" w:hAnsi="Open Sans" w:cs="Open Sans"/>
                <w:b/>
                <w:bCs/>
              </w:rPr>
              <w:t>udział</w:t>
            </w:r>
          </w:p>
        </w:tc>
        <w:tc>
          <w:tcPr>
            <w:tcW w:w="2926" w:type="dxa"/>
            <w:vAlign w:val="center"/>
          </w:tcPr>
          <w:p w14:paraId="7A676ABA" w14:textId="77777777" w:rsidR="008558C3" w:rsidRPr="00A87D97" w:rsidRDefault="008558C3" w:rsidP="00353C0D">
            <w:pPr>
              <w:suppressAutoHyphens w:val="0"/>
              <w:autoSpaceDE w:val="0"/>
              <w:spacing w:before="200" w:after="200" w:line="276" w:lineRule="auto"/>
              <w:jc w:val="center"/>
              <w:textAlignment w:val="auto"/>
              <w:rPr>
                <w:rFonts w:ascii="Open Sans" w:hAnsi="Open Sans" w:cs="Open Sans"/>
                <w:b/>
                <w:bCs/>
              </w:rPr>
            </w:pPr>
            <w:r w:rsidRPr="00A87D97">
              <w:rPr>
                <w:rFonts w:ascii="Open Sans" w:hAnsi="Open Sans" w:cs="Open Sans"/>
                <w:b/>
                <w:bCs/>
              </w:rPr>
              <w:t>Kwota (PLN)</w:t>
            </w:r>
          </w:p>
        </w:tc>
      </w:tr>
      <w:tr w:rsidR="008558C3" w:rsidRPr="006243BC" w14:paraId="61A047E1" w14:textId="77777777" w:rsidTr="00146E5F">
        <w:trPr>
          <w:jc w:val="center"/>
        </w:trPr>
        <w:tc>
          <w:tcPr>
            <w:tcW w:w="3114" w:type="dxa"/>
          </w:tcPr>
          <w:p w14:paraId="12D14EDB" w14:textId="77777777" w:rsidR="008558C3" w:rsidRPr="00A87D97" w:rsidRDefault="008558C3" w:rsidP="00353C0D">
            <w:pPr>
              <w:suppressAutoHyphens w:val="0"/>
              <w:autoSpaceDE w:val="0"/>
              <w:spacing w:before="200" w:after="200" w:line="276" w:lineRule="auto"/>
              <w:textAlignment w:val="auto"/>
              <w:rPr>
                <w:rFonts w:ascii="Open Sans" w:hAnsi="Open Sans" w:cs="Open Sans"/>
              </w:rPr>
            </w:pPr>
            <w:r>
              <w:rPr>
                <w:rFonts w:ascii="Open Sans" w:hAnsi="Open Sans" w:cs="Open Sans"/>
              </w:rPr>
              <w:t xml:space="preserve">dofinansowanie </w:t>
            </w:r>
          </w:p>
        </w:tc>
        <w:tc>
          <w:tcPr>
            <w:tcW w:w="2171" w:type="dxa"/>
          </w:tcPr>
          <w:p w14:paraId="02CAD857" w14:textId="77777777" w:rsidR="008558C3" w:rsidRPr="00A87D97" w:rsidRDefault="008558C3" w:rsidP="00353C0D">
            <w:pPr>
              <w:suppressAutoHyphens w:val="0"/>
              <w:autoSpaceDE w:val="0"/>
              <w:spacing w:before="200" w:after="200" w:line="276" w:lineRule="auto"/>
              <w:jc w:val="center"/>
              <w:textAlignment w:val="auto"/>
              <w:rPr>
                <w:rFonts w:ascii="Open Sans" w:hAnsi="Open Sans" w:cs="Open Sans"/>
              </w:rPr>
            </w:pPr>
            <w:r>
              <w:rPr>
                <w:rFonts w:ascii="Open Sans" w:hAnsi="Open Sans" w:cs="Open Sans"/>
              </w:rPr>
              <w:t>9</w:t>
            </w:r>
            <w:r w:rsidRPr="001C0AFC">
              <w:rPr>
                <w:rFonts w:ascii="Open Sans" w:hAnsi="Open Sans" w:cs="Open Sans"/>
              </w:rPr>
              <w:t>5,00%</w:t>
            </w:r>
          </w:p>
        </w:tc>
        <w:tc>
          <w:tcPr>
            <w:tcW w:w="2926" w:type="dxa"/>
            <w:shd w:val="clear" w:color="auto" w:fill="FFFFFF" w:themeFill="background1"/>
            <w:vAlign w:val="center"/>
          </w:tcPr>
          <w:p w14:paraId="3ADA3E99" w14:textId="24062706" w:rsidR="008558C3" w:rsidRPr="00146E5F" w:rsidRDefault="009944CB" w:rsidP="00353C0D">
            <w:pPr>
              <w:suppressAutoHyphens w:val="0"/>
              <w:spacing w:line="276" w:lineRule="auto"/>
              <w:jc w:val="center"/>
              <w:rPr>
                <w:rFonts w:ascii="Open Sans" w:hAnsi="Open Sans" w:cs="Open Sans"/>
              </w:rPr>
            </w:pPr>
            <w:r w:rsidRPr="00146E5F">
              <w:rPr>
                <w:rFonts w:ascii="Open Sans" w:hAnsi="Open Sans" w:cs="Open Sans"/>
              </w:rPr>
              <w:t>38 500</w:t>
            </w:r>
            <w:r w:rsidR="0019189D">
              <w:rPr>
                <w:rFonts w:ascii="Open Sans" w:hAnsi="Open Sans" w:cs="Open Sans"/>
              </w:rPr>
              <w:t> </w:t>
            </w:r>
            <w:r w:rsidRPr="00146E5F">
              <w:rPr>
                <w:rFonts w:ascii="Open Sans" w:hAnsi="Open Sans" w:cs="Open Sans"/>
              </w:rPr>
              <w:t>000</w:t>
            </w:r>
            <w:r w:rsidR="0019189D">
              <w:rPr>
                <w:rFonts w:ascii="Open Sans" w:hAnsi="Open Sans" w:cs="Open Sans"/>
              </w:rPr>
              <w:t>,00</w:t>
            </w:r>
          </w:p>
        </w:tc>
      </w:tr>
      <w:tr w:rsidR="008558C3" w:rsidRPr="006243BC" w14:paraId="60DFE4D0" w14:textId="77777777" w:rsidTr="00146E5F">
        <w:trPr>
          <w:jc w:val="center"/>
        </w:trPr>
        <w:tc>
          <w:tcPr>
            <w:tcW w:w="3114" w:type="dxa"/>
          </w:tcPr>
          <w:p w14:paraId="5CF25A7A" w14:textId="77777777" w:rsidR="008558C3" w:rsidRPr="00A87D97" w:rsidRDefault="008558C3" w:rsidP="00353C0D">
            <w:pPr>
              <w:suppressAutoHyphens w:val="0"/>
              <w:autoSpaceDE w:val="0"/>
              <w:spacing w:before="200" w:after="200" w:line="276" w:lineRule="auto"/>
              <w:textAlignment w:val="auto"/>
              <w:rPr>
                <w:rFonts w:ascii="Open Sans" w:hAnsi="Open Sans" w:cs="Open Sans"/>
              </w:rPr>
            </w:pPr>
            <w:r>
              <w:rPr>
                <w:rFonts w:ascii="Open Sans" w:hAnsi="Open Sans" w:cs="Open Sans"/>
              </w:rPr>
              <w:t xml:space="preserve">- </w:t>
            </w:r>
            <w:r w:rsidRPr="00A87D97">
              <w:rPr>
                <w:rFonts w:ascii="Open Sans" w:hAnsi="Open Sans" w:cs="Open Sans"/>
              </w:rPr>
              <w:t>środki UE z EFS+</w:t>
            </w:r>
          </w:p>
        </w:tc>
        <w:tc>
          <w:tcPr>
            <w:tcW w:w="2171" w:type="dxa"/>
          </w:tcPr>
          <w:p w14:paraId="5885EF0F" w14:textId="77777777" w:rsidR="008558C3" w:rsidRPr="00A87D97" w:rsidRDefault="008558C3" w:rsidP="00353C0D">
            <w:pPr>
              <w:suppressAutoHyphens w:val="0"/>
              <w:autoSpaceDE w:val="0"/>
              <w:spacing w:before="200" w:after="200" w:line="276" w:lineRule="auto"/>
              <w:jc w:val="center"/>
              <w:textAlignment w:val="auto"/>
              <w:rPr>
                <w:rFonts w:ascii="Open Sans" w:hAnsi="Open Sans" w:cs="Open Sans"/>
              </w:rPr>
            </w:pPr>
            <w:r w:rsidRPr="00A87D97">
              <w:rPr>
                <w:rFonts w:ascii="Open Sans" w:hAnsi="Open Sans" w:cs="Open Sans"/>
              </w:rPr>
              <w:t>85,00%</w:t>
            </w:r>
          </w:p>
        </w:tc>
        <w:tc>
          <w:tcPr>
            <w:tcW w:w="2926" w:type="dxa"/>
            <w:shd w:val="clear" w:color="auto" w:fill="FFFFFF" w:themeFill="background1"/>
            <w:vAlign w:val="center"/>
          </w:tcPr>
          <w:p w14:paraId="2530EC24" w14:textId="265AC156" w:rsidR="008558C3" w:rsidRPr="003F460C" w:rsidRDefault="003F460C" w:rsidP="00353C0D">
            <w:pPr>
              <w:suppressAutoHyphens w:val="0"/>
              <w:spacing w:line="276" w:lineRule="auto"/>
              <w:jc w:val="center"/>
              <w:rPr>
                <w:rFonts w:ascii="Open Sans" w:hAnsi="Open Sans" w:cs="Open Sans"/>
              </w:rPr>
            </w:pPr>
            <w:r w:rsidRPr="003F460C">
              <w:rPr>
                <w:rFonts w:ascii="Open Sans" w:hAnsi="Open Sans" w:cs="Open Sans"/>
              </w:rPr>
              <w:t>34 447 368,42</w:t>
            </w:r>
          </w:p>
        </w:tc>
      </w:tr>
      <w:tr w:rsidR="008558C3" w:rsidRPr="006243BC" w14:paraId="0CAC87C7" w14:textId="77777777" w:rsidTr="00146E5F">
        <w:trPr>
          <w:jc w:val="center"/>
        </w:trPr>
        <w:tc>
          <w:tcPr>
            <w:tcW w:w="3114" w:type="dxa"/>
          </w:tcPr>
          <w:p w14:paraId="0859E133" w14:textId="77777777" w:rsidR="008558C3" w:rsidRDefault="008558C3" w:rsidP="00353C0D">
            <w:pPr>
              <w:suppressAutoHyphens w:val="0"/>
              <w:autoSpaceDE w:val="0"/>
              <w:spacing w:before="200" w:after="200" w:line="276" w:lineRule="auto"/>
              <w:textAlignment w:val="auto"/>
              <w:rPr>
                <w:rFonts w:ascii="Open Sans" w:hAnsi="Open Sans" w:cs="Open Sans"/>
              </w:rPr>
            </w:pPr>
            <w:r>
              <w:rPr>
                <w:rFonts w:ascii="Open Sans" w:hAnsi="Open Sans" w:cs="Open Sans"/>
              </w:rPr>
              <w:t>- Budżet Państwa</w:t>
            </w:r>
          </w:p>
        </w:tc>
        <w:tc>
          <w:tcPr>
            <w:tcW w:w="2171" w:type="dxa"/>
          </w:tcPr>
          <w:p w14:paraId="7B2108A3" w14:textId="77777777" w:rsidR="008558C3" w:rsidRPr="00A87D97" w:rsidRDefault="008558C3" w:rsidP="00353C0D">
            <w:pPr>
              <w:suppressAutoHyphens w:val="0"/>
              <w:autoSpaceDE w:val="0"/>
              <w:spacing w:before="200" w:after="200" w:line="276" w:lineRule="auto"/>
              <w:jc w:val="center"/>
              <w:textAlignment w:val="auto"/>
              <w:rPr>
                <w:rFonts w:ascii="Open Sans" w:hAnsi="Open Sans" w:cs="Open Sans"/>
              </w:rPr>
            </w:pPr>
            <w:r>
              <w:rPr>
                <w:rFonts w:ascii="Open Sans" w:hAnsi="Open Sans" w:cs="Open Sans"/>
              </w:rPr>
              <w:t>10</w:t>
            </w:r>
            <w:r w:rsidRPr="006A7F53">
              <w:rPr>
                <w:rFonts w:ascii="Open Sans" w:hAnsi="Open Sans" w:cs="Open Sans"/>
              </w:rPr>
              <w:t>,00%</w:t>
            </w:r>
          </w:p>
        </w:tc>
        <w:tc>
          <w:tcPr>
            <w:tcW w:w="2926" w:type="dxa"/>
            <w:shd w:val="clear" w:color="auto" w:fill="FFFFFF" w:themeFill="background1"/>
            <w:vAlign w:val="center"/>
          </w:tcPr>
          <w:p w14:paraId="3D554E60" w14:textId="6B459252" w:rsidR="008558C3" w:rsidRPr="00146E5F" w:rsidRDefault="003F460C" w:rsidP="00353C0D">
            <w:pPr>
              <w:suppressAutoHyphens w:val="0"/>
              <w:spacing w:line="276" w:lineRule="auto"/>
              <w:jc w:val="center"/>
              <w:rPr>
                <w:rFonts w:ascii="Open Sans" w:hAnsi="Open Sans" w:cs="Open Sans"/>
              </w:rPr>
            </w:pPr>
            <w:r w:rsidRPr="00146E5F">
              <w:rPr>
                <w:rFonts w:ascii="Open Sans" w:hAnsi="Open Sans" w:cs="Open Sans"/>
              </w:rPr>
              <w:t>4 052 631,58</w:t>
            </w:r>
          </w:p>
        </w:tc>
      </w:tr>
      <w:tr w:rsidR="008558C3" w:rsidRPr="006243BC" w14:paraId="7AE4E339" w14:textId="77777777" w:rsidTr="00146E5F">
        <w:trPr>
          <w:jc w:val="center"/>
        </w:trPr>
        <w:tc>
          <w:tcPr>
            <w:tcW w:w="3114" w:type="dxa"/>
          </w:tcPr>
          <w:p w14:paraId="51E19B08" w14:textId="77777777" w:rsidR="008558C3" w:rsidRDefault="008558C3" w:rsidP="00353C0D">
            <w:pPr>
              <w:suppressAutoHyphens w:val="0"/>
              <w:autoSpaceDE w:val="0"/>
              <w:spacing w:before="200" w:after="200" w:line="276" w:lineRule="auto"/>
              <w:textAlignment w:val="auto"/>
              <w:rPr>
                <w:rFonts w:ascii="Open Sans" w:hAnsi="Open Sans" w:cs="Open Sans"/>
              </w:rPr>
            </w:pPr>
            <w:r>
              <w:rPr>
                <w:rFonts w:ascii="Open Sans" w:hAnsi="Open Sans" w:cs="Open Sans"/>
              </w:rPr>
              <w:t>wkład własny</w:t>
            </w:r>
          </w:p>
        </w:tc>
        <w:tc>
          <w:tcPr>
            <w:tcW w:w="2171" w:type="dxa"/>
          </w:tcPr>
          <w:p w14:paraId="57057585" w14:textId="77777777" w:rsidR="008558C3" w:rsidRPr="00A87D97" w:rsidRDefault="008558C3" w:rsidP="00353C0D">
            <w:pPr>
              <w:suppressAutoHyphens w:val="0"/>
              <w:autoSpaceDE w:val="0"/>
              <w:spacing w:before="200" w:after="200" w:line="276" w:lineRule="auto"/>
              <w:jc w:val="center"/>
              <w:textAlignment w:val="auto"/>
              <w:rPr>
                <w:rFonts w:ascii="Open Sans" w:hAnsi="Open Sans" w:cs="Open Sans"/>
              </w:rPr>
            </w:pPr>
            <w:r w:rsidRPr="006A7F53">
              <w:rPr>
                <w:rFonts w:ascii="Open Sans" w:hAnsi="Open Sans" w:cs="Open Sans"/>
              </w:rPr>
              <w:t>5,00%</w:t>
            </w:r>
          </w:p>
        </w:tc>
        <w:tc>
          <w:tcPr>
            <w:tcW w:w="2926" w:type="dxa"/>
            <w:shd w:val="clear" w:color="auto" w:fill="FFFFFF" w:themeFill="background1"/>
            <w:vAlign w:val="center"/>
          </w:tcPr>
          <w:p w14:paraId="077A5393" w14:textId="7C1C5D67" w:rsidR="008558C3" w:rsidRPr="00146E5F" w:rsidRDefault="003F460C" w:rsidP="00353C0D">
            <w:pPr>
              <w:suppressAutoHyphens w:val="0"/>
              <w:spacing w:line="276" w:lineRule="auto"/>
              <w:jc w:val="center"/>
              <w:rPr>
                <w:rFonts w:ascii="Open Sans" w:hAnsi="Open Sans" w:cs="Open Sans"/>
              </w:rPr>
            </w:pPr>
            <w:r w:rsidRPr="00146E5F">
              <w:rPr>
                <w:rFonts w:ascii="Open Sans" w:hAnsi="Open Sans" w:cs="Open Sans"/>
              </w:rPr>
              <w:t>2 026 315,79</w:t>
            </w:r>
          </w:p>
        </w:tc>
      </w:tr>
    </w:tbl>
    <w:p w14:paraId="62C69E1D" w14:textId="0862E2E8" w:rsidR="00E32A20" w:rsidRDefault="00E32A20" w:rsidP="008558C3">
      <w:pPr>
        <w:suppressAutoHyphens w:val="0"/>
        <w:autoSpaceDE w:val="0"/>
        <w:spacing w:before="120" w:after="120" w:line="276" w:lineRule="auto"/>
        <w:textAlignment w:val="auto"/>
        <w:rPr>
          <w:rFonts w:ascii="Open Sans" w:hAnsi="Open Sans" w:cs="Open Sans"/>
        </w:rPr>
      </w:pPr>
    </w:p>
    <w:p w14:paraId="09518F48" w14:textId="78ACABB4" w:rsidR="008558C3" w:rsidRPr="008558C3" w:rsidRDefault="008558C3" w:rsidP="008558C3">
      <w:pPr>
        <w:suppressAutoHyphens w:val="0"/>
        <w:autoSpaceDE w:val="0"/>
        <w:spacing w:before="120" w:after="120" w:line="276" w:lineRule="auto"/>
        <w:textAlignment w:val="auto"/>
        <w:rPr>
          <w:rFonts w:ascii="Open Sans" w:hAnsi="Open Sans" w:cs="Open Sans"/>
        </w:rPr>
      </w:pPr>
      <w:r w:rsidRPr="008558C3">
        <w:rPr>
          <w:rFonts w:ascii="Open Sans" w:hAnsi="Open Sans" w:cs="Open Sans"/>
        </w:rPr>
        <w:t xml:space="preserve">Maksymalny poziom dofinansowania projektu – 95% – oznacza procent wydatków kwalifikowalnych projektu, który może zostać objęty finansowaniem UE lub współfinansowaniem krajowym ze środków budżetu państwa. Umowa o dofinansowanie lub decyzja o dofinansowaniu może zawierać odstępstwa w tym zakresie. </w:t>
      </w:r>
    </w:p>
    <w:p w14:paraId="5FD3C6CD" w14:textId="4D09D2BD" w:rsidR="008558C3" w:rsidRDefault="008558C3" w:rsidP="002B7F4F">
      <w:pPr>
        <w:suppressAutoHyphens w:val="0"/>
        <w:autoSpaceDE w:val="0"/>
        <w:spacing w:before="120" w:after="120" w:line="276" w:lineRule="auto"/>
        <w:textAlignment w:val="auto"/>
        <w:rPr>
          <w:rFonts w:ascii="Open Sans" w:hAnsi="Open Sans" w:cs="Open Sans"/>
        </w:rPr>
      </w:pPr>
      <w:r w:rsidRPr="008558C3">
        <w:rPr>
          <w:rFonts w:ascii="Open Sans" w:hAnsi="Open Sans" w:cs="Open Sans"/>
        </w:rPr>
        <w:t>Minimalny udział wkładu własnego wnioskodawcy w finansowaniu wydatków kwalifikowanych projektu wynosi 5% wydatków kwalifikowalnych</w:t>
      </w:r>
      <w:r w:rsidR="00DD2CBB">
        <w:rPr>
          <w:rFonts w:ascii="Open Sans" w:hAnsi="Open Sans" w:cs="Open Sans"/>
        </w:rPr>
        <w:t>.</w:t>
      </w:r>
    </w:p>
    <w:p w14:paraId="43DBA83D" w14:textId="28E0A43F" w:rsidR="00F80DE1" w:rsidRPr="00F56841" w:rsidRDefault="00F80DE1" w:rsidP="002B7F4F">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lastRenderedPageBreak/>
        <w:t xml:space="preserve">ION zastrzega sobie możliwość zmiany, w trakcie trwania naboru, kwoty przeznaczonej na dofinansowanie projektów, w tym w wyniku zmiany kursu euro. </w:t>
      </w:r>
    </w:p>
    <w:p w14:paraId="488B5C54" w14:textId="77777777" w:rsidR="008B4236" w:rsidRPr="00384F0F" w:rsidRDefault="008B4236" w:rsidP="002B7F4F">
      <w:pPr>
        <w:pStyle w:val="Nagwek2"/>
        <w:spacing w:before="0" w:line="276" w:lineRule="auto"/>
        <w:ind w:left="578" w:hanging="578"/>
        <w:rPr>
          <w:rStyle w:val="Nagwek2Znak"/>
          <w:rFonts w:ascii="Open Sans" w:hAnsi="Open Sans" w:cs="Open Sans"/>
          <w:bCs/>
          <w:color w:val="000000" w:themeColor="text1"/>
          <w:sz w:val="22"/>
          <w:szCs w:val="22"/>
        </w:rPr>
      </w:pPr>
      <w:bookmarkStart w:id="85" w:name="_Toc153282531"/>
      <w:bookmarkStart w:id="86" w:name="_Hlk146059646"/>
      <w:r w:rsidRPr="00384F0F">
        <w:rPr>
          <w:rStyle w:val="Nagwek2Znak"/>
          <w:rFonts w:ascii="Open Sans" w:hAnsi="Open Sans" w:cs="Open Sans"/>
          <w:bCs/>
          <w:color w:val="000000" w:themeColor="text1"/>
          <w:sz w:val="22"/>
          <w:szCs w:val="22"/>
        </w:rPr>
        <w:t>Sposób składania wniosku o dofinansowanie</w:t>
      </w:r>
      <w:bookmarkEnd w:id="85"/>
    </w:p>
    <w:p w14:paraId="17D0DB2E" w14:textId="77777777" w:rsidR="002B7F4F" w:rsidRPr="00F56841"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lang w:eastAsia="pl-PL"/>
        </w:rPr>
        <w:t>Wnioski o dofinansowanie projektów oraz załączniki składane są wyłącznie w wersji</w:t>
      </w:r>
      <w:r w:rsidR="002B7F4F" w:rsidRPr="00F56841">
        <w:rPr>
          <w:rFonts w:ascii="Open Sans" w:hAnsi="Open Sans" w:cs="Open Sans"/>
          <w:lang w:eastAsia="pl-PL"/>
        </w:rPr>
        <w:t xml:space="preserve"> </w:t>
      </w:r>
      <w:r w:rsidRPr="00F56841">
        <w:rPr>
          <w:rFonts w:ascii="Open Sans" w:hAnsi="Open Sans" w:cs="Open Sans"/>
          <w:lang w:eastAsia="pl-PL"/>
        </w:rPr>
        <w:t>elektronicznej za pomocą aplikacji SOWA EFS w centralnym systemie</w:t>
      </w:r>
      <w:r w:rsidR="002B7F4F" w:rsidRPr="00F56841">
        <w:rPr>
          <w:rFonts w:ascii="Open Sans" w:hAnsi="Open Sans" w:cs="Open Sans"/>
          <w:lang w:eastAsia="pl-PL"/>
        </w:rPr>
        <w:t xml:space="preserve"> </w:t>
      </w:r>
      <w:r w:rsidRPr="00F56841">
        <w:rPr>
          <w:rFonts w:ascii="Open Sans" w:hAnsi="Open Sans" w:cs="Open Sans"/>
          <w:lang w:eastAsia="pl-PL"/>
        </w:rPr>
        <w:t xml:space="preserve">teleinformatycznym na stronie: </w:t>
      </w:r>
      <w:hyperlink r:id="rId10" w:history="1">
        <w:r w:rsidRPr="00F56841">
          <w:rPr>
            <w:rStyle w:val="Hipercze"/>
            <w:rFonts w:ascii="Open Sans" w:hAnsi="Open Sans" w:cs="Open Sans"/>
            <w:bCs/>
            <w:sz w:val="22"/>
            <w:lang w:eastAsia="pl-PL"/>
          </w:rPr>
          <w:t>https://sowa2021.efs.gov.pl/</w:t>
        </w:r>
      </w:hyperlink>
      <w:r w:rsidRPr="00F56841">
        <w:rPr>
          <w:rFonts w:ascii="Open Sans" w:hAnsi="Open Sans" w:cs="Open Sans"/>
          <w:lang w:eastAsia="pl-PL"/>
        </w:rPr>
        <w:t>.</w:t>
      </w:r>
    </w:p>
    <w:p w14:paraId="18546888" w14:textId="524A19DD" w:rsidR="008B4236" w:rsidRPr="00F56841"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b/>
          <w:bCs/>
          <w:lang w:eastAsia="pl-PL"/>
        </w:rPr>
        <w:t>Nie jest składana wersja papierowa</w:t>
      </w:r>
      <w:r w:rsidRPr="00F56841">
        <w:rPr>
          <w:rFonts w:ascii="Open Sans" w:hAnsi="Open Sans" w:cs="Open Sans"/>
          <w:lang w:eastAsia="pl-PL"/>
        </w:rPr>
        <w:t xml:space="preserve"> </w:t>
      </w:r>
      <w:r w:rsidR="00DA088F" w:rsidRPr="00F56841">
        <w:rPr>
          <w:rFonts w:ascii="Open Sans" w:hAnsi="Open Sans" w:cs="Open Sans"/>
          <w:lang w:eastAsia="pl-PL"/>
        </w:rPr>
        <w:t xml:space="preserve">- </w:t>
      </w:r>
      <w:r w:rsidRPr="00F56841">
        <w:rPr>
          <w:rFonts w:ascii="Open Sans" w:hAnsi="Open Sans" w:cs="Open Sans"/>
          <w:lang w:eastAsia="pl-PL"/>
        </w:rPr>
        <w:t>dokumenty złożone w formie papierowej nie stanowią wniosku o dofinansowanie projektu i nie podlegają ocenie.</w:t>
      </w:r>
    </w:p>
    <w:p w14:paraId="16882DA3" w14:textId="6B351255" w:rsidR="00D126B9" w:rsidRPr="00F56841"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lang w:eastAsia="pl-PL"/>
        </w:rPr>
        <w:t>W dniu rozpoczęcia naboru ION udostępni formularz wniosku o dofinansowanie projektu w aplikacji SOWA EFS, aby potencjalny Wnioskodawca mógł go wypełnić, a</w:t>
      </w:r>
      <w:r w:rsidR="00DA088F" w:rsidRPr="00F56841">
        <w:rPr>
          <w:rFonts w:ascii="Open Sans" w:hAnsi="Open Sans" w:cs="Open Sans"/>
          <w:lang w:eastAsia="pl-PL"/>
        </w:rPr>
        <w:t> </w:t>
      </w:r>
      <w:r w:rsidRPr="00F56841">
        <w:rPr>
          <w:rFonts w:ascii="Open Sans" w:hAnsi="Open Sans" w:cs="Open Sans"/>
          <w:lang w:eastAsia="pl-PL"/>
        </w:rPr>
        <w:t xml:space="preserve">następnie złożyć wniosek w trakcie trwania naboru. </w:t>
      </w:r>
    </w:p>
    <w:p w14:paraId="53F46A4B" w14:textId="77777777" w:rsidR="008B4236" w:rsidRPr="00F56841"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BE4584F" w14:textId="6874D21D" w:rsidR="008B4236" w:rsidRPr="00384F0F"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lang w:eastAsia="pl-PL"/>
        </w:rPr>
        <w:t xml:space="preserve">W przypadku awarii i problemów z funkcjonowaniem aplikacji SOWA EFS Wnioskodawca może zgłaszać problemy za pomocą skrzynki mailowej: </w:t>
      </w:r>
      <w:hyperlink r:id="rId11" w:history="1">
        <w:r w:rsidRPr="00F56841">
          <w:rPr>
            <w:rStyle w:val="Hipercze"/>
            <w:rFonts w:ascii="Open Sans" w:hAnsi="Open Sans" w:cs="Open Sans"/>
            <w:sz w:val="22"/>
            <w:lang w:eastAsia="pl-PL"/>
          </w:rPr>
          <w:t>pomoc.fepd@podlaskie.eu</w:t>
        </w:r>
      </w:hyperlink>
      <w:r w:rsidRPr="00F56841">
        <w:rPr>
          <w:rFonts w:ascii="Open Sans" w:hAnsi="Open Sans" w:cs="Open Sans"/>
          <w:lang w:eastAsia="pl-PL"/>
        </w:rPr>
        <w:t xml:space="preserve"> lub </w:t>
      </w:r>
      <w:r w:rsidRPr="00384F0F">
        <w:rPr>
          <w:rFonts w:ascii="Open Sans" w:hAnsi="Open Sans" w:cs="Open Sans"/>
          <w:lang w:eastAsia="pl-PL"/>
        </w:rPr>
        <w:t>telefonicznie pod numerami: 85 66 54</w:t>
      </w:r>
      <w:r w:rsidR="008417C6">
        <w:rPr>
          <w:rFonts w:ascii="Open Sans" w:hAnsi="Open Sans" w:cs="Open Sans"/>
          <w:lang w:eastAsia="pl-PL"/>
        </w:rPr>
        <w:t> </w:t>
      </w:r>
      <w:r w:rsidRPr="00384F0F">
        <w:rPr>
          <w:rFonts w:ascii="Open Sans" w:hAnsi="Open Sans" w:cs="Open Sans"/>
          <w:lang w:eastAsia="pl-PL"/>
        </w:rPr>
        <w:t>933</w:t>
      </w:r>
      <w:r w:rsidR="008417C6">
        <w:rPr>
          <w:rFonts w:ascii="Open Sans" w:hAnsi="Open Sans" w:cs="Open Sans"/>
          <w:lang w:eastAsia="pl-PL"/>
        </w:rPr>
        <w:t>/</w:t>
      </w:r>
      <w:r w:rsidRPr="00384F0F">
        <w:rPr>
          <w:rFonts w:ascii="Open Sans" w:hAnsi="Open Sans" w:cs="Open Sans"/>
          <w:lang w:eastAsia="pl-PL"/>
        </w:rPr>
        <w:t>363.</w:t>
      </w:r>
    </w:p>
    <w:p w14:paraId="07F873F5" w14:textId="50C36EE8" w:rsidR="00936A60" w:rsidRPr="00F56841" w:rsidRDefault="00936A60" w:rsidP="00054BB0">
      <w:pPr>
        <w:widowControl w:val="0"/>
        <w:suppressAutoHyphens w:val="0"/>
        <w:autoSpaceDE w:val="0"/>
        <w:adjustRightInd w:val="0"/>
        <w:spacing w:before="120" w:after="120" w:line="276" w:lineRule="auto"/>
        <w:textAlignment w:val="auto"/>
        <w:rPr>
          <w:rFonts w:ascii="Open Sans" w:hAnsi="Open Sans" w:cs="Open Sans"/>
          <w:b/>
          <w:bCs/>
          <w:lang w:eastAsia="pl-PL"/>
        </w:rPr>
      </w:pPr>
      <w:r w:rsidRPr="00384F0F">
        <w:rPr>
          <w:rFonts w:ascii="Open Sans" w:hAnsi="Open Sans" w:cs="Open Sans"/>
          <w:b/>
          <w:bCs/>
          <w:lang w:eastAsia="pl-PL"/>
        </w:rPr>
        <w:t>Załączniki:</w:t>
      </w:r>
    </w:p>
    <w:p w14:paraId="051C66A2" w14:textId="2D46D81C" w:rsidR="00936A60" w:rsidRPr="00F56841" w:rsidRDefault="00936A60" w:rsidP="00054BB0">
      <w:pPr>
        <w:widowControl w:val="0"/>
        <w:tabs>
          <w:tab w:val="left" w:pos="284"/>
        </w:tabs>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lang w:eastAsia="pl-PL"/>
        </w:rPr>
        <w:t>Załączniki są integralną częścią wniosku o dofinansowanie projektu i służą do uzupełnienia oraz potwierdzenia danych w nim zawartych.</w:t>
      </w:r>
    </w:p>
    <w:p w14:paraId="191EB291" w14:textId="41B114C5" w:rsidR="008B4236" w:rsidRPr="00F56841" w:rsidRDefault="008B4236" w:rsidP="00054BB0">
      <w:pPr>
        <w:widowControl w:val="0"/>
        <w:tabs>
          <w:tab w:val="left" w:pos="284"/>
        </w:tabs>
        <w:suppressAutoHyphens w:val="0"/>
        <w:autoSpaceDE w:val="0"/>
        <w:adjustRightInd w:val="0"/>
        <w:spacing w:before="120" w:after="120" w:line="276" w:lineRule="auto"/>
        <w:contextualSpacing/>
        <w:textAlignment w:val="auto"/>
        <w:rPr>
          <w:rFonts w:ascii="Open Sans" w:hAnsi="Open Sans" w:cs="Open Sans"/>
          <w:lang w:eastAsia="pl-PL"/>
        </w:rPr>
      </w:pPr>
      <w:r w:rsidRPr="00F56841">
        <w:rPr>
          <w:rFonts w:ascii="Open Sans" w:hAnsi="Open Sans" w:cs="Open Sans"/>
          <w:lang w:eastAsia="pl-PL"/>
        </w:rPr>
        <w:t>Wnioskodawca zobowiązany jest wraz z wnioskiem o dofinansowanie projektu złożyć za pomocą aplikacji SOWA EFS następujące załączniki:</w:t>
      </w:r>
    </w:p>
    <w:p w14:paraId="695BC87F" w14:textId="38316232" w:rsidR="00C27445" w:rsidRPr="00577D53" w:rsidRDefault="00C27445" w:rsidP="00021D69">
      <w:pPr>
        <w:pStyle w:val="Akapitzlist"/>
        <w:numPr>
          <w:ilvl w:val="0"/>
          <w:numId w:val="121"/>
        </w:numPr>
        <w:rPr>
          <w:rFonts w:ascii="Open Sans" w:hAnsi="Open Sans" w:cs="Open Sans"/>
          <w:lang w:eastAsia="pl-PL"/>
        </w:rPr>
      </w:pPr>
      <w:r w:rsidRPr="00C27445">
        <w:rPr>
          <w:rFonts w:ascii="Open Sans" w:hAnsi="Open Sans" w:cs="Open Sans"/>
          <w:lang w:eastAsia="pl-PL"/>
        </w:rPr>
        <w:t xml:space="preserve">oświadczenie </w:t>
      </w:r>
      <w:r w:rsidR="0019189D">
        <w:rPr>
          <w:rFonts w:ascii="Open Sans" w:hAnsi="Open Sans" w:cs="Open Sans"/>
          <w:lang w:eastAsia="pl-PL"/>
        </w:rPr>
        <w:t>w</w:t>
      </w:r>
      <w:r w:rsidR="0019189D" w:rsidRPr="0019189D">
        <w:rPr>
          <w:rFonts w:ascii="Open Sans" w:hAnsi="Open Sans" w:cs="Open Sans"/>
          <w:lang w:eastAsia="pl-PL"/>
        </w:rPr>
        <w:t xml:space="preserve">nioskodawcy oraz </w:t>
      </w:r>
      <w:r w:rsidR="0019189D">
        <w:rPr>
          <w:rFonts w:ascii="Open Sans" w:hAnsi="Open Sans" w:cs="Open Sans"/>
          <w:lang w:eastAsia="pl-PL"/>
        </w:rPr>
        <w:t>p</w:t>
      </w:r>
      <w:r w:rsidR="0019189D" w:rsidRPr="0019189D">
        <w:rPr>
          <w:rFonts w:ascii="Open Sans" w:hAnsi="Open Sans" w:cs="Open Sans"/>
          <w:lang w:eastAsia="pl-PL"/>
        </w:rPr>
        <w:t xml:space="preserve">artnera </w:t>
      </w:r>
      <w:r w:rsidRPr="00C27445">
        <w:rPr>
          <w:rFonts w:ascii="Open Sans" w:hAnsi="Open Sans" w:cs="Open Sans"/>
          <w:lang w:eastAsia="pl-PL"/>
        </w:rPr>
        <w:t xml:space="preserve">o niepodleganiu wykluczeniu z możliwości otrzymania dofinansowania zgodnie z wzorem stanowiącym </w:t>
      </w:r>
      <w:r w:rsidRPr="00577D53">
        <w:rPr>
          <w:rFonts w:ascii="Open Sans" w:hAnsi="Open Sans" w:cs="Open Sans"/>
          <w:lang w:eastAsia="pl-PL"/>
        </w:rPr>
        <w:t xml:space="preserve">załącznik nr </w:t>
      </w:r>
      <w:r w:rsidR="009E3C7F" w:rsidRPr="00577D53">
        <w:rPr>
          <w:rFonts w:ascii="Open Sans" w:hAnsi="Open Sans" w:cs="Open Sans"/>
          <w:lang w:eastAsia="pl-PL"/>
        </w:rPr>
        <w:t xml:space="preserve">9 </w:t>
      </w:r>
      <w:r w:rsidRPr="00577D53">
        <w:rPr>
          <w:rFonts w:ascii="Open Sans" w:hAnsi="Open Sans" w:cs="Open Sans"/>
          <w:lang w:eastAsia="pl-PL"/>
        </w:rPr>
        <w:t>do regulaminu</w:t>
      </w:r>
      <w:r w:rsidR="001B0635">
        <w:rPr>
          <w:rFonts w:ascii="Open Sans" w:hAnsi="Open Sans" w:cs="Open Sans"/>
          <w:lang w:eastAsia="pl-PL"/>
        </w:rPr>
        <w:t>,</w:t>
      </w:r>
    </w:p>
    <w:p w14:paraId="0F86886B" w14:textId="54B8CD0B" w:rsidR="00C27445" w:rsidRPr="00577D53" w:rsidRDefault="00C27445" w:rsidP="00021D69">
      <w:pPr>
        <w:pStyle w:val="Akapitzlist"/>
        <w:numPr>
          <w:ilvl w:val="0"/>
          <w:numId w:val="121"/>
        </w:numPr>
        <w:rPr>
          <w:rFonts w:ascii="Open Sans" w:hAnsi="Open Sans" w:cs="Open Sans"/>
          <w:u w:val="single"/>
          <w:lang w:eastAsia="pl-PL"/>
        </w:rPr>
      </w:pPr>
      <w:r w:rsidRPr="00577D53">
        <w:rPr>
          <w:rFonts w:ascii="Open Sans" w:hAnsi="Open Sans" w:cs="Open Sans"/>
          <w:lang w:eastAsia="pl-PL"/>
        </w:rPr>
        <w:t>oświadczenie</w:t>
      </w:r>
      <w:r w:rsidR="0019189D" w:rsidRPr="0019189D">
        <w:t xml:space="preserve"> </w:t>
      </w:r>
      <w:r w:rsidR="0019189D">
        <w:rPr>
          <w:rFonts w:ascii="Open Sans" w:hAnsi="Open Sans" w:cs="Open Sans"/>
          <w:lang w:eastAsia="pl-PL"/>
        </w:rPr>
        <w:t>w</w:t>
      </w:r>
      <w:r w:rsidR="0019189D" w:rsidRPr="0019189D">
        <w:rPr>
          <w:rFonts w:ascii="Open Sans" w:hAnsi="Open Sans" w:cs="Open Sans"/>
          <w:lang w:eastAsia="pl-PL"/>
        </w:rPr>
        <w:t xml:space="preserve">nioskodawcy i/lub </w:t>
      </w:r>
      <w:r w:rsidR="0019189D">
        <w:rPr>
          <w:rFonts w:ascii="Open Sans" w:hAnsi="Open Sans" w:cs="Open Sans"/>
          <w:lang w:eastAsia="pl-PL"/>
        </w:rPr>
        <w:t>p</w:t>
      </w:r>
      <w:r w:rsidR="0019189D" w:rsidRPr="0019189D">
        <w:rPr>
          <w:rFonts w:ascii="Open Sans" w:hAnsi="Open Sans" w:cs="Open Sans"/>
          <w:lang w:eastAsia="pl-PL"/>
        </w:rPr>
        <w:t>artnera</w:t>
      </w:r>
      <w:r w:rsidRPr="00577D53">
        <w:rPr>
          <w:rFonts w:ascii="Open Sans" w:hAnsi="Open Sans" w:cs="Open Sans"/>
          <w:lang w:eastAsia="pl-PL"/>
        </w:rPr>
        <w:t xml:space="preserve">, że na terenie JST lub podmiotu przez nią kontrolowanego nie obowiązują dyskryminujące akty prawne) zgodnie z wzorem stanowiącym załącznik nr </w:t>
      </w:r>
      <w:r w:rsidR="009E3C7F" w:rsidRPr="00577D53">
        <w:rPr>
          <w:rFonts w:ascii="Open Sans" w:hAnsi="Open Sans" w:cs="Open Sans"/>
          <w:lang w:eastAsia="pl-PL"/>
        </w:rPr>
        <w:t xml:space="preserve">10 </w:t>
      </w:r>
      <w:r w:rsidRPr="00577D53">
        <w:rPr>
          <w:rFonts w:ascii="Open Sans" w:hAnsi="Open Sans" w:cs="Open Sans"/>
          <w:lang w:eastAsia="pl-PL"/>
        </w:rPr>
        <w:t>do regulaminu</w:t>
      </w:r>
      <w:r w:rsidR="001B0635">
        <w:rPr>
          <w:rFonts w:ascii="Open Sans" w:hAnsi="Open Sans" w:cs="Open Sans"/>
          <w:lang w:eastAsia="pl-PL"/>
        </w:rPr>
        <w:t>,</w:t>
      </w:r>
    </w:p>
    <w:p w14:paraId="1D5E14F0" w14:textId="56343F3C" w:rsidR="00846A54" w:rsidRPr="009872D2" w:rsidRDefault="008B4236" w:rsidP="00C27445">
      <w:pPr>
        <w:pStyle w:val="Akapitzlist"/>
        <w:widowControl w:val="0"/>
        <w:numPr>
          <w:ilvl w:val="0"/>
          <w:numId w:val="121"/>
        </w:numPr>
        <w:suppressAutoHyphens w:val="0"/>
        <w:autoSpaceDE w:val="0"/>
        <w:adjustRightInd w:val="0"/>
        <w:spacing w:before="120" w:after="120" w:line="276" w:lineRule="auto"/>
        <w:contextualSpacing/>
        <w:textAlignment w:val="auto"/>
        <w:rPr>
          <w:rFonts w:ascii="Open Sans" w:hAnsi="Open Sans" w:cs="Open Sans"/>
          <w:b/>
          <w:bCs/>
          <w:lang w:eastAsia="pl-PL"/>
        </w:rPr>
      </w:pPr>
      <w:r w:rsidRPr="00577D53">
        <w:rPr>
          <w:rFonts w:ascii="Open Sans" w:hAnsi="Open Sans" w:cs="Open Sans"/>
          <w:lang w:eastAsia="pl-PL"/>
        </w:rPr>
        <w:t>szczegółowy budżet SOWA EFS Wzór szczegółowego budżetu projektu SOWA EFS stanowi załącznik nr 3</w:t>
      </w:r>
      <w:r w:rsidRPr="00F56841">
        <w:rPr>
          <w:rFonts w:ascii="Open Sans" w:hAnsi="Open Sans" w:cs="Open Sans"/>
          <w:lang w:eastAsia="pl-PL"/>
        </w:rPr>
        <w:t xml:space="preserve"> do </w:t>
      </w:r>
      <w:r w:rsidR="001B0635">
        <w:rPr>
          <w:rFonts w:ascii="Open Sans" w:hAnsi="Open Sans" w:cs="Open Sans"/>
          <w:lang w:eastAsia="pl-PL"/>
        </w:rPr>
        <w:t>r</w:t>
      </w:r>
      <w:r w:rsidRPr="00F56841">
        <w:rPr>
          <w:rFonts w:ascii="Open Sans" w:hAnsi="Open Sans" w:cs="Open Sans"/>
          <w:lang w:eastAsia="pl-PL"/>
        </w:rPr>
        <w:t>egulaminu</w:t>
      </w:r>
      <w:r w:rsidR="001B0635">
        <w:rPr>
          <w:rFonts w:ascii="Open Sans" w:hAnsi="Open Sans" w:cs="Open Sans"/>
          <w:lang w:eastAsia="pl-PL"/>
        </w:rPr>
        <w:t>.</w:t>
      </w:r>
    </w:p>
    <w:p w14:paraId="4E2F90A3" w14:textId="7D78101F" w:rsidR="00C27445" w:rsidRDefault="00C27445" w:rsidP="00054BB0">
      <w:pPr>
        <w:widowControl w:val="0"/>
        <w:suppressAutoHyphens w:val="0"/>
        <w:autoSpaceDE w:val="0"/>
        <w:adjustRightInd w:val="0"/>
        <w:spacing w:before="120" w:after="120" w:line="276" w:lineRule="auto"/>
        <w:textAlignment w:val="auto"/>
        <w:rPr>
          <w:rFonts w:ascii="Open Sans" w:hAnsi="Open Sans" w:cs="Open Sans"/>
          <w:lang w:eastAsia="pl-PL"/>
        </w:rPr>
      </w:pPr>
      <w:bookmarkStart w:id="87" w:name="_Hlk147234615"/>
      <w:r w:rsidRPr="00C27445">
        <w:rPr>
          <w:rFonts w:ascii="Open Sans" w:hAnsi="Open Sans" w:cs="Open Sans"/>
          <w:lang w:eastAsia="pl-PL"/>
        </w:rPr>
        <w:t xml:space="preserve">Załącznik 1 i 2 należy podpisać podpisem kwalifikowalnym przez osobę/osoby uprawnione do reprezentacji Wnioskodawcy.  W przypadku braku podpisu kwalifikowalnego, Instytucja Ogłaszająca Nabór dopuszcza możliwość złożenia dokumentu w formacie PDF z podpisem odręcznym – czytelnie wpisane imię i nazwisko albo pieczęć zawierająca imię i nazwisko oraz odręczny podpis. W przypadku dokumentów podpisanych odręcznie należy przedłożyć ich skan w formie jednego pliku </w:t>
      </w:r>
      <w:r w:rsidRPr="00C27445">
        <w:rPr>
          <w:rFonts w:ascii="Open Sans" w:hAnsi="Open Sans" w:cs="Open Sans"/>
          <w:lang w:eastAsia="pl-PL"/>
        </w:rPr>
        <w:lastRenderedPageBreak/>
        <w:t>PDF. Na etapie podpisania umowy o dofinansowanie Wnioskodawca zobowiązany będzie do przedłożenia oryginałów dokumentów podpisanych odręcznie.</w:t>
      </w:r>
    </w:p>
    <w:p w14:paraId="25F7488C" w14:textId="4C21224E" w:rsidR="00784797" w:rsidRPr="00F56841" w:rsidRDefault="00784797" w:rsidP="00054BB0">
      <w:pPr>
        <w:widowControl w:val="0"/>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lang w:eastAsia="pl-PL"/>
        </w:rPr>
        <w:t xml:space="preserve">Załączniki </w:t>
      </w:r>
      <w:r w:rsidR="00FB0C99" w:rsidRPr="00F56841">
        <w:rPr>
          <w:rFonts w:ascii="Open Sans" w:hAnsi="Open Sans" w:cs="Open Sans"/>
          <w:lang w:eastAsia="pl-PL"/>
        </w:rPr>
        <w:t>1-</w:t>
      </w:r>
      <w:r w:rsidR="001B0635">
        <w:rPr>
          <w:rFonts w:ascii="Open Sans" w:hAnsi="Open Sans" w:cs="Open Sans"/>
          <w:lang w:eastAsia="pl-PL"/>
        </w:rPr>
        <w:t>3</w:t>
      </w:r>
      <w:r w:rsidRPr="00F56841">
        <w:rPr>
          <w:rFonts w:ascii="Open Sans" w:hAnsi="Open Sans" w:cs="Open Sans"/>
          <w:lang w:eastAsia="pl-PL"/>
        </w:rPr>
        <w:t xml:space="preserve"> należy przesłać wraz z wnioskiem o dofinansowanie w systemie SOWA EFS.</w:t>
      </w:r>
    </w:p>
    <w:bookmarkEnd w:id="87"/>
    <w:p w14:paraId="43D44F77" w14:textId="77777777" w:rsidR="001B0635" w:rsidRDefault="002E4655" w:rsidP="00054BB0">
      <w:pPr>
        <w:tabs>
          <w:tab w:val="left" w:pos="284"/>
        </w:tabs>
        <w:spacing w:before="120" w:after="120" w:line="276" w:lineRule="auto"/>
        <w:rPr>
          <w:rFonts w:ascii="Open Sans" w:hAnsi="Open Sans" w:cs="Open Sans"/>
        </w:rPr>
      </w:pPr>
      <w:r w:rsidRPr="00F56841">
        <w:rPr>
          <w:rFonts w:ascii="Open Sans" w:hAnsi="Open Sans" w:cs="Open Sans"/>
        </w:rPr>
        <w:t xml:space="preserve">Dopuszczalne są pliki z rozszerzeniami "doc", "xls", "xlsx", "pdf", "docx", "png", "jpg", "txt" oraz archiwa "zip" </w:t>
      </w:r>
      <w:r w:rsidR="001B0635">
        <w:rPr>
          <w:rFonts w:ascii="Open Sans" w:hAnsi="Open Sans" w:cs="Open Sans"/>
        </w:rPr>
        <w:t>i</w:t>
      </w:r>
      <w:r w:rsidRPr="00F56841">
        <w:rPr>
          <w:rFonts w:ascii="Open Sans" w:hAnsi="Open Sans" w:cs="Open Sans"/>
        </w:rPr>
        <w:t xml:space="preserve"> "7z".</w:t>
      </w:r>
    </w:p>
    <w:p w14:paraId="5BBFCC91" w14:textId="77777777" w:rsidR="003B24BD" w:rsidRPr="003B24BD" w:rsidRDefault="003B24BD" w:rsidP="003B24BD">
      <w:pPr>
        <w:tabs>
          <w:tab w:val="left" w:pos="284"/>
        </w:tabs>
        <w:spacing w:before="120" w:after="120" w:line="276" w:lineRule="auto"/>
        <w:rPr>
          <w:rFonts w:ascii="Open Sans" w:hAnsi="Open Sans" w:cs="Open Sans"/>
        </w:rPr>
      </w:pPr>
      <w:r w:rsidRPr="003B24BD">
        <w:rPr>
          <w:rFonts w:ascii="Open Sans" w:hAnsi="Open Sans" w:cs="Open Sans"/>
        </w:rPr>
        <w:t>Ze względu na ograniczenia wynikające z funkcjonalności systemu SOWA EFS, tj. w systemie Wnioskodawca ma możliwość dodania tylko trzech załączników to w sytuacji, gdy zobowiązany jest do złożenia większej liczby załączników (w przypadku oświadczeń) – należy spakować je do jednego pliku np.: „zip” lub „7z”.</w:t>
      </w:r>
    </w:p>
    <w:p w14:paraId="6817BDB3" w14:textId="77777777" w:rsidR="003B24BD" w:rsidRPr="003B24BD" w:rsidRDefault="003B24BD" w:rsidP="003B24BD">
      <w:pPr>
        <w:tabs>
          <w:tab w:val="left" w:pos="284"/>
        </w:tabs>
        <w:spacing w:before="120" w:after="120" w:line="276" w:lineRule="auto"/>
        <w:rPr>
          <w:rFonts w:ascii="Open Sans" w:hAnsi="Open Sans" w:cs="Open Sans"/>
        </w:rPr>
      </w:pPr>
      <w:r w:rsidRPr="003B24BD">
        <w:rPr>
          <w:rFonts w:ascii="Open Sans" w:hAnsi="Open Sans" w:cs="Open Sans"/>
        </w:rPr>
        <w:t xml:space="preserve">UWAGA! </w:t>
      </w:r>
    </w:p>
    <w:p w14:paraId="7F71F25B" w14:textId="71D572DC" w:rsidR="003B24BD" w:rsidRDefault="003B24BD" w:rsidP="003B24BD">
      <w:pPr>
        <w:tabs>
          <w:tab w:val="left" w:pos="284"/>
        </w:tabs>
        <w:spacing w:before="120" w:after="120" w:line="276" w:lineRule="auto"/>
        <w:rPr>
          <w:rFonts w:ascii="Open Sans" w:hAnsi="Open Sans" w:cs="Open Sans"/>
        </w:rPr>
      </w:pPr>
      <w:r w:rsidRPr="003B24BD">
        <w:rPr>
          <w:rFonts w:ascii="Open Sans" w:hAnsi="Open Sans" w:cs="Open Sans"/>
        </w:rPr>
        <w:t>W sytuacji, gdy Wnioskodawca przygotuje budżet szczegółowy w pliku Open Office, należy dołączyć ten załącznik w pliku spakowanym do „zip” lub „7z”.</w:t>
      </w:r>
    </w:p>
    <w:p w14:paraId="7478598E" w14:textId="1BC8BFC7" w:rsidR="00941D5F" w:rsidRPr="00F56841" w:rsidRDefault="002E4655" w:rsidP="00054BB0">
      <w:pPr>
        <w:tabs>
          <w:tab w:val="left" w:pos="284"/>
        </w:tabs>
        <w:spacing w:before="120" w:after="120" w:line="276" w:lineRule="auto"/>
        <w:rPr>
          <w:rFonts w:ascii="Open Sans" w:hAnsi="Open Sans" w:cs="Open Sans"/>
        </w:rPr>
      </w:pPr>
      <w:r w:rsidRPr="00F56841">
        <w:rPr>
          <w:rFonts w:ascii="Open Sans" w:hAnsi="Open Sans" w:cs="Open Sans"/>
        </w:rPr>
        <w:t>Maksymalny rozmiar każdego z dołączanych plików, w tym maksymalny rozmiar archiwum, to 25 MB.</w:t>
      </w:r>
      <w:r w:rsidR="00941D5F">
        <w:rPr>
          <w:rFonts w:ascii="Open Sans" w:hAnsi="Open Sans" w:cs="Open Sans"/>
        </w:rPr>
        <w:t xml:space="preserve"> </w:t>
      </w:r>
    </w:p>
    <w:p w14:paraId="334783A5" w14:textId="45728683" w:rsidR="00547F2F" w:rsidRPr="00384F0F" w:rsidRDefault="008B4236" w:rsidP="008B4236">
      <w:pPr>
        <w:pStyle w:val="Nagwek2"/>
        <w:spacing w:before="200" w:after="200" w:line="276" w:lineRule="auto"/>
        <w:rPr>
          <w:rFonts w:cs="Open Sans"/>
          <w:bCs/>
          <w:color w:val="000000" w:themeColor="text1"/>
          <w:szCs w:val="22"/>
        </w:rPr>
      </w:pPr>
      <w:bookmarkStart w:id="88" w:name="_Toc153282532"/>
      <w:r w:rsidRPr="00384F0F">
        <w:rPr>
          <w:rStyle w:val="Nagwek2Znak"/>
          <w:rFonts w:ascii="Open Sans" w:hAnsi="Open Sans" w:cs="Open Sans"/>
          <w:bCs/>
          <w:color w:val="000000" w:themeColor="text1"/>
          <w:sz w:val="22"/>
          <w:szCs w:val="22"/>
        </w:rPr>
        <w:t>Aplikacja SOWA</w:t>
      </w:r>
      <w:r w:rsidR="00446A57" w:rsidRPr="00384F0F">
        <w:rPr>
          <w:rStyle w:val="Nagwek2Znak"/>
          <w:rFonts w:ascii="Open Sans" w:hAnsi="Open Sans" w:cs="Open Sans"/>
          <w:bCs/>
          <w:color w:val="000000" w:themeColor="text1"/>
          <w:sz w:val="22"/>
          <w:szCs w:val="22"/>
        </w:rPr>
        <w:t xml:space="preserve"> EFS</w:t>
      </w:r>
      <w:bookmarkEnd w:id="88"/>
    </w:p>
    <w:bookmarkEnd w:id="86"/>
    <w:p w14:paraId="286DDF03" w14:textId="351CBF6C" w:rsidR="00446A57" w:rsidRPr="00935966" w:rsidRDefault="00673163" w:rsidP="00935966">
      <w:pPr>
        <w:spacing w:before="120" w:after="120" w:line="276" w:lineRule="auto"/>
        <w:contextualSpacing/>
        <w:rPr>
          <w:rFonts w:ascii="Open Sans" w:hAnsi="Open Sans" w:cs="Open Sans"/>
          <w:lang w:eastAsia="pl-PL"/>
        </w:rPr>
      </w:pPr>
      <w:r w:rsidRPr="00935966">
        <w:rPr>
          <w:rFonts w:ascii="Open Sans" w:hAnsi="Open Sans" w:cs="Open Sans"/>
          <w:lang w:eastAsia="pl-PL"/>
        </w:rPr>
        <w:t>W celu rozpoczęcia pracy w aplikacji SOWA EFS Wnioskodawca musi zarejestrować konto</w:t>
      </w:r>
      <w:r w:rsidR="00446A57" w:rsidRPr="00935966">
        <w:rPr>
          <w:rFonts w:ascii="Open Sans" w:hAnsi="Open Sans" w:cs="Open Sans"/>
          <w:lang w:eastAsia="pl-PL"/>
        </w:rPr>
        <w:t>.</w:t>
      </w:r>
    </w:p>
    <w:p w14:paraId="350A918B" w14:textId="5B68F3C8" w:rsidR="00A53957" w:rsidRPr="00935966" w:rsidRDefault="00A53957" w:rsidP="00935966">
      <w:pPr>
        <w:spacing w:before="120" w:after="120" w:line="276" w:lineRule="auto"/>
        <w:contextualSpacing/>
        <w:rPr>
          <w:rFonts w:ascii="Open Sans" w:hAnsi="Open Sans" w:cs="Open Sans"/>
          <w:lang w:eastAsia="pl-PL"/>
        </w:rPr>
      </w:pPr>
      <w:r w:rsidRPr="00935966">
        <w:rPr>
          <w:rFonts w:ascii="Open Sans" w:hAnsi="Open Sans" w:cs="Open Sans"/>
          <w:lang w:eastAsia="pl-PL"/>
        </w:rPr>
        <w:t>W przypadku założenia w imieniu wnioskodawcy konta w systemie informatycznym SOWA EFS przez podmiot inny niż wnioskodawca, nie będzie możliwości zmiany właściciela konta w systemie lub przeniesienia wniosku z</w:t>
      </w:r>
      <w:r w:rsidR="00652B33" w:rsidRPr="00935966">
        <w:rPr>
          <w:rFonts w:ascii="Open Sans" w:hAnsi="Open Sans" w:cs="Open Sans"/>
          <w:lang w:eastAsia="pl-PL"/>
        </w:rPr>
        <w:t> </w:t>
      </w:r>
      <w:r w:rsidRPr="00935966">
        <w:rPr>
          <w:rFonts w:ascii="Open Sans" w:hAnsi="Open Sans" w:cs="Open Sans"/>
          <w:lang w:eastAsia="pl-PL"/>
        </w:rPr>
        <w:t>konta podmiotu zewnętrznego na konto wnioskodawcy. Pozostawienie uprawnień do kont poza kontrolą wnioskodawcy może uniemożliwić proces wnioskowania, negocjacji, podpisania umowy lub realizacji projektu.</w:t>
      </w:r>
      <w:r w:rsidR="00673163" w:rsidRPr="00935966">
        <w:rPr>
          <w:rFonts w:ascii="Open Sans" w:hAnsi="Open Sans" w:cs="Open Sans"/>
          <w:lang w:eastAsia="pl-PL"/>
        </w:rPr>
        <w:t xml:space="preserve"> </w:t>
      </w:r>
    </w:p>
    <w:p w14:paraId="0C94E697" w14:textId="66C9BF37" w:rsidR="00B87F5A" w:rsidRPr="00935966" w:rsidRDefault="00446A57" w:rsidP="00935966">
      <w:pPr>
        <w:spacing w:before="120" w:after="120" w:line="276" w:lineRule="auto"/>
        <w:contextualSpacing/>
        <w:rPr>
          <w:rFonts w:ascii="Open Sans" w:hAnsi="Open Sans" w:cs="Open Sans"/>
          <w:lang w:eastAsia="pl-PL"/>
        </w:rPr>
      </w:pPr>
      <w:r w:rsidRPr="00935966">
        <w:rPr>
          <w:rFonts w:ascii="Open Sans" w:hAnsi="Open Sans" w:cs="Open Sans"/>
          <w:lang w:eastAsia="pl-PL"/>
        </w:rPr>
        <w:t xml:space="preserve">Wnioskodawca </w:t>
      </w:r>
      <w:r w:rsidR="00673163" w:rsidRPr="00935966">
        <w:rPr>
          <w:rFonts w:ascii="Open Sans" w:hAnsi="Open Sans" w:cs="Open Sans"/>
          <w:lang w:eastAsia="pl-PL"/>
        </w:rPr>
        <w:t xml:space="preserve"> </w:t>
      </w:r>
      <w:r w:rsidR="00A53957" w:rsidRPr="00935966">
        <w:rPr>
          <w:rFonts w:ascii="Open Sans" w:hAnsi="Open Sans" w:cs="Open Sans"/>
          <w:lang w:eastAsia="pl-PL"/>
        </w:rPr>
        <w:t>po zarejestrowaniu konta</w:t>
      </w:r>
      <w:r w:rsidRPr="00935966">
        <w:rPr>
          <w:rFonts w:ascii="Open Sans" w:hAnsi="Open Sans" w:cs="Open Sans"/>
          <w:lang w:eastAsia="pl-PL"/>
        </w:rPr>
        <w:t xml:space="preserve"> </w:t>
      </w:r>
      <w:r w:rsidR="00673163" w:rsidRPr="00935966">
        <w:rPr>
          <w:rFonts w:ascii="Open Sans" w:hAnsi="Open Sans" w:cs="Open Sans"/>
          <w:lang w:eastAsia="pl-PL"/>
        </w:rPr>
        <w:t>wypełniania wnios</w:t>
      </w:r>
      <w:r w:rsidRPr="00935966">
        <w:rPr>
          <w:rFonts w:ascii="Open Sans" w:hAnsi="Open Sans" w:cs="Open Sans"/>
          <w:lang w:eastAsia="pl-PL"/>
        </w:rPr>
        <w:t>ek</w:t>
      </w:r>
      <w:r w:rsidR="00673163" w:rsidRPr="00935966">
        <w:rPr>
          <w:rFonts w:ascii="Open Sans" w:hAnsi="Open Sans" w:cs="Open Sans"/>
          <w:lang w:eastAsia="pl-PL"/>
        </w:rPr>
        <w:t xml:space="preserve"> o dofinansowanie w oparciu o </w:t>
      </w:r>
      <w:r w:rsidR="005806EE" w:rsidRPr="00935966">
        <w:rPr>
          <w:rFonts w:ascii="Open Sans" w:hAnsi="Open Sans" w:cs="Open Sans"/>
          <w:lang w:eastAsia="pl-PL"/>
        </w:rPr>
        <w:t>z</w:t>
      </w:r>
      <w:r w:rsidR="00B14C7A" w:rsidRPr="00935966">
        <w:rPr>
          <w:rFonts w:ascii="Open Sans" w:hAnsi="Open Sans" w:cs="Open Sans"/>
          <w:lang w:eastAsia="pl-PL"/>
        </w:rPr>
        <w:t xml:space="preserve">amieszczoną na stronie IZ FEdP </w:t>
      </w:r>
      <w:hyperlink r:id="rId12" w:history="1">
        <w:r w:rsidR="00B14C7A" w:rsidRPr="00935966">
          <w:rPr>
            <w:rStyle w:val="Hipercze"/>
            <w:rFonts w:ascii="Open Sans" w:hAnsi="Open Sans" w:cs="Open Sans"/>
            <w:b w:val="0"/>
            <w:sz w:val="22"/>
            <w:lang w:eastAsia="pl-PL"/>
          </w:rPr>
          <w:t>I</w:t>
        </w:r>
        <w:r w:rsidR="00673163" w:rsidRPr="00935966">
          <w:rPr>
            <w:rStyle w:val="Hipercze"/>
            <w:rFonts w:ascii="Open Sans" w:hAnsi="Open Sans" w:cs="Open Sans"/>
            <w:b w:val="0"/>
            <w:sz w:val="22"/>
            <w:lang w:eastAsia="pl-PL"/>
          </w:rPr>
          <w:t>nstrukc</w:t>
        </w:r>
        <w:r w:rsidR="006E7031" w:rsidRPr="00935966">
          <w:rPr>
            <w:rStyle w:val="Hipercze"/>
            <w:rFonts w:ascii="Open Sans" w:hAnsi="Open Sans" w:cs="Open Sans"/>
            <w:b w:val="0"/>
            <w:sz w:val="22"/>
            <w:lang w:eastAsia="pl-PL"/>
          </w:rPr>
          <w:t>ję</w:t>
        </w:r>
        <w:r w:rsidR="00673163" w:rsidRPr="00935966">
          <w:rPr>
            <w:rStyle w:val="Hipercze"/>
            <w:rFonts w:ascii="Open Sans" w:hAnsi="Open Sans" w:cs="Open Sans"/>
            <w:b w:val="0"/>
            <w:sz w:val="22"/>
            <w:lang w:eastAsia="pl-PL"/>
          </w:rPr>
          <w:t xml:space="preserve"> użytkownika Systemu Obsługi Wniosków Aplikacyjnych EFS (SOWA EFS</w:t>
        </w:r>
        <w:r w:rsidR="00B14C7A" w:rsidRPr="00935966">
          <w:rPr>
            <w:rStyle w:val="Hipercze"/>
            <w:rFonts w:ascii="Open Sans" w:hAnsi="Open Sans" w:cs="Open Sans"/>
            <w:b w:val="0"/>
            <w:sz w:val="22"/>
            <w:lang w:eastAsia="pl-PL"/>
          </w:rPr>
          <w:t>) - Fundusze Europejskie dla Podlaskiego 2021-2027 (funduszeuepodlaskie.eu).</w:t>
        </w:r>
      </w:hyperlink>
      <w:r w:rsidRPr="00935966">
        <w:rPr>
          <w:rFonts w:ascii="Open Sans" w:hAnsi="Open Sans" w:cs="Open Sans"/>
          <w:lang w:eastAsia="pl-PL"/>
        </w:rPr>
        <w:t xml:space="preserve"> </w:t>
      </w:r>
      <w:r w:rsidR="00B87F5A" w:rsidRPr="00935966">
        <w:rPr>
          <w:rFonts w:ascii="Open Sans" w:hAnsi="Open Sans" w:cs="Open Sans"/>
          <w:lang w:eastAsia="pl-PL"/>
        </w:rPr>
        <w:t>Wzór wniosku o</w:t>
      </w:r>
      <w:r w:rsidR="00652B33" w:rsidRPr="00935966">
        <w:rPr>
          <w:rFonts w:ascii="Open Sans" w:hAnsi="Open Sans" w:cs="Open Sans"/>
          <w:lang w:eastAsia="pl-PL"/>
        </w:rPr>
        <w:t> </w:t>
      </w:r>
      <w:r w:rsidR="00B87F5A" w:rsidRPr="00935966">
        <w:rPr>
          <w:rFonts w:ascii="Open Sans" w:hAnsi="Open Sans" w:cs="Open Sans"/>
          <w:lang w:eastAsia="pl-PL"/>
        </w:rPr>
        <w:t xml:space="preserve">dofinansowanie projektu </w:t>
      </w:r>
      <w:r w:rsidR="00B87F5A" w:rsidRPr="00935966">
        <w:rPr>
          <w:rFonts w:ascii="Open Sans" w:hAnsi="Open Sans" w:cs="Open Sans"/>
          <w:color w:val="000000" w:themeColor="text1"/>
          <w:kern w:val="0"/>
        </w:rPr>
        <w:t xml:space="preserve">w ramach programu Fundusze Europejskie dla Podlaskiego 2021-2027 </w:t>
      </w:r>
      <w:r w:rsidR="00B87F5A" w:rsidRPr="00935966">
        <w:rPr>
          <w:rFonts w:ascii="Open Sans" w:hAnsi="Open Sans" w:cs="Open Sans"/>
          <w:lang w:eastAsia="pl-PL"/>
        </w:rPr>
        <w:t>stanowi załącznik nr 1 do Regulaminu wyboru projektów.</w:t>
      </w:r>
      <w:r w:rsidRPr="00935966">
        <w:rPr>
          <w:rFonts w:ascii="Open Sans" w:hAnsi="Open Sans" w:cs="Open Sans"/>
          <w:lang w:eastAsia="pl-PL"/>
        </w:rPr>
        <w:t xml:space="preserve"> </w:t>
      </w:r>
      <w:r w:rsidR="00B87F5A" w:rsidRPr="00935966">
        <w:rPr>
          <w:rFonts w:ascii="Open Sans" w:hAnsi="Open Sans" w:cs="Open Sans"/>
          <w:lang w:eastAsia="pl-PL"/>
        </w:rPr>
        <w:t>Instrukcj</w:t>
      </w:r>
      <w:r w:rsidR="005806EE" w:rsidRPr="00935966">
        <w:rPr>
          <w:rFonts w:ascii="Open Sans" w:hAnsi="Open Sans" w:cs="Open Sans"/>
          <w:lang w:eastAsia="pl-PL"/>
        </w:rPr>
        <w:t>a</w:t>
      </w:r>
      <w:r w:rsidR="00B87F5A" w:rsidRPr="00935966">
        <w:rPr>
          <w:rFonts w:ascii="Open Sans" w:hAnsi="Open Sans" w:cs="Open Sans"/>
          <w:lang w:eastAsia="pl-PL"/>
        </w:rPr>
        <w:t xml:space="preserve"> wypełniania wniosku o dofinansowanie projektu w ramach programu Fundusze Europejskie dla Podlaskiego 2021 – 2027, stanowi załącznik nr 2 do Regulaminu wyboru projektów</w:t>
      </w:r>
      <w:r w:rsidRPr="00935966">
        <w:rPr>
          <w:rFonts w:ascii="Open Sans" w:hAnsi="Open Sans" w:cs="Open Sans"/>
          <w:lang w:eastAsia="pl-PL"/>
        </w:rPr>
        <w:t>.</w:t>
      </w:r>
    </w:p>
    <w:p w14:paraId="4C2A5D4F" w14:textId="6B890EB9" w:rsidR="00A53957" w:rsidRPr="00935966" w:rsidRDefault="00A53957" w:rsidP="00935966">
      <w:pPr>
        <w:spacing w:before="120" w:after="120" w:line="276" w:lineRule="auto"/>
        <w:contextualSpacing/>
        <w:rPr>
          <w:rFonts w:ascii="Open Sans" w:hAnsi="Open Sans" w:cs="Open Sans"/>
          <w:lang w:eastAsia="pl-PL"/>
        </w:rPr>
      </w:pPr>
      <w:r w:rsidRPr="00935966">
        <w:rPr>
          <w:rFonts w:ascii="Open Sans" w:hAnsi="Open Sans" w:cs="Open Sans"/>
          <w:lang w:eastAsia="pl-PL"/>
        </w:rPr>
        <w:t xml:space="preserve">Po wprowadzeniu wszystkich </w:t>
      </w:r>
      <w:r w:rsidR="00561C03" w:rsidRPr="00935966">
        <w:rPr>
          <w:rFonts w:ascii="Open Sans" w:hAnsi="Open Sans" w:cs="Open Sans"/>
          <w:lang w:eastAsia="pl-PL"/>
        </w:rPr>
        <w:t>informacji o projekcie</w:t>
      </w:r>
      <w:r w:rsidRPr="00935966">
        <w:rPr>
          <w:rFonts w:ascii="Open Sans" w:hAnsi="Open Sans" w:cs="Open Sans"/>
          <w:lang w:eastAsia="pl-PL"/>
        </w:rPr>
        <w:t xml:space="preserve"> należy dokonać walidacji danych we wniosku za pomocą funkcji „Sprawdź wniosek”</w:t>
      </w:r>
      <w:r w:rsidR="00561C03" w:rsidRPr="00935966">
        <w:rPr>
          <w:rFonts w:ascii="Open Sans" w:hAnsi="Open Sans" w:cs="Open Sans"/>
          <w:lang w:eastAsia="pl-PL"/>
        </w:rPr>
        <w:t xml:space="preserve"> oraz p</w:t>
      </w:r>
      <w:r w:rsidRPr="00935966">
        <w:rPr>
          <w:rFonts w:ascii="Open Sans" w:hAnsi="Open Sans" w:cs="Open Sans"/>
          <w:lang w:eastAsia="pl-PL"/>
        </w:rPr>
        <w:t xml:space="preserve">rzesłać wniosek o dofinansowanie projektu za pomocą funkcji „Prześlij do instytucji”. </w:t>
      </w:r>
    </w:p>
    <w:p w14:paraId="2F258070" w14:textId="5E567732" w:rsidR="00561C03" w:rsidRPr="00935966" w:rsidRDefault="00561C03" w:rsidP="00935966">
      <w:pPr>
        <w:spacing w:before="120" w:after="120" w:line="276" w:lineRule="auto"/>
        <w:contextualSpacing/>
        <w:rPr>
          <w:rFonts w:ascii="Open Sans" w:hAnsi="Open Sans" w:cs="Open Sans"/>
        </w:rPr>
      </w:pPr>
      <w:r w:rsidRPr="00935966">
        <w:rPr>
          <w:rFonts w:ascii="Open Sans" w:hAnsi="Open Sans" w:cs="Open Sans"/>
        </w:rPr>
        <w:t>Założenie konta w systemie umożliwia prowadzenie korespondencji z ION. Na konto można zalogować się za pomocą loginu i hasła wprowadzonego przy rejestracji konta.</w:t>
      </w:r>
    </w:p>
    <w:p w14:paraId="5863CB45" w14:textId="58FED780" w:rsidR="00561C03" w:rsidRPr="00935966" w:rsidRDefault="00B87F5A" w:rsidP="00935966">
      <w:pPr>
        <w:spacing w:before="120" w:after="120" w:line="276" w:lineRule="auto"/>
        <w:contextualSpacing/>
        <w:rPr>
          <w:rFonts w:ascii="Open Sans" w:hAnsi="Open Sans" w:cs="Open Sans"/>
          <w:lang w:eastAsia="pl-PL"/>
        </w:rPr>
      </w:pPr>
      <w:r w:rsidRPr="00935966">
        <w:rPr>
          <w:rFonts w:ascii="Open Sans" w:hAnsi="Open Sans" w:cs="Open Sans"/>
          <w:lang w:eastAsia="pl-PL"/>
        </w:rPr>
        <w:t>Wniosek o dofinansowanie projektu składany za pośrednictwem SOWA EFS nie wymaga podpisu na etapie składania wniosku.</w:t>
      </w:r>
    </w:p>
    <w:p w14:paraId="3BC93A76" w14:textId="77777777" w:rsidR="009D343C" w:rsidRPr="00384F0F" w:rsidRDefault="003778DF" w:rsidP="00652B33">
      <w:pPr>
        <w:pStyle w:val="Nagwek2"/>
        <w:spacing w:before="200" w:after="200" w:line="276" w:lineRule="auto"/>
        <w:ind w:left="578" w:hanging="578"/>
        <w:rPr>
          <w:rStyle w:val="Nagwek2Znak"/>
          <w:rFonts w:ascii="Open Sans" w:eastAsia="Calibri" w:hAnsi="Open Sans" w:cs="Open Sans"/>
          <w:color w:val="auto"/>
          <w:sz w:val="22"/>
          <w:szCs w:val="22"/>
        </w:rPr>
      </w:pPr>
      <w:bookmarkStart w:id="89" w:name="_Toc153282533"/>
      <w:r w:rsidRPr="00384F0F">
        <w:rPr>
          <w:rStyle w:val="Nagwek2Znak"/>
          <w:rFonts w:ascii="Open Sans" w:eastAsia="Calibri" w:hAnsi="Open Sans" w:cs="Open Sans"/>
          <w:color w:val="auto"/>
          <w:sz w:val="22"/>
          <w:szCs w:val="22"/>
        </w:rPr>
        <w:lastRenderedPageBreak/>
        <w:t>P</w:t>
      </w:r>
      <w:r w:rsidR="001E315E" w:rsidRPr="00384F0F">
        <w:rPr>
          <w:rStyle w:val="Nagwek2Znak"/>
          <w:rFonts w:ascii="Open Sans" w:eastAsia="Calibri" w:hAnsi="Open Sans" w:cs="Open Sans"/>
          <w:color w:val="auto"/>
          <w:sz w:val="22"/>
          <w:szCs w:val="22"/>
        </w:rPr>
        <w:t>rocedura wycofania wniosku</w:t>
      </w:r>
      <w:bookmarkEnd w:id="89"/>
    </w:p>
    <w:p w14:paraId="02FCABDA" w14:textId="77777777" w:rsidR="009D343C" w:rsidRPr="00F56841" w:rsidRDefault="001E315E" w:rsidP="00652B33">
      <w:pPr>
        <w:spacing w:before="120" w:after="120" w:line="276" w:lineRule="auto"/>
        <w:rPr>
          <w:rFonts w:ascii="Open Sans" w:hAnsi="Open Sans" w:cs="Open Sans"/>
          <w:u w:val="single"/>
        </w:rPr>
      </w:pPr>
      <w:r w:rsidRPr="00F56841">
        <w:rPr>
          <w:rFonts w:ascii="Open Sans" w:hAnsi="Open Sans" w:cs="Open Sans"/>
          <w:u w:val="single"/>
        </w:rPr>
        <w:t>Przed przesłaniem do ION</w:t>
      </w:r>
      <w:r w:rsidR="001933CF" w:rsidRPr="00F56841">
        <w:rPr>
          <w:rFonts w:ascii="Open Sans" w:hAnsi="Open Sans" w:cs="Open Sans"/>
          <w:u w:val="single"/>
        </w:rPr>
        <w:t>:</w:t>
      </w:r>
    </w:p>
    <w:p w14:paraId="15FFFF3F" w14:textId="26DCE2FC" w:rsidR="00704D8C" w:rsidRPr="00F56841" w:rsidRDefault="001E315E" w:rsidP="00652B33">
      <w:pPr>
        <w:spacing w:before="120" w:after="120" w:line="276" w:lineRule="auto"/>
        <w:rPr>
          <w:rFonts w:ascii="Open Sans" w:hAnsi="Open Sans" w:cs="Open Sans"/>
        </w:rPr>
      </w:pPr>
      <w:r w:rsidRPr="00F56841">
        <w:rPr>
          <w:rFonts w:ascii="Open Sans" w:hAnsi="Open Sans" w:cs="Open Sans"/>
        </w:rPr>
        <w:t>Wnioskodawca posiada możliwość usunięcia swojego projektu z systemu, ale tylko do momentu wysłania wniosku do instytucji. Aby usunąć projekt należy skorzystać z funkcji Usuń projekt dostępnej w menu projektu. Operacja usunięcia ma charakter nieodwracalny.</w:t>
      </w:r>
    </w:p>
    <w:p w14:paraId="02A38304" w14:textId="3F71289D" w:rsidR="00555167" w:rsidRPr="00F56841" w:rsidRDefault="001E315E" w:rsidP="00652B33">
      <w:pPr>
        <w:spacing w:before="120" w:after="120" w:line="276" w:lineRule="auto"/>
        <w:rPr>
          <w:rFonts w:ascii="Open Sans" w:hAnsi="Open Sans" w:cs="Open Sans"/>
        </w:rPr>
      </w:pPr>
      <w:r w:rsidRPr="00F56841">
        <w:rPr>
          <w:rFonts w:ascii="Open Sans" w:hAnsi="Open Sans" w:cs="Open Sans"/>
          <w:u w:val="single"/>
        </w:rPr>
        <w:t>Po przesłaniu do ION</w:t>
      </w:r>
      <w:r w:rsidR="001933CF" w:rsidRPr="00F56841">
        <w:rPr>
          <w:rFonts w:ascii="Open Sans" w:hAnsi="Open Sans" w:cs="Open Sans"/>
          <w:u w:val="single"/>
        </w:rPr>
        <w:t>:</w:t>
      </w:r>
      <w:r w:rsidR="00704D8C" w:rsidRPr="00F56841">
        <w:rPr>
          <w:rFonts w:ascii="Open Sans" w:hAnsi="Open Sans" w:cs="Open Sans"/>
        </w:rPr>
        <w:br/>
      </w:r>
      <w:r w:rsidRPr="00F56841">
        <w:rPr>
          <w:rFonts w:ascii="Open Sans" w:hAnsi="Open Sans" w:cs="Open Sans"/>
        </w:rPr>
        <w:t xml:space="preserve">Po wysłaniu wniosku do instytucji istnieje możliwość anulowania projektu tylko przez ION (wg poniższej procedury): </w:t>
      </w:r>
    </w:p>
    <w:p w14:paraId="45EB6EDA" w14:textId="7B3A6448" w:rsidR="001E315E" w:rsidRPr="00F56841" w:rsidRDefault="001E315E" w:rsidP="002B0998">
      <w:pPr>
        <w:pStyle w:val="Akapitzlist"/>
        <w:numPr>
          <w:ilvl w:val="2"/>
          <w:numId w:val="54"/>
        </w:numPr>
        <w:tabs>
          <w:tab w:val="left" w:pos="349"/>
        </w:tabs>
        <w:spacing w:before="120" w:after="120" w:line="276" w:lineRule="auto"/>
        <w:ind w:left="709"/>
        <w:contextualSpacing/>
        <w:rPr>
          <w:rFonts w:ascii="Open Sans" w:hAnsi="Open Sans" w:cs="Open Sans"/>
        </w:rPr>
      </w:pPr>
      <w:r w:rsidRPr="00F56841">
        <w:rPr>
          <w:rFonts w:ascii="Open Sans" w:hAnsi="Open Sans" w:cs="Open Sans"/>
          <w:color w:val="000000" w:themeColor="text1"/>
        </w:rPr>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w:t>
      </w:r>
      <w:r w:rsidRPr="00F56841">
        <w:rPr>
          <w:rFonts w:ascii="Open Sans" w:hAnsi="Open Sans" w:cs="Open Sans"/>
        </w:rPr>
        <w:t xml:space="preserve">informując o swojej decyzji ION wyłącznie za pośrednictwem </w:t>
      </w:r>
      <w:r w:rsidR="00A334B7" w:rsidRPr="00F56841">
        <w:rPr>
          <w:rFonts w:ascii="Open Sans" w:hAnsi="Open Sans" w:cs="Open Sans"/>
        </w:rPr>
        <w:t>systemu</w:t>
      </w:r>
      <w:r w:rsidRPr="00F56841">
        <w:rPr>
          <w:rFonts w:ascii="Open Sans" w:hAnsi="Open Sans" w:cs="Open Sans"/>
        </w:rPr>
        <w:t xml:space="preserve"> SOWA EFS</w:t>
      </w:r>
      <w:r w:rsidR="009872D2">
        <w:rPr>
          <w:rFonts w:ascii="Open Sans" w:hAnsi="Open Sans" w:cs="Open Sans"/>
        </w:rPr>
        <w:t>.</w:t>
      </w:r>
    </w:p>
    <w:p w14:paraId="0126F992" w14:textId="77777777" w:rsidR="001E315E" w:rsidRPr="00F56841" w:rsidRDefault="001E315E" w:rsidP="002B0998">
      <w:pPr>
        <w:pStyle w:val="Akapitzlist"/>
        <w:numPr>
          <w:ilvl w:val="2"/>
          <w:numId w:val="54"/>
        </w:numPr>
        <w:tabs>
          <w:tab w:val="left" w:pos="349"/>
        </w:tabs>
        <w:spacing w:before="120" w:after="120" w:line="276" w:lineRule="auto"/>
        <w:ind w:left="709"/>
        <w:contextualSpacing/>
        <w:rPr>
          <w:rFonts w:ascii="Open Sans" w:hAnsi="Open Sans" w:cs="Open Sans"/>
          <w:color w:val="000000" w:themeColor="text1"/>
        </w:rPr>
      </w:pPr>
      <w:r w:rsidRPr="00F56841">
        <w:rPr>
          <w:rFonts w:ascii="Open Sans" w:hAnsi="Open Sans" w:cs="Open Sans"/>
          <w:color w:val="000000" w:themeColor="text1"/>
        </w:rPr>
        <w:t>Złożenie lub przesłanie informacji o anulowaniu projektu w innej formie niż wyżej wskazana (np. w formie wiadomości e-mail) będzie nieskuteczne.</w:t>
      </w:r>
    </w:p>
    <w:p w14:paraId="3D1A668E" w14:textId="17F084E5" w:rsidR="001E315E" w:rsidRPr="00F56841" w:rsidRDefault="001E315E" w:rsidP="002B0998">
      <w:pPr>
        <w:pStyle w:val="Akapitzlist"/>
        <w:numPr>
          <w:ilvl w:val="2"/>
          <w:numId w:val="54"/>
        </w:numPr>
        <w:tabs>
          <w:tab w:val="left" w:pos="349"/>
        </w:tabs>
        <w:spacing w:before="120" w:after="120" w:line="276" w:lineRule="auto"/>
        <w:ind w:left="709"/>
        <w:contextualSpacing/>
        <w:rPr>
          <w:rFonts w:ascii="Open Sans" w:hAnsi="Open Sans" w:cs="Open Sans"/>
          <w:color w:val="000000" w:themeColor="text1"/>
        </w:rPr>
      </w:pPr>
      <w:r w:rsidRPr="00F56841">
        <w:rPr>
          <w:rFonts w:ascii="Open Sans" w:hAnsi="Open Sans" w:cs="Open Sans"/>
          <w:color w:val="000000" w:themeColor="text1"/>
        </w:rPr>
        <w:t>Informacja o anulowaniu projektu powinna zawierać:</w:t>
      </w:r>
    </w:p>
    <w:p w14:paraId="38DD26F5" w14:textId="256EC007" w:rsidR="001E315E" w:rsidRPr="00F56841" w:rsidRDefault="001E315E" w:rsidP="002B0998">
      <w:pPr>
        <w:pStyle w:val="Akapitzlist"/>
        <w:numPr>
          <w:ilvl w:val="0"/>
          <w:numId w:val="53"/>
        </w:numPr>
        <w:spacing w:before="120" w:after="120" w:line="276" w:lineRule="auto"/>
        <w:contextualSpacing/>
        <w:rPr>
          <w:rFonts w:ascii="Open Sans" w:hAnsi="Open Sans" w:cs="Open Sans"/>
          <w:color w:val="000000" w:themeColor="text1"/>
        </w:rPr>
      </w:pPr>
      <w:r w:rsidRPr="00F56841">
        <w:rPr>
          <w:rFonts w:ascii="Open Sans" w:hAnsi="Open Sans" w:cs="Open Sans"/>
          <w:color w:val="000000" w:themeColor="text1"/>
        </w:rPr>
        <w:t>jednoznaczną deklarację woli anulowania projektu,</w:t>
      </w:r>
    </w:p>
    <w:p w14:paraId="172C68E3" w14:textId="615250B6" w:rsidR="001E315E" w:rsidRPr="00F56841" w:rsidRDefault="001E315E" w:rsidP="002B0998">
      <w:pPr>
        <w:pStyle w:val="Akapitzlist"/>
        <w:numPr>
          <w:ilvl w:val="0"/>
          <w:numId w:val="53"/>
        </w:numPr>
        <w:spacing w:before="120" w:after="120" w:line="276" w:lineRule="auto"/>
        <w:contextualSpacing/>
        <w:rPr>
          <w:rFonts w:ascii="Open Sans" w:hAnsi="Open Sans" w:cs="Open Sans"/>
          <w:color w:val="000000" w:themeColor="text1"/>
        </w:rPr>
      </w:pPr>
      <w:r w:rsidRPr="00F56841">
        <w:rPr>
          <w:rFonts w:ascii="Open Sans" w:hAnsi="Open Sans" w:cs="Open Sans"/>
          <w:color w:val="000000" w:themeColor="text1"/>
        </w:rPr>
        <w:t>numer naboru, nr projektu, tytuł projektu i datę złożenia projektu,</w:t>
      </w:r>
    </w:p>
    <w:p w14:paraId="1DC084D0" w14:textId="4E0984EA" w:rsidR="001E315E" w:rsidRPr="00F56841" w:rsidRDefault="001E315E" w:rsidP="002B0998">
      <w:pPr>
        <w:pStyle w:val="Akapitzlist"/>
        <w:numPr>
          <w:ilvl w:val="0"/>
          <w:numId w:val="53"/>
        </w:numPr>
        <w:spacing w:before="120" w:after="120" w:line="276" w:lineRule="auto"/>
        <w:contextualSpacing/>
        <w:rPr>
          <w:rFonts w:ascii="Open Sans" w:hAnsi="Open Sans" w:cs="Open Sans"/>
          <w:color w:val="000000" w:themeColor="text1"/>
        </w:rPr>
      </w:pPr>
      <w:r w:rsidRPr="00F56841">
        <w:rPr>
          <w:rFonts w:ascii="Open Sans" w:hAnsi="Open Sans" w:cs="Open Sans"/>
          <w:color w:val="000000" w:themeColor="text1"/>
        </w:rPr>
        <w:t>pełną nazwę i adres Wnioskodawcy.</w:t>
      </w:r>
    </w:p>
    <w:p w14:paraId="7DB3E9D0" w14:textId="45AB7CC1" w:rsidR="001E315E" w:rsidRPr="00F56841" w:rsidRDefault="001E315E" w:rsidP="002B0998">
      <w:pPr>
        <w:pStyle w:val="Akapitzlist"/>
        <w:numPr>
          <w:ilvl w:val="0"/>
          <w:numId w:val="55"/>
        </w:numPr>
        <w:spacing w:before="120" w:after="120" w:line="276" w:lineRule="auto"/>
        <w:contextualSpacing/>
        <w:rPr>
          <w:rFonts w:ascii="Open Sans" w:hAnsi="Open Sans" w:cs="Open Sans"/>
          <w:color w:val="000000" w:themeColor="text1"/>
        </w:rPr>
      </w:pPr>
      <w:r w:rsidRPr="00F56841">
        <w:rPr>
          <w:rFonts w:ascii="Open Sans" w:hAnsi="Open Sans" w:cs="Open Sans"/>
          <w:color w:val="000000" w:themeColor="text1"/>
        </w:rPr>
        <w:t xml:space="preserve">Anulowany projekt posiada status „anulowany” w systemie SOWA EFS. Nie ma możliwości trwałego usunięcia projektu, który został </w:t>
      </w:r>
      <w:r w:rsidR="001933CF" w:rsidRPr="00F56841">
        <w:rPr>
          <w:rFonts w:ascii="Open Sans" w:hAnsi="Open Sans" w:cs="Open Sans"/>
          <w:color w:val="000000" w:themeColor="text1"/>
        </w:rPr>
        <w:t xml:space="preserve">już </w:t>
      </w:r>
      <w:r w:rsidRPr="00F56841">
        <w:rPr>
          <w:rFonts w:ascii="Open Sans" w:hAnsi="Open Sans" w:cs="Open Sans"/>
          <w:color w:val="000000" w:themeColor="text1"/>
        </w:rPr>
        <w:t>przesłany do ION.</w:t>
      </w:r>
    </w:p>
    <w:p w14:paraId="7A1DD0FD" w14:textId="6E696F6F" w:rsidR="001E315E" w:rsidRPr="00F56841" w:rsidRDefault="001E315E" w:rsidP="002B0998">
      <w:pPr>
        <w:pStyle w:val="Akapitzlist"/>
        <w:numPr>
          <w:ilvl w:val="0"/>
          <w:numId w:val="55"/>
        </w:numPr>
        <w:spacing w:before="120" w:after="120" w:line="276" w:lineRule="auto"/>
        <w:contextualSpacing/>
        <w:rPr>
          <w:rFonts w:ascii="Open Sans" w:hAnsi="Open Sans" w:cs="Open Sans"/>
          <w:color w:val="000000" w:themeColor="text1"/>
        </w:rPr>
      </w:pPr>
      <w:r w:rsidRPr="00F56841">
        <w:rPr>
          <w:rFonts w:ascii="Open Sans" w:hAnsi="Open Sans" w:cs="Open Sans"/>
          <w:color w:val="000000" w:themeColor="text1"/>
        </w:rPr>
        <w:t>Na wniosek Wnioskodawcy ION może wznowić realizację anulowanego projektu (ION przywraca status projektu na wartość sprzed anulowania).</w:t>
      </w:r>
    </w:p>
    <w:p w14:paraId="64E760A3" w14:textId="54AC834F" w:rsidR="001E315E" w:rsidRPr="00F56841" w:rsidRDefault="001E315E" w:rsidP="002B0998">
      <w:pPr>
        <w:pStyle w:val="Akapitzlist"/>
        <w:numPr>
          <w:ilvl w:val="0"/>
          <w:numId w:val="55"/>
        </w:numPr>
        <w:spacing w:before="120" w:after="120" w:line="276" w:lineRule="auto"/>
        <w:contextualSpacing/>
        <w:rPr>
          <w:rFonts w:ascii="Open Sans" w:hAnsi="Open Sans" w:cs="Open Sans"/>
        </w:rPr>
      </w:pPr>
      <w:r w:rsidRPr="00F56841">
        <w:rPr>
          <w:rFonts w:ascii="Open Sans" w:hAnsi="Open Sans" w:cs="Open Sans"/>
        </w:rPr>
        <w:t xml:space="preserve">W przypadku anulowania </w:t>
      </w:r>
      <w:r w:rsidR="00B97E6B" w:rsidRPr="00F56841">
        <w:rPr>
          <w:rFonts w:ascii="Open Sans" w:hAnsi="Open Sans" w:cs="Open Sans"/>
        </w:rPr>
        <w:t xml:space="preserve">wszystkich </w:t>
      </w:r>
      <w:r w:rsidRPr="00F56841">
        <w:rPr>
          <w:rFonts w:ascii="Open Sans" w:hAnsi="Open Sans" w:cs="Open Sans"/>
        </w:rPr>
        <w:t>projektów przez Wnioskodawc</w:t>
      </w:r>
      <w:r w:rsidR="00B97E6B" w:rsidRPr="00F56841">
        <w:rPr>
          <w:rFonts w:ascii="Open Sans" w:hAnsi="Open Sans" w:cs="Open Sans"/>
        </w:rPr>
        <w:t>ów</w:t>
      </w:r>
      <w:r w:rsidRPr="00F56841">
        <w:rPr>
          <w:rFonts w:ascii="Open Sans" w:hAnsi="Open Sans" w:cs="Open Sans"/>
        </w:rPr>
        <w:t>, IZ dokonuje anulowania postępowania. Właściwa instytucja informuje o tym na swojej stronie internetowej i na portalu.</w:t>
      </w:r>
    </w:p>
    <w:p w14:paraId="20B20A68" w14:textId="77777777" w:rsidR="009B594E" w:rsidRPr="00F56841" w:rsidRDefault="009B594E" w:rsidP="00D45756">
      <w:pPr>
        <w:pStyle w:val="Akapitzlist"/>
        <w:spacing w:before="200" w:after="200" w:line="276" w:lineRule="auto"/>
        <w:rPr>
          <w:rFonts w:ascii="Open Sans" w:hAnsi="Open Sans" w:cs="Open Sans"/>
        </w:rPr>
      </w:pPr>
    </w:p>
    <w:p w14:paraId="4CABE59A" w14:textId="33056B5D" w:rsidR="00314C6E" w:rsidRPr="00F56841" w:rsidRDefault="003449FC" w:rsidP="002A2F9F">
      <w:pPr>
        <w:pStyle w:val="Nagwek1"/>
      </w:pPr>
      <w:bookmarkStart w:id="90" w:name="_Toc138670003"/>
      <w:bookmarkStart w:id="91" w:name="_Toc138670107"/>
      <w:bookmarkStart w:id="92" w:name="_Toc134788910"/>
      <w:bookmarkStart w:id="93" w:name="_Toc134791355"/>
      <w:bookmarkStart w:id="94" w:name="_Toc135639002"/>
      <w:bookmarkStart w:id="95" w:name="_Toc135639143"/>
      <w:bookmarkStart w:id="96" w:name="_Toc135646018"/>
      <w:bookmarkStart w:id="97" w:name="_Toc135646457"/>
      <w:bookmarkStart w:id="98" w:name="_Toc135729905"/>
      <w:bookmarkStart w:id="99" w:name="_Toc135730636"/>
      <w:bookmarkStart w:id="100" w:name="_Toc135739800"/>
      <w:bookmarkStart w:id="101" w:name="_Toc135740165"/>
      <w:bookmarkStart w:id="102" w:name="_Toc135741367"/>
      <w:bookmarkStart w:id="103" w:name="_Toc135741409"/>
      <w:bookmarkStart w:id="104" w:name="_Toc135741885"/>
      <w:bookmarkStart w:id="105" w:name="_Toc135743563"/>
      <w:bookmarkStart w:id="106" w:name="_Toc135744649"/>
      <w:bookmarkStart w:id="107" w:name="_Toc135744699"/>
      <w:bookmarkStart w:id="108" w:name="_Toc135744749"/>
      <w:bookmarkStart w:id="109" w:name="_Toc135806854"/>
      <w:bookmarkStart w:id="110" w:name="_Toc135806896"/>
      <w:bookmarkStart w:id="111" w:name="_Toc135807777"/>
      <w:bookmarkStart w:id="112" w:name="_Toc135808256"/>
      <w:bookmarkStart w:id="113" w:name="_Toc135808443"/>
      <w:bookmarkStart w:id="114" w:name="_Toc135808645"/>
      <w:bookmarkStart w:id="115" w:name="_Toc153282534"/>
      <w:bookmarkEnd w:id="90"/>
      <w:bookmarkEnd w:id="91"/>
      <w:r w:rsidRPr="00F56841">
        <w:t>Wymagania dotyczące projektu</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B8522BE" w14:textId="77777777" w:rsidR="0001617C" w:rsidRPr="00F56841" w:rsidRDefault="0001617C" w:rsidP="00B01ECE">
      <w:pPr>
        <w:pStyle w:val="Akapitzlist"/>
        <w:keepNext/>
        <w:keepLines/>
        <w:numPr>
          <w:ilvl w:val="0"/>
          <w:numId w:val="1"/>
        </w:numPr>
        <w:spacing w:before="40" w:after="0" w:line="276" w:lineRule="auto"/>
        <w:outlineLvl w:val="1"/>
        <w:rPr>
          <w:rFonts w:ascii="Open Sans" w:eastAsia="Times New Roman" w:hAnsi="Open Sans" w:cs="Open Sans"/>
          <w:b/>
          <w:vanish/>
          <w:szCs w:val="26"/>
        </w:rPr>
      </w:pPr>
      <w:bookmarkStart w:id="116" w:name="_Toc146023072"/>
      <w:bookmarkStart w:id="117" w:name="_Toc146028817"/>
      <w:bookmarkStart w:id="118" w:name="_Toc146096216"/>
      <w:bookmarkStart w:id="119" w:name="_Toc146097039"/>
      <w:bookmarkStart w:id="120" w:name="_Toc146101396"/>
      <w:bookmarkStart w:id="121" w:name="_Toc147737694"/>
      <w:bookmarkStart w:id="122" w:name="_Toc147739998"/>
      <w:bookmarkStart w:id="123" w:name="_Toc147740067"/>
      <w:bookmarkStart w:id="124" w:name="_Toc147740171"/>
      <w:bookmarkStart w:id="125" w:name="_Toc147746069"/>
      <w:bookmarkStart w:id="126" w:name="_Toc147746142"/>
      <w:bookmarkStart w:id="127" w:name="_Toc147746213"/>
      <w:bookmarkStart w:id="128" w:name="_Toc147746284"/>
      <w:bookmarkStart w:id="129" w:name="_Toc147746354"/>
      <w:bookmarkStart w:id="130" w:name="_Toc147748030"/>
      <w:bookmarkStart w:id="131" w:name="_Toc148612772"/>
      <w:bookmarkStart w:id="132" w:name="_Toc148613508"/>
      <w:bookmarkStart w:id="133" w:name="_Toc150347117"/>
      <w:bookmarkStart w:id="134" w:name="_Toc150347746"/>
      <w:bookmarkStart w:id="135" w:name="_Toc153280149"/>
      <w:bookmarkStart w:id="136" w:name="_Toc153280379"/>
      <w:bookmarkStart w:id="137" w:name="_Toc153281961"/>
      <w:bookmarkStart w:id="138" w:name="_Toc153282037"/>
      <w:bookmarkStart w:id="139" w:name="_Toc153282114"/>
      <w:bookmarkStart w:id="140" w:name="_Toc153282385"/>
      <w:bookmarkStart w:id="141" w:name="_Toc153282460"/>
      <w:bookmarkStart w:id="142" w:name="_Toc153282535"/>
      <w:bookmarkStart w:id="143" w:name="_Toc134788911"/>
      <w:bookmarkStart w:id="144" w:name="_Toc134791356"/>
      <w:bookmarkStart w:id="145" w:name="_Toc135639003"/>
      <w:bookmarkStart w:id="146" w:name="_Toc135639144"/>
      <w:bookmarkStart w:id="147" w:name="_Toc135646019"/>
      <w:bookmarkStart w:id="148" w:name="_Toc135646458"/>
      <w:bookmarkStart w:id="149" w:name="_Toc135729906"/>
      <w:bookmarkStart w:id="150" w:name="_Toc135730637"/>
      <w:bookmarkStart w:id="151" w:name="_Toc135739801"/>
      <w:bookmarkStart w:id="152" w:name="_Toc135740166"/>
      <w:bookmarkStart w:id="153" w:name="_Toc135741368"/>
      <w:bookmarkStart w:id="154" w:name="_Toc135741410"/>
      <w:bookmarkStart w:id="155" w:name="_Toc135741886"/>
      <w:bookmarkStart w:id="156" w:name="_Toc135743564"/>
      <w:bookmarkStart w:id="157" w:name="_Toc135744650"/>
      <w:bookmarkStart w:id="158" w:name="_Toc135744700"/>
      <w:bookmarkStart w:id="159" w:name="_Toc135744750"/>
      <w:bookmarkStart w:id="160" w:name="_Toc135806855"/>
      <w:bookmarkStart w:id="161" w:name="_Toc135806897"/>
      <w:bookmarkStart w:id="162" w:name="_Toc135807778"/>
      <w:bookmarkStart w:id="163" w:name="_Toc135808257"/>
      <w:bookmarkStart w:id="164" w:name="_Toc135808444"/>
      <w:bookmarkStart w:id="165" w:name="_Toc13580864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2373926" w14:textId="349BE3F6" w:rsidR="00314C6E" w:rsidRPr="00384F0F" w:rsidRDefault="003449FC" w:rsidP="00B01ECE">
      <w:pPr>
        <w:pStyle w:val="Nagwek2"/>
        <w:spacing w:line="276" w:lineRule="auto"/>
        <w:rPr>
          <w:rFonts w:cs="Open Sans"/>
        </w:rPr>
      </w:pPr>
      <w:bookmarkStart w:id="166" w:name="_Toc153282536"/>
      <w:bookmarkStart w:id="167" w:name="_Hlk158203541"/>
      <w:bookmarkStart w:id="168" w:name="_Hlk148342685"/>
      <w:r w:rsidRPr="00384F0F">
        <w:rPr>
          <w:rFonts w:cs="Open Sans"/>
        </w:rPr>
        <w:t>Podmioty uprawnione do ubiegania się o dofinansowanie projektu</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52E35A9" w14:textId="5E4E6FA1" w:rsidR="002F7808" w:rsidRPr="00F56841" w:rsidRDefault="002F7808" w:rsidP="004B43E6">
      <w:pPr>
        <w:pStyle w:val="Default"/>
        <w:spacing w:before="120" w:after="120" w:line="276" w:lineRule="auto"/>
        <w:rPr>
          <w:rFonts w:ascii="Open Sans" w:hAnsi="Open Sans" w:cs="Open Sans"/>
          <w:color w:val="auto"/>
          <w:sz w:val="22"/>
          <w:szCs w:val="22"/>
        </w:rPr>
      </w:pPr>
      <w:bookmarkStart w:id="169" w:name="_Hlk152232742"/>
      <w:bookmarkEnd w:id="167"/>
      <w:r w:rsidRPr="00F56841">
        <w:rPr>
          <w:rFonts w:ascii="Open Sans" w:hAnsi="Open Sans" w:cs="Open Sans"/>
          <w:color w:val="auto"/>
          <w:sz w:val="22"/>
          <w:szCs w:val="22"/>
        </w:rPr>
        <w:t xml:space="preserve">O dofinansowanie na realizację projektu mogą ubiegać </w:t>
      </w:r>
      <w:r w:rsidR="004274BB" w:rsidRPr="004274BB">
        <w:rPr>
          <w:rFonts w:ascii="Open Sans" w:hAnsi="Open Sans" w:cs="Open Sans"/>
          <w:color w:val="auto"/>
          <w:sz w:val="22"/>
          <w:szCs w:val="22"/>
        </w:rPr>
        <w:t>s</w:t>
      </w:r>
      <w:r w:rsidR="004274BB">
        <w:rPr>
          <w:rFonts w:ascii="Open Sans" w:hAnsi="Open Sans" w:cs="Open Sans"/>
          <w:color w:val="auto"/>
          <w:sz w:val="22"/>
          <w:szCs w:val="22"/>
        </w:rPr>
        <w:t>ię</w:t>
      </w:r>
      <w:r w:rsidR="004274BB" w:rsidRPr="004274BB">
        <w:rPr>
          <w:rFonts w:ascii="Open Sans" w:hAnsi="Open Sans" w:cs="Open Sans"/>
          <w:color w:val="auto"/>
          <w:sz w:val="22"/>
          <w:szCs w:val="22"/>
        </w:rPr>
        <w:t xml:space="preserve"> jednostki samorządu terytorialnego</w:t>
      </w:r>
      <w:r w:rsidR="009F4E09">
        <w:rPr>
          <w:rFonts w:ascii="Open Sans" w:hAnsi="Open Sans" w:cs="Open Sans"/>
          <w:color w:val="auto"/>
          <w:sz w:val="22"/>
          <w:szCs w:val="22"/>
        </w:rPr>
        <w:t xml:space="preserve"> zgodnie z art. 8 ustawy</w:t>
      </w:r>
      <w:r w:rsidR="00146E5F">
        <w:rPr>
          <w:rFonts w:ascii="Open Sans" w:hAnsi="Open Sans" w:cs="Open Sans"/>
          <w:color w:val="auto"/>
          <w:sz w:val="22"/>
          <w:szCs w:val="22"/>
        </w:rPr>
        <w:t xml:space="preserve"> o realizowaniu usług społecznych przez centrum usług społecznych</w:t>
      </w:r>
      <w:r w:rsidR="004274BB" w:rsidRPr="004274BB">
        <w:rPr>
          <w:rFonts w:ascii="Open Sans" w:hAnsi="Open Sans" w:cs="Open Sans"/>
          <w:color w:val="auto"/>
          <w:sz w:val="22"/>
          <w:szCs w:val="22"/>
        </w:rPr>
        <w:t>.</w:t>
      </w:r>
    </w:p>
    <w:p w14:paraId="6EA23C93" w14:textId="358237B6" w:rsidR="00E00946" w:rsidRPr="00935966" w:rsidRDefault="00E00946" w:rsidP="00935966">
      <w:pPr>
        <w:spacing w:before="200" w:after="200" w:line="276" w:lineRule="auto"/>
      </w:pPr>
      <w:bookmarkStart w:id="170" w:name="_Hlk152234416"/>
      <w:bookmarkEnd w:id="169"/>
      <w:r w:rsidRPr="000C78CD">
        <w:rPr>
          <w:rFonts w:ascii="Open Sans" w:hAnsi="Open Sans" w:cs="Open Sans"/>
        </w:rPr>
        <w:t xml:space="preserve">Dopuszcza się możliwość realizacji projektu przez jednostkę organizacyjną samorządu terytorialnego nieposiadającą osobowości prawnej, która zawsze działa w imieniu i na rzecz jednostki samorządu terytorialnego (JST) na podstawie stosownego </w:t>
      </w:r>
      <w:r w:rsidRPr="000C78CD">
        <w:rPr>
          <w:rFonts w:ascii="Open Sans" w:hAnsi="Open Sans" w:cs="Open Sans"/>
        </w:rPr>
        <w:lastRenderedPageBreak/>
        <w:t xml:space="preserve">pełnomocnictwa. Jednostki organizacyjne JST nieposiadające osobowości prawnej, podając nazwę </w:t>
      </w:r>
      <w:r w:rsidR="003B24BD">
        <w:rPr>
          <w:rFonts w:ascii="Open Sans" w:hAnsi="Open Sans" w:cs="Open Sans"/>
        </w:rPr>
        <w:t>w</w:t>
      </w:r>
      <w:r w:rsidRPr="000C78CD">
        <w:rPr>
          <w:rFonts w:ascii="Open Sans" w:hAnsi="Open Sans" w:cs="Open Sans"/>
        </w:rPr>
        <w:t>nioskodawcy we wniosku o dofinansowanie projektu, powinny wpisać nazwę jednostki samorządu terytorialnego (np.: gmina, powiat), natomiast nazwa</w:t>
      </w:r>
      <w:r w:rsidR="004536CB">
        <w:rPr>
          <w:rFonts w:ascii="Open Sans" w:hAnsi="Open Sans" w:cs="Open Sans"/>
        </w:rPr>
        <w:t xml:space="preserve"> jednostki organizacyjnej samorządu terytorialnego</w:t>
      </w:r>
      <w:r w:rsidRPr="000C78CD">
        <w:rPr>
          <w:rFonts w:ascii="Open Sans" w:hAnsi="Open Sans" w:cs="Open Sans"/>
        </w:rPr>
        <w:t xml:space="preserve">, która faktycznie realizuje projekt powinna znaleźć się w polu dotyczącym realizatora. W pozostałych częściach wniosku należy posługiwać się danymi </w:t>
      </w:r>
      <w:r w:rsidR="00DB4315" w:rsidRPr="000C78CD">
        <w:rPr>
          <w:rFonts w:ascii="Open Sans" w:hAnsi="Open Sans" w:cs="Open Sans"/>
        </w:rPr>
        <w:t>jednostki</w:t>
      </w:r>
      <w:r w:rsidR="00DB4315">
        <w:rPr>
          <w:rFonts w:ascii="Open Sans" w:hAnsi="Open Sans" w:cs="Open Sans"/>
        </w:rPr>
        <w:t xml:space="preserve"> organizacyjnej samorządu terytorialnego</w:t>
      </w:r>
      <w:r w:rsidRPr="000C78CD">
        <w:rPr>
          <w:rFonts w:ascii="Open Sans" w:hAnsi="Open Sans" w:cs="Open Sans"/>
        </w:rPr>
        <w:t>.</w:t>
      </w:r>
      <w:bookmarkEnd w:id="170"/>
    </w:p>
    <w:p w14:paraId="4DD0BCDF" w14:textId="71346390" w:rsidR="003B5900" w:rsidRPr="00F56841" w:rsidRDefault="003B5900" w:rsidP="004B43E6">
      <w:pPr>
        <w:spacing w:before="120" w:after="120" w:line="276" w:lineRule="auto"/>
        <w:rPr>
          <w:rFonts w:ascii="Open Sans" w:hAnsi="Open Sans" w:cs="Open Sans"/>
        </w:rPr>
      </w:pPr>
      <w:r w:rsidRPr="00F56841">
        <w:rPr>
          <w:rFonts w:ascii="Open Sans" w:hAnsi="Open Sans" w:cs="Open Sans"/>
        </w:rPr>
        <w:t>W ramach naboru o dofinansowanie nie może ubiegać się podmiot, który zgodnie z</w:t>
      </w:r>
      <w:r w:rsidR="004B43E6" w:rsidRPr="00F56841">
        <w:rPr>
          <w:rFonts w:ascii="Open Sans" w:hAnsi="Open Sans" w:cs="Open Sans"/>
        </w:rPr>
        <w:t> </w:t>
      </w:r>
      <w:r w:rsidRPr="00935966">
        <w:rPr>
          <w:rFonts w:ascii="Open Sans" w:hAnsi="Open Sans" w:cs="Open Sans"/>
          <w:b/>
          <w:bCs/>
        </w:rPr>
        <w:t>kryterium formalnym nr 2</w:t>
      </w:r>
      <w:r w:rsidRPr="00F56841">
        <w:rPr>
          <w:rFonts w:ascii="Open Sans" w:hAnsi="Open Sans" w:cs="Open Sans"/>
        </w:rPr>
        <w:t xml:space="preserve"> podlega wykluczeniu z możliwości otrzymania dofinansowania, w tym wykluczeniu, o którym mowa w:</w:t>
      </w:r>
    </w:p>
    <w:p w14:paraId="5BEA8C34" w14:textId="77777777" w:rsidR="003B5900" w:rsidRPr="00F56841" w:rsidRDefault="003B5900" w:rsidP="00021D69">
      <w:pPr>
        <w:pStyle w:val="Akapitzlist"/>
        <w:numPr>
          <w:ilvl w:val="0"/>
          <w:numId w:val="66"/>
        </w:numPr>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art. 207 ust. 4 ustawy z dnia 27 sierpnia 2009 r. o finansach publicznych;</w:t>
      </w:r>
    </w:p>
    <w:p w14:paraId="501194E2" w14:textId="77777777" w:rsidR="003B5900" w:rsidRPr="00F56841" w:rsidRDefault="003B5900" w:rsidP="00021D69">
      <w:pPr>
        <w:pStyle w:val="Akapitzlist"/>
        <w:numPr>
          <w:ilvl w:val="0"/>
          <w:numId w:val="66"/>
        </w:numPr>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art. 12 ust. 1 pkt 1 ustawy z dnia 15 czerwca 2012 r. o skutkach powierzania wykonywania pracy cudzoziemcom przebywającym wbrew przepisom na terytorium Rzeczypospolitej Polskiej;</w:t>
      </w:r>
    </w:p>
    <w:p w14:paraId="4D8994D1" w14:textId="77777777" w:rsidR="003B5900" w:rsidRPr="00F56841" w:rsidRDefault="003B5900" w:rsidP="00021D69">
      <w:pPr>
        <w:pStyle w:val="Akapitzlist"/>
        <w:numPr>
          <w:ilvl w:val="0"/>
          <w:numId w:val="66"/>
        </w:numPr>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art. 9 ust. 1 pkt 2a ustawy z dnia 28 października 2002 r. o odpowiedzialności podmiotów zbiorowych za czyny zabronione pod groźbą kary.</w:t>
      </w:r>
    </w:p>
    <w:p w14:paraId="5E7D4276" w14:textId="2266C6D7" w:rsidR="00713D33" w:rsidRDefault="00713D33" w:rsidP="004B43E6">
      <w:pPr>
        <w:spacing w:before="120" w:after="120" w:line="276" w:lineRule="auto"/>
        <w:rPr>
          <w:rFonts w:ascii="Open Sans" w:hAnsi="Open Sans" w:cs="Open Sans"/>
        </w:rPr>
      </w:pPr>
      <w:r w:rsidRPr="00713D33">
        <w:rPr>
          <w:rFonts w:ascii="Open Sans" w:hAnsi="Open Sans" w:cs="Open Sans"/>
        </w:rPr>
        <w:t>Kryterium zostanie zweryfikowane na podstawie oświadczenia, stanowiącego załącznik do wniosku o dofinansowanie.</w:t>
      </w:r>
    </w:p>
    <w:p w14:paraId="2495E509" w14:textId="63230714" w:rsidR="00B334C5" w:rsidRDefault="00B334C5" w:rsidP="004B43E6">
      <w:pPr>
        <w:spacing w:before="120" w:after="120" w:line="276" w:lineRule="auto"/>
        <w:rPr>
          <w:rFonts w:ascii="Open Sans" w:hAnsi="Open Sans" w:cs="Open Sans"/>
        </w:rPr>
      </w:pPr>
      <w:r w:rsidRPr="00B334C5">
        <w:rPr>
          <w:rFonts w:ascii="Open Sans" w:hAnsi="Open Sans" w:cs="Open Sans"/>
        </w:rPr>
        <w:t>Kryterium nie dotyczy projektów, w których Wnioskodawcą jest Województwo Podlaskie.</w:t>
      </w:r>
    </w:p>
    <w:p w14:paraId="321EF34A" w14:textId="0E350F3A" w:rsidR="003B5900" w:rsidRDefault="00C012DC" w:rsidP="004B43E6">
      <w:pPr>
        <w:spacing w:before="120" w:after="120" w:line="276" w:lineRule="auto"/>
        <w:rPr>
          <w:rFonts w:ascii="Open Sans" w:hAnsi="Open Sans" w:cs="Open Sans"/>
        </w:rPr>
      </w:pPr>
      <w:r w:rsidRPr="00C012DC">
        <w:rPr>
          <w:rFonts w:ascii="Open Sans" w:hAnsi="Open Sans" w:cs="Open Sans"/>
        </w:rPr>
        <w:t>Wnioskodawca kwalifikuje się do otrzymania wsparcia wyłącznie w sytuacji, gdy jest podmiotem uprawnionym do dofinansowania zarówno na etapie aplikowania, jak również w dniu podpisania umowy o dofinansowanie.</w:t>
      </w:r>
    </w:p>
    <w:p w14:paraId="4910AD00" w14:textId="7A17C47D" w:rsidR="009F4E09" w:rsidRDefault="009F4E09" w:rsidP="004B43E6">
      <w:pPr>
        <w:spacing w:before="120" w:after="120" w:line="276" w:lineRule="auto"/>
        <w:rPr>
          <w:rFonts w:ascii="Open Sans" w:hAnsi="Open Sans" w:cs="Open Sans"/>
        </w:rPr>
      </w:pPr>
      <w:bookmarkStart w:id="171" w:name="_Hlk152234440"/>
      <w:r>
        <w:rPr>
          <w:rFonts w:ascii="Open Sans" w:hAnsi="Open Sans" w:cs="Open Sans"/>
        </w:rPr>
        <w:t xml:space="preserve">Wniosek o dofinansowanie musi spełniać </w:t>
      </w:r>
      <w:r w:rsidRPr="009F4E09">
        <w:rPr>
          <w:rFonts w:ascii="Open Sans" w:hAnsi="Open Sans" w:cs="Open Sans"/>
          <w:b/>
          <w:bCs/>
        </w:rPr>
        <w:t>kryterium horyzontalne nr 4</w:t>
      </w:r>
      <w:r>
        <w:rPr>
          <w:rFonts w:ascii="Open Sans" w:hAnsi="Open Sans" w:cs="Open Sans"/>
        </w:rPr>
        <w:t xml:space="preserve"> pn.:</w:t>
      </w:r>
    </w:p>
    <w:p w14:paraId="5626C6DB" w14:textId="472744C6" w:rsidR="006C0319" w:rsidRDefault="009F4E09" w:rsidP="004B43E6">
      <w:pPr>
        <w:spacing w:before="120" w:after="120" w:line="276" w:lineRule="auto"/>
        <w:rPr>
          <w:rFonts w:ascii="Open Sans" w:hAnsi="Open Sans" w:cs="Open Sans"/>
        </w:rPr>
      </w:pPr>
      <w:r>
        <w:rPr>
          <w:rFonts w:ascii="Open Sans" w:hAnsi="Open Sans" w:cs="Open Sans"/>
        </w:rPr>
        <w:t>„N</w:t>
      </w:r>
      <w:r w:rsidR="006C0319" w:rsidRPr="006C0319">
        <w:rPr>
          <w:rFonts w:ascii="Open Sans" w:hAnsi="Open Sans" w:cs="Open Sans"/>
        </w:rPr>
        <w:t>ie obowiązują dyskryminujące akty prawne przyjęte przez jednostkę samorządu terytorialnego, która jest Wnioskodawcą/ partnerem/ realizatorem lub której jednostka zależna lub podmiot przez nią kontrolowany jest Wnioskodawcą/ partnerem/ realizatorem.</w:t>
      </w:r>
      <w:r>
        <w:rPr>
          <w:rFonts w:ascii="Open Sans" w:hAnsi="Open Sans" w:cs="Open Sans"/>
        </w:rPr>
        <w:t>”</w:t>
      </w:r>
    </w:p>
    <w:p w14:paraId="24C3F700" w14:textId="7F4135F0" w:rsidR="00846A54" w:rsidRDefault="009F4E09" w:rsidP="009F4E09">
      <w:pPr>
        <w:spacing w:before="120" w:after="120" w:line="276" w:lineRule="auto"/>
        <w:rPr>
          <w:rFonts w:ascii="Open Sans" w:hAnsi="Open Sans" w:cs="Open Sans"/>
        </w:rPr>
      </w:pPr>
      <w:r w:rsidRPr="009F4E09">
        <w:rPr>
          <w:rFonts w:ascii="Open Sans" w:hAnsi="Open Sans" w:cs="Open Sans"/>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1E63E6BB" w14:textId="487AA976" w:rsidR="009F4E09" w:rsidRPr="009F4E09" w:rsidRDefault="009F4E09" w:rsidP="009F4E09">
      <w:pPr>
        <w:spacing w:before="120" w:after="120" w:line="276" w:lineRule="auto"/>
        <w:rPr>
          <w:rFonts w:ascii="Open Sans" w:hAnsi="Open Sans" w:cs="Open Sans"/>
        </w:rPr>
      </w:pPr>
      <w:r w:rsidRPr="009F4E09">
        <w:rPr>
          <w:rFonts w:ascii="Open Sans" w:hAnsi="Open Sans" w:cs="Open Sans"/>
        </w:rPr>
        <w:t>Jednym z przejawów pozytywnego wpływu projektu na tę zasadę jest niepodejmowanie dyskryminujących aktów prawnych, tj.:</w:t>
      </w:r>
    </w:p>
    <w:p w14:paraId="799765E7" w14:textId="77777777" w:rsidR="009F4E09" w:rsidRPr="009F4E09" w:rsidRDefault="009F4E09" w:rsidP="009F4E09">
      <w:pPr>
        <w:spacing w:before="120" w:after="120" w:line="276" w:lineRule="auto"/>
        <w:rPr>
          <w:rFonts w:ascii="Open Sans" w:hAnsi="Open Sans" w:cs="Open Sans"/>
        </w:rPr>
      </w:pPr>
      <w:r w:rsidRPr="009F4E09">
        <w:rPr>
          <w:rFonts w:ascii="Open Sans" w:hAnsi="Open Sans" w:cs="Open Sans"/>
        </w:rPr>
        <w:t>− Wnioskodawca będący jednostką samorządu terytorialnego oświadcza, że na jego terenie nie obowiązują dyskryminujące akty prawne;</w:t>
      </w:r>
    </w:p>
    <w:p w14:paraId="6884761E" w14:textId="402D442E" w:rsidR="009F4E09" w:rsidRDefault="009F4E09" w:rsidP="009F4E09">
      <w:pPr>
        <w:spacing w:before="120" w:after="120" w:line="276" w:lineRule="auto"/>
        <w:rPr>
          <w:rFonts w:ascii="Open Sans" w:hAnsi="Open Sans" w:cs="Open Sans"/>
        </w:rPr>
      </w:pPr>
      <w:r w:rsidRPr="009F4E09">
        <w:rPr>
          <w:rFonts w:ascii="Open Sans" w:hAnsi="Open Sans" w:cs="Open Sans"/>
        </w:rPr>
        <w:t xml:space="preserve">− Wnioskodawca będący podmiotem kontrolowanym przez jednostkę samorządu terytorialnego lub podmiotem zależnym od jednostki samorządu terytorialnego </w:t>
      </w:r>
      <w:r w:rsidRPr="009F4E09">
        <w:rPr>
          <w:rFonts w:ascii="Open Sans" w:hAnsi="Open Sans" w:cs="Open Sans"/>
        </w:rPr>
        <w:lastRenderedPageBreak/>
        <w:t>oświadcza, że na terenie, na którym posiada swoją siedzibę, nie obowiązują dyskryminujące akty prawne.</w:t>
      </w:r>
    </w:p>
    <w:p w14:paraId="123D1E5A" w14:textId="7C600E83" w:rsidR="00AA647C" w:rsidRDefault="00B334C5" w:rsidP="009F4E09">
      <w:pPr>
        <w:spacing w:before="120" w:after="120" w:line="276" w:lineRule="auto"/>
        <w:rPr>
          <w:rFonts w:ascii="Open Sans" w:hAnsi="Open Sans" w:cs="Open Sans"/>
        </w:rPr>
      </w:pPr>
      <w:r w:rsidRPr="00B334C5">
        <w:rPr>
          <w:rFonts w:ascii="Open Sans" w:hAnsi="Open Sans" w:cs="Open Sans"/>
        </w:rPr>
        <w:t>Kryterium zostanie zweryfikowane na podstawie oświadczenia, stanowiącego załącznik do wniosku o dofinansowanie, a także poprzez sprawdzenie informacji zamieszczonych na stronie Biura Rzecznika Praw Obywatelskich</w:t>
      </w:r>
      <w:r>
        <w:rPr>
          <w:rFonts w:ascii="Open Sans" w:hAnsi="Open Sans" w:cs="Open Sans"/>
        </w:rPr>
        <w:t>.</w:t>
      </w:r>
    </w:p>
    <w:p w14:paraId="27CF71EB" w14:textId="77777777" w:rsidR="00B334C5" w:rsidRDefault="00B334C5" w:rsidP="009F4E09">
      <w:pPr>
        <w:spacing w:before="120" w:after="120" w:line="276" w:lineRule="auto"/>
        <w:rPr>
          <w:rFonts w:ascii="Open Sans" w:hAnsi="Open Sans" w:cs="Open Sans"/>
        </w:rPr>
      </w:pPr>
    </w:p>
    <w:p w14:paraId="33CAF2ED" w14:textId="0947D45C" w:rsidR="00314C6E" w:rsidRPr="00384F0F" w:rsidRDefault="003449FC" w:rsidP="004B43E6">
      <w:pPr>
        <w:pStyle w:val="Nagwek2"/>
        <w:spacing w:before="200" w:after="200" w:line="276" w:lineRule="auto"/>
        <w:ind w:left="578" w:hanging="578"/>
        <w:rPr>
          <w:rFonts w:cs="Open Sans"/>
          <w:b w:val="0"/>
        </w:rPr>
      </w:pPr>
      <w:bookmarkStart w:id="172" w:name="_Toc138670006"/>
      <w:bookmarkStart w:id="173" w:name="_Toc138670110"/>
      <w:bookmarkStart w:id="174" w:name="_Toc134788913"/>
      <w:bookmarkStart w:id="175" w:name="_Toc134791358"/>
      <w:bookmarkStart w:id="176" w:name="_Toc135639005"/>
      <w:bookmarkStart w:id="177" w:name="_Toc135639146"/>
      <w:bookmarkStart w:id="178" w:name="_Toc135646021"/>
      <w:bookmarkStart w:id="179" w:name="_Toc135646460"/>
      <w:bookmarkStart w:id="180" w:name="_Toc135729908"/>
      <w:bookmarkStart w:id="181" w:name="_Toc135730639"/>
      <w:bookmarkStart w:id="182" w:name="_Toc135739803"/>
      <w:bookmarkStart w:id="183" w:name="_Toc135740168"/>
      <w:bookmarkStart w:id="184" w:name="_Toc135741370"/>
      <w:bookmarkStart w:id="185" w:name="_Toc135741412"/>
      <w:bookmarkStart w:id="186" w:name="_Toc135741888"/>
      <w:bookmarkStart w:id="187" w:name="_Toc135743566"/>
      <w:bookmarkStart w:id="188" w:name="_Toc135744652"/>
      <w:bookmarkStart w:id="189" w:name="_Toc135744702"/>
      <w:bookmarkStart w:id="190" w:name="_Toc135744752"/>
      <w:bookmarkStart w:id="191" w:name="_Toc135806857"/>
      <w:bookmarkStart w:id="192" w:name="_Toc135806899"/>
      <w:bookmarkStart w:id="193" w:name="_Toc135807780"/>
      <w:bookmarkStart w:id="194" w:name="_Toc135808259"/>
      <w:bookmarkStart w:id="195" w:name="_Toc135808446"/>
      <w:bookmarkStart w:id="196" w:name="_Toc135808648"/>
      <w:bookmarkStart w:id="197" w:name="_Toc153282537"/>
      <w:bookmarkStart w:id="198" w:name="_Hlk148015970"/>
      <w:bookmarkEnd w:id="168"/>
      <w:bookmarkEnd w:id="171"/>
      <w:bookmarkEnd w:id="172"/>
      <w:bookmarkEnd w:id="173"/>
      <w:r w:rsidRPr="00384F0F">
        <w:rPr>
          <w:rFonts w:cs="Open Sans"/>
        </w:rPr>
        <w:t>Grupa docelowa</w:t>
      </w:r>
      <w:bookmarkStart w:id="199" w:name="_Hlk138680157"/>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643B2AE" w14:textId="6B3CE209" w:rsidR="00935966" w:rsidRDefault="00935966" w:rsidP="004B43E6">
      <w:pPr>
        <w:spacing w:before="120" w:after="120" w:line="276" w:lineRule="auto"/>
        <w:rPr>
          <w:rFonts w:ascii="Open Sans" w:hAnsi="Open Sans" w:cs="Open Sans"/>
        </w:rPr>
      </w:pPr>
      <w:r w:rsidRPr="00935966">
        <w:rPr>
          <w:rFonts w:ascii="Open Sans" w:hAnsi="Open Sans" w:cs="Open Sans"/>
        </w:rPr>
        <w:t>Wsparcie udzielane w projekcie kierowane jest do</w:t>
      </w:r>
      <w:r>
        <w:rPr>
          <w:rFonts w:ascii="Open Sans" w:hAnsi="Open Sans" w:cs="Open Sans"/>
        </w:rPr>
        <w:t>:</w:t>
      </w:r>
    </w:p>
    <w:p w14:paraId="7E944C26" w14:textId="2910C07C" w:rsidR="00C5666D" w:rsidRDefault="00C5666D" w:rsidP="00021D69">
      <w:pPr>
        <w:pStyle w:val="Akapitzlist"/>
        <w:numPr>
          <w:ilvl w:val="0"/>
          <w:numId w:val="112"/>
        </w:numPr>
        <w:spacing w:before="120" w:after="120" w:line="276" w:lineRule="auto"/>
        <w:ind w:left="714" w:hanging="357"/>
        <w:contextualSpacing/>
        <w:rPr>
          <w:rFonts w:ascii="Open Sans" w:hAnsi="Open Sans" w:cs="Open Sans"/>
        </w:rPr>
      </w:pPr>
      <w:r w:rsidRPr="00D21EB6">
        <w:rPr>
          <w:rFonts w:ascii="Open Sans" w:hAnsi="Open Sans" w:cs="Open Sans"/>
        </w:rPr>
        <w:t xml:space="preserve">mieszkańców województwa podlaskiego </w:t>
      </w:r>
      <w:r w:rsidR="00C86C55">
        <w:rPr>
          <w:rFonts w:ascii="Open Sans" w:hAnsi="Open Sans" w:cs="Open Sans"/>
        </w:rPr>
        <w:t>potrzebujących</w:t>
      </w:r>
      <w:r w:rsidR="00C86C55" w:rsidRPr="00D21EB6">
        <w:rPr>
          <w:rFonts w:ascii="Open Sans" w:hAnsi="Open Sans" w:cs="Open Sans"/>
        </w:rPr>
        <w:t xml:space="preserve"> </w:t>
      </w:r>
      <w:r w:rsidRPr="00D21EB6">
        <w:rPr>
          <w:rFonts w:ascii="Open Sans" w:hAnsi="Open Sans" w:cs="Open Sans"/>
        </w:rPr>
        <w:t>objęcia usługami społecznymi i zdrowotnymi,</w:t>
      </w:r>
    </w:p>
    <w:p w14:paraId="5B0DD1D7" w14:textId="4838F2F7" w:rsidR="00716E93" w:rsidRPr="009872D2" w:rsidRDefault="00716E93" w:rsidP="009872D2">
      <w:pPr>
        <w:pStyle w:val="Akapitzlist"/>
        <w:numPr>
          <w:ilvl w:val="0"/>
          <w:numId w:val="112"/>
        </w:numPr>
        <w:spacing w:before="120" w:after="120" w:line="276" w:lineRule="auto"/>
        <w:contextualSpacing/>
        <w:rPr>
          <w:rFonts w:ascii="Open Sans" w:hAnsi="Open Sans" w:cs="Open Sans"/>
        </w:rPr>
      </w:pPr>
      <w:r>
        <w:rPr>
          <w:rFonts w:ascii="Open Sans" w:hAnsi="Open Sans" w:cs="Open Sans"/>
        </w:rPr>
        <w:t xml:space="preserve">w tym </w:t>
      </w:r>
      <w:r w:rsidRPr="00D246ED">
        <w:rPr>
          <w:rFonts w:ascii="Open Sans" w:hAnsi="Open Sans" w:cs="Open Sans"/>
        </w:rPr>
        <w:t>migran</w:t>
      </w:r>
      <w:r w:rsidR="009872D2">
        <w:rPr>
          <w:rFonts w:ascii="Open Sans" w:hAnsi="Open Sans" w:cs="Open Sans"/>
        </w:rPr>
        <w:t>tów</w:t>
      </w:r>
      <w:r w:rsidRPr="00D246ED">
        <w:rPr>
          <w:rFonts w:ascii="Open Sans" w:hAnsi="Open Sans" w:cs="Open Sans"/>
        </w:rPr>
        <w:t xml:space="preserve"> i uchodźc</w:t>
      </w:r>
      <w:r w:rsidR="009872D2">
        <w:rPr>
          <w:rFonts w:ascii="Open Sans" w:hAnsi="Open Sans" w:cs="Open Sans"/>
        </w:rPr>
        <w:t>ów</w:t>
      </w:r>
      <w:r w:rsidRPr="00D246ED">
        <w:rPr>
          <w:rFonts w:ascii="Open Sans" w:hAnsi="Open Sans" w:cs="Open Sans"/>
        </w:rPr>
        <w:t xml:space="preserve"> (szczególnie os</w:t>
      </w:r>
      <w:r w:rsidR="009872D2">
        <w:rPr>
          <w:rFonts w:ascii="Open Sans" w:hAnsi="Open Sans" w:cs="Open Sans"/>
        </w:rPr>
        <w:t>ób</w:t>
      </w:r>
      <w:r w:rsidRPr="00D246ED">
        <w:rPr>
          <w:rFonts w:ascii="Open Sans" w:hAnsi="Open Sans" w:cs="Open Sans"/>
        </w:rPr>
        <w:t xml:space="preserve"> opuszczając</w:t>
      </w:r>
      <w:r w:rsidR="009872D2">
        <w:rPr>
          <w:rFonts w:ascii="Open Sans" w:hAnsi="Open Sans" w:cs="Open Sans"/>
        </w:rPr>
        <w:t>ych</w:t>
      </w:r>
      <w:r w:rsidRPr="00D246ED">
        <w:rPr>
          <w:rFonts w:ascii="Open Sans" w:hAnsi="Open Sans" w:cs="Open Sans"/>
        </w:rPr>
        <w:t xml:space="preserve"> Ukrainę w związku z agresją Federacji Rosyjskiej),</w:t>
      </w:r>
    </w:p>
    <w:p w14:paraId="2F2DB644" w14:textId="79360E6A" w:rsidR="0003491C" w:rsidRPr="00D21EB6" w:rsidRDefault="0003491C" w:rsidP="00021D69">
      <w:pPr>
        <w:pStyle w:val="Akapitzlist"/>
        <w:numPr>
          <w:ilvl w:val="0"/>
          <w:numId w:val="112"/>
        </w:numPr>
        <w:spacing w:before="120" w:after="120" w:line="276" w:lineRule="auto"/>
        <w:ind w:left="714" w:hanging="357"/>
        <w:contextualSpacing/>
        <w:rPr>
          <w:rFonts w:ascii="Open Sans" w:hAnsi="Open Sans" w:cs="Open Sans"/>
        </w:rPr>
      </w:pPr>
      <w:r w:rsidRPr="00D21EB6">
        <w:rPr>
          <w:rFonts w:ascii="Open Sans" w:hAnsi="Open Sans" w:cs="Open Sans"/>
        </w:rPr>
        <w:t xml:space="preserve">kadry </w:t>
      </w:r>
      <w:r w:rsidR="00F830E8" w:rsidRPr="00F830E8">
        <w:rPr>
          <w:rFonts w:ascii="Open Sans" w:hAnsi="Open Sans" w:cs="Open Sans"/>
        </w:rPr>
        <w:t>na potrzeby świadczenia usług w społeczności lokalnej</w:t>
      </w:r>
      <w:r w:rsidR="00F830E8">
        <w:rPr>
          <w:rFonts w:ascii="Open Sans" w:hAnsi="Open Sans" w:cs="Open Sans"/>
        </w:rPr>
        <w:t>,</w:t>
      </w:r>
    </w:p>
    <w:p w14:paraId="5285A9D7" w14:textId="32F553FB" w:rsidR="00BA4E37" w:rsidRDefault="00E7621C" w:rsidP="00021D69">
      <w:pPr>
        <w:pStyle w:val="Akapitzlist"/>
        <w:numPr>
          <w:ilvl w:val="0"/>
          <w:numId w:val="112"/>
        </w:numPr>
        <w:spacing w:before="120" w:after="120" w:line="276" w:lineRule="auto"/>
        <w:ind w:left="714" w:hanging="357"/>
        <w:contextualSpacing/>
        <w:rPr>
          <w:rFonts w:ascii="Open Sans" w:hAnsi="Open Sans" w:cs="Open Sans"/>
        </w:rPr>
      </w:pPr>
      <w:r w:rsidRPr="00D21EB6">
        <w:rPr>
          <w:rFonts w:ascii="Open Sans" w:hAnsi="Open Sans" w:cs="Open Sans"/>
        </w:rPr>
        <w:t>pracowników zatrudnionych w instytucjach pomocy społecznej</w:t>
      </w:r>
      <w:r w:rsidR="00244B71">
        <w:rPr>
          <w:rFonts w:ascii="Open Sans" w:hAnsi="Open Sans" w:cs="Open Sans"/>
        </w:rPr>
        <w:t>.</w:t>
      </w:r>
    </w:p>
    <w:p w14:paraId="135461F0" w14:textId="77777777" w:rsidR="00761B15" w:rsidRDefault="00761B15" w:rsidP="00C30617">
      <w:pPr>
        <w:spacing w:before="120" w:after="120" w:line="276" w:lineRule="auto"/>
        <w:contextualSpacing/>
        <w:rPr>
          <w:rFonts w:ascii="Open Sans" w:hAnsi="Open Sans" w:cs="Open Sans"/>
        </w:rPr>
      </w:pPr>
    </w:p>
    <w:p w14:paraId="7D3399DD" w14:textId="6CA16538" w:rsidR="00761B15" w:rsidRDefault="00761B15" w:rsidP="00C30617">
      <w:pPr>
        <w:spacing w:before="120" w:after="120" w:line="276" w:lineRule="auto"/>
        <w:contextualSpacing/>
        <w:rPr>
          <w:rFonts w:ascii="Open Sans" w:hAnsi="Open Sans" w:cs="Open Sans"/>
        </w:rPr>
      </w:pPr>
      <w:r w:rsidRPr="00761B15">
        <w:rPr>
          <w:rFonts w:ascii="Open Sans" w:hAnsi="Open Sans" w:cs="Open Sans"/>
        </w:rPr>
        <w:t>Projekt jest skierowany do grup docelowych z obszaru województwa podlaskiego</w:t>
      </w:r>
      <w:r>
        <w:rPr>
          <w:rFonts w:ascii="Open Sans" w:hAnsi="Open Sans" w:cs="Open Sans"/>
        </w:rPr>
        <w:t>, co oznacza</w:t>
      </w:r>
      <w:r w:rsidRPr="00761B15">
        <w:rPr>
          <w:rFonts w:ascii="Open Sans" w:hAnsi="Open Sans" w:cs="Open Sans"/>
        </w:rPr>
        <w:t>, że uczestnicy projektu zamieszkują w rozumieniu Kodeksu Cywilnego, uczą się lub pracują na obszarze województwa podlaskiego</w:t>
      </w:r>
      <w:r>
        <w:rPr>
          <w:rFonts w:ascii="Open Sans" w:hAnsi="Open Sans" w:cs="Open Sans"/>
        </w:rPr>
        <w:t>.</w:t>
      </w:r>
    </w:p>
    <w:p w14:paraId="199C2421" w14:textId="77777777" w:rsidR="00CE79D8" w:rsidRDefault="00CE79D8" w:rsidP="00C30617">
      <w:pPr>
        <w:spacing w:before="120" w:after="120" w:line="276" w:lineRule="auto"/>
        <w:contextualSpacing/>
        <w:rPr>
          <w:rFonts w:ascii="Open Sans" w:hAnsi="Open Sans" w:cs="Open Sans"/>
        </w:rPr>
      </w:pPr>
    </w:p>
    <w:p w14:paraId="19698CFB" w14:textId="00CB1CA2" w:rsidR="00C30617" w:rsidRDefault="00C30617" w:rsidP="00C30617">
      <w:pPr>
        <w:spacing w:before="120" w:after="120" w:line="276" w:lineRule="auto"/>
        <w:contextualSpacing/>
        <w:rPr>
          <w:rFonts w:ascii="Open Sans" w:hAnsi="Open Sans" w:cs="Open Sans"/>
        </w:rPr>
      </w:pPr>
      <w:r w:rsidRPr="00C30617">
        <w:rPr>
          <w:rFonts w:ascii="Open Sans" w:hAnsi="Open Sans" w:cs="Open Sans"/>
        </w:rPr>
        <w:t xml:space="preserve">Zgodnie z </w:t>
      </w:r>
      <w:r w:rsidRPr="004E701E">
        <w:rPr>
          <w:rFonts w:ascii="Open Sans" w:hAnsi="Open Sans" w:cs="Open Sans"/>
          <w:b/>
          <w:bCs/>
        </w:rPr>
        <w:t>kryterium premiujących nr 2</w:t>
      </w:r>
      <w:r w:rsidRPr="00C30617">
        <w:rPr>
          <w:rFonts w:ascii="Open Sans" w:hAnsi="Open Sans" w:cs="Open Sans"/>
        </w:rPr>
        <w:t xml:space="preserve"> projekt zakłada preferencje dla wsparcia osób uciekających do Polski z terenu Ukrainy w związku z atakiem Federacji Rosyjskiej na Ukrainę.</w:t>
      </w:r>
      <w:r>
        <w:rPr>
          <w:rFonts w:ascii="Open Sans" w:hAnsi="Open Sans" w:cs="Open Sans"/>
        </w:rPr>
        <w:t xml:space="preserve"> </w:t>
      </w:r>
      <w:r w:rsidRPr="00C30617">
        <w:rPr>
          <w:rFonts w:ascii="Open Sans" w:hAnsi="Open Sans" w:cs="Open Sans"/>
        </w:rPr>
        <w:t>We wniosku o dofinansowanie projektu, w szczególności w polu dotyczącym opisu grupy docelowej lub rekrutacji uczestników projektu, należy zamieścić informację o sposobie preferencji osób wskazanych w nazwie kryterium</w:t>
      </w:r>
      <w:bookmarkStart w:id="200" w:name="_Hlk151375995"/>
      <w:r w:rsidRPr="00C30617">
        <w:rPr>
          <w:rFonts w:ascii="Open Sans" w:hAnsi="Open Sans" w:cs="Open Sans"/>
        </w:rPr>
        <w:t>.</w:t>
      </w:r>
      <w:r>
        <w:rPr>
          <w:rFonts w:ascii="Open Sans" w:hAnsi="Open Sans" w:cs="Open Sans"/>
        </w:rPr>
        <w:t xml:space="preserve"> </w:t>
      </w:r>
      <w:r w:rsidRPr="00C30617">
        <w:rPr>
          <w:rFonts w:ascii="Open Sans" w:hAnsi="Open Sans" w:cs="Open Sans"/>
        </w:rPr>
        <w:t xml:space="preserve">Kryterium </w:t>
      </w:r>
      <w:r>
        <w:rPr>
          <w:rFonts w:ascii="Open Sans" w:hAnsi="Open Sans" w:cs="Open Sans"/>
        </w:rPr>
        <w:t xml:space="preserve">jest </w:t>
      </w:r>
      <w:r w:rsidRPr="00C30617">
        <w:rPr>
          <w:rFonts w:ascii="Open Sans" w:hAnsi="Open Sans" w:cs="Open Sans"/>
        </w:rPr>
        <w:t>fakultatywne</w:t>
      </w:r>
      <w:r>
        <w:rPr>
          <w:rFonts w:ascii="Open Sans" w:hAnsi="Open Sans" w:cs="Open Sans"/>
        </w:rPr>
        <w:t xml:space="preserve">, co oznacza, że </w:t>
      </w:r>
      <w:r w:rsidRPr="00C30617">
        <w:rPr>
          <w:rFonts w:ascii="Open Sans" w:hAnsi="Open Sans" w:cs="Open Sans"/>
        </w:rPr>
        <w:t xml:space="preserve">spełnienie </w:t>
      </w:r>
      <w:r>
        <w:rPr>
          <w:rFonts w:ascii="Open Sans" w:hAnsi="Open Sans" w:cs="Open Sans"/>
        </w:rPr>
        <w:t xml:space="preserve">tego </w:t>
      </w:r>
      <w:r w:rsidRPr="00C30617">
        <w:rPr>
          <w:rFonts w:ascii="Open Sans" w:hAnsi="Open Sans" w:cs="Open Sans"/>
        </w:rPr>
        <w:t>kryterium nie jest konieczne do przyznania dofinansowania (tj. przyznanie 0 punktów nie dyskwalifikuje z możliwości uzyskania dofinansowania).</w:t>
      </w:r>
      <w:r>
        <w:rPr>
          <w:rFonts w:ascii="Open Sans" w:hAnsi="Open Sans" w:cs="Open Sans"/>
        </w:rPr>
        <w:t xml:space="preserve"> </w:t>
      </w:r>
      <w:r w:rsidR="00830C32">
        <w:rPr>
          <w:rFonts w:ascii="Open Sans" w:hAnsi="Open Sans" w:cs="Open Sans"/>
        </w:rPr>
        <w:t>Premia punktowa za spełnienie kryterium wynosi</w:t>
      </w:r>
      <w:r>
        <w:rPr>
          <w:rFonts w:ascii="Open Sans" w:hAnsi="Open Sans" w:cs="Open Sans"/>
        </w:rPr>
        <w:t xml:space="preserve"> </w:t>
      </w:r>
      <w:r w:rsidRPr="00C30617">
        <w:rPr>
          <w:rFonts w:ascii="Open Sans" w:hAnsi="Open Sans" w:cs="Open Sans"/>
        </w:rPr>
        <w:t>5 pkt</w:t>
      </w:r>
      <w:r>
        <w:rPr>
          <w:rFonts w:ascii="Open Sans" w:hAnsi="Open Sans" w:cs="Open Sans"/>
        </w:rPr>
        <w:t>.</w:t>
      </w:r>
      <w:bookmarkEnd w:id="200"/>
    </w:p>
    <w:p w14:paraId="44F8EBDD" w14:textId="77777777" w:rsidR="004536CB" w:rsidRPr="00C30617" w:rsidRDefault="004536CB" w:rsidP="00C30617">
      <w:pPr>
        <w:spacing w:before="120" w:after="120" w:line="276" w:lineRule="auto"/>
        <w:contextualSpacing/>
        <w:rPr>
          <w:rFonts w:ascii="Open Sans" w:hAnsi="Open Sans" w:cs="Open Sans"/>
        </w:rPr>
      </w:pPr>
    </w:p>
    <w:p w14:paraId="13919B64" w14:textId="02E4484D" w:rsidR="00555167" w:rsidRPr="00F56841" w:rsidRDefault="003449FC" w:rsidP="004B43E6">
      <w:pPr>
        <w:spacing w:before="120" w:after="120" w:line="276" w:lineRule="auto"/>
        <w:rPr>
          <w:rFonts w:ascii="Open Sans" w:hAnsi="Open Sans" w:cs="Open Sans"/>
        </w:rPr>
      </w:pPr>
      <w:r w:rsidRPr="00F56841">
        <w:rPr>
          <w:rFonts w:ascii="Open Sans" w:hAnsi="Open Sans" w:cs="Open Sans"/>
        </w:rPr>
        <w:t xml:space="preserve">Zgodnie z </w:t>
      </w:r>
      <w:r w:rsidR="000D7064" w:rsidRPr="00F56841">
        <w:rPr>
          <w:rFonts w:ascii="Open Sans" w:hAnsi="Open Sans" w:cs="Open Sans"/>
          <w:kern w:val="0"/>
        </w:rPr>
        <w:t>w</w:t>
      </w:r>
      <w:r w:rsidRPr="00F56841">
        <w:rPr>
          <w:rFonts w:ascii="Open Sans" w:hAnsi="Open Sans" w:cs="Open Sans"/>
          <w:kern w:val="0"/>
        </w:rPr>
        <w:t>ytycznymi kwalifikowalności</w:t>
      </w:r>
      <w:r w:rsidRPr="00F56841">
        <w:rPr>
          <w:rFonts w:ascii="Open Sans" w:hAnsi="Open Sans" w:cs="Open Sans"/>
        </w:rPr>
        <w:t xml:space="preserve"> warunkiem kwalifikowalności uczestnika projektu lub podmiotu otrzymującego wsparcie jest: </w:t>
      </w:r>
    </w:p>
    <w:p w14:paraId="62F2C414" w14:textId="7D1D62BD" w:rsidR="00314C6E" w:rsidRPr="00F56841" w:rsidRDefault="003449FC" w:rsidP="00021D69">
      <w:pPr>
        <w:pStyle w:val="Akapitzlist"/>
        <w:numPr>
          <w:ilvl w:val="0"/>
          <w:numId w:val="67"/>
        </w:numPr>
        <w:suppressAutoHyphens w:val="0"/>
        <w:autoSpaceDE w:val="0"/>
        <w:spacing w:before="120" w:after="120" w:line="276" w:lineRule="auto"/>
        <w:ind w:left="714" w:hanging="357"/>
        <w:contextualSpacing/>
        <w:textAlignment w:val="auto"/>
        <w:rPr>
          <w:rFonts w:ascii="Open Sans" w:hAnsi="Open Sans" w:cs="Open Sans"/>
          <w:kern w:val="0"/>
        </w:rPr>
      </w:pPr>
      <w:r w:rsidRPr="00F56841">
        <w:rPr>
          <w:rFonts w:ascii="Open Sans" w:hAnsi="Open Sans" w:cs="Open Sans"/>
          <w:kern w:val="0"/>
        </w:rPr>
        <w:t>spełnienie przez niego kryteriów kwalifikowalności uprawniających do udziału w</w:t>
      </w:r>
      <w:r w:rsidR="00997541" w:rsidRPr="00F56841">
        <w:rPr>
          <w:rFonts w:ascii="Open Sans" w:hAnsi="Open Sans" w:cs="Open Sans"/>
          <w:kern w:val="0"/>
        </w:rPr>
        <w:t> </w:t>
      </w:r>
      <w:r w:rsidRPr="00F56841">
        <w:rPr>
          <w:rFonts w:ascii="Open Sans" w:hAnsi="Open Sans" w:cs="Open Sans"/>
          <w:kern w:val="0"/>
        </w:rPr>
        <w:t>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9B5979">
        <w:rPr>
          <w:rFonts w:ascii="Open Sans" w:hAnsi="Open Sans" w:cs="Open Sans"/>
          <w:kern w:val="0"/>
        </w:rPr>
        <w:t xml:space="preserve"> </w:t>
      </w:r>
      <w:r w:rsidRPr="00F56841">
        <w:rPr>
          <w:rFonts w:ascii="Open Sans" w:hAnsi="Open Sans" w:cs="Open Sans"/>
          <w:kern w:val="0"/>
        </w:rPr>
        <w:t xml:space="preserve">oraz </w:t>
      </w:r>
    </w:p>
    <w:p w14:paraId="1659283B" w14:textId="5ECFD06D" w:rsidR="00314C6E" w:rsidRPr="00F56841" w:rsidRDefault="003449FC" w:rsidP="00021D69">
      <w:pPr>
        <w:pStyle w:val="Akapitzlist"/>
        <w:numPr>
          <w:ilvl w:val="0"/>
          <w:numId w:val="67"/>
        </w:numPr>
        <w:suppressAutoHyphens w:val="0"/>
        <w:autoSpaceDE w:val="0"/>
        <w:spacing w:before="120" w:after="120" w:line="276" w:lineRule="auto"/>
        <w:ind w:left="714" w:hanging="357"/>
        <w:contextualSpacing/>
        <w:textAlignment w:val="auto"/>
        <w:rPr>
          <w:rFonts w:ascii="Open Sans" w:hAnsi="Open Sans" w:cs="Open Sans"/>
        </w:rPr>
      </w:pPr>
      <w:r w:rsidRPr="00F56841">
        <w:rPr>
          <w:rFonts w:ascii="Open Sans" w:hAnsi="Open Sans" w:cs="Open Sans"/>
          <w:kern w:val="0"/>
        </w:rPr>
        <w:lastRenderedPageBreak/>
        <w:t xml:space="preserve">uzyskanie danych o uczestniku projektu, o których mowa w załączniku nr 1 do rozporządzenia EFS+, tj. m.in. płeć, status na rynku pracy, wiek, wykształcenie lub danych uczestnika projektu lub podmiotu otrzymującego </w:t>
      </w:r>
      <w:r w:rsidRPr="00F56841">
        <w:rPr>
          <w:rFonts w:ascii="Open Sans" w:hAnsi="Open Sans" w:cs="Open Sans"/>
        </w:rPr>
        <w:t>wsparcie potrzebnych do monitorowania wskaźników kluczowych oraz przeprowadzenia ewaluacji, oraz zobowiązanie uczestnika projektu do przekazania informacji na temat jego sytuacji po opuszczeniu projektu.</w:t>
      </w:r>
    </w:p>
    <w:p w14:paraId="570BBD1C" w14:textId="7C8DEA46" w:rsidR="001E4B6A" w:rsidRPr="00F56841" w:rsidRDefault="001E4B6A" w:rsidP="004B43E6">
      <w:pPr>
        <w:tabs>
          <w:tab w:val="left" w:pos="284"/>
          <w:tab w:val="left" w:pos="426"/>
        </w:tabs>
        <w:spacing w:before="120" w:after="120" w:line="276" w:lineRule="auto"/>
        <w:rPr>
          <w:rFonts w:ascii="Open Sans" w:hAnsi="Open Sans" w:cs="Open Sans"/>
        </w:rPr>
      </w:pPr>
      <w:r w:rsidRPr="00F56841">
        <w:rPr>
          <w:rFonts w:ascii="Open Sans" w:hAnsi="Open Sans" w:cs="Open Sans"/>
        </w:rPr>
        <w:t>IZ rekomenduje stosowanie (w zależności od sytuacji lub statusu danego uczestnika lub podmiotu otrzymującego wsparcie) poniższych dokumentów potwierdzających spełnienie kryterium kwalifikowalności uprawniającego do udziału w projekcie</w:t>
      </w:r>
      <w:r w:rsidR="00E44FCD" w:rsidRPr="00F56841">
        <w:rPr>
          <w:rFonts w:ascii="Open Sans" w:hAnsi="Open Sans" w:cs="Open Sans"/>
        </w:rPr>
        <w:t>, np.</w:t>
      </w:r>
      <w:r w:rsidRPr="00F56841">
        <w:rPr>
          <w:rFonts w:ascii="Open Sans" w:hAnsi="Open Sans" w:cs="Open Sans"/>
        </w:rPr>
        <w:t>:</w:t>
      </w:r>
    </w:p>
    <w:p w14:paraId="2958B741" w14:textId="428F39C9" w:rsidR="009508AF" w:rsidRPr="009508AF" w:rsidRDefault="00B40BC9" w:rsidP="00021D69">
      <w:pPr>
        <w:pStyle w:val="Akapitzlist"/>
        <w:numPr>
          <w:ilvl w:val="0"/>
          <w:numId w:val="122"/>
        </w:numPr>
        <w:spacing w:before="120" w:after="120" w:line="276" w:lineRule="auto"/>
        <w:contextualSpacing/>
        <w:rPr>
          <w:rFonts w:ascii="Open Sans" w:hAnsi="Open Sans" w:cs="Open Sans"/>
        </w:rPr>
      </w:pPr>
      <w:r>
        <w:rPr>
          <w:rFonts w:ascii="Open Sans" w:hAnsi="Open Sans" w:cs="Open Sans"/>
        </w:rPr>
        <w:t>dokument</w:t>
      </w:r>
      <w:r w:rsidRPr="009508AF">
        <w:rPr>
          <w:rFonts w:ascii="Open Sans" w:hAnsi="Open Sans" w:cs="Open Sans"/>
        </w:rPr>
        <w:t xml:space="preserve"> </w:t>
      </w:r>
      <w:r>
        <w:rPr>
          <w:rFonts w:ascii="Open Sans" w:hAnsi="Open Sans" w:cs="Open Sans"/>
        </w:rPr>
        <w:t>potwierdzający</w:t>
      </w:r>
      <w:r w:rsidRPr="009508AF">
        <w:rPr>
          <w:rFonts w:ascii="Open Sans" w:hAnsi="Open Sans" w:cs="Open Sans"/>
        </w:rPr>
        <w:t xml:space="preserve"> </w:t>
      </w:r>
      <w:r w:rsidR="009508AF" w:rsidRPr="009508AF">
        <w:rPr>
          <w:rFonts w:ascii="Open Sans" w:hAnsi="Open Sans" w:cs="Open Sans"/>
        </w:rPr>
        <w:t xml:space="preserve">zamieszkania na terenie gminy w województwie </w:t>
      </w:r>
      <w:r w:rsidR="00146E5F">
        <w:rPr>
          <w:rFonts w:ascii="Open Sans" w:hAnsi="Open Sans" w:cs="Open Sans"/>
        </w:rPr>
        <w:t>podlaskim</w:t>
      </w:r>
      <w:r w:rsidR="00146E5F" w:rsidRPr="009508AF">
        <w:rPr>
          <w:rFonts w:ascii="Open Sans" w:hAnsi="Open Sans" w:cs="Open Sans"/>
        </w:rPr>
        <w:t xml:space="preserve"> </w:t>
      </w:r>
      <w:r w:rsidR="009508AF" w:rsidRPr="009508AF">
        <w:rPr>
          <w:rFonts w:ascii="Open Sans" w:hAnsi="Open Sans" w:cs="Open Sans"/>
        </w:rPr>
        <w:t xml:space="preserve">objętej </w:t>
      </w:r>
      <w:r w:rsidR="00765C11">
        <w:rPr>
          <w:rFonts w:ascii="Open Sans" w:hAnsi="Open Sans" w:cs="Open Sans"/>
        </w:rPr>
        <w:t xml:space="preserve">działaniem </w:t>
      </w:r>
      <w:r w:rsidR="009508AF" w:rsidRPr="009508AF">
        <w:rPr>
          <w:rFonts w:ascii="Open Sans" w:hAnsi="Open Sans" w:cs="Open Sans"/>
        </w:rPr>
        <w:t>CUS;</w:t>
      </w:r>
    </w:p>
    <w:p w14:paraId="486381A3" w14:textId="7E908442" w:rsidR="009508AF" w:rsidRPr="00D97EC3" w:rsidRDefault="009508AF" w:rsidP="00D97EC3">
      <w:pPr>
        <w:pStyle w:val="Akapitzlist"/>
        <w:numPr>
          <w:ilvl w:val="0"/>
          <w:numId w:val="122"/>
        </w:numPr>
        <w:spacing w:before="120" w:after="120" w:line="276" w:lineRule="auto"/>
        <w:contextualSpacing/>
        <w:rPr>
          <w:rFonts w:ascii="Open Sans" w:hAnsi="Open Sans" w:cs="Open Sans"/>
        </w:rPr>
      </w:pPr>
      <w:r w:rsidRPr="009508AF">
        <w:rPr>
          <w:rFonts w:ascii="Open Sans" w:hAnsi="Open Sans" w:cs="Open Sans"/>
        </w:rPr>
        <w:t xml:space="preserve">zaświadczenie o zatrudnieniu – dotyczy kadry świadczącej usługi w obszarze usług społecznych i </w:t>
      </w:r>
      <w:r w:rsidRPr="009B5979">
        <w:rPr>
          <w:rFonts w:ascii="Open Sans" w:hAnsi="Open Sans" w:cs="Open Sans"/>
        </w:rPr>
        <w:t>zdrowotnych</w:t>
      </w:r>
      <w:r w:rsidR="00D97EC3">
        <w:rPr>
          <w:rFonts w:ascii="Open Sans" w:hAnsi="Open Sans" w:cs="Open Sans"/>
        </w:rPr>
        <w:t xml:space="preserve">, </w:t>
      </w:r>
      <w:r w:rsidRPr="00D97EC3">
        <w:rPr>
          <w:rFonts w:ascii="Open Sans" w:hAnsi="Open Sans" w:cs="Open Sans"/>
        </w:rPr>
        <w:t>pracowników instytucji pomocy społecznej.</w:t>
      </w:r>
    </w:p>
    <w:p w14:paraId="76502568" w14:textId="1439A6A7" w:rsidR="009508AF" w:rsidRDefault="009508AF" w:rsidP="00021D69">
      <w:pPr>
        <w:pStyle w:val="Akapitzlist"/>
        <w:numPr>
          <w:ilvl w:val="0"/>
          <w:numId w:val="122"/>
        </w:numPr>
        <w:spacing w:before="120" w:after="120" w:line="276" w:lineRule="auto"/>
        <w:contextualSpacing/>
        <w:rPr>
          <w:rFonts w:ascii="Open Sans" w:hAnsi="Open Sans" w:cs="Open Sans"/>
        </w:rPr>
      </w:pPr>
      <w:r w:rsidRPr="0031340B">
        <w:rPr>
          <w:rFonts w:ascii="Open Sans" w:hAnsi="Open Sans" w:cs="Open Sans"/>
        </w:rPr>
        <w:t xml:space="preserve">dokument potwierdzający </w:t>
      </w:r>
      <w:r w:rsidR="00B40BC9">
        <w:rPr>
          <w:rFonts w:ascii="Open Sans" w:hAnsi="Open Sans" w:cs="Open Sans"/>
        </w:rPr>
        <w:t xml:space="preserve">zweryfikowanie </w:t>
      </w:r>
      <w:r w:rsidR="00B40BC9" w:rsidRPr="0031340B">
        <w:rPr>
          <w:rFonts w:ascii="Open Sans" w:hAnsi="Open Sans" w:cs="Open Sans"/>
        </w:rPr>
        <w:t>tożsamoś</w:t>
      </w:r>
      <w:r w:rsidR="00B40BC9">
        <w:rPr>
          <w:rFonts w:ascii="Open Sans" w:hAnsi="Open Sans" w:cs="Open Sans"/>
        </w:rPr>
        <w:t>ci</w:t>
      </w:r>
      <w:r w:rsidR="00B40BC9" w:rsidRPr="0031340B">
        <w:rPr>
          <w:rFonts w:ascii="Open Sans" w:hAnsi="Open Sans" w:cs="Open Sans"/>
        </w:rPr>
        <w:t xml:space="preserve"> </w:t>
      </w:r>
      <w:r w:rsidRPr="0031340B">
        <w:rPr>
          <w:rFonts w:ascii="Open Sans" w:hAnsi="Open Sans" w:cs="Open Sans"/>
        </w:rPr>
        <w:t xml:space="preserve">i </w:t>
      </w:r>
      <w:r w:rsidR="00B40BC9" w:rsidRPr="0031340B">
        <w:rPr>
          <w:rFonts w:ascii="Open Sans" w:hAnsi="Open Sans" w:cs="Open Sans"/>
        </w:rPr>
        <w:t>obywatelstw</w:t>
      </w:r>
      <w:r w:rsidR="00B40BC9">
        <w:rPr>
          <w:rFonts w:ascii="Open Sans" w:hAnsi="Open Sans" w:cs="Open Sans"/>
        </w:rPr>
        <w:t>a</w:t>
      </w:r>
      <w:r w:rsidRPr="0031340B">
        <w:rPr>
          <w:rFonts w:ascii="Open Sans" w:hAnsi="Open Sans" w:cs="Open Sans"/>
        </w:rPr>
        <w:t>, zaświadczenie o zarejestrowaniu pobytu obywatela UE</w:t>
      </w:r>
      <w:r w:rsidR="001E5D7A">
        <w:rPr>
          <w:rFonts w:ascii="Open Sans" w:hAnsi="Open Sans" w:cs="Open Sans"/>
        </w:rPr>
        <w:t>,</w:t>
      </w:r>
    </w:p>
    <w:p w14:paraId="05627387" w14:textId="77777777" w:rsidR="00117C5C" w:rsidRPr="00117C5C" w:rsidRDefault="00631868" w:rsidP="00117C5C">
      <w:pPr>
        <w:numPr>
          <w:ilvl w:val="0"/>
          <w:numId w:val="122"/>
        </w:numPr>
        <w:spacing w:after="200" w:line="276" w:lineRule="auto"/>
        <w:ind w:left="714" w:hanging="357"/>
        <w:contextualSpacing/>
        <w:textAlignment w:val="auto"/>
      </w:pPr>
      <w:r w:rsidRPr="00F6190E">
        <w:rPr>
          <w:rFonts w:ascii="Open Sans" w:hAnsi="Open Sans" w:cs="Open Sans"/>
          <w:kern w:val="0"/>
        </w:rPr>
        <w:t>w przypadku cudzoziemców mających miejsce zamieszkania na terytorium Rzeczypospolitej Polskiej na podstawie, np.:  zezwolenia na pobyt rezydenta długoterminowego Wspólnot Europejskich, uzyskania w Rzeczypospolitej Polskiej statusu uchodźcy lub ochrony uzupełniającej, zezwolenia na osiedlenie się, zezwolenia na zamieszkanie na czas oznaczony udzielonego w związku z okolicznością, o której mowa w art.  53 ust.  1 pkt 13 ustawy z dnia 13 czerwca 2003 r. o cudzoziemcach (Dz.  U. z 2006 r. Nr 234, poz. 1694, z późn. zm.3)</w:t>
      </w:r>
      <w:r>
        <w:rPr>
          <w:rFonts w:ascii="Open Sans" w:hAnsi="Open Sans" w:cs="Open Sans"/>
          <w:kern w:val="0"/>
        </w:rPr>
        <w:t>;</w:t>
      </w:r>
    </w:p>
    <w:p w14:paraId="43C57661" w14:textId="3ADE1018" w:rsidR="00117C5C" w:rsidRPr="00117C5C" w:rsidRDefault="00117C5C" w:rsidP="00117C5C">
      <w:pPr>
        <w:numPr>
          <w:ilvl w:val="0"/>
          <w:numId w:val="122"/>
        </w:numPr>
        <w:spacing w:after="200" w:line="276" w:lineRule="auto"/>
        <w:ind w:left="714" w:hanging="357"/>
        <w:contextualSpacing/>
        <w:textAlignment w:val="auto"/>
        <w:rPr>
          <w:rFonts w:ascii="Open Sans" w:hAnsi="Open Sans" w:cs="Open Sans"/>
        </w:rPr>
      </w:pPr>
      <w:r w:rsidRPr="00117C5C">
        <w:rPr>
          <w:rFonts w:ascii="Open Sans" w:hAnsi="Open Sans" w:cs="Open Sans"/>
        </w:rPr>
        <w:t xml:space="preserve">inny dokument potwierdzający kwalifikowalność uczestnika otrzymującego daną usługę, np.: </w:t>
      </w:r>
    </w:p>
    <w:p w14:paraId="2F077523" w14:textId="77777777" w:rsidR="00117C5C" w:rsidRDefault="00117C5C" w:rsidP="00117C5C">
      <w:pPr>
        <w:numPr>
          <w:ilvl w:val="0"/>
          <w:numId w:val="122"/>
        </w:numPr>
        <w:spacing w:after="200" w:line="276" w:lineRule="auto"/>
        <w:ind w:left="1134" w:hanging="357"/>
        <w:contextualSpacing/>
        <w:textAlignment w:val="auto"/>
      </w:pPr>
      <w:r w:rsidRPr="00117C5C">
        <w:rPr>
          <w:rFonts w:ascii="Open Sans" w:hAnsi="Open Sans" w:cs="Open Sans"/>
          <w:kern w:val="0"/>
        </w:rPr>
        <w:t>zaświadczenie z Zakładu Ubezpieczeń Społecznych (ZUS) lub potwierdzenie wygenerowane z Platformy Usług Elektronicznych ZUS, potwierdzające status tych osób jako osób bezrobotnych lub biernych zawodowo w dniu jego wydania (zaświadczenie/potwierdzenie obejmuje np. brak tytułu do odprowadzania składek na ubezpieczenia społeczne w związku z zatrudnieniem lub wykonywaniem innej pracy zarobkowej; o zaświadczenie z ZUS można ubiegać się składając np. wniosek na druku US-7 lub poprzez Platformę Usług Elektronicznych ZUS). W przypadku osób bezrobotnych zarejestrowanych w powiatowym urzędzie pracy (PUP), dokumentem tym może być również zaświadczenie z PUP o posiadaniu statusu osoby bezrobotnej w dniu jego wydania. Zaświadczenia, o których mowa w zdaniu pierwszym i drugim, uznaje</w:t>
      </w:r>
      <w:r>
        <w:t xml:space="preserve"> </w:t>
      </w:r>
      <w:r w:rsidRPr="00117C5C">
        <w:rPr>
          <w:rFonts w:ascii="Open Sans" w:hAnsi="Open Sans" w:cs="Open Sans"/>
          <w:kern w:val="0"/>
        </w:rPr>
        <w:t>się za ważne przez okres 30 dni od dnia ich wydania. Rozpoczęcie wsparcia</w:t>
      </w:r>
      <w:r>
        <w:t xml:space="preserve"> </w:t>
      </w:r>
      <w:r w:rsidRPr="00117C5C">
        <w:rPr>
          <w:rFonts w:ascii="Open Sans" w:hAnsi="Open Sans" w:cs="Open Sans"/>
          <w:kern w:val="0"/>
        </w:rPr>
        <w:t>przez uczestnika projektu, którego kwalifikowalność została potwierdzona</w:t>
      </w:r>
      <w:r>
        <w:rPr>
          <w:rFonts w:ascii="Open Sans" w:hAnsi="Open Sans" w:cs="Open Sans"/>
          <w:kern w:val="0"/>
        </w:rPr>
        <w:t xml:space="preserve"> </w:t>
      </w:r>
      <w:r w:rsidRPr="00117C5C">
        <w:rPr>
          <w:rFonts w:ascii="Open Sans" w:hAnsi="Open Sans" w:cs="Open Sans"/>
          <w:kern w:val="0"/>
        </w:rPr>
        <w:t>zaświadczeniem, powinno nastąpić nie później niż 30 dni od dnia wystawienia zaświadczenia,</w:t>
      </w:r>
    </w:p>
    <w:p w14:paraId="2432E82F" w14:textId="77777777" w:rsidR="00117C5C" w:rsidRDefault="00117C5C" w:rsidP="00117C5C">
      <w:pPr>
        <w:numPr>
          <w:ilvl w:val="0"/>
          <w:numId w:val="122"/>
        </w:numPr>
        <w:spacing w:after="200" w:line="276" w:lineRule="auto"/>
        <w:ind w:left="1134" w:hanging="357"/>
        <w:contextualSpacing/>
        <w:textAlignment w:val="auto"/>
      </w:pPr>
      <w:r w:rsidRPr="00117C5C">
        <w:rPr>
          <w:rFonts w:ascii="Open Sans" w:hAnsi="Open Sans" w:cs="Open Sans"/>
          <w:kern w:val="0"/>
        </w:rPr>
        <w:lastRenderedPageBreak/>
        <w:t>zaświadczenie z PUP o posiadaniu statusu osoby poszukującej pracy w dniu jego wydania,</w:t>
      </w:r>
    </w:p>
    <w:p w14:paraId="2D3E62FD" w14:textId="52291BDB" w:rsidR="00117C5C" w:rsidRPr="00117C5C" w:rsidRDefault="00117C5C" w:rsidP="00117C5C">
      <w:pPr>
        <w:numPr>
          <w:ilvl w:val="0"/>
          <w:numId w:val="122"/>
        </w:numPr>
        <w:spacing w:after="200" w:line="276" w:lineRule="auto"/>
        <w:ind w:left="1134" w:hanging="357"/>
        <w:contextualSpacing/>
        <w:textAlignment w:val="auto"/>
      </w:pPr>
      <w:r w:rsidRPr="00117C5C">
        <w:rPr>
          <w:rFonts w:ascii="Open Sans" w:hAnsi="Open Sans" w:cs="Open Sans"/>
          <w:kern w:val="0"/>
        </w:rPr>
        <w:t>orzeczenie o niepełnosprawności w rozumieniu przepisów ustawy z dnia 27 sierpnia 1997 r. o rehabilitacji zawodowej i społecznej oraz zatrudnianiu osób niepełnosprawnych (Dz. U. 2023 r. poz. 100, z późn. zm.) lub inny dokument poświadczającym stan zdrowia</w:t>
      </w:r>
      <w:r>
        <w:rPr>
          <w:rFonts w:ascii="Open Sans" w:hAnsi="Open Sans" w:cs="Open Sans"/>
          <w:kern w:val="0"/>
        </w:rPr>
        <w:t>.</w:t>
      </w:r>
    </w:p>
    <w:p w14:paraId="31F538DE" w14:textId="77777777" w:rsidR="00117C5C" w:rsidRPr="00117C5C" w:rsidRDefault="00117C5C" w:rsidP="00117C5C">
      <w:pPr>
        <w:spacing w:after="200" w:line="276" w:lineRule="auto"/>
        <w:ind w:left="714"/>
        <w:contextualSpacing/>
        <w:textAlignment w:val="auto"/>
      </w:pPr>
    </w:p>
    <w:p w14:paraId="3A2B9D56" w14:textId="2F7C635D" w:rsidR="001E4B6A" w:rsidRPr="00415AAF" w:rsidRDefault="001E4B6A" w:rsidP="00415AAF">
      <w:pPr>
        <w:spacing w:before="120" w:after="120" w:line="276" w:lineRule="auto"/>
        <w:rPr>
          <w:rFonts w:ascii="Open Sans" w:hAnsi="Open Sans" w:cs="Open Sans"/>
        </w:rPr>
      </w:pPr>
      <w:r w:rsidRPr="00415AAF">
        <w:rPr>
          <w:rFonts w:ascii="Open Sans" w:hAnsi="Open Sans" w:cs="Open Sans"/>
        </w:rPr>
        <w:t>Składający oświadczenie jest obowiązany do zawarcia w nim klauzuli następującej treści: "Jestem świadomy odpowiedzialności karnej za złożenie fałszywego oświadczenia"</w:t>
      </w:r>
      <w:r w:rsidR="00997541" w:rsidRPr="00415AAF">
        <w:rPr>
          <w:rFonts w:ascii="Open Sans" w:hAnsi="Open Sans" w:cs="Open Sans"/>
        </w:rPr>
        <w:t xml:space="preserve">. </w:t>
      </w:r>
      <w:r w:rsidRPr="00415AAF">
        <w:rPr>
          <w:rFonts w:ascii="Open Sans" w:hAnsi="Open Sans" w:cs="Open Sans"/>
        </w:rPr>
        <w:t>Klauzula ta zastępuje pouczenie organu o odpowiedzialności karnej za składanie fałszywych zeznań</w:t>
      </w:r>
      <w:r w:rsidR="00997541" w:rsidRPr="00415AAF">
        <w:rPr>
          <w:rFonts w:ascii="Open Sans" w:hAnsi="Open Sans" w:cs="Open Sans"/>
        </w:rPr>
        <w:t>.</w:t>
      </w:r>
    </w:p>
    <w:p w14:paraId="7C5FC3D3" w14:textId="19179E96" w:rsidR="00AD53A6" w:rsidRPr="00F56841" w:rsidRDefault="003449FC" w:rsidP="00415AAF">
      <w:pPr>
        <w:spacing w:before="120" w:after="120" w:line="276" w:lineRule="auto"/>
        <w:rPr>
          <w:rFonts w:ascii="Open Sans" w:hAnsi="Open Sans" w:cs="Open Sans"/>
          <w:color w:val="000000" w:themeColor="text1"/>
        </w:rPr>
      </w:pPr>
      <w:r w:rsidRPr="00F56841">
        <w:rPr>
          <w:rFonts w:ascii="Open Sans" w:hAnsi="Open Sans" w:cs="Open Sans"/>
          <w:color w:val="000000" w:themeColor="text1"/>
        </w:rPr>
        <w:t xml:space="preserve">Co do zasady, kwalifikowalność uczestnika projektu lub podmiotu </w:t>
      </w:r>
      <w:r w:rsidR="00272174" w:rsidRPr="00F56841">
        <w:rPr>
          <w:rFonts w:ascii="Open Sans" w:hAnsi="Open Sans" w:cs="Open Sans"/>
        </w:rPr>
        <w:t>otrzymującego wsparcie</w:t>
      </w:r>
      <w:r w:rsidR="00272174" w:rsidRPr="00F56841">
        <w:rPr>
          <w:rFonts w:ascii="Open Sans" w:hAnsi="Open Sans" w:cs="Open Sans"/>
          <w:color w:val="000000" w:themeColor="text1"/>
        </w:rPr>
        <w:t xml:space="preserve"> </w:t>
      </w:r>
      <w:r w:rsidRPr="00F56841">
        <w:rPr>
          <w:rFonts w:ascii="Open Sans" w:hAnsi="Open Sans" w:cs="Open Sans"/>
          <w:color w:val="000000" w:themeColor="text1"/>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30B380E3" w:rsidR="00314C6E" w:rsidRPr="00F56841" w:rsidRDefault="003449FC" w:rsidP="00DD6330">
      <w:pPr>
        <w:spacing w:before="120" w:after="120" w:line="276" w:lineRule="auto"/>
        <w:rPr>
          <w:rFonts w:ascii="Open Sans" w:hAnsi="Open Sans" w:cs="Open Sans"/>
          <w:color w:val="000000" w:themeColor="text1"/>
        </w:rPr>
      </w:pPr>
      <w:r w:rsidRPr="00F56841">
        <w:rPr>
          <w:rFonts w:ascii="Open Sans" w:hAnsi="Open Sans" w:cs="Open Sans"/>
          <w:color w:val="000000" w:themeColor="text1"/>
        </w:rPr>
        <w:t>Potwierdzanie spełnienia kryteriów kwalifikowalności uprawniających do udziału w</w:t>
      </w:r>
      <w:r w:rsidR="00DD6330" w:rsidRPr="00F56841">
        <w:rPr>
          <w:rFonts w:ascii="Open Sans" w:hAnsi="Open Sans" w:cs="Open Sans"/>
          <w:color w:val="000000" w:themeColor="text1"/>
        </w:rPr>
        <w:t> </w:t>
      </w:r>
      <w:r w:rsidRPr="00F56841">
        <w:rPr>
          <w:rFonts w:ascii="Open Sans" w:hAnsi="Open Sans" w:cs="Open Sans"/>
          <w:color w:val="000000" w:themeColor="text1"/>
        </w:rPr>
        <w:t xml:space="preserve">projekcie </w:t>
      </w:r>
      <w:r w:rsidR="00586FB3" w:rsidRPr="00F56841">
        <w:rPr>
          <w:rFonts w:ascii="Open Sans" w:hAnsi="Open Sans" w:cs="Open Sans"/>
          <w:color w:val="000000" w:themeColor="text1"/>
        </w:rPr>
        <w:t>należy</w:t>
      </w:r>
      <w:r w:rsidRPr="00F56841">
        <w:rPr>
          <w:rFonts w:ascii="Open Sans" w:hAnsi="Open Sans" w:cs="Open Sans"/>
          <w:color w:val="000000" w:themeColor="text1"/>
        </w:rPr>
        <w:t xml:space="preserve"> </w:t>
      </w:r>
      <w:r w:rsidR="00586FB3" w:rsidRPr="00F56841">
        <w:rPr>
          <w:rFonts w:ascii="Open Sans" w:hAnsi="Open Sans" w:cs="Open Sans"/>
          <w:color w:val="000000" w:themeColor="text1"/>
        </w:rPr>
        <w:t xml:space="preserve">przeprowadzić </w:t>
      </w:r>
      <w:r w:rsidRPr="00F56841">
        <w:rPr>
          <w:rFonts w:ascii="Open Sans" w:hAnsi="Open Sans" w:cs="Open Sans"/>
          <w:color w:val="000000" w:themeColor="text1"/>
        </w:rPr>
        <w:t>w sposób gwarantujący wiarygodność danych.</w:t>
      </w:r>
    </w:p>
    <w:p w14:paraId="5D4DD50E" w14:textId="309FBDBC" w:rsidR="00314C6E" w:rsidRPr="00A65EC2" w:rsidRDefault="003449FC" w:rsidP="00DD6330">
      <w:pPr>
        <w:suppressAutoHyphens w:val="0"/>
        <w:autoSpaceDE w:val="0"/>
        <w:spacing w:before="120" w:after="120" w:line="276" w:lineRule="auto"/>
        <w:textAlignment w:val="auto"/>
        <w:rPr>
          <w:rFonts w:ascii="Open Sans" w:hAnsi="Open Sans" w:cs="Open Sans"/>
          <w:color w:val="000000" w:themeColor="text1"/>
          <w:kern w:val="0"/>
        </w:rPr>
      </w:pPr>
      <w:r w:rsidRPr="00A65EC2">
        <w:rPr>
          <w:rFonts w:ascii="Open Sans" w:hAnsi="Open Sans" w:cs="Open Sans"/>
          <w:color w:val="000000" w:themeColor="text1"/>
          <w:kern w:val="0"/>
        </w:rPr>
        <w:t>Przystępując do projektu uczestnik projektu musi potwierdzić zapoznanie się z</w:t>
      </w:r>
      <w:r w:rsidR="00DD6330" w:rsidRPr="00A65EC2">
        <w:rPr>
          <w:rFonts w:ascii="Open Sans" w:hAnsi="Open Sans" w:cs="Open Sans"/>
          <w:color w:val="000000" w:themeColor="text1"/>
          <w:kern w:val="0"/>
        </w:rPr>
        <w:t> </w:t>
      </w:r>
      <w:r w:rsidRPr="00A65EC2">
        <w:rPr>
          <w:rFonts w:ascii="Open Sans" w:hAnsi="Open Sans" w:cs="Open Sans"/>
          <w:color w:val="000000" w:themeColor="text1"/>
          <w:kern w:val="0"/>
        </w:rPr>
        <w:t xml:space="preserve">informacjami wynikającymi z art. 13 i art. 14 RODO. W przypadku uczestnika projektu nieposiadającego zdolności do czynności prawnych, fakt zapoznania się z powyższymi informacjami potwierdza jego opiekun prawny. </w:t>
      </w:r>
      <w:bookmarkEnd w:id="199"/>
    </w:p>
    <w:p w14:paraId="4E7F5362" w14:textId="12233426" w:rsidR="00314C6E" w:rsidRPr="00384F0F" w:rsidRDefault="003449FC" w:rsidP="00585FF3">
      <w:pPr>
        <w:pStyle w:val="Nagwek2"/>
        <w:spacing w:before="200" w:after="200" w:line="276" w:lineRule="auto"/>
        <w:ind w:left="578" w:hanging="578"/>
        <w:rPr>
          <w:rFonts w:cs="Open Sans"/>
          <w:b w:val="0"/>
          <w:szCs w:val="22"/>
        </w:rPr>
      </w:pPr>
      <w:bookmarkStart w:id="201" w:name="_Toc134788914"/>
      <w:bookmarkStart w:id="202" w:name="_Toc134791359"/>
      <w:bookmarkStart w:id="203" w:name="_Toc135639006"/>
      <w:bookmarkStart w:id="204" w:name="_Toc135639147"/>
      <w:bookmarkStart w:id="205" w:name="_Toc135646022"/>
      <w:bookmarkStart w:id="206" w:name="_Toc135646461"/>
      <w:bookmarkStart w:id="207" w:name="_Toc135729909"/>
      <w:bookmarkStart w:id="208" w:name="_Toc135730640"/>
      <w:bookmarkStart w:id="209" w:name="_Toc135739804"/>
      <w:bookmarkStart w:id="210" w:name="_Toc135740169"/>
      <w:bookmarkStart w:id="211" w:name="_Toc135741371"/>
      <w:bookmarkStart w:id="212" w:name="_Toc135741413"/>
      <w:bookmarkStart w:id="213" w:name="_Toc135741889"/>
      <w:bookmarkStart w:id="214" w:name="_Toc135743567"/>
      <w:bookmarkStart w:id="215" w:name="_Toc135744653"/>
      <w:bookmarkStart w:id="216" w:name="_Toc135744703"/>
      <w:bookmarkStart w:id="217" w:name="_Toc135744753"/>
      <w:bookmarkStart w:id="218" w:name="_Toc135806858"/>
      <w:bookmarkStart w:id="219" w:name="_Toc135806900"/>
      <w:bookmarkStart w:id="220" w:name="_Toc135807781"/>
      <w:bookmarkStart w:id="221" w:name="_Toc135808260"/>
      <w:bookmarkStart w:id="222" w:name="_Toc135808447"/>
      <w:bookmarkStart w:id="223" w:name="_Toc135808649"/>
      <w:bookmarkStart w:id="224" w:name="_Toc153282538"/>
      <w:r w:rsidRPr="00384F0F">
        <w:rPr>
          <w:rFonts w:cs="Open Sans"/>
          <w:szCs w:val="22"/>
        </w:rPr>
        <w:t>Typy projektów</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673A230" w14:textId="09947059" w:rsidR="00555167" w:rsidRPr="00A65EC2" w:rsidRDefault="003449FC" w:rsidP="00DD6330">
      <w:pPr>
        <w:spacing w:before="120" w:after="120" w:line="276" w:lineRule="auto"/>
        <w:rPr>
          <w:rFonts w:ascii="Open Sans" w:hAnsi="Open Sans" w:cs="Open Sans"/>
        </w:rPr>
      </w:pPr>
      <w:r w:rsidRPr="00A65EC2">
        <w:rPr>
          <w:rFonts w:ascii="Open Sans" w:hAnsi="Open Sans" w:cs="Open Sans"/>
        </w:rPr>
        <w:t xml:space="preserve">Dofinansowanie w ramach niniejszego naboru mogą uzyskać </w:t>
      </w:r>
      <w:r w:rsidR="00AD53A6" w:rsidRPr="00A65EC2">
        <w:rPr>
          <w:rFonts w:ascii="Open Sans" w:hAnsi="Open Sans" w:cs="Open Sans"/>
        </w:rPr>
        <w:t xml:space="preserve">projekty wpisujące się </w:t>
      </w:r>
      <w:r w:rsidR="00746EA2" w:rsidRPr="00A65EC2">
        <w:rPr>
          <w:rFonts w:ascii="Open Sans" w:hAnsi="Open Sans" w:cs="Open Sans"/>
        </w:rPr>
        <w:t>w</w:t>
      </w:r>
      <w:r w:rsidR="00DD6330" w:rsidRPr="00A65EC2">
        <w:rPr>
          <w:rFonts w:ascii="Open Sans" w:hAnsi="Open Sans" w:cs="Open Sans"/>
        </w:rPr>
        <w:t> </w:t>
      </w:r>
      <w:r w:rsidRPr="00A65EC2">
        <w:rPr>
          <w:rFonts w:ascii="Open Sans" w:hAnsi="Open Sans" w:cs="Open Sans"/>
        </w:rPr>
        <w:t>następując</w:t>
      </w:r>
      <w:r w:rsidR="00C07559" w:rsidRPr="00A65EC2">
        <w:rPr>
          <w:rFonts w:ascii="Open Sans" w:hAnsi="Open Sans" w:cs="Open Sans"/>
        </w:rPr>
        <w:t>y</w:t>
      </w:r>
      <w:r w:rsidRPr="00A65EC2">
        <w:rPr>
          <w:rFonts w:ascii="Open Sans" w:hAnsi="Open Sans" w:cs="Open Sans"/>
        </w:rPr>
        <w:t xml:space="preserve"> typ projekt</w:t>
      </w:r>
      <w:r w:rsidR="00C07559" w:rsidRPr="00A65EC2">
        <w:rPr>
          <w:rFonts w:ascii="Open Sans" w:hAnsi="Open Sans" w:cs="Open Sans"/>
        </w:rPr>
        <w:t>u</w:t>
      </w:r>
      <w:r w:rsidRPr="00A65EC2">
        <w:rPr>
          <w:rFonts w:ascii="Open Sans" w:hAnsi="Open Sans" w:cs="Open Sans"/>
        </w:rPr>
        <w:t>:</w:t>
      </w:r>
    </w:p>
    <w:p w14:paraId="4747971A" w14:textId="7862E075" w:rsidR="00A03160" w:rsidRDefault="00A03160" w:rsidP="00DD6330">
      <w:pPr>
        <w:spacing w:before="120" w:after="120" w:line="276" w:lineRule="auto"/>
        <w:rPr>
          <w:rFonts w:ascii="Open Sans" w:hAnsi="Open Sans" w:cs="Open Sans"/>
        </w:rPr>
      </w:pPr>
      <w:r w:rsidRPr="00A03160">
        <w:rPr>
          <w:rFonts w:ascii="Open Sans" w:hAnsi="Open Sans" w:cs="Open Sans"/>
        </w:rPr>
        <w:t>Rozwój i tworzenie Centrów Usług Społecznych (CUS) oraz wsparcie świadczonych przez nie usług</w:t>
      </w:r>
      <w:r w:rsidR="00BD7F35">
        <w:rPr>
          <w:rFonts w:ascii="Open Sans" w:hAnsi="Open Sans" w:cs="Open Sans"/>
        </w:rPr>
        <w:t>.</w:t>
      </w:r>
      <w:r w:rsidRPr="00A03160">
        <w:rPr>
          <w:rFonts w:ascii="Open Sans" w:hAnsi="Open Sans" w:cs="Open Sans"/>
        </w:rPr>
        <w:t xml:space="preserve">  </w:t>
      </w:r>
    </w:p>
    <w:p w14:paraId="7155F47A" w14:textId="77777777" w:rsidR="00AD2C14" w:rsidRDefault="00AD2C14" w:rsidP="00AD2C14">
      <w:pPr>
        <w:pStyle w:val="pf0"/>
        <w:rPr>
          <w:rStyle w:val="cf01"/>
          <w:rFonts w:ascii="Open Sans" w:hAnsi="Open Sans" w:cs="Open Sans"/>
          <w:sz w:val="22"/>
          <w:szCs w:val="22"/>
        </w:rPr>
      </w:pPr>
      <w:r w:rsidRPr="00AD2C14">
        <w:rPr>
          <w:rStyle w:val="cf01"/>
          <w:rFonts w:ascii="Open Sans" w:hAnsi="Open Sans" w:cs="Open Sans"/>
          <w:sz w:val="22"/>
          <w:szCs w:val="22"/>
        </w:rPr>
        <w:t>W ramach powyższego typu projektu, możliwe są do realizacji działania wpisujące się w uzupełniający zakres wsparcia:</w:t>
      </w:r>
    </w:p>
    <w:p w14:paraId="14B53CC9" w14:textId="74D74250" w:rsidR="00AD2C14" w:rsidRDefault="00FC6663" w:rsidP="00117C5C">
      <w:pPr>
        <w:pStyle w:val="pf1"/>
        <w:numPr>
          <w:ilvl w:val="0"/>
          <w:numId w:val="150"/>
        </w:numPr>
        <w:spacing w:before="200" w:beforeAutospacing="0" w:after="200" w:afterAutospacing="0" w:line="276" w:lineRule="auto"/>
        <w:ind w:left="714" w:hanging="357"/>
        <w:rPr>
          <w:rStyle w:val="cf01"/>
          <w:rFonts w:ascii="Open Sans" w:hAnsi="Open Sans" w:cs="Open Sans"/>
          <w:sz w:val="22"/>
          <w:szCs w:val="22"/>
        </w:rPr>
      </w:pPr>
      <w:r>
        <w:rPr>
          <w:rStyle w:val="cf01"/>
          <w:rFonts w:ascii="Open Sans" w:hAnsi="Open Sans" w:cs="Open Sans"/>
          <w:sz w:val="22"/>
          <w:szCs w:val="22"/>
        </w:rPr>
        <w:t>S</w:t>
      </w:r>
      <w:r w:rsidR="00AD2C14" w:rsidRPr="00AD2C14">
        <w:rPr>
          <w:rStyle w:val="cf01"/>
          <w:rFonts w:ascii="Open Sans" w:hAnsi="Open Sans" w:cs="Open Sans"/>
          <w:sz w:val="22"/>
          <w:szCs w:val="22"/>
        </w:rPr>
        <w:t>zkolenie kadr na potrzeby świadczenia usług w społeczności lokalnej</w:t>
      </w:r>
      <w:r>
        <w:rPr>
          <w:rStyle w:val="cf01"/>
          <w:rFonts w:ascii="Open Sans" w:hAnsi="Open Sans" w:cs="Open Sans"/>
          <w:sz w:val="22"/>
          <w:szCs w:val="22"/>
        </w:rPr>
        <w:t>.</w:t>
      </w:r>
    </w:p>
    <w:p w14:paraId="7ADD6B39" w14:textId="01BEC37D" w:rsidR="009B5979" w:rsidRPr="00117C5C" w:rsidRDefault="009B5979" w:rsidP="00117C5C">
      <w:pPr>
        <w:pStyle w:val="pf1"/>
        <w:numPr>
          <w:ilvl w:val="0"/>
          <w:numId w:val="150"/>
        </w:numPr>
        <w:spacing w:before="200" w:beforeAutospacing="0" w:after="200" w:afterAutospacing="0" w:line="276" w:lineRule="auto"/>
        <w:ind w:left="714" w:hanging="357"/>
        <w:rPr>
          <w:rFonts w:ascii="Open Sans" w:hAnsi="Open Sans" w:cs="Open Sans"/>
          <w:sz w:val="22"/>
          <w:szCs w:val="22"/>
        </w:rPr>
      </w:pPr>
      <w:bookmarkStart w:id="225" w:name="_Hlk153359578"/>
      <w:r w:rsidRPr="00117C5C">
        <w:rPr>
          <w:rFonts w:ascii="Open Sans" w:hAnsi="Open Sans" w:cs="Open Sans"/>
          <w:sz w:val="22"/>
          <w:szCs w:val="22"/>
        </w:rPr>
        <w:t>Wsparcie opiekunów faktycznych (nieformalnych) osób potrzebujących wsparcia w codziennym funkcjonowaniu, tj. w szczególności: dostęp do informacji o usługach i świadczeniach, poradnictwo specjalistyczne (m.in. psychologiczne, architektoniczne, pielęgnacyjno-opiekuńcze, prawne), szkolenia, grupy samopomocowe, wsparcie wytchnieniowe.</w:t>
      </w:r>
      <w:bookmarkEnd w:id="225"/>
    </w:p>
    <w:p w14:paraId="730DA05B" w14:textId="1D021F16" w:rsidR="001646F0" w:rsidRPr="00FD29CB" w:rsidRDefault="007D0712" w:rsidP="00DD6330">
      <w:pPr>
        <w:spacing w:before="120" w:after="120" w:line="276" w:lineRule="auto"/>
        <w:rPr>
          <w:rFonts w:ascii="Open Sans" w:hAnsi="Open Sans" w:cs="Open Sans"/>
        </w:rPr>
      </w:pPr>
      <w:r w:rsidRPr="00FD29CB">
        <w:rPr>
          <w:rFonts w:ascii="Open Sans" w:hAnsi="Open Sans" w:cs="Open Sans"/>
        </w:rPr>
        <w:lastRenderedPageBreak/>
        <w:t xml:space="preserve">Kod interwencji </w:t>
      </w:r>
      <w:r w:rsidR="007B68E5" w:rsidRPr="00FD29CB">
        <w:rPr>
          <w:rFonts w:ascii="Open Sans" w:hAnsi="Open Sans" w:cs="Open Sans"/>
        </w:rPr>
        <w:t>158 - Działania w celu zwiększenia równego i szybkiego dostępu do dobrej jakości trwałych i przystępnych cenowo usług</w:t>
      </w:r>
    </w:p>
    <w:p w14:paraId="7D19B085" w14:textId="09A20C58" w:rsidR="00DB513B" w:rsidRPr="00384F0F" w:rsidRDefault="00365A99" w:rsidP="00BA7CBB">
      <w:pPr>
        <w:pStyle w:val="Nagwek2"/>
        <w:spacing w:before="200" w:after="200" w:line="276" w:lineRule="auto"/>
        <w:ind w:left="578" w:hanging="578"/>
        <w:rPr>
          <w:rFonts w:cs="Open Sans"/>
          <w:b w:val="0"/>
          <w:szCs w:val="22"/>
        </w:rPr>
      </w:pPr>
      <w:bookmarkStart w:id="226" w:name="_Toc138670009"/>
      <w:bookmarkStart w:id="227" w:name="_Toc138670113"/>
      <w:bookmarkStart w:id="228" w:name="_Toc138670010"/>
      <w:bookmarkStart w:id="229" w:name="_Toc138670114"/>
      <w:bookmarkStart w:id="230" w:name="_Toc153282539"/>
      <w:bookmarkStart w:id="231" w:name="_Hlk148611719"/>
      <w:bookmarkEnd w:id="198"/>
      <w:bookmarkEnd w:id="226"/>
      <w:bookmarkEnd w:id="227"/>
      <w:bookmarkEnd w:id="228"/>
      <w:bookmarkEnd w:id="229"/>
      <w:r w:rsidRPr="00384F0F">
        <w:rPr>
          <w:rStyle w:val="Nagwek2Znak"/>
          <w:rFonts w:ascii="Open Sans" w:hAnsi="Open Sans" w:cs="Open Sans"/>
          <w:color w:val="auto"/>
          <w:sz w:val="22"/>
          <w:szCs w:val="22"/>
        </w:rPr>
        <w:t>Warunki</w:t>
      </w:r>
      <w:r w:rsidRPr="00384F0F">
        <w:rPr>
          <w:rStyle w:val="Nagwek2Znak"/>
          <w:rFonts w:ascii="Open Sans" w:hAnsi="Open Sans" w:cs="Open Sans"/>
          <w:bCs/>
          <w:color w:val="auto"/>
          <w:sz w:val="22"/>
          <w:szCs w:val="22"/>
        </w:rPr>
        <w:t xml:space="preserve"> realizacji projektów</w:t>
      </w:r>
      <w:bookmarkEnd w:id="230"/>
    </w:p>
    <w:p w14:paraId="72E6424B" w14:textId="77777777" w:rsidR="00856A9D" w:rsidRPr="00A65EC2" w:rsidRDefault="00856A9D" w:rsidP="00593862">
      <w:pPr>
        <w:spacing w:before="200" w:after="200" w:line="276" w:lineRule="auto"/>
        <w:contextualSpacing/>
        <w:rPr>
          <w:rFonts w:ascii="Open Sans" w:hAnsi="Open Sans" w:cs="Open Sans"/>
        </w:rPr>
      </w:pPr>
      <w:bookmarkStart w:id="232" w:name="_Toc134788915"/>
      <w:bookmarkStart w:id="233" w:name="_Toc134791360"/>
      <w:bookmarkStart w:id="234" w:name="_Toc135639007"/>
      <w:bookmarkStart w:id="235" w:name="_Toc135639148"/>
      <w:bookmarkStart w:id="236" w:name="_Toc135646023"/>
      <w:bookmarkStart w:id="237" w:name="_Toc135646462"/>
      <w:bookmarkStart w:id="238" w:name="_Toc135729910"/>
      <w:bookmarkStart w:id="239" w:name="_Toc135730641"/>
      <w:bookmarkStart w:id="240" w:name="_Toc135739805"/>
      <w:bookmarkStart w:id="241" w:name="_Toc135740170"/>
      <w:bookmarkStart w:id="242" w:name="_Toc135741372"/>
      <w:bookmarkStart w:id="243" w:name="_Toc135741414"/>
      <w:bookmarkStart w:id="244" w:name="_Toc135741890"/>
      <w:bookmarkStart w:id="245" w:name="_Toc135743568"/>
      <w:bookmarkStart w:id="246" w:name="_Toc135744654"/>
      <w:bookmarkStart w:id="247" w:name="_Toc135744704"/>
      <w:bookmarkStart w:id="248" w:name="_Toc135744754"/>
      <w:bookmarkStart w:id="249" w:name="_Toc135806859"/>
      <w:bookmarkStart w:id="250" w:name="_Toc135806901"/>
      <w:bookmarkStart w:id="251" w:name="_Toc135807782"/>
      <w:bookmarkStart w:id="252" w:name="_Toc135808261"/>
      <w:bookmarkStart w:id="253" w:name="_Toc135808448"/>
      <w:bookmarkStart w:id="254" w:name="_Toc135808650"/>
      <w:bookmarkEnd w:id="231"/>
      <w:r w:rsidRPr="00A65EC2">
        <w:rPr>
          <w:rFonts w:ascii="Open Sans" w:hAnsi="Open Sans" w:cs="Open Sans"/>
        </w:rPr>
        <w:t>Wsparcie realizowane w ramach projektu musi być zgodne z następującymi warunkami:</w:t>
      </w:r>
    </w:p>
    <w:p w14:paraId="6174C047" w14:textId="7852173E" w:rsidR="006F7AAB" w:rsidRPr="000A4855" w:rsidRDefault="0003491C" w:rsidP="00021D69">
      <w:pPr>
        <w:pStyle w:val="Akapitzlist"/>
        <w:numPr>
          <w:ilvl w:val="0"/>
          <w:numId w:val="126"/>
        </w:numPr>
        <w:spacing w:before="200" w:after="200" w:line="276" w:lineRule="auto"/>
        <w:ind w:left="426" w:hanging="357"/>
        <w:rPr>
          <w:rFonts w:ascii="Open Sans" w:eastAsiaTheme="minorHAnsi" w:hAnsi="Open Sans" w:cs="Open Sans"/>
          <w:kern w:val="0"/>
          <w14:ligatures w14:val="standardContextual"/>
        </w:rPr>
      </w:pPr>
      <w:r w:rsidRPr="000A4855">
        <w:rPr>
          <w:rFonts w:ascii="Open Sans" w:eastAsiaTheme="minorHAnsi" w:hAnsi="Open Sans" w:cs="Open Sans"/>
          <w:kern w:val="0"/>
          <w14:ligatures w14:val="standardContextual"/>
        </w:rPr>
        <w:t xml:space="preserve">Działania związane z tworzeniem CUS oraz wsparciem świadczonych przez nie usług muszą być realizowane zgodnie z ustawą z dnia 19 lipca 2019 r. o realizowaniu usług społecznych przez centrum usług społecznych. </w:t>
      </w:r>
    </w:p>
    <w:p w14:paraId="78F30E88" w14:textId="77777777" w:rsidR="00117C5C" w:rsidRDefault="006F7AAB" w:rsidP="00117C5C">
      <w:pPr>
        <w:pStyle w:val="Akapitzlist"/>
        <w:numPr>
          <w:ilvl w:val="0"/>
          <w:numId w:val="126"/>
        </w:numPr>
        <w:suppressAutoHyphens w:val="0"/>
        <w:autoSpaceDE w:val="0"/>
        <w:adjustRightInd w:val="0"/>
        <w:spacing w:before="200" w:after="200" w:line="276" w:lineRule="auto"/>
        <w:ind w:left="426" w:hanging="357"/>
        <w:textAlignment w:val="auto"/>
        <w:rPr>
          <w:rFonts w:ascii="Open Sans" w:eastAsiaTheme="minorHAnsi" w:hAnsi="Open Sans" w:cs="Open Sans"/>
          <w:kern w:val="0"/>
          <w14:ligatures w14:val="standardContextual"/>
        </w:rPr>
      </w:pPr>
      <w:r w:rsidRPr="00D435D2" w:rsidDel="00602F86">
        <w:rPr>
          <w:rFonts w:ascii="Open Sans" w:eastAsiaTheme="minorHAnsi" w:hAnsi="Open Sans" w:cs="Open Sans"/>
          <w:kern w:val="0"/>
          <w14:ligatures w14:val="standardContextual"/>
        </w:rPr>
        <w:t xml:space="preserve">Wsparcie w obszarze usług społecznych i zdrowotnych jest zgodne ze „Strategią Rozwoju Usług Społecznych, polityka publiczna do roku 2030 (z perspektywą do 2035 r.)” oraz Regionalnym Planem Rozwoju Usług Społecznych i Deinstytucjonalizacji </w:t>
      </w:r>
      <w:r w:rsidR="00E879D8">
        <w:rPr>
          <w:rFonts w:ascii="Open Sans" w:eastAsiaTheme="minorHAnsi" w:hAnsi="Open Sans" w:cs="Open Sans"/>
          <w:kern w:val="0"/>
          <w14:ligatures w14:val="standardContextual"/>
        </w:rPr>
        <w:t xml:space="preserve">w </w:t>
      </w:r>
      <w:r w:rsidRPr="00D435D2" w:rsidDel="00602F86">
        <w:rPr>
          <w:rFonts w:ascii="Open Sans" w:eastAsiaTheme="minorHAnsi" w:hAnsi="Open Sans" w:cs="Open Sans"/>
          <w:kern w:val="0"/>
          <w14:ligatures w14:val="standardContextual"/>
        </w:rPr>
        <w:t>województw</w:t>
      </w:r>
      <w:r w:rsidR="00E879D8">
        <w:rPr>
          <w:rFonts w:ascii="Open Sans" w:eastAsiaTheme="minorHAnsi" w:hAnsi="Open Sans" w:cs="Open Sans"/>
          <w:kern w:val="0"/>
          <w14:ligatures w14:val="standardContextual"/>
        </w:rPr>
        <w:t>ie</w:t>
      </w:r>
      <w:r w:rsidRPr="00D435D2" w:rsidDel="00602F86">
        <w:rPr>
          <w:rFonts w:ascii="Open Sans" w:eastAsiaTheme="minorHAnsi" w:hAnsi="Open Sans" w:cs="Open Sans"/>
          <w:kern w:val="0"/>
          <w14:ligatures w14:val="standardContextual"/>
        </w:rPr>
        <w:t xml:space="preserve"> podlaski</w:t>
      </w:r>
      <w:r w:rsidR="00E879D8">
        <w:rPr>
          <w:rFonts w:ascii="Open Sans" w:eastAsiaTheme="minorHAnsi" w:hAnsi="Open Sans" w:cs="Open Sans"/>
          <w:kern w:val="0"/>
          <w14:ligatures w14:val="standardContextual"/>
        </w:rPr>
        <w:t>m na lata 2023</w:t>
      </w:r>
      <w:r w:rsidR="00196273">
        <w:rPr>
          <w:rFonts w:ascii="Open Sans" w:eastAsiaTheme="minorHAnsi" w:hAnsi="Open Sans" w:cs="Open Sans"/>
          <w:kern w:val="0"/>
          <w14:ligatures w14:val="standardContextual"/>
        </w:rPr>
        <w:t xml:space="preserve"> </w:t>
      </w:r>
      <w:r w:rsidR="00196273" w:rsidRPr="00196273">
        <w:rPr>
          <w:rFonts w:ascii="Open Sans" w:eastAsiaTheme="minorHAnsi" w:hAnsi="Open Sans" w:cs="Open Sans"/>
          <w:kern w:val="0"/>
          <w14:ligatures w14:val="standardContextual"/>
        </w:rPr>
        <w:t>–</w:t>
      </w:r>
      <w:r w:rsidR="00196273">
        <w:rPr>
          <w:rFonts w:ascii="Open Sans" w:eastAsiaTheme="minorHAnsi" w:hAnsi="Open Sans" w:cs="Open Sans"/>
          <w:kern w:val="0"/>
          <w14:ligatures w14:val="standardContextual"/>
        </w:rPr>
        <w:t xml:space="preserve"> </w:t>
      </w:r>
      <w:r w:rsidR="00E879D8">
        <w:rPr>
          <w:rFonts w:ascii="Open Sans" w:eastAsiaTheme="minorHAnsi" w:hAnsi="Open Sans" w:cs="Open Sans"/>
          <w:kern w:val="0"/>
          <w14:ligatures w14:val="standardContextual"/>
        </w:rPr>
        <w:t>2025</w:t>
      </w:r>
      <w:r w:rsidR="00C07ADB">
        <w:rPr>
          <w:rFonts w:ascii="Open Sans" w:eastAsiaTheme="minorHAnsi" w:hAnsi="Open Sans" w:cs="Open Sans"/>
          <w:kern w:val="0"/>
          <w14:ligatures w14:val="standardContextual"/>
        </w:rPr>
        <w:t>, a także z „Krajowym Programem Przeciwdziałania Ubóstwu i Wykluczeniu Społecznemu. Aktualizacja 2021-2027, polityka publiczna z perspektywą do roku 2030”</w:t>
      </w:r>
      <w:r w:rsidRPr="00D435D2" w:rsidDel="00602F86">
        <w:rPr>
          <w:rFonts w:ascii="Open Sans" w:eastAsiaTheme="minorHAnsi" w:hAnsi="Open Sans" w:cs="Open Sans"/>
          <w:kern w:val="0"/>
          <w14:ligatures w14:val="standardContextual"/>
        </w:rPr>
        <w:t>.</w:t>
      </w:r>
    </w:p>
    <w:p w14:paraId="151B0417" w14:textId="08ECA142" w:rsidR="00D435D2" w:rsidRPr="00117C5C" w:rsidRDefault="00D435D2" w:rsidP="00117C5C">
      <w:pPr>
        <w:pStyle w:val="Akapitzlist"/>
        <w:numPr>
          <w:ilvl w:val="0"/>
          <w:numId w:val="126"/>
        </w:numPr>
        <w:suppressAutoHyphens w:val="0"/>
        <w:autoSpaceDE w:val="0"/>
        <w:adjustRightInd w:val="0"/>
        <w:spacing w:before="200" w:after="200" w:line="276" w:lineRule="auto"/>
        <w:ind w:left="426" w:hanging="357"/>
        <w:textAlignment w:val="auto"/>
        <w:rPr>
          <w:rFonts w:ascii="Open Sans" w:eastAsiaTheme="minorHAnsi" w:hAnsi="Open Sans" w:cs="Open Sans"/>
          <w:kern w:val="0"/>
          <w14:ligatures w14:val="standardContextual"/>
        </w:rPr>
      </w:pPr>
      <w:r w:rsidRPr="00117C5C">
        <w:rPr>
          <w:rFonts w:ascii="Open Sans" w:eastAsiaTheme="minorHAnsi" w:hAnsi="Open Sans" w:cs="Open Sans"/>
          <w:kern w:val="0"/>
          <w14:ligatures w14:val="standardContextual"/>
        </w:rPr>
        <w:t>CUS może zostać utworzone dla:</w:t>
      </w:r>
    </w:p>
    <w:p w14:paraId="4878B63B" w14:textId="0EBCB0EC" w:rsidR="00D435D2" w:rsidRPr="000A4855" w:rsidRDefault="00D435D2" w:rsidP="00021D69">
      <w:pPr>
        <w:pStyle w:val="Akapitzlist"/>
        <w:numPr>
          <w:ilvl w:val="0"/>
          <w:numId w:val="133"/>
        </w:numPr>
        <w:suppressAutoHyphens w:val="0"/>
        <w:autoSpaceDE w:val="0"/>
        <w:adjustRightInd w:val="0"/>
        <w:spacing w:before="200" w:after="200" w:line="276" w:lineRule="auto"/>
        <w:ind w:left="1134" w:hanging="357"/>
        <w:contextualSpacing/>
        <w:textAlignment w:val="auto"/>
        <w:rPr>
          <w:rFonts w:ascii="Open Sans" w:eastAsiaTheme="minorHAnsi" w:hAnsi="Open Sans" w:cs="Open Sans"/>
          <w:kern w:val="0"/>
          <w14:ligatures w14:val="standardContextual"/>
        </w:rPr>
      </w:pPr>
      <w:r w:rsidRPr="000A4855">
        <w:rPr>
          <w:rFonts w:ascii="Open Sans" w:eastAsiaTheme="minorHAnsi" w:hAnsi="Open Sans" w:cs="Open Sans"/>
          <w:kern w:val="0"/>
          <w14:ligatures w14:val="standardContextual"/>
        </w:rPr>
        <w:t>jednej gminy</w:t>
      </w:r>
      <w:r w:rsidR="006F581F">
        <w:rPr>
          <w:rFonts w:ascii="Open Sans" w:eastAsiaTheme="minorHAnsi" w:hAnsi="Open Sans" w:cs="Open Sans"/>
          <w:kern w:val="0"/>
          <w14:ligatures w14:val="standardContextual"/>
        </w:rPr>
        <w:t xml:space="preserve"> – </w:t>
      </w:r>
      <w:r w:rsidRPr="000A4855">
        <w:rPr>
          <w:rFonts w:ascii="Open Sans" w:eastAsiaTheme="minorHAnsi" w:hAnsi="Open Sans" w:cs="Open Sans"/>
          <w:kern w:val="0"/>
          <w14:ligatures w14:val="standardContextual"/>
        </w:rPr>
        <w:t>centrum tworzy się przez przekształcenie funkcjonującego w gminie ośrodka pomocy społecznej w centrum</w:t>
      </w:r>
      <w:r w:rsidR="009F1CAE">
        <w:rPr>
          <w:rFonts w:ascii="Open Sans" w:eastAsiaTheme="minorHAnsi" w:hAnsi="Open Sans" w:cs="Open Sans"/>
          <w:kern w:val="0"/>
          <w14:ligatures w14:val="standardContextual"/>
        </w:rPr>
        <w:t>,</w:t>
      </w:r>
    </w:p>
    <w:p w14:paraId="4B89DA13" w14:textId="3B4F0129" w:rsidR="00D435D2" w:rsidRDefault="00D4590E" w:rsidP="00021D69">
      <w:pPr>
        <w:pStyle w:val="Akapitzlist"/>
        <w:numPr>
          <w:ilvl w:val="0"/>
          <w:numId w:val="133"/>
        </w:numPr>
        <w:suppressAutoHyphens w:val="0"/>
        <w:autoSpaceDE w:val="0"/>
        <w:adjustRightInd w:val="0"/>
        <w:spacing w:before="200" w:after="200" w:line="276" w:lineRule="auto"/>
        <w:ind w:left="1134" w:hanging="357"/>
        <w:contextualSpacing/>
        <w:textAlignment w:val="auto"/>
        <w:rPr>
          <w:rFonts w:ascii="Open Sans" w:eastAsiaTheme="minorHAnsi" w:hAnsi="Open Sans" w:cs="Open Sans"/>
          <w:kern w:val="0"/>
          <w14:ligatures w14:val="standardContextual"/>
        </w:rPr>
      </w:pPr>
      <w:r w:rsidRPr="000A4855">
        <w:rPr>
          <w:rFonts w:ascii="Open Sans" w:eastAsiaTheme="minorHAnsi" w:hAnsi="Open Sans" w:cs="Open Sans"/>
          <w:kern w:val="0"/>
          <w14:ligatures w14:val="standardContextual"/>
        </w:rPr>
        <w:t>c</w:t>
      </w:r>
      <w:r w:rsidR="00D435D2" w:rsidRPr="000A4855">
        <w:rPr>
          <w:rFonts w:ascii="Open Sans" w:eastAsiaTheme="minorHAnsi" w:hAnsi="Open Sans" w:cs="Open Sans"/>
          <w:kern w:val="0"/>
          <w14:ligatures w14:val="standardContextual"/>
        </w:rPr>
        <w:t>o najmniej dwóch gmin</w:t>
      </w:r>
      <w:r w:rsidR="006F581F">
        <w:rPr>
          <w:rFonts w:ascii="Open Sans" w:eastAsiaTheme="minorHAnsi" w:hAnsi="Open Sans" w:cs="Open Sans"/>
          <w:kern w:val="0"/>
          <w14:ligatures w14:val="standardContextual"/>
        </w:rPr>
        <w:t xml:space="preserve"> –</w:t>
      </w:r>
      <w:r w:rsidR="00D435D2" w:rsidRPr="000A4855">
        <w:rPr>
          <w:rFonts w:ascii="Open Sans" w:eastAsiaTheme="minorHAnsi" w:hAnsi="Open Sans" w:cs="Open Sans"/>
          <w:kern w:val="0"/>
          <w14:ligatures w14:val="standardContextual"/>
        </w:rPr>
        <w:t xml:space="preserve"> centrum tworzy się przez utworzenie w jednej z gmin nowej jednostki organizacyjnej, odrębnej od funkcjonującego w tej gminie ośrodka pomocy społecznej.</w:t>
      </w:r>
      <w:r w:rsidR="00B44AC0">
        <w:rPr>
          <w:rFonts w:ascii="Open Sans" w:eastAsiaTheme="minorHAnsi" w:hAnsi="Open Sans" w:cs="Open Sans"/>
          <w:kern w:val="0"/>
          <w14:ligatures w14:val="standardContextual"/>
        </w:rPr>
        <w:t xml:space="preserve">  </w:t>
      </w:r>
    </w:p>
    <w:p w14:paraId="492FC27D" w14:textId="6258EF77" w:rsidR="00982B12" w:rsidRPr="000A4855" w:rsidRDefault="00E46DE3" w:rsidP="00021D69">
      <w:pPr>
        <w:pStyle w:val="Akapitzlist"/>
        <w:numPr>
          <w:ilvl w:val="0"/>
          <w:numId w:val="133"/>
        </w:numPr>
        <w:suppressAutoHyphens w:val="0"/>
        <w:autoSpaceDE w:val="0"/>
        <w:adjustRightInd w:val="0"/>
        <w:spacing w:before="200" w:after="200" w:line="276" w:lineRule="auto"/>
        <w:ind w:left="1134" w:hanging="357"/>
        <w:textAlignment w:val="auto"/>
        <w:rPr>
          <w:rFonts w:ascii="Open Sans" w:eastAsiaTheme="minorHAnsi" w:hAnsi="Open Sans" w:cs="Open Sans"/>
          <w:kern w:val="0"/>
          <w14:ligatures w14:val="standardContextual"/>
        </w:rPr>
      </w:pPr>
      <w:r>
        <w:rPr>
          <w:rFonts w:ascii="Open Sans" w:eastAsiaTheme="minorHAnsi" w:hAnsi="Open Sans" w:cs="Open Sans"/>
          <w:kern w:val="0"/>
          <w14:ligatures w14:val="standardContextual"/>
        </w:rPr>
        <w:t>w</w:t>
      </w:r>
      <w:r w:rsidR="00982B12">
        <w:rPr>
          <w:rFonts w:ascii="Open Sans" w:eastAsiaTheme="minorHAnsi" w:hAnsi="Open Sans" w:cs="Open Sans"/>
          <w:kern w:val="0"/>
          <w14:ligatures w14:val="standardContextual"/>
        </w:rPr>
        <w:t xml:space="preserve"> miastach powyżej 100 000 mieszkańców centrum tworzy się poprzez </w:t>
      </w:r>
      <w:r w:rsidR="005136CB">
        <w:rPr>
          <w:rFonts w:ascii="Open Sans" w:eastAsiaTheme="minorHAnsi" w:hAnsi="Open Sans" w:cs="Open Sans"/>
          <w:kern w:val="0"/>
          <w14:ligatures w14:val="standardContextual"/>
        </w:rPr>
        <w:t xml:space="preserve">przekształcenie funkcjonującego ośrodka pomocy społecznej w centrum lub </w:t>
      </w:r>
      <w:r w:rsidR="00982B12">
        <w:rPr>
          <w:rFonts w:ascii="Open Sans" w:eastAsiaTheme="minorHAnsi" w:hAnsi="Open Sans" w:cs="Open Sans"/>
          <w:kern w:val="0"/>
          <w14:ligatures w14:val="standardContextual"/>
        </w:rPr>
        <w:t xml:space="preserve">utworzenie w mieście nowej jednostki organizacyjnej, odrębnej od funkcjonującego w tym mieście ośrodka pomocy społecznej. </w:t>
      </w:r>
    </w:p>
    <w:p w14:paraId="6862CD78" w14:textId="5DA7DA53" w:rsidR="00D435D2" w:rsidRPr="000A4855" w:rsidRDefault="00D435D2" w:rsidP="00021D69">
      <w:pPr>
        <w:pStyle w:val="Akapitzlist"/>
        <w:numPr>
          <w:ilvl w:val="0"/>
          <w:numId w:val="126"/>
        </w:numPr>
        <w:suppressAutoHyphens w:val="0"/>
        <w:autoSpaceDE w:val="0"/>
        <w:adjustRightInd w:val="0"/>
        <w:spacing w:before="200" w:after="200" w:line="276" w:lineRule="auto"/>
        <w:ind w:left="426" w:hanging="357"/>
        <w:contextualSpacing/>
        <w:textAlignment w:val="auto"/>
        <w:rPr>
          <w:rFonts w:ascii="Open Sans" w:eastAsiaTheme="minorHAnsi" w:hAnsi="Open Sans" w:cs="Open Sans"/>
          <w:kern w:val="0"/>
          <w14:ligatures w14:val="standardContextual"/>
        </w:rPr>
      </w:pPr>
      <w:r w:rsidRPr="000A4855">
        <w:rPr>
          <w:rFonts w:ascii="Open Sans" w:eastAsiaTheme="minorHAnsi" w:hAnsi="Open Sans" w:cs="Open Sans"/>
          <w:kern w:val="0"/>
          <w14:ligatures w14:val="standardContextual"/>
        </w:rPr>
        <w:t>Działania związane z tworzeniem CUS obejmują w szczególności:</w:t>
      </w:r>
    </w:p>
    <w:p w14:paraId="31715EEB" w14:textId="77777777" w:rsidR="00D435D2" w:rsidRPr="000A4855" w:rsidRDefault="00D435D2" w:rsidP="00021D69">
      <w:pPr>
        <w:pStyle w:val="Akapitzlist"/>
        <w:numPr>
          <w:ilvl w:val="0"/>
          <w:numId w:val="127"/>
        </w:numPr>
        <w:suppressAutoHyphens w:val="0"/>
        <w:autoSpaceDE w:val="0"/>
        <w:adjustRightInd w:val="0"/>
        <w:spacing w:before="200" w:after="200" w:line="276" w:lineRule="auto"/>
        <w:ind w:left="993" w:hanging="357"/>
        <w:contextualSpacing/>
        <w:textAlignment w:val="auto"/>
        <w:rPr>
          <w:rFonts w:ascii="Open Sans" w:eastAsiaTheme="minorHAnsi" w:hAnsi="Open Sans" w:cs="Open Sans"/>
          <w:kern w:val="0"/>
          <w14:ligatures w14:val="standardContextual"/>
        </w:rPr>
      </w:pPr>
      <w:r w:rsidRPr="000A4855">
        <w:rPr>
          <w:rFonts w:ascii="Open Sans" w:eastAsiaTheme="minorHAnsi" w:hAnsi="Open Sans" w:cs="Open Sans"/>
          <w:kern w:val="0"/>
          <w14:ligatures w14:val="standardContextual"/>
        </w:rPr>
        <w:t>etap czynności przygotowawczych do utworzenia CUS i jego utworzenie, w tym:</w:t>
      </w:r>
    </w:p>
    <w:p w14:paraId="65532D8B" w14:textId="0CBD9DE4" w:rsidR="00D435D2" w:rsidRPr="000A4855" w:rsidRDefault="00D435D2" w:rsidP="00021D69">
      <w:pPr>
        <w:pStyle w:val="Akapitzlist"/>
        <w:numPr>
          <w:ilvl w:val="0"/>
          <w:numId w:val="128"/>
        </w:numPr>
        <w:suppressAutoHyphens w:val="0"/>
        <w:autoSpaceDE w:val="0"/>
        <w:adjustRightInd w:val="0"/>
        <w:spacing w:before="200" w:after="200" w:line="276" w:lineRule="auto"/>
        <w:ind w:left="1134" w:hanging="357"/>
        <w:contextualSpacing/>
        <w:textAlignment w:val="auto"/>
        <w:rPr>
          <w:rFonts w:ascii="Open Sans" w:eastAsiaTheme="minorHAnsi" w:hAnsi="Open Sans" w:cs="Open Sans"/>
          <w:kern w:val="0"/>
          <w14:ligatures w14:val="standardContextual"/>
        </w:rPr>
      </w:pPr>
      <w:r w:rsidRPr="000A4855">
        <w:rPr>
          <w:rFonts w:ascii="Open Sans" w:eastAsiaTheme="minorHAnsi" w:hAnsi="Open Sans" w:cs="Open Sans"/>
          <w:kern w:val="0"/>
          <w14:ligatures w14:val="standardContextual"/>
        </w:rPr>
        <w:t>przeprowadzenie lokalnej diagnozy potrzeb i potencjału wspólnoty samorządowej w zakresie usług społecznych</w:t>
      </w:r>
      <w:r w:rsidR="00C17973">
        <w:rPr>
          <w:rFonts w:ascii="Open Sans" w:eastAsiaTheme="minorHAnsi" w:hAnsi="Open Sans" w:cs="Open Sans"/>
          <w:kern w:val="0"/>
          <w14:ligatures w14:val="standardContextual"/>
        </w:rPr>
        <w:t>,</w:t>
      </w:r>
    </w:p>
    <w:p w14:paraId="430714F9" w14:textId="77777777" w:rsidR="00D435D2" w:rsidRPr="000A4855" w:rsidRDefault="00D435D2" w:rsidP="00021D69">
      <w:pPr>
        <w:pStyle w:val="Akapitzlist"/>
        <w:numPr>
          <w:ilvl w:val="0"/>
          <w:numId w:val="128"/>
        </w:numPr>
        <w:suppressAutoHyphens w:val="0"/>
        <w:autoSpaceDE w:val="0"/>
        <w:adjustRightInd w:val="0"/>
        <w:spacing w:before="200" w:after="200" w:line="276" w:lineRule="auto"/>
        <w:ind w:left="1134" w:hanging="357"/>
        <w:contextualSpacing/>
        <w:textAlignment w:val="auto"/>
        <w:rPr>
          <w:rFonts w:ascii="Open Sans" w:eastAsiaTheme="minorHAnsi" w:hAnsi="Open Sans" w:cs="Open Sans"/>
          <w:kern w:val="0"/>
          <w14:ligatures w14:val="standardContextual"/>
        </w:rPr>
      </w:pPr>
      <w:r w:rsidRPr="000A4855">
        <w:rPr>
          <w:rFonts w:ascii="Open Sans" w:eastAsiaTheme="minorHAnsi" w:hAnsi="Open Sans" w:cs="Open Sans"/>
          <w:kern w:val="0"/>
          <w14:ligatures w14:val="standardContextual"/>
        </w:rPr>
        <w:t>opracowanie Planu Wdrażania CUS,</w:t>
      </w:r>
    </w:p>
    <w:p w14:paraId="01BC6861" w14:textId="61DA6612" w:rsidR="00D435D2" w:rsidRPr="000A4855" w:rsidRDefault="00D435D2" w:rsidP="00021D69">
      <w:pPr>
        <w:pStyle w:val="Akapitzlist"/>
        <w:numPr>
          <w:ilvl w:val="0"/>
          <w:numId w:val="128"/>
        </w:numPr>
        <w:suppressAutoHyphens w:val="0"/>
        <w:autoSpaceDE w:val="0"/>
        <w:adjustRightInd w:val="0"/>
        <w:spacing w:before="200" w:after="200" w:line="276" w:lineRule="auto"/>
        <w:ind w:left="1134" w:hanging="357"/>
        <w:contextualSpacing/>
        <w:textAlignment w:val="auto"/>
        <w:rPr>
          <w:rFonts w:ascii="Open Sans" w:eastAsiaTheme="minorHAnsi" w:hAnsi="Open Sans" w:cs="Open Sans"/>
          <w:kern w:val="0"/>
          <w14:ligatures w14:val="standardContextual"/>
        </w:rPr>
      </w:pPr>
      <w:r w:rsidRPr="000A4855">
        <w:rPr>
          <w:rFonts w:ascii="Open Sans" w:eastAsiaTheme="minorHAnsi" w:hAnsi="Open Sans" w:cs="Open Sans"/>
          <w:kern w:val="0"/>
          <w14:ligatures w14:val="standardContextual"/>
        </w:rPr>
        <w:t>utworzenie CUS (nadanie statutu centrum przez radę gminy w drodze uchwały)</w:t>
      </w:r>
      <w:r w:rsidR="00C17973">
        <w:rPr>
          <w:rFonts w:ascii="Open Sans" w:eastAsiaTheme="minorHAnsi" w:hAnsi="Open Sans" w:cs="Open Sans"/>
          <w:kern w:val="0"/>
          <w14:ligatures w14:val="standardContextual"/>
        </w:rPr>
        <w:t>,</w:t>
      </w:r>
    </w:p>
    <w:p w14:paraId="33FD1580" w14:textId="282E36C8" w:rsidR="00D435D2" w:rsidRPr="000A4855" w:rsidRDefault="00D435D2" w:rsidP="00021D69">
      <w:pPr>
        <w:pStyle w:val="Akapitzlist"/>
        <w:numPr>
          <w:ilvl w:val="0"/>
          <w:numId w:val="127"/>
        </w:numPr>
        <w:suppressAutoHyphens w:val="0"/>
        <w:autoSpaceDE w:val="0"/>
        <w:adjustRightInd w:val="0"/>
        <w:spacing w:before="200" w:after="200" w:line="276" w:lineRule="auto"/>
        <w:ind w:left="993" w:hanging="357"/>
        <w:contextualSpacing/>
        <w:textAlignment w:val="auto"/>
        <w:rPr>
          <w:rFonts w:ascii="Open Sans" w:eastAsiaTheme="minorHAnsi" w:hAnsi="Open Sans" w:cs="Open Sans"/>
          <w:kern w:val="0"/>
          <w14:ligatures w14:val="standardContextual"/>
        </w:rPr>
      </w:pPr>
      <w:r w:rsidRPr="000A4855">
        <w:rPr>
          <w:rFonts w:ascii="Open Sans" w:eastAsiaTheme="minorHAnsi" w:hAnsi="Open Sans" w:cs="Open Sans"/>
          <w:kern w:val="0"/>
          <w14:ligatures w14:val="standardContextual"/>
        </w:rPr>
        <w:t>etap realizacji Planu wdrażania CUS oraz świadczenia usług społecznych, w tym realizacji wybranych usług przez CUS dla uczestników projektu</w:t>
      </w:r>
      <w:r w:rsidR="00C17973">
        <w:rPr>
          <w:rFonts w:ascii="Open Sans" w:eastAsiaTheme="minorHAnsi" w:hAnsi="Open Sans" w:cs="Open Sans"/>
          <w:kern w:val="0"/>
          <w14:ligatures w14:val="standardContextual"/>
        </w:rPr>
        <w:t>,</w:t>
      </w:r>
    </w:p>
    <w:p w14:paraId="0F2E9530" w14:textId="3C1401C1" w:rsidR="00D435D2" w:rsidRPr="000A4855" w:rsidRDefault="00D435D2" w:rsidP="00021D69">
      <w:pPr>
        <w:pStyle w:val="Akapitzlist"/>
        <w:numPr>
          <w:ilvl w:val="0"/>
          <w:numId w:val="127"/>
        </w:numPr>
        <w:suppressAutoHyphens w:val="0"/>
        <w:autoSpaceDE w:val="0"/>
        <w:adjustRightInd w:val="0"/>
        <w:spacing w:before="200" w:after="200" w:line="276" w:lineRule="auto"/>
        <w:ind w:left="993" w:hanging="357"/>
        <w:contextualSpacing/>
        <w:textAlignment w:val="auto"/>
        <w:rPr>
          <w:rFonts w:ascii="Open Sans" w:eastAsiaTheme="minorHAnsi" w:hAnsi="Open Sans" w:cs="Open Sans"/>
          <w:kern w:val="0"/>
          <w14:ligatures w14:val="standardContextual"/>
        </w:rPr>
      </w:pPr>
      <w:r w:rsidRPr="000A4855">
        <w:rPr>
          <w:rFonts w:ascii="Open Sans" w:eastAsiaTheme="minorHAnsi" w:hAnsi="Open Sans" w:cs="Open Sans"/>
          <w:kern w:val="0"/>
          <w14:ligatures w14:val="standardContextual"/>
        </w:rPr>
        <w:t>etap przeglądu świadczonych usług, aktualizacji i realizacji Planu Wdrażania CUS – dalszego świadczenie usług społecznych oraz opracowania programu usług społecznych oraz monitorowanie wykonania wskaźników</w:t>
      </w:r>
      <w:r w:rsidR="00C17973">
        <w:rPr>
          <w:rFonts w:ascii="Open Sans" w:eastAsiaTheme="minorHAnsi" w:hAnsi="Open Sans" w:cs="Open Sans"/>
          <w:kern w:val="0"/>
          <w14:ligatures w14:val="standardContextual"/>
        </w:rPr>
        <w:t>,</w:t>
      </w:r>
    </w:p>
    <w:p w14:paraId="091E1A13" w14:textId="1491F896" w:rsidR="00D435D2" w:rsidRPr="000A4855" w:rsidRDefault="00D435D2" w:rsidP="00021D69">
      <w:pPr>
        <w:pStyle w:val="Akapitzlist"/>
        <w:numPr>
          <w:ilvl w:val="0"/>
          <w:numId w:val="127"/>
        </w:numPr>
        <w:suppressAutoHyphens w:val="0"/>
        <w:autoSpaceDE w:val="0"/>
        <w:adjustRightInd w:val="0"/>
        <w:spacing w:before="200" w:after="200" w:line="276" w:lineRule="auto"/>
        <w:ind w:left="993" w:hanging="357"/>
        <w:textAlignment w:val="auto"/>
        <w:rPr>
          <w:rFonts w:ascii="Open Sans" w:eastAsiaTheme="minorHAnsi" w:hAnsi="Open Sans" w:cs="Open Sans"/>
          <w:kern w:val="0"/>
          <w14:ligatures w14:val="standardContextual"/>
        </w:rPr>
      </w:pPr>
      <w:r w:rsidRPr="000A4855">
        <w:rPr>
          <w:rFonts w:ascii="Open Sans" w:eastAsiaTheme="minorHAnsi" w:hAnsi="Open Sans" w:cs="Open Sans"/>
          <w:kern w:val="0"/>
          <w14:ligatures w14:val="standardContextual"/>
        </w:rPr>
        <w:lastRenderedPageBreak/>
        <w:t>etap świadczenia usług, monitorowania wykonania wskaźników</w:t>
      </w:r>
      <w:r w:rsidR="00C17973">
        <w:rPr>
          <w:rFonts w:ascii="Open Sans" w:eastAsiaTheme="minorHAnsi" w:hAnsi="Open Sans" w:cs="Open Sans"/>
          <w:kern w:val="0"/>
          <w14:ligatures w14:val="standardContextual"/>
        </w:rPr>
        <w:t>.</w:t>
      </w:r>
    </w:p>
    <w:p w14:paraId="0F0121FC" w14:textId="07813173" w:rsidR="00D435D2" w:rsidRPr="00D435D2" w:rsidRDefault="00D435D2" w:rsidP="00021D69">
      <w:pPr>
        <w:pStyle w:val="Akapitzlist"/>
        <w:numPr>
          <w:ilvl w:val="0"/>
          <w:numId w:val="126"/>
        </w:numPr>
        <w:suppressAutoHyphens w:val="0"/>
        <w:autoSpaceDE w:val="0"/>
        <w:adjustRightInd w:val="0"/>
        <w:spacing w:before="200" w:after="200" w:line="276" w:lineRule="auto"/>
        <w:ind w:left="426"/>
        <w:textAlignment w:val="auto"/>
        <w:rPr>
          <w:rFonts w:ascii="Open Sans" w:eastAsiaTheme="minorHAnsi" w:hAnsi="Open Sans" w:cs="Open Sans"/>
          <w:kern w:val="0"/>
          <w14:ligatures w14:val="standardContextual"/>
        </w:rPr>
      </w:pPr>
      <w:r w:rsidRPr="00D435D2">
        <w:rPr>
          <w:rFonts w:ascii="Open Sans" w:eastAsiaTheme="minorHAnsi" w:hAnsi="Open Sans" w:cs="Open Sans"/>
          <w:kern w:val="0"/>
          <w14:ligatures w14:val="standardContextual"/>
        </w:rPr>
        <w:t>Wsparcie związane z tworzeniem CUS może uwzględniać koszty opracowania lokalnej diagnozy potrzeb i potencjału wspólnoty samorządowej w zakresie usług społecznych oraz utworzenia planu wdrażania CUS.</w:t>
      </w:r>
    </w:p>
    <w:p w14:paraId="43109EF2" w14:textId="2C385A2D" w:rsidR="00D435D2" w:rsidRPr="000A4855" w:rsidRDefault="00D435D2" w:rsidP="00021D69">
      <w:pPr>
        <w:pStyle w:val="Akapitzlist"/>
        <w:numPr>
          <w:ilvl w:val="0"/>
          <w:numId w:val="126"/>
        </w:numPr>
        <w:spacing w:before="200" w:after="200" w:line="276" w:lineRule="auto"/>
        <w:ind w:left="426" w:hanging="357"/>
        <w:rPr>
          <w:rFonts w:ascii="Open Sans" w:eastAsiaTheme="minorHAnsi" w:hAnsi="Open Sans" w:cs="Open Sans"/>
          <w:kern w:val="0"/>
          <w14:ligatures w14:val="standardContextual"/>
        </w:rPr>
      </w:pPr>
      <w:r w:rsidRPr="000A4855">
        <w:rPr>
          <w:rFonts w:ascii="Open Sans" w:eastAsiaTheme="minorHAnsi" w:hAnsi="Open Sans" w:cs="Open Sans"/>
          <w:kern w:val="0"/>
          <w14:ligatures w14:val="standardContextual"/>
        </w:rPr>
        <w:t xml:space="preserve">Wsparcie dla CUS obejmuje w szczególności finansowanie kosztów związanych ze świadczeniem usług oraz wynagrodzeń organizatora usług społecznych, koordynatora indywidualnych planów usług społecznych oraz organizatora społeczności lokalnej. Możliwe jest także pokrycie </w:t>
      </w:r>
      <w:r w:rsidR="00146E5F">
        <w:rPr>
          <w:rFonts w:ascii="Open Sans" w:eastAsiaTheme="minorHAnsi" w:hAnsi="Open Sans" w:cs="Open Sans"/>
          <w:kern w:val="0"/>
          <w14:ligatures w14:val="standardContextual"/>
        </w:rPr>
        <w:t xml:space="preserve">np. </w:t>
      </w:r>
      <w:r w:rsidRPr="000A4855">
        <w:rPr>
          <w:rFonts w:ascii="Open Sans" w:eastAsiaTheme="minorHAnsi" w:hAnsi="Open Sans" w:cs="Open Sans"/>
          <w:kern w:val="0"/>
          <w14:ligatures w14:val="standardContextual"/>
        </w:rPr>
        <w:t>kosztów transportu związanych ze świadczeniem usług mobilnych np. dla koordynatora indywidualnych planów usług społecznych.</w:t>
      </w:r>
    </w:p>
    <w:p w14:paraId="7214FDA0" w14:textId="1162E25C" w:rsidR="001101F0" w:rsidRDefault="003B5663" w:rsidP="003271FC">
      <w:pPr>
        <w:pStyle w:val="Akapitzlist"/>
        <w:numPr>
          <w:ilvl w:val="0"/>
          <w:numId w:val="126"/>
        </w:numPr>
        <w:spacing w:line="276" w:lineRule="auto"/>
        <w:ind w:left="426"/>
        <w:rPr>
          <w:rFonts w:ascii="Open Sans" w:eastAsiaTheme="minorHAnsi" w:hAnsi="Open Sans" w:cs="Open Sans"/>
          <w:kern w:val="0"/>
          <w14:ligatures w14:val="standardContextual"/>
        </w:rPr>
      </w:pPr>
      <w:bookmarkStart w:id="255" w:name="_Hlk152578190"/>
      <w:r>
        <w:rPr>
          <w:rFonts w:ascii="Open Sans" w:eastAsiaTheme="minorHAnsi" w:hAnsi="Open Sans" w:cs="Open Sans"/>
          <w:kern w:val="0"/>
          <w14:ligatures w14:val="standardContextual"/>
        </w:rPr>
        <w:t>W</w:t>
      </w:r>
      <w:r w:rsidR="00D435D2" w:rsidRPr="003271FC">
        <w:rPr>
          <w:rFonts w:ascii="Open Sans" w:eastAsiaTheme="minorHAnsi" w:hAnsi="Open Sans" w:cs="Open Sans"/>
          <w:kern w:val="0"/>
          <w14:ligatures w14:val="standardContextual"/>
        </w:rPr>
        <w:t xml:space="preserve"> przypadku nowotworzonych CUS </w:t>
      </w:r>
      <w:r>
        <w:rPr>
          <w:rFonts w:ascii="Open Sans" w:eastAsiaTheme="minorHAnsi" w:hAnsi="Open Sans" w:cs="Open Sans"/>
          <w:kern w:val="0"/>
          <w14:ligatures w14:val="standardContextual"/>
        </w:rPr>
        <w:t xml:space="preserve">koszt świadczenia usług </w:t>
      </w:r>
      <w:r w:rsidR="00C414F1">
        <w:rPr>
          <w:rFonts w:ascii="Open Sans" w:eastAsiaTheme="minorHAnsi" w:hAnsi="Open Sans" w:cs="Open Sans"/>
          <w:kern w:val="0"/>
          <w14:ligatures w14:val="standardContextual"/>
        </w:rPr>
        <w:t xml:space="preserve">społecznych w społeczności lokalnej </w:t>
      </w:r>
      <w:r>
        <w:rPr>
          <w:rFonts w:ascii="Open Sans" w:eastAsiaTheme="minorHAnsi" w:hAnsi="Open Sans" w:cs="Open Sans"/>
          <w:kern w:val="0"/>
          <w14:ligatures w14:val="standardContextual"/>
        </w:rPr>
        <w:t>musi stanowić większość k</w:t>
      </w:r>
      <w:r w:rsidR="00D435D2" w:rsidRPr="003271FC">
        <w:rPr>
          <w:rFonts w:ascii="Open Sans" w:eastAsiaTheme="minorHAnsi" w:hAnsi="Open Sans" w:cs="Open Sans"/>
          <w:kern w:val="0"/>
          <w14:ligatures w14:val="standardContextual"/>
        </w:rPr>
        <w:t>osztów bezpośrednich</w:t>
      </w:r>
      <w:r w:rsidR="00C414F1">
        <w:rPr>
          <w:rFonts w:ascii="Open Sans" w:eastAsiaTheme="minorHAnsi" w:hAnsi="Open Sans" w:cs="Open Sans"/>
          <w:kern w:val="0"/>
          <w14:ligatures w14:val="standardContextual"/>
        </w:rPr>
        <w:t>, w ramach których</w:t>
      </w:r>
      <w:r w:rsidR="00D435D2" w:rsidRPr="003271FC">
        <w:rPr>
          <w:rFonts w:ascii="Open Sans" w:eastAsiaTheme="minorHAnsi" w:hAnsi="Open Sans" w:cs="Open Sans"/>
          <w:kern w:val="0"/>
          <w14:ligatures w14:val="standardContextual"/>
        </w:rPr>
        <w:t xml:space="preserve"> </w:t>
      </w:r>
      <w:bookmarkEnd w:id="255"/>
      <w:r w:rsidR="003271FC" w:rsidRPr="003271FC">
        <w:rPr>
          <w:rFonts w:ascii="Open Sans" w:eastAsiaTheme="minorHAnsi" w:hAnsi="Open Sans" w:cs="Open Sans"/>
          <w:kern w:val="0"/>
          <w14:ligatures w14:val="standardContextual"/>
        </w:rPr>
        <w:t>mogą zostać uwzględnione m.in. koszty zatrudnienia specjalistów pozostających w bezpośredniej styczności z mieszkańcami, dzięki których pracy usługi będą szerzej dostępne dla mieszkańców. Zaliczamy do nich koordynatorów indywidulanych planów usług społecznych (KIPUS), organizatorów usług społecznych (OUS) oraz organizatorów społeczności lokalnej (OSL).</w:t>
      </w:r>
    </w:p>
    <w:p w14:paraId="4A20260B" w14:textId="25D74AAF" w:rsidR="00D435D2" w:rsidRDefault="00D435D2" w:rsidP="00C414F1">
      <w:pPr>
        <w:pStyle w:val="Akapitzlist"/>
        <w:spacing w:line="276" w:lineRule="auto"/>
        <w:ind w:left="426"/>
        <w:rPr>
          <w:rFonts w:ascii="Open Sans" w:eastAsiaTheme="minorHAnsi" w:hAnsi="Open Sans" w:cs="Open Sans"/>
          <w:kern w:val="0"/>
          <w14:ligatures w14:val="standardContextual"/>
        </w:rPr>
      </w:pPr>
      <w:r w:rsidRPr="003271FC">
        <w:rPr>
          <w:rFonts w:ascii="Open Sans" w:eastAsiaTheme="minorHAnsi" w:hAnsi="Open Sans" w:cs="Open Sans"/>
          <w:kern w:val="0"/>
          <w14:ligatures w14:val="standardContextual"/>
        </w:rPr>
        <w:t>Pozostałe środki można przeznaczyć m.in.</w:t>
      </w:r>
      <w:r w:rsidR="00AC2929" w:rsidRPr="003271FC">
        <w:rPr>
          <w:rFonts w:ascii="Open Sans" w:eastAsiaTheme="minorHAnsi" w:hAnsi="Open Sans" w:cs="Open Sans"/>
          <w:kern w:val="0"/>
          <w14:ligatures w14:val="standardContextual"/>
        </w:rPr>
        <w:t xml:space="preserve"> na</w:t>
      </w:r>
      <w:r w:rsidRPr="003271FC">
        <w:rPr>
          <w:rFonts w:ascii="Open Sans" w:eastAsiaTheme="minorHAnsi" w:hAnsi="Open Sans" w:cs="Open Sans"/>
          <w:kern w:val="0"/>
          <w14:ligatures w14:val="standardContextual"/>
        </w:rPr>
        <w:t xml:space="preserve">: </w:t>
      </w:r>
      <w:r w:rsidR="00AC2929" w:rsidRPr="003271FC">
        <w:rPr>
          <w:rFonts w:ascii="Open Sans" w:eastAsiaTheme="minorHAnsi" w:hAnsi="Open Sans" w:cs="Open Sans"/>
          <w:kern w:val="0"/>
          <w14:ligatures w14:val="standardContextual"/>
        </w:rPr>
        <w:t>koszty opracowania lokalnej diagnozy potrzeb i potencjału wspólnoty samorządowej w zakresie usług społecznych oraz utworzenia planu wdrażania CUS,</w:t>
      </w:r>
      <w:r w:rsidRPr="003271FC">
        <w:rPr>
          <w:rFonts w:ascii="Open Sans" w:eastAsiaTheme="minorHAnsi" w:hAnsi="Open Sans" w:cs="Open Sans"/>
          <w:kern w:val="0"/>
          <w14:ligatures w14:val="standardContextual"/>
        </w:rPr>
        <w:t xml:space="preserve"> wyposażenie czy adaptację pomieszczeń</w:t>
      </w:r>
      <w:r w:rsidR="000D1DC0" w:rsidRPr="003271FC">
        <w:rPr>
          <w:rFonts w:ascii="Open Sans" w:eastAsiaTheme="minorHAnsi" w:hAnsi="Open Sans" w:cs="Open Sans"/>
          <w:kern w:val="0"/>
          <w14:ligatures w14:val="standardContextual"/>
        </w:rPr>
        <w:t>.</w:t>
      </w:r>
    </w:p>
    <w:p w14:paraId="7DD53B8E" w14:textId="525DF08C" w:rsidR="00D435D2" w:rsidRPr="008F7B39" w:rsidRDefault="00D435D2" w:rsidP="00021D69">
      <w:pPr>
        <w:pStyle w:val="Akapitzlist"/>
        <w:numPr>
          <w:ilvl w:val="0"/>
          <w:numId w:val="126"/>
        </w:numPr>
        <w:suppressAutoHyphens w:val="0"/>
        <w:autoSpaceDE w:val="0"/>
        <w:adjustRightInd w:val="0"/>
        <w:spacing w:before="200" w:after="200" w:line="276" w:lineRule="auto"/>
        <w:ind w:left="426"/>
        <w:textAlignment w:val="auto"/>
        <w:rPr>
          <w:rFonts w:ascii="Open Sans" w:eastAsiaTheme="minorHAnsi" w:hAnsi="Open Sans" w:cs="Open Sans"/>
          <w:kern w:val="0"/>
          <w14:ligatures w14:val="standardContextual"/>
        </w:rPr>
      </w:pPr>
      <w:r w:rsidRPr="00D435D2">
        <w:rPr>
          <w:rFonts w:ascii="Open Sans" w:eastAsiaTheme="minorHAnsi" w:hAnsi="Open Sans" w:cs="Open Sans"/>
          <w:kern w:val="0"/>
          <w14:ligatures w14:val="standardContextual"/>
        </w:rPr>
        <w:t xml:space="preserve">Zgodnie z </w:t>
      </w:r>
      <w:r w:rsidRPr="00D435D2">
        <w:rPr>
          <w:rFonts w:ascii="Open Sans" w:eastAsiaTheme="minorHAnsi" w:hAnsi="Open Sans" w:cs="Open Sans"/>
          <w:b/>
          <w:bCs/>
          <w:kern w:val="0"/>
          <w14:ligatures w14:val="standardContextual"/>
        </w:rPr>
        <w:t>kryterium szczególnym nr 1</w:t>
      </w:r>
      <w:r w:rsidRPr="00D435D2">
        <w:rPr>
          <w:rFonts w:ascii="Open Sans" w:eastAsiaTheme="minorHAnsi" w:hAnsi="Open Sans" w:cs="Open Sans"/>
          <w:kern w:val="0"/>
          <w14:ligatures w14:val="standardContextual"/>
        </w:rPr>
        <w:t xml:space="preserve"> co najmniej 30 % środków zaplanowanych na finansowanie usług zostanie wykorzystanych na realizację usług zleconych organizacjom pozarządowym lub podmiotom ekonomii społecznej.</w:t>
      </w:r>
      <w:r w:rsidR="008F7B39">
        <w:rPr>
          <w:rFonts w:ascii="Open Sans" w:eastAsiaTheme="minorHAnsi" w:hAnsi="Open Sans" w:cs="Open Sans"/>
          <w:kern w:val="0"/>
          <w14:ligatures w14:val="standardContextual"/>
        </w:rPr>
        <w:t xml:space="preserve"> </w:t>
      </w:r>
      <w:r w:rsidRPr="008F7B39">
        <w:rPr>
          <w:rFonts w:ascii="Open Sans" w:eastAsiaTheme="minorHAnsi" w:hAnsi="Open Sans" w:cs="Open Sans"/>
          <w:kern w:val="0"/>
          <w14:ligatures w14:val="standardContextual"/>
        </w:rPr>
        <w:t>Budżet projektu powinien zostać zaprojektowany w taki sposób, by możliwe było wdrożenie powyższego wymogu na etapie realizacji projektu.</w:t>
      </w:r>
    </w:p>
    <w:p w14:paraId="606EBBDE" w14:textId="77777777" w:rsidR="00D435D2" w:rsidRPr="00D435D2" w:rsidRDefault="00D435D2" w:rsidP="00021D69">
      <w:pPr>
        <w:pStyle w:val="Akapitzlist"/>
        <w:numPr>
          <w:ilvl w:val="0"/>
          <w:numId w:val="126"/>
        </w:numPr>
        <w:suppressAutoHyphens w:val="0"/>
        <w:autoSpaceDE w:val="0"/>
        <w:adjustRightInd w:val="0"/>
        <w:spacing w:before="200" w:after="200" w:line="276" w:lineRule="auto"/>
        <w:ind w:left="426"/>
        <w:textAlignment w:val="auto"/>
        <w:rPr>
          <w:rFonts w:ascii="Open Sans" w:eastAsiaTheme="minorHAnsi" w:hAnsi="Open Sans" w:cs="Open Sans"/>
          <w:kern w:val="0"/>
          <w14:ligatures w14:val="standardContextual"/>
        </w:rPr>
      </w:pPr>
      <w:r w:rsidRPr="00D435D2">
        <w:rPr>
          <w:rFonts w:ascii="Open Sans" w:eastAsiaTheme="minorHAnsi" w:hAnsi="Open Sans" w:cs="Open Sans"/>
          <w:kern w:val="0"/>
          <w14:ligatures w14:val="standardContextual"/>
        </w:rPr>
        <w:t>Wsparcie z zakresu usług społecznych dotyczy wyłącznie usług świadczonych w społeczności lokalnej.</w:t>
      </w:r>
    </w:p>
    <w:p w14:paraId="324A5C8F" w14:textId="15A0A1F5" w:rsidR="00D435D2" w:rsidRPr="00BA76E7" w:rsidRDefault="00D435D2" w:rsidP="00021D69">
      <w:pPr>
        <w:pStyle w:val="Akapitzlist"/>
        <w:numPr>
          <w:ilvl w:val="0"/>
          <w:numId w:val="126"/>
        </w:numPr>
        <w:suppressAutoHyphens w:val="0"/>
        <w:autoSpaceDE w:val="0"/>
        <w:adjustRightInd w:val="0"/>
        <w:spacing w:before="200" w:after="200" w:line="276" w:lineRule="auto"/>
        <w:ind w:left="426"/>
        <w:textAlignment w:val="auto"/>
        <w:rPr>
          <w:rFonts w:ascii="Open Sans" w:eastAsiaTheme="minorHAnsi" w:hAnsi="Open Sans" w:cs="Open Sans"/>
          <w:kern w:val="0"/>
          <w14:ligatures w14:val="standardContextual"/>
        </w:rPr>
      </w:pPr>
      <w:r w:rsidRPr="00BA76E7">
        <w:rPr>
          <w:rFonts w:ascii="Open Sans" w:eastAsiaTheme="minorHAnsi" w:hAnsi="Open Sans" w:cs="Open Sans"/>
          <w:kern w:val="0"/>
          <w14:ligatures w14:val="standardContextual"/>
        </w:rPr>
        <w:t>W ramach wsparcia usług realizowanych przez CUS nie mogą być finansowane usługi opieki instytucjonalnej</w:t>
      </w:r>
      <w:r w:rsidR="0026231E">
        <w:rPr>
          <w:rStyle w:val="Odwoanieprzypisudolnego"/>
          <w:rFonts w:ascii="Open Sans" w:eastAsiaTheme="minorHAnsi" w:hAnsi="Open Sans" w:cs="Open Sans"/>
          <w:kern w:val="0"/>
          <w14:ligatures w14:val="standardContextual"/>
        </w:rPr>
        <w:footnoteReference w:id="1"/>
      </w:r>
      <w:r w:rsidRPr="00BA76E7">
        <w:rPr>
          <w:rFonts w:ascii="Open Sans" w:eastAsiaTheme="minorHAnsi" w:hAnsi="Open Sans" w:cs="Open Sans"/>
          <w:kern w:val="0"/>
          <w14:ligatures w14:val="standardContextual"/>
        </w:rPr>
        <w:t xml:space="preserve">. </w:t>
      </w:r>
    </w:p>
    <w:p w14:paraId="59BEB710" w14:textId="64FD6C53" w:rsidR="00D435D2" w:rsidRPr="00D435D2" w:rsidRDefault="00D435D2" w:rsidP="00021D69">
      <w:pPr>
        <w:pStyle w:val="Akapitzlist"/>
        <w:numPr>
          <w:ilvl w:val="0"/>
          <w:numId w:val="126"/>
        </w:numPr>
        <w:suppressAutoHyphens w:val="0"/>
        <w:autoSpaceDE w:val="0"/>
        <w:adjustRightInd w:val="0"/>
        <w:spacing w:before="200" w:after="200" w:line="276" w:lineRule="auto"/>
        <w:ind w:left="426"/>
        <w:textAlignment w:val="auto"/>
        <w:rPr>
          <w:rFonts w:ascii="Open Sans" w:eastAsiaTheme="minorHAnsi" w:hAnsi="Open Sans" w:cs="Open Sans"/>
          <w:kern w:val="0"/>
          <w14:ligatures w14:val="standardContextual"/>
        </w:rPr>
      </w:pPr>
      <w:r w:rsidRPr="00D435D2">
        <w:rPr>
          <w:rFonts w:ascii="Open Sans" w:eastAsiaTheme="minorHAnsi" w:hAnsi="Open Sans" w:cs="Open Sans"/>
          <w:kern w:val="0"/>
          <w14:ligatures w14:val="standardContextual"/>
        </w:rPr>
        <w:t xml:space="preserve">Zgodnie z </w:t>
      </w:r>
      <w:r w:rsidRPr="00D435D2">
        <w:rPr>
          <w:rFonts w:ascii="Open Sans" w:eastAsiaTheme="minorHAnsi" w:hAnsi="Open Sans" w:cs="Open Sans"/>
          <w:b/>
          <w:bCs/>
          <w:kern w:val="0"/>
          <w14:ligatures w14:val="standardContextual"/>
        </w:rPr>
        <w:t>kryterium szczególnym nr 2</w:t>
      </w:r>
      <w:r w:rsidRPr="00D435D2">
        <w:rPr>
          <w:rFonts w:ascii="Open Sans" w:eastAsiaTheme="minorHAnsi" w:hAnsi="Open Sans" w:cs="Open Sans"/>
          <w:kern w:val="0"/>
          <w14:ligatures w14:val="standardContextual"/>
        </w:rPr>
        <w:t xml:space="preserve"> </w:t>
      </w:r>
      <w:r w:rsidR="002E7834">
        <w:rPr>
          <w:rFonts w:ascii="Open Sans" w:eastAsiaTheme="minorHAnsi" w:hAnsi="Open Sans" w:cs="Open Sans"/>
          <w:kern w:val="0"/>
          <w14:ligatures w14:val="standardContextual"/>
        </w:rPr>
        <w:t>b</w:t>
      </w:r>
      <w:r w:rsidRPr="00D435D2">
        <w:rPr>
          <w:rFonts w:ascii="Open Sans" w:eastAsiaTheme="minorHAnsi" w:hAnsi="Open Sans" w:cs="Open Sans"/>
          <w:kern w:val="0"/>
          <w14:ligatures w14:val="standardContextual"/>
        </w:rPr>
        <w:t xml:space="preserve">eneficjent </w:t>
      </w:r>
      <w:r w:rsidR="002D049B">
        <w:rPr>
          <w:rFonts w:ascii="Open Sans" w:eastAsiaTheme="minorHAnsi" w:hAnsi="Open Sans" w:cs="Open Sans"/>
          <w:kern w:val="0"/>
          <w14:ligatures w14:val="standardContextual"/>
        </w:rPr>
        <w:t>jest</w:t>
      </w:r>
      <w:r w:rsidR="00CF1C7E">
        <w:rPr>
          <w:rFonts w:ascii="Open Sans" w:eastAsiaTheme="minorHAnsi" w:hAnsi="Open Sans" w:cs="Open Sans"/>
          <w:kern w:val="0"/>
          <w14:ligatures w14:val="standardContextual"/>
        </w:rPr>
        <w:t xml:space="preserve"> </w:t>
      </w:r>
      <w:r w:rsidRPr="00D435D2">
        <w:rPr>
          <w:rFonts w:ascii="Open Sans" w:eastAsiaTheme="minorHAnsi" w:hAnsi="Open Sans" w:cs="Open Sans"/>
          <w:kern w:val="0"/>
          <w14:ligatures w14:val="standardContextual"/>
        </w:rPr>
        <w:t xml:space="preserve">zobligowany do zachowania trwałości funkcjonowania nowoutworzonych CUS przez okres co najmniej równy okresowi realizacji projektu. </w:t>
      </w:r>
    </w:p>
    <w:p w14:paraId="42037A8F" w14:textId="26BF3A1B" w:rsidR="005E01E6" w:rsidRDefault="00D435D2" w:rsidP="00021D69">
      <w:pPr>
        <w:pStyle w:val="Akapitzlist"/>
        <w:numPr>
          <w:ilvl w:val="0"/>
          <w:numId w:val="126"/>
        </w:numPr>
        <w:suppressAutoHyphens w:val="0"/>
        <w:autoSpaceDE w:val="0"/>
        <w:adjustRightInd w:val="0"/>
        <w:spacing w:before="200" w:after="200" w:line="276" w:lineRule="auto"/>
        <w:ind w:left="426"/>
        <w:textAlignment w:val="auto"/>
        <w:rPr>
          <w:rFonts w:ascii="Open Sans" w:eastAsiaTheme="minorHAnsi" w:hAnsi="Open Sans" w:cs="Open Sans"/>
          <w:kern w:val="0"/>
          <w14:ligatures w14:val="standardContextual"/>
        </w:rPr>
      </w:pPr>
      <w:r w:rsidRPr="00D435D2">
        <w:rPr>
          <w:rFonts w:ascii="Open Sans" w:eastAsiaTheme="minorHAnsi" w:hAnsi="Open Sans" w:cs="Open Sans"/>
          <w:kern w:val="0"/>
          <w14:ligatures w14:val="standardContextual"/>
        </w:rPr>
        <w:t xml:space="preserve">Zgodnie z </w:t>
      </w:r>
      <w:r w:rsidRPr="00D435D2">
        <w:rPr>
          <w:rFonts w:ascii="Open Sans" w:eastAsiaTheme="minorHAnsi" w:hAnsi="Open Sans" w:cs="Open Sans"/>
          <w:b/>
          <w:bCs/>
          <w:kern w:val="0"/>
          <w14:ligatures w14:val="standardContextual"/>
        </w:rPr>
        <w:t>kryterium szczególnym nr 3</w:t>
      </w:r>
      <w:r w:rsidRPr="00D435D2">
        <w:rPr>
          <w:rFonts w:ascii="Open Sans" w:eastAsiaTheme="minorHAnsi" w:hAnsi="Open Sans" w:cs="Open Sans"/>
          <w:kern w:val="0"/>
          <w14:ligatures w14:val="standardContextual"/>
        </w:rPr>
        <w:t xml:space="preserve"> CUS koordynuje usługi społeczne i zdrowotne w przypadku, gdy obie kategorie usług są oferowane przez CUS.</w:t>
      </w:r>
      <w:r w:rsidR="00021D69">
        <w:rPr>
          <w:rFonts w:ascii="Open Sans" w:eastAsiaTheme="minorHAnsi" w:hAnsi="Open Sans" w:cs="Open Sans"/>
          <w:kern w:val="0"/>
          <w14:ligatures w14:val="standardContextual"/>
        </w:rPr>
        <w:t xml:space="preserve"> </w:t>
      </w:r>
      <w:r w:rsidR="00913911" w:rsidRPr="00021D69">
        <w:rPr>
          <w:rFonts w:ascii="Open Sans" w:eastAsiaTheme="minorHAnsi" w:hAnsi="Open Sans" w:cs="Open Sans"/>
          <w:kern w:val="0"/>
          <w14:ligatures w14:val="standardContextual"/>
        </w:rPr>
        <w:lastRenderedPageBreak/>
        <w:t>Kryterium zostanie uznane za spełnione jeżeli wnioskodawca w treści wniosku o dofinansowanie projektu przedstawi sposób zapewnienia koordynacji ww. usług.</w:t>
      </w:r>
      <w:r w:rsidR="00021D69">
        <w:rPr>
          <w:rFonts w:ascii="Open Sans" w:eastAsiaTheme="minorHAnsi" w:hAnsi="Open Sans" w:cs="Open Sans"/>
          <w:kern w:val="0"/>
          <w14:ligatures w14:val="standardContextual"/>
        </w:rPr>
        <w:t xml:space="preserve"> </w:t>
      </w:r>
      <w:r w:rsidR="00451486">
        <w:rPr>
          <w:rFonts w:ascii="Open Sans" w:eastAsiaTheme="minorHAnsi" w:hAnsi="Open Sans" w:cs="Open Sans"/>
          <w:kern w:val="0"/>
          <w14:ligatures w14:val="standardContextual"/>
        </w:rPr>
        <w:t>U</w:t>
      </w:r>
      <w:r w:rsidR="00451486" w:rsidRPr="00021D69">
        <w:rPr>
          <w:rFonts w:ascii="Open Sans" w:eastAsiaTheme="minorHAnsi" w:hAnsi="Open Sans" w:cs="Open Sans"/>
          <w:kern w:val="0"/>
          <w14:ligatures w14:val="standardContextual"/>
        </w:rPr>
        <w:t xml:space="preserve">sługę </w:t>
      </w:r>
      <w:r w:rsidR="004B5E49" w:rsidRPr="00021D69">
        <w:rPr>
          <w:rFonts w:ascii="Open Sans" w:eastAsiaTheme="minorHAnsi" w:hAnsi="Open Sans" w:cs="Open Sans"/>
          <w:kern w:val="0"/>
          <w14:ligatures w14:val="standardContextual"/>
        </w:rPr>
        <w:t>społeczn</w:t>
      </w:r>
      <w:r w:rsidR="00BA76E7" w:rsidRPr="00021D69">
        <w:rPr>
          <w:rFonts w:ascii="Open Sans" w:eastAsiaTheme="minorHAnsi" w:hAnsi="Open Sans" w:cs="Open Sans"/>
          <w:kern w:val="0"/>
          <w14:ligatures w14:val="standardContextual"/>
        </w:rPr>
        <w:t>ą</w:t>
      </w:r>
      <w:r w:rsidR="004B5E49" w:rsidRPr="00021D69">
        <w:rPr>
          <w:rFonts w:ascii="Open Sans" w:eastAsiaTheme="minorHAnsi" w:hAnsi="Open Sans" w:cs="Open Sans"/>
          <w:kern w:val="0"/>
          <w14:ligatures w14:val="standardContextual"/>
        </w:rPr>
        <w:t xml:space="preserve"> </w:t>
      </w:r>
      <w:r w:rsidR="00451486">
        <w:rPr>
          <w:rFonts w:ascii="Open Sans" w:eastAsiaTheme="minorHAnsi" w:hAnsi="Open Sans" w:cs="Open Sans"/>
          <w:kern w:val="0"/>
          <w14:ligatures w14:val="standardContextual"/>
        </w:rPr>
        <w:t>należy rozumieć zgodnie z</w:t>
      </w:r>
      <w:r w:rsidR="004B5E49" w:rsidRPr="00021D69">
        <w:rPr>
          <w:rFonts w:ascii="Open Sans" w:eastAsiaTheme="minorHAnsi" w:hAnsi="Open Sans" w:cs="Open Sans"/>
          <w:kern w:val="0"/>
          <w14:ligatures w14:val="standardContextual"/>
        </w:rPr>
        <w:t xml:space="preserve"> ustaw</w:t>
      </w:r>
      <w:r w:rsidR="00451486">
        <w:rPr>
          <w:rFonts w:ascii="Open Sans" w:eastAsiaTheme="minorHAnsi" w:hAnsi="Open Sans" w:cs="Open Sans"/>
          <w:kern w:val="0"/>
          <w14:ligatures w14:val="standardContextual"/>
        </w:rPr>
        <w:t>ą</w:t>
      </w:r>
      <w:r w:rsidR="004B5E49" w:rsidRPr="00021D69">
        <w:rPr>
          <w:rFonts w:ascii="Open Sans" w:eastAsiaTheme="minorHAnsi" w:hAnsi="Open Sans" w:cs="Open Sans"/>
          <w:kern w:val="0"/>
          <w14:ligatures w14:val="standardContextual"/>
        </w:rPr>
        <w:t xml:space="preserve"> z dnia 19 lipca 2019 r. o realizowaniu usług społecznych przez centrum usług społecznych.</w:t>
      </w:r>
      <w:r w:rsidR="00021D69">
        <w:rPr>
          <w:rFonts w:ascii="Open Sans" w:eastAsiaTheme="minorHAnsi" w:hAnsi="Open Sans" w:cs="Open Sans"/>
          <w:kern w:val="0"/>
          <w14:ligatures w14:val="standardContextual"/>
        </w:rPr>
        <w:t xml:space="preserve"> </w:t>
      </w:r>
      <w:r w:rsidR="00451486">
        <w:rPr>
          <w:rFonts w:ascii="Open Sans" w:eastAsiaTheme="minorHAnsi" w:hAnsi="Open Sans" w:cs="Open Sans"/>
          <w:kern w:val="0"/>
          <w14:ligatures w14:val="standardContextual"/>
        </w:rPr>
        <w:t>Usługę</w:t>
      </w:r>
      <w:r w:rsidR="004B5E49" w:rsidRPr="00021D69">
        <w:rPr>
          <w:rFonts w:ascii="Open Sans" w:eastAsiaTheme="minorHAnsi" w:hAnsi="Open Sans" w:cs="Open Sans"/>
          <w:kern w:val="0"/>
          <w14:ligatures w14:val="standardContextual"/>
        </w:rPr>
        <w:t xml:space="preserve"> zdrowotn</w:t>
      </w:r>
      <w:r w:rsidR="00BA76E7" w:rsidRPr="00021D69">
        <w:rPr>
          <w:rFonts w:ascii="Open Sans" w:eastAsiaTheme="minorHAnsi" w:hAnsi="Open Sans" w:cs="Open Sans"/>
          <w:kern w:val="0"/>
          <w14:ligatures w14:val="standardContextual"/>
        </w:rPr>
        <w:t>ą</w:t>
      </w:r>
      <w:r w:rsidR="004B5E49" w:rsidRPr="00021D69">
        <w:rPr>
          <w:rFonts w:ascii="Open Sans" w:eastAsiaTheme="minorHAnsi" w:hAnsi="Open Sans" w:cs="Open Sans"/>
          <w:kern w:val="0"/>
          <w14:ligatures w14:val="standardContextual"/>
        </w:rPr>
        <w:t xml:space="preserve"> </w:t>
      </w:r>
      <w:r w:rsidR="00451486">
        <w:rPr>
          <w:rFonts w:ascii="Open Sans" w:eastAsiaTheme="minorHAnsi" w:hAnsi="Open Sans" w:cs="Open Sans"/>
          <w:kern w:val="0"/>
          <w14:ligatures w14:val="standardContextual"/>
        </w:rPr>
        <w:t xml:space="preserve">należy rozumieć zgodnie z </w:t>
      </w:r>
      <w:r w:rsidR="004B5E49" w:rsidRPr="00021D69">
        <w:rPr>
          <w:rFonts w:ascii="Open Sans" w:eastAsiaTheme="minorHAnsi" w:hAnsi="Open Sans" w:cs="Open Sans"/>
          <w:kern w:val="0"/>
          <w14:ligatures w14:val="standardContextual"/>
        </w:rPr>
        <w:t>ustaw</w:t>
      </w:r>
      <w:r w:rsidR="00451486">
        <w:rPr>
          <w:rFonts w:ascii="Open Sans" w:eastAsiaTheme="minorHAnsi" w:hAnsi="Open Sans" w:cs="Open Sans"/>
          <w:kern w:val="0"/>
          <w14:ligatures w14:val="standardContextual"/>
        </w:rPr>
        <w:t>ą</w:t>
      </w:r>
      <w:r w:rsidR="004B5E49" w:rsidRPr="00021D69">
        <w:rPr>
          <w:rFonts w:ascii="Open Sans" w:eastAsiaTheme="minorHAnsi" w:hAnsi="Open Sans" w:cs="Open Sans"/>
          <w:kern w:val="0"/>
          <w14:ligatures w14:val="standardContextual"/>
        </w:rPr>
        <w:t xml:space="preserve"> z dnia 27 sierpnia 2004 r. o świadczeniach opieki zdrowotnej finansowanych ze środków publicznych, tj. finansowanie usług zdrowotnych w rozumieniu profilaktyki i diagnostyki.</w:t>
      </w:r>
    </w:p>
    <w:p w14:paraId="1CDD7E72" w14:textId="600D603F" w:rsidR="004B5E49" w:rsidRPr="005E01E6" w:rsidRDefault="004B5E49" w:rsidP="00B227EA">
      <w:pPr>
        <w:pStyle w:val="Akapitzlist"/>
        <w:numPr>
          <w:ilvl w:val="0"/>
          <w:numId w:val="126"/>
        </w:numPr>
        <w:spacing w:before="200" w:after="200" w:line="276" w:lineRule="auto"/>
        <w:ind w:left="425" w:hanging="357"/>
        <w:rPr>
          <w:rFonts w:ascii="Open Sans" w:eastAsiaTheme="minorHAnsi" w:hAnsi="Open Sans" w:cs="Open Sans"/>
          <w:kern w:val="0"/>
          <w14:ligatures w14:val="standardContextual"/>
        </w:rPr>
      </w:pPr>
      <w:r w:rsidRPr="005E01E6">
        <w:rPr>
          <w:rFonts w:ascii="Open Sans" w:eastAsiaTheme="minorHAnsi" w:hAnsi="Open Sans" w:cs="Open Sans"/>
          <w:kern w:val="0"/>
          <w14:ligatures w14:val="standardContextual"/>
        </w:rPr>
        <w:t xml:space="preserve"> </w:t>
      </w:r>
      <w:r w:rsidR="005E01E6" w:rsidRPr="005E01E6">
        <w:rPr>
          <w:rFonts w:ascii="Open Sans" w:eastAsiaTheme="minorHAnsi" w:hAnsi="Open Sans" w:cs="Open Sans"/>
          <w:kern w:val="0"/>
          <w14:ligatures w14:val="standardContextual"/>
        </w:rPr>
        <w:t>Finansowanie usług zdrowotnych jest możliwe w zakresie działań o charakterze diagnostycznym lub profilaktycznym, zaś finansowanie leczenia jest możliwe wyłącznie w ramach opieki długoterminowej w projektach dotyczących usług społecznych, jako wsparcie towarzyszące.</w:t>
      </w:r>
    </w:p>
    <w:p w14:paraId="40A37919" w14:textId="50A3596D" w:rsidR="00D435D2" w:rsidRPr="00021D69" w:rsidRDefault="00A35BA8" w:rsidP="00021D69">
      <w:pPr>
        <w:pStyle w:val="Akapitzlist"/>
        <w:numPr>
          <w:ilvl w:val="0"/>
          <w:numId w:val="126"/>
        </w:numPr>
        <w:suppressAutoHyphens w:val="0"/>
        <w:autoSpaceDE w:val="0"/>
        <w:adjustRightInd w:val="0"/>
        <w:spacing w:before="200" w:after="200" w:line="276" w:lineRule="auto"/>
        <w:ind w:left="426"/>
        <w:textAlignment w:val="auto"/>
        <w:rPr>
          <w:rFonts w:ascii="Open Sans" w:eastAsiaTheme="minorHAnsi" w:hAnsi="Open Sans" w:cs="Open Sans"/>
          <w:kern w:val="0"/>
          <w14:ligatures w14:val="standardContextual"/>
        </w:rPr>
      </w:pPr>
      <w:r w:rsidRPr="00D435D2">
        <w:rPr>
          <w:rFonts w:ascii="Open Sans" w:hAnsi="Open Sans" w:cs="Open Sans"/>
        </w:rPr>
        <w:t xml:space="preserve">Zgodnie z </w:t>
      </w:r>
      <w:r w:rsidRPr="00D435D2">
        <w:rPr>
          <w:rFonts w:ascii="Open Sans" w:hAnsi="Open Sans" w:cs="Open Sans"/>
          <w:b/>
          <w:bCs/>
        </w:rPr>
        <w:t>kryterium szczególnym nr 4</w:t>
      </w:r>
      <w:r w:rsidRPr="00D435D2">
        <w:rPr>
          <w:rFonts w:ascii="Open Sans" w:hAnsi="Open Sans" w:cs="Open Sans"/>
        </w:rPr>
        <w:t xml:space="preserve"> w przypadku wsparcia CUS utworzonych w PO WER </w:t>
      </w:r>
      <w:r w:rsidR="00CF1C7E">
        <w:rPr>
          <w:rFonts w:ascii="Open Sans" w:hAnsi="Open Sans" w:cs="Open Sans"/>
        </w:rPr>
        <w:t>w</w:t>
      </w:r>
      <w:r w:rsidR="002D049B">
        <w:rPr>
          <w:rFonts w:ascii="Open Sans" w:hAnsi="Open Sans" w:cs="Open Sans"/>
        </w:rPr>
        <w:t xml:space="preserve">nioskodawca zobowiązany jest zapewnić, że </w:t>
      </w:r>
      <w:r w:rsidRPr="00D435D2">
        <w:rPr>
          <w:rFonts w:ascii="Open Sans" w:hAnsi="Open Sans" w:cs="Open Sans"/>
        </w:rPr>
        <w:t>nie nastąpi podwójne finansowanie wydatków.</w:t>
      </w:r>
      <w:r w:rsidR="00021D69">
        <w:rPr>
          <w:rFonts w:ascii="Open Sans" w:hAnsi="Open Sans" w:cs="Open Sans"/>
        </w:rPr>
        <w:t xml:space="preserve"> </w:t>
      </w:r>
      <w:r w:rsidRPr="00021D69">
        <w:rPr>
          <w:rFonts w:ascii="Open Sans" w:hAnsi="Open Sans" w:cs="Open Sans"/>
        </w:rPr>
        <w:t xml:space="preserve">Kryterium dotyczy wyłącznie funkcjonujących CUS, które zostały utworzone w PO WER. Ma na celu zapewnienie, że wsparcie usług świadczonych przez CUS utworzonych w PO WER dotyczy wyłącznie dofinansowania kosztów związanych ze świadczeniem tych usług (w tym kosztów świadczenia usług oraz wynagrodzeń zespołu do spraw organizowania usług społecznych i stanowiska organizatora społeczności lokalnej wskazanych w art. 23 </w:t>
      </w:r>
      <w:bookmarkStart w:id="256" w:name="_Hlk151027826"/>
      <w:r w:rsidRPr="00021D69">
        <w:rPr>
          <w:rFonts w:ascii="Open Sans" w:hAnsi="Open Sans" w:cs="Open Sans"/>
        </w:rPr>
        <w:t>ustawy z dnia 19 lipca 2019 r. o realizowaniu usług społecznych przez CUS</w:t>
      </w:r>
      <w:bookmarkEnd w:id="256"/>
      <w:r w:rsidRPr="00021D69">
        <w:rPr>
          <w:rFonts w:ascii="Open Sans" w:hAnsi="Open Sans" w:cs="Open Sans"/>
        </w:rPr>
        <w:t>) i nie obejmuje finansowania wydatków związanych z bieżącym funkcjonowaniem danego CUS (np. wynajem pomieszczeń biurowych, księgowość).</w:t>
      </w:r>
    </w:p>
    <w:p w14:paraId="57706A4C" w14:textId="77777777" w:rsidR="00021D69" w:rsidRPr="00CF1C7E" w:rsidRDefault="00856A9D" w:rsidP="00021D69">
      <w:pPr>
        <w:pStyle w:val="Akapitzlist"/>
        <w:numPr>
          <w:ilvl w:val="0"/>
          <w:numId w:val="126"/>
        </w:numPr>
        <w:suppressAutoHyphens w:val="0"/>
        <w:autoSpaceDE w:val="0"/>
        <w:adjustRightInd w:val="0"/>
        <w:spacing w:before="200" w:after="200" w:line="276" w:lineRule="auto"/>
        <w:ind w:left="426"/>
        <w:contextualSpacing/>
        <w:textAlignment w:val="auto"/>
        <w:rPr>
          <w:rFonts w:ascii="Open Sans" w:hAnsi="Open Sans" w:cs="Open Sans"/>
        </w:rPr>
      </w:pPr>
      <w:r w:rsidRPr="00CF1C7E">
        <w:rPr>
          <w:rFonts w:ascii="Open Sans" w:hAnsi="Open Sans" w:cs="Open Sans"/>
        </w:rPr>
        <w:t xml:space="preserve">Zgodnie z </w:t>
      </w:r>
      <w:r w:rsidRPr="00CF1C7E">
        <w:rPr>
          <w:rFonts w:ascii="Open Sans" w:hAnsi="Open Sans" w:cs="Open Sans"/>
          <w:b/>
          <w:bCs/>
        </w:rPr>
        <w:t xml:space="preserve">kryterium szczególnym nr </w:t>
      </w:r>
      <w:r w:rsidR="006D6589" w:rsidRPr="00CF1C7E">
        <w:rPr>
          <w:rFonts w:ascii="Open Sans" w:hAnsi="Open Sans" w:cs="Open Sans"/>
          <w:b/>
          <w:bCs/>
        </w:rPr>
        <w:t xml:space="preserve">5 </w:t>
      </w:r>
      <w:r w:rsidR="006D6589" w:rsidRPr="00CF1C7E">
        <w:rPr>
          <w:rFonts w:ascii="Open Sans" w:hAnsi="Open Sans" w:cs="Open Sans"/>
        </w:rPr>
        <w:t>w ramach usług realizowanych przez CUS, mogą być finansowane usługi wchodzące w zakres interwencji EFS+ z</w:t>
      </w:r>
      <w:r w:rsidR="003034EE" w:rsidRPr="00CF1C7E">
        <w:rPr>
          <w:rFonts w:ascii="Open Sans" w:hAnsi="Open Sans" w:cs="Open Sans"/>
        </w:rPr>
        <w:t xml:space="preserve"> </w:t>
      </w:r>
      <w:r w:rsidR="006D6589" w:rsidRPr="00CF1C7E">
        <w:rPr>
          <w:rFonts w:ascii="Open Sans" w:hAnsi="Open Sans" w:cs="Open Sans"/>
        </w:rPr>
        <w:t>wyłączeniem usług opieki instytucjonalnej.</w:t>
      </w:r>
    </w:p>
    <w:p w14:paraId="4024769A" w14:textId="5A3FAA2D" w:rsidR="006D6589" w:rsidRPr="00021D69" w:rsidRDefault="006D6589" w:rsidP="00021D69">
      <w:pPr>
        <w:pStyle w:val="Akapitzlist"/>
        <w:suppressAutoHyphens w:val="0"/>
        <w:autoSpaceDE w:val="0"/>
        <w:adjustRightInd w:val="0"/>
        <w:spacing w:before="200" w:after="200" w:line="276" w:lineRule="auto"/>
        <w:ind w:left="426"/>
        <w:contextualSpacing/>
        <w:textAlignment w:val="auto"/>
        <w:rPr>
          <w:rFonts w:ascii="Open Sans" w:hAnsi="Open Sans" w:cs="Open Sans"/>
        </w:rPr>
      </w:pPr>
      <w:r w:rsidRPr="00021D69">
        <w:rPr>
          <w:rFonts w:ascii="Open Sans" w:hAnsi="Open Sans" w:cs="Open Sans"/>
        </w:rPr>
        <w:t>Usługi wchodzące w zakres interwencji EFS+</w:t>
      </w:r>
      <w:r w:rsidR="003034EE" w:rsidRPr="00021D69">
        <w:rPr>
          <w:rFonts w:ascii="Open Sans" w:hAnsi="Open Sans" w:cs="Open Sans"/>
        </w:rPr>
        <w:t xml:space="preserve"> </w:t>
      </w:r>
      <w:r w:rsidRPr="00021D69">
        <w:rPr>
          <w:rFonts w:ascii="Open Sans" w:hAnsi="Open Sans" w:cs="Open Sans"/>
        </w:rPr>
        <w:t>obejmują:</w:t>
      </w:r>
    </w:p>
    <w:p w14:paraId="51E6BCF3" w14:textId="48F9A50D" w:rsidR="006D6589" w:rsidRPr="00607CA5" w:rsidRDefault="006D6589" w:rsidP="00021D69">
      <w:pPr>
        <w:pStyle w:val="Akapitzlist"/>
        <w:numPr>
          <w:ilvl w:val="0"/>
          <w:numId w:val="134"/>
        </w:numPr>
        <w:suppressAutoHyphens w:val="0"/>
        <w:autoSpaceDE w:val="0"/>
        <w:adjustRightInd w:val="0"/>
        <w:spacing w:before="200" w:after="200" w:line="276" w:lineRule="auto"/>
        <w:ind w:left="1134"/>
        <w:contextualSpacing/>
        <w:textAlignment w:val="auto"/>
        <w:rPr>
          <w:rFonts w:ascii="Open Sans" w:hAnsi="Open Sans" w:cs="Open Sans"/>
        </w:rPr>
      </w:pPr>
      <w:r w:rsidRPr="00607CA5">
        <w:rPr>
          <w:rFonts w:ascii="Open Sans" w:hAnsi="Open Sans" w:cs="Open Sans"/>
        </w:rPr>
        <w:t xml:space="preserve">wsparcie rodziny i pieczy zastępczej, </w:t>
      </w:r>
    </w:p>
    <w:p w14:paraId="1BEB894D" w14:textId="582808C7" w:rsidR="006D6589" w:rsidRPr="00607CA5" w:rsidRDefault="006D6589" w:rsidP="00021D69">
      <w:pPr>
        <w:pStyle w:val="Akapitzlist"/>
        <w:numPr>
          <w:ilvl w:val="0"/>
          <w:numId w:val="134"/>
        </w:numPr>
        <w:suppressAutoHyphens w:val="0"/>
        <w:autoSpaceDE w:val="0"/>
        <w:adjustRightInd w:val="0"/>
        <w:spacing w:before="200" w:after="200" w:line="276" w:lineRule="auto"/>
        <w:ind w:left="1134"/>
        <w:contextualSpacing/>
        <w:textAlignment w:val="auto"/>
        <w:rPr>
          <w:rFonts w:ascii="Open Sans" w:hAnsi="Open Sans" w:cs="Open Sans"/>
        </w:rPr>
      </w:pPr>
      <w:r w:rsidRPr="00607CA5">
        <w:rPr>
          <w:rFonts w:ascii="Open Sans" w:hAnsi="Open Sans" w:cs="Open Sans"/>
        </w:rPr>
        <w:t>wsparcie osób z niepełnosprawnościami,</w:t>
      </w:r>
    </w:p>
    <w:p w14:paraId="35FF0C57" w14:textId="77777777" w:rsidR="006D6589" w:rsidRPr="00607CA5" w:rsidRDefault="006D6589" w:rsidP="00021D69">
      <w:pPr>
        <w:pStyle w:val="Akapitzlist"/>
        <w:numPr>
          <w:ilvl w:val="0"/>
          <w:numId w:val="134"/>
        </w:numPr>
        <w:suppressAutoHyphens w:val="0"/>
        <w:autoSpaceDE w:val="0"/>
        <w:adjustRightInd w:val="0"/>
        <w:spacing w:before="200" w:after="200" w:line="276" w:lineRule="auto"/>
        <w:ind w:left="1134"/>
        <w:contextualSpacing/>
        <w:textAlignment w:val="auto"/>
        <w:rPr>
          <w:rFonts w:ascii="Open Sans" w:hAnsi="Open Sans" w:cs="Open Sans"/>
        </w:rPr>
      </w:pPr>
      <w:r w:rsidRPr="00607CA5">
        <w:rPr>
          <w:rFonts w:ascii="Open Sans" w:hAnsi="Open Sans" w:cs="Open Sans"/>
        </w:rPr>
        <w:t xml:space="preserve">osób starszych, osób w kryzysie bezdomności, dotkniętych wykluczeniem z dostępu do mieszkań lub zagrożonych bezdomnością, </w:t>
      </w:r>
    </w:p>
    <w:p w14:paraId="14893662" w14:textId="24C6BED4" w:rsidR="006D6589" w:rsidRPr="00607CA5" w:rsidRDefault="00607CA5" w:rsidP="00021D69">
      <w:pPr>
        <w:pStyle w:val="Akapitzlist"/>
        <w:numPr>
          <w:ilvl w:val="0"/>
          <w:numId w:val="134"/>
        </w:numPr>
        <w:suppressAutoHyphens w:val="0"/>
        <w:autoSpaceDE w:val="0"/>
        <w:adjustRightInd w:val="0"/>
        <w:spacing w:before="200" w:after="200" w:line="276" w:lineRule="auto"/>
        <w:ind w:left="1134"/>
        <w:contextualSpacing/>
        <w:textAlignment w:val="auto"/>
        <w:rPr>
          <w:rFonts w:ascii="Open Sans" w:hAnsi="Open Sans" w:cs="Open Sans"/>
        </w:rPr>
      </w:pPr>
      <w:r>
        <w:rPr>
          <w:rFonts w:ascii="Open Sans" w:hAnsi="Open Sans" w:cs="Open Sans"/>
        </w:rPr>
        <w:t>a</w:t>
      </w:r>
      <w:r w:rsidR="006D6589" w:rsidRPr="00607CA5">
        <w:rPr>
          <w:rFonts w:ascii="Open Sans" w:hAnsi="Open Sans" w:cs="Open Sans"/>
        </w:rPr>
        <w:t xml:space="preserve">ktywizacji zawodowej, </w:t>
      </w:r>
    </w:p>
    <w:p w14:paraId="6EF7F9BB" w14:textId="3C7DB2C1" w:rsidR="006D6589" w:rsidRPr="00607CA5" w:rsidRDefault="006D6589" w:rsidP="00021D69">
      <w:pPr>
        <w:pStyle w:val="Akapitzlist"/>
        <w:numPr>
          <w:ilvl w:val="0"/>
          <w:numId w:val="134"/>
        </w:numPr>
        <w:suppressAutoHyphens w:val="0"/>
        <w:autoSpaceDE w:val="0"/>
        <w:adjustRightInd w:val="0"/>
        <w:spacing w:before="200" w:after="200" w:line="276" w:lineRule="auto"/>
        <w:ind w:left="1134"/>
        <w:contextualSpacing/>
        <w:textAlignment w:val="auto"/>
        <w:rPr>
          <w:rFonts w:ascii="Open Sans" w:hAnsi="Open Sans" w:cs="Open Sans"/>
        </w:rPr>
      </w:pPr>
      <w:r w:rsidRPr="00607CA5">
        <w:rPr>
          <w:rFonts w:ascii="Open Sans" w:hAnsi="Open Sans" w:cs="Open Sans"/>
        </w:rPr>
        <w:t xml:space="preserve">usługi w mieszkaniach wspomaganych, </w:t>
      </w:r>
      <w:r w:rsidR="002E7834">
        <w:rPr>
          <w:rFonts w:ascii="Open Sans" w:hAnsi="Open Sans" w:cs="Open Sans"/>
        </w:rPr>
        <w:t>chronionych</w:t>
      </w:r>
      <w:r w:rsidR="002E7834">
        <w:rPr>
          <w:rStyle w:val="Odwoanieprzypisudolnego"/>
          <w:rFonts w:ascii="Open Sans" w:hAnsi="Open Sans" w:cs="Open Sans"/>
        </w:rPr>
        <w:footnoteReference w:id="2"/>
      </w:r>
      <w:r w:rsidRPr="00607CA5">
        <w:rPr>
          <w:rFonts w:ascii="Open Sans" w:hAnsi="Open Sans" w:cs="Open Sans"/>
        </w:rPr>
        <w:t xml:space="preserve"> oraz mieszkaniach z usługami/ze wsparciem, </w:t>
      </w:r>
    </w:p>
    <w:p w14:paraId="3A347A9D" w14:textId="73709686" w:rsidR="006D6589" w:rsidRPr="00607CA5" w:rsidRDefault="006D6589" w:rsidP="00021D69">
      <w:pPr>
        <w:pStyle w:val="Akapitzlist"/>
        <w:numPr>
          <w:ilvl w:val="0"/>
          <w:numId w:val="134"/>
        </w:numPr>
        <w:suppressAutoHyphens w:val="0"/>
        <w:autoSpaceDE w:val="0"/>
        <w:adjustRightInd w:val="0"/>
        <w:spacing w:before="200" w:after="200" w:line="276" w:lineRule="auto"/>
        <w:ind w:left="1134"/>
        <w:contextualSpacing/>
        <w:textAlignment w:val="auto"/>
        <w:rPr>
          <w:rFonts w:ascii="Open Sans" w:hAnsi="Open Sans" w:cs="Open Sans"/>
        </w:rPr>
      </w:pPr>
      <w:r w:rsidRPr="00607CA5">
        <w:rPr>
          <w:rFonts w:ascii="Open Sans" w:hAnsi="Open Sans" w:cs="Open Sans"/>
        </w:rPr>
        <w:t xml:space="preserve">reintegracji społeczno-zawodowej, </w:t>
      </w:r>
    </w:p>
    <w:p w14:paraId="0A50A04C" w14:textId="23919249" w:rsidR="006D6589" w:rsidRPr="00607CA5" w:rsidRDefault="006D6589" w:rsidP="00021D69">
      <w:pPr>
        <w:pStyle w:val="Akapitzlist"/>
        <w:numPr>
          <w:ilvl w:val="0"/>
          <w:numId w:val="134"/>
        </w:numPr>
        <w:suppressAutoHyphens w:val="0"/>
        <w:autoSpaceDE w:val="0"/>
        <w:adjustRightInd w:val="0"/>
        <w:spacing w:before="200" w:after="200" w:line="276" w:lineRule="auto"/>
        <w:ind w:left="1134"/>
        <w:contextualSpacing/>
        <w:textAlignment w:val="auto"/>
        <w:rPr>
          <w:rFonts w:ascii="Open Sans" w:hAnsi="Open Sans" w:cs="Open Sans"/>
        </w:rPr>
      </w:pPr>
      <w:r w:rsidRPr="00607CA5">
        <w:rPr>
          <w:rFonts w:ascii="Open Sans" w:hAnsi="Open Sans" w:cs="Open Sans"/>
        </w:rPr>
        <w:lastRenderedPageBreak/>
        <w:t>usługi zdrowotne w rozumieniu diagnostyki i profilaktyki,</w:t>
      </w:r>
    </w:p>
    <w:p w14:paraId="52222D1E" w14:textId="4B3E8838" w:rsidR="006D6589" w:rsidRPr="00607CA5" w:rsidRDefault="006D6589" w:rsidP="00021D69">
      <w:pPr>
        <w:pStyle w:val="Akapitzlist"/>
        <w:numPr>
          <w:ilvl w:val="0"/>
          <w:numId w:val="134"/>
        </w:numPr>
        <w:suppressAutoHyphens w:val="0"/>
        <w:autoSpaceDE w:val="0"/>
        <w:adjustRightInd w:val="0"/>
        <w:spacing w:before="200" w:after="200" w:line="276" w:lineRule="auto"/>
        <w:ind w:left="1134"/>
        <w:contextualSpacing/>
        <w:textAlignment w:val="auto"/>
        <w:rPr>
          <w:rFonts w:ascii="Open Sans" w:hAnsi="Open Sans" w:cs="Open Sans"/>
        </w:rPr>
      </w:pPr>
      <w:r w:rsidRPr="00607CA5">
        <w:rPr>
          <w:rFonts w:ascii="Open Sans" w:hAnsi="Open Sans" w:cs="Open Sans"/>
        </w:rPr>
        <w:t xml:space="preserve">usługi opiekuńcze, </w:t>
      </w:r>
    </w:p>
    <w:p w14:paraId="1BA54A8C" w14:textId="77777777" w:rsidR="00012A65" w:rsidRDefault="006D6589" w:rsidP="00593862">
      <w:pPr>
        <w:pStyle w:val="Akapitzlist"/>
        <w:suppressAutoHyphens w:val="0"/>
        <w:autoSpaceDE w:val="0"/>
        <w:adjustRightInd w:val="0"/>
        <w:spacing w:before="200" w:after="200" w:line="276" w:lineRule="auto"/>
        <w:contextualSpacing/>
        <w:textAlignment w:val="auto"/>
        <w:rPr>
          <w:rFonts w:ascii="Open Sans" w:hAnsi="Open Sans" w:cs="Open Sans"/>
        </w:rPr>
      </w:pPr>
      <w:r w:rsidRPr="00D435D2">
        <w:rPr>
          <w:rFonts w:ascii="Open Sans" w:hAnsi="Open Sans" w:cs="Open Sans"/>
        </w:rPr>
        <w:t>a także wsparcie opiekunów faktycznych.</w:t>
      </w:r>
    </w:p>
    <w:p w14:paraId="4DDF7459" w14:textId="208F0714" w:rsidR="006D6589" w:rsidRPr="00F25873" w:rsidRDefault="0061182F" w:rsidP="00E0135E">
      <w:pPr>
        <w:suppressAutoHyphens w:val="0"/>
        <w:autoSpaceDE w:val="0"/>
        <w:adjustRightInd w:val="0"/>
        <w:spacing w:before="200" w:after="200" w:line="276" w:lineRule="auto"/>
        <w:ind w:left="426"/>
        <w:textAlignment w:val="auto"/>
        <w:rPr>
          <w:rFonts w:ascii="Open Sans" w:hAnsi="Open Sans" w:cs="Open Sans"/>
        </w:rPr>
      </w:pPr>
      <w:r w:rsidRPr="00CF1C7E">
        <w:rPr>
          <w:rFonts w:ascii="Open Sans" w:hAnsi="Open Sans" w:cs="Open Sans"/>
        </w:rPr>
        <w:t>Wnioskodawca jest zobligowany do stosowania zapisów Wytycznych dotyczących realizacji projektów z udziałem środków Europejskiego Funduszu Społecznego Plus w regionalnych programach na lata 2021–2027 w odniesieniu do powyższych usług.</w:t>
      </w:r>
    </w:p>
    <w:p w14:paraId="7F5A4578" w14:textId="05BDF215" w:rsidR="00D93F23" w:rsidRPr="00D93F23" w:rsidRDefault="00CE7F5A" w:rsidP="00D93F23">
      <w:pPr>
        <w:pStyle w:val="Akapitzlist"/>
        <w:numPr>
          <w:ilvl w:val="0"/>
          <w:numId w:val="126"/>
        </w:numPr>
        <w:suppressAutoHyphens w:val="0"/>
        <w:autoSpaceDE w:val="0"/>
        <w:adjustRightInd w:val="0"/>
        <w:spacing w:before="200" w:after="200" w:line="276" w:lineRule="auto"/>
        <w:ind w:left="425" w:hanging="357"/>
        <w:textAlignment w:val="auto"/>
        <w:rPr>
          <w:rFonts w:ascii="Open Sans" w:eastAsiaTheme="minorHAnsi" w:hAnsi="Open Sans" w:cs="Open Sans"/>
          <w:kern w:val="0"/>
          <w14:ligatures w14:val="standardContextual"/>
        </w:rPr>
      </w:pPr>
      <w:r w:rsidRPr="00CE7F5A">
        <w:rPr>
          <w:rFonts w:ascii="Open Sans" w:eastAsiaTheme="minorHAnsi" w:hAnsi="Open Sans" w:cs="Open Sans"/>
          <w:kern w:val="0"/>
          <w14:ligatures w14:val="standardContextual"/>
        </w:rPr>
        <w:t>Wsparcie oferowane w projektach jest dostosowane do indywidualnych potrzeb,</w:t>
      </w:r>
      <w:r w:rsidR="00021D69">
        <w:rPr>
          <w:rFonts w:ascii="Open Sans" w:eastAsiaTheme="minorHAnsi" w:hAnsi="Open Sans" w:cs="Open Sans"/>
          <w:kern w:val="0"/>
          <w14:ligatures w14:val="standardContextual"/>
        </w:rPr>
        <w:t xml:space="preserve"> </w:t>
      </w:r>
      <w:r w:rsidRPr="00021D69">
        <w:rPr>
          <w:rFonts w:ascii="Open Sans" w:eastAsiaTheme="minorHAnsi" w:hAnsi="Open Sans" w:cs="Open Sans"/>
          <w:kern w:val="0"/>
          <w14:ligatures w14:val="standardContextual"/>
        </w:rPr>
        <w:t>potencjału i osobistych preferencji odbiorców tych usług (zwłaszcza w przypadku</w:t>
      </w:r>
      <w:r w:rsidR="00021D69">
        <w:rPr>
          <w:rFonts w:ascii="Open Sans" w:eastAsiaTheme="minorHAnsi" w:hAnsi="Open Sans" w:cs="Open Sans"/>
          <w:kern w:val="0"/>
          <w14:ligatures w14:val="standardContextual"/>
        </w:rPr>
        <w:t xml:space="preserve"> </w:t>
      </w:r>
      <w:r w:rsidRPr="00021D69">
        <w:rPr>
          <w:rFonts w:ascii="Open Sans" w:eastAsiaTheme="minorHAnsi" w:hAnsi="Open Sans" w:cs="Open Sans"/>
          <w:kern w:val="0"/>
          <w14:ligatures w14:val="standardContextual"/>
        </w:rPr>
        <w:t>osób potrzebujących wsparcia w codziennym funkcjonowaniu i osób</w:t>
      </w:r>
      <w:r w:rsidR="00021D69">
        <w:rPr>
          <w:rFonts w:ascii="Open Sans" w:eastAsiaTheme="minorHAnsi" w:hAnsi="Open Sans" w:cs="Open Sans"/>
          <w:kern w:val="0"/>
          <w14:ligatures w14:val="standardContextual"/>
        </w:rPr>
        <w:t xml:space="preserve"> </w:t>
      </w:r>
      <w:r w:rsidRPr="00021D69">
        <w:rPr>
          <w:rFonts w:ascii="Open Sans" w:eastAsiaTheme="minorHAnsi" w:hAnsi="Open Sans" w:cs="Open Sans"/>
          <w:kern w:val="0"/>
          <w14:ligatures w14:val="standardContextual"/>
        </w:rPr>
        <w:t>z niepełnosprawnościami). Ponadto niezbędne jest dopasowanie wsparcia dla</w:t>
      </w:r>
      <w:r w:rsidR="00021D69">
        <w:rPr>
          <w:rFonts w:ascii="Open Sans" w:eastAsiaTheme="minorHAnsi" w:hAnsi="Open Sans" w:cs="Open Sans"/>
          <w:kern w:val="0"/>
          <w14:ligatures w14:val="standardContextual"/>
        </w:rPr>
        <w:t xml:space="preserve"> </w:t>
      </w:r>
      <w:r w:rsidRPr="00021D69">
        <w:rPr>
          <w:rFonts w:ascii="Open Sans" w:eastAsiaTheme="minorHAnsi" w:hAnsi="Open Sans" w:cs="Open Sans"/>
          <w:kern w:val="0"/>
          <w14:ligatures w14:val="standardContextual"/>
        </w:rPr>
        <w:t>osób wykluczonych komunikacyjnie.</w:t>
      </w:r>
    </w:p>
    <w:p w14:paraId="7EF73DA6" w14:textId="14C77BAD" w:rsidR="00D93F23" w:rsidRPr="00D93F23" w:rsidRDefault="00D93F23" w:rsidP="00D93F23">
      <w:pPr>
        <w:pStyle w:val="Akapitzlist"/>
        <w:numPr>
          <w:ilvl w:val="0"/>
          <w:numId w:val="126"/>
        </w:numPr>
        <w:suppressAutoHyphens w:val="0"/>
        <w:autoSpaceDE w:val="0"/>
        <w:adjustRightInd w:val="0"/>
        <w:spacing w:before="200" w:after="200" w:line="276" w:lineRule="auto"/>
        <w:ind w:left="426"/>
        <w:textAlignment w:val="auto"/>
        <w:rPr>
          <w:rFonts w:ascii="Open Sans" w:eastAsiaTheme="minorHAnsi" w:hAnsi="Open Sans" w:cs="Open Sans"/>
          <w:kern w:val="0"/>
          <w14:ligatures w14:val="standardContextual"/>
        </w:rPr>
      </w:pPr>
      <w:r w:rsidRPr="00D93F23">
        <w:rPr>
          <w:rFonts w:ascii="Open Sans" w:eastAsiaTheme="minorHAnsi" w:hAnsi="Open Sans" w:cs="Open Sans"/>
          <w:kern w:val="0"/>
          <w14:ligatures w14:val="standardContextual"/>
        </w:rPr>
        <w:t>Obowiązek zwiększania liczby</w:t>
      </w:r>
      <w:r>
        <w:rPr>
          <w:rFonts w:ascii="Open Sans" w:eastAsiaTheme="minorHAnsi" w:hAnsi="Open Sans" w:cs="Open Sans"/>
          <w:kern w:val="0"/>
          <w14:ligatures w14:val="standardContextual"/>
        </w:rPr>
        <w:t xml:space="preserve"> </w:t>
      </w:r>
      <w:r w:rsidRPr="00D93F23">
        <w:rPr>
          <w:rFonts w:ascii="Open Sans" w:eastAsiaTheme="minorHAnsi" w:hAnsi="Open Sans" w:cs="Open Sans"/>
          <w:kern w:val="0"/>
          <w14:ligatures w14:val="standardContextual"/>
        </w:rPr>
        <w:t xml:space="preserve">miejsc świadczenia usług opiekuńczych lub asystenckich oraz liczby osób objętych tymi usługami w społeczności lokalnej </w:t>
      </w:r>
      <w:r>
        <w:rPr>
          <w:rFonts w:ascii="Open Sans" w:eastAsiaTheme="minorHAnsi" w:hAnsi="Open Sans" w:cs="Open Sans"/>
          <w:kern w:val="0"/>
          <w14:ligatures w14:val="standardContextual"/>
        </w:rPr>
        <w:t xml:space="preserve">zawarty w Wytycznych </w:t>
      </w:r>
      <w:r w:rsidRPr="00D93F23">
        <w:rPr>
          <w:rFonts w:ascii="Open Sans" w:eastAsiaTheme="minorHAnsi" w:hAnsi="Open Sans" w:cs="Open Sans"/>
          <w:kern w:val="0"/>
          <w14:ligatures w14:val="standardContextual"/>
        </w:rPr>
        <w:t>dotyczące realizacji projektów z udziałem środków Europejskiego Funduszu Społecznego Plus nie dotyczy</w:t>
      </w:r>
      <w:r>
        <w:rPr>
          <w:rFonts w:ascii="Open Sans" w:eastAsiaTheme="minorHAnsi" w:hAnsi="Open Sans" w:cs="Open Sans"/>
          <w:kern w:val="0"/>
          <w14:ligatures w14:val="standardContextual"/>
        </w:rPr>
        <w:t xml:space="preserve"> w</w:t>
      </w:r>
      <w:r w:rsidRPr="00D93F23">
        <w:rPr>
          <w:rFonts w:ascii="Open Sans" w:eastAsiaTheme="minorHAnsi" w:hAnsi="Open Sans" w:cs="Open Sans"/>
          <w:kern w:val="0"/>
          <w14:ligatures w14:val="standardContextual"/>
        </w:rPr>
        <w:t>sparci</w:t>
      </w:r>
      <w:r>
        <w:rPr>
          <w:rFonts w:ascii="Open Sans" w:eastAsiaTheme="minorHAnsi" w:hAnsi="Open Sans" w:cs="Open Sans"/>
          <w:kern w:val="0"/>
          <w14:ligatures w14:val="standardContextual"/>
        </w:rPr>
        <w:t xml:space="preserve">a </w:t>
      </w:r>
      <w:r w:rsidRPr="00D93F23">
        <w:rPr>
          <w:rFonts w:ascii="Open Sans" w:eastAsiaTheme="minorHAnsi" w:hAnsi="Open Sans" w:cs="Open Sans"/>
          <w:kern w:val="0"/>
          <w14:ligatures w14:val="standardContextual"/>
        </w:rPr>
        <w:t>realizowanego przez CUS (którego skala powinna wynikać z lokalnej</w:t>
      </w:r>
      <w:r>
        <w:rPr>
          <w:rFonts w:ascii="Open Sans" w:eastAsiaTheme="minorHAnsi" w:hAnsi="Open Sans" w:cs="Open Sans"/>
          <w:kern w:val="0"/>
          <w14:ligatures w14:val="standardContextual"/>
        </w:rPr>
        <w:t xml:space="preserve"> </w:t>
      </w:r>
      <w:r w:rsidRPr="00D93F23">
        <w:rPr>
          <w:rFonts w:ascii="Open Sans" w:eastAsiaTheme="minorHAnsi" w:hAnsi="Open Sans" w:cs="Open Sans"/>
          <w:kern w:val="0"/>
          <w14:ligatures w14:val="standardContextual"/>
        </w:rPr>
        <w:t>diagnozy potrzeb)</w:t>
      </w:r>
      <w:r>
        <w:rPr>
          <w:rFonts w:ascii="Open Sans" w:eastAsiaTheme="minorHAnsi" w:hAnsi="Open Sans" w:cs="Open Sans"/>
          <w:kern w:val="0"/>
          <w14:ligatures w14:val="standardContextual"/>
        </w:rPr>
        <w:t>.</w:t>
      </w:r>
    </w:p>
    <w:p w14:paraId="0E692A48" w14:textId="4B3C212C" w:rsidR="00A850AA" w:rsidRPr="00412344" w:rsidRDefault="00A850AA" w:rsidP="00021D69">
      <w:pPr>
        <w:pStyle w:val="Akapitzlist"/>
        <w:numPr>
          <w:ilvl w:val="0"/>
          <w:numId w:val="126"/>
        </w:numPr>
        <w:suppressAutoHyphens w:val="0"/>
        <w:autoSpaceDE w:val="0"/>
        <w:adjustRightInd w:val="0"/>
        <w:spacing w:before="200" w:after="200" w:line="276" w:lineRule="auto"/>
        <w:ind w:left="426"/>
        <w:contextualSpacing/>
        <w:textAlignment w:val="auto"/>
        <w:rPr>
          <w:rFonts w:ascii="Open Sans" w:eastAsiaTheme="minorHAnsi" w:hAnsi="Open Sans" w:cs="Open Sans"/>
          <w:kern w:val="0"/>
          <w14:ligatures w14:val="standardContextual"/>
        </w:rPr>
      </w:pPr>
      <w:r w:rsidRPr="00412344">
        <w:rPr>
          <w:rFonts w:ascii="Open Sans" w:eastAsiaTheme="minorHAnsi" w:hAnsi="Open Sans" w:cs="Open Sans"/>
          <w:kern w:val="0"/>
          <w14:ligatures w14:val="standardContextual"/>
        </w:rPr>
        <w:t>Gmina może zaplanować odpłatności za usługi społeczne realizowane w projekcie pod warunkiem określenia zasad odpłatności</w:t>
      </w:r>
      <w:r w:rsidR="0019737E" w:rsidRPr="0019737E">
        <w:rPr>
          <w:rFonts w:ascii="Open Sans" w:eastAsiaTheme="minorHAnsi" w:hAnsi="Open Sans" w:cs="Open Sans"/>
          <w:kern w:val="0"/>
          <w14:ligatures w14:val="standardContextual"/>
        </w:rPr>
        <w:t>, które muszą być zgodne z zasadami dotychczas stosowanymi u beneficjenta. Stosowanie odpłatności w projekcie musi być zaplanowane we wniosku o dofinansowanie, a odpłatności te stanowią wkład własny w projekcie.</w:t>
      </w:r>
      <w:r w:rsidR="0019737E">
        <w:rPr>
          <w:rFonts w:ascii="Open Sans" w:eastAsiaTheme="minorHAnsi" w:hAnsi="Open Sans" w:cs="Open Sans"/>
          <w:kern w:val="0"/>
          <w14:ligatures w14:val="standardContextual"/>
        </w:rPr>
        <w:t xml:space="preserve"> </w:t>
      </w:r>
      <w:r w:rsidRPr="00412344">
        <w:rPr>
          <w:rFonts w:ascii="Open Sans" w:eastAsiaTheme="minorHAnsi" w:hAnsi="Open Sans" w:cs="Open Sans"/>
          <w:kern w:val="0"/>
          <w14:ligatures w14:val="standardContextual"/>
        </w:rPr>
        <w:t>Zasady odpłatności muszą być uzależnione od sytuacji materialnej osób obejmowanych wsparciem, rodzaju usługi oraz specyfiki grupy docelowej. Opłaty te nie mogą stanowić bariery uczestnictwa w projekcie. Należy określić:</w:t>
      </w:r>
    </w:p>
    <w:p w14:paraId="7CC9736E" w14:textId="4C7DBA84" w:rsidR="00A850AA" w:rsidRPr="00412344" w:rsidRDefault="00A850AA" w:rsidP="00021D69">
      <w:pPr>
        <w:pStyle w:val="Akapitzlist"/>
        <w:numPr>
          <w:ilvl w:val="0"/>
          <w:numId w:val="135"/>
        </w:numPr>
        <w:suppressAutoHyphens w:val="0"/>
        <w:autoSpaceDE w:val="0"/>
        <w:adjustRightInd w:val="0"/>
        <w:spacing w:before="200" w:after="200" w:line="276" w:lineRule="auto"/>
        <w:ind w:left="993"/>
        <w:contextualSpacing/>
        <w:textAlignment w:val="auto"/>
        <w:rPr>
          <w:rFonts w:ascii="Open Sans" w:eastAsiaTheme="minorHAnsi" w:hAnsi="Open Sans" w:cs="Open Sans"/>
          <w:kern w:val="0"/>
          <w14:ligatures w14:val="standardContextual"/>
        </w:rPr>
      </w:pPr>
      <w:r w:rsidRPr="00412344">
        <w:rPr>
          <w:rFonts w:ascii="Open Sans" w:eastAsiaTheme="minorHAnsi" w:hAnsi="Open Sans" w:cs="Open Sans"/>
          <w:kern w:val="0"/>
          <w14:ligatures w14:val="standardContextual"/>
        </w:rPr>
        <w:t>grupy uczestników wobec których zaplanowano częściowe lub całkowite zwolnienie z opłat,</w:t>
      </w:r>
    </w:p>
    <w:p w14:paraId="03A9D3AF" w14:textId="42CEB889" w:rsidR="00A850AA" w:rsidRPr="00412344" w:rsidRDefault="00A850AA" w:rsidP="00021D69">
      <w:pPr>
        <w:pStyle w:val="Akapitzlist"/>
        <w:numPr>
          <w:ilvl w:val="0"/>
          <w:numId w:val="135"/>
        </w:numPr>
        <w:suppressAutoHyphens w:val="0"/>
        <w:autoSpaceDE w:val="0"/>
        <w:adjustRightInd w:val="0"/>
        <w:spacing w:before="200" w:after="200" w:line="276" w:lineRule="auto"/>
        <w:ind w:left="993"/>
        <w:textAlignment w:val="auto"/>
        <w:rPr>
          <w:rFonts w:ascii="Open Sans" w:eastAsiaTheme="minorHAnsi" w:hAnsi="Open Sans" w:cs="Open Sans"/>
          <w:kern w:val="0"/>
          <w14:ligatures w14:val="standardContextual"/>
        </w:rPr>
      </w:pPr>
      <w:r w:rsidRPr="00412344">
        <w:rPr>
          <w:rFonts w:ascii="Open Sans" w:eastAsiaTheme="minorHAnsi" w:hAnsi="Open Sans" w:cs="Open Sans"/>
          <w:kern w:val="0"/>
          <w14:ligatures w14:val="standardContextual"/>
        </w:rPr>
        <w:t>tryb pobierania opłat; postanowienia dotyczące pobierania opłaty za usługi należy zawrzeć w programie usług społecznych.</w:t>
      </w:r>
    </w:p>
    <w:p w14:paraId="063EFE16" w14:textId="00288AB0" w:rsidR="00B50823" w:rsidRPr="00021D69" w:rsidRDefault="00856A9D" w:rsidP="00642E13">
      <w:pPr>
        <w:pStyle w:val="Akapitzlist"/>
        <w:numPr>
          <w:ilvl w:val="0"/>
          <w:numId w:val="126"/>
        </w:numPr>
        <w:suppressAutoHyphens w:val="0"/>
        <w:autoSpaceDE w:val="0"/>
        <w:adjustRightInd w:val="0"/>
        <w:spacing w:before="200" w:after="200" w:line="276" w:lineRule="auto"/>
        <w:ind w:left="425" w:hanging="357"/>
        <w:textAlignment w:val="auto"/>
        <w:rPr>
          <w:rFonts w:ascii="Open Sans" w:eastAsiaTheme="minorHAnsi" w:hAnsi="Open Sans" w:cs="Open Sans"/>
          <w:kern w:val="0"/>
          <w14:ligatures w14:val="standardContextual"/>
        </w:rPr>
      </w:pPr>
      <w:r w:rsidRPr="00D435D2">
        <w:rPr>
          <w:rFonts w:ascii="Open Sans" w:hAnsi="Open Sans" w:cs="Open Sans"/>
        </w:rPr>
        <w:t xml:space="preserve">Zgodnie z </w:t>
      </w:r>
      <w:r w:rsidR="004E701E" w:rsidRPr="004E701E">
        <w:rPr>
          <w:rFonts w:ascii="Open Sans" w:hAnsi="Open Sans" w:cs="Open Sans"/>
          <w:b/>
          <w:bCs/>
        </w:rPr>
        <w:t xml:space="preserve">kryterium </w:t>
      </w:r>
      <w:r w:rsidRPr="00D435D2">
        <w:rPr>
          <w:rFonts w:ascii="Open Sans" w:hAnsi="Open Sans" w:cs="Open Sans"/>
          <w:b/>
          <w:bCs/>
        </w:rPr>
        <w:t xml:space="preserve">premiującym nr 1 </w:t>
      </w:r>
      <w:r w:rsidR="004E701E">
        <w:rPr>
          <w:rFonts w:ascii="Open Sans" w:hAnsi="Open Sans" w:cs="Open Sans"/>
        </w:rPr>
        <w:t>p</w:t>
      </w:r>
      <w:r w:rsidR="007A5183" w:rsidRPr="00D435D2">
        <w:rPr>
          <w:rFonts w:ascii="Open Sans" w:hAnsi="Open Sans" w:cs="Open Sans"/>
        </w:rPr>
        <w:t xml:space="preserve">rojekt zakłada </w:t>
      </w:r>
      <w:r w:rsidR="00B50823" w:rsidRPr="00D435D2">
        <w:rPr>
          <w:rFonts w:ascii="Open Sans" w:hAnsi="Open Sans" w:cs="Open Sans"/>
        </w:rPr>
        <w:t xml:space="preserve">realizację ze środków projektu minimum 4 rodzajów usług społecznych, które nie były realizowane na obszarze działania CUS. </w:t>
      </w:r>
      <w:r w:rsidR="00B50823" w:rsidRPr="00021D69">
        <w:rPr>
          <w:rFonts w:ascii="Open Sans" w:eastAsiaTheme="minorHAnsi" w:hAnsi="Open Sans" w:cs="Open Sans"/>
          <w:kern w:val="0"/>
          <w14:ligatures w14:val="standardContextual"/>
        </w:rPr>
        <w:t xml:space="preserve">Kryterium zostanie uznane za spełnione gdy w ramach projektu założona zostanie realizacja minimum 4 rodzajów usług społecznych na obszarze działania CUS, które nie były realizowane przez żadną z gmin tworzących CUS w okresie 12 miesięcy poprzedzających ogłoszenie naboru wniosków o dofinansowanie projektu. </w:t>
      </w:r>
      <w:r w:rsidR="000B772C" w:rsidRPr="00021D69">
        <w:rPr>
          <w:rFonts w:ascii="Open Sans" w:eastAsiaTheme="minorHAnsi" w:hAnsi="Open Sans" w:cs="Open Sans"/>
          <w:kern w:val="0"/>
          <w14:ligatures w14:val="standardContextual"/>
        </w:rPr>
        <w:t xml:space="preserve">Kryterium jest fakultatywne, co oznacza, że spełnienie tego kryterium nie jest konieczne do przyznania dofinansowania (tj. przyznanie 0 </w:t>
      </w:r>
      <w:r w:rsidR="000B772C" w:rsidRPr="00021D69">
        <w:rPr>
          <w:rFonts w:ascii="Open Sans" w:eastAsiaTheme="minorHAnsi" w:hAnsi="Open Sans" w:cs="Open Sans"/>
          <w:kern w:val="0"/>
          <w14:ligatures w14:val="standardContextual"/>
        </w:rPr>
        <w:lastRenderedPageBreak/>
        <w:t>punktów nie dyskwalifikuje z możliwości uzyskania dofinansowania). Premia punktowa za spełnienie kryterium wynosi 10 pkt.</w:t>
      </w:r>
    </w:p>
    <w:p w14:paraId="0D8EC96F" w14:textId="6CBD3C4C" w:rsidR="00577D53" w:rsidRDefault="00CF1C7E" w:rsidP="00CF1C7E">
      <w:pPr>
        <w:pStyle w:val="Akapitzlist"/>
        <w:numPr>
          <w:ilvl w:val="0"/>
          <w:numId w:val="126"/>
        </w:numPr>
        <w:spacing w:before="200" w:after="200" w:line="276" w:lineRule="auto"/>
        <w:ind w:left="426"/>
        <w:rPr>
          <w:rFonts w:ascii="Open Sans" w:hAnsi="Open Sans" w:cs="Open Sans"/>
        </w:rPr>
      </w:pPr>
      <w:r>
        <w:rPr>
          <w:rFonts w:ascii="Open Sans" w:hAnsi="Open Sans" w:cs="Open Sans"/>
        </w:rPr>
        <w:t>S</w:t>
      </w:r>
      <w:r w:rsidRPr="00CF1C7E">
        <w:rPr>
          <w:rFonts w:ascii="Open Sans" w:hAnsi="Open Sans" w:cs="Open Sans"/>
        </w:rPr>
        <w:t>zczegółowe wytyczne dotyczące realizacji danego rodzaju projektów</w:t>
      </w:r>
      <w:r>
        <w:rPr>
          <w:rFonts w:ascii="Open Sans" w:hAnsi="Open Sans" w:cs="Open Sans"/>
        </w:rPr>
        <w:t xml:space="preserve"> stanowią z</w:t>
      </w:r>
      <w:r w:rsidRPr="00CF1C7E">
        <w:rPr>
          <w:rFonts w:ascii="Open Sans" w:hAnsi="Open Sans" w:cs="Open Sans"/>
        </w:rPr>
        <w:t xml:space="preserve">ałącznik </w:t>
      </w:r>
      <w:r>
        <w:rPr>
          <w:rFonts w:ascii="Open Sans" w:hAnsi="Open Sans" w:cs="Open Sans"/>
        </w:rPr>
        <w:t xml:space="preserve">nr 9 </w:t>
      </w:r>
      <w:r w:rsidRPr="00CF1C7E">
        <w:rPr>
          <w:rFonts w:ascii="Open Sans" w:hAnsi="Open Sans" w:cs="Open Sans"/>
        </w:rPr>
        <w:t xml:space="preserve">do </w:t>
      </w:r>
      <w:r>
        <w:rPr>
          <w:rFonts w:ascii="Open Sans" w:hAnsi="Open Sans" w:cs="Open Sans"/>
        </w:rPr>
        <w:t xml:space="preserve">wzoru </w:t>
      </w:r>
      <w:r w:rsidRPr="00CF1C7E">
        <w:rPr>
          <w:rFonts w:ascii="Open Sans" w:hAnsi="Open Sans" w:cs="Open Sans"/>
        </w:rPr>
        <w:t>umowy</w:t>
      </w:r>
      <w:r>
        <w:rPr>
          <w:rFonts w:ascii="Open Sans" w:hAnsi="Open Sans" w:cs="Open Sans"/>
        </w:rPr>
        <w:t xml:space="preserve"> o dofinansowanie projektu.</w:t>
      </w:r>
    </w:p>
    <w:p w14:paraId="10A0230E" w14:textId="77777777" w:rsidR="00CF1C7E" w:rsidRPr="00CF1C7E" w:rsidRDefault="00CF1C7E" w:rsidP="00CF1C7E">
      <w:pPr>
        <w:spacing w:before="200" w:after="200" w:line="276" w:lineRule="auto"/>
        <w:ind w:left="66"/>
        <w:rPr>
          <w:rFonts w:ascii="Open Sans" w:hAnsi="Open Sans" w:cs="Open Sans"/>
        </w:rPr>
      </w:pPr>
    </w:p>
    <w:p w14:paraId="3E1127E0" w14:textId="56513FAE" w:rsidR="00756AD5" w:rsidRPr="00A65EC2" w:rsidRDefault="003449FC" w:rsidP="00BA7CBB">
      <w:pPr>
        <w:pStyle w:val="Nagwek2"/>
        <w:spacing w:before="200" w:after="200" w:line="276" w:lineRule="auto"/>
        <w:ind w:left="578" w:hanging="578"/>
        <w:rPr>
          <w:rFonts w:cs="Open Sans"/>
          <w:b w:val="0"/>
          <w:szCs w:val="22"/>
        </w:rPr>
      </w:pPr>
      <w:bookmarkStart w:id="259" w:name="_Toc153282540"/>
      <w:r w:rsidRPr="00A65EC2">
        <w:rPr>
          <w:rFonts w:cs="Open Sans"/>
          <w:szCs w:val="22"/>
        </w:rPr>
        <w:t>Wskaźniki</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9"/>
    </w:p>
    <w:p w14:paraId="3B79C84A" w14:textId="2C8A1C90" w:rsidR="00555167" w:rsidRPr="00A65EC2" w:rsidRDefault="00E557CB" w:rsidP="00ED7904">
      <w:pPr>
        <w:spacing w:before="120" w:after="120" w:line="276" w:lineRule="auto"/>
        <w:rPr>
          <w:rFonts w:ascii="Open Sans" w:hAnsi="Open Sans" w:cs="Open Sans"/>
        </w:rPr>
      </w:pPr>
      <w:bookmarkStart w:id="260" w:name="_Hlk153182712"/>
      <w:r w:rsidRPr="00A65EC2">
        <w:rPr>
          <w:rFonts w:ascii="Open Sans" w:hAnsi="Open Sans" w:cs="Open Sans"/>
        </w:rPr>
        <w:t>Wnioskodawca ma obowiązek wybrania wszystkich wskaźników produktu oraz wskaźników rezultatu odpowiednich do planowanych działań w projekcie w kontekście typów projektu, w ramach których projekt jest realizowany oraz do ich monitorowania w</w:t>
      </w:r>
      <w:r w:rsidR="00ED7904">
        <w:rPr>
          <w:rFonts w:ascii="Open Sans" w:hAnsi="Open Sans" w:cs="Open Sans"/>
        </w:rPr>
        <w:t> </w:t>
      </w:r>
      <w:r w:rsidRPr="00A65EC2">
        <w:rPr>
          <w:rFonts w:ascii="Open Sans" w:hAnsi="Open Sans" w:cs="Open Sans"/>
        </w:rPr>
        <w:t xml:space="preserve">trakcie realizacji projektu. </w:t>
      </w:r>
      <w:r w:rsidR="00EA201C" w:rsidRPr="00A65EC2">
        <w:rPr>
          <w:rFonts w:ascii="Open Sans" w:hAnsi="Open Sans" w:cs="Open Sans"/>
        </w:rPr>
        <w:t>Wskaźniki produktu są bezpośrednio związane z wydatkami ponoszonymi w ramach projektu, natomiast wskaźniki rezultatu</w:t>
      </w:r>
      <w:r w:rsidR="00E63775" w:rsidRPr="00A65EC2">
        <w:rPr>
          <w:rFonts w:ascii="Open Sans" w:hAnsi="Open Sans" w:cs="Open Sans"/>
        </w:rPr>
        <w:t xml:space="preserve"> </w:t>
      </w:r>
      <w:r w:rsidR="00EA201C" w:rsidRPr="00A65EC2">
        <w:rPr>
          <w:rFonts w:ascii="Open Sans" w:hAnsi="Open Sans" w:cs="Open Sans"/>
        </w:rPr>
        <w:t>są bezpośrednim efektem dofinansowanego projektu.</w:t>
      </w:r>
    </w:p>
    <w:p w14:paraId="522B751D" w14:textId="73C3A180" w:rsidR="00555167" w:rsidRPr="00A65EC2" w:rsidRDefault="00E557CB" w:rsidP="00ED7904">
      <w:pPr>
        <w:tabs>
          <w:tab w:val="left" w:pos="180"/>
          <w:tab w:val="left" w:pos="360"/>
          <w:tab w:val="center" w:pos="4536"/>
          <w:tab w:val="right" w:pos="9072"/>
        </w:tabs>
        <w:spacing w:before="120" w:after="120" w:line="276" w:lineRule="auto"/>
        <w:rPr>
          <w:rFonts w:ascii="Open Sans" w:hAnsi="Open Sans" w:cs="Open Sans"/>
          <w:bCs/>
          <w:color w:val="000000" w:themeColor="text1"/>
          <w:kern w:val="0"/>
        </w:rPr>
      </w:pPr>
      <w:r w:rsidRPr="00A65EC2">
        <w:rPr>
          <w:rFonts w:ascii="Open Sans" w:hAnsi="Open Sans" w:cs="Open Sans"/>
        </w:rPr>
        <w:t xml:space="preserve">Wartości wskaźników powinny być wykazywane zgodnie z definicjami wskaźników </w:t>
      </w:r>
      <w:r w:rsidR="00E63775" w:rsidRPr="00A65EC2">
        <w:rPr>
          <w:rFonts w:ascii="Open Sans" w:hAnsi="Open Sans" w:cs="Open Sans"/>
        </w:rPr>
        <w:t>znajdującymi się w</w:t>
      </w:r>
      <w:r w:rsidR="00262F61" w:rsidRPr="00A65EC2">
        <w:rPr>
          <w:rFonts w:ascii="Open Sans" w:hAnsi="Open Sans" w:cs="Open Sans"/>
        </w:rPr>
        <w:t xml:space="preserve"> </w:t>
      </w:r>
      <w:r w:rsidR="00D040BF" w:rsidRPr="00A65EC2">
        <w:rPr>
          <w:rFonts w:ascii="Open Sans" w:hAnsi="Open Sans" w:cs="Open Sans"/>
          <w:bCs/>
          <w:color w:val="000000" w:themeColor="text1"/>
          <w:kern w:val="0"/>
        </w:rPr>
        <w:t>Liście</w:t>
      </w:r>
      <w:r w:rsidR="00A75BED" w:rsidRPr="00A65EC2">
        <w:rPr>
          <w:rFonts w:ascii="Open Sans" w:hAnsi="Open Sans" w:cs="Open Sans"/>
          <w:bCs/>
          <w:color w:val="000000" w:themeColor="text1"/>
          <w:kern w:val="0"/>
        </w:rPr>
        <w:t xml:space="preserve"> Wskaźników Kluczowych 2021-2027 – EFS+</w:t>
      </w:r>
      <w:r w:rsidR="003759F8" w:rsidRPr="00A65EC2">
        <w:rPr>
          <w:rFonts w:ascii="Open Sans" w:hAnsi="Open Sans" w:cs="Open Sans"/>
          <w:bCs/>
          <w:color w:val="000000" w:themeColor="text1"/>
          <w:kern w:val="0"/>
        </w:rPr>
        <w:t xml:space="preserve">, </w:t>
      </w:r>
      <w:r w:rsidRPr="00A65EC2">
        <w:rPr>
          <w:rFonts w:ascii="Open Sans" w:hAnsi="Open Sans" w:cs="Open Sans"/>
        </w:rPr>
        <w:t>stanowiąc</w:t>
      </w:r>
      <w:r w:rsidR="003759F8" w:rsidRPr="00A65EC2">
        <w:rPr>
          <w:rFonts w:ascii="Open Sans" w:hAnsi="Open Sans" w:cs="Open Sans"/>
        </w:rPr>
        <w:t>ej</w:t>
      </w:r>
      <w:r w:rsidRPr="00A65EC2">
        <w:rPr>
          <w:rFonts w:ascii="Open Sans" w:hAnsi="Open Sans" w:cs="Open Sans"/>
        </w:rPr>
        <w:t xml:space="preserve"> </w:t>
      </w:r>
      <w:r w:rsidRPr="00A65EC2">
        <w:rPr>
          <w:rFonts w:ascii="Open Sans" w:hAnsi="Open Sans" w:cs="Open Sans"/>
          <w:b/>
          <w:bCs/>
        </w:rPr>
        <w:t xml:space="preserve">załącznik nr </w:t>
      </w:r>
      <w:r w:rsidR="004574B1" w:rsidRPr="00A65EC2">
        <w:rPr>
          <w:rFonts w:ascii="Open Sans" w:hAnsi="Open Sans" w:cs="Open Sans"/>
          <w:b/>
          <w:bCs/>
        </w:rPr>
        <w:t>4</w:t>
      </w:r>
      <w:r w:rsidR="00A75BED" w:rsidRPr="00A65EC2">
        <w:rPr>
          <w:rFonts w:ascii="Open Sans" w:hAnsi="Open Sans" w:cs="Open Sans"/>
          <w:b/>
          <w:bCs/>
        </w:rPr>
        <w:t xml:space="preserve"> </w:t>
      </w:r>
      <w:r w:rsidRPr="00A65EC2">
        <w:rPr>
          <w:rFonts w:ascii="Open Sans" w:hAnsi="Open Sans" w:cs="Open Sans"/>
          <w:b/>
          <w:bCs/>
        </w:rPr>
        <w:t xml:space="preserve">do </w:t>
      </w:r>
      <w:r w:rsidR="00DC0032" w:rsidRPr="00A65EC2">
        <w:rPr>
          <w:rFonts w:ascii="Open Sans" w:hAnsi="Open Sans" w:cs="Open Sans"/>
          <w:b/>
          <w:bCs/>
        </w:rPr>
        <w:t>r</w:t>
      </w:r>
      <w:r w:rsidRPr="00A65EC2">
        <w:rPr>
          <w:rFonts w:ascii="Open Sans" w:hAnsi="Open Sans" w:cs="Open Sans"/>
          <w:b/>
          <w:bCs/>
        </w:rPr>
        <w:t>egulaminu</w:t>
      </w:r>
      <w:r w:rsidR="00201D1B" w:rsidRPr="00A65EC2">
        <w:rPr>
          <w:rFonts w:ascii="Open Sans" w:hAnsi="Open Sans" w:cs="Open Sans"/>
        </w:rPr>
        <w:t>.</w:t>
      </w:r>
    </w:p>
    <w:p w14:paraId="630C929F" w14:textId="10685D44" w:rsidR="00555167" w:rsidRDefault="00B00094" w:rsidP="00ED7904">
      <w:pPr>
        <w:spacing w:before="120" w:after="120" w:line="276" w:lineRule="auto"/>
        <w:rPr>
          <w:rFonts w:ascii="Open Sans" w:hAnsi="Open Sans" w:cs="Open Sans"/>
        </w:rPr>
      </w:pPr>
      <w:r w:rsidRPr="00A65EC2">
        <w:rPr>
          <w:rFonts w:ascii="Open Sans" w:hAnsi="Open Sans" w:cs="Open Sans"/>
        </w:rPr>
        <w:t xml:space="preserve">IZ nie dopuszcza stosowania wiarygodnych szacunków, o których mowa w </w:t>
      </w:r>
      <w:r w:rsidR="00D35101" w:rsidRPr="00A65EC2">
        <w:rPr>
          <w:rFonts w:ascii="Open Sans" w:hAnsi="Open Sans" w:cs="Open Sans"/>
        </w:rPr>
        <w:t>w</w:t>
      </w:r>
      <w:r w:rsidRPr="00A65EC2">
        <w:rPr>
          <w:rFonts w:ascii="Open Sans" w:hAnsi="Open Sans" w:cs="Open Sans"/>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w:t>
      </w:r>
      <w:r w:rsidR="00D040BF" w:rsidRPr="00A65EC2">
        <w:rPr>
          <w:rFonts w:ascii="Open Sans" w:hAnsi="Open Sans" w:cs="Open Sans"/>
        </w:rPr>
        <w:t xml:space="preserve"> </w:t>
      </w:r>
      <w:r w:rsidRPr="00A65EC2">
        <w:rPr>
          <w:rFonts w:ascii="Open Sans" w:hAnsi="Open Sans" w:cs="Open Sans"/>
        </w:rPr>
        <w:t>mieszkaniowym.</w:t>
      </w:r>
    </w:p>
    <w:p w14:paraId="5F6390D1" w14:textId="77777777" w:rsidR="00765C16" w:rsidRPr="00145EB0" w:rsidRDefault="00765C16" w:rsidP="00145EB0">
      <w:pPr>
        <w:pStyle w:val="Nagwek3"/>
        <w:numPr>
          <w:ilvl w:val="0"/>
          <w:numId w:val="0"/>
        </w:numPr>
        <w:ind w:left="720" w:hanging="720"/>
      </w:pPr>
      <w:bookmarkStart w:id="261" w:name="_Toc153282541"/>
      <w:r w:rsidRPr="00145EB0">
        <w:t xml:space="preserve">2.5.1 </w:t>
      </w:r>
      <w:bookmarkStart w:id="262" w:name="_Toc151979170"/>
      <w:r w:rsidRPr="00145EB0">
        <w:t>Obowiązkowe wskaźniki kluczowe</w:t>
      </w:r>
      <w:bookmarkEnd w:id="261"/>
      <w:bookmarkEnd w:id="262"/>
    </w:p>
    <w:p w14:paraId="5CF04095" w14:textId="77777777" w:rsidR="00C22015" w:rsidRPr="00AD2535" w:rsidRDefault="00C22015" w:rsidP="004770C3">
      <w:pPr>
        <w:suppressAutoHyphens w:val="0"/>
        <w:autoSpaceDN/>
        <w:spacing w:before="200" w:after="200" w:line="276" w:lineRule="auto"/>
        <w:contextualSpacing/>
        <w:textAlignment w:val="auto"/>
        <w:rPr>
          <w:rFonts w:ascii="Open Sans" w:eastAsiaTheme="minorEastAsia" w:hAnsi="Open Sans" w:cs="Open Sans"/>
          <w:kern w:val="0"/>
        </w:rPr>
      </w:pPr>
      <w:bookmarkStart w:id="263" w:name="_Hlk143336429"/>
      <w:r w:rsidRPr="00AD2535">
        <w:rPr>
          <w:rFonts w:ascii="Open Sans" w:eastAsiaTheme="minorEastAsia" w:hAnsi="Open Sans" w:cs="Open Sans"/>
          <w:kern w:val="0"/>
        </w:rPr>
        <w:t>Wskaźniki stosowane w ramach naboru na podstawie SZOP i programu FEdP 2021-2027, które należy wybrać, o ile przewidziano w projekcie wsparcie, które jest monitorowane za pomocą danego wskaźnika. Wskaźniki te (jeśli zostaną wybrane) wymagają obligatoryjnie określenia wartości docelowej na etapie przygotowania wniosku o dofinansowanie projektu:</w:t>
      </w:r>
    </w:p>
    <w:bookmarkEnd w:id="263"/>
    <w:p w14:paraId="712417B6" w14:textId="6DFC1244" w:rsidR="00A54E36" w:rsidRPr="00DE5852" w:rsidRDefault="00DE5852" w:rsidP="00DE5852">
      <w:pPr>
        <w:pStyle w:val="Akapitzlist"/>
        <w:numPr>
          <w:ilvl w:val="0"/>
          <w:numId w:val="145"/>
        </w:numPr>
        <w:spacing w:before="120" w:after="120" w:line="276" w:lineRule="auto"/>
        <w:ind w:left="426"/>
        <w:rPr>
          <w:rFonts w:ascii="Open Sans" w:hAnsi="Open Sans" w:cs="Open Sans"/>
        </w:rPr>
      </w:pPr>
      <w:r>
        <w:rPr>
          <w:rFonts w:ascii="Open Sans" w:hAnsi="Open Sans" w:cs="Open Sans"/>
        </w:rPr>
        <w:t>o</w:t>
      </w:r>
      <w:r w:rsidR="00C22015" w:rsidRPr="00DE5852">
        <w:rPr>
          <w:rFonts w:ascii="Open Sans" w:hAnsi="Open Sans" w:cs="Open Sans"/>
        </w:rPr>
        <w:t xml:space="preserve">bowiązkowe </w:t>
      </w:r>
      <w:r w:rsidR="00055182" w:rsidRPr="00DE5852">
        <w:rPr>
          <w:rFonts w:ascii="Open Sans" w:hAnsi="Open Sans" w:cs="Open Sans"/>
        </w:rPr>
        <w:t>w</w:t>
      </w:r>
      <w:r w:rsidR="00EA201C" w:rsidRPr="00DE5852">
        <w:rPr>
          <w:rFonts w:ascii="Open Sans" w:hAnsi="Open Sans" w:cs="Open Sans"/>
        </w:rPr>
        <w:t xml:space="preserve">skaźniki </w:t>
      </w:r>
      <w:r w:rsidR="004A650A" w:rsidRPr="00DE5852">
        <w:rPr>
          <w:rFonts w:ascii="Open Sans" w:hAnsi="Open Sans" w:cs="Open Sans"/>
        </w:rPr>
        <w:t xml:space="preserve">kluczowe </w:t>
      </w:r>
      <w:r w:rsidR="00EA201C" w:rsidRPr="00DE5852">
        <w:rPr>
          <w:rFonts w:ascii="Open Sans" w:hAnsi="Open Sans" w:cs="Open Sans"/>
        </w:rPr>
        <w:t>produktu</w:t>
      </w:r>
      <w:r w:rsidR="00D040BF" w:rsidRPr="00DE5852">
        <w:rPr>
          <w:rFonts w:ascii="Open Sans" w:hAnsi="Open Sans" w:cs="Open Sans"/>
        </w:rPr>
        <w:t>:</w:t>
      </w:r>
    </w:p>
    <w:p w14:paraId="0C0113DF" w14:textId="77777777" w:rsidR="003E7705" w:rsidRPr="00040CF2" w:rsidRDefault="003E7705" w:rsidP="00021D69">
      <w:pPr>
        <w:pStyle w:val="Akapitzlist"/>
        <w:numPr>
          <w:ilvl w:val="0"/>
          <w:numId w:val="113"/>
        </w:numPr>
        <w:spacing w:before="120" w:after="120" w:line="276" w:lineRule="auto"/>
        <w:ind w:left="1071" w:hanging="357"/>
        <w:contextualSpacing/>
        <w:rPr>
          <w:rFonts w:ascii="Open Sans" w:hAnsi="Open Sans" w:cs="Open Sans"/>
        </w:rPr>
      </w:pPr>
      <w:r w:rsidRPr="00040CF2">
        <w:rPr>
          <w:rFonts w:ascii="Open Sans" w:hAnsi="Open Sans" w:cs="Open Sans"/>
        </w:rPr>
        <w:t>Liczba osób objętych usługami świadczonymi w społeczności lokalnej w programie,</w:t>
      </w:r>
    </w:p>
    <w:p w14:paraId="66F761DD" w14:textId="77777777" w:rsidR="003E7705" w:rsidRDefault="003E7705" w:rsidP="00021D69">
      <w:pPr>
        <w:pStyle w:val="Akapitzlist"/>
        <w:numPr>
          <w:ilvl w:val="0"/>
          <w:numId w:val="113"/>
        </w:numPr>
        <w:spacing w:before="120" w:after="120" w:line="276" w:lineRule="auto"/>
        <w:ind w:left="1071" w:hanging="357"/>
        <w:contextualSpacing/>
        <w:rPr>
          <w:rFonts w:ascii="Open Sans" w:hAnsi="Open Sans" w:cs="Open Sans"/>
        </w:rPr>
      </w:pPr>
      <w:r w:rsidRPr="00040CF2">
        <w:rPr>
          <w:rFonts w:ascii="Open Sans" w:hAnsi="Open Sans" w:cs="Open Sans"/>
        </w:rPr>
        <w:t>Liczba opiekunów faktycznych/nieformalnych objętych wsparciem w programie</w:t>
      </w:r>
    </w:p>
    <w:p w14:paraId="33FB8B13" w14:textId="77777777" w:rsidR="003E7705" w:rsidRDefault="003E7705" w:rsidP="00021D69">
      <w:pPr>
        <w:pStyle w:val="Akapitzlist"/>
        <w:numPr>
          <w:ilvl w:val="0"/>
          <w:numId w:val="113"/>
        </w:numPr>
        <w:spacing w:before="120" w:after="120" w:line="276" w:lineRule="auto"/>
        <w:ind w:left="1071" w:hanging="357"/>
        <w:contextualSpacing/>
        <w:rPr>
          <w:rFonts w:ascii="Open Sans" w:hAnsi="Open Sans" w:cs="Open Sans"/>
        </w:rPr>
      </w:pPr>
      <w:r w:rsidRPr="003E7705">
        <w:rPr>
          <w:rFonts w:ascii="Open Sans" w:hAnsi="Open Sans" w:cs="Open Sans"/>
        </w:rPr>
        <w:t>Liczba osób z krajów trzecich objętych wsparciem w programie,</w:t>
      </w:r>
    </w:p>
    <w:p w14:paraId="53160CBE" w14:textId="77777777" w:rsidR="003E7705" w:rsidRDefault="009F686A" w:rsidP="00021D69">
      <w:pPr>
        <w:pStyle w:val="Akapitzlist"/>
        <w:numPr>
          <w:ilvl w:val="0"/>
          <w:numId w:val="113"/>
        </w:numPr>
        <w:spacing w:before="120" w:after="120" w:line="276" w:lineRule="auto"/>
        <w:ind w:left="1071" w:hanging="357"/>
        <w:contextualSpacing/>
        <w:rPr>
          <w:rFonts w:ascii="Open Sans" w:hAnsi="Open Sans" w:cs="Open Sans"/>
        </w:rPr>
      </w:pPr>
      <w:r w:rsidRPr="003E7705">
        <w:rPr>
          <w:rFonts w:ascii="Open Sans" w:hAnsi="Open Sans" w:cs="Open Sans"/>
        </w:rPr>
        <w:t>Liczba osób z niepełnosprawnościami objętych wsparciem w programie,</w:t>
      </w:r>
    </w:p>
    <w:p w14:paraId="5B9CB576" w14:textId="382595DA" w:rsidR="009F686A" w:rsidRPr="003E7705" w:rsidRDefault="009F686A" w:rsidP="00D97EC3">
      <w:pPr>
        <w:pStyle w:val="Akapitzlist"/>
        <w:spacing w:before="120" w:after="120" w:line="276" w:lineRule="auto"/>
        <w:ind w:left="1071"/>
        <w:contextualSpacing/>
        <w:rPr>
          <w:rFonts w:ascii="Open Sans" w:hAnsi="Open Sans" w:cs="Open Sans"/>
        </w:rPr>
      </w:pPr>
    </w:p>
    <w:p w14:paraId="6DD31F63" w14:textId="7F6CD789" w:rsidR="00055182" w:rsidRPr="00DE5852" w:rsidRDefault="00DE5852" w:rsidP="00DE5852">
      <w:pPr>
        <w:pStyle w:val="Akapitzlist"/>
        <w:numPr>
          <w:ilvl w:val="0"/>
          <w:numId w:val="145"/>
        </w:numPr>
        <w:spacing w:before="120" w:after="120" w:line="276" w:lineRule="auto"/>
        <w:ind w:left="426"/>
        <w:rPr>
          <w:rFonts w:ascii="Open Sans" w:hAnsi="Open Sans" w:cs="Open Sans"/>
        </w:rPr>
      </w:pPr>
      <w:r>
        <w:rPr>
          <w:rFonts w:ascii="Open Sans" w:hAnsi="Open Sans" w:cs="Open Sans"/>
        </w:rPr>
        <w:t>o</w:t>
      </w:r>
      <w:r w:rsidR="00C22015" w:rsidRPr="00DE5852">
        <w:rPr>
          <w:rFonts w:ascii="Open Sans" w:hAnsi="Open Sans" w:cs="Open Sans"/>
        </w:rPr>
        <w:t>bowiązkowe</w:t>
      </w:r>
      <w:r w:rsidR="004A650A" w:rsidRPr="00DE5852">
        <w:rPr>
          <w:rFonts w:ascii="Open Sans" w:hAnsi="Open Sans" w:cs="Open Sans"/>
        </w:rPr>
        <w:t xml:space="preserve"> wskaźniki kluczowe</w:t>
      </w:r>
      <w:r w:rsidR="00055182" w:rsidRPr="00DE5852">
        <w:rPr>
          <w:rFonts w:ascii="Open Sans" w:hAnsi="Open Sans" w:cs="Open Sans"/>
        </w:rPr>
        <w:t xml:space="preserve"> rezultatu:</w:t>
      </w:r>
    </w:p>
    <w:p w14:paraId="4B7468EC" w14:textId="20D4DB44" w:rsidR="00AA6E77" w:rsidRPr="00040CF2" w:rsidRDefault="00AA6E77" w:rsidP="00021D69">
      <w:pPr>
        <w:pStyle w:val="Akapitzlist"/>
        <w:numPr>
          <w:ilvl w:val="0"/>
          <w:numId w:val="114"/>
        </w:numPr>
        <w:spacing w:before="120" w:after="120" w:line="276" w:lineRule="auto"/>
        <w:ind w:left="1134" w:hanging="357"/>
        <w:contextualSpacing/>
        <w:rPr>
          <w:rFonts w:ascii="Open Sans" w:hAnsi="Open Sans" w:cs="Open Sans"/>
        </w:rPr>
      </w:pPr>
      <w:r w:rsidRPr="00040CF2">
        <w:rPr>
          <w:rFonts w:ascii="Open Sans" w:hAnsi="Open Sans" w:cs="Open Sans"/>
        </w:rPr>
        <w:lastRenderedPageBreak/>
        <w:t xml:space="preserve">Liczba utworzonych miejsc świadczenia usług w społeczności lokalnej. </w:t>
      </w:r>
    </w:p>
    <w:p w14:paraId="02A62744" w14:textId="52F56BC7" w:rsidR="00D37B4D" w:rsidRPr="00040CF2" w:rsidRDefault="00D37B4D" w:rsidP="00021D69">
      <w:pPr>
        <w:pStyle w:val="Akapitzlist"/>
        <w:numPr>
          <w:ilvl w:val="0"/>
          <w:numId w:val="114"/>
        </w:numPr>
        <w:spacing w:before="120" w:after="120" w:line="276" w:lineRule="auto"/>
        <w:ind w:left="1134" w:hanging="357"/>
        <w:contextualSpacing/>
        <w:rPr>
          <w:rFonts w:ascii="Open Sans" w:hAnsi="Open Sans" w:cs="Open Sans"/>
        </w:rPr>
      </w:pPr>
      <w:r w:rsidRPr="00040CF2">
        <w:rPr>
          <w:rFonts w:ascii="Open Sans" w:hAnsi="Open Sans" w:cs="Open Sans"/>
        </w:rPr>
        <w:t>Liczba podmiotów, które rozszerzyły ofertę wsparcia lub podniosły jakość oferowanych usług</w:t>
      </w:r>
    </w:p>
    <w:p w14:paraId="1B374431" w14:textId="2A3780AA" w:rsidR="00D37B4D" w:rsidRPr="00040CF2" w:rsidRDefault="00D37B4D" w:rsidP="00021D69">
      <w:pPr>
        <w:pStyle w:val="Akapitzlist"/>
        <w:numPr>
          <w:ilvl w:val="0"/>
          <w:numId w:val="114"/>
        </w:numPr>
        <w:spacing w:before="120" w:after="120" w:line="276" w:lineRule="auto"/>
        <w:ind w:left="1134" w:hanging="357"/>
        <w:contextualSpacing/>
        <w:rPr>
          <w:rFonts w:ascii="Open Sans" w:hAnsi="Open Sans" w:cs="Open Sans"/>
        </w:rPr>
      </w:pPr>
      <w:r w:rsidRPr="00040CF2">
        <w:rPr>
          <w:rFonts w:ascii="Open Sans" w:hAnsi="Open Sans" w:cs="Open Sans"/>
        </w:rPr>
        <w:t>Liczba utworzonych w programie miejsc świadczenia usług wspierania rodziny i pieczy zastępczej istniejących po zakończeniu projektu</w:t>
      </w:r>
    </w:p>
    <w:p w14:paraId="11438457" w14:textId="3B18029A" w:rsidR="00D37B4D" w:rsidRPr="00040CF2" w:rsidRDefault="00D37B4D" w:rsidP="00021D69">
      <w:pPr>
        <w:pStyle w:val="Akapitzlist"/>
        <w:numPr>
          <w:ilvl w:val="0"/>
          <w:numId w:val="114"/>
        </w:numPr>
        <w:spacing w:before="120" w:after="120" w:line="276" w:lineRule="auto"/>
        <w:ind w:left="1134" w:hanging="357"/>
        <w:contextualSpacing/>
        <w:rPr>
          <w:rFonts w:ascii="Open Sans" w:hAnsi="Open Sans" w:cs="Open Sans"/>
        </w:rPr>
      </w:pPr>
      <w:r w:rsidRPr="00040CF2">
        <w:rPr>
          <w:rFonts w:ascii="Open Sans" w:hAnsi="Open Sans" w:cs="Open Sans"/>
        </w:rPr>
        <w:t>Liczba dzieci i młodzieży, które opuściły opiekę instytucjonalną dzięki wsparciu w programie</w:t>
      </w:r>
    </w:p>
    <w:p w14:paraId="083D99A4" w14:textId="1E3634AA" w:rsidR="00766A37" w:rsidRDefault="00766A37" w:rsidP="00021D69">
      <w:pPr>
        <w:pStyle w:val="Akapitzlist"/>
        <w:numPr>
          <w:ilvl w:val="0"/>
          <w:numId w:val="114"/>
        </w:numPr>
        <w:spacing w:before="120" w:after="120" w:line="276" w:lineRule="auto"/>
        <w:ind w:left="1134" w:hanging="357"/>
        <w:contextualSpacing/>
        <w:rPr>
          <w:rFonts w:ascii="Open Sans" w:hAnsi="Open Sans" w:cs="Open Sans"/>
        </w:rPr>
      </w:pPr>
      <w:r w:rsidRPr="00040CF2">
        <w:rPr>
          <w:rFonts w:ascii="Open Sans" w:hAnsi="Open Sans" w:cs="Open Sans"/>
        </w:rPr>
        <w:t xml:space="preserve">Liczba osób świadczących usługi w społeczności lokalnej dzięki wsparciu w programie </w:t>
      </w:r>
    </w:p>
    <w:p w14:paraId="10BF8DCA" w14:textId="419446B1" w:rsidR="005A3B5D" w:rsidRPr="00040CF2" w:rsidRDefault="005A3B5D" w:rsidP="00021D69">
      <w:pPr>
        <w:pStyle w:val="Akapitzlist"/>
        <w:numPr>
          <w:ilvl w:val="0"/>
          <w:numId w:val="114"/>
        </w:numPr>
        <w:spacing w:before="120" w:after="120" w:line="276" w:lineRule="auto"/>
        <w:ind w:left="1134" w:hanging="357"/>
        <w:contextualSpacing/>
        <w:rPr>
          <w:rFonts w:ascii="Open Sans" w:hAnsi="Open Sans" w:cs="Open Sans"/>
        </w:rPr>
      </w:pPr>
      <w:r w:rsidRPr="005A3B5D">
        <w:rPr>
          <w:rFonts w:ascii="Open Sans" w:hAnsi="Open Sans" w:cs="Open Sans"/>
        </w:rPr>
        <w:t>Liczba osób, które opuściły opiekę instytucjonalną dzięki wsparciu w programie</w:t>
      </w:r>
      <w:r>
        <w:rPr>
          <w:rFonts w:ascii="Open Sans" w:hAnsi="Open Sans" w:cs="Open Sans"/>
        </w:rPr>
        <w:t>.</w:t>
      </w:r>
    </w:p>
    <w:p w14:paraId="1ED16339" w14:textId="77777777" w:rsidR="00765C16" w:rsidRPr="00145EB0" w:rsidRDefault="00765C16" w:rsidP="00145EB0">
      <w:pPr>
        <w:pStyle w:val="Nagwek3"/>
        <w:numPr>
          <w:ilvl w:val="0"/>
          <w:numId w:val="0"/>
        </w:numPr>
        <w:ind w:left="720" w:hanging="720"/>
      </w:pPr>
      <w:bookmarkStart w:id="264" w:name="_Toc151979171"/>
      <w:bookmarkStart w:id="265" w:name="_Toc153282542"/>
      <w:r w:rsidRPr="00145EB0">
        <w:t>2.5.2 Obowiązkowe wskaźniki wspólne</w:t>
      </w:r>
      <w:bookmarkEnd w:id="264"/>
      <w:bookmarkEnd w:id="265"/>
    </w:p>
    <w:p w14:paraId="41687C1F" w14:textId="35B1E0F4" w:rsidR="00765C16" w:rsidRPr="00DE5852" w:rsidRDefault="00765C16" w:rsidP="004770C3">
      <w:pPr>
        <w:spacing w:before="200" w:after="200" w:line="276" w:lineRule="auto"/>
        <w:contextualSpacing/>
        <w:rPr>
          <w:rFonts w:ascii="Open Sans" w:hAnsi="Open Sans" w:cs="Open Sans"/>
        </w:rPr>
      </w:pPr>
      <w:r w:rsidRPr="00DE5852">
        <w:rPr>
          <w:rFonts w:ascii="Open Sans" w:hAnsi="Open Sans" w:cs="Open Sans"/>
        </w:rPr>
        <w:t>Wskaźniki, które obligatoryjnie należy wskazać we wniosku o dofinansowanie</w:t>
      </w:r>
      <w:r w:rsidR="00DE5852" w:rsidRPr="00DE5852">
        <w:rPr>
          <w:rFonts w:ascii="Open Sans" w:hAnsi="Open Sans" w:cs="Open Sans"/>
        </w:rPr>
        <w:t>,</w:t>
      </w:r>
      <w:r w:rsidRPr="00DE5852">
        <w:rPr>
          <w:rFonts w:ascii="Open Sans" w:hAnsi="Open Sans" w:cs="Open Sans"/>
        </w:rPr>
        <w:t xml:space="preserve"> gdyż będą monitorowane we wszystkich projektach na etapie realizacji na podstawie danych zawartych we wnioskach o płatność (w przypadku gdy w ramach projektu nie</w:t>
      </w:r>
      <w:r w:rsidR="00DE5852">
        <w:rPr>
          <w:rFonts w:ascii="Open Sans" w:hAnsi="Open Sans" w:cs="Open Sans"/>
        </w:rPr>
        <w:t xml:space="preserve"> </w:t>
      </w:r>
      <w:r w:rsidRPr="00DE5852">
        <w:rPr>
          <w:rFonts w:ascii="Open Sans" w:hAnsi="Open Sans" w:cs="Open Sans"/>
        </w:rPr>
        <w:t>zaplanowano wsparcia, które jest monitorowane za pomocą danego wskaźnika na etapie przygotowywania wniosku o dofinansowanie projektu wnioskodawca może przypisać im wartość docelową „0”):</w:t>
      </w:r>
    </w:p>
    <w:p w14:paraId="4A58DDC5" w14:textId="6A0829D0" w:rsidR="00AA5CBB" w:rsidRPr="00DE5852" w:rsidRDefault="00DE5852" w:rsidP="00554C33">
      <w:pPr>
        <w:pStyle w:val="Akapitzlist"/>
        <w:numPr>
          <w:ilvl w:val="0"/>
          <w:numId w:val="148"/>
        </w:numPr>
        <w:spacing w:before="120" w:after="120" w:line="276" w:lineRule="auto"/>
        <w:rPr>
          <w:rFonts w:ascii="Open Sans" w:hAnsi="Open Sans" w:cs="Open Sans"/>
        </w:rPr>
      </w:pPr>
      <w:r w:rsidRPr="00DE5852">
        <w:rPr>
          <w:rFonts w:ascii="Open Sans" w:hAnsi="Open Sans" w:cs="Open Sans"/>
        </w:rPr>
        <w:t>obowiązkowe</w:t>
      </w:r>
      <w:r w:rsidR="004A650A" w:rsidRPr="00DE5852">
        <w:rPr>
          <w:rFonts w:ascii="Open Sans" w:hAnsi="Open Sans" w:cs="Open Sans"/>
        </w:rPr>
        <w:t xml:space="preserve"> </w:t>
      </w:r>
      <w:r w:rsidR="00AA5CBB" w:rsidRPr="00DE5852">
        <w:rPr>
          <w:rFonts w:ascii="Open Sans" w:hAnsi="Open Sans" w:cs="Open Sans"/>
        </w:rPr>
        <w:t xml:space="preserve">wskaźniki </w:t>
      </w:r>
      <w:r w:rsidR="004A650A" w:rsidRPr="00DE5852">
        <w:rPr>
          <w:rFonts w:ascii="Open Sans" w:hAnsi="Open Sans" w:cs="Open Sans"/>
        </w:rPr>
        <w:t xml:space="preserve">wspólne </w:t>
      </w:r>
      <w:r w:rsidR="00AA5CBB" w:rsidRPr="00DE5852">
        <w:rPr>
          <w:rFonts w:ascii="Open Sans" w:hAnsi="Open Sans" w:cs="Open Sans"/>
        </w:rPr>
        <w:t>produktu:</w:t>
      </w:r>
    </w:p>
    <w:p w14:paraId="2913C786" w14:textId="13245831" w:rsidR="00FC7E03" w:rsidRDefault="00FC7E03" w:rsidP="00021D69">
      <w:pPr>
        <w:pStyle w:val="Akapitzlist"/>
        <w:numPr>
          <w:ilvl w:val="0"/>
          <w:numId w:val="115"/>
        </w:numPr>
        <w:spacing w:before="120" w:after="120" w:line="276" w:lineRule="auto"/>
        <w:ind w:left="1134" w:hanging="357"/>
        <w:contextualSpacing/>
        <w:rPr>
          <w:rFonts w:ascii="Open Sans" w:hAnsi="Open Sans" w:cs="Open Sans"/>
        </w:rPr>
      </w:pPr>
      <w:r w:rsidRPr="00AD1669">
        <w:rPr>
          <w:rFonts w:ascii="Open Sans" w:hAnsi="Open Sans" w:cs="Open Sans"/>
        </w:rPr>
        <w:t>Liczba obiektów dostosowanych do potrzeb osób z niepełnosprawnościami,</w:t>
      </w:r>
    </w:p>
    <w:p w14:paraId="07DEC2EA" w14:textId="11B3A592" w:rsidR="0051201C" w:rsidRPr="00AD1669" w:rsidRDefault="0051201C" w:rsidP="00021D69">
      <w:pPr>
        <w:pStyle w:val="Akapitzlist"/>
        <w:numPr>
          <w:ilvl w:val="0"/>
          <w:numId w:val="115"/>
        </w:numPr>
        <w:spacing w:before="120" w:after="120" w:line="276" w:lineRule="auto"/>
        <w:ind w:left="1134" w:hanging="357"/>
        <w:contextualSpacing/>
        <w:rPr>
          <w:rFonts w:ascii="Open Sans" w:hAnsi="Open Sans" w:cs="Open Sans"/>
        </w:rPr>
      </w:pPr>
      <w:r w:rsidRPr="0051201C">
        <w:rPr>
          <w:rFonts w:ascii="Open Sans" w:hAnsi="Open Sans" w:cs="Open Sans"/>
        </w:rPr>
        <w:t>Liczba objętych wsparciem podmiotów administracji publicznej lub służb publicznych na szczeblu krajowym, regionalnym lub lokalnym</w:t>
      </w:r>
      <w:r>
        <w:rPr>
          <w:rFonts w:ascii="Open Sans" w:hAnsi="Open Sans" w:cs="Open Sans"/>
        </w:rPr>
        <w:t>,</w:t>
      </w:r>
    </w:p>
    <w:p w14:paraId="3A20C491" w14:textId="41CD36D8" w:rsidR="0043537F" w:rsidRPr="00AD1669" w:rsidRDefault="00FC7E03" w:rsidP="00021D69">
      <w:pPr>
        <w:pStyle w:val="Akapitzlist"/>
        <w:numPr>
          <w:ilvl w:val="0"/>
          <w:numId w:val="115"/>
        </w:numPr>
        <w:spacing w:before="120" w:after="120" w:line="276" w:lineRule="auto"/>
        <w:ind w:left="1134" w:hanging="357"/>
        <w:contextualSpacing/>
        <w:rPr>
          <w:rFonts w:ascii="Open Sans" w:hAnsi="Open Sans" w:cs="Open Sans"/>
        </w:rPr>
      </w:pPr>
      <w:r w:rsidRPr="00AD1669">
        <w:rPr>
          <w:rFonts w:ascii="Open Sans" w:hAnsi="Open Sans" w:cs="Open Sans"/>
        </w:rPr>
        <w:t>Liczba osób obcego pochodzenia objętych wsparciem w programie,</w:t>
      </w:r>
    </w:p>
    <w:p w14:paraId="7885A9AD" w14:textId="1FAF23B0" w:rsidR="00FC7E03" w:rsidRPr="00AD1669" w:rsidRDefault="00FC7E03" w:rsidP="00021D69">
      <w:pPr>
        <w:pStyle w:val="Akapitzlist"/>
        <w:numPr>
          <w:ilvl w:val="0"/>
          <w:numId w:val="115"/>
        </w:numPr>
        <w:spacing w:before="120" w:after="120" w:line="276" w:lineRule="auto"/>
        <w:ind w:left="1134" w:hanging="357"/>
        <w:contextualSpacing/>
        <w:rPr>
          <w:rFonts w:ascii="Open Sans" w:hAnsi="Open Sans" w:cs="Open Sans"/>
        </w:rPr>
      </w:pPr>
      <w:r w:rsidRPr="00AD1669">
        <w:rPr>
          <w:rFonts w:ascii="Open Sans" w:hAnsi="Open Sans" w:cs="Open Sans"/>
        </w:rPr>
        <w:t>Liczba osób w kryzysie bezdomności lub dotkniętych wykluczeniem z dostępu do mieszkań, objętych wsparciem w programie,</w:t>
      </w:r>
    </w:p>
    <w:p w14:paraId="7B345B2A" w14:textId="77777777" w:rsidR="00D97EC3" w:rsidRDefault="00FC7E03" w:rsidP="00021D69">
      <w:pPr>
        <w:pStyle w:val="Akapitzlist"/>
        <w:numPr>
          <w:ilvl w:val="0"/>
          <w:numId w:val="115"/>
        </w:numPr>
        <w:spacing w:before="120" w:after="120" w:line="276" w:lineRule="auto"/>
        <w:ind w:left="1134" w:hanging="357"/>
        <w:contextualSpacing/>
        <w:rPr>
          <w:rFonts w:ascii="Open Sans" w:hAnsi="Open Sans" w:cs="Open Sans"/>
        </w:rPr>
      </w:pPr>
      <w:r w:rsidRPr="00AD1669">
        <w:rPr>
          <w:rFonts w:ascii="Open Sans" w:hAnsi="Open Sans" w:cs="Open Sans"/>
        </w:rPr>
        <w:t>Liczba projektów, w których sfinansowano koszty racjonalnych usprawnień dla osób z niepełnosprawnościami</w:t>
      </w:r>
      <w:r w:rsidR="00D97EC3">
        <w:rPr>
          <w:rFonts w:ascii="Open Sans" w:hAnsi="Open Sans" w:cs="Open Sans"/>
        </w:rPr>
        <w:t>,</w:t>
      </w:r>
    </w:p>
    <w:p w14:paraId="11BB8913" w14:textId="1F03FEAA" w:rsidR="00FC7E03" w:rsidRDefault="00D97EC3" w:rsidP="00021D69">
      <w:pPr>
        <w:pStyle w:val="Akapitzlist"/>
        <w:numPr>
          <w:ilvl w:val="0"/>
          <w:numId w:val="115"/>
        </w:numPr>
        <w:spacing w:before="120" w:after="120" w:line="276" w:lineRule="auto"/>
        <w:ind w:left="1134" w:hanging="357"/>
        <w:contextualSpacing/>
        <w:rPr>
          <w:rFonts w:ascii="Open Sans" w:hAnsi="Open Sans" w:cs="Open Sans"/>
        </w:rPr>
      </w:pPr>
      <w:r w:rsidRPr="00D97EC3">
        <w:rPr>
          <w:rFonts w:ascii="Open Sans" w:hAnsi="Open Sans" w:cs="Open Sans"/>
        </w:rPr>
        <w:t>Liczba osób należących do mniejszości, w tym społeczności marginalizowanych takich jak Romowie, objętych wsparciem w programie</w:t>
      </w:r>
    </w:p>
    <w:p w14:paraId="2313C97B" w14:textId="77777777" w:rsidR="00FB69A0" w:rsidRPr="00145EB0" w:rsidRDefault="00FB69A0" w:rsidP="00145EB0">
      <w:pPr>
        <w:pStyle w:val="Nagwek3"/>
        <w:numPr>
          <w:ilvl w:val="0"/>
          <w:numId w:val="0"/>
        </w:numPr>
        <w:ind w:left="720" w:hanging="720"/>
      </w:pPr>
      <w:bookmarkStart w:id="266" w:name="_Toc151979172"/>
      <w:bookmarkStart w:id="267" w:name="_Toc153282543"/>
      <w:r w:rsidRPr="00145EB0">
        <w:t>2.5.3 Wskaźniki własne</w:t>
      </w:r>
      <w:bookmarkEnd w:id="266"/>
      <w:bookmarkEnd w:id="267"/>
    </w:p>
    <w:p w14:paraId="66412432" w14:textId="5A81E68C" w:rsidR="005361DC" w:rsidRDefault="00554C33" w:rsidP="00B35388">
      <w:pPr>
        <w:spacing w:before="200" w:after="200" w:line="276" w:lineRule="auto"/>
        <w:contextualSpacing/>
        <w:rPr>
          <w:rFonts w:ascii="Open Sans" w:hAnsi="Open Sans" w:cs="Open Sans"/>
        </w:rPr>
      </w:pPr>
      <w:r>
        <w:rPr>
          <w:rFonts w:ascii="Open Sans" w:hAnsi="Open Sans" w:cs="Open Sans"/>
        </w:rPr>
        <w:t>W</w:t>
      </w:r>
      <w:r w:rsidR="00232077" w:rsidRPr="00AA6E77">
        <w:rPr>
          <w:rFonts w:ascii="Open Sans" w:hAnsi="Open Sans" w:cs="Open Sans"/>
        </w:rPr>
        <w:t xml:space="preserve">nioskodawca </w:t>
      </w:r>
      <w:r w:rsidR="00B956D7" w:rsidRPr="00AA6E77">
        <w:rPr>
          <w:rFonts w:ascii="Open Sans" w:hAnsi="Open Sans" w:cs="Open Sans"/>
        </w:rPr>
        <w:t>we</w:t>
      </w:r>
      <w:r w:rsidR="00232077" w:rsidRPr="00AA6E77">
        <w:rPr>
          <w:rFonts w:ascii="Open Sans" w:hAnsi="Open Sans" w:cs="Open Sans"/>
        </w:rPr>
        <w:t xml:space="preserve"> wniosku o dofinansowanie </w:t>
      </w:r>
      <w:r w:rsidR="0001617C" w:rsidRPr="00AA6E77">
        <w:rPr>
          <w:rFonts w:ascii="Open Sans" w:hAnsi="Open Sans" w:cs="Open Sans"/>
        </w:rPr>
        <w:t>może</w:t>
      </w:r>
      <w:r w:rsidR="00232077" w:rsidRPr="00AA6E77">
        <w:rPr>
          <w:rFonts w:ascii="Open Sans" w:hAnsi="Open Sans" w:cs="Open Sans"/>
        </w:rPr>
        <w:t xml:space="preserve"> zdefiniować własne wskaźniki, o ile wynikają z zaplanowanych działań.</w:t>
      </w:r>
      <w:r w:rsidR="003223AD" w:rsidRPr="00AA6E77">
        <w:rPr>
          <w:rFonts w:ascii="Open Sans" w:hAnsi="Open Sans" w:cs="Open Sans"/>
        </w:rPr>
        <w:t xml:space="preserve"> </w:t>
      </w:r>
    </w:p>
    <w:p w14:paraId="53049E25" w14:textId="77777777" w:rsidR="001616E8" w:rsidRDefault="001616E8" w:rsidP="00B35388">
      <w:pPr>
        <w:spacing w:before="200" w:after="200" w:line="276" w:lineRule="auto"/>
        <w:contextualSpacing/>
        <w:rPr>
          <w:rFonts w:ascii="Open Sans" w:hAnsi="Open Sans" w:cs="Open Sans"/>
        </w:rPr>
      </w:pPr>
    </w:p>
    <w:p w14:paraId="385D2337" w14:textId="2DC2306D" w:rsidR="00FB69A0" w:rsidRDefault="001616E8" w:rsidP="00B35388">
      <w:pPr>
        <w:spacing w:before="200" w:after="200" w:line="276" w:lineRule="auto"/>
        <w:contextualSpacing/>
        <w:rPr>
          <w:rFonts w:ascii="Open Sans" w:hAnsi="Open Sans" w:cs="Open Sans"/>
        </w:rPr>
      </w:pPr>
      <w:r>
        <w:rPr>
          <w:rFonts w:ascii="Open Sans" w:hAnsi="Open Sans" w:cs="Open Sans"/>
        </w:rPr>
        <w:t>IZ zaleca wskazanie poniższego wskaźnika w przypadku gdy będą realizowane usługi na rzecz wsparcia rodziny i pieczy zastępczej:</w:t>
      </w:r>
    </w:p>
    <w:p w14:paraId="2F07C1DE" w14:textId="73530207" w:rsidR="001616E8" w:rsidRPr="001616E8" w:rsidRDefault="001616E8" w:rsidP="001616E8">
      <w:pPr>
        <w:pStyle w:val="Akapitzlist"/>
        <w:numPr>
          <w:ilvl w:val="0"/>
          <w:numId w:val="151"/>
        </w:numPr>
        <w:spacing w:before="200" w:after="200" w:line="276" w:lineRule="auto"/>
        <w:contextualSpacing/>
        <w:rPr>
          <w:rFonts w:ascii="Open Sans" w:hAnsi="Open Sans" w:cs="Open Sans"/>
        </w:rPr>
      </w:pPr>
      <w:r w:rsidRPr="001616E8">
        <w:rPr>
          <w:rFonts w:ascii="Open Sans" w:hAnsi="Open Sans" w:cs="Open Sans"/>
        </w:rPr>
        <w:t>Liczba osób objętych usługami w zakresie wspierania rodziny i pieczy zastępczej</w:t>
      </w:r>
    </w:p>
    <w:p w14:paraId="5FA5B664" w14:textId="77777777" w:rsidR="001616E8" w:rsidRPr="001616E8" w:rsidRDefault="001616E8" w:rsidP="001616E8">
      <w:pPr>
        <w:pStyle w:val="Akapitzlist"/>
        <w:spacing w:before="200" w:after="200" w:line="276" w:lineRule="auto"/>
        <w:ind w:left="1065"/>
        <w:contextualSpacing/>
        <w:rPr>
          <w:rFonts w:ascii="Open Sans" w:hAnsi="Open Sans" w:cs="Open Sans"/>
        </w:rPr>
      </w:pPr>
    </w:p>
    <w:p w14:paraId="10C8429A" w14:textId="2B36545A" w:rsidR="00FB69A0" w:rsidRPr="00B35388" w:rsidRDefault="00FB69A0" w:rsidP="00B35388">
      <w:pPr>
        <w:spacing w:before="200" w:after="200" w:line="276" w:lineRule="auto"/>
        <w:contextualSpacing/>
        <w:rPr>
          <w:rFonts w:ascii="Open Sans" w:hAnsi="Open Sans" w:cs="Open Sans"/>
        </w:rPr>
      </w:pPr>
      <w:r w:rsidRPr="00B35388">
        <w:rPr>
          <w:rFonts w:ascii="Open Sans" w:hAnsi="Open Sans" w:cs="Open Sans"/>
        </w:rPr>
        <w:t>W przypadku, gdy projekt będzie rozliczany za pomocą kwot ryczałtowych należy w taki sposób dobrać wskaźniki (własne) aby możliwe było sprawne rozliczenie poszczególnych kwot ryczałtowych. Należy więc zwrócić szczególną uwagę na dopasowanie poszczególnych wskaźników do zadań projektu (mając na uwadze zasadę: jedno zadanie = jedna kwota ryczałtowa) i zdefiniować je w taki sposób, aby nie było wątpliwości, jakie wskaźniki będą miały wpływ na rozliczenie danej kwoty ryczałtowej (czyli zadania). Jeden wskaźnik nie powinien być przypisany do więcej niż jednego zadania, jednocześnie dla każdego zadania powinien zostać określony przynajmniej jeden wskaźnik. Wskaźniki powinny umożliwiać stwierdzenie, że całe zadanie zostało zrealizowane (odnosić się do form wsparcia przewidzianych w danym zadaniu). Wskaźniki własne powinny być wskazane również w budżecie projektu przy odpowiednich wydatkach w ramach kwot ryczałtowych.</w:t>
      </w:r>
    </w:p>
    <w:p w14:paraId="6DAFD281" w14:textId="77777777" w:rsidR="00FB69A0" w:rsidRPr="00B35388" w:rsidRDefault="00FB69A0" w:rsidP="00B35388">
      <w:pPr>
        <w:spacing w:before="200" w:after="200" w:line="276" w:lineRule="auto"/>
        <w:contextualSpacing/>
        <w:rPr>
          <w:rFonts w:ascii="Open Sans" w:hAnsi="Open Sans" w:cs="Open Sans"/>
        </w:rPr>
      </w:pPr>
      <w:r w:rsidRPr="00B35388">
        <w:rPr>
          <w:rFonts w:ascii="Open Sans" w:hAnsi="Open Sans" w:cs="Open Sans"/>
        </w:rPr>
        <w:t>W opisie wskaźników należy również wskazać konkretne dokumenty potwierdzające wykonanie danego wskaźnika (czyli rozliczenie kwoty ryczałtowej).</w:t>
      </w:r>
    </w:p>
    <w:bookmarkEnd w:id="260"/>
    <w:p w14:paraId="0D2B806C" w14:textId="77777777" w:rsidR="00FB69A0" w:rsidRPr="00B35388" w:rsidRDefault="00FB69A0" w:rsidP="00B35388">
      <w:pPr>
        <w:spacing w:before="200" w:after="200" w:line="276" w:lineRule="auto"/>
        <w:contextualSpacing/>
        <w:rPr>
          <w:rFonts w:ascii="Open Sans" w:hAnsi="Open Sans" w:cs="Open Sans"/>
        </w:rPr>
      </w:pPr>
    </w:p>
    <w:p w14:paraId="3B2BA7B8" w14:textId="3F5EBDCB" w:rsidR="00CF3403" w:rsidRPr="00145EB0" w:rsidRDefault="00554C33" w:rsidP="00145EB0">
      <w:pPr>
        <w:pStyle w:val="Nagwek3"/>
        <w:numPr>
          <w:ilvl w:val="0"/>
          <w:numId w:val="0"/>
        </w:numPr>
        <w:ind w:left="720" w:hanging="720"/>
        <w:rPr>
          <w:rFonts w:eastAsiaTheme="minorEastAsia"/>
        </w:rPr>
      </w:pPr>
      <w:bookmarkStart w:id="268" w:name="_Toc153282544"/>
      <w:r w:rsidRPr="00145EB0">
        <w:rPr>
          <w:rFonts w:eastAsiaTheme="minorEastAsia"/>
        </w:rPr>
        <w:t xml:space="preserve">2.5.4 </w:t>
      </w:r>
      <w:r w:rsidR="00CF3403" w:rsidRPr="00145EB0">
        <w:rPr>
          <w:rFonts w:eastAsiaTheme="minorEastAsia"/>
        </w:rPr>
        <w:t>Definicje wskaźników</w:t>
      </w:r>
      <w:bookmarkEnd w:id="268"/>
    </w:p>
    <w:p w14:paraId="1C3874B4" w14:textId="77777777" w:rsidR="00AA6E77" w:rsidRPr="00AA6E77" w:rsidRDefault="00AA6E77" w:rsidP="00AA6E77">
      <w:pPr>
        <w:spacing w:before="120" w:after="120" w:line="276" w:lineRule="auto"/>
        <w:contextualSpacing/>
        <w:rPr>
          <w:rFonts w:ascii="Open Sans" w:hAnsi="Open Sans" w:cs="Open Sans"/>
          <w:strike/>
        </w:rPr>
      </w:pPr>
    </w:p>
    <w:tbl>
      <w:tblPr>
        <w:tblStyle w:val="Tabela-Siatka2"/>
        <w:tblW w:w="0" w:type="auto"/>
        <w:tblLook w:val="04A0" w:firstRow="1" w:lastRow="0" w:firstColumn="1" w:lastColumn="0" w:noHBand="0" w:noVBand="1"/>
      </w:tblPr>
      <w:tblGrid>
        <w:gridCol w:w="9061"/>
      </w:tblGrid>
      <w:tr w:rsidR="005361DC" w:rsidRPr="00F56841" w14:paraId="6DB39F07" w14:textId="77777777" w:rsidTr="003A3A38">
        <w:tc>
          <w:tcPr>
            <w:tcW w:w="9061" w:type="dxa"/>
            <w:shd w:val="clear" w:color="auto" w:fill="A6A6A6" w:themeFill="background1" w:themeFillShade="A6"/>
          </w:tcPr>
          <w:p w14:paraId="59F6D76F" w14:textId="62548B9B" w:rsidR="005361DC" w:rsidRPr="00F56841" w:rsidRDefault="005361DC" w:rsidP="00684E67">
            <w:pPr>
              <w:suppressAutoHyphens w:val="0"/>
              <w:jc w:val="center"/>
              <w:rPr>
                <w:rFonts w:ascii="Open Sans" w:hAnsi="Open Sans" w:cs="Open Sans"/>
                <w:b/>
                <w:bCs/>
              </w:rPr>
            </w:pPr>
            <w:r w:rsidRPr="00684E67">
              <w:rPr>
                <w:rFonts w:ascii="Open Sans" w:hAnsi="Open Sans" w:cs="Open Sans"/>
                <w:b/>
                <w:bCs/>
              </w:rPr>
              <w:t>Obligatoryjne wskaźniki kluczowe produktu</w:t>
            </w:r>
          </w:p>
        </w:tc>
      </w:tr>
      <w:tr w:rsidR="005361DC" w:rsidRPr="00F56841" w14:paraId="13C3BF11" w14:textId="77777777" w:rsidTr="003A3A38">
        <w:tc>
          <w:tcPr>
            <w:tcW w:w="9061" w:type="dxa"/>
            <w:shd w:val="clear" w:color="auto" w:fill="D9D9D9" w:themeFill="background1" w:themeFillShade="D9"/>
          </w:tcPr>
          <w:p w14:paraId="2625D0B0" w14:textId="5696F317" w:rsidR="005361DC" w:rsidRPr="006C3145" w:rsidRDefault="005361DC" w:rsidP="000E28C0">
            <w:pPr>
              <w:pStyle w:val="Akapitzlist"/>
              <w:numPr>
                <w:ilvl w:val="0"/>
                <w:numId w:val="129"/>
              </w:numPr>
              <w:tabs>
                <w:tab w:val="left" w:pos="306"/>
              </w:tabs>
              <w:suppressAutoHyphens w:val="0"/>
              <w:ind w:left="306"/>
              <w:contextualSpacing/>
              <w:rPr>
                <w:rFonts w:ascii="Open Sans" w:hAnsi="Open Sans" w:cs="Open Sans"/>
                <w:b/>
                <w:bCs/>
              </w:rPr>
            </w:pPr>
            <w:r w:rsidRPr="006C3145">
              <w:rPr>
                <w:rFonts w:ascii="Open Sans" w:hAnsi="Open Sans" w:cs="Open Sans"/>
                <w:b/>
                <w:bCs/>
              </w:rPr>
              <w:t xml:space="preserve">Nazwa wskaźnika: </w:t>
            </w:r>
            <w:r w:rsidR="000E28C0" w:rsidRPr="00F378C7">
              <w:rPr>
                <w:rFonts w:ascii="Open Sans" w:hAnsi="Open Sans" w:cs="Open Sans"/>
                <w:b/>
                <w:bCs/>
                <w:i/>
                <w:iCs/>
              </w:rPr>
              <w:t>Liczba osób objętych usługami świadczonymi w społeczności lokalnej w programie</w:t>
            </w:r>
          </w:p>
        </w:tc>
      </w:tr>
      <w:tr w:rsidR="005361DC" w:rsidRPr="00F56841" w14:paraId="55AF1697" w14:textId="77777777" w:rsidTr="003A3A38">
        <w:tc>
          <w:tcPr>
            <w:tcW w:w="9061" w:type="dxa"/>
          </w:tcPr>
          <w:p w14:paraId="57859B75" w14:textId="77777777" w:rsidR="005361DC" w:rsidRPr="00F56841" w:rsidRDefault="005361DC" w:rsidP="00BD6C9B">
            <w:pPr>
              <w:suppressAutoHyphens w:val="0"/>
              <w:ind w:left="306"/>
              <w:rPr>
                <w:rFonts w:ascii="Open Sans" w:hAnsi="Open Sans" w:cs="Open Sans"/>
                <w:b/>
                <w:bCs/>
              </w:rPr>
            </w:pPr>
            <w:r w:rsidRPr="00F56841">
              <w:rPr>
                <w:rFonts w:ascii="Open Sans" w:hAnsi="Open Sans" w:cs="Open Sans"/>
                <w:b/>
                <w:bCs/>
              </w:rPr>
              <w:t>Definicja:</w:t>
            </w:r>
          </w:p>
          <w:p w14:paraId="3A902822" w14:textId="35C9730A" w:rsidR="00F378C7" w:rsidRPr="00F378C7" w:rsidRDefault="00F378C7" w:rsidP="00C77887">
            <w:pPr>
              <w:suppressAutoHyphens w:val="0"/>
              <w:ind w:left="306"/>
              <w:rPr>
                <w:rFonts w:ascii="Open Sans" w:hAnsi="Open Sans" w:cs="Open Sans"/>
              </w:rPr>
            </w:pPr>
            <w:r w:rsidRPr="00F378C7">
              <w:rPr>
                <w:rFonts w:ascii="Open Sans" w:hAnsi="Open Sans" w:cs="Open Sans"/>
              </w:rPr>
              <w:t>Wskaźnik obejmuje osoby, które rozpoczęły udział w projektach przewidujących wsparcie w postaci usług społecznych lub zdrowotnych jako odbiorcy tych usług.</w:t>
            </w:r>
          </w:p>
          <w:p w14:paraId="690D6EF0" w14:textId="4F6FB7DC" w:rsidR="00F378C7" w:rsidRDefault="00F378C7" w:rsidP="00C77887">
            <w:pPr>
              <w:suppressAutoHyphens w:val="0"/>
              <w:ind w:left="306"/>
              <w:rPr>
                <w:rFonts w:ascii="Open Sans" w:hAnsi="Open Sans" w:cs="Open Sans"/>
              </w:rPr>
            </w:pPr>
            <w:r w:rsidRPr="00F378C7">
              <w:rPr>
                <w:rFonts w:ascii="Open Sans" w:hAnsi="Open Sans" w:cs="Open Sans"/>
              </w:rPr>
              <w:t xml:space="preserve">Usługi świadczone w społeczności lokalnej należy rozumieć zgodnie z definicją wskazaną w wytycznych dotyczących realizacji projektów z udziałem środków EFS+ wydanych przez ministra właściwego ds. rozwoju regionalnego. </w:t>
            </w:r>
          </w:p>
          <w:p w14:paraId="2CEE869E" w14:textId="55E416AF" w:rsidR="005361DC" w:rsidRPr="00F56841" w:rsidRDefault="00F378C7" w:rsidP="00C77887">
            <w:pPr>
              <w:suppressAutoHyphens w:val="0"/>
              <w:ind w:left="306"/>
              <w:rPr>
                <w:rFonts w:ascii="Open Sans" w:hAnsi="Open Sans" w:cs="Open Sans"/>
              </w:rPr>
            </w:pPr>
            <w:r w:rsidRPr="00F378C7">
              <w:rPr>
                <w:rFonts w:ascii="Open Sans" w:hAnsi="Open Sans" w:cs="Open Sans"/>
              </w:rPr>
              <w:t xml:space="preserve">We wskaźniku nie są uwzględniane osoby objęte usługami w zakresie wspierania rodziny i pieczy zastępczej monitorowane we wskaźniku </w:t>
            </w:r>
            <w:r w:rsidR="00712A30" w:rsidRPr="00712A30">
              <w:rPr>
                <w:rFonts w:ascii="Open Sans" w:hAnsi="Open Sans" w:cs="Open Sans"/>
              </w:rPr>
              <w:t>Liczba osób objętych usługami w zakresie wspierania rodziny i pieczy zastępczej (osoby)</w:t>
            </w:r>
            <w:r w:rsidRPr="00F378C7">
              <w:rPr>
                <w:rFonts w:ascii="Open Sans" w:hAnsi="Open Sans" w:cs="Open Sans"/>
              </w:rPr>
              <w:t>.</w:t>
            </w:r>
          </w:p>
        </w:tc>
      </w:tr>
      <w:tr w:rsidR="005361DC" w:rsidRPr="00F56841" w14:paraId="31B7357D" w14:textId="77777777" w:rsidTr="003A3A38">
        <w:tc>
          <w:tcPr>
            <w:tcW w:w="9061" w:type="dxa"/>
            <w:shd w:val="clear" w:color="auto" w:fill="D9D9D9" w:themeFill="background1" w:themeFillShade="D9"/>
          </w:tcPr>
          <w:p w14:paraId="39028BBA" w14:textId="28B9BAC1" w:rsidR="005361DC" w:rsidRPr="006C3145" w:rsidRDefault="005361DC" w:rsidP="00F378C7">
            <w:pPr>
              <w:pStyle w:val="Akapitzlist"/>
              <w:numPr>
                <w:ilvl w:val="0"/>
                <w:numId w:val="129"/>
              </w:numPr>
              <w:tabs>
                <w:tab w:val="left" w:pos="306"/>
              </w:tabs>
              <w:suppressAutoHyphens w:val="0"/>
              <w:ind w:left="306"/>
              <w:contextualSpacing/>
              <w:rPr>
                <w:rFonts w:ascii="Open Sans" w:hAnsi="Open Sans" w:cs="Open Sans"/>
                <w:b/>
                <w:bCs/>
              </w:rPr>
            </w:pPr>
            <w:r w:rsidRPr="006C3145">
              <w:rPr>
                <w:rFonts w:ascii="Open Sans" w:hAnsi="Open Sans" w:cs="Open Sans"/>
                <w:b/>
                <w:bCs/>
              </w:rPr>
              <w:t xml:space="preserve">Nazwa wskaźnika: </w:t>
            </w:r>
            <w:r w:rsidRPr="000E28C0">
              <w:rPr>
                <w:rFonts w:ascii="Open Sans" w:hAnsi="Open Sans" w:cs="Open Sans"/>
                <w:b/>
                <w:bCs/>
              </w:rPr>
              <w:t xml:space="preserve">Liczba </w:t>
            </w:r>
            <w:r w:rsidR="000E28C0" w:rsidRPr="00F378C7">
              <w:rPr>
                <w:rFonts w:ascii="Open Sans" w:hAnsi="Open Sans" w:cs="Open Sans"/>
                <w:b/>
                <w:bCs/>
                <w:i/>
                <w:iCs/>
              </w:rPr>
              <w:t>osób objętych usługami w zakresie wspierania rodziny i pieczy zastępczej</w:t>
            </w:r>
          </w:p>
        </w:tc>
      </w:tr>
      <w:tr w:rsidR="005361DC" w:rsidRPr="00F56841" w14:paraId="6DD8ABB6" w14:textId="77777777" w:rsidTr="003A3A38">
        <w:tc>
          <w:tcPr>
            <w:tcW w:w="9061" w:type="dxa"/>
          </w:tcPr>
          <w:p w14:paraId="5C8BCADC" w14:textId="77777777" w:rsidR="005361DC" w:rsidRPr="00322D4F" w:rsidRDefault="005361DC" w:rsidP="00BD6C9B">
            <w:pPr>
              <w:suppressAutoHyphens w:val="0"/>
              <w:ind w:left="589" w:hanging="306"/>
              <w:rPr>
                <w:rFonts w:ascii="Open Sans" w:hAnsi="Open Sans" w:cs="Open Sans"/>
                <w:b/>
                <w:bCs/>
              </w:rPr>
            </w:pPr>
            <w:r w:rsidRPr="00322D4F">
              <w:rPr>
                <w:rFonts w:ascii="Open Sans" w:hAnsi="Open Sans" w:cs="Open Sans"/>
                <w:b/>
                <w:bCs/>
              </w:rPr>
              <w:t>Definicja:</w:t>
            </w:r>
          </w:p>
          <w:p w14:paraId="66EDCB9E" w14:textId="58786016" w:rsidR="00F378C7" w:rsidRPr="00F378C7" w:rsidRDefault="00F378C7" w:rsidP="00C77887">
            <w:pPr>
              <w:suppressAutoHyphens w:val="0"/>
              <w:ind w:left="306"/>
              <w:rPr>
                <w:rFonts w:ascii="Open Sans" w:hAnsi="Open Sans" w:cs="Open Sans"/>
              </w:rPr>
            </w:pPr>
            <w:r w:rsidRPr="00F378C7">
              <w:rPr>
                <w:rFonts w:ascii="Open Sans" w:hAnsi="Open Sans" w:cs="Open Sans"/>
              </w:rPr>
              <w:t xml:space="preserve">Wskaźnik obejmuje osoby, które otrzymały wsparcie w postaci usług wspierania rodziny i pieczy zastępczej w ramach projektu. </w:t>
            </w:r>
          </w:p>
          <w:p w14:paraId="3BDAF716" w14:textId="44A94C5D" w:rsidR="00F378C7" w:rsidRPr="00F378C7" w:rsidRDefault="00F378C7" w:rsidP="00C77887">
            <w:pPr>
              <w:suppressAutoHyphens w:val="0"/>
              <w:ind w:left="306"/>
              <w:rPr>
                <w:rFonts w:ascii="Open Sans" w:hAnsi="Open Sans" w:cs="Open Sans"/>
              </w:rPr>
            </w:pPr>
            <w:r w:rsidRPr="00F378C7">
              <w:rPr>
                <w:rFonts w:ascii="Open Sans" w:hAnsi="Open Sans" w:cs="Open Sans"/>
              </w:rPr>
              <w:t xml:space="preserve">Usługi wspierania rodziny i pieczy zastępczej należy rozumieć zgodnie z definicją usług  świadczonych w społeczności lokalnej wskazaną w wytycznych ministra właściwego ds. rozwoju regionalnego (w tym m.in. usługi wspierania rodziny zgodnie z ustawą z dnia 9 czerwca 2011 r. o wspieraniu rodziny i systemie pieczy zastępczej; usługi dla dzieci i młodzieży w formach dziennych i środowiskowych; usługi preadopcyjne i postadopcyjne; rodzinna piecza zastępcza, rodzinne domy dziecka oraz placówki opiekuńczo-wychowawcze typu rodzinnego, o których mowa </w:t>
            </w:r>
            <w:r w:rsidRPr="00F378C7">
              <w:rPr>
                <w:rFonts w:ascii="Open Sans" w:hAnsi="Open Sans" w:cs="Open Sans"/>
              </w:rPr>
              <w:lastRenderedPageBreak/>
              <w:t>w ustawie z dnia 9 czerwca 2011 r. o wspieraniu rodziny i systemie pieczy zastępczej, a także usługi dla kandydatów do pełnienia funkcji rodzinnych form pieczy zastępczej).</w:t>
            </w:r>
          </w:p>
          <w:p w14:paraId="44C6A8F3" w14:textId="195B85A9" w:rsidR="00F378C7" w:rsidRPr="00F378C7" w:rsidRDefault="00F378C7" w:rsidP="00C77887">
            <w:pPr>
              <w:suppressAutoHyphens w:val="0"/>
              <w:ind w:left="306"/>
              <w:rPr>
                <w:rFonts w:ascii="Open Sans" w:hAnsi="Open Sans" w:cs="Open Sans"/>
              </w:rPr>
            </w:pPr>
            <w:r w:rsidRPr="00F378C7">
              <w:rPr>
                <w:rFonts w:ascii="Open Sans" w:hAnsi="Open Sans" w:cs="Open Sans"/>
              </w:rPr>
              <w:t>Wskaźnik mierzony w momencie objęcia danej osoby usługami w zakresie wspierania rodziny i pieczy zastępczej jakie zostały przewidziane w projekcie. Jedna osoba wykazywana jest raz w ramach wskaźnika w projekcie, niezależnie od liczby form wsparcia, z których skorzystała.</w:t>
            </w:r>
          </w:p>
          <w:p w14:paraId="11C92D39" w14:textId="7291AFBC" w:rsidR="005361DC" w:rsidRPr="00322D4F" w:rsidRDefault="00F378C7" w:rsidP="00C77887">
            <w:pPr>
              <w:suppressAutoHyphens w:val="0"/>
              <w:ind w:left="306"/>
              <w:rPr>
                <w:rFonts w:ascii="Open Sans" w:hAnsi="Open Sans" w:cs="Open Sans"/>
              </w:rPr>
            </w:pPr>
            <w:r w:rsidRPr="00F378C7">
              <w:rPr>
                <w:rFonts w:ascii="Open Sans" w:hAnsi="Open Sans" w:cs="Open Sans"/>
              </w:rPr>
              <w:t xml:space="preserve">Wskaźnik wykorzystywany w celu szczegółowym k) w przypadku projektów obejmujących zintegrowane usługi (w tym w projektach, w których wsparcie realizowane jest w przez Centrum Usług Społecznych), tj. zarówno usługi społeczne przewidziane dla celu szczegółowego k) oraz usługi wsparcia rodziny i systemu pieczy zastępczej realizowane co do zasady w celu szczegółowym l), jak też w przypadku realizacji tego wsparcia w celu k). </w:t>
            </w:r>
          </w:p>
        </w:tc>
      </w:tr>
      <w:tr w:rsidR="00B1258F" w:rsidRPr="00F56841" w14:paraId="562F3808" w14:textId="77777777" w:rsidTr="00B1258F">
        <w:tc>
          <w:tcPr>
            <w:tcW w:w="9061" w:type="dxa"/>
            <w:shd w:val="clear" w:color="auto" w:fill="BFBFBF" w:themeFill="background1" w:themeFillShade="BF"/>
          </w:tcPr>
          <w:p w14:paraId="4795BAE2" w14:textId="7A51C238" w:rsidR="00B1258F" w:rsidRPr="006C3145" w:rsidRDefault="00B1258F" w:rsidP="00F378C7">
            <w:pPr>
              <w:pStyle w:val="Akapitzlist"/>
              <w:numPr>
                <w:ilvl w:val="0"/>
                <w:numId w:val="129"/>
              </w:numPr>
              <w:suppressAutoHyphens w:val="0"/>
              <w:ind w:left="306"/>
              <w:rPr>
                <w:rFonts w:ascii="Open Sans" w:hAnsi="Open Sans" w:cs="Open Sans"/>
                <w:b/>
                <w:bCs/>
              </w:rPr>
            </w:pPr>
            <w:r w:rsidRPr="006C3145">
              <w:rPr>
                <w:rFonts w:ascii="Open Sans" w:hAnsi="Open Sans" w:cs="Open Sans"/>
                <w:b/>
                <w:bCs/>
                <w:shd w:val="clear" w:color="auto" w:fill="BFBFBF" w:themeFill="background1" w:themeFillShade="BF"/>
              </w:rPr>
              <w:lastRenderedPageBreak/>
              <w:t>Nazwa wsk</w:t>
            </w:r>
            <w:r w:rsidRPr="00384F0F">
              <w:rPr>
                <w:rFonts w:ascii="Open Sans" w:hAnsi="Open Sans" w:cs="Open Sans"/>
                <w:b/>
                <w:bCs/>
                <w:shd w:val="clear" w:color="auto" w:fill="BFBFBF" w:themeFill="background1" w:themeFillShade="BF"/>
              </w:rPr>
              <w:t xml:space="preserve">aźnika: </w:t>
            </w:r>
            <w:r w:rsidR="00D21EB6" w:rsidRPr="000E28C0">
              <w:rPr>
                <w:rFonts w:ascii="Open Sans" w:hAnsi="Open Sans" w:cs="Open Sans"/>
                <w:b/>
                <w:bCs/>
                <w:i/>
                <w:iCs/>
                <w:shd w:val="clear" w:color="auto" w:fill="BFBFBF" w:themeFill="background1" w:themeFillShade="BF"/>
              </w:rPr>
              <w:t xml:space="preserve">Liczba </w:t>
            </w:r>
            <w:r w:rsidR="000E28C0" w:rsidRPr="000E28C0">
              <w:rPr>
                <w:rFonts w:ascii="Open Sans" w:hAnsi="Open Sans" w:cs="Open Sans"/>
                <w:b/>
                <w:bCs/>
                <w:i/>
                <w:iCs/>
              </w:rPr>
              <w:t>opiekunów faktycznych/nieformalnych objętych wsparciem w programie</w:t>
            </w:r>
            <w:r w:rsidR="000E28C0" w:rsidRPr="000E28C0" w:rsidDel="000E28C0">
              <w:rPr>
                <w:rFonts w:ascii="Open Sans" w:hAnsi="Open Sans" w:cs="Open Sans"/>
                <w:b/>
                <w:bCs/>
                <w:i/>
                <w:iCs/>
                <w:shd w:val="clear" w:color="auto" w:fill="BFBFBF" w:themeFill="background1" w:themeFillShade="BF"/>
              </w:rPr>
              <w:t xml:space="preserve"> </w:t>
            </w:r>
          </w:p>
        </w:tc>
      </w:tr>
      <w:tr w:rsidR="00B1258F" w:rsidRPr="00F56841" w14:paraId="20421500" w14:textId="77777777" w:rsidTr="003A3A38">
        <w:tc>
          <w:tcPr>
            <w:tcW w:w="9061" w:type="dxa"/>
          </w:tcPr>
          <w:p w14:paraId="5106ADC6" w14:textId="77777777" w:rsidR="00B1258F" w:rsidRDefault="00B1258F" w:rsidP="00BD6C9B">
            <w:pPr>
              <w:suppressAutoHyphens w:val="0"/>
              <w:ind w:left="306"/>
              <w:rPr>
                <w:rFonts w:ascii="Open Sans" w:hAnsi="Open Sans" w:cs="Open Sans"/>
                <w:b/>
                <w:bCs/>
              </w:rPr>
            </w:pPr>
            <w:r w:rsidRPr="00B1258F">
              <w:rPr>
                <w:rFonts w:ascii="Open Sans" w:hAnsi="Open Sans" w:cs="Open Sans"/>
                <w:b/>
                <w:bCs/>
              </w:rPr>
              <w:t>Definicja:</w:t>
            </w:r>
          </w:p>
          <w:p w14:paraId="6981437D" w14:textId="77777777" w:rsidR="00F378C7" w:rsidRPr="00F378C7" w:rsidRDefault="00F378C7" w:rsidP="00C77887">
            <w:pPr>
              <w:suppressAutoHyphens w:val="0"/>
              <w:ind w:left="306"/>
              <w:rPr>
                <w:rFonts w:ascii="Open Sans" w:hAnsi="Open Sans" w:cs="Open Sans"/>
              </w:rPr>
            </w:pPr>
            <w:r w:rsidRPr="00F378C7">
              <w:rPr>
                <w:rFonts w:ascii="Open Sans" w:hAnsi="Open Sans" w:cs="Open Sans"/>
              </w:rPr>
              <w:t>Wskaźnik obejmuje osoby, które otrzymały wsparcie w sprawowaniu opieki nad osobami potrzebującymi wsparcia w codziennym funkcjonowaniu, np. w postaci poradnictwa, pomocy psychologicznej, grup wsparcia, szkoleń, opieki wytchnieniowej, usług regeneracyjnych, czyli podtrzymujących lub przywracających zdolność sprawowania opieki. Daną osobę należy uwzględnić w wartości wskaźnika jednokrotnie niezależnie od liczby i rodzaju form wsparcia, które ta osoba uzyskała w ramach projektu.</w:t>
            </w:r>
          </w:p>
          <w:p w14:paraId="68B338A2" w14:textId="268DAE44" w:rsidR="00F378C7" w:rsidRPr="00F378C7" w:rsidRDefault="00F378C7" w:rsidP="00C77887">
            <w:pPr>
              <w:suppressAutoHyphens w:val="0"/>
              <w:ind w:left="306"/>
              <w:rPr>
                <w:rFonts w:ascii="Open Sans" w:hAnsi="Open Sans" w:cs="Open Sans"/>
              </w:rPr>
            </w:pPr>
            <w:r w:rsidRPr="00F378C7">
              <w:rPr>
                <w:rFonts w:ascii="Open Sans" w:hAnsi="Open Sans" w:cs="Open Sans"/>
              </w:rPr>
              <w:t>Opiekuna faktycznego/nieformalnego należy rozumieć zgodnie z definicją wskazaną w wytycznych ministra właściwego ds. rozwoju regionalnego.</w:t>
            </w:r>
          </w:p>
          <w:p w14:paraId="569EAC3A" w14:textId="3E9096BD" w:rsidR="00B1258F" w:rsidRPr="00F378C7" w:rsidRDefault="00F378C7" w:rsidP="00C77887">
            <w:pPr>
              <w:suppressAutoHyphens w:val="0"/>
              <w:ind w:left="306"/>
              <w:rPr>
                <w:rFonts w:ascii="Open Sans" w:hAnsi="Open Sans" w:cs="Open Sans"/>
              </w:rPr>
            </w:pPr>
            <w:r w:rsidRPr="00F378C7">
              <w:rPr>
                <w:rFonts w:ascii="Open Sans" w:hAnsi="Open Sans" w:cs="Open Sans"/>
              </w:rPr>
              <w:t>Wskaźnik wykorzystywany w celu szczegółowym l) w przypadku projektów obejmujących zintegrowane usługi, tj. zarówno usługi wsparcia rodziny i systemu pieczy zastępczej przewidziane dla celu szczegółowego l) oraz usługi społeczne świadczone w interesie ogólnym realizowane co do zasady w celu szczegółowym k), jak też w przypadku realizacji tego wsparcia w celu l).</w:t>
            </w:r>
          </w:p>
        </w:tc>
      </w:tr>
      <w:tr w:rsidR="00D21EB6" w:rsidRPr="00F56841" w14:paraId="18C65A8F" w14:textId="77777777" w:rsidTr="006C3145">
        <w:tc>
          <w:tcPr>
            <w:tcW w:w="9061" w:type="dxa"/>
            <w:shd w:val="clear" w:color="auto" w:fill="BFBFBF" w:themeFill="background1" w:themeFillShade="BF"/>
          </w:tcPr>
          <w:p w14:paraId="0FBE7620" w14:textId="10794340" w:rsidR="00D21EB6" w:rsidRPr="006C3145" w:rsidRDefault="00D82015" w:rsidP="00F378C7">
            <w:pPr>
              <w:pStyle w:val="Akapitzlist"/>
              <w:numPr>
                <w:ilvl w:val="0"/>
                <w:numId w:val="129"/>
              </w:numPr>
              <w:suppressAutoHyphens w:val="0"/>
              <w:ind w:left="306"/>
              <w:rPr>
                <w:rFonts w:ascii="Open Sans" w:hAnsi="Open Sans" w:cs="Open Sans"/>
                <w:b/>
                <w:bCs/>
              </w:rPr>
            </w:pPr>
            <w:r w:rsidRPr="006C3145">
              <w:rPr>
                <w:rFonts w:ascii="Open Sans" w:hAnsi="Open Sans" w:cs="Open Sans"/>
                <w:b/>
                <w:bCs/>
              </w:rPr>
              <w:t>Nazwa wskaźnika:</w:t>
            </w:r>
            <w:r w:rsidR="00F378C7">
              <w:rPr>
                <w:rFonts w:ascii="Open Sans" w:hAnsi="Open Sans" w:cs="Open Sans"/>
                <w:b/>
                <w:bCs/>
              </w:rPr>
              <w:t xml:space="preserve"> </w:t>
            </w:r>
            <w:r w:rsidRPr="006C3145">
              <w:rPr>
                <w:rFonts w:ascii="Open Sans" w:hAnsi="Open Sans" w:cs="Open Sans"/>
                <w:b/>
                <w:bCs/>
                <w:i/>
                <w:iCs/>
              </w:rPr>
              <w:t xml:space="preserve">Liczba </w:t>
            </w:r>
            <w:r w:rsidR="000E28C0" w:rsidRPr="000E28C0">
              <w:rPr>
                <w:rFonts w:ascii="Open Sans" w:hAnsi="Open Sans" w:cs="Open Sans"/>
                <w:b/>
                <w:bCs/>
                <w:i/>
                <w:iCs/>
              </w:rPr>
              <w:t>osób z krajów trzecich objętych wsparciem w programie</w:t>
            </w:r>
          </w:p>
        </w:tc>
      </w:tr>
      <w:tr w:rsidR="00D21EB6" w:rsidRPr="00F56841" w14:paraId="0D85B2A7" w14:textId="77777777" w:rsidTr="003A3A38">
        <w:tc>
          <w:tcPr>
            <w:tcW w:w="9061" w:type="dxa"/>
          </w:tcPr>
          <w:p w14:paraId="5AE8C116" w14:textId="34BEE76F" w:rsidR="00D21EB6" w:rsidRDefault="00E46DE3" w:rsidP="00E46DE3">
            <w:pPr>
              <w:suppressAutoHyphens w:val="0"/>
              <w:rPr>
                <w:rFonts w:ascii="Open Sans" w:hAnsi="Open Sans" w:cs="Open Sans"/>
                <w:b/>
                <w:bCs/>
              </w:rPr>
            </w:pPr>
            <w:r>
              <w:rPr>
                <w:rFonts w:ascii="Open Sans" w:hAnsi="Open Sans" w:cs="Open Sans"/>
                <w:b/>
                <w:bCs/>
              </w:rPr>
              <w:t xml:space="preserve">    </w:t>
            </w:r>
            <w:r w:rsidR="00D82015" w:rsidRPr="00D82015">
              <w:rPr>
                <w:rFonts w:ascii="Open Sans" w:hAnsi="Open Sans" w:cs="Open Sans"/>
                <w:b/>
                <w:bCs/>
              </w:rPr>
              <w:t>Definicja:</w:t>
            </w:r>
          </w:p>
          <w:p w14:paraId="4654AC8C" w14:textId="77777777" w:rsidR="00F378C7" w:rsidRPr="00F378C7" w:rsidRDefault="00F378C7" w:rsidP="00C77887">
            <w:pPr>
              <w:suppressAutoHyphens w:val="0"/>
              <w:ind w:left="306"/>
              <w:rPr>
                <w:rFonts w:ascii="Open Sans" w:hAnsi="Open Sans" w:cs="Open Sans"/>
              </w:rPr>
            </w:pPr>
            <w:r w:rsidRPr="00F378C7">
              <w:rPr>
                <w:rFonts w:ascii="Open Sans" w:hAnsi="Open Sans" w:cs="Open Sans"/>
              </w:rPr>
              <w:t xml:space="preserve">Osoby, które są obywatelami krajów spoza UE. Do wskaźnika wlicza się też bezpaństwowców zgodnie z Konwencją o statusie bezpaństwowców z 1954 r. i osoby bez ustalonego obywatelstwa. </w:t>
            </w:r>
          </w:p>
          <w:p w14:paraId="396C4383" w14:textId="77777777" w:rsidR="00F378C7" w:rsidRPr="00F378C7" w:rsidRDefault="00F378C7" w:rsidP="00C77887">
            <w:pPr>
              <w:suppressAutoHyphens w:val="0"/>
              <w:ind w:left="306"/>
              <w:rPr>
                <w:rFonts w:ascii="Open Sans" w:hAnsi="Open Sans" w:cs="Open Sans"/>
              </w:rPr>
            </w:pPr>
            <w:r w:rsidRPr="00F378C7">
              <w:rPr>
                <w:rFonts w:ascii="Open Sans" w:hAnsi="Open Sans" w:cs="Open Sans"/>
              </w:rPr>
              <w:t>Przynależność do grupy osób z krajów trzecich określana jest w momencie rozpoczęcia udziału w projekcie, tj. w chwili rozpoczęcia udziału w pierwszej formie wsparcia w projekcie.</w:t>
            </w:r>
          </w:p>
          <w:p w14:paraId="12CE404E" w14:textId="659D64DE" w:rsidR="000A1315" w:rsidRPr="00F756B8" w:rsidRDefault="00F378C7" w:rsidP="00E46DE3">
            <w:pPr>
              <w:suppressAutoHyphens w:val="0"/>
              <w:ind w:left="306"/>
              <w:rPr>
                <w:rFonts w:ascii="Open Sans" w:hAnsi="Open Sans" w:cs="Open Sans"/>
              </w:rPr>
            </w:pPr>
            <w:r w:rsidRPr="00F378C7">
              <w:rPr>
                <w:rFonts w:ascii="Open Sans" w:hAnsi="Open Sans" w:cs="Open Sans"/>
              </w:rPr>
              <w:t xml:space="preserve">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t>
            </w:r>
          </w:p>
        </w:tc>
      </w:tr>
      <w:tr w:rsidR="00D82015" w:rsidRPr="00F56841" w14:paraId="57AB452B" w14:textId="77777777" w:rsidTr="006C3145">
        <w:tc>
          <w:tcPr>
            <w:tcW w:w="9061" w:type="dxa"/>
            <w:shd w:val="clear" w:color="auto" w:fill="BFBFBF" w:themeFill="background1" w:themeFillShade="BF"/>
          </w:tcPr>
          <w:p w14:paraId="2DDECEAB" w14:textId="25ACD031" w:rsidR="00D82015" w:rsidRPr="006C3145" w:rsidRDefault="00F756B8" w:rsidP="00F378C7">
            <w:pPr>
              <w:pStyle w:val="Akapitzlist"/>
              <w:numPr>
                <w:ilvl w:val="0"/>
                <w:numId w:val="129"/>
              </w:numPr>
              <w:suppressAutoHyphens w:val="0"/>
              <w:ind w:left="306"/>
              <w:rPr>
                <w:rFonts w:ascii="Open Sans" w:hAnsi="Open Sans" w:cs="Open Sans"/>
                <w:b/>
                <w:bCs/>
              </w:rPr>
            </w:pPr>
            <w:r w:rsidRPr="006C3145">
              <w:rPr>
                <w:rFonts w:ascii="Open Sans" w:hAnsi="Open Sans" w:cs="Open Sans"/>
                <w:b/>
                <w:bCs/>
              </w:rPr>
              <w:t xml:space="preserve">Nazwa wskaźnika: </w:t>
            </w:r>
            <w:r w:rsidRPr="006C3145">
              <w:rPr>
                <w:rFonts w:ascii="Open Sans" w:hAnsi="Open Sans" w:cs="Open Sans"/>
                <w:b/>
                <w:bCs/>
                <w:i/>
                <w:iCs/>
              </w:rPr>
              <w:t xml:space="preserve">Liczba </w:t>
            </w:r>
            <w:r w:rsidR="000E28C0" w:rsidRPr="000E28C0">
              <w:rPr>
                <w:rFonts w:ascii="Open Sans" w:hAnsi="Open Sans" w:cs="Open Sans"/>
                <w:b/>
                <w:bCs/>
                <w:i/>
                <w:iCs/>
              </w:rPr>
              <w:t>osób z niepełnosprawnościami objętych wsparciem w programie</w:t>
            </w:r>
          </w:p>
        </w:tc>
      </w:tr>
      <w:tr w:rsidR="00D82015" w:rsidRPr="00F56841" w14:paraId="77D2DE34" w14:textId="77777777" w:rsidTr="003A3A38">
        <w:tc>
          <w:tcPr>
            <w:tcW w:w="9061" w:type="dxa"/>
          </w:tcPr>
          <w:p w14:paraId="1F6638F1" w14:textId="77777777" w:rsidR="00D82015" w:rsidRDefault="00F756B8" w:rsidP="00DA06BF">
            <w:pPr>
              <w:suppressAutoHyphens w:val="0"/>
              <w:ind w:left="589" w:hanging="281"/>
              <w:rPr>
                <w:rFonts w:ascii="Open Sans" w:hAnsi="Open Sans" w:cs="Open Sans"/>
                <w:b/>
                <w:bCs/>
              </w:rPr>
            </w:pPr>
            <w:r w:rsidRPr="00F756B8">
              <w:rPr>
                <w:rFonts w:ascii="Open Sans" w:hAnsi="Open Sans" w:cs="Open Sans"/>
                <w:b/>
                <w:bCs/>
              </w:rPr>
              <w:t>Definicja:</w:t>
            </w:r>
          </w:p>
          <w:p w14:paraId="40609F76" w14:textId="0BFBEECC" w:rsidR="00F378C7" w:rsidRPr="00F378C7" w:rsidRDefault="00F378C7" w:rsidP="00C77887">
            <w:pPr>
              <w:suppressAutoHyphens w:val="0"/>
              <w:ind w:left="306"/>
              <w:rPr>
                <w:rFonts w:ascii="Open Sans" w:hAnsi="Open Sans" w:cs="Open Sans"/>
              </w:rPr>
            </w:pPr>
            <w:r w:rsidRPr="00F378C7">
              <w:rPr>
                <w:rFonts w:ascii="Open Sans" w:hAnsi="Open Sans" w:cs="Open Sans"/>
              </w:rPr>
              <w:lastRenderedPageBreak/>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55D238E6" w14:textId="77777777" w:rsidR="00F378C7" w:rsidRPr="00F378C7" w:rsidRDefault="00F378C7" w:rsidP="00C77887">
            <w:pPr>
              <w:suppressAutoHyphens w:val="0"/>
              <w:ind w:left="306"/>
              <w:rPr>
                <w:rFonts w:ascii="Open Sans" w:hAnsi="Open Sans" w:cs="Open Sans"/>
              </w:rPr>
            </w:pPr>
            <w:r w:rsidRPr="00F378C7">
              <w:rPr>
                <w:rFonts w:ascii="Open Sans" w:hAnsi="Open Sans" w:cs="Open Sans"/>
              </w:rPr>
              <w:t>Przynależność do grupy osób z niepełnosprawnościami określana jest w momencie rozpoczęcia udziału w projekcie, tj. w chwili rozpoczęcia udziału w pierwszej formie wsparcia w projekcie.</w:t>
            </w:r>
          </w:p>
          <w:p w14:paraId="144D62C5" w14:textId="4430B4B9" w:rsidR="00F756B8" w:rsidRPr="00F756B8" w:rsidRDefault="00F378C7" w:rsidP="00C77887">
            <w:pPr>
              <w:suppressAutoHyphens w:val="0"/>
              <w:ind w:left="306"/>
              <w:rPr>
                <w:rFonts w:ascii="Open Sans" w:hAnsi="Open Sans" w:cs="Open Sans"/>
              </w:rPr>
            </w:pPr>
            <w:r w:rsidRPr="00F378C7">
              <w:rPr>
                <w:rFonts w:ascii="Open Sans" w:hAnsi="Open Sans" w:cs="Open Sans"/>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t>
            </w:r>
          </w:p>
        </w:tc>
      </w:tr>
      <w:tr w:rsidR="00F756B8" w:rsidRPr="00F56841" w14:paraId="76CA433D" w14:textId="3E98BF30" w:rsidTr="006C3145">
        <w:tc>
          <w:tcPr>
            <w:tcW w:w="9061" w:type="dxa"/>
            <w:shd w:val="clear" w:color="auto" w:fill="BFBFBF" w:themeFill="background1" w:themeFillShade="BF"/>
          </w:tcPr>
          <w:p w14:paraId="24D0BC08" w14:textId="7CE37F54" w:rsidR="00F756B8" w:rsidRPr="006C3145" w:rsidRDefault="006C3145" w:rsidP="00BD5972">
            <w:pPr>
              <w:pStyle w:val="Akapitzlist"/>
              <w:numPr>
                <w:ilvl w:val="0"/>
                <w:numId w:val="129"/>
              </w:numPr>
              <w:suppressAutoHyphens w:val="0"/>
              <w:ind w:left="306"/>
              <w:rPr>
                <w:rFonts w:ascii="Open Sans" w:hAnsi="Open Sans" w:cs="Open Sans"/>
                <w:b/>
                <w:bCs/>
              </w:rPr>
            </w:pPr>
            <w:r w:rsidRPr="006C3145">
              <w:rPr>
                <w:rFonts w:ascii="Open Sans" w:hAnsi="Open Sans" w:cs="Open Sans"/>
                <w:b/>
                <w:bCs/>
              </w:rPr>
              <w:lastRenderedPageBreak/>
              <w:t xml:space="preserve">Nazwa wskaźnika: </w:t>
            </w:r>
            <w:r w:rsidR="00F756B8" w:rsidRPr="006C3145">
              <w:rPr>
                <w:rFonts w:ascii="Open Sans" w:hAnsi="Open Sans" w:cs="Open Sans"/>
                <w:b/>
                <w:bCs/>
                <w:i/>
                <w:iCs/>
              </w:rPr>
              <w:t xml:space="preserve">Liczba </w:t>
            </w:r>
            <w:r w:rsidR="000E28C0" w:rsidRPr="000E28C0">
              <w:rPr>
                <w:rFonts w:ascii="Open Sans" w:hAnsi="Open Sans" w:cs="Open Sans"/>
                <w:b/>
                <w:bCs/>
                <w:i/>
                <w:iCs/>
              </w:rPr>
              <w:t>osób należących do mniejszości, w tym społeczności marginalizowanych takich jak Romowie, objętych wsparciem w programie</w:t>
            </w:r>
          </w:p>
        </w:tc>
      </w:tr>
      <w:tr w:rsidR="00F756B8" w:rsidRPr="00F56841" w14:paraId="24582502" w14:textId="1236A245" w:rsidTr="003A3A38">
        <w:tc>
          <w:tcPr>
            <w:tcW w:w="9061" w:type="dxa"/>
          </w:tcPr>
          <w:p w14:paraId="5345B3F5" w14:textId="5737685C" w:rsidR="00F756B8" w:rsidRDefault="00F756B8" w:rsidP="00DA06BF">
            <w:pPr>
              <w:suppressAutoHyphens w:val="0"/>
              <w:ind w:left="447" w:hanging="141"/>
              <w:rPr>
                <w:rFonts w:ascii="Open Sans" w:hAnsi="Open Sans" w:cs="Open Sans"/>
                <w:b/>
                <w:bCs/>
              </w:rPr>
            </w:pPr>
            <w:r w:rsidRPr="00F756B8">
              <w:rPr>
                <w:rFonts w:ascii="Open Sans" w:hAnsi="Open Sans" w:cs="Open Sans"/>
                <w:b/>
                <w:bCs/>
              </w:rPr>
              <w:t>Definicja:</w:t>
            </w:r>
          </w:p>
          <w:p w14:paraId="1FFBF210" w14:textId="649A5FDA" w:rsidR="00BD5972" w:rsidRPr="00BD5972" w:rsidRDefault="00BD5972" w:rsidP="00C77887">
            <w:pPr>
              <w:suppressAutoHyphens w:val="0"/>
              <w:ind w:left="306"/>
              <w:rPr>
                <w:rFonts w:ascii="Open Sans" w:hAnsi="Open Sans" w:cs="Open Sans"/>
              </w:rPr>
            </w:pPr>
            <w:r w:rsidRPr="00BD5972">
              <w:rPr>
                <w:rFonts w:ascii="Open Sans" w:hAnsi="Open Sans" w:cs="Open Sans"/>
              </w:rPr>
              <w:t>Wskaźnik obejmuje osoby należące do mniejszości narodowych i etnicznych biorące udział w projektach EFS+.</w:t>
            </w:r>
          </w:p>
          <w:p w14:paraId="1F82242F" w14:textId="593F80E3" w:rsidR="00BD5972" w:rsidRPr="00BD5972" w:rsidRDefault="00BD5972" w:rsidP="00C77887">
            <w:pPr>
              <w:suppressAutoHyphens w:val="0"/>
              <w:ind w:left="306"/>
              <w:rPr>
                <w:rFonts w:ascii="Open Sans" w:hAnsi="Open Sans" w:cs="Open Sans"/>
              </w:rPr>
            </w:pPr>
            <w:r w:rsidRPr="00BD5972">
              <w:rPr>
                <w:rFonts w:ascii="Open Sans" w:hAnsi="Open Sans" w:cs="Open Sans"/>
              </w:rPr>
              <w:t>Zgodnie z prawem krajowym mniejszości narodowe to mniejszość: białoruska, czeska, litewska, niemiecka, ormiańska, rosyjska, słowacka, ukraińska, żydowska. Mniejszości etniczne: karaimska, łemkowska, romska, tatarska.</w:t>
            </w:r>
            <w:r w:rsidRPr="00BD5972">
              <w:rPr>
                <w:rFonts w:ascii="Open Sans" w:hAnsi="Open Sans" w:cs="Open Sans"/>
              </w:rPr>
              <w:br/>
              <w:t>Definicja opracowana na podstawie ustawy z dnia 6 stycznia 2005 r. o mniejszościach narodowych i etnicznych oraz o języku regionalnym.</w:t>
            </w:r>
          </w:p>
          <w:p w14:paraId="5EB2E6C7" w14:textId="638B9239" w:rsidR="00BD5972" w:rsidRPr="00BD5972" w:rsidRDefault="00BD5972" w:rsidP="00C77887">
            <w:pPr>
              <w:suppressAutoHyphens w:val="0"/>
              <w:ind w:left="306"/>
              <w:rPr>
                <w:rFonts w:ascii="Open Sans" w:hAnsi="Open Sans" w:cs="Open Sans"/>
              </w:rPr>
            </w:pPr>
            <w:r w:rsidRPr="00BD5972">
              <w:rPr>
                <w:rFonts w:ascii="Open Sans" w:hAnsi="Open Sans" w:cs="Open Sans"/>
              </w:rPr>
              <w:t>Przynależność do grupy osób należących do mniejszości określana jest w momencie rozpoczęcia udziału w projekcie, tj. w chwili rozpoczęcia udziału w pierwszej formie wsparcia w projekcie.</w:t>
            </w:r>
          </w:p>
          <w:p w14:paraId="4EC9874B" w14:textId="42DC22FA" w:rsidR="00F756B8" w:rsidRPr="00F756B8" w:rsidRDefault="00BD5972" w:rsidP="00C77887">
            <w:pPr>
              <w:suppressAutoHyphens w:val="0"/>
              <w:ind w:left="306"/>
              <w:rPr>
                <w:rFonts w:ascii="Open Sans" w:hAnsi="Open Sans" w:cs="Open Sans"/>
                <w:b/>
                <w:bCs/>
              </w:rPr>
            </w:pPr>
            <w:r w:rsidRPr="00BD5972">
              <w:rPr>
                <w:rFonts w:ascii="Open Sans" w:hAnsi="Open Sans" w:cs="Open Sans"/>
              </w:rPr>
              <w:t xml:space="preserve">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t>
            </w:r>
          </w:p>
        </w:tc>
      </w:tr>
      <w:tr w:rsidR="005361DC" w:rsidRPr="00F56841" w14:paraId="21A00E22" w14:textId="77777777" w:rsidTr="003A3A38">
        <w:tc>
          <w:tcPr>
            <w:tcW w:w="9061" w:type="dxa"/>
            <w:shd w:val="clear" w:color="auto" w:fill="A6A6A6" w:themeFill="background1" w:themeFillShade="A6"/>
          </w:tcPr>
          <w:p w14:paraId="6E8E7BC9" w14:textId="77777777" w:rsidR="005361DC" w:rsidRPr="00684E67" w:rsidRDefault="005361DC" w:rsidP="005361DC">
            <w:pPr>
              <w:tabs>
                <w:tab w:val="left" w:pos="2985"/>
              </w:tabs>
              <w:suppressAutoHyphens w:val="0"/>
              <w:jc w:val="center"/>
              <w:rPr>
                <w:rFonts w:ascii="Open Sans" w:hAnsi="Open Sans" w:cs="Open Sans"/>
                <w:b/>
                <w:bCs/>
              </w:rPr>
            </w:pPr>
            <w:r w:rsidRPr="00684E67">
              <w:rPr>
                <w:rFonts w:ascii="Open Sans" w:hAnsi="Open Sans" w:cs="Open Sans"/>
                <w:b/>
                <w:bCs/>
              </w:rPr>
              <w:t>Obligatoryjne wskaźniki kluczowe rezultatu</w:t>
            </w:r>
          </w:p>
          <w:p w14:paraId="6B2FBE2F" w14:textId="77777777" w:rsidR="005361DC" w:rsidRPr="00684E67" w:rsidRDefault="005361DC" w:rsidP="005361DC">
            <w:pPr>
              <w:tabs>
                <w:tab w:val="left" w:pos="2985"/>
              </w:tabs>
              <w:suppressAutoHyphens w:val="0"/>
              <w:jc w:val="center"/>
              <w:rPr>
                <w:rFonts w:ascii="Open Sans" w:hAnsi="Open Sans" w:cs="Open Sans"/>
                <w:b/>
                <w:bCs/>
              </w:rPr>
            </w:pPr>
          </w:p>
        </w:tc>
      </w:tr>
      <w:tr w:rsidR="005361DC" w:rsidRPr="00F56841" w14:paraId="18B20916" w14:textId="77777777" w:rsidTr="003A3A38">
        <w:tc>
          <w:tcPr>
            <w:tcW w:w="9061" w:type="dxa"/>
            <w:shd w:val="clear" w:color="auto" w:fill="D9D9D9" w:themeFill="background1" w:themeFillShade="D9"/>
          </w:tcPr>
          <w:p w14:paraId="144AE7F9" w14:textId="3E4C0D29" w:rsidR="005361DC" w:rsidRPr="00384F0F" w:rsidRDefault="00F756B8" w:rsidP="00BD5972">
            <w:pPr>
              <w:pStyle w:val="Akapitzlist"/>
              <w:numPr>
                <w:ilvl w:val="0"/>
                <w:numId w:val="132"/>
              </w:numPr>
              <w:tabs>
                <w:tab w:val="left" w:pos="306"/>
              </w:tabs>
              <w:suppressAutoHyphens w:val="0"/>
              <w:ind w:left="306"/>
              <w:contextualSpacing/>
              <w:rPr>
                <w:rFonts w:ascii="Open Sans" w:hAnsi="Open Sans" w:cs="Open Sans"/>
                <w:b/>
                <w:bCs/>
              </w:rPr>
            </w:pPr>
            <w:bookmarkStart w:id="269" w:name="_Hlk152577596"/>
            <w:r w:rsidRPr="00384F0F">
              <w:rPr>
                <w:rFonts w:ascii="Open Sans" w:hAnsi="Open Sans" w:cs="Open Sans"/>
                <w:b/>
                <w:bCs/>
              </w:rPr>
              <w:t xml:space="preserve">Nazwa wskaźnika: </w:t>
            </w:r>
            <w:r w:rsidRPr="00384F0F">
              <w:rPr>
                <w:rFonts w:ascii="Open Sans" w:hAnsi="Open Sans" w:cs="Open Sans"/>
                <w:b/>
                <w:bCs/>
                <w:i/>
                <w:iCs/>
              </w:rPr>
              <w:t xml:space="preserve">Liczba </w:t>
            </w:r>
            <w:r w:rsidR="000E28C0" w:rsidRPr="000E28C0">
              <w:rPr>
                <w:rFonts w:ascii="Open Sans" w:hAnsi="Open Sans" w:cs="Open Sans"/>
                <w:b/>
                <w:bCs/>
                <w:i/>
                <w:iCs/>
              </w:rPr>
              <w:t>utworzonych miejsc świadczenia usług w społeczności lokalnej</w:t>
            </w:r>
          </w:p>
        </w:tc>
      </w:tr>
      <w:tr w:rsidR="005361DC" w:rsidRPr="00F56841" w14:paraId="29853E48" w14:textId="77777777" w:rsidTr="003A3A38">
        <w:tc>
          <w:tcPr>
            <w:tcW w:w="9061" w:type="dxa"/>
          </w:tcPr>
          <w:p w14:paraId="3BA48586" w14:textId="77777777" w:rsidR="005361DC" w:rsidRDefault="006C3145" w:rsidP="00DA06BF">
            <w:pPr>
              <w:suppressAutoHyphens w:val="0"/>
              <w:ind w:left="589" w:hanging="281"/>
              <w:rPr>
                <w:rFonts w:ascii="Open Sans" w:hAnsi="Open Sans" w:cs="Open Sans"/>
                <w:b/>
                <w:bCs/>
              </w:rPr>
            </w:pPr>
            <w:r w:rsidRPr="006C3145">
              <w:rPr>
                <w:rFonts w:ascii="Open Sans" w:hAnsi="Open Sans" w:cs="Open Sans"/>
                <w:b/>
                <w:bCs/>
              </w:rPr>
              <w:t xml:space="preserve">Definicja: </w:t>
            </w:r>
          </w:p>
          <w:p w14:paraId="3A82342A" w14:textId="77777777" w:rsidR="00BD5972" w:rsidRPr="00BD5972" w:rsidRDefault="00BD5972" w:rsidP="00C77887">
            <w:pPr>
              <w:suppressAutoHyphens w:val="0"/>
              <w:ind w:left="306"/>
              <w:rPr>
                <w:rFonts w:ascii="Open Sans" w:hAnsi="Open Sans" w:cs="Open Sans"/>
              </w:rPr>
            </w:pPr>
            <w:r w:rsidRPr="00BD5972">
              <w:rPr>
                <w:rFonts w:ascii="Open Sans" w:hAnsi="Open Sans" w:cs="Open Sans"/>
              </w:rPr>
              <w:t xml:space="preserve">Wskaźnik obejmuje nowo utworzone dzięki wsparciu EFS+ miejsca stacjonarnego świadczenia usług społecznych lub zdrowotnych w społeczności lokalnej. </w:t>
            </w:r>
          </w:p>
          <w:p w14:paraId="30180ABF" w14:textId="77777777" w:rsidR="00BD5972" w:rsidRPr="00BD5972" w:rsidRDefault="00BD5972" w:rsidP="00C77887">
            <w:pPr>
              <w:suppressAutoHyphens w:val="0"/>
              <w:ind w:left="306"/>
              <w:rPr>
                <w:rFonts w:ascii="Open Sans" w:hAnsi="Open Sans" w:cs="Open Sans"/>
              </w:rPr>
            </w:pPr>
            <w:r w:rsidRPr="00BD5972">
              <w:rPr>
                <w:rFonts w:ascii="Open Sans" w:hAnsi="Open Sans" w:cs="Open Sans"/>
              </w:rPr>
              <w:t xml:space="preserve">Liczbę miejsc należy monitorować jako potencjał danej placówki/ośrodka/mieszkania itp. do świadczenia usług, tj. liczbę osób, które mogą w tym samym momencie jednocześnie skorzystać z oferowanych usług (a nie miejsce jako obiekt, w którym dana usługa jest świadczona). </w:t>
            </w:r>
          </w:p>
          <w:p w14:paraId="256112E9" w14:textId="77777777" w:rsidR="00BD5972" w:rsidRPr="00BD5972" w:rsidRDefault="00BD5972" w:rsidP="00C77887">
            <w:pPr>
              <w:suppressAutoHyphens w:val="0"/>
              <w:ind w:left="306"/>
              <w:rPr>
                <w:rFonts w:ascii="Open Sans" w:hAnsi="Open Sans" w:cs="Open Sans"/>
              </w:rPr>
            </w:pPr>
            <w:r w:rsidRPr="00BD5972">
              <w:rPr>
                <w:rFonts w:ascii="Open Sans" w:hAnsi="Open Sans" w:cs="Open Sans"/>
              </w:rPr>
              <w:t>Przykład: w przypadku utworzonego w projekcie mieszkania wspomaganego, mogącego jednocześnie przyjąć 5 osób, należy wykazać 5 utworzonych miejsc świadczenia usług.</w:t>
            </w:r>
          </w:p>
          <w:p w14:paraId="181F401A" w14:textId="77777777" w:rsidR="00BD5972" w:rsidRPr="00BD5972" w:rsidRDefault="00BD5972" w:rsidP="00C77887">
            <w:pPr>
              <w:suppressAutoHyphens w:val="0"/>
              <w:ind w:left="306"/>
              <w:rPr>
                <w:rFonts w:ascii="Open Sans" w:hAnsi="Open Sans" w:cs="Open Sans"/>
              </w:rPr>
            </w:pPr>
            <w:r w:rsidRPr="00BD5972">
              <w:rPr>
                <w:rFonts w:ascii="Open Sans" w:hAnsi="Open Sans" w:cs="Open Sans"/>
              </w:rPr>
              <w:t xml:space="preserve">W przypadku wsparcia istniejących wcześniej placówek świadczenia usług do wskaźnika zliczane są wyłącznie nowe miejsca utworzone dzięki wsparciu EFS+. </w:t>
            </w:r>
          </w:p>
          <w:p w14:paraId="01EAD58E" w14:textId="77777777" w:rsidR="00BD5972" w:rsidRPr="00BD5972" w:rsidRDefault="00BD5972" w:rsidP="00C77887">
            <w:pPr>
              <w:suppressAutoHyphens w:val="0"/>
              <w:ind w:left="306"/>
              <w:rPr>
                <w:rFonts w:ascii="Open Sans" w:hAnsi="Open Sans" w:cs="Open Sans"/>
              </w:rPr>
            </w:pPr>
            <w:r w:rsidRPr="00BD5972">
              <w:rPr>
                <w:rFonts w:ascii="Open Sans" w:hAnsi="Open Sans" w:cs="Open Sans"/>
              </w:rPr>
              <w:lastRenderedPageBreak/>
              <w:t>Wskaźnik mierzony w ciągu 4 tygodni od zakończenia projektu.  Obowiązek weryfikacji wartości wskaźnika należy do instytucji podpisującej umowę z beneficjentem.</w:t>
            </w:r>
          </w:p>
          <w:p w14:paraId="79ED8E9E" w14:textId="22DF4138" w:rsidR="00B130D4" w:rsidRPr="00F46DA5" w:rsidRDefault="00BD5972" w:rsidP="00C77887">
            <w:pPr>
              <w:suppressAutoHyphens w:val="0"/>
              <w:ind w:left="306"/>
              <w:rPr>
                <w:rFonts w:ascii="Open Sans" w:hAnsi="Open Sans" w:cs="Open Sans"/>
              </w:rPr>
            </w:pPr>
            <w:r w:rsidRPr="00BD5972">
              <w:rPr>
                <w:rFonts w:ascii="Open Sans" w:hAnsi="Open Sans" w:cs="Open Sans"/>
              </w:rPr>
              <w:t xml:space="preserve">We wskaźniku nie są uwzględniane miejsca świadczenia </w:t>
            </w:r>
            <w:r w:rsidRPr="00B130D4">
              <w:rPr>
                <w:rFonts w:ascii="Open Sans" w:hAnsi="Open Sans" w:cs="Open Sans"/>
              </w:rPr>
              <w:t>usług wspierania rodziny i pieczy zastępczej monitorowane we wskaźniku PLKLCR06</w:t>
            </w:r>
            <w:r w:rsidR="00B130D4" w:rsidRPr="00B130D4">
              <w:rPr>
                <w:rFonts w:ascii="Open Sans" w:hAnsi="Open Sans" w:cs="Open Sans"/>
              </w:rPr>
              <w:t xml:space="preserve"> tj.  </w:t>
            </w:r>
            <w:r w:rsidR="00B130D4" w:rsidRPr="003271FC">
              <w:rPr>
                <w:rFonts w:ascii="Open Sans" w:hAnsi="Open Sans" w:cs="Open Sans"/>
              </w:rPr>
              <w:t>Liczba utworzonych w programie miejsc świadczenia usług wspierania rodziny i pieczy zastępczej istniejących po zakończeniu projektu (sztuki)</w:t>
            </w:r>
            <w:r w:rsidR="003271FC">
              <w:rPr>
                <w:rFonts w:ascii="Open Sans" w:hAnsi="Open Sans" w:cs="Open Sans"/>
              </w:rPr>
              <w:t>.</w:t>
            </w:r>
          </w:p>
        </w:tc>
      </w:tr>
      <w:bookmarkEnd w:id="269"/>
      <w:tr w:rsidR="005361DC" w:rsidRPr="00F56841" w14:paraId="2EBDF48D" w14:textId="77777777" w:rsidTr="003A3A38">
        <w:tc>
          <w:tcPr>
            <w:tcW w:w="9061" w:type="dxa"/>
            <w:shd w:val="clear" w:color="auto" w:fill="D9D9D9" w:themeFill="background1" w:themeFillShade="D9"/>
          </w:tcPr>
          <w:p w14:paraId="77B325CC" w14:textId="6BBB0CFA" w:rsidR="005361DC" w:rsidRPr="00384F0F" w:rsidRDefault="005361DC" w:rsidP="00BD5972">
            <w:pPr>
              <w:pStyle w:val="Akapitzlist"/>
              <w:numPr>
                <w:ilvl w:val="0"/>
                <w:numId w:val="132"/>
              </w:numPr>
              <w:ind w:left="306"/>
              <w:rPr>
                <w:rFonts w:ascii="Open Sans" w:hAnsi="Open Sans" w:cs="Open Sans"/>
                <w:b/>
                <w:bCs/>
              </w:rPr>
            </w:pPr>
            <w:r w:rsidRPr="00384F0F">
              <w:rPr>
                <w:rFonts w:ascii="Open Sans" w:hAnsi="Open Sans" w:cs="Open Sans"/>
                <w:b/>
                <w:bCs/>
              </w:rPr>
              <w:lastRenderedPageBreak/>
              <w:t xml:space="preserve">Nazwa wskaźnika: </w:t>
            </w:r>
            <w:r w:rsidR="00F756B8" w:rsidRPr="00384F0F">
              <w:rPr>
                <w:rFonts w:ascii="Open Sans" w:hAnsi="Open Sans" w:cs="Open Sans"/>
                <w:b/>
                <w:bCs/>
                <w:i/>
                <w:iCs/>
              </w:rPr>
              <w:t xml:space="preserve">Liczba </w:t>
            </w:r>
            <w:r w:rsidR="000E28C0" w:rsidRPr="000E28C0">
              <w:rPr>
                <w:rFonts w:ascii="Open Sans" w:hAnsi="Open Sans" w:cs="Open Sans"/>
                <w:b/>
                <w:bCs/>
                <w:i/>
                <w:iCs/>
              </w:rPr>
              <w:t>podmiotów, które rozszerzyły ofertę wsparcia lub podniosły jakość oferowanych usług</w:t>
            </w:r>
          </w:p>
        </w:tc>
      </w:tr>
      <w:tr w:rsidR="005361DC" w:rsidRPr="00F56841" w14:paraId="0F391FCA" w14:textId="77777777" w:rsidTr="003A3A38">
        <w:tc>
          <w:tcPr>
            <w:tcW w:w="9061" w:type="dxa"/>
          </w:tcPr>
          <w:p w14:paraId="485B9F5C" w14:textId="77777777" w:rsidR="005361DC" w:rsidRPr="00684E67" w:rsidRDefault="005361DC" w:rsidP="00DA06BF">
            <w:pPr>
              <w:suppressAutoHyphens w:val="0"/>
              <w:ind w:left="306"/>
              <w:rPr>
                <w:rFonts w:ascii="Open Sans" w:hAnsi="Open Sans" w:cs="Open Sans"/>
                <w:b/>
                <w:bCs/>
              </w:rPr>
            </w:pPr>
            <w:r w:rsidRPr="00684E67">
              <w:rPr>
                <w:rFonts w:ascii="Open Sans" w:hAnsi="Open Sans" w:cs="Open Sans"/>
                <w:b/>
                <w:bCs/>
              </w:rPr>
              <w:t>Definicja:</w:t>
            </w:r>
          </w:p>
          <w:p w14:paraId="7DF8EC75" w14:textId="77777777" w:rsidR="00BD5972" w:rsidRPr="00BD5972" w:rsidRDefault="00BD5972" w:rsidP="00C77887">
            <w:pPr>
              <w:suppressAutoHyphens w:val="0"/>
              <w:ind w:left="306"/>
              <w:rPr>
                <w:rFonts w:ascii="Open Sans" w:hAnsi="Open Sans" w:cs="Open Sans"/>
              </w:rPr>
            </w:pPr>
            <w:r w:rsidRPr="00BD5972">
              <w:rPr>
                <w:rFonts w:ascii="Open Sans" w:hAnsi="Open Sans" w:cs="Open Sans"/>
              </w:rPr>
              <w:t>Wskaźnik obejmuje podmioty, które świadczą usługi społeczne lub usługi zdrowotne w formie stacjonarnej, istniejące przed projektem, które dzięki wsparciu EFS+ rozszerzyły ofertę wsparcia lub podniosły jakość oferowanych usług.</w:t>
            </w:r>
          </w:p>
          <w:p w14:paraId="51943199" w14:textId="77777777" w:rsidR="00BD5972" w:rsidRPr="00BD5972" w:rsidRDefault="00BD5972" w:rsidP="00C77887">
            <w:pPr>
              <w:suppressAutoHyphens w:val="0"/>
              <w:ind w:left="306"/>
              <w:rPr>
                <w:rFonts w:ascii="Open Sans" w:hAnsi="Open Sans" w:cs="Open Sans"/>
              </w:rPr>
            </w:pPr>
            <w:r w:rsidRPr="00BD5972">
              <w:rPr>
                <w:rFonts w:ascii="Open Sans" w:hAnsi="Open Sans" w:cs="Open Sans"/>
              </w:rPr>
              <w:t xml:space="preserve">Przez rozszerzenie oferty wsparcia należy rozumieć w szczególności sytuację, gdy po zakończeniu realizacji projektu dany podmiot oferuje szerszy katalog świadczonych usług niż w momencie rozpoczęcia projektu. Rozszerzona oferta może dotyczyć wyłącznie usług świadczonych w społeczności lokalnej. Podniesienie jakości oferowanych usług należy rozumieć natomiast jako w szczególności sytuację, gdy osoby świadczące usługi w danym podmiocie dzięki udziałowi w projekcie wzięły udział w kursach i szkoleniach mających na celu podniesienie standardu wykonywanych usług. </w:t>
            </w:r>
          </w:p>
          <w:p w14:paraId="4DDFA5DE" w14:textId="0CD61BFE" w:rsidR="00BD5972" w:rsidRPr="00BD5972" w:rsidRDefault="00BD5972" w:rsidP="00C77887">
            <w:pPr>
              <w:suppressAutoHyphens w:val="0"/>
              <w:ind w:left="306"/>
              <w:rPr>
                <w:rFonts w:ascii="Open Sans" w:hAnsi="Open Sans" w:cs="Open Sans"/>
              </w:rPr>
            </w:pPr>
            <w:r w:rsidRPr="00BD5972">
              <w:rPr>
                <w:rFonts w:ascii="Open Sans" w:hAnsi="Open Sans" w:cs="Open Sans"/>
              </w:rPr>
              <w:t>We wskaźniku nie należy wykazywać nowo utworzonych w ramach projektu miejsc świadczenia usług.</w:t>
            </w:r>
          </w:p>
          <w:p w14:paraId="30EEB260" w14:textId="3A8EB907" w:rsidR="00BD5972" w:rsidRPr="00BD5972" w:rsidRDefault="00BD5972" w:rsidP="00C77887">
            <w:pPr>
              <w:suppressAutoHyphens w:val="0"/>
              <w:ind w:left="306"/>
              <w:rPr>
                <w:rFonts w:ascii="Open Sans" w:hAnsi="Open Sans" w:cs="Open Sans"/>
              </w:rPr>
            </w:pPr>
            <w:r w:rsidRPr="00BD5972">
              <w:rPr>
                <w:rFonts w:ascii="Open Sans" w:hAnsi="Open Sans" w:cs="Open Sans"/>
              </w:rPr>
              <w:t xml:space="preserve">Wskaźnik mierzony w ciągu 4 tygodni od zakończenia projektu. Obowiązek weryfikacji wartości wskaźnika należy do instytucji podpisującej umowę z beneficjentem. </w:t>
            </w:r>
          </w:p>
          <w:p w14:paraId="0319C8CD" w14:textId="503DD76E" w:rsidR="005361DC" w:rsidRPr="00684E67" w:rsidRDefault="00BD5972" w:rsidP="00C77887">
            <w:pPr>
              <w:suppressAutoHyphens w:val="0"/>
              <w:ind w:left="306"/>
              <w:rPr>
                <w:rFonts w:ascii="Open Sans" w:hAnsi="Open Sans" w:cs="Open Sans"/>
              </w:rPr>
            </w:pPr>
            <w:r w:rsidRPr="00BD5972">
              <w:rPr>
                <w:rFonts w:ascii="Open Sans" w:hAnsi="Open Sans" w:cs="Open Sans"/>
              </w:rPr>
              <w:t>We wskaźniku nie są uwzględniane podmioty świadczące usługi wspierania rodziny i pieczy zastępczej.</w:t>
            </w:r>
          </w:p>
        </w:tc>
      </w:tr>
      <w:tr w:rsidR="005361DC" w:rsidRPr="00F56841" w14:paraId="1E220F66" w14:textId="77777777" w:rsidTr="003A3A38">
        <w:tc>
          <w:tcPr>
            <w:tcW w:w="9061" w:type="dxa"/>
            <w:shd w:val="clear" w:color="auto" w:fill="D9D9D9" w:themeFill="background1" w:themeFillShade="D9"/>
          </w:tcPr>
          <w:p w14:paraId="1D854E85" w14:textId="29549BE4" w:rsidR="005361DC" w:rsidRPr="000E28C0" w:rsidRDefault="00384F0F" w:rsidP="00BD5972">
            <w:pPr>
              <w:pStyle w:val="Akapitzlist"/>
              <w:numPr>
                <w:ilvl w:val="0"/>
                <w:numId w:val="132"/>
              </w:numPr>
              <w:ind w:left="306"/>
              <w:rPr>
                <w:rFonts w:ascii="Open Sans" w:hAnsi="Open Sans" w:cs="Open Sans"/>
                <w:b/>
                <w:bCs/>
              </w:rPr>
            </w:pPr>
            <w:r w:rsidRPr="00384F0F">
              <w:rPr>
                <w:rFonts w:ascii="Open Sans" w:hAnsi="Open Sans" w:cs="Open Sans"/>
                <w:b/>
                <w:bCs/>
              </w:rPr>
              <w:t xml:space="preserve">Nazwa wskaźnika: </w:t>
            </w:r>
            <w:r w:rsidR="00F756B8" w:rsidRPr="00384F0F">
              <w:rPr>
                <w:rFonts w:ascii="Open Sans" w:hAnsi="Open Sans" w:cs="Open Sans"/>
                <w:b/>
                <w:bCs/>
                <w:i/>
                <w:iCs/>
              </w:rPr>
              <w:t xml:space="preserve">Liczba </w:t>
            </w:r>
            <w:r w:rsidR="000E28C0" w:rsidRPr="000E28C0">
              <w:rPr>
                <w:rFonts w:ascii="Open Sans" w:hAnsi="Open Sans" w:cs="Open Sans"/>
                <w:b/>
                <w:bCs/>
                <w:i/>
                <w:iCs/>
              </w:rPr>
              <w:t>utworzonych w programie miejsc świadczenia usług wspierania rodziny i pieczy zastępczej istniejących po zakończeniu projektu</w:t>
            </w:r>
          </w:p>
        </w:tc>
      </w:tr>
      <w:tr w:rsidR="005361DC" w:rsidRPr="00F56841" w14:paraId="29789BCD" w14:textId="77777777" w:rsidTr="003A3A38">
        <w:tc>
          <w:tcPr>
            <w:tcW w:w="9061" w:type="dxa"/>
          </w:tcPr>
          <w:p w14:paraId="1BB56FAF" w14:textId="77777777" w:rsidR="005361DC" w:rsidRDefault="005361DC" w:rsidP="00DA06BF">
            <w:pPr>
              <w:suppressAutoHyphens w:val="0"/>
              <w:ind w:left="306"/>
              <w:rPr>
                <w:rFonts w:ascii="Open Sans" w:hAnsi="Open Sans" w:cs="Open Sans"/>
                <w:b/>
                <w:bCs/>
              </w:rPr>
            </w:pPr>
            <w:r w:rsidRPr="00684E67">
              <w:rPr>
                <w:rFonts w:ascii="Open Sans" w:hAnsi="Open Sans" w:cs="Open Sans"/>
                <w:b/>
                <w:bCs/>
              </w:rPr>
              <w:t>Definicja:</w:t>
            </w:r>
          </w:p>
          <w:p w14:paraId="13C2B5D2" w14:textId="5D76F17D" w:rsidR="00BD5972" w:rsidRPr="00BD5972" w:rsidRDefault="00BD5972" w:rsidP="00DC0D8C">
            <w:pPr>
              <w:suppressAutoHyphens w:val="0"/>
              <w:ind w:left="306"/>
              <w:rPr>
                <w:rFonts w:ascii="Open Sans" w:hAnsi="Open Sans" w:cs="Open Sans"/>
                <w:b/>
                <w:bCs/>
              </w:rPr>
            </w:pPr>
            <w:r w:rsidRPr="00BD5972">
              <w:rPr>
                <w:rFonts w:ascii="Open Sans" w:hAnsi="Open Sans" w:cs="Open Sans"/>
              </w:rPr>
              <w:t>Zakres świadczonych usług określony jest w wytycznych ministra właściwego ds. rozwoju regionalnego.</w:t>
            </w:r>
          </w:p>
          <w:p w14:paraId="2FC60199" w14:textId="77777777" w:rsidR="00BD5972" w:rsidRPr="00BD5972" w:rsidRDefault="00BD5972" w:rsidP="00DC0D8C">
            <w:pPr>
              <w:suppressAutoHyphens w:val="0"/>
              <w:ind w:left="306"/>
              <w:rPr>
                <w:rFonts w:ascii="Open Sans" w:hAnsi="Open Sans" w:cs="Open Sans"/>
              </w:rPr>
            </w:pPr>
            <w:r w:rsidRPr="00BD5972">
              <w:rPr>
                <w:rFonts w:ascii="Open Sans" w:hAnsi="Open Sans" w:cs="Open Sans"/>
              </w:rPr>
              <w:t xml:space="preserve">Wskaźnik mierzy liczbę nowoutworzonych miejsc świadczenia usług wsparcia rodziny i pieczy zastępczej: </w:t>
            </w:r>
          </w:p>
          <w:p w14:paraId="5A3808EC" w14:textId="77777777" w:rsidR="00BD5972" w:rsidRPr="00BD5972" w:rsidRDefault="00BD5972" w:rsidP="00DC0D8C">
            <w:pPr>
              <w:numPr>
                <w:ilvl w:val="0"/>
                <w:numId w:val="130"/>
              </w:numPr>
              <w:suppressAutoHyphens w:val="0"/>
              <w:ind w:left="731"/>
              <w:rPr>
                <w:rFonts w:ascii="Open Sans" w:hAnsi="Open Sans" w:cs="Open Sans"/>
              </w:rPr>
            </w:pPr>
            <w:r w:rsidRPr="00BD5972">
              <w:rPr>
                <w:rFonts w:ascii="Open Sans" w:hAnsi="Open Sans" w:cs="Open Sans"/>
              </w:rPr>
              <w:t xml:space="preserve">liczbę asystentów rodziny, </w:t>
            </w:r>
          </w:p>
          <w:p w14:paraId="32BB245F" w14:textId="77777777" w:rsidR="00BD5972" w:rsidRPr="00BD5972" w:rsidRDefault="00BD5972" w:rsidP="00DC0D8C">
            <w:pPr>
              <w:numPr>
                <w:ilvl w:val="0"/>
                <w:numId w:val="130"/>
              </w:numPr>
              <w:suppressAutoHyphens w:val="0"/>
              <w:ind w:left="731"/>
              <w:rPr>
                <w:rFonts w:ascii="Open Sans" w:hAnsi="Open Sans" w:cs="Open Sans"/>
              </w:rPr>
            </w:pPr>
            <w:r w:rsidRPr="00BD5972">
              <w:rPr>
                <w:rFonts w:ascii="Open Sans" w:hAnsi="Open Sans" w:cs="Open Sans"/>
              </w:rPr>
              <w:t>odnośnie konsultacji i poradnictwa specjalistycznego, interwencji kryzysowej, terapii i mediacji, usług dla rodzin z dziećmi, pomocy prawnej – liczbę specjalistów np. pedagogów, psychologów,</w:t>
            </w:r>
          </w:p>
          <w:p w14:paraId="506F13CC" w14:textId="77777777" w:rsidR="00BD5972" w:rsidRPr="00BD5972" w:rsidRDefault="00BD5972" w:rsidP="00DC0D8C">
            <w:pPr>
              <w:numPr>
                <w:ilvl w:val="0"/>
                <w:numId w:val="130"/>
              </w:numPr>
              <w:suppressAutoHyphens w:val="0"/>
              <w:ind w:left="731"/>
              <w:rPr>
                <w:rFonts w:ascii="Open Sans" w:hAnsi="Open Sans" w:cs="Open Sans"/>
              </w:rPr>
            </w:pPr>
            <w:r w:rsidRPr="00BD5972">
              <w:rPr>
                <w:rFonts w:ascii="Open Sans" w:hAnsi="Open Sans" w:cs="Open Sans"/>
              </w:rPr>
              <w:t>liczbę grup samopomocowych i grup wsparcia,</w:t>
            </w:r>
          </w:p>
          <w:p w14:paraId="5057574B" w14:textId="77777777" w:rsidR="00BD5972" w:rsidRPr="00BD5972" w:rsidRDefault="00BD5972" w:rsidP="00DC0D8C">
            <w:pPr>
              <w:numPr>
                <w:ilvl w:val="0"/>
                <w:numId w:val="130"/>
              </w:numPr>
              <w:suppressAutoHyphens w:val="0"/>
              <w:ind w:left="731"/>
              <w:rPr>
                <w:rFonts w:ascii="Open Sans" w:hAnsi="Open Sans" w:cs="Open Sans"/>
              </w:rPr>
            </w:pPr>
            <w:r w:rsidRPr="00BD5972">
              <w:rPr>
                <w:rFonts w:ascii="Open Sans" w:hAnsi="Open Sans" w:cs="Open Sans"/>
              </w:rPr>
              <w:t>liczbę miejsc w placówkach wsparcia dziennego (w przypadku pracy podwórkowej – liczbę wychowawców),</w:t>
            </w:r>
          </w:p>
          <w:p w14:paraId="41BCBE73" w14:textId="77777777" w:rsidR="00BD5972" w:rsidRPr="00BD5972" w:rsidRDefault="00BD5972" w:rsidP="00DC0D8C">
            <w:pPr>
              <w:numPr>
                <w:ilvl w:val="0"/>
                <w:numId w:val="130"/>
              </w:numPr>
              <w:suppressAutoHyphens w:val="0"/>
              <w:ind w:left="731"/>
              <w:rPr>
                <w:rFonts w:ascii="Open Sans" w:hAnsi="Open Sans" w:cs="Open Sans"/>
              </w:rPr>
            </w:pPr>
            <w:r w:rsidRPr="00BD5972">
              <w:rPr>
                <w:rFonts w:ascii="Open Sans" w:hAnsi="Open Sans" w:cs="Open Sans"/>
              </w:rPr>
              <w:t>liczbę rodzin wspierających,</w:t>
            </w:r>
          </w:p>
          <w:p w14:paraId="00E31254" w14:textId="77777777" w:rsidR="00BD5972" w:rsidRPr="00BD5972" w:rsidRDefault="00BD5972" w:rsidP="00DC0D8C">
            <w:pPr>
              <w:numPr>
                <w:ilvl w:val="0"/>
                <w:numId w:val="130"/>
              </w:numPr>
              <w:suppressAutoHyphens w:val="0"/>
              <w:ind w:left="731"/>
              <w:rPr>
                <w:rFonts w:ascii="Open Sans" w:hAnsi="Open Sans" w:cs="Open Sans"/>
              </w:rPr>
            </w:pPr>
            <w:r w:rsidRPr="00BD5972">
              <w:rPr>
                <w:rFonts w:ascii="Open Sans" w:hAnsi="Open Sans" w:cs="Open Sans"/>
              </w:rPr>
              <w:t>liczbę rodzin zastępczych (spokrewnionych, niezawodowych),</w:t>
            </w:r>
          </w:p>
          <w:p w14:paraId="2242DE1C" w14:textId="77777777" w:rsidR="00BD5972" w:rsidRPr="00BD5972" w:rsidRDefault="00BD5972" w:rsidP="00DC0D8C">
            <w:pPr>
              <w:numPr>
                <w:ilvl w:val="0"/>
                <w:numId w:val="130"/>
              </w:numPr>
              <w:suppressAutoHyphens w:val="0"/>
              <w:ind w:left="731"/>
              <w:rPr>
                <w:rFonts w:ascii="Open Sans" w:hAnsi="Open Sans" w:cs="Open Sans"/>
              </w:rPr>
            </w:pPr>
            <w:r w:rsidRPr="00BD5972">
              <w:rPr>
                <w:rFonts w:ascii="Open Sans" w:hAnsi="Open Sans" w:cs="Open Sans"/>
              </w:rPr>
              <w:t>liczbę rodzin-kandydatów na rodziny zastępcze (spokrewnione, niezawodowe),</w:t>
            </w:r>
          </w:p>
          <w:p w14:paraId="7A4F977C" w14:textId="77777777" w:rsidR="00BD5972" w:rsidRPr="00BD5972" w:rsidRDefault="00BD5972" w:rsidP="00DC0D8C">
            <w:pPr>
              <w:numPr>
                <w:ilvl w:val="0"/>
                <w:numId w:val="130"/>
              </w:numPr>
              <w:suppressAutoHyphens w:val="0"/>
              <w:ind w:left="731"/>
              <w:rPr>
                <w:rFonts w:ascii="Open Sans" w:hAnsi="Open Sans" w:cs="Open Sans"/>
              </w:rPr>
            </w:pPr>
            <w:r w:rsidRPr="00BD5972">
              <w:rPr>
                <w:rFonts w:ascii="Open Sans" w:hAnsi="Open Sans" w:cs="Open Sans"/>
              </w:rPr>
              <w:t>liczbę miejsc w rodzinach zastępczych zawodowych,</w:t>
            </w:r>
          </w:p>
          <w:p w14:paraId="5A73680B" w14:textId="77777777" w:rsidR="00BD5972" w:rsidRPr="00BD5972" w:rsidRDefault="00BD5972" w:rsidP="00DC0D8C">
            <w:pPr>
              <w:numPr>
                <w:ilvl w:val="0"/>
                <w:numId w:val="130"/>
              </w:numPr>
              <w:suppressAutoHyphens w:val="0"/>
              <w:ind w:left="731"/>
              <w:rPr>
                <w:rFonts w:ascii="Open Sans" w:hAnsi="Open Sans" w:cs="Open Sans"/>
              </w:rPr>
            </w:pPr>
            <w:r w:rsidRPr="00BD5972">
              <w:rPr>
                <w:rFonts w:ascii="Open Sans" w:hAnsi="Open Sans" w:cs="Open Sans"/>
              </w:rPr>
              <w:lastRenderedPageBreak/>
              <w:t>maksymalną liczbę miejsc możliwych do utworzenia w rodzinie-kandydacie na rodzinę zastępczą zawodową,</w:t>
            </w:r>
          </w:p>
          <w:p w14:paraId="186B5720" w14:textId="77777777" w:rsidR="00BD5972" w:rsidRPr="00BD5972" w:rsidRDefault="00BD5972" w:rsidP="00DC0D8C">
            <w:pPr>
              <w:numPr>
                <w:ilvl w:val="0"/>
                <w:numId w:val="130"/>
              </w:numPr>
              <w:suppressAutoHyphens w:val="0"/>
              <w:ind w:left="731"/>
              <w:rPr>
                <w:rFonts w:ascii="Open Sans" w:hAnsi="Open Sans" w:cs="Open Sans"/>
              </w:rPr>
            </w:pPr>
            <w:r w:rsidRPr="00BD5972">
              <w:rPr>
                <w:rFonts w:ascii="Open Sans" w:hAnsi="Open Sans" w:cs="Open Sans"/>
              </w:rPr>
              <w:t>liczbę koordynatorów rodzinnej pieczy zastępczej,</w:t>
            </w:r>
          </w:p>
          <w:p w14:paraId="68FA1408" w14:textId="77777777" w:rsidR="00BD5972" w:rsidRPr="00BD5972" w:rsidRDefault="00BD5972" w:rsidP="00DC0D8C">
            <w:pPr>
              <w:numPr>
                <w:ilvl w:val="0"/>
                <w:numId w:val="130"/>
              </w:numPr>
              <w:suppressAutoHyphens w:val="0"/>
              <w:ind w:left="731"/>
              <w:rPr>
                <w:rFonts w:ascii="Open Sans" w:hAnsi="Open Sans" w:cs="Open Sans"/>
              </w:rPr>
            </w:pPr>
            <w:r w:rsidRPr="00BD5972">
              <w:rPr>
                <w:rFonts w:ascii="Open Sans" w:hAnsi="Open Sans" w:cs="Open Sans"/>
              </w:rPr>
              <w:t>liczbę miejsc w rodzinnych domach dziecka i placówkach opiekuńczo-wychowawczych typu rodzinnego.</w:t>
            </w:r>
          </w:p>
          <w:p w14:paraId="5CDF5397" w14:textId="77777777" w:rsidR="00BD5972" w:rsidRPr="00BD5972" w:rsidRDefault="00BD5972" w:rsidP="00DC0D8C">
            <w:pPr>
              <w:suppressAutoHyphens w:val="0"/>
              <w:ind w:left="306"/>
              <w:rPr>
                <w:rFonts w:ascii="Open Sans" w:hAnsi="Open Sans" w:cs="Open Sans"/>
              </w:rPr>
            </w:pPr>
            <w:r w:rsidRPr="00BD5972">
              <w:rPr>
                <w:rFonts w:ascii="Open Sans" w:hAnsi="Open Sans" w:cs="Open Sans"/>
              </w:rPr>
              <w:t>Wskaźnik mierzony w ciągu 4 tygodni od zakończenia projektu.</w:t>
            </w:r>
          </w:p>
          <w:p w14:paraId="4195C378" w14:textId="5AB3F804" w:rsidR="005361DC" w:rsidRPr="003271FC" w:rsidRDefault="00BD5972" w:rsidP="00DC0D8C">
            <w:pPr>
              <w:suppressAutoHyphens w:val="0"/>
              <w:ind w:left="306"/>
              <w:rPr>
                <w:rFonts w:ascii="Open Sans" w:hAnsi="Open Sans" w:cs="Open Sans"/>
              </w:rPr>
            </w:pPr>
            <w:r w:rsidRPr="00C748B8">
              <w:rPr>
                <w:rFonts w:ascii="Open Sans" w:hAnsi="Open Sans" w:cs="Open Sans"/>
              </w:rPr>
              <w:t xml:space="preserve">Wskaźnik wykorzystywany w celu szczegółowym k) w przypadku projektów obejmujących zintegrowane usługi (w tym w projektach, w których wsparcie realizowane jest w przez Centrum Usług Społecznych), tj. zarówno usługi społeczne przewidziane dla celu szczegółowego k) oraz usługi wsparcia rodziny i systemu pieczy zastępczej realizowane co do zasady w celu szczegółowym l), jak też w przypadku realizacji tego wsparcia w celu k). </w:t>
            </w:r>
          </w:p>
        </w:tc>
      </w:tr>
      <w:tr w:rsidR="00B1258F" w:rsidRPr="00F56841" w14:paraId="3F56389A" w14:textId="77777777" w:rsidTr="00F46DA5">
        <w:tc>
          <w:tcPr>
            <w:tcW w:w="9061" w:type="dxa"/>
            <w:shd w:val="clear" w:color="auto" w:fill="D9D9D9" w:themeFill="background1" w:themeFillShade="D9"/>
          </w:tcPr>
          <w:p w14:paraId="4A5F2689" w14:textId="7696C31D" w:rsidR="00B1258F" w:rsidRPr="00384F0F" w:rsidRDefault="00384F0F" w:rsidP="00BD5972">
            <w:pPr>
              <w:pStyle w:val="Akapitzlist"/>
              <w:numPr>
                <w:ilvl w:val="0"/>
                <w:numId w:val="132"/>
              </w:numPr>
              <w:suppressAutoHyphens w:val="0"/>
              <w:ind w:left="306"/>
              <w:rPr>
                <w:rFonts w:ascii="Open Sans" w:hAnsi="Open Sans" w:cs="Open Sans"/>
                <w:b/>
                <w:bCs/>
              </w:rPr>
            </w:pPr>
            <w:r w:rsidRPr="00384F0F">
              <w:rPr>
                <w:rFonts w:ascii="Open Sans" w:hAnsi="Open Sans" w:cs="Open Sans"/>
                <w:b/>
                <w:bCs/>
              </w:rPr>
              <w:lastRenderedPageBreak/>
              <w:t xml:space="preserve">Nazwa wskaźnika: </w:t>
            </w:r>
            <w:r w:rsidR="00F756B8" w:rsidRPr="00384F0F">
              <w:rPr>
                <w:rFonts w:ascii="Open Sans" w:hAnsi="Open Sans" w:cs="Open Sans"/>
                <w:b/>
                <w:bCs/>
                <w:i/>
                <w:iCs/>
              </w:rPr>
              <w:t xml:space="preserve">Liczba </w:t>
            </w:r>
            <w:r w:rsidR="000E28C0" w:rsidRPr="000E28C0">
              <w:rPr>
                <w:rFonts w:ascii="Open Sans" w:hAnsi="Open Sans" w:cs="Open Sans"/>
                <w:b/>
                <w:bCs/>
                <w:i/>
                <w:iCs/>
              </w:rPr>
              <w:t>dzieci i młodzieży, które opuściły opiekę instytucjonalną dzięki wsparciu w programie</w:t>
            </w:r>
          </w:p>
        </w:tc>
      </w:tr>
      <w:tr w:rsidR="00B1258F" w:rsidRPr="00F56841" w14:paraId="0167A1FC" w14:textId="77777777" w:rsidTr="003A3A38">
        <w:tc>
          <w:tcPr>
            <w:tcW w:w="9061" w:type="dxa"/>
          </w:tcPr>
          <w:p w14:paraId="7F1B2609" w14:textId="77777777" w:rsidR="00F46DA5" w:rsidRDefault="00B1258F" w:rsidP="00DA06BF">
            <w:pPr>
              <w:spacing w:after="120"/>
              <w:ind w:left="589" w:hanging="281"/>
              <w:rPr>
                <w:rFonts w:ascii="Arial" w:eastAsia="Times New Roman" w:hAnsi="Arial" w:cs="Arial"/>
                <w:b/>
                <w:bCs/>
                <w:kern w:val="0"/>
                <w:lang w:eastAsia="pl-PL"/>
              </w:rPr>
            </w:pPr>
            <w:r w:rsidRPr="00B1258F">
              <w:rPr>
                <w:rFonts w:ascii="Open Sans" w:hAnsi="Open Sans" w:cs="Open Sans"/>
                <w:b/>
                <w:bCs/>
              </w:rPr>
              <w:t>Definicja:</w:t>
            </w:r>
            <w:r w:rsidR="00F46DA5" w:rsidRPr="00F46DA5">
              <w:rPr>
                <w:rFonts w:ascii="Arial" w:eastAsia="Times New Roman" w:hAnsi="Arial" w:cs="Arial"/>
                <w:b/>
                <w:bCs/>
                <w:kern w:val="0"/>
                <w:lang w:eastAsia="pl-PL"/>
              </w:rPr>
              <w:t xml:space="preserve"> </w:t>
            </w:r>
          </w:p>
          <w:p w14:paraId="7AD96F62" w14:textId="77777777" w:rsidR="00BD5972" w:rsidRPr="00BD5972" w:rsidRDefault="00BD5972" w:rsidP="00DC0D8C">
            <w:pPr>
              <w:suppressAutoHyphens w:val="0"/>
              <w:spacing w:line="259" w:lineRule="auto"/>
              <w:ind w:left="306"/>
              <w:rPr>
                <w:rFonts w:ascii="Open Sans" w:hAnsi="Open Sans" w:cs="Open Sans"/>
              </w:rPr>
            </w:pPr>
            <w:r w:rsidRPr="00BD5972">
              <w:rPr>
                <w:rFonts w:ascii="Open Sans" w:hAnsi="Open Sans" w:cs="Open Sans"/>
              </w:rPr>
              <w:t xml:space="preserve">Wskaźnik obejmuje dzieci i młodzież, które przeszły z instytucjonalnej pieczy zastępczej (ewentualnie innych całodobowych instytucji jak np. DPS, schroniska dla nieletnich lub zakłady poprawcze) do rodzinnych form opieki, powróciły do rodziny biologicznej lub zostały adoptowane, dzięki wsparciu w programie. </w:t>
            </w:r>
          </w:p>
          <w:p w14:paraId="02930BE0" w14:textId="77777777" w:rsidR="00BD5972" w:rsidRPr="00BD5972" w:rsidRDefault="00BD5972" w:rsidP="00DC0D8C">
            <w:pPr>
              <w:suppressAutoHyphens w:val="0"/>
              <w:spacing w:line="259" w:lineRule="auto"/>
              <w:ind w:left="306"/>
              <w:rPr>
                <w:rFonts w:ascii="Open Sans" w:hAnsi="Open Sans" w:cs="Open Sans"/>
              </w:rPr>
            </w:pPr>
            <w:r w:rsidRPr="00BD5972">
              <w:rPr>
                <w:rFonts w:ascii="Open Sans" w:hAnsi="Open Sans" w:cs="Open Sans"/>
              </w:rPr>
              <w:t xml:space="preserve">We wskaźniku nie są ujmowane osoby usamodzielnione. </w:t>
            </w:r>
          </w:p>
          <w:p w14:paraId="5E3B3ADC" w14:textId="77777777" w:rsidR="00BD5972" w:rsidRPr="00BD5972" w:rsidRDefault="00BD5972" w:rsidP="00DC0D8C">
            <w:pPr>
              <w:suppressAutoHyphens w:val="0"/>
              <w:spacing w:line="259" w:lineRule="auto"/>
              <w:ind w:left="306"/>
              <w:rPr>
                <w:rFonts w:ascii="Open Sans" w:hAnsi="Open Sans" w:cs="Open Sans"/>
                <w:b/>
                <w:bCs/>
              </w:rPr>
            </w:pPr>
            <w:r w:rsidRPr="00BD5972">
              <w:rPr>
                <w:rFonts w:ascii="Open Sans" w:hAnsi="Open Sans" w:cs="Open Sans"/>
              </w:rPr>
              <w:t>Definicje opieki instytucjonalnej należy rozumieć zgodnie z definicją wskazaną w wytycznych ministra właściwego ds. rozwoju regionalnego.</w:t>
            </w:r>
          </w:p>
          <w:p w14:paraId="740BBD3C" w14:textId="214DE364" w:rsidR="00B1258F" w:rsidRPr="003271FC" w:rsidRDefault="00BD5972" w:rsidP="00DC0D8C">
            <w:pPr>
              <w:suppressAutoHyphens w:val="0"/>
              <w:spacing w:line="259" w:lineRule="auto"/>
              <w:ind w:left="306"/>
              <w:rPr>
                <w:rFonts w:ascii="Open Sans" w:hAnsi="Open Sans" w:cs="Open Sans"/>
              </w:rPr>
            </w:pPr>
            <w:r w:rsidRPr="00C748B8">
              <w:rPr>
                <w:rFonts w:ascii="Open Sans" w:hAnsi="Open Sans" w:cs="Open Sans"/>
              </w:rPr>
              <w:t>Wskaźnik mierzony w ciągu 4 tygodni od zakończenia projektu.</w:t>
            </w:r>
          </w:p>
        </w:tc>
      </w:tr>
      <w:tr w:rsidR="00F756B8" w:rsidRPr="00F56841" w14:paraId="380AB6AB" w14:textId="77777777" w:rsidTr="00384F0F">
        <w:tc>
          <w:tcPr>
            <w:tcW w:w="9061" w:type="dxa"/>
            <w:shd w:val="clear" w:color="auto" w:fill="D9D9D9" w:themeFill="background1" w:themeFillShade="D9"/>
          </w:tcPr>
          <w:p w14:paraId="210E2E16" w14:textId="08BF9CB4" w:rsidR="00F756B8" w:rsidRPr="00384F0F" w:rsidRDefault="00384F0F" w:rsidP="00BD5972">
            <w:pPr>
              <w:pStyle w:val="Akapitzlist"/>
              <w:numPr>
                <w:ilvl w:val="0"/>
                <w:numId w:val="132"/>
              </w:numPr>
              <w:suppressAutoHyphens w:val="0"/>
              <w:ind w:left="306"/>
              <w:rPr>
                <w:rFonts w:ascii="Open Sans" w:hAnsi="Open Sans" w:cs="Open Sans"/>
                <w:b/>
                <w:bCs/>
              </w:rPr>
            </w:pPr>
            <w:r w:rsidRPr="00384F0F">
              <w:rPr>
                <w:rFonts w:ascii="Open Sans" w:hAnsi="Open Sans" w:cs="Open Sans"/>
                <w:b/>
                <w:bCs/>
              </w:rPr>
              <w:t xml:space="preserve">Nazwa wskaźnika: </w:t>
            </w:r>
            <w:r w:rsidR="006C3145" w:rsidRPr="00384F0F">
              <w:rPr>
                <w:rFonts w:ascii="Open Sans" w:hAnsi="Open Sans" w:cs="Open Sans"/>
                <w:b/>
                <w:bCs/>
                <w:i/>
                <w:iCs/>
              </w:rPr>
              <w:t xml:space="preserve">Liczba </w:t>
            </w:r>
            <w:r w:rsidR="000E28C0" w:rsidRPr="000E28C0">
              <w:rPr>
                <w:rFonts w:ascii="Open Sans" w:hAnsi="Open Sans" w:cs="Open Sans"/>
                <w:b/>
                <w:bCs/>
                <w:i/>
                <w:iCs/>
              </w:rPr>
              <w:t>osób świadczących usługi w społeczności lokalnej dzięki wsparciu w programie</w:t>
            </w:r>
          </w:p>
        </w:tc>
      </w:tr>
      <w:tr w:rsidR="000E28C0" w:rsidRPr="00F56841" w14:paraId="18697287" w14:textId="77777777" w:rsidTr="000E28C0">
        <w:tc>
          <w:tcPr>
            <w:tcW w:w="9061" w:type="dxa"/>
            <w:shd w:val="clear" w:color="auto" w:fill="auto"/>
          </w:tcPr>
          <w:p w14:paraId="28431768" w14:textId="77777777" w:rsidR="000E28C0" w:rsidRPr="000E28C0" w:rsidRDefault="000E28C0" w:rsidP="00DA06BF">
            <w:pPr>
              <w:suppressAutoHyphens w:val="0"/>
              <w:ind w:left="306"/>
              <w:rPr>
                <w:rFonts w:ascii="Open Sans" w:hAnsi="Open Sans" w:cs="Open Sans"/>
                <w:b/>
                <w:bCs/>
              </w:rPr>
            </w:pPr>
            <w:r w:rsidRPr="000E28C0">
              <w:rPr>
                <w:rFonts w:ascii="Open Sans" w:hAnsi="Open Sans" w:cs="Open Sans"/>
                <w:b/>
                <w:bCs/>
              </w:rPr>
              <w:t xml:space="preserve">Definicja: </w:t>
            </w:r>
          </w:p>
          <w:p w14:paraId="77C1951C" w14:textId="77777777" w:rsidR="00FC1891" w:rsidRPr="007A1DA0" w:rsidRDefault="00FC1891" w:rsidP="00DC0D8C">
            <w:pPr>
              <w:spacing w:after="120"/>
              <w:ind w:left="306"/>
              <w:rPr>
                <w:rFonts w:ascii="Open Sans" w:eastAsia="Times New Roman" w:hAnsi="Open Sans" w:cs="Open Sans"/>
                <w:lang w:eastAsia="pl-PL"/>
              </w:rPr>
            </w:pPr>
            <w:r w:rsidRPr="007A1DA0">
              <w:rPr>
                <w:rFonts w:ascii="Open Sans" w:eastAsia="Times New Roman" w:hAnsi="Open Sans" w:cs="Open Sans"/>
                <w:lang w:eastAsia="pl-PL"/>
              </w:rPr>
              <w:t>Wskaźnik obejmuje osoby, które świadczą lub są gotowe do świadczenia usług społecznych lub usług zdrowotnych w społeczności lokalnej po zakończeniu projektu, dzięki wsparciu EFS+.</w:t>
            </w:r>
          </w:p>
          <w:p w14:paraId="58824EE1" w14:textId="754CFD11" w:rsidR="00FC1891" w:rsidRPr="007A1DA0" w:rsidRDefault="00FC1891" w:rsidP="00DC0D8C">
            <w:pPr>
              <w:spacing w:after="120"/>
              <w:ind w:left="306"/>
              <w:rPr>
                <w:rFonts w:ascii="Open Sans" w:eastAsia="Times New Roman" w:hAnsi="Open Sans" w:cs="Open Sans"/>
                <w:lang w:eastAsia="pl-PL"/>
              </w:rPr>
            </w:pPr>
            <w:r w:rsidRPr="007A1DA0">
              <w:rPr>
                <w:rFonts w:ascii="Open Sans" w:eastAsia="Times New Roman" w:hAnsi="Open Sans" w:cs="Open Sans"/>
                <w:lang w:eastAsia="pl-PL"/>
              </w:rPr>
              <w:t>Wskaźnik obejmuje osoby, które świadczą usługi niestacjonarnie (tj. nie w ramach placówek/</w:t>
            </w:r>
            <w:r w:rsidR="007A1DA0" w:rsidRPr="007A1DA0">
              <w:rPr>
                <w:rFonts w:ascii="Open Sans" w:eastAsia="Times New Roman" w:hAnsi="Open Sans" w:cs="Open Sans"/>
                <w:lang w:eastAsia="pl-PL"/>
              </w:rPr>
              <w:t xml:space="preserve"> </w:t>
            </w:r>
            <w:r w:rsidRPr="007A1DA0">
              <w:rPr>
                <w:rFonts w:ascii="Open Sans" w:eastAsia="Times New Roman" w:hAnsi="Open Sans" w:cs="Open Sans"/>
                <w:lang w:eastAsia="pl-PL"/>
              </w:rPr>
              <w:t>ośrodków/mieszkań wspomaganych itp.), w tym m.in. osoby świadczące usługi opiekuńcze, specjalistyczne usługi opiekuńcze lub pielęgnacyjne w miejscu zamieszkania, osoby świadczące usługi asystenckie, opiekunów faktycznych.</w:t>
            </w:r>
          </w:p>
          <w:p w14:paraId="1A18E362" w14:textId="77777777" w:rsidR="00FC1891" w:rsidRPr="007A1DA0" w:rsidRDefault="00FC1891" w:rsidP="00DC0D8C">
            <w:pPr>
              <w:spacing w:after="120"/>
              <w:ind w:left="306"/>
              <w:rPr>
                <w:rFonts w:ascii="Open Sans" w:eastAsia="Times New Roman" w:hAnsi="Open Sans" w:cs="Open Sans"/>
                <w:lang w:eastAsia="pl-PL"/>
              </w:rPr>
            </w:pPr>
            <w:r w:rsidRPr="007A1DA0">
              <w:rPr>
                <w:rFonts w:ascii="Open Sans" w:eastAsia="Times New Roman" w:hAnsi="Open Sans" w:cs="Open Sans"/>
                <w:lang w:eastAsia="pl-PL"/>
              </w:rPr>
              <w:t>Wskaźnik mierzony w ciągu 4 tygodni od zakończenia projektu. Obowiązek weryfikacji wartości wskaźnika należy do instytucji podpisującej umowę z beneficjentem.</w:t>
            </w:r>
          </w:p>
          <w:p w14:paraId="580D7C61" w14:textId="2C9DE7FC" w:rsidR="000E28C0" w:rsidRPr="00BD5972" w:rsidRDefault="00FC1891" w:rsidP="00DC0D8C">
            <w:pPr>
              <w:suppressAutoHyphens w:val="0"/>
              <w:ind w:left="306"/>
              <w:rPr>
                <w:rFonts w:ascii="Open Sans" w:hAnsi="Open Sans" w:cs="Open Sans"/>
                <w:b/>
                <w:bCs/>
              </w:rPr>
            </w:pPr>
            <w:r w:rsidRPr="007A1DA0">
              <w:rPr>
                <w:rFonts w:ascii="Open Sans" w:eastAsia="Times New Roman" w:hAnsi="Open Sans" w:cs="Open Sans"/>
                <w:lang w:eastAsia="pl-PL"/>
              </w:rPr>
              <w:t>We wskaźniku nie są uwzględniane osoby świadczące usługi wspierania rodziny i pieczy zastępczej.</w:t>
            </w:r>
          </w:p>
        </w:tc>
      </w:tr>
      <w:tr w:rsidR="000E28C0" w:rsidRPr="00F56841" w14:paraId="17546922" w14:textId="77777777" w:rsidTr="00384F0F">
        <w:tc>
          <w:tcPr>
            <w:tcW w:w="9061" w:type="dxa"/>
            <w:shd w:val="clear" w:color="auto" w:fill="D9D9D9" w:themeFill="background1" w:themeFillShade="D9"/>
          </w:tcPr>
          <w:p w14:paraId="01C901BD" w14:textId="2F185CDC" w:rsidR="000E28C0" w:rsidRPr="00384F0F" w:rsidRDefault="000E28C0" w:rsidP="00BD5972">
            <w:pPr>
              <w:pStyle w:val="Akapitzlist"/>
              <w:numPr>
                <w:ilvl w:val="0"/>
                <w:numId w:val="132"/>
              </w:numPr>
              <w:suppressAutoHyphens w:val="0"/>
              <w:ind w:left="306"/>
              <w:rPr>
                <w:rFonts w:ascii="Open Sans" w:hAnsi="Open Sans" w:cs="Open Sans"/>
                <w:b/>
                <w:bCs/>
              </w:rPr>
            </w:pPr>
            <w:r w:rsidRPr="000E28C0">
              <w:rPr>
                <w:rFonts w:ascii="Open Sans" w:hAnsi="Open Sans" w:cs="Open Sans"/>
                <w:b/>
                <w:bCs/>
              </w:rPr>
              <w:t xml:space="preserve">Nazwa wskaźnika: </w:t>
            </w:r>
            <w:r w:rsidRPr="000E28C0">
              <w:rPr>
                <w:rFonts w:ascii="Open Sans" w:hAnsi="Open Sans" w:cs="Open Sans"/>
                <w:b/>
                <w:bCs/>
                <w:i/>
                <w:iCs/>
              </w:rPr>
              <w:t>Liczba osób, które opuściły opiekę instytucjonalną dzięki wsparciu w programie.</w:t>
            </w:r>
          </w:p>
        </w:tc>
      </w:tr>
      <w:tr w:rsidR="00F756B8" w:rsidRPr="00F56841" w14:paraId="32D58A30" w14:textId="77777777" w:rsidTr="003A3A38">
        <w:tc>
          <w:tcPr>
            <w:tcW w:w="9061" w:type="dxa"/>
          </w:tcPr>
          <w:p w14:paraId="79F259B2" w14:textId="4DF2B2DF" w:rsidR="003F5F57" w:rsidRDefault="003F5F57" w:rsidP="00DA06BF">
            <w:pPr>
              <w:suppressAutoHyphens w:val="0"/>
              <w:ind w:left="589" w:hanging="281"/>
              <w:rPr>
                <w:rFonts w:ascii="Open Sans" w:hAnsi="Open Sans" w:cs="Open Sans"/>
                <w:b/>
                <w:bCs/>
              </w:rPr>
            </w:pPr>
            <w:r>
              <w:rPr>
                <w:rFonts w:ascii="Open Sans" w:hAnsi="Open Sans" w:cs="Open Sans"/>
                <w:b/>
                <w:bCs/>
              </w:rPr>
              <w:t xml:space="preserve">Definicja: </w:t>
            </w:r>
          </w:p>
          <w:p w14:paraId="21EE1F72" w14:textId="77777777" w:rsidR="00146BEB" w:rsidRPr="007A1DA0" w:rsidRDefault="00146BEB" w:rsidP="00DC0D8C">
            <w:pPr>
              <w:spacing w:after="120"/>
              <w:ind w:left="306"/>
              <w:rPr>
                <w:rFonts w:ascii="Open Sans" w:eastAsia="Times New Roman" w:hAnsi="Open Sans" w:cs="Open Sans"/>
                <w:lang w:eastAsia="pl-PL"/>
              </w:rPr>
            </w:pPr>
            <w:r w:rsidRPr="007A1DA0">
              <w:rPr>
                <w:rFonts w:ascii="Open Sans" w:eastAsia="Times New Roman" w:hAnsi="Open Sans" w:cs="Open Sans"/>
                <w:lang w:eastAsia="pl-PL"/>
              </w:rPr>
              <w:lastRenderedPageBreak/>
              <w:t>Wskaźnik obejmuje osoby dorosłe, które dzięki udziałowi w projekcie opuściły instytucje całodobowej opieki i korzystają z usług świadczonych w społeczności lokalnej.</w:t>
            </w:r>
          </w:p>
          <w:p w14:paraId="473920A5" w14:textId="77777777" w:rsidR="00146BEB" w:rsidRPr="007A1DA0" w:rsidRDefault="00146BEB" w:rsidP="00DC0D8C">
            <w:pPr>
              <w:spacing w:after="120"/>
              <w:ind w:left="306"/>
              <w:rPr>
                <w:rFonts w:ascii="Open Sans" w:eastAsia="Times New Roman" w:hAnsi="Open Sans" w:cs="Open Sans"/>
                <w:b/>
                <w:lang w:eastAsia="pl-PL"/>
              </w:rPr>
            </w:pPr>
            <w:r w:rsidRPr="007A1DA0">
              <w:rPr>
                <w:rFonts w:ascii="Open Sans" w:eastAsia="Times New Roman" w:hAnsi="Open Sans" w:cs="Open Sans"/>
                <w:lang w:eastAsia="pl-PL"/>
              </w:rPr>
              <w:t>Definicje opieki instytucjonalnej oraz usług świadczonych w społeczności lokalnej należy rozumieć zgodnie z definicjami wskazanymi w wytycznych ministra właściwego ds. rozwoju regionalnego.</w:t>
            </w:r>
          </w:p>
          <w:p w14:paraId="75A637AC" w14:textId="77777777" w:rsidR="00146BEB" w:rsidRPr="007A1DA0" w:rsidRDefault="00146BEB" w:rsidP="00DC0D8C">
            <w:pPr>
              <w:spacing w:after="120"/>
              <w:ind w:left="306"/>
              <w:rPr>
                <w:rFonts w:ascii="Open Sans" w:eastAsia="Times New Roman" w:hAnsi="Open Sans" w:cs="Open Sans"/>
                <w:lang w:eastAsia="pl-PL"/>
              </w:rPr>
            </w:pPr>
            <w:r w:rsidRPr="007A1DA0">
              <w:rPr>
                <w:rFonts w:ascii="Open Sans" w:eastAsia="Times New Roman" w:hAnsi="Open Sans" w:cs="Open Sans"/>
                <w:lang w:eastAsia="pl-PL"/>
              </w:rPr>
              <w:t>Wskaźnik mierzony w ciągu 4 tygodni od zakończenia projektu. Obowiązek weryfikacji wartości wskaźnika należy do instytucji podpisującej umowę z beneficjentem.</w:t>
            </w:r>
          </w:p>
          <w:p w14:paraId="5F253E57" w14:textId="3F932784" w:rsidR="003F5F57" w:rsidRPr="003F5F57" w:rsidRDefault="00146BEB" w:rsidP="00DC0D8C">
            <w:pPr>
              <w:suppressAutoHyphens w:val="0"/>
              <w:ind w:left="306"/>
              <w:rPr>
                <w:rFonts w:ascii="Open Sans" w:hAnsi="Open Sans" w:cs="Open Sans"/>
              </w:rPr>
            </w:pPr>
            <w:r w:rsidRPr="007A1DA0">
              <w:rPr>
                <w:rFonts w:ascii="Open Sans" w:eastAsia="Times New Roman" w:hAnsi="Open Sans" w:cs="Open Sans"/>
                <w:lang w:eastAsia="pl-PL"/>
              </w:rPr>
              <w:t xml:space="preserve">We wskaźniku nie są uwzględniane dzieci i młodzież monitorowane we </w:t>
            </w:r>
            <w:r w:rsidR="00C748B8" w:rsidRPr="007A1DA0">
              <w:rPr>
                <w:rFonts w:ascii="Open Sans" w:hAnsi="Open Sans" w:cs="Open Sans"/>
              </w:rPr>
              <w:t>wskaźniku: Liczba dzieci i młodzieży, które opuściły opiekę instytucjonalną dzięki wsparciu w programie (osoby)</w:t>
            </w:r>
          </w:p>
        </w:tc>
      </w:tr>
      <w:tr w:rsidR="005361DC" w:rsidRPr="00F56841" w14:paraId="638EC4C1" w14:textId="77777777" w:rsidTr="003A3A38">
        <w:tc>
          <w:tcPr>
            <w:tcW w:w="9061" w:type="dxa"/>
            <w:shd w:val="clear" w:color="auto" w:fill="A6A6A6" w:themeFill="background1" w:themeFillShade="A6"/>
          </w:tcPr>
          <w:p w14:paraId="12FDCCB6" w14:textId="77777777" w:rsidR="005361DC" w:rsidRPr="00684E67" w:rsidRDefault="005361DC" w:rsidP="005361DC">
            <w:pPr>
              <w:suppressAutoHyphens w:val="0"/>
              <w:jc w:val="center"/>
              <w:rPr>
                <w:rFonts w:ascii="Open Sans" w:hAnsi="Open Sans" w:cs="Open Sans"/>
                <w:b/>
                <w:bCs/>
              </w:rPr>
            </w:pPr>
            <w:r w:rsidRPr="00684E67">
              <w:rPr>
                <w:rFonts w:ascii="Open Sans" w:hAnsi="Open Sans" w:cs="Open Sans"/>
                <w:b/>
                <w:bCs/>
              </w:rPr>
              <w:lastRenderedPageBreak/>
              <w:t>Obligatoryjne wskaźniki wspólne produktu</w:t>
            </w:r>
          </w:p>
          <w:p w14:paraId="2DA30F4D" w14:textId="77777777" w:rsidR="005361DC" w:rsidRPr="00684E67" w:rsidRDefault="005361DC" w:rsidP="005361DC">
            <w:pPr>
              <w:suppressAutoHyphens w:val="0"/>
              <w:jc w:val="center"/>
              <w:rPr>
                <w:rFonts w:ascii="Open Sans" w:hAnsi="Open Sans" w:cs="Open Sans"/>
                <w:b/>
                <w:bCs/>
              </w:rPr>
            </w:pPr>
          </w:p>
        </w:tc>
      </w:tr>
      <w:tr w:rsidR="005361DC" w:rsidRPr="00F56841" w14:paraId="7A791689" w14:textId="77777777" w:rsidTr="003A3A38">
        <w:tc>
          <w:tcPr>
            <w:tcW w:w="9061" w:type="dxa"/>
            <w:shd w:val="clear" w:color="auto" w:fill="D9D9D9" w:themeFill="background1" w:themeFillShade="D9"/>
          </w:tcPr>
          <w:p w14:paraId="771EFA66" w14:textId="608C23BC" w:rsidR="005361DC" w:rsidRPr="00384F0F" w:rsidRDefault="005361DC" w:rsidP="009878E9">
            <w:pPr>
              <w:pStyle w:val="Akapitzlist"/>
              <w:numPr>
                <w:ilvl w:val="0"/>
                <w:numId w:val="131"/>
              </w:numPr>
              <w:tabs>
                <w:tab w:val="left" w:pos="306"/>
              </w:tabs>
              <w:suppressAutoHyphens w:val="0"/>
              <w:ind w:left="306"/>
              <w:contextualSpacing/>
              <w:rPr>
                <w:rFonts w:ascii="Open Sans" w:hAnsi="Open Sans" w:cs="Open Sans"/>
              </w:rPr>
            </w:pPr>
            <w:r w:rsidRPr="00384F0F">
              <w:rPr>
                <w:rFonts w:ascii="Open Sans" w:hAnsi="Open Sans" w:cs="Open Sans"/>
                <w:b/>
                <w:bCs/>
              </w:rPr>
              <w:t xml:space="preserve">Nazwa wskaźnika: </w:t>
            </w:r>
            <w:r w:rsidRPr="00384F0F">
              <w:rPr>
                <w:rFonts w:ascii="Open Sans" w:hAnsi="Open Sans" w:cs="Open Sans"/>
                <w:b/>
                <w:bCs/>
                <w:i/>
                <w:iCs/>
              </w:rPr>
              <w:t xml:space="preserve">Liczba </w:t>
            </w:r>
            <w:r w:rsidR="000E28C0" w:rsidRPr="000E28C0">
              <w:rPr>
                <w:rFonts w:ascii="Open Sans" w:hAnsi="Open Sans" w:cs="Open Sans"/>
                <w:b/>
                <w:bCs/>
                <w:i/>
                <w:iCs/>
              </w:rPr>
              <w:t>obiektów dostosowanych do potrzeb osób z niepełnosprawnościami</w:t>
            </w:r>
          </w:p>
        </w:tc>
      </w:tr>
      <w:tr w:rsidR="005361DC" w:rsidRPr="00F56841" w14:paraId="059BDF55" w14:textId="77777777" w:rsidTr="003A3A38">
        <w:tc>
          <w:tcPr>
            <w:tcW w:w="9061" w:type="dxa"/>
          </w:tcPr>
          <w:p w14:paraId="12626CCD" w14:textId="77777777" w:rsidR="005361DC" w:rsidRPr="00684E67" w:rsidRDefault="005361DC" w:rsidP="00DA06BF">
            <w:pPr>
              <w:suppressAutoHyphens w:val="0"/>
              <w:ind w:left="306"/>
              <w:rPr>
                <w:rFonts w:ascii="Open Sans" w:hAnsi="Open Sans" w:cs="Open Sans"/>
                <w:b/>
                <w:bCs/>
              </w:rPr>
            </w:pPr>
            <w:r w:rsidRPr="00684E67">
              <w:rPr>
                <w:rFonts w:ascii="Open Sans" w:hAnsi="Open Sans" w:cs="Open Sans"/>
                <w:b/>
                <w:bCs/>
              </w:rPr>
              <w:t>Definicja:</w:t>
            </w:r>
          </w:p>
          <w:p w14:paraId="061C80DD" w14:textId="77777777" w:rsidR="009878E9" w:rsidRPr="009878E9" w:rsidRDefault="009878E9" w:rsidP="00DC0D8C">
            <w:pPr>
              <w:suppressAutoHyphens w:val="0"/>
              <w:ind w:left="306"/>
              <w:rPr>
                <w:rFonts w:ascii="Open Sans" w:hAnsi="Open Sans" w:cs="Open Sans"/>
              </w:rPr>
            </w:pPr>
            <w:r w:rsidRPr="009878E9">
              <w:rPr>
                <w:rFonts w:ascii="Open Sans" w:hAnsi="Open Sans" w:cs="Open Sans"/>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r w:rsidRPr="009878E9">
              <w:rPr>
                <w:rFonts w:ascii="Open Sans" w:hAnsi="Open Sans" w:cs="Open Sans"/>
              </w:rPr>
              <w:br/>
            </w:r>
          </w:p>
          <w:p w14:paraId="0E885297" w14:textId="77777777" w:rsidR="009878E9" w:rsidRPr="009878E9" w:rsidRDefault="009878E9" w:rsidP="00DC0D8C">
            <w:pPr>
              <w:suppressAutoHyphens w:val="0"/>
              <w:ind w:left="306"/>
              <w:rPr>
                <w:rFonts w:ascii="Open Sans" w:hAnsi="Open Sans" w:cs="Open Sans"/>
              </w:rPr>
            </w:pPr>
            <w:r w:rsidRPr="009878E9">
              <w:rPr>
                <w:rFonts w:ascii="Open Sans" w:hAnsi="Open Sans" w:cs="Open Sans"/>
              </w:rPr>
              <w:t>Jako obiekty należy rozumieć konstrukcje połączone z gruntem w sposób trwały, wykonane z materiałów budowlanych i elementów składowych, będące wynikiem prac budowlanych (wg. def. PKOB).</w:t>
            </w:r>
          </w:p>
          <w:p w14:paraId="1ED51617" w14:textId="77777777" w:rsidR="009878E9" w:rsidRPr="009878E9" w:rsidRDefault="009878E9" w:rsidP="00DC0D8C">
            <w:pPr>
              <w:suppressAutoHyphens w:val="0"/>
              <w:ind w:left="306"/>
              <w:rPr>
                <w:rFonts w:ascii="Open Sans" w:hAnsi="Open Sans" w:cs="Open Sans"/>
              </w:rPr>
            </w:pPr>
            <w:r w:rsidRPr="009878E9">
              <w:rPr>
                <w:rFonts w:ascii="Open Sans" w:hAnsi="Open Sans" w:cs="Open Sans"/>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2A7C8234" w14:textId="6FBD42C6" w:rsidR="005361DC" w:rsidRPr="00684E67" w:rsidRDefault="009878E9" w:rsidP="00DC0D8C">
            <w:pPr>
              <w:suppressAutoHyphens w:val="0"/>
              <w:ind w:left="306"/>
              <w:rPr>
                <w:rFonts w:ascii="Open Sans" w:hAnsi="Open Sans" w:cs="Open Sans"/>
              </w:rPr>
            </w:pPr>
            <w:r w:rsidRPr="009878E9">
              <w:rPr>
                <w:rFonts w:ascii="Open Sans" w:hAnsi="Open Sans" w:cs="Open Sans"/>
              </w:rPr>
              <w:t>Wskaźnik mierzony w momencie rozliczenia wydatku związanego z wyposażeniem obiektów w rozwiązania służące osobom z niepełnosprawnościami w ramach danego projektu.</w:t>
            </w:r>
          </w:p>
        </w:tc>
      </w:tr>
      <w:tr w:rsidR="005361DC" w:rsidRPr="00F56841" w14:paraId="175ECBD3" w14:textId="77777777" w:rsidTr="003A3A38">
        <w:tc>
          <w:tcPr>
            <w:tcW w:w="9061" w:type="dxa"/>
            <w:shd w:val="clear" w:color="auto" w:fill="D9D9D9" w:themeFill="background1" w:themeFillShade="D9"/>
          </w:tcPr>
          <w:p w14:paraId="47D37C92" w14:textId="10513D21" w:rsidR="005361DC" w:rsidRPr="00384F0F" w:rsidRDefault="005361DC" w:rsidP="009878E9">
            <w:pPr>
              <w:pStyle w:val="Akapitzlist"/>
              <w:numPr>
                <w:ilvl w:val="0"/>
                <w:numId w:val="131"/>
              </w:numPr>
              <w:tabs>
                <w:tab w:val="left" w:pos="306"/>
              </w:tabs>
              <w:suppressAutoHyphens w:val="0"/>
              <w:ind w:left="306"/>
              <w:contextualSpacing/>
              <w:rPr>
                <w:rFonts w:ascii="Open Sans" w:hAnsi="Open Sans" w:cs="Open Sans"/>
                <w:i/>
                <w:iCs/>
              </w:rPr>
            </w:pPr>
            <w:r w:rsidRPr="00384F0F">
              <w:rPr>
                <w:rFonts w:ascii="Open Sans" w:hAnsi="Open Sans" w:cs="Open Sans"/>
                <w:b/>
                <w:bCs/>
              </w:rPr>
              <w:t>Nazwa wskaźnika</w:t>
            </w:r>
            <w:r w:rsidRPr="001A6B9D">
              <w:rPr>
                <w:rFonts w:ascii="Open Sans" w:hAnsi="Open Sans" w:cs="Open Sans"/>
                <w:b/>
                <w:bCs/>
                <w:i/>
                <w:iCs/>
              </w:rPr>
              <w:t>:</w:t>
            </w:r>
            <w:r w:rsidR="001A6B9D" w:rsidRPr="001A6B9D">
              <w:rPr>
                <w:b/>
                <w:bCs/>
                <w:i/>
                <w:iCs/>
              </w:rPr>
              <w:t xml:space="preserve"> </w:t>
            </w:r>
            <w:r w:rsidR="001A6B9D" w:rsidRPr="001A6B9D">
              <w:rPr>
                <w:rFonts w:ascii="Open Sans" w:hAnsi="Open Sans" w:cs="Open Sans"/>
                <w:b/>
                <w:bCs/>
                <w:i/>
                <w:iCs/>
              </w:rPr>
              <w:t>Liczba objętych wsparciem podmiotów administracji publicznej lub służb publicznych na szczeblu krajowym, regionalnym lub lokalnym (podmioty)</w:t>
            </w:r>
          </w:p>
        </w:tc>
      </w:tr>
      <w:tr w:rsidR="001A6B9D" w:rsidRPr="00F56841" w14:paraId="6E177FEF" w14:textId="77777777" w:rsidTr="001A6B9D">
        <w:tc>
          <w:tcPr>
            <w:tcW w:w="9061" w:type="dxa"/>
            <w:shd w:val="clear" w:color="auto" w:fill="FFFFFF" w:themeFill="background1"/>
          </w:tcPr>
          <w:p w14:paraId="6F996CF7" w14:textId="344B2AB9" w:rsidR="00C77887" w:rsidRPr="00C77887" w:rsidRDefault="00C77887" w:rsidP="00DA06BF">
            <w:pPr>
              <w:pStyle w:val="Akapitzlist"/>
              <w:suppressAutoHyphens w:val="0"/>
              <w:ind w:left="589" w:hanging="281"/>
              <w:contextualSpacing/>
              <w:rPr>
                <w:rFonts w:ascii="Open Sans" w:hAnsi="Open Sans" w:cs="Open Sans"/>
                <w:b/>
                <w:bCs/>
              </w:rPr>
            </w:pPr>
            <w:r w:rsidRPr="00C77887">
              <w:rPr>
                <w:rFonts w:ascii="Open Sans" w:hAnsi="Open Sans" w:cs="Open Sans"/>
                <w:b/>
                <w:bCs/>
              </w:rPr>
              <w:t>Definicja:</w:t>
            </w:r>
          </w:p>
          <w:p w14:paraId="0F6B1F5F" w14:textId="24371125" w:rsidR="00C77887" w:rsidRPr="00C77887" w:rsidRDefault="00C77887" w:rsidP="00C77887">
            <w:pPr>
              <w:pStyle w:val="Akapitzlist"/>
              <w:tabs>
                <w:tab w:val="left" w:pos="306"/>
              </w:tabs>
              <w:suppressAutoHyphens w:val="0"/>
              <w:ind w:left="306"/>
              <w:contextualSpacing/>
              <w:rPr>
                <w:rFonts w:ascii="Open Sans" w:hAnsi="Open Sans" w:cs="Open Sans"/>
              </w:rPr>
            </w:pPr>
            <w:r w:rsidRPr="00C77887">
              <w:rPr>
                <w:rFonts w:ascii="Open Sans" w:hAnsi="Open Sans" w:cs="Open Sans"/>
              </w:rPr>
              <w:t>Za służby publiczne uznaje się publiczne lub prywatne podmioty, które świadczą usługi publiczne (w przypadku usług publicznych zlecanych przez państwo podmiotom prywatnym lub świadczonych w ramach partnerstwa publiczno-prywatnego).</w:t>
            </w:r>
          </w:p>
          <w:p w14:paraId="1B9F3E3B" w14:textId="77777777" w:rsidR="00C77887" w:rsidRPr="00C77887" w:rsidRDefault="00C77887" w:rsidP="00C77887">
            <w:pPr>
              <w:pStyle w:val="Akapitzlist"/>
              <w:tabs>
                <w:tab w:val="left" w:pos="306"/>
              </w:tabs>
              <w:suppressAutoHyphens w:val="0"/>
              <w:ind w:left="306"/>
              <w:contextualSpacing/>
              <w:rPr>
                <w:rFonts w:ascii="Open Sans" w:hAnsi="Open Sans" w:cs="Open Sans"/>
              </w:rPr>
            </w:pPr>
            <w:r w:rsidRPr="00C77887">
              <w:rPr>
                <w:rFonts w:ascii="Open Sans" w:hAnsi="Open Sans" w:cs="Open Sans"/>
              </w:rP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w:t>
            </w:r>
            <w:r w:rsidRPr="00C77887">
              <w:rPr>
                <w:rFonts w:ascii="Open Sans" w:hAnsi="Open Sans" w:cs="Open Sans"/>
              </w:rPr>
              <w:lastRenderedPageBreak/>
              <w:t>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2F1C5C8E" w14:textId="4723122F" w:rsidR="001A6B9D" w:rsidRPr="00384F0F" w:rsidRDefault="00C77887" w:rsidP="00C77887">
            <w:pPr>
              <w:pStyle w:val="Akapitzlist"/>
              <w:tabs>
                <w:tab w:val="left" w:pos="306"/>
              </w:tabs>
              <w:suppressAutoHyphens w:val="0"/>
              <w:ind w:left="306"/>
              <w:contextualSpacing/>
              <w:rPr>
                <w:rFonts w:ascii="Open Sans" w:hAnsi="Open Sans" w:cs="Open Sans"/>
                <w:b/>
                <w:bCs/>
              </w:rPr>
            </w:pPr>
            <w:r w:rsidRPr="00C77887">
              <w:rPr>
                <w:rFonts w:ascii="Open Sans" w:hAnsi="Open Sans" w:cs="Open Sans"/>
              </w:rPr>
              <w:t>Informacje dotyczące podmiotów objętych wsparciem powinny pochodzić z dokumentów administracyjnych np. z umów o dofinansowanie.</w:t>
            </w:r>
          </w:p>
        </w:tc>
      </w:tr>
      <w:tr w:rsidR="001A6B9D" w:rsidRPr="00F56841" w14:paraId="5B0810C0" w14:textId="77777777" w:rsidTr="003A3A38">
        <w:tc>
          <w:tcPr>
            <w:tcW w:w="9061" w:type="dxa"/>
            <w:shd w:val="clear" w:color="auto" w:fill="D9D9D9" w:themeFill="background1" w:themeFillShade="D9"/>
          </w:tcPr>
          <w:p w14:paraId="1CD96518" w14:textId="5B095F7A" w:rsidR="001A6B9D" w:rsidRPr="00384F0F" w:rsidRDefault="001A6B9D" w:rsidP="009878E9">
            <w:pPr>
              <w:pStyle w:val="Akapitzlist"/>
              <w:numPr>
                <w:ilvl w:val="0"/>
                <w:numId w:val="131"/>
              </w:numPr>
              <w:tabs>
                <w:tab w:val="left" w:pos="306"/>
              </w:tabs>
              <w:suppressAutoHyphens w:val="0"/>
              <w:ind w:left="306"/>
              <w:contextualSpacing/>
              <w:rPr>
                <w:rFonts w:ascii="Open Sans" w:hAnsi="Open Sans" w:cs="Open Sans"/>
                <w:b/>
                <w:bCs/>
              </w:rPr>
            </w:pPr>
            <w:r w:rsidRPr="001A6B9D">
              <w:rPr>
                <w:rFonts w:ascii="Open Sans" w:hAnsi="Open Sans" w:cs="Open Sans"/>
                <w:b/>
                <w:bCs/>
              </w:rPr>
              <w:lastRenderedPageBreak/>
              <w:t xml:space="preserve">Nazwa wskaźnika: </w:t>
            </w:r>
            <w:r w:rsidRPr="001A6B9D">
              <w:rPr>
                <w:rFonts w:ascii="Open Sans" w:hAnsi="Open Sans" w:cs="Open Sans"/>
                <w:b/>
                <w:bCs/>
                <w:i/>
                <w:iCs/>
              </w:rPr>
              <w:t>Liczba osób obcego pochodzenia objętych wsparciem w programie</w:t>
            </w:r>
          </w:p>
        </w:tc>
      </w:tr>
      <w:tr w:rsidR="005361DC" w:rsidRPr="00F56841" w14:paraId="6990BFEA" w14:textId="77777777" w:rsidTr="003A3A38">
        <w:tc>
          <w:tcPr>
            <w:tcW w:w="9061" w:type="dxa"/>
          </w:tcPr>
          <w:p w14:paraId="1DB6D954" w14:textId="77777777" w:rsidR="005361DC" w:rsidRDefault="0059263C" w:rsidP="00DA06BF">
            <w:pPr>
              <w:suppressAutoHyphens w:val="0"/>
              <w:ind w:left="306"/>
              <w:rPr>
                <w:rFonts w:ascii="Open Sans" w:hAnsi="Open Sans" w:cs="Open Sans"/>
                <w:b/>
                <w:bCs/>
              </w:rPr>
            </w:pPr>
            <w:r w:rsidRPr="0059263C">
              <w:rPr>
                <w:rFonts w:ascii="Open Sans" w:hAnsi="Open Sans" w:cs="Open Sans"/>
                <w:b/>
                <w:bCs/>
              </w:rPr>
              <w:t>Definicja:</w:t>
            </w:r>
          </w:p>
          <w:p w14:paraId="4490D6FB" w14:textId="77777777" w:rsidR="009878E9" w:rsidRPr="009878E9" w:rsidRDefault="009878E9" w:rsidP="00DC0D8C">
            <w:pPr>
              <w:suppressAutoHyphens w:val="0"/>
              <w:ind w:left="306"/>
              <w:rPr>
                <w:rFonts w:ascii="Open Sans" w:hAnsi="Open Sans" w:cs="Open Sans"/>
              </w:rPr>
            </w:pPr>
            <w:r w:rsidRPr="009878E9">
              <w:rPr>
                <w:rFonts w:ascii="Open Sans" w:hAnsi="Open Sans" w:cs="Open Sans"/>
              </w:rPr>
              <w:t xml:space="preserve">Osoby obcego pochodzenia to cudzoziemcy - każda osoba, która nie posiada polskiego obywatelstwa, bez względu na fakt posiadania lub nie obywatelstwa (obywatelstw) innych krajów. </w:t>
            </w:r>
          </w:p>
          <w:p w14:paraId="03943879" w14:textId="77777777" w:rsidR="009878E9" w:rsidRPr="009878E9" w:rsidRDefault="009878E9" w:rsidP="00DC0D8C">
            <w:pPr>
              <w:suppressAutoHyphens w:val="0"/>
              <w:ind w:left="306"/>
              <w:rPr>
                <w:rFonts w:ascii="Open Sans" w:hAnsi="Open Sans" w:cs="Open Sans"/>
              </w:rPr>
            </w:pPr>
            <w:r w:rsidRPr="009878E9">
              <w:rPr>
                <w:rFonts w:ascii="Open Sans" w:hAnsi="Open Sans" w:cs="Open Sans"/>
              </w:rPr>
              <w:t xml:space="preserve">Wskaźnik nie obejmuje osób należących do mniejszości, których udział w projektach monitorowany jest wskaźnikiem </w:t>
            </w:r>
            <w:r w:rsidRPr="009878E9">
              <w:rPr>
                <w:rFonts w:ascii="Open Sans" w:hAnsi="Open Sans" w:cs="Open Sans"/>
                <w:i/>
              </w:rPr>
              <w:t>liczba osób należących do mniejszości, w tym społeczności marginalizowanych takich jak Romowie, objętych wsparciem w programie</w:t>
            </w:r>
            <w:r w:rsidRPr="009878E9">
              <w:rPr>
                <w:rFonts w:ascii="Open Sans" w:hAnsi="Open Sans" w:cs="Open Sans"/>
              </w:rPr>
              <w:t>.</w:t>
            </w:r>
          </w:p>
          <w:p w14:paraId="684732E7" w14:textId="77777777" w:rsidR="009878E9" w:rsidRPr="009878E9" w:rsidRDefault="009878E9" w:rsidP="00DC0D8C">
            <w:pPr>
              <w:suppressAutoHyphens w:val="0"/>
              <w:ind w:left="306"/>
              <w:rPr>
                <w:rFonts w:ascii="Open Sans" w:hAnsi="Open Sans" w:cs="Open Sans"/>
              </w:rPr>
            </w:pPr>
            <w:r w:rsidRPr="009878E9">
              <w:rPr>
                <w:rFonts w:ascii="Open Sans" w:hAnsi="Open Sans" w:cs="Open Sans"/>
              </w:rPr>
              <w:t>Przynależność do grupy osób obcego pochodzenia określana jest w momencie rozpoczęcia udziału w projekcie, tj. w chwili rozpoczęcia udziału w pierwszej formie wsparcia w projekcie.</w:t>
            </w:r>
          </w:p>
          <w:p w14:paraId="439FEE96" w14:textId="31EA2411" w:rsidR="00665C8F" w:rsidRPr="0059263C" w:rsidRDefault="009878E9" w:rsidP="00DC0D8C">
            <w:pPr>
              <w:suppressAutoHyphens w:val="0"/>
              <w:ind w:left="306"/>
              <w:rPr>
                <w:rFonts w:ascii="Open Sans" w:hAnsi="Open Sans" w:cs="Open Sans"/>
                <w:b/>
                <w:bCs/>
              </w:rPr>
            </w:pPr>
            <w:r w:rsidRPr="009878E9">
              <w:rPr>
                <w:rFonts w:ascii="Open Sans" w:hAnsi="Open Sans" w:cs="Open Sans"/>
              </w:rPr>
              <w:t xml:space="preserve">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t>
            </w:r>
          </w:p>
        </w:tc>
      </w:tr>
      <w:tr w:rsidR="005361DC" w:rsidRPr="00F56841" w14:paraId="5C13ABCF" w14:textId="77777777" w:rsidTr="003A3A38">
        <w:tc>
          <w:tcPr>
            <w:tcW w:w="9061" w:type="dxa"/>
            <w:shd w:val="clear" w:color="auto" w:fill="D9D9D9" w:themeFill="background1" w:themeFillShade="D9"/>
          </w:tcPr>
          <w:p w14:paraId="711F6286" w14:textId="75C17CA0" w:rsidR="005361DC" w:rsidRPr="00384F0F" w:rsidRDefault="005361DC" w:rsidP="001A6B9D">
            <w:pPr>
              <w:pStyle w:val="Akapitzlist"/>
              <w:numPr>
                <w:ilvl w:val="0"/>
                <w:numId w:val="131"/>
              </w:numPr>
              <w:tabs>
                <w:tab w:val="left" w:pos="306"/>
              </w:tabs>
              <w:suppressAutoHyphens w:val="0"/>
              <w:ind w:left="306"/>
              <w:contextualSpacing/>
              <w:rPr>
                <w:rFonts w:ascii="Open Sans" w:hAnsi="Open Sans" w:cs="Open Sans"/>
                <w:i/>
                <w:iCs/>
              </w:rPr>
            </w:pPr>
            <w:r w:rsidRPr="00384F0F">
              <w:rPr>
                <w:rFonts w:ascii="Open Sans" w:hAnsi="Open Sans" w:cs="Open Sans"/>
                <w:b/>
                <w:bCs/>
              </w:rPr>
              <w:t>Nazwa wskaźnika</w:t>
            </w:r>
            <w:r w:rsidRPr="00384F0F">
              <w:rPr>
                <w:rFonts w:ascii="Open Sans" w:hAnsi="Open Sans" w:cs="Open Sans"/>
                <w:b/>
                <w:bCs/>
                <w:i/>
                <w:iCs/>
              </w:rPr>
              <w:t xml:space="preserve">: Liczba </w:t>
            </w:r>
            <w:r w:rsidR="000E28C0">
              <w:rPr>
                <w:rFonts w:ascii="Open Sans" w:hAnsi="Open Sans" w:cs="Open Sans"/>
                <w:b/>
                <w:bCs/>
                <w:i/>
                <w:iCs/>
              </w:rPr>
              <w:t xml:space="preserve">osób </w:t>
            </w:r>
            <w:r w:rsidR="000E28C0" w:rsidRPr="000E28C0">
              <w:rPr>
                <w:rFonts w:ascii="Open Sans" w:hAnsi="Open Sans" w:cs="Open Sans"/>
                <w:b/>
                <w:bCs/>
                <w:i/>
                <w:iCs/>
              </w:rPr>
              <w:t>w kryzysie bezdomności lub dotkniętych wykluczeniem z dostępu do mieszkań, objętych wsparciem w programie</w:t>
            </w:r>
          </w:p>
        </w:tc>
      </w:tr>
      <w:tr w:rsidR="005361DC" w:rsidRPr="00F56841" w14:paraId="5C978294" w14:textId="77777777" w:rsidTr="003A3A38">
        <w:tc>
          <w:tcPr>
            <w:tcW w:w="9061" w:type="dxa"/>
          </w:tcPr>
          <w:p w14:paraId="79B30B39" w14:textId="77777777" w:rsidR="005361DC" w:rsidRPr="00684E67" w:rsidRDefault="005361DC" w:rsidP="00DA06BF">
            <w:pPr>
              <w:suppressAutoHyphens w:val="0"/>
              <w:ind w:left="589" w:hanging="281"/>
              <w:rPr>
                <w:rFonts w:ascii="Open Sans" w:hAnsi="Open Sans" w:cs="Open Sans"/>
                <w:b/>
                <w:bCs/>
              </w:rPr>
            </w:pPr>
            <w:r w:rsidRPr="00684E67">
              <w:rPr>
                <w:rFonts w:ascii="Open Sans" w:hAnsi="Open Sans" w:cs="Open Sans"/>
                <w:b/>
                <w:bCs/>
              </w:rPr>
              <w:t>Definicja:</w:t>
            </w:r>
          </w:p>
          <w:p w14:paraId="190CAABB" w14:textId="77777777" w:rsidR="009878E9" w:rsidRPr="009878E9" w:rsidRDefault="009878E9" w:rsidP="00DC0D8C">
            <w:pPr>
              <w:suppressAutoHyphens w:val="0"/>
              <w:ind w:left="306"/>
              <w:rPr>
                <w:rFonts w:ascii="Open Sans" w:hAnsi="Open Sans" w:cs="Open Sans"/>
              </w:rPr>
            </w:pPr>
            <w:r w:rsidRPr="009878E9">
              <w:rPr>
                <w:rFonts w:ascii="Open Sans" w:hAnsi="Open Sans" w:cs="Open Sans"/>
              </w:rPr>
              <w:t>We wskaźniku wykazywane są osoby w kryzysie bezdomności lub dotknięte wykluczeniem z dostępu do mieszkań.</w:t>
            </w:r>
          </w:p>
          <w:p w14:paraId="15FE90EB" w14:textId="77777777" w:rsidR="009878E9" w:rsidRPr="009878E9" w:rsidRDefault="009878E9" w:rsidP="00DC0D8C">
            <w:pPr>
              <w:suppressAutoHyphens w:val="0"/>
              <w:ind w:left="306"/>
              <w:rPr>
                <w:rFonts w:ascii="Open Sans" w:hAnsi="Open Sans" w:cs="Open Sans"/>
              </w:rPr>
            </w:pPr>
            <w:r w:rsidRPr="009878E9">
              <w:rPr>
                <w:rFonts w:ascii="Open Sans" w:hAnsi="Open Sans" w:cs="Open Sans"/>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620A4EB3" w14:textId="77777777" w:rsidR="009878E9" w:rsidRPr="009878E9" w:rsidRDefault="009878E9" w:rsidP="00DC0D8C">
            <w:pPr>
              <w:tabs>
                <w:tab w:val="left" w:pos="306"/>
              </w:tabs>
              <w:suppressAutoHyphens w:val="0"/>
              <w:ind w:left="306"/>
              <w:rPr>
                <w:rFonts w:ascii="Open Sans" w:hAnsi="Open Sans" w:cs="Open Sans"/>
              </w:rPr>
            </w:pPr>
            <w:r w:rsidRPr="009878E9">
              <w:rPr>
                <w:rFonts w:ascii="Open Sans" w:hAnsi="Open Sans" w:cs="Open Sans"/>
              </w:rPr>
              <w:t>1.</w:t>
            </w:r>
            <w:r w:rsidRPr="009878E9">
              <w:rPr>
                <w:rFonts w:ascii="Open Sans" w:hAnsi="Open Sans" w:cs="Open Sans"/>
              </w:rPr>
              <w:tab/>
              <w:t>Bez dachu nad głową, w tym osoby żyjące w przestrzeni publicznej lub zakwaterowane interwencyjnie;</w:t>
            </w:r>
          </w:p>
          <w:p w14:paraId="407A263C" w14:textId="77777777" w:rsidR="009878E9" w:rsidRPr="009878E9" w:rsidRDefault="009878E9" w:rsidP="00DC0D8C">
            <w:pPr>
              <w:tabs>
                <w:tab w:val="left" w:pos="306"/>
              </w:tabs>
              <w:suppressAutoHyphens w:val="0"/>
              <w:ind w:left="306"/>
              <w:rPr>
                <w:rFonts w:ascii="Open Sans" w:hAnsi="Open Sans" w:cs="Open Sans"/>
              </w:rPr>
            </w:pPr>
            <w:r w:rsidRPr="009878E9">
              <w:rPr>
                <w:rFonts w:ascii="Open Sans" w:hAnsi="Open Sans" w:cs="Open Sans"/>
              </w:rPr>
              <w:t>2.</w:t>
            </w:r>
            <w:r w:rsidRPr="009878E9">
              <w:rPr>
                <w:rFonts w:ascii="Open Sans" w:hAnsi="Open Sans" w:cs="Open Sans"/>
              </w:rPr>
              <w:tab/>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29199348" w14:textId="77777777" w:rsidR="009878E9" w:rsidRPr="009878E9" w:rsidRDefault="009878E9" w:rsidP="00DC0D8C">
            <w:pPr>
              <w:tabs>
                <w:tab w:val="left" w:pos="306"/>
              </w:tabs>
              <w:suppressAutoHyphens w:val="0"/>
              <w:ind w:left="306"/>
              <w:rPr>
                <w:rFonts w:ascii="Open Sans" w:hAnsi="Open Sans" w:cs="Open Sans"/>
              </w:rPr>
            </w:pPr>
            <w:r w:rsidRPr="009878E9">
              <w:rPr>
                <w:rFonts w:ascii="Open Sans" w:hAnsi="Open Sans" w:cs="Open Sans"/>
              </w:rPr>
              <w:t>3.</w:t>
            </w:r>
            <w:r w:rsidRPr="009878E9">
              <w:rPr>
                <w:rFonts w:ascii="Open Sans" w:hAnsi="Open Sans" w:cs="Open Sans"/>
              </w:rPr>
              <w:tab/>
              <w:t xml:space="preserve">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w:t>
            </w:r>
            <w:r w:rsidRPr="009878E9">
              <w:rPr>
                <w:rFonts w:ascii="Open Sans" w:hAnsi="Open Sans" w:cs="Open Sans"/>
              </w:rPr>
              <w:lastRenderedPageBreak/>
              <w:t>zajmujące ziemie, osoby posiadające niepewny najem z nakazem eksmisji, osoby zagrożone przemocą;</w:t>
            </w:r>
          </w:p>
          <w:p w14:paraId="5533EF92" w14:textId="77777777" w:rsidR="009878E9" w:rsidRPr="009878E9" w:rsidRDefault="009878E9" w:rsidP="00DC0D8C">
            <w:pPr>
              <w:tabs>
                <w:tab w:val="left" w:pos="306"/>
              </w:tabs>
              <w:suppressAutoHyphens w:val="0"/>
              <w:ind w:left="306"/>
              <w:rPr>
                <w:rFonts w:ascii="Open Sans" w:hAnsi="Open Sans" w:cs="Open Sans"/>
              </w:rPr>
            </w:pPr>
            <w:r w:rsidRPr="009878E9">
              <w:rPr>
                <w:rFonts w:ascii="Open Sans" w:hAnsi="Open Sans" w:cs="Open Sans"/>
              </w:rPr>
              <w:t>4.</w:t>
            </w:r>
            <w:r w:rsidRPr="009878E9">
              <w:rPr>
                <w:rFonts w:ascii="Open Sans" w:hAnsi="Open Sans" w:cs="Open Sans"/>
              </w:rPr>
              <w:tab/>
              <w:t>Nieodpowiednie warunki mieszkaniowe, w tym osoby zamieszkujące konstrukcje tymczasowe/nietrwałe, mieszkania substandardowe - lokale nienadające się do zamieszkania wg standardu krajowego, w warunkach skrajnego przeludnienia;</w:t>
            </w:r>
          </w:p>
          <w:p w14:paraId="447A99A4" w14:textId="77777777" w:rsidR="009878E9" w:rsidRPr="009878E9" w:rsidRDefault="009878E9" w:rsidP="00DC0D8C">
            <w:pPr>
              <w:tabs>
                <w:tab w:val="left" w:pos="306"/>
              </w:tabs>
              <w:suppressAutoHyphens w:val="0"/>
              <w:ind w:left="306"/>
              <w:rPr>
                <w:rFonts w:ascii="Open Sans" w:hAnsi="Open Sans" w:cs="Open Sans"/>
              </w:rPr>
            </w:pPr>
            <w:r w:rsidRPr="009878E9">
              <w:rPr>
                <w:rFonts w:ascii="Open Sans" w:hAnsi="Open Sans" w:cs="Open Sans"/>
              </w:rPr>
              <w:t>5.</w:t>
            </w:r>
            <w:r w:rsidRPr="009878E9">
              <w:rPr>
                <w:rFonts w:ascii="Open Sans" w:hAnsi="Open Sans" w:cs="Open Sans"/>
              </w:rPr>
              <w:tab/>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2E650E1B" w14:textId="77777777" w:rsidR="009878E9" w:rsidRPr="009878E9" w:rsidRDefault="009878E9" w:rsidP="00DC0D8C">
            <w:pPr>
              <w:suppressAutoHyphens w:val="0"/>
              <w:ind w:left="306"/>
              <w:rPr>
                <w:rFonts w:ascii="Open Sans" w:hAnsi="Open Sans" w:cs="Open Sans"/>
              </w:rPr>
            </w:pPr>
            <w:r w:rsidRPr="009878E9">
              <w:rPr>
                <w:rFonts w:ascii="Open Sans" w:hAnsi="Open Sans" w:cs="Open Sans"/>
              </w:rPr>
              <w:t>Osoby dorosłe mieszkające z rodzicami nie powinny być wykazywane we wskaźniku, chyba że wszystkie te osoby są w kryzysie bezdomności lub mieszkają w nieodpowiednich i niebezpiecznych warunkach.</w:t>
            </w:r>
          </w:p>
          <w:p w14:paraId="1B6DC126" w14:textId="29EFBA7C" w:rsidR="005361DC" w:rsidRPr="00684E67" w:rsidRDefault="009878E9" w:rsidP="00DC0D8C">
            <w:pPr>
              <w:suppressAutoHyphens w:val="0"/>
              <w:ind w:left="306"/>
              <w:rPr>
                <w:rFonts w:ascii="Open Sans" w:hAnsi="Open Sans" w:cs="Open Sans"/>
              </w:rPr>
            </w:pPr>
            <w:r w:rsidRPr="009878E9">
              <w:rPr>
                <w:rFonts w:ascii="Open Sans" w:hAnsi="Open Sans" w:cs="Open Sans"/>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t>
            </w:r>
          </w:p>
        </w:tc>
      </w:tr>
      <w:tr w:rsidR="005361DC" w:rsidRPr="00F56841" w14:paraId="38CAA6F8" w14:textId="77777777" w:rsidTr="003A3A38">
        <w:tc>
          <w:tcPr>
            <w:tcW w:w="9061" w:type="dxa"/>
            <w:shd w:val="clear" w:color="auto" w:fill="D9D9D9" w:themeFill="background1" w:themeFillShade="D9"/>
          </w:tcPr>
          <w:p w14:paraId="3B795550" w14:textId="3A24A07A" w:rsidR="005361DC" w:rsidRPr="00384F0F" w:rsidRDefault="005361DC" w:rsidP="001A6B9D">
            <w:pPr>
              <w:pStyle w:val="Akapitzlist"/>
              <w:numPr>
                <w:ilvl w:val="0"/>
                <w:numId w:val="131"/>
              </w:numPr>
              <w:tabs>
                <w:tab w:val="left" w:pos="87"/>
              </w:tabs>
              <w:suppressAutoHyphens w:val="0"/>
              <w:ind w:left="447"/>
              <w:contextualSpacing/>
              <w:rPr>
                <w:rFonts w:ascii="Open Sans" w:hAnsi="Open Sans" w:cs="Open Sans"/>
              </w:rPr>
            </w:pPr>
            <w:r w:rsidRPr="00384F0F">
              <w:rPr>
                <w:rFonts w:ascii="Open Sans" w:hAnsi="Open Sans" w:cs="Open Sans"/>
                <w:b/>
                <w:bCs/>
              </w:rPr>
              <w:lastRenderedPageBreak/>
              <w:t xml:space="preserve">Nazwa wskaźnika: </w:t>
            </w:r>
            <w:r w:rsidRPr="00384F0F">
              <w:rPr>
                <w:rFonts w:ascii="Open Sans" w:hAnsi="Open Sans" w:cs="Open Sans"/>
                <w:b/>
                <w:bCs/>
                <w:i/>
                <w:iCs/>
              </w:rPr>
              <w:t xml:space="preserve">Liczba </w:t>
            </w:r>
            <w:r w:rsidR="000E28C0" w:rsidRPr="000E28C0">
              <w:rPr>
                <w:rFonts w:ascii="Open Sans" w:hAnsi="Open Sans" w:cs="Open Sans"/>
                <w:b/>
                <w:bCs/>
                <w:i/>
                <w:iCs/>
              </w:rPr>
              <w:t>projektów, w których sfinansowano koszty racjonalnych usprawnień dla osób z niepełnosprawnościami</w:t>
            </w:r>
          </w:p>
        </w:tc>
      </w:tr>
      <w:tr w:rsidR="005361DC" w:rsidRPr="00F56841" w14:paraId="7A9CFFAA" w14:textId="77777777" w:rsidTr="003A3A38">
        <w:tc>
          <w:tcPr>
            <w:tcW w:w="9061" w:type="dxa"/>
          </w:tcPr>
          <w:p w14:paraId="517447D1" w14:textId="77777777" w:rsidR="005361DC" w:rsidRPr="00684E67" w:rsidRDefault="005361DC" w:rsidP="00DA06BF">
            <w:pPr>
              <w:suppressAutoHyphens w:val="0"/>
              <w:ind w:left="447"/>
              <w:rPr>
                <w:rFonts w:ascii="Open Sans" w:hAnsi="Open Sans" w:cs="Open Sans"/>
                <w:b/>
                <w:bCs/>
              </w:rPr>
            </w:pPr>
            <w:r w:rsidRPr="00684E67">
              <w:rPr>
                <w:rFonts w:ascii="Open Sans" w:hAnsi="Open Sans" w:cs="Open Sans"/>
                <w:b/>
                <w:bCs/>
              </w:rPr>
              <w:t>Definicja:</w:t>
            </w:r>
          </w:p>
          <w:p w14:paraId="7FF53871" w14:textId="77777777" w:rsidR="009878E9" w:rsidRPr="009878E9" w:rsidRDefault="009878E9" w:rsidP="00DC0D8C">
            <w:pPr>
              <w:suppressAutoHyphens w:val="0"/>
              <w:ind w:left="447"/>
              <w:rPr>
                <w:rFonts w:ascii="Open Sans" w:hAnsi="Open Sans" w:cs="Open Sans"/>
              </w:rPr>
            </w:pPr>
            <w:r w:rsidRPr="009878E9">
              <w:rPr>
                <w:rFonts w:ascii="Open Sans" w:hAnsi="Open Sans" w:cs="Open Sans"/>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D834BF8" w14:textId="77777777" w:rsidR="009878E9" w:rsidRPr="009878E9" w:rsidRDefault="009878E9" w:rsidP="00DC0D8C">
            <w:pPr>
              <w:suppressAutoHyphens w:val="0"/>
              <w:ind w:left="447"/>
              <w:rPr>
                <w:rFonts w:ascii="Open Sans" w:hAnsi="Open Sans" w:cs="Open Sans"/>
              </w:rPr>
            </w:pPr>
            <w:r w:rsidRPr="009878E9">
              <w:rPr>
                <w:rFonts w:ascii="Open Sans" w:hAnsi="Open Sans" w:cs="Open Sans"/>
              </w:rPr>
              <w:t>Wskaźnik mierzony w momencie rozliczenia wydatku związanego z racjonalnymi usprawnieniami w ramach danego projektu.</w:t>
            </w:r>
          </w:p>
          <w:p w14:paraId="3106724A" w14:textId="77777777" w:rsidR="009878E9" w:rsidRPr="009878E9" w:rsidRDefault="009878E9" w:rsidP="00DC0D8C">
            <w:pPr>
              <w:suppressAutoHyphens w:val="0"/>
              <w:ind w:left="447"/>
              <w:rPr>
                <w:rFonts w:ascii="Open Sans" w:hAnsi="Open Sans" w:cs="Open Sans"/>
              </w:rPr>
            </w:pPr>
            <w:r w:rsidRPr="009878E9">
              <w:rPr>
                <w:rFonts w:ascii="Open Sans" w:hAnsi="Open Sans" w:cs="Open Sans"/>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5F5B4AD6" w14:textId="77777777" w:rsidR="009878E9" w:rsidRPr="009878E9" w:rsidRDefault="009878E9" w:rsidP="00DC0D8C">
            <w:pPr>
              <w:suppressAutoHyphens w:val="0"/>
              <w:ind w:left="447"/>
              <w:rPr>
                <w:rFonts w:ascii="Open Sans" w:hAnsi="Open Sans" w:cs="Open Sans"/>
              </w:rPr>
            </w:pPr>
            <w:r w:rsidRPr="009878E9">
              <w:rPr>
                <w:rFonts w:ascii="Open Sans" w:hAnsi="Open Sans" w:cs="Open Sans"/>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4C52D84C" w14:textId="77777777" w:rsidR="009878E9" w:rsidRPr="009878E9" w:rsidRDefault="009878E9" w:rsidP="00DC0D8C">
            <w:pPr>
              <w:suppressAutoHyphens w:val="0"/>
              <w:ind w:left="447"/>
              <w:rPr>
                <w:rFonts w:ascii="Open Sans" w:hAnsi="Open Sans" w:cs="Open Sans"/>
              </w:rPr>
            </w:pPr>
            <w:r w:rsidRPr="009878E9">
              <w:rPr>
                <w:rFonts w:ascii="Open Sans" w:hAnsi="Open Sans" w:cs="Open Sans"/>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2140AC4F" w14:textId="77777777" w:rsidR="009878E9" w:rsidRPr="009878E9" w:rsidRDefault="009878E9" w:rsidP="00DC0D8C">
            <w:pPr>
              <w:suppressAutoHyphens w:val="0"/>
              <w:ind w:left="447"/>
              <w:rPr>
                <w:rFonts w:ascii="Open Sans" w:hAnsi="Open Sans" w:cs="Open Sans"/>
              </w:rPr>
            </w:pPr>
            <w:r w:rsidRPr="009878E9">
              <w:rPr>
                <w:rFonts w:ascii="Open Sans" w:hAnsi="Open Sans" w:cs="Open Sans"/>
              </w:rPr>
              <w:t>Definicja na podstawie: Wytyczne w zakresie realizacji zasad równościowych w ramach funduszy unijnych na lata 2021-2027.</w:t>
            </w:r>
          </w:p>
          <w:p w14:paraId="49D77481" w14:textId="04B6BEC2" w:rsidR="009878E9" w:rsidRPr="009878E9" w:rsidRDefault="009878E9" w:rsidP="00DC0D8C">
            <w:pPr>
              <w:suppressAutoHyphens w:val="0"/>
              <w:ind w:left="447"/>
              <w:rPr>
                <w:rFonts w:ascii="Open Sans" w:hAnsi="Open Sans" w:cs="Open Sans"/>
              </w:rPr>
            </w:pPr>
            <w:r w:rsidRPr="009878E9">
              <w:rPr>
                <w:rFonts w:ascii="Open Sans" w:hAnsi="Open Sans" w:cs="Open Sans"/>
              </w:rPr>
              <w:lastRenderedPageBreak/>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699D661B" w14:textId="77777777" w:rsidR="009878E9" w:rsidRPr="009878E9" w:rsidRDefault="009878E9" w:rsidP="00DC0D8C">
            <w:pPr>
              <w:suppressAutoHyphens w:val="0"/>
              <w:ind w:left="447"/>
              <w:rPr>
                <w:rFonts w:ascii="Open Sans" w:hAnsi="Open Sans" w:cs="Open Sans"/>
              </w:rPr>
            </w:pPr>
            <w:r w:rsidRPr="009878E9">
              <w:rPr>
                <w:rFonts w:ascii="Open Sans" w:hAnsi="Open Sans" w:cs="Open Sans"/>
              </w:rPr>
              <w:t>Jako obiekty należy rozumieć konstrukcje połączone z gruntem w sposób trwały, wykonane z materiałów budowlanych i elementów składowych, będące wynikiem prac budowlanych (wg. def. PKOB).</w:t>
            </w:r>
          </w:p>
          <w:p w14:paraId="56631391" w14:textId="77777777" w:rsidR="009878E9" w:rsidRPr="009878E9" w:rsidRDefault="009878E9" w:rsidP="00DC0D8C">
            <w:pPr>
              <w:suppressAutoHyphens w:val="0"/>
              <w:ind w:left="447"/>
              <w:rPr>
                <w:rFonts w:ascii="Open Sans" w:hAnsi="Open Sans" w:cs="Open Sans"/>
              </w:rPr>
            </w:pPr>
            <w:r w:rsidRPr="009878E9">
              <w:rPr>
                <w:rFonts w:ascii="Open Sans" w:hAnsi="Open Sans" w:cs="Open Sans"/>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C538188" w14:textId="31F281E3" w:rsidR="005361DC" w:rsidRPr="00684E67" w:rsidRDefault="009878E9" w:rsidP="00DC0D8C">
            <w:pPr>
              <w:suppressAutoHyphens w:val="0"/>
              <w:ind w:left="447"/>
              <w:rPr>
                <w:rFonts w:ascii="Open Sans" w:hAnsi="Open Sans" w:cs="Open Sans"/>
              </w:rPr>
            </w:pPr>
            <w:r w:rsidRPr="009878E9">
              <w:rPr>
                <w:rFonts w:ascii="Open Sans" w:hAnsi="Open Sans" w:cs="Open Sans"/>
              </w:rPr>
              <w:t>Wskaźnik mierzony w momencie rozliczenia wydatku związanego z wyposażeniem obiektów w rozwiązania służące osobom z niepełnosprawnościami w ramach danego projektu.</w:t>
            </w:r>
          </w:p>
        </w:tc>
      </w:tr>
      <w:tr w:rsidR="001A6B9D" w:rsidRPr="00F56841" w14:paraId="36712200" w14:textId="77777777" w:rsidTr="001A6B9D">
        <w:tc>
          <w:tcPr>
            <w:tcW w:w="9061" w:type="dxa"/>
            <w:shd w:val="clear" w:color="auto" w:fill="D9D9D9" w:themeFill="background1" w:themeFillShade="D9"/>
          </w:tcPr>
          <w:p w14:paraId="1C81B107" w14:textId="6A805E15" w:rsidR="001A6B9D" w:rsidRPr="00684E67" w:rsidRDefault="001A6B9D" w:rsidP="001A6B9D">
            <w:pPr>
              <w:suppressAutoHyphens w:val="0"/>
              <w:ind w:left="306" w:hanging="283"/>
              <w:rPr>
                <w:rFonts w:ascii="Open Sans" w:hAnsi="Open Sans" w:cs="Open Sans"/>
                <w:b/>
                <w:bCs/>
              </w:rPr>
            </w:pPr>
            <w:r>
              <w:rPr>
                <w:rFonts w:ascii="Open Sans" w:hAnsi="Open Sans" w:cs="Open Sans"/>
                <w:b/>
                <w:bCs/>
              </w:rPr>
              <w:lastRenderedPageBreak/>
              <w:t>6</w:t>
            </w:r>
            <w:r w:rsidRPr="001A6B9D">
              <w:rPr>
                <w:rFonts w:ascii="Open Sans" w:hAnsi="Open Sans" w:cs="Open Sans"/>
                <w:b/>
                <w:bCs/>
              </w:rPr>
              <w:tab/>
              <w:t xml:space="preserve">Nazwa wskaźnika: </w:t>
            </w:r>
            <w:r w:rsidRPr="001A6B9D">
              <w:rPr>
                <w:rFonts w:ascii="Open Sans" w:hAnsi="Open Sans" w:cs="Open Sans"/>
                <w:b/>
                <w:bCs/>
                <w:i/>
                <w:iCs/>
              </w:rPr>
              <w:t>Liczba osób należących do mniejszości, w tym społeczności marginalizowanych takich jak Romowie, objętych wsparciem w programie</w:t>
            </w:r>
          </w:p>
        </w:tc>
      </w:tr>
      <w:tr w:rsidR="001A6B9D" w:rsidRPr="00F56841" w14:paraId="4EC9B4E8" w14:textId="77777777" w:rsidTr="003A3A38">
        <w:tc>
          <w:tcPr>
            <w:tcW w:w="9061" w:type="dxa"/>
          </w:tcPr>
          <w:p w14:paraId="40283A8B" w14:textId="62276191" w:rsidR="001A6B9D" w:rsidRPr="001A6B9D" w:rsidRDefault="001A6B9D" w:rsidP="00DA06BF">
            <w:pPr>
              <w:suppressAutoHyphens w:val="0"/>
              <w:ind w:left="306"/>
              <w:rPr>
                <w:rFonts w:ascii="Open Sans" w:hAnsi="Open Sans" w:cs="Open Sans"/>
                <w:b/>
                <w:bCs/>
              </w:rPr>
            </w:pPr>
            <w:r w:rsidRPr="001A6B9D">
              <w:rPr>
                <w:rFonts w:ascii="Open Sans" w:hAnsi="Open Sans" w:cs="Open Sans"/>
                <w:b/>
                <w:bCs/>
              </w:rPr>
              <w:t>Definicja:</w:t>
            </w:r>
          </w:p>
          <w:p w14:paraId="1B2B68CC" w14:textId="7323D17A" w:rsidR="001A6B9D" w:rsidRPr="001A6B9D" w:rsidRDefault="001A6B9D" w:rsidP="00DC0D8C">
            <w:pPr>
              <w:suppressAutoHyphens w:val="0"/>
              <w:ind w:left="306"/>
              <w:rPr>
                <w:rFonts w:ascii="Open Sans" w:hAnsi="Open Sans" w:cs="Open Sans"/>
              </w:rPr>
            </w:pPr>
            <w:r w:rsidRPr="001A6B9D">
              <w:rPr>
                <w:rFonts w:ascii="Open Sans" w:hAnsi="Open Sans" w:cs="Open Sans"/>
              </w:rPr>
              <w:t>Wskaźnik obejmuje osoby należące do mniejszości narodowych i etnicznych biorące udział w projektach EFS+.</w:t>
            </w:r>
          </w:p>
          <w:p w14:paraId="6B6025EF" w14:textId="77777777" w:rsidR="001A6B9D" w:rsidRPr="001A6B9D" w:rsidRDefault="001A6B9D" w:rsidP="00DC0D8C">
            <w:pPr>
              <w:suppressAutoHyphens w:val="0"/>
              <w:ind w:left="306"/>
              <w:rPr>
                <w:rFonts w:ascii="Open Sans" w:hAnsi="Open Sans" w:cs="Open Sans"/>
              </w:rPr>
            </w:pPr>
            <w:r w:rsidRPr="001A6B9D">
              <w:rPr>
                <w:rFonts w:ascii="Open Sans" w:hAnsi="Open Sans" w:cs="Open Sans"/>
              </w:rPr>
              <w:t>Zgodnie z prawem krajowym mniejszości narodowe to mniejszość: białoruska, czeska, litewska, niemiecka, ormiańska, rosyjska, słowacka, ukraińska, żydowska. Mniejszości etniczne: karaimska, łemkowska, romska, tatarska.</w:t>
            </w:r>
          </w:p>
          <w:p w14:paraId="629C3B22" w14:textId="77777777" w:rsidR="001A6B9D" w:rsidRPr="001A6B9D" w:rsidRDefault="001A6B9D" w:rsidP="00DC0D8C">
            <w:pPr>
              <w:suppressAutoHyphens w:val="0"/>
              <w:ind w:left="306"/>
              <w:rPr>
                <w:rFonts w:ascii="Open Sans" w:hAnsi="Open Sans" w:cs="Open Sans"/>
              </w:rPr>
            </w:pPr>
            <w:r w:rsidRPr="001A6B9D">
              <w:rPr>
                <w:rFonts w:ascii="Open Sans" w:hAnsi="Open Sans" w:cs="Open Sans"/>
              </w:rPr>
              <w:t>Definicja opracowana na podstawie ustawy z dnia 6 stycznia 2005 r. o mniejszościach narodowych i etnicznych oraz o języku regionalnym.</w:t>
            </w:r>
          </w:p>
          <w:p w14:paraId="1E956431" w14:textId="77777777" w:rsidR="001A6B9D" w:rsidRPr="001A6B9D" w:rsidRDefault="001A6B9D" w:rsidP="00DC0D8C">
            <w:pPr>
              <w:suppressAutoHyphens w:val="0"/>
              <w:ind w:left="306"/>
              <w:rPr>
                <w:rFonts w:ascii="Open Sans" w:hAnsi="Open Sans" w:cs="Open Sans"/>
              </w:rPr>
            </w:pPr>
            <w:r w:rsidRPr="001A6B9D">
              <w:rPr>
                <w:rFonts w:ascii="Open Sans" w:hAnsi="Open Sans" w:cs="Open Sans"/>
              </w:rPr>
              <w:t>Przynależność do grupy osób należących do mniejszości określana jest w momencie rozpoczęcia udziału w projekcie, tj. w chwili rozpoczęcia udziału w pierwszej formie wsparcia w projekcie.</w:t>
            </w:r>
          </w:p>
          <w:p w14:paraId="2E7EBA9C" w14:textId="6431614C" w:rsidR="001A6B9D" w:rsidRPr="00684E67" w:rsidRDefault="001A6B9D" w:rsidP="00DC0D8C">
            <w:pPr>
              <w:suppressAutoHyphens w:val="0"/>
              <w:ind w:left="306"/>
              <w:rPr>
                <w:rFonts w:ascii="Open Sans" w:hAnsi="Open Sans" w:cs="Open Sans"/>
                <w:b/>
                <w:bCs/>
              </w:rPr>
            </w:pPr>
            <w:r w:rsidRPr="001A6B9D">
              <w:rPr>
                <w:rFonts w:ascii="Open Sans" w:hAnsi="Open Sans" w:cs="Open Sans"/>
              </w:rPr>
              <w:t>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w:t>
            </w:r>
          </w:p>
        </w:tc>
      </w:tr>
    </w:tbl>
    <w:p w14:paraId="4CB39793" w14:textId="0498BA21" w:rsidR="00314C6E" w:rsidRPr="00384F0F" w:rsidRDefault="003449FC" w:rsidP="00D65BA1">
      <w:pPr>
        <w:pStyle w:val="Nagwek2"/>
        <w:spacing w:before="200" w:after="200" w:line="276" w:lineRule="auto"/>
        <w:ind w:left="578" w:hanging="578"/>
        <w:rPr>
          <w:rFonts w:cs="Open Sans"/>
          <w:b w:val="0"/>
          <w:bCs/>
          <w:szCs w:val="22"/>
        </w:rPr>
      </w:pPr>
      <w:bookmarkStart w:id="270" w:name="_Toc134788916"/>
      <w:bookmarkStart w:id="271" w:name="_Toc134791361"/>
      <w:bookmarkStart w:id="272" w:name="_Toc135639008"/>
      <w:bookmarkStart w:id="273" w:name="_Toc135639149"/>
      <w:bookmarkStart w:id="274" w:name="_Toc135646024"/>
      <w:bookmarkStart w:id="275" w:name="_Toc135646463"/>
      <w:bookmarkStart w:id="276" w:name="_Toc135729911"/>
      <w:bookmarkStart w:id="277" w:name="_Toc135730642"/>
      <w:bookmarkStart w:id="278" w:name="_Toc135739806"/>
      <w:bookmarkStart w:id="279" w:name="_Toc135740171"/>
      <w:bookmarkStart w:id="280" w:name="_Toc135741373"/>
      <w:bookmarkStart w:id="281" w:name="_Toc135741415"/>
      <w:bookmarkStart w:id="282" w:name="_Toc135741891"/>
      <w:bookmarkStart w:id="283" w:name="_Toc135743569"/>
      <w:bookmarkStart w:id="284" w:name="_Toc135744655"/>
      <w:bookmarkStart w:id="285" w:name="_Toc135744705"/>
      <w:bookmarkStart w:id="286" w:name="_Toc135744755"/>
      <w:bookmarkStart w:id="287" w:name="_Toc135806860"/>
      <w:bookmarkStart w:id="288" w:name="_Toc135806902"/>
      <w:bookmarkStart w:id="289" w:name="_Toc135807783"/>
      <w:bookmarkStart w:id="290" w:name="_Toc135808262"/>
      <w:bookmarkStart w:id="291" w:name="_Toc135808449"/>
      <w:bookmarkStart w:id="292" w:name="_Toc135808651"/>
      <w:bookmarkStart w:id="293" w:name="_Toc153282545"/>
      <w:r w:rsidRPr="00384F0F">
        <w:rPr>
          <w:rFonts w:cs="Open Sans"/>
          <w:bCs/>
          <w:szCs w:val="22"/>
        </w:rPr>
        <w:t>Reguła proporcjonalności</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20CAD0D9" w14:textId="6361E067" w:rsidR="00314C6E" w:rsidRPr="00F56841" w:rsidRDefault="00EC5502" w:rsidP="00D65BA1">
      <w:pPr>
        <w:pStyle w:val="Default"/>
        <w:spacing w:before="120" w:after="120" w:line="276" w:lineRule="auto"/>
        <w:rPr>
          <w:rFonts w:ascii="Open Sans" w:hAnsi="Open Sans" w:cs="Open Sans"/>
          <w:color w:val="000000" w:themeColor="text1"/>
          <w:sz w:val="22"/>
          <w:szCs w:val="22"/>
        </w:rPr>
      </w:pPr>
      <w:r w:rsidRPr="00F56841">
        <w:rPr>
          <w:rFonts w:ascii="Open Sans" w:hAnsi="Open Sans" w:cs="Open Sans"/>
          <w:color w:val="000000" w:themeColor="text1"/>
          <w:sz w:val="22"/>
          <w:szCs w:val="22"/>
        </w:rPr>
        <w:t xml:space="preserve">IZ może </w:t>
      </w:r>
      <w:r w:rsidR="00D320CC" w:rsidRPr="00F56841">
        <w:rPr>
          <w:rFonts w:ascii="Open Sans" w:hAnsi="Open Sans" w:cs="Open Sans"/>
          <w:color w:val="000000" w:themeColor="text1"/>
          <w:sz w:val="22"/>
          <w:szCs w:val="22"/>
        </w:rPr>
        <w:t>podjąć decyzję o zastosowaniu reguły proporcjonalności w przypadku</w:t>
      </w:r>
      <w:r w:rsidR="003449FC" w:rsidRPr="00F56841">
        <w:rPr>
          <w:rFonts w:ascii="Open Sans" w:hAnsi="Open Sans" w:cs="Open Sans"/>
          <w:color w:val="000000" w:themeColor="text1"/>
          <w:sz w:val="22"/>
          <w:szCs w:val="22"/>
        </w:rPr>
        <w:t xml:space="preserve">: </w:t>
      </w:r>
    </w:p>
    <w:p w14:paraId="56ADC961" w14:textId="30C777CE" w:rsidR="002B2317" w:rsidRPr="00F56841" w:rsidRDefault="002B2317" w:rsidP="002B0998">
      <w:pPr>
        <w:pStyle w:val="Default"/>
        <w:numPr>
          <w:ilvl w:val="0"/>
          <w:numId w:val="57"/>
        </w:numPr>
        <w:spacing w:before="120" w:after="120" w:line="276" w:lineRule="auto"/>
        <w:ind w:left="1003" w:hanging="357"/>
        <w:contextualSpacing/>
        <w:rPr>
          <w:rFonts w:ascii="Open Sans" w:hAnsi="Open Sans" w:cs="Open Sans"/>
          <w:color w:val="000000" w:themeColor="text1"/>
          <w:sz w:val="22"/>
          <w:szCs w:val="22"/>
        </w:rPr>
      </w:pPr>
      <w:r w:rsidRPr="00F56841">
        <w:rPr>
          <w:rFonts w:ascii="Open Sans" w:hAnsi="Open Sans" w:cs="Open Sans"/>
          <w:color w:val="000000" w:themeColor="text1"/>
          <w:sz w:val="22"/>
          <w:szCs w:val="22"/>
        </w:rPr>
        <w:t>nieosiągnięcia założeń merytorycznych projektu mierzonych wskaźnikami produktu lub rezultatu określonymi we wniosku o dofinansowanie projektu</w:t>
      </w:r>
      <w:r w:rsidR="0010098E" w:rsidRPr="00F56841">
        <w:rPr>
          <w:rStyle w:val="Odwoanieprzypisudolnego"/>
          <w:rFonts w:ascii="Open Sans" w:hAnsi="Open Sans" w:cs="Open Sans"/>
          <w:color w:val="000000" w:themeColor="text1"/>
          <w:sz w:val="22"/>
          <w:szCs w:val="22"/>
        </w:rPr>
        <w:footnoteReference w:id="3"/>
      </w:r>
      <w:r w:rsidRPr="00F56841">
        <w:rPr>
          <w:rFonts w:ascii="Open Sans" w:hAnsi="Open Sans" w:cs="Open Sans"/>
          <w:color w:val="000000" w:themeColor="text1"/>
          <w:sz w:val="22"/>
          <w:szCs w:val="22"/>
        </w:rPr>
        <w:t>,</w:t>
      </w:r>
    </w:p>
    <w:p w14:paraId="22C55053" w14:textId="07EDE39B" w:rsidR="002B2317" w:rsidRPr="00F56841" w:rsidRDefault="002B2317" w:rsidP="002B0998">
      <w:pPr>
        <w:pStyle w:val="Default"/>
        <w:numPr>
          <w:ilvl w:val="0"/>
          <w:numId w:val="57"/>
        </w:numPr>
        <w:spacing w:before="120" w:after="120" w:line="276" w:lineRule="auto"/>
        <w:ind w:left="1003" w:hanging="357"/>
        <w:contextualSpacing/>
        <w:rPr>
          <w:rFonts w:ascii="Open Sans" w:hAnsi="Open Sans" w:cs="Open Sans"/>
          <w:color w:val="000000" w:themeColor="text1"/>
          <w:sz w:val="22"/>
          <w:szCs w:val="22"/>
        </w:rPr>
      </w:pPr>
      <w:r w:rsidRPr="00F56841">
        <w:rPr>
          <w:rFonts w:ascii="Open Sans" w:hAnsi="Open Sans" w:cs="Open Sans"/>
          <w:color w:val="000000" w:themeColor="text1"/>
          <w:sz w:val="22"/>
          <w:szCs w:val="22"/>
        </w:rPr>
        <w:t>niespełnienia kryteriów wyboru projektów obowiązujących w ramach danego naboru wniosków o dofinansowanie projektu, dla których nie określono wskaźników produktu lub rezultatu</w:t>
      </w:r>
    </w:p>
    <w:p w14:paraId="2B3BB7D2" w14:textId="77777777" w:rsidR="00555167" w:rsidRPr="00F56841" w:rsidRDefault="002B2317" w:rsidP="00D65BA1">
      <w:pPr>
        <w:spacing w:before="120" w:after="120" w:line="276" w:lineRule="auto"/>
        <w:rPr>
          <w:rFonts w:ascii="Open Sans" w:hAnsi="Open Sans" w:cs="Open Sans"/>
        </w:rPr>
      </w:pPr>
      <w:r w:rsidRPr="00F56841">
        <w:rPr>
          <w:rFonts w:ascii="Open Sans" w:hAnsi="Open Sans" w:cs="Open Sans"/>
        </w:rPr>
        <w:lastRenderedPageBreak/>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F56841">
        <w:rPr>
          <w:rFonts w:ascii="Open Sans" w:hAnsi="Open Sans" w:cs="Open Sans"/>
        </w:rPr>
        <w:t xml:space="preserve"> oraz </w:t>
      </w:r>
      <w:r w:rsidRPr="00F56841">
        <w:rPr>
          <w:rFonts w:ascii="Open Sans" w:hAnsi="Open Sans" w:cs="Open Sans"/>
        </w:rPr>
        <w:t>koszty pośrednie.</w:t>
      </w:r>
    </w:p>
    <w:p w14:paraId="1D05174E" w14:textId="77777777" w:rsidR="00555167" w:rsidRDefault="003449FC" w:rsidP="00D65BA1">
      <w:pPr>
        <w:spacing w:before="120" w:after="120" w:line="276" w:lineRule="auto"/>
        <w:rPr>
          <w:rFonts w:ascii="Open Sans" w:hAnsi="Open Sans" w:cs="Open Sans"/>
          <w:lang w:eastAsia="pl-PL"/>
        </w:rPr>
      </w:pPr>
      <w:r w:rsidRPr="00F56841">
        <w:rPr>
          <w:rFonts w:ascii="Open Sans" w:hAnsi="Open Sans" w:cs="Open Sans"/>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61BB968A" w14:textId="77777777" w:rsidR="00BB0933" w:rsidRDefault="00BB0933" w:rsidP="00D65BA1">
      <w:pPr>
        <w:spacing w:before="120" w:after="120" w:line="276" w:lineRule="auto"/>
        <w:rPr>
          <w:rFonts w:ascii="Open Sans" w:hAnsi="Open Sans" w:cs="Open Sans"/>
          <w:lang w:eastAsia="pl-PL"/>
        </w:rPr>
      </w:pPr>
    </w:p>
    <w:p w14:paraId="6D379427" w14:textId="77777777" w:rsidR="00BB0933" w:rsidRPr="00A50352" w:rsidRDefault="00BB0933" w:rsidP="00F11530">
      <w:pPr>
        <w:pStyle w:val="Nagwek2"/>
      </w:pPr>
      <w:bookmarkStart w:id="294" w:name="_Toc138670014"/>
      <w:bookmarkStart w:id="295" w:name="_Toc138670118"/>
      <w:bookmarkStart w:id="296" w:name="_Toc138670015"/>
      <w:bookmarkStart w:id="297" w:name="_Toc138670119"/>
      <w:bookmarkStart w:id="298" w:name="_Toc153282126"/>
      <w:bookmarkStart w:id="299" w:name="_Toc153282546"/>
      <w:bookmarkEnd w:id="294"/>
      <w:bookmarkEnd w:id="295"/>
      <w:bookmarkEnd w:id="296"/>
      <w:bookmarkEnd w:id="297"/>
      <w:bookmarkEnd w:id="298"/>
      <w:r w:rsidRPr="00A50352">
        <w:t>Partnerstwo w projekcie</w:t>
      </w:r>
      <w:bookmarkEnd w:id="299"/>
    </w:p>
    <w:p w14:paraId="7077EB04" w14:textId="77777777" w:rsidR="00BB0933" w:rsidRPr="00A50352" w:rsidRDefault="00BB0933" w:rsidP="00BB0933">
      <w:pPr>
        <w:spacing w:before="120" w:after="120" w:line="276" w:lineRule="auto"/>
        <w:rPr>
          <w:rFonts w:ascii="Open Sans" w:hAnsi="Open Sans" w:cs="Open Sans"/>
          <w:color w:val="000000"/>
          <w:kern w:val="0"/>
        </w:rPr>
      </w:pPr>
      <w:r w:rsidRPr="00A50352">
        <w:rPr>
          <w:rFonts w:ascii="Open Sans" w:hAnsi="Open Sans" w:cs="Open Sans"/>
          <w:color w:val="000000"/>
          <w:kern w:val="0"/>
        </w:rPr>
        <w:t xml:space="preserve">W ramach przedmiotowego naboru istnieje możliwość realizacji projektu w formule partnerskiej. </w:t>
      </w:r>
    </w:p>
    <w:p w14:paraId="437FDA4F" w14:textId="77777777" w:rsidR="00BB0933" w:rsidRPr="00A50352" w:rsidRDefault="00BB0933" w:rsidP="00BB0933">
      <w:pPr>
        <w:spacing w:before="120" w:after="120" w:line="276" w:lineRule="auto"/>
        <w:rPr>
          <w:rFonts w:ascii="Open Sans" w:hAnsi="Open Sans" w:cs="Open Sans"/>
          <w:color w:val="000000"/>
          <w:kern w:val="0"/>
        </w:rPr>
      </w:pPr>
      <w:r w:rsidRPr="00A50352">
        <w:rPr>
          <w:rFonts w:ascii="Open Sans" w:hAnsi="Open Sans" w:cs="Open Sans"/>
          <w:color w:val="000000"/>
          <w:kern w:val="0"/>
        </w:rPr>
        <w:t xml:space="preserve"> Partnerem w projekcie może być wyłącznie jednostka samorządu terytorialnego szczebla podstawowego. Centrum Usług Społecznych jest jednostką budżetową, którą utworzyć może tylko gmina. </w:t>
      </w:r>
    </w:p>
    <w:p w14:paraId="1AE6EB3C" w14:textId="77777777" w:rsidR="00BB0933" w:rsidRPr="00A50352" w:rsidRDefault="00BB0933" w:rsidP="00BB0933">
      <w:pPr>
        <w:spacing w:before="120" w:after="120" w:line="276" w:lineRule="auto"/>
        <w:rPr>
          <w:rFonts w:ascii="Open Sans" w:hAnsi="Open Sans" w:cs="Open Sans"/>
          <w:color w:val="000000"/>
          <w:kern w:val="0"/>
        </w:rPr>
      </w:pPr>
      <w:r w:rsidRPr="00A50352">
        <w:rPr>
          <w:rFonts w:ascii="Open Sans" w:hAnsi="Open Sans" w:cs="Open Sans"/>
          <w:color w:val="000000"/>
          <w:kern w:val="0"/>
        </w:rPr>
        <w:t xml:space="preserve">Zasady realizacji projektów partnerskich określone zostały w art. 39 ustawy o zasadach realizacji zadań finansowanych ze środków europejskich w perspektywie finansowej 2021-2027. Wybór partnerów ograniczony jest wyłącznie do podmiotów uprawnionych do ubiegania się o dofinansowanie. Wyboru partnera należy dokonać przed złożeniem wniosku, z zastrzeżeniem art. 39 ust. 5 i 6 ww. ustawy. </w:t>
      </w:r>
    </w:p>
    <w:p w14:paraId="27DB0ACE" w14:textId="77777777" w:rsidR="00BB0933" w:rsidRPr="00A50352" w:rsidRDefault="00BB0933" w:rsidP="00BB0933">
      <w:pPr>
        <w:spacing w:before="120" w:after="120" w:line="276" w:lineRule="auto"/>
        <w:rPr>
          <w:rFonts w:ascii="Open Sans" w:hAnsi="Open Sans" w:cs="Open Sans"/>
          <w:color w:val="000000"/>
          <w:kern w:val="0"/>
        </w:rPr>
      </w:pPr>
      <w:r w:rsidRPr="00A50352">
        <w:rPr>
          <w:rFonts w:ascii="Open Sans" w:hAnsi="Open Sans" w:cs="Open Sans"/>
          <w:color w:val="000000"/>
          <w:kern w:val="0"/>
        </w:rPr>
        <w:t>Stroną porozumienia czy umowy o partnerstwie nie może być podmiot wykluczony z możliwości otrzymania dofinansowania na podstawie przepisów odrębnych.</w:t>
      </w:r>
    </w:p>
    <w:p w14:paraId="193A488C" w14:textId="77777777" w:rsidR="00BB0933" w:rsidRPr="00A50352" w:rsidRDefault="00BB0933" w:rsidP="00BB0933">
      <w:pPr>
        <w:spacing w:before="120" w:after="120" w:line="276" w:lineRule="auto"/>
        <w:rPr>
          <w:rFonts w:ascii="Open Sans" w:hAnsi="Open Sans" w:cs="Open Sans"/>
          <w:color w:val="000000"/>
          <w:kern w:val="0"/>
        </w:rPr>
      </w:pPr>
      <w:r w:rsidRPr="00A50352">
        <w:rPr>
          <w:rFonts w:ascii="Open Sans" w:hAnsi="Open Sans" w:cs="Open Sans"/>
          <w:color w:val="000000"/>
          <w:kern w:val="0"/>
        </w:rPr>
        <w:t xml:space="preserve">Na etapie podpisywania umowy wnioskodawca jest zobowiązany do przesłania do ION porozumienia lub umowy o partnerstwie. Porozumienie lub umowa o partnerstwie określają w szczególności: </w:t>
      </w:r>
    </w:p>
    <w:p w14:paraId="6BFDCFD0" w14:textId="77777777" w:rsidR="00BB0933" w:rsidRPr="00A50352" w:rsidRDefault="00BB0933" w:rsidP="00BB0933">
      <w:pPr>
        <w:numPr>
          <w:ilvl w:val="0"/>
          <w:numId w:val="139"/>
        </w:numPr>
        <w:spacing w:before="120" w:after="120" w:line="276" w:lineRule="auto"/>
        <w:rPr>
          <w:rFonts w:ascii="Open Sans" w:hAnsi="Open Sans" w:cs="Open Sans"/>
          <w:color w:val="000000"/>
          <w:kern w:val="0"/>
        </w:rPr>
      </w:pPr>
      <w:r w:rsidRPr="00A50352">
        <w:rPr>
          <w:rFonts w:ascii="Open Sans" w:hAnsi="Open Sans" w:cs="Open Sans"/>
          <w:color w:val="000000"/>
          <w:kern w:val="0"/>
        </w:rPr>
        <w:t xml:space="preserve">przedmiot umowy; </w:t>
      </w:r>
    </w:p>
    <w:p w14:paraId="031A5E2B" w14:textId="77777777" w:rsidR="00BB0933" w:rsidRPr="00A50352" w:rsidRDefault="00BB0933" w:rsidP="00BB0933">
      <w:pPr>
        <w:numPr>
          <w:ilvl w:val="0"/>
          <w:numId w:val="139"/>
        </w:numPr>
        <w:spacing w:before="120" w:after="120" w:line="276" w:lineRule="auto"/>
        <w:rPr>
          <w:rFonts w:ascii="Open Sans" w:hAnsi="Open Sans" w:cs="Open Sans"/>
          <w:color w:val="000000"/>
          <w:kern w:val="0"/>
        </w:rPr>
      </w:pPr>
      <w:r w:rsidRPr="00A50352">
        <w:rPr>
          <w:rFonts w:ascii="Open Sans" w:hAnsi="Open Sans" w:cs="Open Sans"/>
          <w:color w:val="000000"/>
          <w:kern w:val="0"/>
        </w:rPr>
        <w:t xml:space="preserve">prawa i obowiązki stron; </w:t>
      </w:r>
    </w:p>
    <w:p w14:paraId="259B57FD" w14:textId="77777777" w:rsidR="00BB0933" w:rsidRPr="00A50352" w:rsidRDefault="00BB0933" w:rsidP="00BB0933">
      <w:pPr>
        <w:numPr>
          <w:ilvl w:val="0"/>
          <w:numId w:val="139"/>
        </w:numPr>
        <w:spacing w:before="120" w:after="120" w:line="276" w:lineRule="auto"/>
        <w:rPr>
          <w:rFonts w:ascii="Open Sans" w:hAnsi="Open Sans" w:cs="Open Sans"/>
          <w:color w:val="000000"/>
          <w:kern w:val="0"/>
        </w:rPr>
      </w:pPr>
      <w:r w:rsidRPr="00A50352">
        <w:rPr>
          <w:rFonts w:ascii="Open Sans" w:hAnsi="Open Sans" w:cs="Open Sans"/>
          <w:color w:val="000000"/>
          <w:kern w:val="0"/>
        </w:rPr>
        <w:t xml:space="preserve">zakres i formę udziału poszczególnych partnerów w projekcie, w tym zakres realizowanych przez nich zadań; </w:t>
      </w:r>
    </w:p>
    <w:p w14:paraId="538B3983" w14:textId="77777777" w:rsidR="00BB0933" w:rsidRPr="00A50352" w:rsidRDefault="00BB0933" w:rsidP="00BB0933">
      <w:pPr>
        <w:numPr>
          <w:ilvl w:val="0"/>
          <w:numId w:val="139"/>
        </w:numPr>
        <w:spacing w:before="120" w:after="120" w:line="276" w:lineRule="auto"/>
        <w:rPr>
          <w:rFonts w:ascii="Open Sans" w:hAnsi="Open Sans" w:cs="Open Sans"/>
          <w:color w:val="000000"/>
          <w:kern w:val="0"/>
        </w:rPr>
      </w:pPr>
      <w:r w:rsidRPr="00A50352">
        <w:rPr>
          <w:rFonts w:ascii="Open Sans" w:hAnsi="Open Sans" w:cs="Open Sans"/>
          <w:color w:val="000000"/>
          <w:kern w:val="0"/>
        </w:rPr>
        <w:t xml:space="preserve">partnera wiodącego uprawnionego do reprezentowania pozostałych partnerów projektu; </w:t>
      </w:r>
    </w:p>
    <w:p w14:paraId="1F2A34B4" w14:textId="77777777" w:rsidR="00BB0933" w:rsidRPr="00A50352" w:rsidRDefault="00BB0933" w:rsidP="00BB0933">
      <w:pPr>
        <w:numPr>
          <w:ilvl w:val="0"/>
          <w:numId w:val="139"/>
        </w:numPr>
        <w:spacing w:before="120" w:after="120" w:line="276" w:lineRule="auto"/>
        <w:rPr>
          <w:rFonts w:ascii="Open Sans" w:hAnsi="Open Sans" w:cs="Open Sans"/>
          <w:color w:val="000000"/>
          <w:kern w:val="0"/>
        </w:rPr>
      </w:pPr>
      <w:r w:rsidRPr="00A50352">
        <w:rPr>
          <w:rFonts w:ascii="Open Sans" w:hAnsi="Open Sans" w:cs="Open Sans"/>
          <w:color w:val="000000"/>
          <w:kern w:val="0"/>
        </w:rPr>
        <w:t>sposób przekazywania dofinansowania na pokrycie kosztów ponoszonych przez poszczególnych partnerów projektu, umożliwiający określenie kwoty dofinansowania udzielonego każdemu z partnerów;</w:t>
      </w:r>
    </w:p>
    <w:p w14:paraId="31349643" w14:textId="77777777" w:rsidR="00BB0933" w:rsidRPr="00A50352" w:rsidRDefault="00BB0933" w:rsidP="00BB0933">
      <w:pPr>
        <w:numPr>
          <w:ilvl w:val="0"/>
          <w:numId w:val="139"/>
        </w:numPr>
        <w:spacing w:before="120" w:after="120" w:line="276" w:lineRule="auto"/>
        <w:rPr>
          <w:rFonts w:ascii="Open Sans" w:hAnsi="Open Sans" w:cs="Open Sans"/>
          <w:color w:val="000000"/>
          <w:kern w:val="0"/>
        </w:rPr>
      </w:pPr>
      <w:r w:rsidRPr="00A50352">
        <w:rPr>
          <w:rFonts w:ascii="Open Sans" w:hAnsi="Open Sans" w:cs="Open Sans"/>
          <w:color w:val="000000"/>
          <w:kern w:val="0"/>
        </w:rPr>
        <w:lastRenderedPageBreak/>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49755D02" w14:textId="77777777" w:rsidR="00BB0933" w:rsidRPr="00A50352" w:rsidRDefault="00BB0933" w:rsidP="00BB0933">
      <w:pPr>
        <w:numPr>
          <w:ilvl w:val="0"/>
          <w:numId w:val="139"/>
        </w:numPr>
        <w:spacing w:before="120" w:after="120" w:line="276" w:lineRule="auto"/>
        <w:rPr>
          <w:rFonts w:ascii="Open Sans" w:hAnsi="Open Sans" w:cs="Open Sans"/>
          <w:color w:val="000000"/>
          <w:kern w:val="0"/>
        </w:rPr>
      </w:pPr>
      <w:r w:rsidRPr="00A50352">
        <w:rPr>
          <w:rFonts w:ascii="Open Sans" w:hAnsi="Open Sans" w:cs="Open Sans"/>
          <w:color w:val="000000"/>
          <w:kern w:val="0"/>
        </w:rPr>
        <w:t>zobowiązanie partnerów do stosowania obowiązujących przepisów prawa unijnego, krajowego oraz Wytycznych ministra właściwego do spraw rozwoju regionalnego;</w:t>
      </w:r>
    </w:p>
    <w:p w14:paraId="367DF94F" w14:textId="77777777" w:rsidR="00BB0933" w:rsidRPr="00A50352" w:rsidRDefault="00BB0933" w:rsidP="00BB0933">
      <w:pPr>
        <w:numPr>
          <w:ilvl w:val="0"/>
          <w:numId w:val="139"/>
        </w:numPr>
        <w:spacing w:before="120" w:after="120" w:line="276" w:lineRule="auto"/>
        <w:rPr>
          <w:rFonts w:ascii="Open Sans" w:hAnsi="Open Sans" w:cs="Open Sans"/>
          <w:color w:val="000000"/>
          <w:kern w:val="0"/>
        </w:rPr>
      </w:pPr>
      <w:r w:rsidRPr="00A50352">
        <w:rPr>
          <w:rFonts w:ascii="Open Sans" w:hAnsi="Open Sans" w:cs="Open Sans"/>
          <w:color w:val="000000"/>
          <w:kern w:val="0"/>
        </w:rPr>
        <w:t>sposób egzekwowania przez wnioskodawcę od partnerów skutków rozliczenia efektów projektu lub zastosowania reguły proporcjonalności z powodu nieosiągnięcia założeń projektu z winy partnera;</w:t>
      </w:r>
    </w:p>
    <w:p w14:paraId="2A847882" w14:textId="16142278" w:rsidR="00BB0933" w:rsidRPr="00F11530" w:rsidRDefault="00BB0933" w:rsidP="00BB0933">
      <w:pPr>
        <w:numPr>
          <w:ilvl w:val="0"/>
          <w:numId w:val="139"/>
        </w:numPr>
        <w:spacing w:before="120" w:after="120" w:line="276" w:lineRule="auto"/>
        <w:rPr>
          <w:rFonts w:ascii="Open Sans" w:hAnsi="Open Sans" w:cs="Open Sans"/>
          <w:color w:val="000000"/>
          <w:kern w:val="0"/>
        </w:rPr>
      </w:pPr>
      <w:r w:rsidRPr="00A50352">
        <w:rPr>
          <w:rFonts w:ascii="Open Sans" w:hAnsi="Open Sans" w:cs="Open Sans"/>
          <w:color w:val="000000"/>
          <w:kern w:val="0"/>
        </w:rPr>
        <w:t xml:space="preserve">sposób postępowania w przypadku naruszenia lub niewywiązania się stron porozumienia lub z umowy. </w:t>
      </w:r>
    </w:p>
    <w:p w14:paraId="78D5990B" w14:textId="07B6328F" w:rsidR="00BB0933" w:rsidRPr="00A50352" w:rsidRDefault="00BB0933" w:rsidP="00BB0933">
      <w:pPr>
        <w:spacing w:before="120" w:after="120" w:line="276" w:lineRule="auto"/>
        <w:rPr>
          <w:rFonts w:ascii="Open Sans" w:hAnsi="Open Sans" w:cs="Open Sans"/>
          <w:color w:val="000000"/>
          <w:kern w:val="0"/>
        </w:rPr>
      </w:pPr>
      <w:r w:rsidRPr="00A50352">
        <w:rPr>
          <w:rFonts w:ascii="Open Sans" w:hAnsi="Open Sans" w:cs="Open Sans"/>
          <w:color w:val="000000"/>
          <w:kern w:val="0"/>
        </w:rPr>
        <w:t>Wzór umowy /porozumienia o partnerstwie stanowi załącznik nr 11 do regulaminu.  Jest to przykładowy zakres Umowy/porozumienia o partnerstwie na rzecz realizacji projektów partnerskich współfinansowanych ze środków Europejskiego Funduszu Społecznego Plus w ramach FEdP 2021-2027. Należy pamiętać, że wzór nie jest obligatoryjny, stanowi jedynie przykład postanowień dla Partnerstw.</w:t>
      </w:r>
    </w:p>
    <w:p w14:paraId="355D3415" w14:textId="060DBCD9" w:rsidR="00BB0933" w:rsidRPr="00A50352" w:rsidRDefault="00BB0933" w:rsidP="00BB0933">
      <w:pPr>
        <w:spacing w:before="120" w:after="120" w:line="276" w:lineRule="auto"/>
        <w:rPr>
          <w:rFonts w:ascii="Open Sans" w:hAnsi="Open Sans" w:cs="Open Sans"/>
          <w:color w:val="000000"/>
          <w:kern w:val="0"/>
        </w:rPr>
      </w:pPr>
      <w:r w:rsidRPr="00F11530">
        <w:rPr>
          <w:rFonts w:ascii="Open Sans" w:hAnsi="Open Sans" w:cs="Open Sans"/>
          <w:color w:val="000000"/>
          <w:kern w:val="0"/>
        </w:rPr>
        <w:t>Przyjęty przez ustawodawcę model zakłada szeroką współpracę Centrum Usług Społecznych z lokalnymi usługodawcami ze wszystkich sektorów, która może być realizowana zarówno przez organizowanie otwartych konkursów ofert dla podmiotów sektora pozarządowego i szerzej podmiotów ekonomii społecznej (ustawa o działalności pożytku publicznego i o wolontariacie), jak i zlecanie usług społecznych w trybach określonych w Prawie zamówień publicznych.</w:t>
      </w:r>
      <w:r w:rsidRPr="00A50352">
        <w:rPr>
          <w:rFonts w:ascii="Open Sans" w:hAnsi="Open Sans" w:cs="Open Sans"/>
          <w:color w:val="000000"/>
          <w:kern w:val="0"/>
        </w:rPr>
        <w:t xml:space="preserve">  </w:t>
      </w:r>
    </w:p>
    <w:p w14:paraId="54421650" w14:textId="77777777" w:rsidR="00F442F3" w:rsidRPr="00545DED" w:rsidRDefault="00F442F3" w:rsidP="00545DED">
      <w:pPr>
        <w:pStyle w:val="Default"/>
        <w:spacing w:before="120" w:after="120" w:line="276" w:lineRule="auto"/>
        <w:contextualSpacing/>
        <w:rPr>
          <w:rFonts w:ascii="Open Sans" w:hAnsi="Open Sans" w:cs="Open Sans"/>
          <w:color w:val="000000" w:themeColor="text1"/>
          <w:sz w:val="22"/>
          <w:szCs w:val="22"/>
        </w:rPr>
      </w:pPr>
    </w:p>
    <w:p w14:paraId="5263A146" w14:textId="554BAF22" w:rsidR="00CD31F7" w:rsidRPr="00384F0F" w:rsidRDefault="005F4817" w:rsidP="00D65BA1">
      <w:pPr>
        <w:pStyle w:val="Nagwek2"/>
        <w:spacing w:before="200" w:after="200" w:line="276" w:lineRule="auto"/>
        <w:ind w:left="578" w:hanging="578"/>
        <w:rPr>
          <w:rFonts w:cs="Open Sans"/>
        </w:rPr>
      </w:pPr>
      <w:bookmarkStart w:id="300" w:name="_Toc153282547"/>
      <w:r w:rsidRPr="00384F0F">
        <w:rPr>
          <w:rFonts w:cs="Open Sans"/>
        </w:rPr>
        <w:t>Zasady horyzontalne</w:t>
      </w:r>
      <w:bookmarkEnd w:id="300"/>
    </w:p>
    <w:p w14:paraId="66981E7E" w14:textId="65F94605"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Realizując projekty dofinansowane z FEdP 2021-2027 należy przestrzegać zasad horyzontalnych a obowiązek ich stosowania wynika z Umowy Partnerstwa, programu FEdP 2021-2027 oraz wytycznych.</w:t>
      </w:r>
    </w:p>
    <w:p w14:paraId="74D6ABA6"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Projekt musi być zgodny z następującymi zasadami, o których mowa w art. 9 rozporządzenia ogólnego:</w:t>
      </w:r>
    </w:p>
    <w:p w14:paraId="6A840460" w14:textId="77777777" w:rsidR="006C6431" w:rsidRPr="00F56841" w:rsidRDefault="006C6431" w:rsidP="00021D69">
      <w:pPr>
        <w:pStyle w:val="Akapitzlist"/>
        <w:numPr>
          <w:ilvl w:val="0"/>
          <w:numId w:val="95"/>
        </w:numPr>
        <w:spacing w:before="120" w:after="120" w:line="276" w:lineRule="auto"/>
        <w:contextualSpacing/>
        <w:rPr>
          <w:rFonts w:ascii="Open Sans" w:hAnsi="Open Sans" w:cs="Open Sans"/>
        </w:rPr>
      </w:pPr>
      <w:r w:rsidRPr="00F56841">
        <w:rPr>
          <w:rFonts w:ascii="Open Sans" w:hAnsi="Open Sans" w:cs="Open Sans"/>
        </w:rPr>
        <w:t>zasadą równości kobiet i mężczyzn,</w:t>
      </w:r>
    </w:p>
    <w:p w14:paraId="65A8C77E" w14:textId="77777777" w:rsidR="006C6431" w:rsidRPr="00F56841" w:rsidRDefault="006C6431" w:rsidP="00021D69">
      <w:pPr>
        <w:pStyle w:val="Akapitzlist"/>
        <w:numPr>
          <w:ilvl w:val="0"/>
          <w:numId w:val="95"/>
        </w:numPr>
        <w:spacing w:before="120" w:after="120" w:line="276" w:lineRule="auto"/>
        <w:contextualSpacing/>
        <w:rPr>
          <w:rFonts w:ascii="Open Sans" w:hAnsi="Open Sans" w:cs="Open Sans"/>
        </w:rPr>
      </w:pPr>
      <w:r w:rsidRPr="00F56841">
        <w:rPr>
          <w:rFonts w:ascii="Open Sans" w:hAnsi="Open Sans" w:cs="Open Sans"/>
        </w:rPr>
        <w:t>zasadą zrównoważonego rozwoju, w tym zasadą „nie czyń poważnych szkód” (DNSH),</w:t>
      </w:r>
    </w:p>
    <w:p w14:paraId="16FA06D7" w14:textId="77777777" w:rsidR="006C6431" w:rsidRPr="00F56841" w:rsidRDefault="006C6431" w:rsidP="00021D69">
      <w:pPr>
        <w:pStyle w:val="Akapitzlist"/>
        <w:numPr>
          <w:ilvl w:val="0"/>
          <w:numId w:val="95"/>
        </w:numPr>
        <w:spacing w:before="120" w:after="120" w:line="276" w:lineRule="auto"/>
        <w:contextualSpacing/>
        <w:rPr>
          <w:rFonts w:ascii="Open Sans" w:hAnsi="Open Sans" w:cs="Open Sans"/>
        </w:rPr>
      </w:pPr>
      <w:bookmarkStart w:id="301" w:name="_Hlk140738779"/>
      <w:r w:rsidRPr="00F56841">
        <w:rPr>
          <w:rFonts w:ascii="Open Sans" w:hAnsi="Open Sans" w:cs="Open Sans"/>
        </w:rPr>
        <w:t>zasadą równości szans i niedyskryminacji</w:t>
      </w:r>
      <w:bookmarkEnd w:id="301"/>
      <w:r w:rsidRPr="00F56841">
        <w:rPr>
          <w:rFonts w:ascii="Open Sans" w:hAnsi="Open Sans" w:cs="Open Sans"/>
        </w:rPr>
        <w:t>, w tym dostępnością dla osób z niepełnosprawnościami,</w:t>
      </w:r>
    </w:p>
    <w:p w14:paraId="10E52652" w14:textId="77777777" w:rsidR="006C6431" w:rsidRPr="00D65BA1" w:rsidRDefault="006C6431" w:rsidP="00D65BA1">
      <w:pPr>
        <w:spacing w:before="120" w:after="120" w:line="276" w:lineRule="auto"/>
        <w:ind w:left="360"/>
        <w:contextualSpacing/>
        <w:rPr>
          <w:rFonts w:ascii="Open Sans" w:hAnsi="Open Sans" w:cs="Open Sans"/>
        </w:rPr>
      </w:pPr>
      <w:r w:rsidRPr="00D65BA1">
        <w:rPr>
          <w:rFonts w:ascii="Open Sans" w:hAnsi="Open Sans" w:cs="Open Sans"/>
        </w:rPr>
        <w:lastRenderedPageBreak/>
        <w:t>oraz:</w:t>
      </w:r>
    </w:p>
    <w:p w14:paraId="41FBE4D1" w14:textId="77777777" w:rsidR="006C6431" w:rsidRPr="00F56841" w:rsidRDefault="006C6431" w:rsidP="00021D69">
      <w:pPr>
        <w:pStyle w:val="Akapitzlist"/>
        <w:numPr>
          <w:ilvl w:val="0"/>
          <w:numId w:val="95"/>
        </w:numPr>
        <w:spacing w:before="120" w:after="120" w:line="276" w:lineRule="auto"/>
        <w:contextualSpacing/>
        <w:rPr>
          <w:rFonts w:ascii="Open Sans" w:hAnsi="Open Sans" w:cs="Open Sans"/>
        </w:rPr>
      </w:pPr>
      <w:bookmarkStart w:id="302" w:name="_Hlk140749358"/>
      <w:r w:rsidRPr="00F56841">
        <w:rPr>
          <w:rFonts w:ascii="Open Sans" w:hAnsi="Open Sans" w:cs="Open Sans"/>
        </w:rPr>
        <w:t>Kartą Praw Podstawowych Unii Europejskiej,</w:t>
      </w:r>
    </w:p>
    <w:p w14:paraId="7785F546" w14:textId="77777777" w:rsidR="006C6431" w:rsidRPr="00F56841" w:rsidRDefault="006C6431" w:rsidP="00021D69">
      <w:pPr>
        <w:pStyle w:val="Akapitzlist"/>
        <w:numPr>
          <w:ilvl w:val="0"/>
          <w:numId w:val="95"/>
        </w:numPr>
        <w:spacing w:before="120" w:after="120" w:line="276" w:lineRule="auto"/>
        <w:contextualSpacing/>
        <w:rPr>
          <w:rFonts w:ascii="Open Sans" w:hAnsi="Open Sans" w:cs="Open Sans"/>
        </w:rPr>
      </w:pPr>
      <w:r w:rsidRPr="00F56841">
        <w:rPr>
          <w:rFonts w:ascii="Open Sans" w:hAnsi="Open Sans" w:cs="Open Sans"/>
        </w:rPr>
        <w:t>Konwencją o Prawach Osób Niepełnosprawnych.</w:t>
      </w:r>
    </w:p>
    <w:bookmarkEnd w:id="302"/>
    <w:p w14:paraId="3E6AAB2D" w14:textId="2FF42032" w:rsidR="00F055B2" w:rsidRPr="00F56841" w:rsidRDefault="006C6431" w:rsidP="00D66DCA">
      <w:pPr>
        <w:spacing w:before="120" w:after="120" w:line="276" w:lineRule="auto"/>
        <w:rPr>
          <w:rFonts w:ascii="Open Sans" w:hAnsi="Open Sans" w:cs="Open Sans"/>
        </w:rPr>
      </w:pPr>
      <w:r w:rsidRPr="00F56841">
        <w:rPr>
          <w:rFonts w:ascii="Open Sans" w:hAnsi="Open Sans" w:cs="Open Sans"/>
        </w:rPr>
        <w:t>Zasady te muszą być stosowane na etapie przygotowywania, wdrażania, monitorowania, sprawozdawczości i ewaluacji, promocji i kontroli.</w:t>
      </w:r>
    </w:p>
    <w:p w14:paraId="40DCCAEC" w14:textId="77777777" w:rsidR="006C6431" w:rsidRPr="00384F0F" w:rsidRDefault="006C6431" w:rsidP="00B01ECE">
      <w:pPr>
        <w:pStyle w:val="Nagwek3"/>
        <w:spacing w:line="276" w:lineRule="auto"/>
        <w:rPr>
          <w:rFonts w:cs="Open Sans"/>
        </w:rPr>
      </w:pPr>
      <w:bookmarkStart w:id="303" w:name="_Toc153282548"/>
      <w:r w:rsidRPr="00384F0F">
        <w:rPr>
          <w:rFonts w:cs="Open Sans"/>
        </w:rPr>
        <w:t>Zasada równości kobiet i mężczyzn</w:t>
      </w:r>
      <w:bookmarkEnd w:id="303"/>
    </w:p>
    <w:p w14:paraId="71618BDC" w14:textId="77777777" w:rsidR="006C6431" w:rsidRPr="00F56841" w:rsidRDefault="006C6431" w:rsidP="00B01ECE">
      <w:pPr>
        <w:spacing w:before="200" w:after="200" w:line="276" w:lineRule="auto"/>
        <w:rPr>
          <w:rFonts w:ascii="Open Sans" w:hAnsi="Open Sans" w:cs="Open Sans"/>
        </w:rPr>
      </w:pPr>
      <w:r w:rsidRPr="00F56841">
        <w:rPr>
          <w:rFonts w:ascii="Open Sans" w:hAnsi="Open Sans" w:cs="Open Sans"/>
        </w:rPr>
        <w:t>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 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F56841" w:rsidRDefault="006C6431" w:rsidP="00B01ECE">
      <w:pPr>
        <w:spacing w:before="200" w:after="200" w:line="276" w:lineRule="auto"/>
        <w:rPr>
          <w:rFonts w:ascii="Open Sans" w:hAnsi="Open Sans" w:cs="Open Sans"/>
        </w:rPr>
      </w:pPr>
      <w:r w:rsidRPr="00F56841">
        <w:rPr>
          <w:rFonts w:ascii="Open Sans" w:hAnsi="Open Sans" w:cs="Open Sans"/>
        </w:rPr>
        <w:t xml:space="preserve">Zgodność projektu z zasadą równości kobiet i mężczyzn jest oceniane w </w:t>
      </w:r>
      <w:r w:rsidRPr="00F56841">
        <w:rPr>
          <w:rFonts w:ascii="Open Sans" w:hAnsi="Open Sans" w:cs="Open Sans"/>
          <w:b/>
          <w:bCs/>
        </w:rPr>
        <w:t>kryterium horyzontalnym nr 5</w:t>
      </w:r>
      <w:r w:rsidRPr="00F56841">
        <w:rPr>
          <w:rFonts w:ascii="Open Sans" w:hAnsi="Open Sans" w:cs="Open Sans"/>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69AE9E3C" w14:textId="29B59BF8" w:rsidR="006C6431" w:rsidRPr="00F56841" w:rsidRDefault="006C6431" w:rsidP="00D65BA1">
      <w:pPr>
        <w:spacing w:before="200" w:after="200" w:line="276" w:lineRule="auto"/>
        <w:rPr>
          <w:rFonts w:ascii="Open Sans" w:hAnsi="Open Sans" w:cs="Open Sans"/>
          <w:b/>
          <w:bCs/>
        </w:rPr>
      </w:pPr>
      <w:r w:rsidRPr="00F56841">
        <w:rPr>
          <w:rFonts w:ascii="Open Sans" w:hAnsi="Open Sans" w:cs="Open Sans"/>
        </w:rPr>
        <w:t>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FEdP 2021-2027 stanowiącej załącznik nr 2 do regulaminu.</w:t>
      </w:r>
    </w:p>
    <w:p w14:paraId="6AF94A12" w14:textId="77777777" w:rsidR="006C6431" w:rsidRPr="00384F0F" w:rsidRDefault="006C6431" w:rsidP="00D65BA1">
      <w:pPr>
        <w:pStyle w:val="Nagwek3"/>
        <w:spacing w:before="200" w:after="200" w:line="276" w:lineRule="auto"/>
        <w:rPr>
          <w:rFonts w:cs="Open Sans"/>
        </w:rPr>
      </w:pPr>
      <w:bookmarkStart w:id="304" w:name="_Toc153282549"/>
      <w:r w:rsidRPr="00384F0F">
        <w:rPr>
          <w:rFonts w:cs="Open Sans"/>
        </w:rPr>
        <w:t>Zasada zrównoważonego rozwoju</w:t>
      </w:r>
      <w:bookmarkEnd w:id="304"/>
    </w:p>
    <w:p w14:paraId="789B926A"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 xml:space="preserve">Ma na celu zapewnienie, że projekt jest zgodny z celami zrównoważonego rozwoju ONZ, celami Porozumienia Paryskiego, zasadą „nie czyń poważnych szkód” (DNSH) oraz celami </w:t>
      </w:r>
      <w:r w:rsidRPr="00F56841">
        <w:rPr>
          <w:rFonts w:ascii="Open Sans" w:hAnsi="Open Sans" w:cs="Open Sans"/>
        </w:rPr>
        <w:lastRenderedPageBreak/>
        <w:t>w zakresie środowiska określonymi w art. 11 Traktatu o funkcjonowaniu Unii Europejskiej.</w:t>
      </w:r>
    </w:p>
    <w:p w14:paraId="034CF2B5" w14:textId="68A847DB" w:rsidR="006C6431" w:rsidRPr="00F56841" w:rsidRDefault="006C6431" w:rsidP="00D65BA1">
      <w:pPr>
        <w:pStyle w:val="Tekstpodstawowy"/>
        <w:spacing w:before="120" w:line="276" w:lineRule="auto"/>
        <w:rPr>
          <w:rFonts w:ascii="Open Sans" w:hAnsi="Open Sans" w:cs="Open Sans"/>
        </w:rPr>
      </w:pPr>
      <w:r w:rsidRPr="00F56841">
        <w:rPr>
          <w:rFonts w:ascii="Open Sans" w:hAnsi="Open Sans" w:cs="Open Sans"/>
        </w:rPr>
        <w:t xml:space="preserve">Zgodność projektu z zasadą zrównoważonego rozwoju jest oceniane w </w:t>
      </w:r>
      <w:r w:rsidRPr="00F56841">
        <w:rPr>
          <w:rFonts w:ascii="Open Sans" w:hAnsi="Open Sans" w:cs="Open Sans"/>
          <w:b/>
          <w:bCs/>
        </w:rPr>
        <w:t>kryterium horyzontalnym nr 6</w:t>
      </w:r>
      <w:r w:rsidRPr="00F56841">
        <w:rPr>
          <w:rFonts w:ascii="Open Sans" w:hAnsi="Open Sans" w:cs="Open Sans"/>
        </w:rPr>
        <w:t xml:space="preserve">. Ocenie podlegać będzie zgodność projektu z </w:t>
      </w:r>
      <w:r w:rsidR="0070338E">
        <w:rPr>
          <w:rFonts w:ascii="Open Sans" w:hAnsi="Open Sans" w:cs="Open Sans"/>
        </w:rPr>
        <w:t xml:space="preserve">zasadą </w:t>
      </w:r>
      <w:r w:rsidRPr="00F56841">
        <w:rPr>
          <w:rFonts w:ascii="Open Sans" w:hAnsi="Open Sans" w:cs="Open Sans"/>
        </w:rPr>
        <w:t>zrównoważonego rozwoju, tj. poszanowania środowiska, postępu społecznego i wzrostu gospodarczego. Kryterium zostanie zweryfikowane na podstawie zapisów we wniosku o dofinansowanie projektu.</w:t>
      </w:r>
    </w:p>
    <w:p w14:paraId="3A07C985"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17BD9C46" w14:textId="77777777" w:rsidR="006C6431" w:rsidRPr="00384F0F" w:rsidRDefault="006C6431" w:rsidP="00D65BA1">
      <w:pPr>
        <w:pStyle w:val="Nagwek3"/>
        <w:spacing w:before="200" w:after="200" w:line="276" w:lineRule="auto"/>
        <w:rPr>
          <w:rFonts w:cs="Open Sans"/>
        </w:rPr>
      </w:pPr>
      <w:bookmarkStart w:id="305" w:name="_Toc153282550"/>
      <w:r w:rsidRPr="00384F0F">
        <w:rPr>
          <w:rFonts w:cs="Open Sans"/>
        </w:rPr>
        <w:t>Zasada równości szans i niedyskryminacji</w:t>
      </w:r>
      <w:bookmarkEnd w:id="305"/>
    </w:p>
    <w:p w14:paraId="6020DF4D" w14:textId="6E9C8F68" w:rsidR="006C6431" w:rsidRPr="00F56841" w:rsidRDefault="006C6431" w:rsidP="00D65BA1">
      <w:pPr>
        <w:autoSpaceDE w:val="0"/>
        <w:adjustRightInd w:val="0"/>
        <w:spacing w:before="120" w:after="120" w:line="276" w:lineRule="auto"/>
        <w:rPr>
          <w:rFonts w:ascii="Open Sans" w:hAnsi="Open Sans" w:cs="Open Sans"/>
          <w:kern w:val="0"/>
        </w:rPr>
      </w:pPr>
      <w:r w:rsidRPr="00F56841">
        <w:rPr>
          <w:rFonts w:ascii="Open Sans" w:hAnsi="Open Sans" w:cs="Open Sans"/>
          <w:kern w:val="0"/>
        </w:rPr>
        <w:t xml:space="preserve">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r w:rsidRPr="00F56841">
        <w:rPr>
          <w:rFonts w:ascii="Open Sans" w:hAnsi="Open Sans" w:cs="Open Sans"/>
        </w:rPr>
        <w:t>Ponadto, należy mieć na uwadze, by</w:t>
      </w:r>
      <w:r w:rsidRPr="00F56841">
        <w:rPr>
          <w:rFonts w:ascii="Open Sans" w:eastAsiaTheme="minorHAnsi" w:hAnsi="Open Sans" w:cs="Open Sans"/>
          <w:kern w:val="0"/>
          <w:sz w:val="24"/>
          <w:szCs w:val="24"/>
          <w14:ligatures w14:val="standardContextual"/>
        </w:rPr>
        <w:t xml:space="preserve"> </w:t>
      </w:r>
      <w:r w:rsidRPr="00F56841">
        <w:rPr>
          <w:rFonts w:ascii="Open Sans" w:hAnsi="Open Sans" w:cs="Open Sans"/>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 xml:space="preserve">Zgodność projektu z zasadą równości szans i niedyskryminacji w tym dostępności dla osób z niepełnosprawnościami jest oceniane w </w:t>
      </w:r>
      <w:r w:rsidRPr="00F56841">
        <w:rPr>
          <w:rFonts w:ascii="Open Sans" w:hAnsi="Open Sans" w:cs="Open Sans"/>
          <w:b/>
          <w:bCs/>
        </w:rPr>
        <w:t>kryterium horyzontalnym nr 3</w:t>
      </w:r>
      <w:r w:rsidRPr="00F56841">
        <w:rPr>
          <w:rFonts w:ascii="Open Sans" w:hAnsi="Open Sans" w:cs="Open Sans"/>
        </w:rPr>
        <w:t xml:space="preserve">. Zgodność projektu z zasadą równości szans i niedyskryminacji, w tym dostępności dla osób z niepełnosprawnościami na etapie oceny wniosku oznacza, że nie stwierdzono niezgodności zapisów wniosku o dofinansowanie projektu z tą zasadą, określoną w art. 9 </w:t>
      </w:r>
      <w:r w:rsidRPr="00F56841">
        <w:rPr>
          <w:rFonts w:ascii="Open Sans" w:hAnsi="Open Sans" w:cs="Open Sans"/>
        </w:rPr>
        <w:lastRenderedPageBreak/>
        <w:t>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349E8388" w14:textId="77777777" w:rsidR="006C6431" w:rsidRPr="00F56841" w:rsidRDefault="006C6431" w:rsidP="00D65BA1">
      <w:pPr>
        <w:spacing w:before="120" w:after="120" w:line="276" w:lineRule="auto"/>
        <w:rPr>
          <w:rFonts w:ascii="Open Sans" w:eastAsia="Times New Roman" w:hAnsi="Open Sans" w:cs="Open Sans"/>
          <w:color w:val="000000"/>
          <w:kern w:val="0"/>
          <w:lang w:eastAsia="pl-PL"/>
        </w:rPr>
      </w:pPr>
      <w:r w:rsidRPr="00F56841">
        <w:rPr>
          <w:rFonts w:ascii="Open Sans" w:hAnsi="Open Sans" w:cs="Open Sans"/>
        </w:rPr>
        <w:t xml:space="preserve">Standardy dostępności dla osób z niepełnosprawnościami zostały wskazane w załączniku nr 2 do Wytycznych równościowych. </w:t>
      </w:r>
      <w:r w:rsidRPr="00F56841">
        <w:rPr>
          <w:rFonts w:ascii="Open Sans" w:eastAsia="Times New Roman" w:hAnsi="Open Sans" w:cs="Open Sans"/>
          <w:color w:val="000000"/>
          <w:kern w:val="0"/>
          <w:lang w:eastAsia="pl-PL"/>
        </w:rPr>
        <w:t>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F56841" w:rsidRDefault="006C6431" w:rsidP="00021D69">
      <w:pPr>
        <w:numPr>
          <w:ilvl w:val="0"/>
          <w:numId w:val="96"/>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F56841">
        <w:rPr>
          <w:rFonts w:ascii="Open Sans" w:eastAsia="Times New Roman" w:hAnsi="Open Sans" w:cs="Open Sans"/>
          <w:color w:val="000000"/>
          <w:kern w:val="0"/>
          <w:lang w:eastAsia="pl-PL"/>
        </w:rPr>
        <w:t xml:space="preserve">standard </w:t>
      </w:r>
      <w:r w:rsidRPr="00F56841">
        <w:rPr>
          <w:rFonts w:ascii="Open Sans" w:eastAsia="Times New Roman" w:hAnsi="Open Sans" w:cs="Open Sans"/>
          <w:b/>
          <w:bCs/>
          <w:color w:val="000000"/>
          <w:kern w:val="0"/>
          <w:lang w:eastAsia="pl-PL"/>
        </w:rPr>
        <w:t>szkoleniowy</w:t>
      </w:r>
      <w:r w:rsidRPr="00F56841">
        <w:rPr>
          <w:rFonts w:ascii="Open Sans" w:eastAsia="Times New Roman" w:hAnsi="Open Sans" w:cs="Open Sans"/>
          <w:color w:val="000000"/>
          <w:kern w:val="0"/>
          <w:lang w:eastAsia="pl-PL"/>
        </w:rPr>
        <w:t xml:space="preserve"> dotyczy realizacji szkoleń, kursów, warsztatów, doradztwa,</w:t>
      </w:r>
    </w:p>
    <w:p w14:paraId="7924EBE9" w14:textId="77777777" w:rsidR="006C6431" w:rsidRPr="00F56841" w:rsidRDefault="006C6431" w:rsidP="00021D69">
      <w:pPr>
        <w:numPr>
          <w:ilvl w:val="0"/>
          <w:numId w:val="96"/>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F56841">
        <w:rPr>
          <w:rFonts w:ascii="Open Sans" w:eastAsia="Times New Roman" w:hAnsi="Open Sans" w:cs="Open Sans"/>
          <w:color w:val="000000"/>
          <w:kern w:val="0"/>
          <w:lang w:eastAsia="pl-PL"/>
        </w:rPr>
        <w:t xml:space="preserve">standard </w:t>
      </w:r>
      <w:r w:rsidRPr="00F56841">
        <w:rPr>
          <w:rFonts w:ascii="Open Sans" w:eastAsia="Times New Roman" w:hAnsi="Open Sans" w:cs="Open Sans"/>
          <w:b/>
          <w:bCs/>
          <w:color w:val="000000"/>
          <w:kern w:val="0"/>
          <w:lang w:eastAsia="pl-PL"/>
        </w:rPr>
        <w:t>informacyjno-promocyjny</w:t>
      </w:r>
      <w:r w:rsidRPr="00F56841">
        <w:rPr>
          <w:rFonts w:ascii="Open Sans" w:eastAsia="Times New Roman" w:hAnsi="Open Sans" w:cs="Open Sans"/>
          <w:color w:val="000000"/>
          <w:kern w:val="0"/>
          <w:lang w:eastAsia="pl-PL"/>
        </w:rPr>
        <w:t xml:space="preserve"> dotyczy organizowanych kampanii medialnych, materiałów informacyjnych i wydarzeń informacyjno-promocyjnych w ramach projektów,</w:t>
      </w:r>
      <w:bookmarkStart w:id="306" w:name="_Hlk124255756"/>
    </w:p>
    <w:p w14:paraId="187B34CB" w14:textId="77777777" w:rsidR="006C6431" w:rsidRPr="00F56841" w:rsidRDefault="006C6431" w:rsidP="00021D69">
      <w:pPr>
        <w:numPr>
          <w:ilvl w:val="0"/>
          <w:numId w:val="96"/>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F56841">
        <w:rPr>
          <w:rFonts w:ascii="Open Sans" w:eastAsia="Times New Roman" w:hAnsi="Open Sans" w:cs="Open Sans"/>
          <w:color w:val="000000"/>
          <w:kern w:val="0"/>
          <w:lang w:eastAsia="pl-PL"/>
        </w:rPr>
        <w:t xml:space="preserve">standard </w:t>
      </w:r>
      <w:r w:rsidRPr="00F56841">
        <w:rPr>
          <w:rFonts w:ascii="Open Sans" w:eastAsia="Times New Roman" w:hAnsi="Open Sans" w:cs="Open Sans"/>
          <w:b/>
          <w:bCs/>
          <w:color w:val="000000"/>
          <w:kern w:val="0"/>
          <w:lang w:eastAsia="pl-PL"/>
        </w:rPr>
        <w:t>transportowy</w:t>
      </w:r>
      <w:r w:rsidRPr="00F56841">
        <w:rPr>
          <w:rFonts w:ascii="Open Sans" w:eastAsia="Times New Roman" w:hAnsi="Open Sans" w:cs="Open Sans"/>
          <w:color w:val="000000"/>
          <w:kern w:val="0"/>
          <w:lang w:eastAsia="pl-PL"/>
        </w:rPr>
        <w:t xml:space="preserve"> dotyczy infrastruktury komunikacji publicznej,</w:t>
      </w:r>
    </w:p>
    <w:p w14:paraId="49A51FFE" w14:textId="77777777" w:rsidR="006C6431" w:rsidRPr="00F56841" w:rsidRDefault="006C6431" w:rsidP="00021D69">
      <w:pPr>
        <w:numPr>
          <w:ilvl w:val="0"/>
          <w:numId w:val="96"/>
        </w:numPr>
        <w:suppressAutoHyphens w:val="0"/>
        <w:autoSpaceDN/>
        <w:spacing w:before="120" w:after="120" w:line="276" w:lineRule="auto"/>
        <w:ind w:left="714" w:hanging="357"/>
        <w:contextualSpacing/>
        <w:textAlignment w:val="auto"/>
        <w:rPr>
          <w:rFonts w:ascii="Open Sans" w:eastAsia="Times New Roman" w:hAnsi="Open Sans" w:cs="Open Sans"/>
          <w:color w:val="000000"/>
          <w:kern w:val="0"/>
          <w:lang w:eastAsia="pl-PL"/>
        </w:rPr>
      </w:pPr>
      <w:r w:rsidRPr="00F56841">
        <w:rPr>
          <w:rFonts w:ascii="Open Sans" w:eastAsia="Times New Roman" w:hAnsi="Open Sans" w:cs="Open Sans"/>
          <w:color w:val="000000"/>
          <w:kern w:val="0"/>
          <w:lang w:eastAsia="pl-PL"/>
        </w:rPr>
        <w:t xml:space="preserve">standard </w:t>
      </w:r>
      <w:r w:rsidRPr="00F56841">
        <w:rPr>
          <w:rFonts w:ascii="Open Sans" w:eastAsia="Times New Roman" w:hAnsi="Open Sans" w:cs="Open Sans"/>
          <w:b/>
          <w:bCs/>
          <w:color w:val="000000"/>
          <w:kern w:val="0"/>
          <w:lang w:eastAsia="pl-PL"/>
        </w:rPr>
        <w:t>architektoniczny</w:t>
      </w:r>
      <w:r w:rsidRPr="00F56841">
        <w:rPr>
          <w:rFonts w:ascii="Open Sans" w:eastAsia="Times New Roman" w:hAnsi="Open Sans" w:cs="Open Sans"/>
          <w:color w:val="000000"/>
          <w:kern w:val="0"/>
          <w:lang w:eastAsia="pl-PL"/>
        </w:rPr>
        <w:t xml:space="preserve"> dotyczy dostosowania architektonicznego budynków, jak i stanowisk postojowych dla samochodów osób z niepełnosprawnościami,</w:t>
      </w:r>
    </w:p>
    <w:p w14:paraId="5EC941B7" w14:textId="77777777" w:rsidR="006C6431" w:rsidRPr="00F56841" w:rsidRDefault="006C6431" w:rsidP="00021D69">
      <w:pPr>
        <w:numPr>
          <w:ilvl w:val="0"/>
          <w:numId w:val="96"/>
        </w:numPr>
        <w:suppressAutoHyphens w:val="0"/>
        <w:autoSpaceDN/>
        <w:spacing w:before="120" w:after="120" w:line="276" w:lineRule="auto"/>
        <w:ind w:left="714" w:hanging="357"/>
        <w:textAlignment w:val="auto"/>
        <w:rPr>
          <w:rFonts w:ascii="Open Sans" w:eastAsia="Times New Roman" w:hAnsi="Open Sans" w:cs="Open Sans"/>
          <w:color w:val="000000"/>
          <w:kern w:val="0"/>
          <w:lang w:eastAsia="pl-PL"/>
        </w:rPr>
      </w:pPr>
      <w:r w:rsidRPr="00F56841">
        <w:rPr>
          <w:rFonts w:ascii="Open Sans" w:eastAsia="Times New Roman" w:hAnsi="Open Sans" w:cs="Open Sans"/>
          <w:color w:val="000000"/>
          <w:kern w:val="0"/>
          <w:lang w:eastAsia="pl-PL"/>
        </w:rPr>
        <w:t xml:space="preserve">standard </w:t>
      </w:r>
      <w:r w:rsidRPr="00F56841">
        <w:rPr>
          <w:rFonts w:ascii="Open Sans" w:eastAsia="Times New Roman" w:hAnsi="Open Sans" w:cs="Open Sans"/>
          <w:b/>
          <w:bCs/>
          <w:color w:val="000000"/>
          <w:kern w:val="0"/>
          <w:lang w:eastAsia="pl-PL"/>
        </w:rPr>
        <w:t>cyfrowy</w:t>
      </w:r>
      <w:r w:rsidRPr="00F56841">
        <w:rPr>
          <w:rFonts w:ascii="Open Sans" w:eastAsia="Times New Roman" w:hAnsi="Open Sans" w:cs="Open Sans"/>
          <w:color w:val="000000"/>
          <w:kern w:val="0"/>
          <w:lang w:eastAsia="pl-PL"/>
        </w:rPr>
        <w:t xml:space="preserve"> dotyczy serwisów internetowych, aplikacji desktopowych (programy komputerowe), aplikacji mobilnych, aplikacji webowych dokumentów elektronicznych, multimediów, sprzętu informatycznego specjalnego przeznaczenia</w:t>
      </w:r>
      <w:bookmarkEnd w:id="306"/>
      <w:r w:rsidRPr="00F56841">
        <w:rPr>
          <w:rFonts w:ascii="Open Sans" w:eastAsia="Times New Roman" w:hAnsi="Open Sans" w:cs="Open Sans"/>
          <w:color w:val="000000"/>
          <w:kern w:val="0"/>
          <w:lang w:eastAsia="pl-PL"/>
        </w:rPr>
        <w:t>.</w:t>
      </w:r>
    </w:p>
    <w:p w14:paraId="69EAFFA4"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W pierwszej kolejności należy dążyć do zapewnienia zgodności produktów projektu z koncepcją uniwersalnego projektowania, a dopiero w drugiej kolejności należy rozważyć zastosowanie racjonalnych usprawnień.</w:t>
      </w:r>
    </w:p>
    <w:p w14:paraId="10B3EE4C" w14:textId="4EC92613" w:rsidR="00CD31F7" w:rsidRDefault="006C6431" w:rsidP="00D65BA1">
      <w:pPr>
        <w:spacing w:before="120" w:after="120" w:line="276" w:lineRule="auto"/>
        <w:rPr>
          <w:rFonts w:ascii="Open Sans" w:hAnsi="Open Sans" w:cs="Open Sans"/>
        </w:rPr>
      </w:pPr>
      <w:r w:rsidRPr="00F56841">
        <w:rPr>
          <w:rFonts w:ascii="Open Sans" w:hAnsi="Open Sans" w:cs="Open Sans"/>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40FF201F" w14:textId="0F1F8EFA" w:rsidR="00CC1251" w:rsidRPr="00F56841" w:rsidRDefault="00CC1251" w:rsidP="00D65BA1">
      <w:pPr>
        <w:spacing w:before="120" w:after="120" w:line="276" w:lineRule="auto"/>
        <w:rPr>
          <w:rFonts w:ascii="Open Sans" w:hAnsi="Open Sans" w:cs="Open Sans"/>
        </w:rPr>
      </w:pPr>
      <w:r w:rsidRPr="00CC1251">
        <w:rPr>
          <w:rFonts w:ascii="Open Sans" w:hAnsi="Open Sans" w:cs="Open Sans"/>
        </w:rPr>
        <w:t>UWAGA. W treści wniosku o dofinansowanie, Wnioskodawca dodatkowo powinien zawrzeć deklarację, że projekt będzie realizowany zgodnie ze Standardami dostępności dla polityki spójności 2021-2027.</w:t>
      </w:r>
    </w:p>
    <w:p w14:paraId="7CA028EB" w14:textId="77777777" w:rsidR="006C6431" w:rsidRPr="00384F0F" w:rsidRDefault="006C6431" w:rsidP="00D65BA1">
      <w:pPr>
        <w:pStyle w:val="Nagwek3"/>
        <w:spacing w:before="200" w:after="200" w:line="276" w:lineRule="auto"/>
        <w:rPr>
          <w:rFonts w:cs="Open Sans"/>
        </w:rPr>
      </w:pPr>
      <w:bookmarkStart w:id="307" w:name="_Toc153282551"/>
      <w:r w:rsidRPr="00384F0F">
        <w:rPr>
          <w:rFonts w:cs="Open Sans"/>
        </w:rPr>
        <w:lastRenderedPageBreak/>
        <w:t>Karta Praw Podstawowych Unii Europejskiej</w:t>
      </w:r>
      <w:bookmarkEnd w:id="307"/>
    </w:p>
    <w:p w14:paraId="274EC412"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 xml:space="preserve">Projekt musi być zgodny z Kartą Praw Podstawowych Unii Europejskiej z dnia 26 października 2012 r. w zakresie odnoszącym się do sposobu realizacji, zakresu projektu i wnioskodawcy. </w:t>
      </w:r>
    </w:p>
    <w:p w14:paraId="13C4B465"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 xml:space="preserve">Zgodność projektu z Kartą Praw Podstawowych UE jest oceniane w </w:t>
      </w:r>
      <w:r w:rsidRPr="00F56841">
        <w:rPr>
          <w:rFonts w:ascii="Open Sans" w:hAnsi="Open Sans" w:cs="Open Sans"/>
          <w:b/>
          <w:bCs/>
        </w:rPr>
        <w:t>kryterium horyzontalnym nr 1</w:t>
      </w:r>
      <w:r w:rsidRPr="00F56841">
        <w:rPr>
          <w:rFonts w:ascii="Open Sans" w:hAnsi="Open Sans" w:cs="Open Sans"/>
        </w:rPr>
        <w:t>.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Instrukcji wypełniania wniosku o dofinansowanie projektu w ramach programu FEdP 2021-2027 stanowiącej załącznik nr 2 do regulaminu.</w:t>
      </w:r>
    </w:p>
    <w:p w14:paraId="1EB40788" w14:textId="77777777" w:rsidR="006C6431" w:rsidRPr="00384F0F" w:rsidRDefault="006C6431" w:rsidP="00D65BA1">
      <w:pPr>
        <w:pStyle w:val="Nagwek3"/>
        <w:spacing w:before="200" w:after="200" w:line="276" w:lineRule="auto"/>
        <w:rPr>
          <w:rFonts w:cs="Open Sans"/>
        </w:rPr>
      </w:pPr>
      <w:bookmarkStart w:id="308" w:name="_Toc153282552"/>
      <w:r w:rsidRPr="00384F0F">
        <w:rPr>
          <w:rFonts w:cs="Open Sans"/>
        </w:rPr>
        <w:t>Konwencja o Prawach Osób Niepełnosprawnych</w:t>
      </w:r>
      <w:bookmarkEnd w:id="308"/>
    </w:p>
    <w:p w14:paraId="7B91A520" w14:textId="77777777" w:rsidR="006C6431" w:rsidRPr="00384F0F" w:rsidRDefault="006C6431" w:rsidP="00D65BA1">
      <w:pPr>
        <w:spacing w:before="120" w:after="120" w:line="276" w:lineRule="auto"/>
        <w:rPr>
          <w:rFonts w:ascii="Open Sans" w:hAnsi="Open Sans" w:cs="Open Sans"/>
        </w:rPr>
      </w:pPr>
      <w:r w:rsidRPr="00384F0F">
        <w:rPr>
          <w:rFonts w:ascii="Open Sans" w:hAnsi="Open Sans" w:cs="Open Sans"/>
        </w:rPr>
        <w:t xml:space="preserve">Projekt musi być zgodny z Konwencją o Prawach Osób Niepełnosprawnych, sporządzoną w Nowym Jorku dnia 13 grudnia 2006 r. w zakresie odnoszącym się do sposobu realizacji, zakresu projektu i wnioskodawcy. </w:t>
      </w:r>
    </w:p>
    <w:p w14:paraId="63A15C88" w14:textId="4AC53F8D" w:rsidR="005D376C" w:rsidRPr="00F56841" w:rsidRDefault="006C6431" w:rsidP="000A1315">
      <w:pPr>
        <w:spacing w:before="120" w:after="120" w:line="276" w:lineRule="auto"/>
        <w:rPr>
          <w:rFonts w:ascii="Open Sans" w:hAnsi="Open Sans" w:cs="Open Sans"/>
        </w:rPr>
      </w:pPr>
      <w:r w:rsidRPr="00384F0F">
        <w:rPr>
          <w:rFonts w:ascii="Open Sans" w:hAnsi="Open Sans" w:cs="Open Sans"/>
        </w:rPr>
        <w:t xml:space="preserve">Zgodność projektu z Konwencją o Prawach Osób Niepełnosprawnych jest oceniane w </w:t>
      </w:r>
      <w:r w:rsidRPr="00384F0F">
        <w:rPr>
          <w:rFonts w:ascii="Open Sans" w:hAnsi="Open Sans" w:cs="Open Sans"/>
          <w:b/>
          <w:bCs/>
        </w:rPr>
        <w:t>kryterium horyzontalnym nr 2</w:t>
      </w:r>
      <w:r w:rsidRPr="00384F0F">
        <w:rPr>
          <w:rFonts w:ascii="Open Sans" w:hAnsi="Open Sans" w:cs="Open Sans"/>
        </w:rPr>
        <w:t>. Zgodność tę należy rozumieć jako brak sprzeczności pomiędzy zapisami projektu a wymogami tego dokumentu lub stwierdzenie, że te wymagania są neutralne wobec zakresu i zawartości projektu.</w:t>
      </w:r>
      <w:bookmarkStart w:id="309" w:name="_Toc138670019"/>
      <w:bookmarkStart w:id="310" w:name="_Toc138670123"/>
      <w:bookmarkStart w:id="311" w:name="_Toc138670021"/>
      <w:bookmarkStart w:id="312" w:name="_Toc138670125"/>
      <w:bookmarkStart w:id="313" w:name="_Toc138670023"/>
      <w:bookmarkStart w:id="314" w:name="_Toc138670127"/>
      <w:bookmarkStart w:id="315" w:name="_Toc138670025"/>
      <w:bookmarkStart w:id="316" w:name="_Toc138670129"/>
      <w:bookmarkEnd w:id="309"/>
      <w:bookmarkEnd w:id="310"/>
      <w:bookmarkEnd w:id="311"/>
      <w:bookmarkEnd w:id="312"/>
      <w:bookmarkEnd w:id="313"/>
      <w:bookmarkEnd w:id="314"/>
      <w:bookmarkEnd w:id="315"/>
      <w:bookmarkEnd w:id="316"/>
    </w:p>
    <w:p w14:paraId="796AB6AD" w14:textId="12BEAC06" w:rsidR="00314C6E" w:rsidRPr="00384F0F" w:rsidRDefault="003449FC" w:rsidP="002A2F9F">
      <w:pPr>
        <w:pStyle w:val="Nagwek1"/>
      </w:pPr>
      <w:bookmarkStart w:id="317" w:name="_Toc134788919"/>
      <w:bookmarkStart w:id="318" w:name="_Toc134791364"/>
      <w:bookmarkStart w:id="319" w:name="_Toc135639011"/>
      <w:bookmarkStart w:id="320" w:name="_Toc135639152"/>
      <w:bookmarkStart w:id="321" w:name="_Toc135646027"/>
      <w:bookmarkStart w:id="322" w:name="_Toc135646466"/>
      <w:bookmarkStart w:id="323" w:name="_Toc135729915"/>
      <w:bookmarkStart w:id="324" w:name="_Toc135730645"/>
      <w:bookmarkStart w:id="325" w:name="_Toc135739809"/>
      <w:bookmarkStart w:id="326" w:name="_Toc135740174"/>
      <w:bookmarkStart w:id="327" w:name="_Toc135741376"/>
      <w:bookmarkStart w:id="328" w:name="_Toc135741418"/>
      <w:bookmarkStart w:id="329" w:name="_Toc135741894"/>
      <w:bookmarkStart w:id="330" w:name="_Toc135743572"/>
      <w:bookmarkStart w:id="331" w:name="_Toc135744658"/>
      <w:bookmarkStart w:id="332" w:name="_Toc135744708"/>
      <w:bookmarkStart w:id="333" w:name="_Toc135744758"/>
      <w:bookmarkStart w:id="334" w:name="_Toc135806863"/>
      <w:bookmarkStart w:id="335" w:name="_Toc135806905"/>
      <w:bookmarkStart w:id="336" w:name="_Toc135807786"/>
      <w:bookmarkStart w:id="337" w:name="_Toc135808265"/>
      <w:bookmarkStart w:id="338" w:name="_Toc135808452"/>
      <w:bookmarkStart w:id="339" w:name="_Toc135808654"/>
      <w:bookmarkStart w:id="340" w:name="_Toc153282553"/>
      <w:r w:rsidRPr="00384F0F">
        <w:t>Kwalifikowalność wydatków</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B610E55" w14:textId="77777777" w:rsidR="00C64C94" w:rsidRPr="00F56841" w:rsidRDefault="00C64C94" w:rsidP="00021D69">
      <w:pPr>
        <w:pStyle w:val="Nagwek2"/>
        <w:numPr>
          <w:ilvl w:val="1"/>
          <w:numId w:val="78"/>
        </w:numPr>
        <w:spacing w:before="200" w:after="200" w:line="276" w:lineRule="auto"/>
        <w:ind w:left="426"/>
        <w:rPr>
          <w:rFonts w:cs="Open Sans"/>
          <w:szCs w:val="22"/>
        </w:rPr>
      </w:pPr>
      <w:bookmarkStart w:id="341" w:name="_Toc153282554"/>
      <w:r w:rsidRPr="00F56841">
        <w:rPr>
          <w:rFonts w:cs="Open Sans"/>
          <w:szCs w:val="22"/>
        </w:rPr>
        <w:t>Okres kwalifikowalności</w:t>
      </w:r>
      <w:bookmarkEnd w:id="341"/>
    </w:p>
    <w:p w14:paraId="606F8710" w14:textId="73E4DC81" w:rsidR="00555167" w:rsidRPr="00F56841" w:rsidRDefault="00C64C94" w:rsidP="00021D69">
      <w:pPr>
        <w:pStyle w:val="Akapitzlist"/>
        <w:numPr>
          <w:ilvl w:val="3"/>
          <w:numId w:val="98"/>
        </w:numPr>
        <w:suppressAutoHyphens w:val="0"/>
        <w:autoSpaceDE w:val="0"/>
        <w:spacing w:before="120" w:after="120" w:line="276" w:lineRule="auto"/>
        <w:ind w:left="426"/>
        <w:contextualSpacing/>
        <w:textAlignment w:val="auto"/>
        <w:rPr>
          <w:rFonts w:ascii="Open Sans" w:hAnsi="Open Sans" w:cs="Open Sans"/>
        </w:rPr>
      </w:pPr>
      <w:r w:rsidRPr="00F56841">
        <w:rPr>
          <w:rFonts w:ascii="Open Sans" w:hAnsi="Open Sans" w:cs="Open Sans"/>
        </w:rPr>
        <w:t xml:space="preserve">Początkiem okresu kwalifikowalności wydatków jest 1 stycznia 2021 r., z zastrzeżeniem zasad określonych dla pomocy publicznej, a koniec okresu kwalifikowalności wydatków stanowi 31 grudnia 2029 r. </w:t>
      </w:r>
    </w:p>
    <w:p w14:paraId="7806E23D" w14:textId="393BB5B6" w:rsidR="00D3453B" w:rsidRPr="00F56841" w:rsidRDefault="00D3453B" w:rsidP="00021D69">
      <w:pPr>
        <w:pStyle w:val="Akapitzlist"/>
        <w:numPr>
          <w:ilvl w:val="3"/>
          <w:numId w:val="98"/>
        </w:numPr>
        <w:suppressAutoHyphens w:val="0"/>
        <w:autoSpaceDE w:val="0"/>
        <w:spacing w:before="120" w:after="120" w:line="276" w:lineRule="auto"/>
        <w:ind w:left="426"/>
        <w:contextualSpacing/>
        <w:textAlignment w:val="auto"/>
        <w:rPr>
          <w:rFonts w:ascii="Open Sans" w:hAnsi="Open Sans" w:cs="Open Sans"/>
        </w:rPr>
      </w:pPr>
      <w:r w:rsidRPr="00F56841">
        <w:rPr>
          <w:rFonts w:ascii="Open Sans" w:hAnsi="Open Sans" w:cs="Open Sans"/>
        </w:rPr>
        <w:t xml:space="preserve">Początek okresu kwalifikowalności wydatków stanowi data rozpoczęcia realizacji projektu wskazana w zatwierdzonym wniosku o dofinansowanie. Data rozpoczęcia realizacji projektu podana we wniosku o dofinansowanie </w:t>
      </w:r>
      <w:r w:rsidRPr="00F56841">
        <w:rPr>
          <w:rFonts w:ascii="Open Sans" w:hAnsi="Open Sans" w:cs="Open Sans"/>
          <w:u w:val="single"/>
        </w:rPr>
        <w:t>nie może być wcześniejsza niż data złożenia wniosku w ramach naboru.</w:t>
      </w:r>
    </w:p>
    <w:p w14:paraId="29BAC206" w14:textId="4FCFAF36" w:rsidR="00555167" w:rsidRPr="00F56841" w:rsidRDefault="00C64C94" w:rsidP="00021D69">
      <w:pPr>
        <w:pStyle w:val="Akapitzlist"/>
        <w:numPr>
          <w:ilvl w:val="3"/>
          <w:numId w:val="98"/>
        </w:numPr>
        <w:suppressAutoHyphens w:val="0"/>
        <w:autoSpaceDE w:val="0"/>
        <w:spacing w:before="120" w:after="120" w:line="276" w:lineRule="auto"/>
        <w:ind w:left="426" w:hanging="426"/>
        <w:contextualSpacing/>
        <w:textAlignment w:val="auto"/>
        <w:rPr>
          <w:rFonts w:ascii="Open Sans" w:hAnsi="Open Sans" w:cs="Open Sans"/>
        </w:rPr>
      </w:pPr>
      <w:r w:rsidRPr="00F56841">
        <w:rPr>
          <w:rFonts w:ascii="Open Sans" w:hAnsi="Open Sans" w:cs="Open Sans"/>
        </w:rPr>
        <w:t>Okres kwalifikowalności wydatków w ramach projektu może przypadać na okres przed podpisaniem umowy o dofinansowanie projektu, przy czym okres ten nie może wykraczać poza daty graniczne określone w ust. 1</w:t>
      </w:r>
      <w:r w:rsidR="00DF09FC">
        <w:rPr>
          <w:rFonts w:ascii="Open Sans" w:hAnsi="Open Sans" w:cs="Open Sans"/>
        </w:rPr>
        <w:t xml:space="preserve"> i 2</w:t>
      </w:r>
      <w:r w:rsidRPr="00F56841">
        <w:rPr>
          <w:rFonts w:ascii="Open Sans" w:hAnsi="Open Sans" w:cs="Open Sans"/>
        </w:rPr>
        <w:t xml:space="preserve">. </w:t>
      </w:r>
      <w:r w:rsidR="00AC1260" w:rsidRPr="00F56841">
        <w:rPr>
          <w:rFonts w:ascii="Open Sans" w:hAnsi="Open Sans" w:cs="Open Sans"/>
        </w:rPr>
        <w:t xml:space="preserve">Postępowania wszczęte w celu udzielenia zamówień w ramach </w:t>
      </w:r>
      <w:r w:rsidR="00414E48" w:rsidRPr="00F56841">
        <w:rPr>
          <w:rFonts w:ascii="Open Sans" w:hAnsi="Open Sans" w:cs="Open Sans"/>
        </w:rPr>
        <w:t>p</w:t>
      </w:r>
      <w:r w:rsidR="00AC1260" w:rsidRPr="00F56841">
        <w:rPr>
          <w:rFonts w:ascii="Open Sans" w:hAnsi="Open Sans" w:cs="Open Sans"/>
        </w:rPr>
        <w:t xml:space="preserve">rojektu przed zawarciem </w:t>
      </w:r>
      <w:r w:rsidR="00414E48" w:rsidRPr="00F56841">
        <w:rPr>
          <w:rFonts w:ascii="Open Sans" w:hAnsi="Open Sans" w:cs="Open Sans"/>
        </w:rPr>
        <w:t>u</w:t>
      </w:r>
      <w:r w:rsidR="00AC1260" w:rsidRPr="00F56841">
        <w:rPr>
          <w:rFonts w:ascii="Open Sans" w:hAnsi="Open Sans" w:cs="Open Sans"/>
        </w:rPr>
        <w:t xml:space="preserve">mowy oraz wydatki poniesione przed podpisaniem </w:t>
      </w:r>
      <w:r w:rsidR="00D07052">
        <w:rPr>
          <w:rFonts w:ascii="Open Sans" w:hAnsi="Open Sans" w:cs="Open Sans"/>
        </w:rPr>
        <w:t>u</w:t>
      </w:r>
      <w:r w:rsidR="00AC1260" w:rsidRPr="00F56841">
        <w:rPr>
          <w:rFonts w:ascii="Open Sans" w:hAnsi="Open Sans" w:cs="Open Sans"/>
        </w:rPr>
        <w:t xml:space="preserve">mowy a dotyczące realizacji </w:t>
      </w:r>
      <w:r w:rsidR="00414E48" w:rsidRPr="00F56841">
        <w:rPr>
          <w:rFonts w:ascii="Open Sans" w:hAnsi="Open Sans" w:cs="Open Sans"/>
        </w:rPr>
        <w:t>p</w:t>
      </w:r>
      <w:r w:rsidR="00AC1260" w:rsidRPr="00F56841">
        <w:rPr>
          <w:rFonts w:ascii="Open Sans" w:hAnsi="Open Sans" w:cs="Open Sans"/>
        </w:rPr>
        <w:t xml:space="preserve">rojektu </w:t>
      </w:r>
      <w:r w:rsidR="00AC1260" w:rsidRPr="00F56841">
        <w:rPr>
          <w:rFonts w:ascii="Open Sans" w:hAnsi="Open Sans" w:cs="Open Sans"/>
        </w:rPr>
        <w:lastRenderedPageBreak/>
        <w:t>muszą zostać dokonane zgodnie z wytycznymi kwalifikowalności pod rygorem uznania ich za niekwalifikowalne.</w:t>
      </w:r>
      <w:r w:rsidRPr="00F56841">
        <w:rPr>
          <w:rFonts w:ascii="Open Sans" w:hAnsi="Open Sans" w:cs="Open Sans"/>
        </w:rPr>
        <w:t xml:space="preserve"> </w:t>
      </w:r>
    </w:p>
    <w:p w14:paraId="19D26861" w14:textId="665DAFE1" w:rsidR="0043130C" w:rsidRPr="00F56841" w:rsidRDefault="00C64C94" w:rsidP="00021D69">
      <w:pPr>
        <w:pStyle w:val="Akapitzlist"/>
        <w:numPr>
          <w:ilvl w:val="3"/>
          <w:numId w:val="98"/>
        </w:numPr>
        <w:suppressAutoHyphens w:val="0"/>
        <w:autoSpaceDE w:val="0"/>
        <w:spacing w:before="120" w:after="120" w:line="276" w:lineRule="auto"/>
        <w:ind w:left="426" w:hanging="426"/>
        <w:contextualSpacing/>
        <w:textAlignment w:val="auto"/>
        <w:rPr>
          <w:rFonts w:ascii="Open Sans" w:hAnsi="Open Sans" w:cs="Open Sans"/>
        </w:rPr>
      </w:pPr>
      <w:r w:rsidRPr="00F56841">
        <w:rPr>
          <w:rFonts w:ascii="Open Sans" w:hAnsi="Open Sans" w:cs="Open Sans"/>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04AD55E2" w:rsidR="00555167" w:rsidRPr="00EB3018" w:rsidRDefault="005F3BFA" w:rsidP="00EB3018">
      <w:pPr>
        <w:pStyle w:val="Akapitzlist"/>
        <w:numPr>
          <w:ilvl w:val="3"/>
          <w:numId w:val="98"/>
        </w:numPr>
        <w:suppressAutoHyphens w:val="0"/>
        <w:autoSpaceDE w:val="0"/>
        <w:spacing w:before="120" w:after="120" w:line="276" w:lineRule="auto"/>
        <w:ind w:left="426" w:hanging="426"/>
        <w:contextualSpacing/>
        <w:textAlignment w:val="auto"/>
        <w:rPr>
          <w:rFonts w:ascii="Open Sans" w:hAnsi="Open Sans" w:cs="Open Sans"/>
        </w:rPr>
      </w:pPr>
      <w:r w:rsidRPr="00EB3018">
        <w:rPr>
          <w:rFonts w:ascii="Open Sans" w:hAnsi="Open Sans" w:cs="Open Sans"/>
        </w:rPr>
        <w:t>M</w:t>
      </w:r>
      <w:r w:rsidR="00C64C94" w:rsidRPr="00EB3018">
        <w:rPr>
          <w:rFonts w:ascii="Open Sans" w:hAnsi="Open Sans" w:cs="Open Sans"/>
        </w:rPr>
        <w:t xml:space="preserve">ożliwe jest ponoszenie wydatków po okresie wskazanym w umowie o dofinansowanie projektu pod warunkiem, że wydatki te zostały poniesione w związku z realizacją projektu oraz zostaną uwzględnione </w:t>
      </w:r>
      <w:r w:rsidR="0043130C">
        <w:rPr>
          <w:rFonts w:ascii="Open Sans" w:hAnsi="Open Sans" w:cs="Open Sans"/>
        </w:rPr>
        <w:t xml:space="preserve">we wniosku </w:t>
      </w:r>
      <w:r w:rsidR="00C64C94" w:rsidRPr="002E74F7">
        <w:rPr>
          <w:rFonts w:ascii="Open Sans" w:hAnsi="Open Sans" w:cs="Open Sans"/>
        </w:rPr>
        <w:t>o płatność</w:t>
      </w:r>
      <w:r w:rsidR="0043130C">
        <w:rPr>
          <w:rFonts w:ascii="Open Sans" w:hAnsi="Open Sans" w:cs="Open Sans"/>
        </w:rPr>
        <w:t xml:space="preserve"> końcową</w:t>
      </w:r>
      <w:r w:rsidR="00C64C94" w:rsidRPr="00EB3018">
        <w:rPr>
          <w:rFonts w:ascii="Open Sans" w:hAnsi="Open Sans" w:cs="Open Sans"/>
        </w:rPr>
        <w:t xml:space="preserve"> (np. składki Zakładu Ubezpieczeń Społecznych z tytułu wynagrodzeń personelu projektu poniesione na końcowym etapie realizacji projektu). Postanowienie to nie dotyczy wydatków, o których mowa w podrozdziale 2.1 pkt 3 </w:t>
      </w:r>
      <w:r w:rsidR="00302DD2" w:rsidRPr="00EB3018">
        <w:rPr>
          <w:rFonts w:ascii="Open Sans" w:hAnsi="Open Sans" w:cs="Open Sans"/>
        </w:rPr>
        <w:t>w</w:t>
      </w:r>
      <w:r w:rsidR="00C64C94" w:rsidRPr="00EB3018">
        <w:rPr>
          <w:rFonts w:ascii="Open Sans" w:hAnsi="Open Sans" w:cs="Open Sans"/>
        </w:rPr>
        <w:t xml:space="preserve">ytycznych kwalifikowalności, tj. stawek jednostkowych i kwot ryczałtowych. </w:t>
      </w:r>
    </w:p>
    <w:p w14:paraId="79F1D450" w14:textId="77777777" w:rsidR="00C64C94" w:rsidRPr="00384F0F" w:rsidRDefault="00C64C94" w:rsidP="00021D69">
      <w:pPr>
        <w:pStyle w:val="Nagwek2"/>
        <w:numPr>
          <w:ilvl w:val="1"/>
          <w:numId w:val="78"/>
        </w:numPr>
        <w:spacing w:before="200" w:after="200" w:line="276" w:lineRule="auto"/>
        <w:ind w:left="426"/>
        <w:rPr>
          <w:rFonts w:cs="Open Sans"/>
          <w:szCs w:val="22"/>
        </w:rPr>
      </w:pPr>
      <w:bookmarkStart w:id="342" w:name="_Toc153280169"/>
      <w:bookmarkStart w:id="343" w:name="_Toc153280399"/>
      <w:bookmarkStart w:id="344" w:name="_Toc153281982"/>
      <w:bookmarkStart w:id="345" w:name="_Toc153282058"/>
      <w:bookmarkStart w:id="346" w:name="_Toc153282135"/>
      <w:bookmarkStart w:id="347" w:name="_Toc153282405"/>
      <w:bookmarkStart w:id="348" w:name="_Toc153282480"/>
      <w:bookmarkStart w:id="349" w:name="_Toc153282555"/>
      <w:bookmarkStart w:id="350" w:name="_Toc153280170"/>
      <w:bookmarkStart w:id="351" w:name="_Toc153280400"/>
      <w:bookmarkStart w:id="352" w:name="_Toc153281983"/>
      <w:bookmarkStart w:id="353" w:name="_Toc153282059"/>
      <w:bookmarkStart w:id="354" w:name="_Toc153282136"/>
      <w:bookmarkStart w:id="355" w:name="_Toc153282406"/>
      <w:bookmarkStart w:id="356" w:name="_Toc153282481"/>
      <w:bookmarkStart w:id="357" w:name="_Toc153282556"/>
      <w:bookmarkStart w:id="358" w:name="_Toc138670030"/>
      <w:bookmarkStart w:id="359" w:name="_Toc138670134"/>
      <w:bookmarkStart w:id="360" w:name="_Toc153282557"/>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384F0F">
        <w:rPr>
          <w:rFonts w:cs="Open Sans"/>
          <w:szCs w:val="22"/>
        </w:rPr>
        <w:t>Ocena kwalifikowalności wydatków</w:t>
      </w:r>
      <w:bookmarkStart w:id="361" w:name="_Hlk138760592"/>
      <w:bookmarkEnd w:id="360"/>
    </w:p>
    <w:p w14:paraId="242DC34F" w14:textId="6137562D" w:rsidR="00555167" w:rsidRPr="00F56841" w:rsidRDefault="00C64C94" w:rsidP="00DA767F">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Aby wydatek na etapie realizacji projektu mógł zostać uznany za kwalifikowalny, musi spełniać łącznie warunki określone w </w:t>
      </w:r>
      <w:r w:rsidR="0097453E" w:rsidRPr="00F56841">
        <w:rPr>
          <w:rFonts w:ascii="Open Sans" w:hAnsi="Open Sans" w:cs="Open Sans"/>
          <w:iCs/>
        </w:rPr>
        <w:t>w</w:t>
      </w:r>
      <w:r w:rsidRPr="00F56841">
        <w:rPr>
          <w:rFonts w:ascii="Open Sans" w:hAnsi="Open Sans" w:cs="Open Sans"/>
          <w:iCs/>
        </w:rPr>
        <w:t>ytycznych kwalifikowalności</w:t>
      </w:r>
      <w:r w:rsidRPr="00F56841">
        <w:rPr>
          <w:rFonts w:ascii="Open Sans" w:hAnsi="Open Sans" w:cs="Open Sans"/>
        </w:rPr>
        <w:t>:</w:t>
      </w:r>
    </w:p>
    <w:bookmarkEnd w:id="361"/>
    <w:p w14:paraId="4AC28EF1" w14:textId="77777777" w:rsidR="00555167" w:rsidRPr="00F56841" w:rsidRDefault="00C64C94" w:rsidP="00021D69">
      <w:pPr>
        <w:numPr>
          <w:ilvl w:val="0"/>
          <w:numId w:val="58"/>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jest zgodny z przepisami prawa,</w:t>
      </w:r>
    </w:p>
    <w:p w14:paraId="0A99AACF" w14:textId="358EAA3C" w:rsidR="00555167" w:rsidRPr="00F56841" w:rsidRDefault="00C64C94" w:rsidP="00021D69">
      <w:pPr>
        <w:numPr>
          <w:ilvl w:val="0"/>
          <w:numId w:val="58"/>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 xml:space="preserve">jest zgodny z umową o dofinansowanie projektu i </w:t>
      </w:r>
      <w:r w:rsidR="0097453E" w:rsidRPr="00F56841">
        <w:rPr>
          <w:rFonts w:ascii="Open Sans" w:hAnsi="Open Sans" w:cs="Open Sans"/>
        </w:rPr>
        <w:t>w</w:t>
      </w:r>
      <w:r w:rsidRPr="00F56841">
        <w:rPr>
          <w:rFonts w:ascii="Open Sans" w:hAnsi="Open Sans" w:cs="Open Sans"/>
        </w:rPr>
        <w:t xml:space="preserve">ytycznymi oraz innymi procedurami, do stosowania których </w:t>
      </w:r>
      <w:r w:rsidR="0097453E" w:rsidRPr="00F56841">
        <w:rPr>
          <w:rFonts w:ascii="Open Sans" w:hAnsi="Open Sans" w:cs="Open Sans"/>
        </w:rPr>
        <w:t>b</w:t>
      </w:r>
      <w:r w:rsidRPr="00F56841">
        <w:rPr>
          <w:rFonts w:ascii="Open Sans" w:hAnsi="Open Sans" w:cs="Open Sans"/>
        </w:rPr>
        <w:t>eneficjent zobowiązał się w umowie o dofinansowanie projektu,</w:t>
      </w:r>
    </w:p>
    <w:p w14:paraId="15C86AC2" w14:textId="292F3C93" w:rsidR="00555167" w:rsidRPr="00F56841" w:rsidRDefault="00C64C94" w:rsidP="00021D69">
      <w:pPr>
        <w:numPr>
          <w:ilvl w:val="0"/>
          <w:numId w:val="58"/>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 xml:space="preserve">został faktycznie poniesiony zgodnie z zasadą określoną w podrozdziale 3.1 </w:t>
      </w:r>
      <w:r w:rsidR="0097453E" w:rsidRPr="00F56841">
        <w:rPr>
          <w:rFonts w:ascii="Open Sans" w:hAnsi="Open Sans" w:cs="Open Sans"/>
          <w:iCs/>
        </w:rPr>
        <w:t>w</w:t>
      </w:r>
      <w:r w:rsidRPr="00F56841">
        <w:rPr>
          <w:rFonts w:ascii="Open Sans" w:hAnsi="Open Sans" w:cs="Open Sans"/>
          <w:iCs/>
        </w:rPr>
        <w:t>ytycznych kwalifikowalności,</w:t>
      </w:r>
      <w:r w:rsidRPr="00F56841">
        <w:rPr>
          <w:rFonts w:ascii="Open Sans" w:hAnsi="Open Sans" w:cs="Open Sans"/>
        </w:rPr>
        <w:t xml:space="preserve"> w okresie wskazanym w umowie o dofinansowanie projektu,</w:t>
      </w:r>
    </w:p>
    <w:p w14:paraId="56CB4430" w14:textId="25864BD1" w:rsidR="00555167" w:rsidRPr="00F56841" w:rsidRDefault="00C64C94" w:rsidP="00021D69">
      <w:pPr>
        <w:numPr>
          <w:ilvl w:val="0"/>
          <w:numId w:val="58"/>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 xml:space="preserve">spełnia warunki określone w FEdP 2021-2027 i SZOP oraz </w:t>
      </w:r>
      <w:r w:rsidR="00F8064A" w:rsidRPr="00F56841">
        <w:rPr>
          <w:rFonts w:ascii="Open Sans" w:hAnsi="Open Sans" w:cs="Open Sans"/>
        </w:rPr>
        <w:t>r</w:t>
      </w:r>
      <w:r w:rsidRPr="00F56841">
        <w:rPr>
          <w:rFonts w:ascii="Open Sans" w:hAnsi="Open Sans" w:cs="Open Sans"/>
        </w:rPr>
        <w:t>egulaminie wyboru projektów,</w:t>
      </w:r>
    </w:p>
    <w:p w14:paraId="5CD0E3D8" w14:textId="77777777" w:rsidR="00555167" w:rsidRPr="00F56841" w:rsidRDefault="00C64C94" w:rsidP="00021D69">
      <w:pPr>
        <w:numPr>
          <w:ilvl w:val="0"/>
          <w:numId w:val="58"/>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jest niezbędny do realizacji celów projektu i został poniesiony w związku z realizacją projektu,</w:t>
      </w:r>
    </w:p>
    <w:p w14:paraId="27F8DE25" w14:textId="77777777" w:rsidR="00555167" w:rsidRPr="00F56841" w:rsidRDefault="00C64C94" w:rsidP="00021D69">
      <w:pPr>
        <w:numPr>
          <w:ilvl w:val="0"/>
          <w:numId w:val="58"/>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został dokonany w sposób przejrzysty, racjonalny i efektywny, z zachowaniem zasad uzyskiwania najlepszych efektów z danych nakładów,</w:t>
      </w:r>
    </w:p>
    <w:p w14:paraId="6A672DF7" w14:textId="62344670" w:rsidR="00555167" w:rsidRPr="00F56841" w:rsidRDefault="00C64C94" w:rsidP="00021D69">
      <w:pPr>
        <w:numPr>
          <w:ilvl w:val="0"/>
          <w:numId w:val="58"/>
        </w:numPr>
        <w:suppressAutoHyphens w:val="0"/>
        <w:spacing w:before="120" w:after="120" w:line="276" w:lineRule="auto"/>
        <w:ind w:left="357" w:hanging="357"/>
        <w:contextualSpacing/>
        <w:textAlignment w:val="auto"/>
        <w:rPr>
          <w:rFonts w:ascii="Open Sans" w:hAnsi="Open Sans" w:cs="Open Sans"/>
        </w:rPr>
      </w:pPr>
      <w:bookmarkStart w:id="362" w:name="_Hlk138760571"/>
      <w:r w:rsidRPr="00F56841">
        <w:rPr>
          <w:rFonts w:ascii="Open Sans" w:hAnsi="Open Sans" w:cs="Open Sans"/>
        </w:rPr>
        <w:t xml:space="preserve">został należycie udokumentowany zgodnie z wymogami określonymi w </w:t>
      </w:r>
      <w:r w:rsidR="00F8064A" w:rsidRPr="00F56841">
        <w:rPr>
          <w:rFonts w:ascii="Open Sans" w:hAnsi="Open Sans" w:cs="Open Sans"/>
        </w:rPr>
        <w:t>w</w:t>
      </w:r>
      <w:r w:rsidRPr="00F56841">
        <w:rPr>
          <w:rFonts w:ascii="Open Sans" w:hAnsi="Open Sans" w:cs="Open Sans"/>
        </w:rPr>
        <w:t>ytycznych</w:t>
      </w:r>
      <w:r w:rsidR="00F8064A" w:rsidRPr="00F56841">
        <w:rPr>
          <w:rFonts w:ascii="Open Sans" w:hAnsi="Open Sans" w:cs="Open Sans"/>
        </w:rPr>
        <w:t xml:space="preserve"> kwalifikowalności,</w:t>
      </w:r>
    </w:p>
    <w:bookmarkEnd w:id="362"/>
    <w:p w14:paraId="32625600" w14:textId="49368ADE" w:rsidR="00555167" w:rsidRPr="00F56841" w:rsidRDefault="00C64C94" w:rsidP="00021D69">
      <w:pPr>
        <w:numPr>
          <w:ilvl w:val="0"/>
          <w:numId w:val="58"/>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 xml:space="preserve">został rozliczony we wniosku </w:t>
      </w:r>
      <w:r w:rsidR="00F8064A" w:rsidRPr="00F56841">
        <w:rPr>
          <w:rFonts w:ascii="Open Sans" w:hAnsi="Open Sans" w:cs="Open Sans"/>
        </w:rPr>
        <w:t>b</w:t>
      </w:r>
      <w:r w:rsidRPr="00F56841">
        <w:rPr>
          <w:rFonts w:ascii="Open Sans" w:hAnsi="Open Sans" w:cs="Open Sans"/>
        </w:rPr>
        <w:t>eneficjenta o płatność,</w:t>
      </w:r>
    </w:p>
    <w:p w14:paraId="25439882" w14:textId="6F037712" w:rsidR="00555167" w:rsidRPr="00F56841" w:rsidRDefault="00C64C94" w:rsidP="00021D69">
      <w:pPr>
        <w:numPr>
          <w:ilvl w:val="0"/>
          <w:numId w:val="58"/>
        </w:numPr>
        <w:suppressAutoHyphens w:val="0"/>
        <w:spacing w:before="120" w:after="120" w:line="276" w:lineRule="auto"/>
        <w:ind w:left="357" w:hanging="357"/>
        <w:textAlignment w:val="auto"/>
        <w:rPr>
          <w:rFonts w:ascii="Open Sans" w:hAnsi="Open Sans" w:cs="Open Sans"/>
        </w:rPr>
      </w:pPr>
      <w:r w:rsidRPr="00F56841">
        <w:rPr>
          <w:rFonts w:ascii="Open Sans" w:hAnsi="Open Sans" w:cs="Open Sans"/>
        </w:rPr>
        <w:t>dotyczy towarów dostarczonych lub usług wykonanych lub robót zrealizowanych, w tym zaliczek dla wykonawców</w:t>
      </w:r>
      <w:r w:rsidR="00EB7A3B" w:rsidRPr="00F56841">
        <w:rPr>
          <w:rFonts w:ascii="Open Sans" w:hAnsi="Open Sans" w:cs="Open Sans"/>
        </w:rPr>
        <w:t xml:space="preserve"> z zastrzeżeniem pkt 4 podrozdziału 3.1 </w:t>
      </w:r>
      <w:r w:rsidR="00F8064A" w:rsidRPr="00F56841">
        <w:rPr>
          <w:rFonts w:ascii="Open Sans" w:hAnsi="Open Sans" w:cs="Open Sans"/>
        </w:rPr>
        <w:t>w</w:t>
      </w:r>
      <w:r w:rsidR="00EB7A3B" w:rsidRPr="00F56841">
        <w:rPr>
          <w:rFonts w:ascii="Open Sans" w:hAnsi="Open Sans" w:cs="Open Sans"/>
        </w:rPr>
        <w:t>ytycznych kwalifikowalności wydatków</w:t>
      </w:r>
      <w:r w:rsidR="00F8064A" w:rsidRPr="00F56841">
        <w:rPr>
          <w:rFonts w:ascii="Open Sans" w:hAnsi="Open Sans" w:cs="Open Sans"/>
        </w:rPr>
        <w:t>.</w:t>
      </w:r>
    </w:p>
    <w:p w14:paraId="53776532" w14:textId="77777777" w:rsidR="00555167" w:rsidRDefault="00C64C94" w:rsidP="00DA767F">
      <w:pPr>
        <w:suppressAutoHyphens w:val="0"/>
        <w:spacing w:before="120" w:after="120" w:line="276" w:lineRule="auto"/>
        <w:textAlignment w:val="auto"/>
        <w:rPr>
          <w:rFonts w:ascii="Open Sans" w:hAnsi="Open Sans" w:cs="Open Sans"/>
        </w:rPr>
      </w:pPr>
      <w:r w:rsidRPr="00F56841">
        <w:rPr>
          <w:rFonts w:ascii="Open Sans" w:hAnsi="Open Sans" w:cs="Open Sans"/>
        </w:rPr>
        <w:t xml:space="preserve">Punktem wyjścia dla oceny kwalifikowalności wydatku jest zatwierdzony wniosek o dofinansowanie projektu. Zatwierdzenie projektu do dofinansowania i podpisanie z beneficjentem umowy o dofinansowanie projektu nie oznacza jednak, że wszystkie </w:t>
      </w:r>
      <w:r w:rsidRPr="00F56841">
        <w:rPr>
          <w:rFonts w:ascii="Open Sans" w:hAnsi="Open Sans" w:cs="Open Sans"/>
        </w:rPr>
        <w:lastRenderedPageBreak/>
        <w:t>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44AE993F" w14:textId="02E92E3F" w:rsidR="00CE4CF1" w:rsidRPr="00F56841" w:rsidRDefault="00CE4CF1" w:rsidP="00DA767F">
      <w:pPr>
        <w:suppressAutoHyphens w:val="0"/>
        <w:spacing w:before="120" w:after="120" w:line="276" w:lineRule="auto"/>
        <w:textAlignment w:val="auto"/>
        <w:rPr>
          <w:rFonts w:ascii="Open Sans" w:hAnsi="Open Sans" w:cs="Open Sans"/>
        </w:rPr>
      </w:pPr>
      <w:r w:rsidRPr="00CE4CF1">
        <w:rPr>
          <w:rFonts w:ascii="Open Sans" w:hAnsi="Open Sans" w:cs="Open Sans"/>
        </w:rPr>
        <w:t>Beneficjent powinien zapewnić, aby wydatki finansowane w ramach projektu przewidzianego do realizacji w ramach niniejszego naboru były zgodne z poziomem określonym w Wykazie dopuszczalnych stawek dla towarów i usług stanowiącym załącznik nr 12 do Regulaminu. W przypadku gdy specyfika projektu wymusza zwiększenie ww. poziomu powinno to być odpowiednio uzasadnione w treści wniosku, np. w polu. „Uzasadnienia wydatków”.</w:t>
      </w:r>
    </w:p>
    <w:p w14:paraId="3ACA683D" w14:textId="4DC2E1A8" w:rsidR="009341E6" w:rsidRPr="00F56841" w:rsidRDefault="009341E6" w:rsidP="00DA767F">
      <w:pPr>
        <w:tabs>
          <w:tab w:val="left" w:pos="0"/>
        </w:tabs>
        <w:suppressAutoHyphens w:val="0"/>
        <w:autoSpaceDE w:val="0"/>
        <w:adjustRightInd w:val="0"/>
        <w:spacing w:before="120" w:after="120" w:line="276" w:lineRule="auto"/>
        <w:jc w:val="both"/>
        <w:textAlignment w:val="auto"/>
        <w:rPr>
          <w:rFonts w:ascii="Open Sans" w:eastAsia="Times New Roman" w:hAnsi="Open Sans" w:cs="Open Sans"/>
          <w:kern w:val="0"/>
          <w:lang w:eastAsia="pl-PL"/>
        </w:rPr>
      </w:pPr>
      <w:r w:rsidRPr="00F56841">
        <w:rPr>
          <w:rFonts w:ascii="Open Sans" w:eastAsia="Times New Roman" w:hAnsi="Open Sans" w:cs="Open Sans"/>
          <w:kern w:val="0"/>
          <w:lang w:eastAsia="pl-PL"/>
        </w:rPr>
        <w:t xml:space="preserve">Do oceny kwalifikowalności poniesionych wydatków stosuje się wersję </w:t>
      </w:r>
      <w:r w:rsidRPr="00F56841">
        <w:rPr>
          <w:rFonts w:ascii="Open Sans" w:hAnsi="Open Sans" w:cs="Open Sans"/>
          <w:iCs/>
        </w:rPr>
        <w:t>wytycznych kwalifikowalności</w:t>
      </w:r>
      <w:r w:rsidRPr="00F56841">
        <w:rPr>
          <w:rFonts w:ascii="Open Sans" w:eastAsia="Times New Roman" w:hAnsi="Open Sans" w:cs="Open Sans"/>
          <w:i/>
          <w:iCs/>
          <w:kern w:val="0"/>
          <w:lang w:eastAsia="pl-PL"/>
        </w:rPr>
        <w:t xml:space="preserve"> </w:t>
      </w:r>
      <w:r w:rsidRPr="00F56841">
        <w:rPr>
          <w:rFonts w:ascii="Open Sans" w:eastAsia="Times New Roman" w:hAnsi="Open Sans" w:cs="Open Sans"/>
          <w:kern w:val="0"/>
          <w:lang w:eastAsia="pl-PL"/>
        </w:rPr>
        <w:t>obowiązującą w dniu poniesienia wydatku.</w:t>
      </w:r>
    </w:p>
    <w:p w14:paraId="0D4CA2C5" w14:textId="77777777" w:rsidR="00C64C94" w:rsidRPr="00384F0F" w:rsidRDefault="00C64C94" w:rsidP="00021D69">
      <w:pPr>
        <w:pStyle w:val="Nagwek2"/>
        <w:numPr>
          <w:ilvl w:val="1"/>
          <w:numId w:val="78"/>
        </w:numPr>
        <w:spacing w:before="200" w:after="200" w:line="276" w:lineRule="auto"/>
        <w:ind w:left="426"/>
        <w:rPr>
          <w:rFonts w:cs="Open Sans"/>
          <w:szCs w:val="22"/>
        </w:rPr>
      </w:pPr>
      <w:bookmarkStart w:id="363" w:name="_Toc138670032"/>
      <w:bookmarkStart w:id="364" w:name="_Toc138670136"/>
      <w:bookmarkStart w:id="365" w:name="_Toc138670033"/>
      <w:bookmarkStart w:id="366" w:name="_Toc138670137"/>
      <w:bookmarkStart w:id="367" w:name="_Toc153282558"/>
      <w:bookmarkEnd w:id="363"/>
      <w:bookmarkEnd w:id="364"/>
      <w:bookmarkEnd w:id="365"/>
      <w:bookmarkEnd w:id="366"/>
      <w:r w:rsidRPr="00384F0F">
        <w:rPr>
          <w:rFonts w:cs="Open Sans"/>
          <w:szCs w:val="22"/>
        </w:rPr>
        <w:t>Wydatki niekwalifikowalne</w:t>
      </w:r>
      <w:bookmarkEnd w:id="367"/>
    </w:p>
    <w:p w14:paraId="7E407191" w14:textId="77777777" w:rsidR="00555167" w:rsidRPr="00F56841" w:rsidRDefault="00E65DBD" w:rsidP="00DA767F">
      <w:pPr>
        <w:pStyle w:val="Tekstpodstawowy"/>
        <w:spacing w:before="120" w:line="276" w:lineRule="auto"/>
        <w:rPr>
          <w:rFonts w:ascii="Open Sans" w:hAnsi="Open Sans" w:cs="Open Sans"/>
        </w:rPr>
      </w:pPr>
      <w:r w:rsidRPr="00F56841">
        <w:rPr>
          <w:rFonts w:ascii="Open Sans" w:hAnsi="Open Sans" w:cs="Open Sans"/>
        </w:rPr>
        <w:t>Wydatkami niekwalifikowalnymi są wydatki wskazane w art. 64 rozporządzenia ogólnego</w:t>
      </w:r>
      <w:r w:rsidRPr="00F56841">
        <w:rPr>
          <w:rFonts w:ascii="Open Sans" w:hAnsi="Open Sans" w:cs="Open Sans"/>
          <w:vertAlign w:val="superscript"/>
        </w:rPr>
        <w:footnoteReference w:id="4"/>
      </w:r>
      <w:r w:rsidRPr="00F56841">
        <w:rPr>
          <w:rFonts w:ascii="Open Sans" w:hAnsi="Open Sans" w:cs="Open Sans"/>
        </w:rPr>
        <w:t xml:space="preserve"> , art. 7 ust. 1 i 5 rozporządzenia EFRR i FS, art. 16 ust. 1 rozporządzenia EFS+, art. 9 rozporządzenia FST oraz: </w:t>
      </w:r>
    </w:p>
    <w:p w14:paraId="7D98B017" w14:textId="77777777" w:rsidR="00EA2CCB" w:rsidRPr="00F56841" w:rsidRDefault="00E65DBD" w:rsidP="00021D69">
      <w:pPr>
        <w:pStyle w:val="Tekstpodstawowy"/>
        <w:numPr>
          <w:ilvl w:val="0"/>
          <w:numId w:val="68"/>
        </w:numPr>
        <w:spacing w:before="120" w:line="276" w:lineRule="auto"/>
        <w:ind w:left="714" w:hanging="357"/>
        <w:contextualSpacing/>
        <w:rPr>
          <w:rFonts w:ascii="Open Sans" w:hAnsi="Open Sans" w:cs="Open Sans"/>
        </w:rPr>
      </w:pPr>
      <w:r w:rsidRPr="00F56841">
        <w:rPr>
          <w:rFonts w:ascii="Open Sans" w:hAnsi="Open Sans" w:cs="Open Sans"/>
        </w:rPr>
        <w:t xml:space="preserve">kary i grzywny, </w:t>
      </w:r>
    </w:p>
    <w:p w14:paraId="3F35B274" w14:textId="77777777" w:rsidR="00EA2CCB" w:rsidRPr="00F56841" w:rsidRDefault="00E65DBD" w:rsidP="00021D69">
      <w:pPr>
        <w:pStyle w:val="Tekstpodstawowy"/>
        <w:numPr>
          <w:ilvl w:val="0"/>
          <w:numId w:val="68"/>
        </w:numPr>
        <w:spacing w:before="120" w:line="276" w:lineRule="auto"/>
        <w:ind w:left="714" w:hanging="357"/>
        <w:contextualSpacing/>
        <w:rPr>
          <w:rFonts w:ascii="Open Sans" w:hAnsi="Open Sans" w:cs="Open Sans"/>
        </w:rPr>
      </w:pPr>
      <w:r w:rsidRPr="00F56841">
        <w:rPr>
          <w:rFonts w:ascii="Open Sans" w:hAnsi="Open Sans" w:cs="Open Sans"/>
        </w:rPr>
        <w:t>koszty postępowania sądowego, wydatki związane z przygotowaniem i obsługą prawną spraw sądowych oraz wydatki poniesione na funkcjonowanie komisji rozjemczych,</w:t>
      </w:r>
    </w:p>
    <w:p w14:paraId="726A1243" w14:textId="77777777" w:rsidR="00EA2CCB" w:rsidRPr="00F56841" w:rsidRDefault="00E65DBD" w:rsidP="00021D69">
      <w:pPr>
        <w:pStyle w:val="Tekstpodstawowy"/>
        <w:numPr>
          <w:ilvl w:val="0"/>
          <w:numId w:val="68"/>
        </w:numPr>
        <w:spacing w:before="120" w:line="276" w:lineRule="auto"/>
        <w:ind w:left="714" w:hanging="357"/>
        <w:contextualSpacing/>
        <w:rPr>
          <w:rFonts w:ascii="Open Sans" w:hAnsi="Open Sans" w:cs="Open Sans"/>
        </w:rPr>
      </w:pPr>
      <w:r w:rsidRPr="00F56841">
        <w:rPr>
          <w:rFonts w:ascii="Open Sans" w:hAnsi="Open Sans" w:cs="Open Sans"/>
        </w:rPr>
        <w:t xml:space="preserve">koszty pożyczki lub kredytu zaciągniętego na prefinansowanie dotacji, </w:t>
      </w:r>
    </w:p>
    <w:p w14:paraId="2A340861" w14:textId="72A65725" w:rsidR="00555167" w:rsidRPr="00F56841" w:rsidRDefault="00E65DBD" w:rsidP="00021D69">
      <w:pPr>
        <w:pStyle w:val="Tekstpodstawowy"/>
        <w:numPr>
          <w:ilvl w:val="0"/>
          <w:numId w:val="68"/>
        </w:numPr>
        <w:spacing w:before="120" w:line="276" w:lineRule="auto"/>
        <w:ind w:left="714" w:hanging="357"/>
        <w:contextualSpacing/>
        <w:rPr>
          <w:rFonts w:ascii="Open Sans" w:hAnsi="Open Sans" w:cs="Open Sans"/>
        </w:rPr>
      </w:pPr>
      <w:r w:rsidRPr="00F56841">
        <w:rPr>
          <w:rFonts w:ascii="Open Sans" w:hAnsi="Open Sans" w:cs="Open Sans"/>
        </w:rPr>
        <w:t xml:space="preserve">prowizje pobierane w ramach operacji wymiany walut, </w:t>
      </w:r>
    </w:p>
    <w:p w14:paraId="1349CCFE" w14:textId="77777777" w:rsidR="00EA2CCB" w:rsidRPr="00F56841" w:rsidRDefault="00E65DBD" w:rsidP="00021D69">
      <w:pPr>
        <w:pStyle w:val="Tekstpodstawowy"/>
        <w:numPr>
          <w:ilvl w:val="0"/>
          <w:numId w:val="68"/>
        </w:numPr>
        <w:spacing w:before="120" w:line="276" w:lineRule="auto"/>
        <w:ind w:left="714" w:hanging="357"/>
        <w:contextualSpacing/>
        <w:rPr>
          <w:rFonts w:ascii="Open Sans" w:hAnsi="Open Sans" w:cs="Open Sans"/>
        </w:rPr>
      </w:pPr>
      <w:r w:rsidRPr="00F56841">
        <w:rPr>
          <w:rFonts w:ascii="Open Sans" w:hAnsi="Open Sans" w:cs="Open Sans"/>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F56841" w:rsidRDefault="00E65DBD" w:rsidP="00021D69">
      <w:pPr>
        <w:pStyle w:val="Tekstpodstawowy"/>
        <w:numPr>
          <w:ilvl w:val="0"/>
          <w:numId w:val="68"/>
        </w:numPr>
        <w:spacing w:after="0" w:line="276" w:lineRule="auto"/>
        <w:ind w:left="714" w:hanging="357"/>
        <w:rPr>
          <w:rFonts w:ascii="Open Sans" w:hAnsi="Open Sans" w:cs="Open Sans"/>
        </w:rPr>
      </w:pPr>
      <w:r w:rsidRPr="00F56841">
        <w:rPr>
          <w:rFonts w:ascii="Open Sans" w:hAnsi="Open Sans" w:cs="Open Sans"/>
        </w:rPr>
        <w:t>nagrody jubileuszowe przeznaczone dla personelu projektu,</w:t>
      </w:r>
      <w:r w:rsidR="00EA2CCB" w:rsidRPr="00F56841">
        <w:rPr>
          <w:rFonts w:ascii="Open Sans" w:hAnsi="Open Sans" w:cs="Open Sans"/>
        </w:rPr>
        <w:t xml:space="preserve"> </w:t>
      </w:r>
    </w:p>
    <w:p w14:paraId="42359646" w14:textId="77777777" w:rsidR="00EA2CCB" w:rsidRPr="00F56841" w:rsidRDefault="00E65DBD" w:rsidP="00021D69">
      <w:pPr>
        <w:pStyle w:val="Lista"/>
        <w:numPr>
          <w:ilvl w:val="0"/>
          <w:numId w:val="68"/>
        </w:numPr>
        <w:spacing w:after="0" w:line="276" w:lineRule="auto"/>
        <w:ind w:left="714" w:hanging="357"/>
        <w:contextualSpacing w:val="0"/>
        <w:rPr>
          <w:rFonts w:ascii="Open Sans" w:hAnsi="Open Sans" w:cs="Open Sans"/>
        </w:rPr>
      </w:pPr>
      <w:r w:rsidRPr="00F56841">
        <w:rPr>
          <w:rFonts w:ascii="Open Sans" w:hAnsi="Open Sans" w:cs="Open Sans"/>
        </w:rPr>
        <w:t xml:space="preserve">odprawy pracownicze przeznaczone dla personelu projektu, </w:t>
      </w:r>
    </w:p>
    <w:p w14:paraId="48CBD89F" w14:textId="77777777" w:rsidR="008914FA" w:rsidRPr="00F56841" w:rsidRDefault="00E65DBD" w:rsidP="00021D69">
      <w:pPr>
        <w:pStyle w:val="Lista"/>
        <w:numPr>
          <w:ilvl w:val="0"/>
          <w:numId w:val="68"/>
        </w:numPr>
        <w:spacing w:after="0" w:line="276" w:lineRule="auto"/>
        <w:ind w:left="714" w:hanging="357"/>
        <w:contextualSpacing w:val="0"/>
        <w:rPr>
          <w:rFonts w:ascii="Open Sans" w:hAnsi="Open Sans" w:cs="Open Sans"/>
        </w:rPr>
      </w:pPr>
      <w:r w:rsidRPr="00F56841">
        <w:rPr>
          <w:rFonts w:ascii="Open Sans" w:hAnsi="Open Sans" w:cs="Open Sans"/>
        </w:rPr>
        <w:t>wpłaty dokonywane na Państwowy Fundusz Rehabilitacji Osób Niepełnosprawnych</w:t>
      </w:r>
      <w:r w:rsidR="00EA2CCB" w:rsidRPr="00F56841">
        <w:rPr>
          <w:rFonts w:ascii="Open Sans" w:hAnsi="Open Sans" w:cs="Open Sans"/>
        </w:rPr>
        <w:t xml:space="preserve"> </w:t>
      </w:r>
      <w:r w:rsidRPr="00F56841">
        <w:rPr>
          <w:rFonts w:ascii="Open Sans" w:hAnsi="Open Sans" w:cs="Open Sans"/>
        </w:rPr>
        <w:t>zgodnie z ustawą z dnia 27 sierpnia 1997 r. o rehabilitacji zawodowej i społecznej oraz zatrudnianiu osób niepełnosprawnych (Dz. U. z 2021 r. poz. 573, z późn. zm.), w tym wpłaty dokonywane przez stronę trzecią,</w:t>
      </w:r>
    </w:p>
    <w:p w14:paraId="3A8D4FEF" w14:textId="77777777" w:rsidR="008914FA" w:rsidRPr="00F56841" w:rsidRDefault="00E65DBD" w:rsidP="00021D69">
      <w:pPr>
        <w:pStyle w:val="Lista"/>
        <w:numPr>
          <w:ilvl w:val="0"/>
          <w:numId w:val="68"/>
        </w:numPr>
        <w:spacing w:after="0" w:line="276" w:lineRule="auto"/>
        <w:ind w:left="714" w:hanging="357"/>
        <w:contextualSpacing w:val="0"/>
        <w:rPr>
          <w:rFonts w:ascii="Open Sans" w:hAnsi="Open Sans" w:cs="Open Sans"/>
        </w:rPr>
      </w:pPr>
      <w:r w:rsidRPr="00F56841">
        <w:rPr>
          <w:rFonts w:ascii="Open Sans" w:hAnsi="Open Sans" w:cs="Open Sans"/>
        </w:rPr>
        <w:t xml:space="preserve">świadczenia na rzecz personelu projektu realizowane z Zakładowego Funduszu Świadczeń Socjalnych (ZFŚS), </w:t>
      </w:r>
    </w:p>
    <w:p w14:paraId="09A490D9" w14:textId="2FE335A2" w:rsidR="00555167" w:rsidRPr="00F56841" w:rsidRDefault="00E65DBD" w:rsidP="00021D69">
      <w:pPr>
        <w:pStyle w:val="Lista"/>
        <w:numPr>
          <w:ilvl w:val="0"/>
          <w:numId w:val="68"/>
        </w:numPr>
        <w:spacing w:after="0" w:line="276" w:lineRule="auto"/>
        <w:ind w:left="714" w:hanging="357"/>
        <w:contextualSpacing w:val="0"/>
        <w:rPr>
          <w:rFonts w:ascii="Open Sans" w:hAnsi="Open Sans" w:cs="Open Sans"/>
        </w:rPr>
      </w:pPr>
      <w:r w:rsidRPr="00F56841">
        <w:rPr>
          <w:rFonts w:ascii="Open Sans" w:hAnsi="Open Sans" w:cs="Open Sans"/>
        </w:rPr>
        <w:lastRenderedPageBreak/>
        <w:t xml:space="preserve">koszty ubezpieczenia cywilnego funkcjonariuszy publicznych za szkodę wyrządzoną przy wykonywaniu władzy publicznej, </w:t>
      </w:r>
    </w:p>
    <w:p w14:paraId="09557847" w14:textId="327F2C01" w:rsidR="00555167" w:rsidRPr="00F56841" w:rsidRDefault="00E65DBD" w:rsidP="00021D69">
      <w:pPr>
        <w:pStyle w:val="Tekstpodstawowy"/>
        <w:numPr>
          <w:ilvl w:val="0"/>
          <w:numId w:val="68"/>
        </w:numPr>
        <w:spacing w:after="0" w:line="276" w:lineRule="auto"/>
        <w:ind w:left="714" w:hanging="357"/>
        <w:rPr>
          <w:rFonts w:ascii="Open Sans" w:hAnsi="Open Sans" w:cs="Open Sans"/>
        </w:rPr>
      </w:pPr>
      <w:r w:rsidRPr="00F56841">
        <w:rPr>
          <w:rFonts w:ascii="Open Sans" w:hAnsi="Open Sans" w:cs="Open Sans"/>
        </w:rPr>
        <w:t xml:space="preserve">koszty składek i opłat fakultatywnych na rzecz personelu projektu, niewymaganych obowiązującymi przepisami prawa, chyba że: </w:t>
      </w:r>
    </w:p>
    <w:p w14:paraId="2EF3EC0C" w14:textId="0C06E7D2" w:rsidR="00555167" w:rsidRPr="00F56841" w:rsidRDefault="00E65DBD" w:rsidP="00021D69">
      <w:pPr>
        <w:pStyle w:val="Tekstpodstawowyzwciciem"/>
        <w:numPr>
          <w:ilvl w:val="0"/>
          <w:numId w:val="69"/>
        </w:numPr>
        <w:spacing w:after="0" w:line="276" w:lineRule="auto"/>
        <w:ind w:left="1066" w:hanging="357"/>
        <w:rPr>
          <w:rFonts w:ascii="Open Sans" w:hAnsi="Open Sans" w:cs="Open Sans"/>
        </w:rPr>
      </w:pPr>
      <w:r w:rsidRPr="00F56841">
        <w:rPr>
          <w:rFonts w:ascii="Open Sans" w:hAnsi="Open Sans" w:cs="Open Sans"/>
        </w:rPr>
        <w:t xml:space="preserve">zostały przewidziane w regulaminie pracy lub regulaminie wynagradzania lub innych właściwych przepisach prawa pracy, </w:t>
      </w:r>
    </w:p>
    <w:p w14:paraId="5EB3614C" w14:textId="4D019901" w:rsidR="00555167" w:rsidRPr="00F56841" w:rsidRDefault="00E65DBD" w:rsidP="00021D69">
      <w:pPr>
        <w:pStyle w:val="Tekstpodstawowyzwciciem2"/>
        <w:numPr>
          <w:ilvl w:val="0"/>
          <w:numId w:val="69"/>
        </w:numPr>
        <w:spacing w:after="0" w:line="276" w:lineRule="auto"/>
        <w:ind w:left="1066" w:hanging="357"/>
        <w:rPr>
          <w:rFonts w:ascii="Open Sans" w:hAnsi="Open Sans" w:cs="Open Sans"/>
        </w:rPr>
      </w:pPr>
      <w:r w:rsidRPr="00F56841">
        <w:rPr>
          <w:rFonts w:ascii="Open Sans" w:hAnsi="Open Sans" w:cs="Open Sans"/>
        </w:rPr>
        <w:t xml:space="preserve">zostały wprowadzone co najmniej sześć miesięcy przed złożeniem wniosku o dofinansowanie projektu, </w:t>
      </w:r>
    </w:p>
    <w:p w14:paraId="22A891C1" w14:textId="548A8808" w:rsidR="00555167" w:rsidRPr="00F56841" w:rsidRDefault="00E65DBD" w:rsidP="00021D69">
      <w:pPr>
        <w:pStyle w:val="Tekstpodstawowyzwciciem2"/>
        <w:numPr>
          <w:ilvl w:val="0"/>
          <w:numId w:val="69"/>
        </w:numPr>
        <w:spacing w:after="0" w:line="276" w:lineRule="auto"/>
        <w:ind w:left="1066" w:hanging="357"/>
        <w:rPr>
          <w:rFonts w:ascii="Open Sans" w:hAnsi="Open Sans" w:cs="Open Sans"/>
        </w:rPr>
      </w:pPr>
      <w:r w:rsidRPr="00F56841">
        <w:rPr>
          <w:rFonts w:ascii="Open Sans" w:hAnsi="Open Sans" w:cs="Open Sans"/>
        </w:rPr>
        <w:t>potencjalnie obejmują wszystkich pracowników, a zasady ich przyznawania są takie same w przypadku personelu projektu oraz pozostałych pracowników beneficjenta,</w:t>
      </w:r>
    </w:p>
    <w:p w14:paraId="0E9913FB" w14:textId="589F8DB9" w:rsidR="008914FA" w:rsidRPr="00F56841" w:rsidRDefault="00E65DBD" w:rsidP="00021D69">
      <w:pPr>
        <w:pStyle w:val="Tekstpodstawowy"/>
        <w:numPr>
          <w:ilvl w:val="0"/>
          <w:numId w:val="68"/>
        </w:numPr>
        <w:spacing w:after="0" w:line="276" w:lineRule="auto"/>
        <w:ind w:left="714" w:hanging="357"/>
        <w:rPr>
          <w:rFonts w:ascii="Open Sans" w:hAnsi="Open Sans" w:cs="Open Sans"/>
        </w:rPr>
      </w:pPr>
      <w:r w:rsidRPr="00F56841">
        <w:rPr>
          <w:rFonts w:ascii="Open Sans" w:hAnsi="Open Sans" w:cs="Open Sans"/>
        </w:rPr>
        <w:t xml:space="preserve">koszt zaangażowania personelu projektu zatrudnionego jednocześnie na podstawie stosunku pracy w </w:t>
      </w:r>
      <w:r w:rsidR="00CE4CF1">
        <w:rPr>
          <w:rFonts w:ascii="Open Sans" w:hAnsi="Open Sans" w:cs="Open Sans"/>
        </w:rPr>
        <w:t xml:space="preserve">IZ, </w:t>
      </w:r>
      <w:r w:rsidRPr="00F56841">
        <w:rPr>
          <w:rFonts w:ascii="Open Sans" w:hAnsi="Open Sans" w:cs="Open Sans"/>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F56841" w:rsidRDefault="00E65DBD" w:rsidP="00021D69">
      <w:pPr>
        <w:pStyle w:val="Tekstpodstawowy"/>
        <w:numPr>
          <w:ilvl w:val="0"/>
          <w:numId w:val="68"/>
        </w:numPr>
        <w:spacing w:after="0" w:line="276" w:lineRule="auto"/>
        <w:ind w:left="714" w:hanging="357"/>
        <w:rPr>
          <w:rFonts w:ascii="Open Sans" w:hAnsi="Open Sans" w:cs="Open Sans"/>
        </w:rPr>
      </w:pPr>
      <w:r w:rsidRPr="00F56841">
        <w:rPr>
          <w:rFonts w:ascii="Open Sans" w:hAnsi="Open Sans" w:cs="Open Sans"/>
        </w:rPr>
        <w:t>koszt zaangażowania pracownika beneficjenta na podstawie umowy cywilnoprawnej innej niż umowa o dzieło, z wyjątkiem:</w:t>
      </w:r>
    </w:p>
    <w:p w14:paraId="0EA718EA" w14:textId="0D531E0C" w:rsidR="00555167" w:rsidRPr="00F56841" w:rsidRDefault="00E65DBD" w:rsidP="00021D69">
      <w:pPr>
        <w:pStyle w:val="Tekstpodstawowy"/>
        <w:numPr>
          <w:ilvl w:val="0"/>
          <w:numId w:val="70"/>
        </w:numPr>
        <w:spacing w:after="0" w:line="276" w:lineRule="auto"/>
        <w:ind w:left="1066" w:hanging="357"/>
        <w:rPr>
          <w:rFonts w:ascii="Open Sans" w:hAnsi="Open Sans" w:cs="Open Sans"/>
        </w:rPr>
      </w:pPr>
      <w:r w:rsidRPr="00F56841">
        <w:rPr>
          <w:rFonts w:ascii="Open Sans" w:hAnsi="Open Sans" w:cs="Open Sans"/>
        </w:rPr>
        <w:t>przypadków, gdy szczególne przepisy dotyczące zatrudniania danej grupy pracowników uniemożliwiają wykonywanie zadań w ramach projektu na podstawie stosunku pracy,</w:t>
      </w:r>
    </w:p>
    <w:p w14:paraId="5A727C16" w14:textId="77CBEDA5" w:rsidR="00555167" w:rsidRPr="00F56841" w:rsidRDefault="00E65DBD" w:rsidP="00021D69">
      <w:pPr>
        <w:pStyle w:val="Tekstpodstawowyzwciciem2"/>
        <w:numPr>
          <w:ilvl w:val="0"/>
          <w:numId w:val="70"/>
        </w:numPr>
        <w:spacing w:after="0" w:line="276" w:lineRule="auto"/>
        <w:ind w:left="1066" w:hanging="357"/>
        <w:rPr>
          <w:rFonts w:ascii="Open Sans" w:hAnsi="Open Sans" w:cs="Open Sans"/>
        </w:rPr>
      </w:pPr>
      <w:r w:rsidRPr="00F56841">
        <w:rPr>
          <w:rFonts w:ascii="Open Sans" w:hAnsi="Open Sans" w:cs="Open Sans"/>
        </w:rPr>
        <w:t>prac badawczo-rozwojowych,</w:t>
      </w:r>
    </w:p>
    <w:p w14:paraId="640E5D81" w14:textId="5251BDB9" w:rsidR="00555167" w:rsidRPr="00F56841" w:rsidRDefault="00E65DBD" w:rsidP="00021D69">
      <w:pPr>
        <w:pStyle w:val="Tekstpodstawowy"/>
        <w:numPr>
          <w:ilvl w:val="0"/>
          <w:numId w:val="68"/>
        </w:numPr>
        <w:spacing w:after="0" w:line="276" w:lineRule="auto"/>
        <w:rPr>
          <w:rFonts w:ascii="Open Sans" w:hAnsi="Open Sans" w:cs="Open Sans"/>
        </w:rPr>
      </w:pPr>
      <w:r w:rsidRPr="00F56841">
        <w:rPr>
          <w:rFonts w:ascii="Open Sans" w:hAnsi="Open Sans" w:cs="Open Sans"/>
        </w:rPr>
        <w:t xml:space="preserve">transakcje, bez względu na liczbę wynikających z nich płatności, dokonane w gotówce, których wartość przekracza kwotę, o której mowa w art. 19 ustawy z dnia 6 marca 2018 r. Prawo przedsiębiorców (Dz. U. z 2021 r. poz. 162, z późn. zm.), </w:t>
      </w:r>
    </w:p>
    <w:p w14:paraId="16260D96" w14:textId="340BF9F4" w:rsidR="00555167" w:rsidRPr="00F56841" w:rsidRDefault="00E65DBD" w:rsidP="00021D69">
      <w:pPr>
        <w:pStyle w:val="Tekstpodstawowy"/>
        <w:numPr>
          <w:ilvl w:val="0"/>
          <w:numId w:val="68"/>
        </w:numPr>
        <w:spacing w:after="0" w:line="276" w:lineRule="auto"/>
        <w:rPr>
          <w:rFonts w:ascii="Open Sans" w:hAnsi="Open Sans" w:cs="Open Sans"/>
        </w:rPr>
      </w:pPr>
      <w:r w:rsidRPr="00F56841">
        <w:rPr>
          <w:rFonts w:ascii="Open Sans" w:hAnsi="Open Sans" w:cs="Open Sans"/>
        </w:rPr>
        <w:t xml:space="preserve">zaliczka wypłacona przez beneficjenta niezgodnie z postanowieniami </w:t>
      </w:r>
      <w:r w:rsidR="00254BE5" w:rsidRPr="00F56841">
        <w:rPr>
          <w:rFonts w:ascii="Open Sans" w:hAnsi="Open Sans" w:cs="Open Sans"/>
        </w:rPr>
        <w:t>umowy</w:t>
      </w:r>
      <w:r w:rsidRPr="00F56841">
        <w:rPr>
          <w:rFonts w:ascii="Open Sans" w:hAnsi="Open Sans" w:cs="Open Sans"/>
        </w:rPr>
        <w:t xml:space="preserve"> lub jeśli element objęty zaliczką nie jest kwalifikowalny lub nie został faktycznie zrealizowany lub dostarczony w okresie kwalifikowalności projektu.</w:t>
      </w:r>
    </w:p>
    <w:p w14:paraId="4CE3E04D" w14:textId="77777777" w:rsidR="00555167" w:rsidRPr="00F56841" w:rsidRDefault="00E65DBD" w:rsidP="00DA767F">
      <w:pPr>
        <w:pStyle w:val="Tekstpodstawowy"/>
        <w:spacing w:before="120" w:line="276" w:lineRule="auto"/>
        <w:rPr>
          <w:rFonts w:ascii="Open Sans" w:hAnsi="Open Sans" w:cs="Open Sans"/>
        </w:rPr>
      </w:pPr>
      <w:r w:rsidRPr="00F56841">
        <w:rPr>
          <w:rFonts w:ascii="Open Sans" w:hAnsi="Open Sans" w:cs="Open Sans"/>
        </w:rPr>
        <w:t xml:space="preserve">Niedozwolone jest podwójne finansowanie wydatków. Podwójne finansowanie oznacza w szczególności: </w:t>
      </w:r>
    </w:p>
    <w:p w14:paraId="5D20B546" w14:textId="5156854C" w:rsidR="00555167" w:rsidRPr="00F56841" w:rsidRDefault="00E65DBD" w:rsidP="00021D69">
      <w:pPr>
        <w:pStyle w:val="Tekstpodstawowy"/>
        <w:numPr>
          <w:ilvl w:val="0"/>
          <w:numId w:val="71"/>
        </w:numPr>
        <w:spacing w:after="0" w:line="276" w:lineRule="auto"/>
        <w:ind w:left="714" w:hanging="357"/>
        <w:rPr>
          <w:rFonts w:ascii="Open Sans" w:hAnsi="Open Sans" w:cs="Open Sans"/>
        </w:rPr>
      </w:pPr>
      <w:r w:rsidRPr="00F56841">
        <w:rPr>
          <w:rFonts w:ascii="Open Sans" w:hAnsi="Open Sans" w:cs="Open Sans"/>
        </w:rPr>
        <w:t xml:space="preserve">więcej niż jednokrotne przedstawienie do rozliczenia tego samego wydatku albo tej samej części wydatku ze środków UE w jakiejkolwiek formie (w szczególności dotacji, pożyczki, gwarancji/poręczenia), </w:t>
      </w:r>
    </w:p>
    <w:p w14:paraId="4AD72D53" w14:textId="09D53E53" w:rsidR="00555167" w:rsidRPr="00F56841" w:rsidRDefault="00E65DBD" w:rsidP="00021D69">
      <w:pPr>
        <w:pStyle w:val="Tekstpodstawowy"/>
        <w:numPr>
          <w:ilvl w:val="0"/>
          <w:numId w:val="71"/>
        </w:numPr>
        <w:spacing w:after="0" w:line="276" w:lineRule="auto"/>
        <w:ind w:left="714" w:hanging="357"/>
        <w:rPr>
          <w:rFonts w:ascii="Open Sans" w:hAnsi="Open Sans" w:cs="Open Sans"/>
        </w:rPr>
      </w:pPr>
      <w:r w:rsidRPr="00F56841">
        <w:rPr>
          <w:rFonts w:ascii="Open Sans" w:hAnsi="Open Sans" w:cs="Open Sans"/>
        </w:rPr>
        <w:t xml:space="preserve">rozliczenie zakupu używanego środka trwałego, który był uprzednio współfinansowany z udziałem środków UE, </w:t>
      </w:r>
    </w:p>
    <w:p w14:paraId="3BF29C66" w14:textId="47545DE6" w:rsidR="00555167" w:rsidRPr="00F56841" w:rsidRDefault="00E65DBD" w:rsidP="00021D69">
      <w:pPr>
        <w:pStyle w:val="Tekstpodstawowy"/>
        <w:numPr>
          <w:ilvl w:val="0"/>
          <w:numId w:val="71"/>
        </w:numPr>
        <w:spacing w:after="0" w:line="276" w:lineRule="auto"/>
        <w:ind w:left="714" w:hanging="357"/>
        <w:rPr>
          <w:rFonts w:ascii="Open Sans" w:hAnsi="Open Sans" w:cs="Open Sans"/>
        </w:rPr>
      </w:pPr>
      <w:r w:rsidRPr="00F56841">
        <w:rPr>
          <w:rFonts w:ascii="Open Sans" w:hAnsi="Open Sans" w:cs="Open Sans"/>
        </w:rPr>
        <w:lastRenderedPageBreak/>
        <w:t xml:space="preserve">rozliczenie kosztów amortyzacji środka trwałego uprzednio zakupionego z udziałem środków UE, </w:t>
      </w:r>
    </w:p>
    <w:p w14:paraId="6566C753" w14:textId="67F0C92D" w:rsidR="00555167" w:rsidRPr="00F56841" w:rsidRDefault="00E65DBD" w:rsidP="00021D69">
      <w:pPr>
        <w:pStyle w:val="Tekstpodstawowy"/>
        <w:numPr>
          <w:ilvl w:val="0"/>
          <w:numId w:val="71"/>
        </w:numPr>
        <w:spacing w:after="0" w:line="276" w:lineRule="auto"/>
        <w:ind w:left="714" w:hanging="357"/>
        <w:rPr>
          <w:rFonts w:ascii="Open Sans" w:hAnsi="Open Sans" w:cs="Open Sans"/>
        </w:rPr>
      </w:pPr>
      <w:r w:rsidRPr="00F56841">
        <w:rPr>
          <w:rFonts w:ascii="Open Sans" w:hAnsi="Open Sans" w:cs="Open Sans"/>
        </w:rPr>
        <w:t xml:space="preserve">rozliczenie wydatku poniesionego przez leasingodawcę na zakup przedmiotu leasingu w ramach leasingu finansowego, a następnie rozliczenie rat opłacanych przez beneficjenta w związku z leasingiem tego przedmiotu, </w:t>
      </w:r>
    </w:p>
    <w:p w14:paraId="32F9A5ED" w14:textId="46850488" w:rsidR="00555167" w:rsidRPr="00F56841" w:rsidRDefault="00E65DBD" w:rsidP="00021D69">
      <w:pPr>
        <w:pStyle w:val="Tekstpodstawowy"/>
        <w:numPr>
          <w:ilvl w:val="0"/>
          <w:numId w:val="71"/>
        </w:numPr>
        <w:spacing w:after="0" w:line="276" w:lineRule="auto"/>
        <w:ind w:left="714" w:hanging="357"/>
        <w:rPr>
          <w:rFonts w:ascii="Open Sans" w:hAnsi="Open Sans" w:cs="Open Sans"/>
        </w:rPr>
      </w:pPr>
      <w:r w:rsidRPr="00F56841">
        <w:rPr>
          <w:rFonts w:ascii="Open Sans" w:hAnsi="Open Sans" w:cs="Open Sans"/>
        </w:rPr>
        <w:t xml:space="preserve">objęcie kosztów kwalifikowalnych jednocześnie wsparciem w formie pożyczki i gwarancji/poręczenia, </w:t>
      </w:r>
    </w:p>
    <w:p w14:paraId="2E5F48B8" w14:textId="53737C11" w:rsidR="00555167" w:rsidRPr="00F56841" w:rsidRDefault="00E65DBD" w:rsidP="00021D69">
      <w:pPr>
        <w:pStyle w:val="Tekstpodstawowy"/>
        <w:numPr>
          <w:ilvl w:val="0"/>
          <w:numId w:val="71"/>
        </w:numPr>
        <w:spacing w:after="0" w:line="276" w:lineRule="auto"/>
        <w:ind w:left="714" w:hanging="357"/>
        <w:rPr>
          <w:rFonts w:ascii="Open Sans" w:hAnsi="Open Sans" w:cs="Open Sans"/>
        </w:rPr>
      </w:pPr>
      <w:r w:rsidRPr="00F56841">
        <w:rPr>
          <w:rFonts w:ascii="Open Sans" w:hAnsi="Open Sans" w:cs="Open Sans"/>
        </w:rPr>
        <w:t xml:space="preserve">rozliczenie tego samego wydatku w kosztach pośrednich projektu oraz kosztach bezpośrednich projektu, </w:t>
      </w:r>
    </w:p>
    <w:p w14:paraId="18758999" w14:textId="67A5E572" w:rsidR="00555167" w:rsidRPr="00F56841" w:rsidRDefault="00E65DBD" w:rsidP="00021D69">
      <w:pPr>
        <w:pStyle w:val="Tekstpodstawowy"/>
        <w:numPr>
          <w:ilvl w:val="0"/>
          <w:numId w:val="71"/>
        </w:numPr>
        <w:spacing w:after="0" w:line="276" w:lineRule="auto"/>
        <w:ind w:left="714" w:hanging="357"/>
        <w:rPr>
          <w:rFonts w:ascii="Open Sans" w:hAnsi="Open Sans" w:cs="Open Sans"/>
        </w:rPr>
      </w:pPr>
      <w:r w:rsidRPr="00F56841">
        <w:rPr>
          <w:rFonts w:ascii="Open Sans" w:hAnsi="Open Sans" w:cs="Open Sans"/>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F56841" w:rsidRDefault="00100FF8" w:rsidP="00021D69">
      <w:pPr>
        <w:pStyle w:val="Akapitzlist"/>
        <w:keepNext/>
        <w:keepLines/>
        <w:numPr>
          <w:ilvl w:val="0"/>
          <w:numId w:val="92"/>
        </w:numPr>
        <w:pBdr>
          <w:top w:val="double" w:sz="4" w:space="1" w:color="auto" w:shadow="1"/>
          <w:left w:val="double" w:sz="4" w:space="4" w:color="auto" w:shadow="1"/>
          <w:bottom w:val="double" w:sz="4" w:space="1" w:color="auto" w:shadow="1"/>
          <w:right w:val="double" w:sz="4" w:space="4" w:color="auto" w:shadow="1"/>
        </w:pBdr>
        <w:spacing w:before="200" w:after="200" w:line="276" w:lineRule="auto"/>
        <w:outlineLvl w:val="0"/>
        <w:rPr>
          <w:rFonts w:ascii="Open Sans" w:eastAsia="Times New Roman" w:hAnsi="Open Sans" w:cs="Open Sans"/>
          <w:b/>
          <w:vanish/>
          <w:szCs w:val="32"/>
        </w:rPr>
      </w:pPr>
      <w:bookmarkStart w:id="368" w:name="_Toc138832598"/>
      <w:bookmarkStart w:id="369" w:name="_Toc138832660"/>
      <w:bookmarkStart w:id="370" w:name="_Toc138832936"/>
      <w:bookmarkStart w:id="371" w:name="_Toc138833004"/>
      <w:bookmarkStart w:id="372" w:name="_Toc138833121"/>
      <w:bookmarkStart w:id="373" w:name="_Toc138833256"/>
      <w:bookmarkStart w:id="374" w:name="_Toc138833327"/>
      <w:bookmarkStart w:id="375" w:name="_Toc138833727"/>
      <w:bookmarkStart w:id="376" w:name="_Toc138833793"/>
      <w:bookmarkStart w:id="377" w:name="_Toc138833859"/>
      <w:bookmarkStart w:id="378" w:name="_Toc138837998"/>
      <w:bookmarkStart w:id="379" w:name="_Toc138838056"/>
      <w:bookmarkStart w:id="380" w:name="_Toc138838123"/>
      <w:bookmarkStart w:id="381" w:name="_Toc138838608"/>
      <w:bookmarkStart w:id="382" w:name="_Toc138842753"/>
      <w:bookmarkStart w:id="383" w:name="_Toc138842812"/>
      <w:bookmarkStart w:id="384" w:name="_Toc138843255"/>
      <w:bookmarkStart w:id="385" w:name="_Toc139030439"/>
      <w:bookmarkStart w:id="386" w:name="_Toc139030510"/>
      <w:bookmarkStart w:id="387" w:name="_Toc139030649"/>
      <w:bookmarkStart w:id="388" w:name="_Toc139030709"/>
      <w:bookmarkStart w:id="389" w:name="_Toc139277357"/>
      <w:bookmarkStart w:id="390" w:name="_Toc139277420"/>
      <w:bookmarkStart w:id="391" w:name="_Toc146023091"/>
      <w:bookmarkStart w:id="392" w:name="_Toc146028836"/>
      <w:bookmarkStart w:id="393" w:name="_Toc146096235"/>
      <w:bookmarkStart w:id="394" w:name="_Toc146097058"/>
      <w:bookmarkStart w:id="395" w:name="_Toc146101415"/>
      <w:bookmarkStart w:id="396" w:name="_Toc147737713"/>
      <w:bookmarkStart w:id="397" w:name="_Toc147740018"/>
      <w:bookmarkStart w:id="398" w:name="_Toc147740087"/>
      <w:bookmarkStart w:id="399" w:name="_Toc147740190"/>
      <w:bookmarkStart w:id="400" w:name="_Toc147746089"/>
      <w:bookmarkStart w:id="401" w:name="_Toc147746162"/>
      <w:bookmarkStart w:id="402" w:name="_Toc147746233"/>
      <w:bookmarkStart w:id="403" w:name="_Toc147746303"/>
      <w:bookmarkStart w:id="404" w:name="_Toc147746373"/>
      <w:bookmarkStart w:id="405" w:name="_Toc147748049"/>
      <w:bookmarkStart w:id="406" w:name="_Toc148612791"/>
      <w:bookmarkStart w:id="407" w:name="_Toc148613527"/>
      <w:bookmarkStart w:id="408" w:name="_Toc150347135"/>
      <w:bookmarkStart w:id="409" w:name="_Toc150347764"/>
      <w:bookmarkStart w:id="410" w:name="_Toc153280173"/>
      <w:bookmarkStart w:id="411" w:name="_Toc153280403"/>
      <w:bookmarkStart w:id="412" w:name="_Toc153281986"/>
      <w:bookmarkStart w:id="413" w:name="_Toc153282062"/>
      <w:bookmarkStart w:id="414" w:name="_Toc153282139"/>
      <w:bookmarkStart w:id="415" w:name="_Toc153282409"/>
      <w:bookmarkStart w:id="416" w:name="_Toc153282484"/>
      <w:bookmarkStart w:id="417" w:name="_Toc153282559"/>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597C49C" w14:textId="77777777" w:rsidR="00100FF8" w:rsidRPr="00F56841" w:rsidRDefault="00100FF8" w:rsidP="00021D69">
      <w:pPr>
        <w:pStyle w:val="Akapitzlist"/>
        <w:keepNext/>
        <w:keepLines/>
        <w:numPr>
          <w:ilvl w:val="1"/>
          <w:numId w:val="92"/>
        </w:numPr>
        <w:spacing w:before="40" w:after="0" w:line="276" w:lineRule="auto"/>
        <w:outlineLvl w:val="1"/>
        <w:rPr>
          <w:rFonts w:ascii="Open Sans" w:eastAsia="Times New Roman" w:hAnsi="Open Sans" w:cs="Open Sans"/>
          <w:b/>
          <w:vanish/>
          <w:szCs w:val="26"/>
        </w:rPr>
      </w:pPr>
      <w:bookmarkStart w:id="418" w:name="_Toc138832599"/>
      <w:bookmarkStart w:id="419" w:name="_Toc138832661"/>
      <w:bookmarkStart w:id="420" w:name="_Toc138832937"/>
      <w:bookmarkStart w:id="421" w:name="_Toc138833005"/>
      <w:bookmarkStart w:id="422" w:name="_Toc138833122"/>
      <w:bookmarkStart w:id="423" w:name="_Toc138833257"/>
      <w:bookmarkStart w:id="424" w:name="_Toc138833328"/>
      <w:bookmarkStart w:id="425" w:name="_Toc138833728"/>
      <w:bookmarkStart w:id="426" w:name="_Toc138833794"/>
      <w:bookmarkStart w:id="427" w:name="_Toc138833860"/>
      <w:bookmarkStart w:id="428" w:name="_Toc138837999"/>
      <w:bookmarkStart w:id="429" w:name="_Toc138838057"/>
      <w:bookmarkStart w:id="430" w:name="_Toc138838124"/>
      <w:bookmarkStart w:id="431" w:name="_Toc138838609"/>
      <w:bookmarkStart w:id="432" w:name="_Toc138842754"/>
      <w:bookmarkStart w:id="433" w:name="_Toc138842813"/>
      <w:bookmarkStart w:id="434" w:name="_Toc138843256"/>
      <w:bookmarkStart w:id="435" w:name="_Toc139030440"/>
      <w:bookmarkStart w:id="436" w:name="_Toc139030511"/>
      <w:bookmarkStart w:id="437" w:name="_Toc139030650"/>
      <w:bookmarkStart w:id="438" w:name="_Toc139030710"/>
      <w:bookmarkStart w:id="439" w:name="_Toc139277358"/>
      <w:bookmarkStart w:id="440" w:name="_Toc139277421"/>
      <w:bookmarkStart w:id="441" w:name="_Toc146023092"/>
      <w:bookmarkStart w:id="442" w:name="_Toc146028837"/>
      <w:bookmarkStart w:id="443" w:name="_Toc146096236"/>
      <w:bookmarkStart w:id="444" w:name="_Toc146097059"/>
      <w:bookmarkStart w:id="445" w:name="_Toc146101416"/>
      <w:bookmarkStart w:id="446" w:name="_Toc147737714"/>
      <w:bookmarkStart w:id="447" w:name="_Toc147740019"/>
      <w:bookmarkStart w:id="448" w:name="_Toc147740088"/>
      <w:bookmarkStart w:id="449" w:name="_Toc147740191"/>
      <w:bookmarkStart w:id="450" w:name="_Toc147746090"/>
      <w:bookmarkStart w:id="451" w:name="_Toc147746163"/>
      <w:bookmarkStart w:id="452" w:name="_Toc147746234"/>
      <w:bookmarkStart w:id="453" w:name="_Toc147746304"/>
      <w:bookmarkStart w:id="454" w:name="_Toc147746374"/>
      <w:bookmarkStart w:id="455" w:name="_Toc147748050"/>
      <w:bookmarkStart w:id="456" w:name="_Toc148612792"/>
      <w:bookmarkStart w:id="457" w:name="_Toc148613528"/>
      <w:bookmarkStart w:id="458" w:name="_Toc150347136"/>
      <w:bookmarkStart w:id="459" w:name="_Toc150347765"/>
      <w:bookmarkStart w:id="460" w:name="_Toc153280174"/>
      <w:bookmarkStart w:id="461" w:name="_Toc153280404"/>
      <w:bookmarkStart w:id="462" w:name="_Toc153281987"/>
      <w:bookmarkStart w:id="463" w:name="_Toc153282063"/>
      <w:bookmarkStart w:id="464" w:name="_Toc153282140"/>
      <w:bookmarkStart w:id="465" w:name="_Toc153282410"/>
      <w:bookmarkStart w:id="466" w:name="_Toc153282485"/>
      <w:bookmarkStart w:id="467" w:name="_Toc153282560"/>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34AB3ECA" w14:textId="77777777" w:rsidR="00100FF8" w:rsidRPr="00F56841" w:rsidRDefault="00100FF8" w:rsidP="00021D69">
      <w:pPr>
        <w:pStyle w:val="Akapitzlist"/>
        <w:keepNext/>
        <w:keepLines/>
        <w:numPr>
          <w:ilvl w:val="1"/>
          <w:numId w:val="92"/>
        </w:numPr>
        <w:spacing w:before="40" w:after="0" w:line="276" w:lineRule="auto"/>
        <w:outlineLvl w:val="1"/>
        <w:rPr>
          <w:rFonts w:ascii="Open Sans" w:eastAsia="Times New Roman" w:hAnsi="Open Sans" w:cs="Open Sans"/>
          <w:b/>
          <w:vanish/>
          <w:szCs w:val="26"/>
        </w:rPr>
      </w:pPr>
      <w:bookmarkStart w:id="468" w:name="_Toc138832600"/>
      <w:bookmarkStart w:id="469" w:name="_Toc138832662"/>
      <w:bookmarkStart w:id="470" w:name="_Toc138832938"/>
      <w:bookmarkStart w:id="471" w:name="_Toc138833006"/>
      <w:bookmarkStart w:id="472" w:name="_Toc138833123"/>
      <w:bookmarkStart w:id="473" w:name="_Toc138833258"/>
      <w:bookmarkStart w:id="474" w:name="_Toc138833329"/>
      <w:bookmarkStart w:id="475" w:name="_Toc138833729"/>
      <w:bookmarkStart w:id="476" w:name="_Toc138833795"/>
      <w:bookmarkStart w:id="477" w:name="_Toc138833861"/>
      <w:bookmarkStart w:id="478" w:name="_Toc138838000"/>
      <w:bookmarkStart w:id="479" w:name="_Toc138838058"/>
      <w:bookmarkStart w:id="480" w:name="_Toc138838125"/>
      <w:bookmarkStart w:id="481" w:name="_Toc138838610"/>
      <w:bookmarkStart w:id="482" w:name="_Toc138842755"/>
      <w:bookmarkStart w:id="483" w:name="_Toc138842814"/>
      <w:bookmarkStart w:id="484" w:name="_Toc138843257"/>
      <w:bookmarkStart w:id="485" w:name="_Toc139030441"/>
      <w:bookmarkStart w:id="486" w:name="_Toc139030512"/>
      <w:bookmarkStart w:id="487" w:name="_Toc139030651"/>
      <w:bookmarkStart w:id="488" w:name="_Toc139030711"/>
      <w:bookmarkStart w:id="489" w:name="_Toc139277359"/>
      <w:bookmarkStart w:id="490" w:name="_Toc139277422"/>
      <w:bookmarkStart w:id="491" w:name="_Toc146023093"/>
      <w:bookmarkStart w:id="492" w:name="_Toc146028838"/>
      <w:bookmarkStart w:id="493" w:name="_Toc146096237"/>
      <w:bookmarkStart w:id="494" w:name="_Toc146097060"/>
      <w:bookmarkStart w:id="495" w:name="_Toc146101417"/>
      <w:bookmarkStart w:id="496" w:name="_Toc147737715"/>
      <w:bookmarkStart w:id="497" w:name="_Toc147740020"/>
      <w:bookmarkStart w:id="498" w:name="_Toc147740089"/>
      <w:bookmarkStart w:id="499" w:name="_Toc147740192"/>
      <w:bookmarkStart w:id="500" w:name="_Toc147746091"/>
      <w:bookmarkStart w:id="501" w:name="_Toc147746164"/>
      <w:bookmarkStart w:id="502" w:name="_Toc147746235"/>
      <w:bookmarkStart w:id="503" w:name="_Toc147746305"/>
      <w:bookmarkStart w:id="504" w:name="_Toc147746375"/>
      <w:bookmarkStart w:id="505" w:name="_Toc147748051"/>
      <w:bookmarkStart w:id="506" w:name="_Toc148612793"/>
      <w:bookmarkStart w:id="507" w:name="_Toc148613529"/>
      <w:bookmarkStart w:id="508" w:name="_Toc150347137"/>
      <w:bookmarkStart w:id="509" w:name="_Toc150347766"/>
      <w:bookmarkStart w:id="510" w:name="_Toc153280175"/>
      <w:bookmarkStart w:id="511" w:name="_Toc153280405"/>
      <w:bookmarkStart w:id="512" w:name="_Toc153281988"/>
      <w:bookmarkStart w:id="513" w:name="_Toc153282064"/>
      <w:bookmarkStart w:id="514" w:name="_Toc153282141"/>
      <w:bookmarkStart w:id="515" w:name="_Toc153282411"/>
      <w:bookmarkStart w:id="516" w:name="_Toc153282486"/>
      <w:bookmarkStart w:id="517" w:name="_Toc153282561"/>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657A1C95" w14:textId="77777777" w:rsidR="00100FF8" w:rsidRPr="00F56841" w:rsidRDefault="00100FF8" w:rsidP="00021D69">
      <w:pPr>
        <w:pStyle w:val="Akapitzlist"/>
        <w:keepNext/>
        <w:keepLines/>
        <w:numPr>
          <w:ilvl w:val="1"/>
          <w:numId w:val="92"/>
        </w:numPr>
        <w:spacing w:before="40" w:after="0" w:line="276" w:lineRule="auto"/>
        <w:outlineLvl w:val="1"/>
        <w:rPr>
          <w:rFonts w:ascii="Open Sans" w:eastAsia="Times New Roman" w:hAnsi="Open Sans" w:cs="Open Sans"/>
          <w:b/>
          <w:vanish/>
          <w:szCs w:val="26"/>
        </w:rPr>
      </w:pPr>
      <w:bookmarkStart w:id="518" w:name="_Toc138832601"/>
      <w:bookmarkStart w:id="519" w:name="_Toc138832663"/>
      <w:bookmarkStart w:id="520" w:name="_Toc138832939"/>
      <w:bookmarkStart w:id="521" w:name="_Toc138833007"/>
      <w:bookmarkStart w:id="522" w:name="_Toc138833124"/>
      <w:bookmarkStart w:id="523" w:name="_Toc138833259"/>
      <w:bookmarkStart w:id="524" w:name="_Toc138833330"/>
      <w:bookmarkStart w:id="525" w:name="_Toc138833730"/>
      <w:bookmarkStart w:id="526" w:name="_Toc138833796"/>
      <w:bookmarkStart w:id="527" w:name="_Toc138833862"/>
      <w:bookmarkStart w:id="528" w:name="_Toc138838001"/>
      <w:bookmarkStart w:id="529" w:name="_Toc138838059"/>
      <w:bookmarkStart w:id="530" w:name="_Toc138838126"/>
      <w:bookmarkStart w:id="531" w:name="_Toc138838611"/>
      <w:bookmarkStart w:id="532" w:name="_Toc138842756"/>
      <w:bookmarkStart w:id="533" w:name="_Toc138842815"/>
      <w:bookmarkStart w:id="534" w:name="_Toc138843258"/>
      <w:bookmarkStart w:id="535" w:name="_Toc139030442"/>
      <w:bookmarkStart w:id="536" w:name="_Toc139030513"/>
      <w:bookmarkStart w:id="537" w:name="_Toc139030652"/>
      <w:bookmarkStart w:id="538" w:name="_Toc139030712"/>
      <w:bookmarkStart w:id="539" w:name="_Toc139277360"/>
      <w:bookmarkStart w:id="540" w:name="_Toc139277423"/>
      <w:bookmarkStart w:id="541" w:name="_Toc146023094"/>
      <w:bookmarkStart w:id="542" w:name="_Toc146028839"/>
      <w:bookmarkStart w:id="543" w:name="_Toc146096238"/>
      <w:bookmarkStart w:id="544" w:name="_Toc146097061"/>
      <w:bookmarkStart w:id="545" w:name="_Toc146101418"/>
      <w:bookmarkStart w:id="546" w:name="_Toc147737716"/>
      <w:bookmarkStart w:id="547" w:name="_Toc147740021"/>
      <w:bookmarkStart w:id="548" w:name="_Toc147740090"/>
      <w:bookmarkStart w:id="549" w:name="_Toc147740193"/>
      <w:bookmarkStart w:id="550" w:name="_Toc147746092"/>
      <w:bookmarkStart w:id="551" w:name="_Toc147746165"/>
      <w:bookmarkStart w:id="552" w:name="_Toc147746236"/>
      <w:bookmarkStart w:id="553" w:name="_Toc147746306"/>
      <w:bookmarkStart w:id="554" w:name="_Toc147746376"/>
      <w:bookmarkStart w:id="555" w:name="_Toc147748052"/>
      <w:bookmarkStart w:id="556" w:name="_Toc148612794"/>
      <w:bookmarkStart w:id="557" w:name="_Toc148613530"/>
      <w:bookmarkStart w:id="558" w:name="_Toc150347138"/>
      <w:bookmarkStart w:id="559" w:name="_Toc150347767"/>
      <w:bookmarkStart w:id="560" w:name="_Toc153280176"/>
      <w:bookmarkStart w:id="561" w:name="_Toc153280406"/>
      <w:bookmarkStart w:id="562" w:name="_Toc153281989"/>
      <w:bookmarkStart w:id="563" w:name="_Toc153282065"/>
      <w:bookmarkStart w:id="564" w:name="_Toc153282142"/>
      <w:bookmarkStart w:id="565" w:name="_Toc153282412"/>
      <w:bookmarkStart w:id="566" w:name="_Toc153282487"/>
      <w:bookmarkStart w:id="567" w:name="_Toc153282562"/>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6F17CA76" w14:textId="77777777" w:rsidR="0001617C" w:rsidRPr="00F56841" w:rsidRDefault="0001617C" w:rsidP="00B01ECE">
      <w:pPr>
        <w:pStyle w:val="Akapitzlist"/>
        <w:keepNext/>
        <w:keepLines/>
        <w:numPr>
          <w:ilvl w:val="0"/>
          <w:numId w:val="1"/>
        </w:numPr>
        <w:spacing w:before="40" w:after="0" w:line="276" w:lineRule="auto"/>
        <w:outlineLvl w:val="1"/>
        <w:rPr>
          <w:rFonts w:ascii="Open Sans" w:eastAsia="Times New Roman" w:hAnsi="Open Sans" w:cs="Open Sans"/>
          <w:b/>
          <w:vanish/>
          <w:szCs w:val="26"/>
        </w:rPr>
      </w:pPr>
      <w:bookmarkStart w:id="568" w:name="_Toc146023095"/>
      <w:bookmarkStart w:id="569" w:name="_Toc146028840"/>
      <w:bookmarkStart w:id="570" w:name="_Toc146096239"/>
      <w:bookmarkStart w:id="571" w:name="_Toc146097062"/>
      <w:bookmarkStart w:id="572" w:name="_Toc146101419"/>
      <w:bookmarkStart w:id="573" w:name="_Toc147737717"/>
      <w:bookmarkStart w:id="574" w:name="_Toc147740022"/>
      <w:bookmarkStart w:id="575" w:name="_Toc147740091"/>
      <w:bookmarkStart w:id="576" w:name="_Toc147740194"/>
      <w:bookmarkStart w:id="577" w:name="_Toc147746093"/>
      <w:bookmarkStart w:id="578" w:name="_Toc147746166"/>
      <w:bookmarkStart w:id="579" w:name="_Toc147746237"/>
      <w:bookmarkStart w:id="580" w:name="_Toc147746307"/>
      <w:bookmarkStart w:id="581" w:name="_Toc147746377"/>
      <w:bookmarkStart w:id="582" w:name="_Toc147748053"/>
      <w:bookmarkStart w:id="583" w:name="_Toc148612795"/>
      <w:bookmarkStart w:id="584" w:name="_Toc148613531"/>
      <w:bookmarkStart w:id="585" w:name="_Toc150347139"/>
      <w:bookmarkStart w:id="586" w:name="_Toc150347768"/>
      <w:bookmarkStart w:id="587" w:name="_Toc153280177"/>
      <w:bookmarkStart w:id="588" w:name="_Toc153280407"/>
      <w:bookmarkStart w:id="589" w:name="_Toc153281990"/>
      <w:bookmarkStart w:id="590" w:name="_Toc153282066"/>
      <w:bookmarkStart w:id="591" w:name="_Toc153282143"/>
      <w:bookmarkStart w:id="592" w:name="_Toc153282413"/>
      <w:bookmarkStart w:id="593" w:name="_Toc153282488"/>
      <w:bookmarkStart w:id="594" w:name="_Toc15328256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171F524" w14:textId="77777777" w:rsidR="0001617C" w:rsidRPr="00F56841" w:rsidRDefault="0001617C" w:rsidP="00B01ECE">
      <w:pPr>
        <w:pStyle w:val="Akapitzlist"/>
        <w:keepNext/>
        <w:keepLines/>
        <w:numPr>
          <w:ilvl w:val="1"/>
          <w:numId w:val="1"/>
        </w:numPr>
        <w:spacing w:before="40" w:after="0" w:line="276" w:lineRule="auto"/>
        <w:outlineLvl w:val="1"/>
        <w:rPr>
          <w:rFonts w:ascii="Open Sans" w:eastAsia="Times New Roman" w:hAnsi="Open Sans" w:cs="Open Sans"/>
          <w:b/>
          <w:vanish/>
          <w:szCs w:val="26"/>
        </w:rPr>
      </w:pPr>
      <w:bookmarkStart w:id="595" w:name="_Toc146023096"/>
      <w:bookmarkStart w:id="596" w:name="_Toc146028841"/>
      <w:bookmarkStart w:id="597" w:name="_Toc146096240"/>
      <w:bookmarkStart w:id="598" w:name="_Toc146097063"/>
      <w:bookmarkStart w:id="599" w:name="_Toc146101420"/>
      <w:bookmarkStart w:id="600" w:name="_Toc147737718"/>
      <w:bookmarkStart w:id="601" w:name="_Toc147740023"/>
      <w:bookmarkStart w:id="602" w:name="_Toc147740092"/>
      <w:bookmarkStart w:id="603" w:name="_Toc147740195"/>
      <w:bookmarkStart w:id="604" w:name="_Toc147746094"/>
      <w:bookmarkStart w:id="605" w:name="_Toc147746167"/>
      <w:bookmarkStart w:id="606" w:name="_Toc147746238"/>
      <w:bookmarkStart w:id="607" w:name="_Toc147746308"/>
      <w:bookmarkStart w:id="608" w:name="_Toc147746378"/>
      <w:bookmarkStart w:id="609" w:name="_Toc147748054"/>
      <w:bookmarkStart w:id="610" w:name="_Toc148612796"/>
      <w:bookmarkStart w:id="611" w:name="_Toc148613532"/>
      <w:bookmarkStart w:id="612" w:name="_Toc150347140"/>
      <w:bookmarkStart w:id="613" w:name="_Toc150347769"/>
      <w:bookmarkStart w:id="614" w:name="_Toc153280178"/>
      <w:bookmarkStart w:id="615" w:name="_Toc153280408"/>
      <w:bookmarkStart w:id="616" w:name="_Toc153281991"/>
      <w:bookmarkStart w:id="617" w:name="_Toc153282067"/>
      <w:bookmarkStart w:id="618" w:name="_Toc153282144"/>
      <w:bookmarkStart w:id="619" w:name="_Toc153282414"/>
      <w:bookmarkStart w:id="620" w:name="_Toc153282489"/>
      <w:bookmarkStart w:id="621" w:name="_Toc15328256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6505D00D" w14:textId="77777777" w:rsidR="0001617C" w:rsidRPr="00F56841" w:rsidRDefault="0001617C" w:rsidP="00B01ECE">
      <w:pPr>
        <w:pStyle w:val="Akapitzlist"/>
        <w:keepNext/>
        <w:keepLines/>
        <w:numPr>
          <w:ilvl w:val="1"/>
          <w:numId w:val="1"/>
        </w:numPr>
        <w:spacing w:before="40" w:after="0" w:line="276" w:lineRule="auto"/>
        <w:outlineLvl w:val="1"/>
        <w:rPr>
          <w:rFonts w:ascii="Open Sans" w:eastAsia="Times New Roman" w:hAnsi="Open Sans" w:cs="Open Sans"/>
          <w:b/>
          <w:vanish/>
          <w:szCs w:val="26"/>
        </w:rPr>
      </w:pPr>
      <w:bookmarkStart w:id="622" w:name="_Toc146023097"/>
      <w:bookmarkStart w:id="623" w:name="_Toc146028842"/>
      <w:bookmarkStart w:id="624" w:name="_Toc146096241"/>
      <w:bookmarkStart w:id="625" w:name="_Toc146097064"/>
      <w:bookmarkStart w:id="626" w:name="_Toc146101421"/>
      <w:bookmarkStart w:id="627" w:name="_Toc147737719"/>
      <w:bookmarkStart w:id="628" w:name="_Toc147740024"/>
      <w:bookmarkStart w:id="629" w:name="_Toc147740093"/>
      <w:bookmarkStart w:id="630" w:name="_Toc147740196"/>
      <w:bookmarkStart w:id="631" w:name="_Toc147746095"/>
      <w:bookmarkStart w:id="632" w:name="_Toc147746168"/>
      <w:bookmarkStart w:id="633" w:name="_Toc147746239"/>
      <w:bookmarkStart w:id="634" w:name="_Toc147746309"/>
      <w:bookmarkStart w:id="635" w:name="_Toc147746379"/>
      <w:bookmarkStart w:id="636" w:name="_Toc147748055"/>
      <w:bookmarkStart w:id="637" w:name="_Toc148612797"/>
      <w:bookmarkStart w:id="638" w:name="_Toc148613533"/>
      <w:bookmarkStart w:id="639" w:name="_Toc150347141"/>
      <w:bookmarkStart w:id="640" w:name="_Toc150347770"/>
      <w:bookmarkStart w:id="641" w:name="_Toc153280179"/>
      <w:bookmarkStart w:id="642" w:name="_Toc153280409"/>
      <w:bookmarkStart w:id="643" w:name="_Toc153281992"/>
      <w:bookmarkStart w:id="644" w:name="_Toc153282068"/>
      <w:bookmarkStart w:id="645" w:name="_Toc153282145"/>
      <w:bookmarkStart w:id="646" w:name="_Toc153282415"/>
      <w:bookmarkStart w:id="647" w:name="_Toc153282490"/>
      <w:bookmarkStart w:id="648" w:name="_Toc153282565"/>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6FC23CC6" w14:textId="77777777" w:rsidR="0001617C" w:rsidRPr="00F56841" w:rsidRDefault="0001617C" w:rsidP="00B01ECE">
      <w:pPr>
        <w:pStyle w:val="Akapitzlist"/>
        <w:keepNext/>
        <w:keepLines/>
        <w:numPr>
          <w:ilvl w:val="1"/>
          <w:numId w:val="1"/>
        </w:numPr>
        <w:spacing w:before="40" w:after="0" w:line="276" w:lineRule="auto"/>
        <w:outlineLvl w:val="1"/>
        <w:rPr>
          <w:rFonts w:ascii="Open Sans" w:eastAsia="Times New Roman" w:hAnsi="Open Sans" w:cs="Open Sans"/>
          <w:b/>
          <w:vanish/>
          <w:szCs w:val="26"/>
        </w:rPr>
      </w:pPr>
      <w:bookmarkStart w:id="649" w:name="_Toc146023098"/>
      <w:bookmarkStart w:id="650" w:name="_Toc146028843"/>
      <w:bookmarkStart w:id="651" w:name="_Toc146096242"/>
      <w:bookmarkStart w:id="652" w:name="_Toc146097065"/>
      <w:bookmarkStart w:id="653" w:name="_Toc146101422"/>
      <w:bookmarkStart w:id="654" w:name="_Toc147737720"/>
      <w:bookmarkStart w:id="655" w:name="_Toc147740025"/>
      <w:bookmarkStart w:id="656" w:name="_Toc147740094"/>
      <w:bookmarkStart w:id="657" w:name="_Toc147740197"/>
      <w:bookmarkStart w:id="658" w:name="_Toc147746096"/>
      <w:bookmarkStart w:id="659" w:name="_Toc147746169"/>
      <w:bookmarkStart w:id="660" w:name="_Toc147746240"/>
      <w:bookmarkStart w:id="661" w:name="_Toc147746310"/>
      <w:bookmarkStart w:id="662" w:name="_Toc147746380"/>
      <w:bookmarkStart w:id="663" w:name="_Toc147748056"/>
      <w:bookmarkStart w:id="664" w:name="_Toc148612798"/>
      <w:bookmarkStart w:id="665" w:name="_Toc148613534"/>
      <w:bookmarkStart w:id="666" w:name="_Toc150347142"/>
      <w:bookmarkStart w:id="667" w:name="_Toc150347771"/>
      <w:bookmarkStart w:id="668" w:name="_Toc153280180"/>
      <w:bookmarkStart w:id="669" w:name="_Toc153280410"/>
      <w:bookmarkStart w:id="670" w:name="_Toc153281993"/>
      <w:bookmarkStart w:id="671" w:name="_Toc153282069"/>
      <w:bookmarkStart w:id="672" w:name="_Toc153282146"/>
      <w:bookmarkStart w:id="673" w:name="_Toc153282416"/>
      <w:bookmarkStart w:id="674" w:name="_Toc153282491"/>
      <w:bookmarkStart w:id="675" w:name="_Toc15328256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5C988AD7" w14:textId="2B0B68DA" w:rsidR="00C64C94" w:rsidRPr="00384F0F" w:rsidRDefault="00C64C94" w:rsidP="00DA767F">
      <w:pPr>
        <w:pStyle w:val="Nagwek2"/>
        <w:spacing w:before="200" w:after="200" w:line="276" w:lineRule="auto"/>
        <w:ind w:left="578" w:hanging="578"/>
        <w:rPr>
          <w:rFonts w:cs="Open Sans"/>
        </w:rPr>
      </w:pPr>
      <w:bookmarkStart w:id="676" w:name="_Toc153282567"/>
      <w:r w:rsidRPr="00384F0F">
        <w:rPr>
          <w:rFonts w:cs="Open Sans"/>
        </w:rPr>
        <w:t>Zasady udzielania zamówień w ramach projektu</w:t>
      </w:r>
      <w:bookmarkEnd w:id="676"/>
    </w:p>
    <w:p w14:paraId="34E40534" w14:textId="7E6D8EF7" w:rsidR="00555167" w:rsidRPr="00F56841" w:rsidRDefault="00C64C94"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Szczegółowe informacje dotyczące udzielania zamówień w ramach projektów znajdują się w podrozdziale 3.2.</w:t>
      </w:r>
      <w:r w:rsidRPr="00F56841">
        <w:rPr>
          <w:rFonts w:ascii="Open Sans" w:hAnsi="Open Sans" w:cs="Open Sans"/>
          <w:i/>
          <w:iCs/>
        </w:rPr>
        <w:t xml:space="preserve"> </w:t>
      </w:r>
      <w:r w:rsidR="00FF284C" w:rsidRPr="00F56841">
        <w:rPr>
          <w:rFonts w:ascii="Open Sans" w:hAnsi="Open Sans" w:cs="Open Sans"/>
        </w:rPr>
        <w:t>w</w:t>
      </w:r>
      <w:r w:rsidRPr="00F56841">
        <w:rPr>
          <w:rFonts w:ascii="Open Sans" w:hAnsi="Open Sans" w:cs="Open Sans"/>
        </w:rPr>
        <w:t xml:space="preserve">ytycznych kwalifikowalności. </w:t>
      </w:r>
    </w:p>
    <w:p w14:paraId="19EA8D6E" w14:textId="7E18D50E" w:rsidR="00555167" w:rsidRPr="00F56841" w:rsidRDefault="00C64C94"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F56841">
        <w:rPr>
          <w:rFonts w:ascii="Open Sans" w:hAnsi="Open Sans" w:cs="Open Sans"/>
        </w:rPr>
        <w:t>b</w:t>
      </w:r>
      <w:r w:rsidRPr="00F56841">
        <w:rPr>
          <w:rFonts w:ascii="Open Sans" w:hAnsi="Open Sans" w:cs="Open Sans"/>
        </w:rPr>
        <w:t xml:space="preserve">eneficjent jest zobowiązany do zastosowania odpowiednich procedur związanych z realizacją zamówień publicznych. </w:t>
      </w:r>
    </w:p>
    <w:p w14:paraId="01942F9C" w14:textId="6796D796" w:rsidR="00555167" w:rsidRPr="00F56841" w:rsidRDefault="00C64C94"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Wytyczne kwalifikowalności</w:t>
      </w:r>
      <w:r w:rsidRPr="00F56841">
        <w:rPr>
          <w:rFonts w:ascii="Open Sans" w:hAnsi="Open Sans" w:cs="Open Sans"/>
          <w:i/>
          <w:iCs/>
        </w:rPr>
        <w:t xml:space="preserve"> </w:t>
      </w:r>
      <w:r w:rsidRPr="00F56841">
        <w:rPr>
          <w:rFonts w:ascii="Open Sans" w:hAnsi="Open Sans" w:cs="Open Sans"/>
        </w:rPr>
        <w:t xml:space="preserve">wskazują dwie procedury postępowania w zakresie zamówień publicznych: </w:t>
      </w:r>
    </w:p>
    <w:p w14:paraId="73740646" w14:textId="6B4CDD2F" w:rsidR="00555167" w:rsidRPr="00F56841" w:rsidRDefault="00C64C94" w:rsidP="00021D69">
      <w:pPr>
        <w:pStyle w:val="Lista2"/>
        <w:numPr>
          <w:ilvl w:val="0"/>
          <w:numId w:val="72"/>
        </w:numPr>
        <w:spacing w:before="120" w:after="120" w:line="276" w:lineRule="auto"/>
        <w:rPr>
          <w:rFonts w:ascii="Open Sans" w:hAnsi="Open Sans" w:cs="Open Sans"/>
        </w:rPr>
      </w:pPr>
      <w:r w:rsidRPr="00F56841">
        <w:rPr>
          <w:rFonts w:ascii="Open Sans" w:hAnsi="Open Sans" w:cs="Open Sans"/>
        </w:rPr>
        <w:t>zasada konkurencyjności</w:t>
      </w:r>
      <w:r w:rsidR="007C4243" w:rsidRPr="00F56841">
        <w:rPr>
          <w:rFonts w:ascii="Open Sans" w:hAnsi="Open Sans" w:cs="Open Sans"/>
        </w:rPr>
        <w:t>,</w:t>
      </w:r>
    </w:p>
    <w:p w14:paraId="366CA4A2" w14:textId="374EA2F9" w:rsidR="00555167" w:rsidRPr="00F56841" w:rsidRDefault="00C64C94" w:rsidP="00021D69">
      <w:pPr>
        <w:pStyle w:val="Lista2"/>
        <w:numPr>
          <w:ilvl w:val="0"/>
          <w:numId w:val="72"/>
        </w:numPr>
        <w:spacing w:before="120" w:after="120" w:line="276" w:lineRule="auto"/>
        <w:rPr>
          <w:rFonts w:ascii="Open Sans" w:hAnsi="Open Sans" w:cs="Open Sans"/>
        </w:rPr>
      </w:pPr>
      <w:r w:rsidRPr="00F56841">
        <w:rPr>
          <w:rFonts w:ascii="Open Sans" w:hAnsi="Open Sans" w:cs="Open Sans"/>
        </w:rPr>
        <w:t>tryby udzielania zamówień przewidziane ustawą PZP.</w:t>
      </w:r>
    </w:p>
    <w:p w14:paraId="4482F5F8" w14:textId="67EA9FF8" w:rsidR="00555167" w:rsidRPr="00F56841" w:rsidRDefault="00C64C94" w:rsidP="00DA767F">
      <w:pPr>
        <w:pStyle w:val="Tekstpodstawowy"/>
        <w:spacing w:before="120" w:line="276" w:lineRule="auto"/>
        <w:rPr>
          <w:rFonts w:ascii="Open Sans" w:hAnsi="Open Sans" w:cs="Open Sans"/>
        </w:rPr>
      </w:pPr>
      <w:r w:rsidRPr="00F56841">
        <w:rPr>
          <w:rFonts w:ascii="Open Sans" w:hAnsi="Open Sans" w:cs="Open Sans"/>
        </w:rPr>
        <w:t xml:space="preserve">W przypadku, gdy </w:t>
      </w:r>
      <w:r w:rsidR="00FA2C03" w:rsidRPr="00F56841">
        <w:rPr>
          <w:rFonts w:ascii="Open Sans" w:hAnsi="Open Sans" w:cs="Open Sans"/>
        </w:rPr>
        <w:t>w</w:t>
      </w:r>
      <w:r w:rsidRPr="00F56841">
        <w:rPr>
          <w:rFonts w:ascii="Open Sans" w:hAnsi="Open Sans" w:cs="Open Sans"/>
        </w:rPr>
        <w:t xml:space="preserve">nioskodawca rozpoczyna </w:t>
      </w:r>
      <w:r w:rsidR="00D36F3E" w:rsidRPr="00F56841">
        <w:rPr>
          <w:rFonts w:ascii="Open Sans" w:hAnsi="Open Sans" w:cs="Open Sans"/>
        </w:rPr>
        <w:t xml:space="preserve">na własne ryzyko </w:t>
      </w:r>
      <w:r w:rsidRPr="00F56841">
        <w:rPr>
          <w:rFonts w:ascii="Open Sans" w:hAnsi="Open Sans" w:cs="Open Sans"/>
        </w:rPr>
        <w:t>realizację projektu przed podpisaniem umowy o dofinansowanie projektu, upublicznia zapytanie ofertowe w B</w:t>
      </w:r>
      <w:r w:rsidR="000F212B" w:rsidRPr="00F56841">
        <w:rPr>
          <w:rFonts w:ascii="Open Sans" w:hAnsi="Open Sans" w:cs="Open Sans"/>
        </w:rPr>
        <w:t>azie Konkurencyjności (BK</w:t>
      </w:r>
      <w:r w:rsidRPr="00F56841">
        <w:rPr>
          <w:rFonts w:ascii="Open Sans" w:hAnsi="Open Sans" w:cs="Open Sans"/>
        </w:rPr>
        <w:t>2021</w:t>
      </w:r>
      <w:r w:rsidR="000F212B" w:rsidRPr="00F56841">
        <w:rPr>
          <w:rFonts w:ascii="Open Sans" w:hAnsi="Open Sans" w:cs="Open Sans"/>
        </w:rPr>
        <w:t>)</w:t>
      </w:r>
      <w:r w:rsidRPr="00F56841">
        <w:rPr>
          <w:rFonts w:ascii="Open Sans" w:hAnsi="Open Sans" w:cs="Open Sans"/>
        </w:rPr>
        <w:t>.</w:t>
      </w:r>
    </w:p>
    <w:p w14:paraId="2B171DC4" w14:textId="1BE89617" w:rsidR="00555167" w:rsidRPr="00F56841" w:rsidRDefault="00C64C94" w:rsidP="00DA767F">
      <w:pPr>
        <w:pStyle w:val="Tekstpodstawowy"/>
        <w:spacing w:before="120" w:line="276" w:lineRule="auto"/>
        <w:rPr>
          <w:rFonts w:ascii="Open Sans" w:hAnsi="Open Sans" w:cs="Open Sans"/>
        </w:rPr>
      </w:pPr>
      <w:r w:rsidRPr="00F56841">
        <w:rPr>
          <w:rFonts w:ascii="Open Sans" w:hAnsi="Open Sans" w:cs="Open Sans"/>
        </w:rPr>
        <w:t xml:space="preserve">Mając na uwadze ścieżkę audytu, </w:t>
      </w:r>
      <w:r w:rsidR="00FA2C03" w:rsidRPr="00F56841">
        <w:rPr>
          <w:rFonts w:ascii="Open Sans" w:hAnsi="Open Sans" w:cs="Open Sans"/>
        </w:rPr>
        <w:t>b</w:t>
      </w:r>
      <w:r w:rsidRPr="00F56841">
        <w:rPr>
          <w:rFonts w:ascii="Open Sans" w:hAnsi="Open Sans" w:cs="Open Sans"/>
        </w:rPr>
        <w:t>eneficjent przeprowadzając zasadę konkurencyjności ma obowiązek realizować i dokumentować ją w całości na platformie zakupowej Baza konkurencyjności</w:t>
      </w:r>
      <w:r w:rsidR="00B308E9" w:rsidRPr="00F56841">
        <w:rPr>
          <w:rFonts w:ascii="Open Sans" w:hAnsi="Open Sans" w:cs="Open Sans"/>
        </w:rPr>
        <w:t xml:space="preserve"> (BK2021)</w:t>
      </w:r>
      <w:r w:rsidRPr="00F56841">
        <w:rPr>
          <w:rFonts w:ascii="Open Sans" w:hAnsi="Open Sans" w:cs="Open Sans"/>
        </w:rPr>
        <w:t xml:space="preserve">. Samo ogłoszenie (zapytanie ofertowe) może być dodatkowo publikowane w innych miejscach, niemniej z odpowiednim odesłaniem do BK2021. </w:t>
      </w:r>
    </w:p>
    <w:p w14:paraId="45B1F9F2" w14:textId="27064ED1" w:rsidR="00555167" w:rsidRPr="00F56841" w:rsidRDefault="00C64C94" w:rsidP="00DA767F">
      <w:pPr>
        <w:pStyle w:val="Tekstpodstawowy"/>
        <w:spacing w:before="120" w:line="276" w:lineRule="auto"/>
        <w:rPr>
          <w:rFonts w:ascii="Open Sans" w:hAnsi="Open Sans" w:cs="Open Sans"/>
          <w:shd w:val="clear" w:color="auto" w:fill="FFFFFF"/>
        </w:rPr>
      </w:pPr>
      <w:r w:rsidRPr="00F56841">
        <w:rPr>
          <w:rFonts w:ascii="Open Sans" w:hAnsi="Open Sans" w:cs="Open Sans"/>
          <w:shd w:val="clear" w:color="auto" w:fill="FFFFFF"/>
        </w:rPr>
        <w:t xml:space="preserve">Każdy </w:t>
      </w:r>
      <w:r w:rsidR="00FA2C03" w:rsidRPr="00F56841">
        <w:rPr>
          <w:rFonts w:ascii="Open Sans" w:hAnsi="Open Sans" w:cs="Open Sans"/>
          <w:shd w:val="clear" w:color="auto" w:fill="FFFFFF"/>
        </w:rPr>
        <w:t>b</w:t>
      </w:r>
      <w:r w:rsidRPr="00F56841">
        <w:rPr>
          <w:rFonts w:ascii="Open Sans" w:hAnsi="Open Sans" w:cs="Open Sans"/>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F56841">
        <w:rPr>
          <w:rFonts w:ascii="Open Sans" w:hAnsi="Open Sans" w:cs="Open Sans"/>
          <w:shd w:val="clear" w:color="auto" w:fill="FFFFFF"/>
        </w:rPr>
        <w:t>w</w:t>
      </w:r>
      <w:r w:rsidRPr="00F56841">
        <w:rPr>
          <w:rFonts w:ascii="Open Sans" w:hAnsi="Open Sans" w:cs="Open Sans"/>
          <w:shd w:val="clear" w:color="auto" w:fill="FFFFFF"/>
        </w:rPr>
        <w:t>ytycznych kwalifikowalności, wartości zamówienia a nie wartości pojedynczego zakupu.</w:t>
      </w:r>
    </w:p>
    <w:p w14:paraId="2A1790D7" w14:textId="77777777" w:rsidR="00555167" w:rsidRPr="00F56841" w:rsidRDefault="00C64C94" w:rsidP="00DA767F">
      <w:pPr>
        <w:pStyle w:val="Tekstpodstawowy"/>
        <w:spacing w:before="120" w:line="276" w:lineRule="auto"/>
        <w:rPr>
          <w:rFonts w:ascii="Open Sans" w:hAnsi="Open Sans" w:cs="Open Sans"/>
          <w:shd w:val="clear" w:color="auto" w:fill="FFFFFF"/>
        </w:rPr>
      </w:pPr>
      <w:r w:rsidRPr="00F56841">
        <w:rPr>
          <w:rFonts w:ascii="Open Sans" w:hAnsi="Open Sans" w:cs="Open Sans"/>
          <w:shd w:val="clear" w:color="auto" w:fill="FFFFFF"/>
        </w:rPr>
        <w:lastRenderedPageBreak/>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0A11F32E" w14:textId="50998002" w:rsidR="00555167" w:rsidRPr="00F56841" w:rsidRDefault="00C64C94" w:rsidP="00DA767F">
      <w:pPr>
        <w:pStyle w:val="Tekstpodstawowy"/>
        <w:spacing w:before="120" w:line="276" w:lineRule="auto"/>
        <w:rPr>
          <w:rFonts w:ascii="Open Sans" w:hAnsi="Open Sans" w:cs="Open Sans"/>
          <w:shd w:val="clear" w:color="auto" w:fill="FFFFFF"/>
        </w:rPr>
      </w:pPr>
      <w:r w:rsidRPr="00F56841">
        <w:rPr>
          <w:rFonts w:ascii="Open Sans" w:hAnsi="Open Sans" w:cs="Open Sans"/>
          <w:shd w:val="clear" w:color="auto" w:fill="FFFFFF"/>
        </w:rPr>
        <w:t>Wytyczne kwalifikowalności</w:t>
      </w:r>
      <w:r w:rsidRPr="00F56841">
        <w:rPr>
          <w:rFonts w:ascii="Open Sans" w:hAnsi="Open Sans" w:cs="Open Sans"/>
          <w:i/>
          <w:iCs/>
          <w:shd w:val="clear" w:color="auto" w:fill="FFFFFF"/>
        </w:rPr>
        <w:t xml:space="preserve"> </w:t>
      </w:r>
      <w:r w:rsidRPr="00F56841">
        <w:rPr>
          <w:rFonts w:ascii="Open Sans" w:hAnsi="Open Sans" w:cs="Open Sans"/>
          <w:shd w:val="clear" w:color="auto" w:fill="FFFFFF"/>
        </w:rPr>
        <w:t xml:space="preserve">dopuszczają szereg sytuacji, w których </w:t>
      </w:r>
      <w:r w:rsidR="00FA2C03" w:rsidRPr="00F56841">
        <w:rPr>
          <w:rFonts w:ascii="Open Sans" w:hAnsi="Open Sans" w:cs="Open Sans"/>
          <w:shd w:val="clear" w:color="auto" w:fill="FFFFFF"/>
        </w:rPr>
        <w:t>b</w:t>
      </w:r>
      <w:r w:rsidRPr="00F56841">
        <w:rPr>
          <w:rFonts w:ascii="Open Sans" w:hAnsi="Open Sans" w:cs="Open Sans"/>
          <w:shd w:val="clear" w:color="auto" w:fill="FFFFFF"/>
        </w:rPr>
        <w:t xml:space="preserve">eneficjent będzie mógł odstąpić od stosowania zasady konkurencyjności. Są to tzw. wyłączenia, których zamknięty katalog zamieszczono w sekcji 3.2.1 </w:t>
      </w:r>
      <w:r w:rsidR="00FA2C03" w:rsidRPr="00F56841">
        <w:rPr>
          <w:rFonts w:ascii="Open Sans" w:hAnsi="Open Sans" w:cs="Open Sans"/>
          <w:shd w:val="clear" w:color="auto" w:fill="FFFFFF"/>
        </w:rPr>
        <w:t>w</w:t>
      </w:r>
      <w:r w:rsidRPr="00F56841">
        <w:rPr>
          <w:rFonts w:ascii="Open Sans" w:hAnsi="Open Sans" w:cs="Open Sans"/>
          <w:shd w:val="clear" w:color="auto" w:fill="FFFFFF"/>
        </w:rPr>
        <w:t>ytycznych</w:t>
      </w:r>
      <w:r w:rsidR="00B308E9" w:rsidRPr="00F56841">
        <w:rPr>
          <w:rFonts w:ascii="Open Sans" w:hAnsi="Open Sans" w:cs="Open Sans"/>
          <w:shd w:val="clear" w:color="auto" w:fill="FFFFFF"/>
        </w:rPr>
        <w:t xml:space="preserve"> </w:t>
      </w:r>
      <w:r w:rsidR="007F756A" w:rsidRPr="00F56841">
        <w:rPr>
          <w:rFonts w:ascii="Open Sans" w:hAnsi="Open Sans" w:cs="Open Sans"/>
          <w:shd w:val="clear" w:color="auto" w:fill="FFFFFF"/>
        </w:rPr>
        <w:t>kwalifikowalności</w:t>
      </w:r>
      <w:r w:rsidRPr="00F56841">
        <w:rPr>
          <w:rFonts w:ascii="Open Sans" w:hAnsi="Open Sans" w:cs="Open Sans"/>
          <w:shd w:val="clear" w:color="auto" w:fill="FFFFFF"/>
        </w:rPr>
        <w:t>. </w:t>
      </w:r>
    </w:p>
    <w:p w14:paraId="7CA6B044" w14:textId="4B393D2F" w:rsidR="00D365C1" w:rsidRPr="00F56841" w:rsidRDefault="00D365C1" w:rsidP="00DA767F">
      <w:pPr>
        <w:pStyle w:val="pf0"/>
        <w:spacing w:before="120" w:beforeAutospacing="0" w:after="120" w:afterAutospacing="0" w:line="276" w:lineRule="auto"/>
        <w:rPr>
          <w:rStyle w:val="cf01"/>
          <w:rFonts w:ascii="Open Sans" w:hAnsi="Open Sans" w:cs="Open Sans"/>
          <w:sz w:val="22"/>
          <w:szCs w:val="22"/>
        </w:rPr>
      </w:pPr>
      <w:r w:rsidRPr="00F56841">
        <w:rPr>
          <w:rStyle w:val="cf01"/>
          <w:rFonts w:ascii="Open Sans" w:hAnsi="Open Sans" w:cs="Open Sans"/>
          <w:sz w:val="22"/>
          <w:szCs w:val="22"/>
        </w:rPr>
        <w:t>Beneficjent przy udzielaniu zamówień zobowiązany jest do opisu przedmiotu zamówienia w sposób dostępny.</w:t>
      </w:r>
    </w:p>
    <w:p w14:paraId="7DF0423E" w14:textId="46DDB9A1" w:rsidR="007F756A" w:rsidRPr="00F56841" w:rsidRDefault="007F756A" w:rsidP="00DA767F">
      <w:pPr>
        <w:pStyle w:val="pf0"/>
        <w:spacing w:before="120" w:beforeAutospacing="0" w:after="120" w:afterAutospacing="0" w:line="276" w:lineRule="auto"/>
        <w:rPr>
          <w:rFonts w:ascii="Open Sans" w:hAnsi="Open Sans" w:cs="Open Sans"/>
          <w:sz w:val="22"/>
          <w:szCs w:val="22"/>
        </w:rPr>
      </w:pPr>
      <w:r w:rsidRPr="00F56841">
        <w:rPr>
          <w:rStyle w:val="cf01"/>
          <w:rFonts w:ascii="Open Sans" w:hAnsi="Open Sans" w:cs="Open Sans"/>
          <w:sz w:val="22"/>
          <w:szCs w:val="22"/>
        </w:rPr>
        <w:t>Beneficjent przy udzielaniu zamówień</w:t>
      </w:r>
      <w:r w:rsidR="00C06197">
        <w:rPr>
          <w:rStyle w:val="cf01"/>
          <w:rFonts w:ascii="Open Sans" w:hAnsi="Open Sans" w:cs="Open Sans"/>
          <w:sz w:val="22"/>
          <w:szCs w:val="22"/>
        </w:rPr>
        <w:t>, zgodnie z zapisami umowy o dofinansowanie,</w:t>
      </w:r>
      <w:r w:rsidRPr="00F56841">
        <w:rPr>
          <w:rStyle w:val="cf01"/>
          <w:rFonts w:ascii="Open Sans" w:hAnsi="Open Sans" w:cs="Open Sans"/>
          <w:sz w:val="22"/>
          <w:szCs w:val="22"/>
        </w:rPr>
        <w:t xml:space="preserve"> zobowiązany jest </w:t>
      </w:r>
      <w:r w:rsidR="00D365C1" w:rsidRPr="00F56841">
        <w:rPr>
          <w:rStyle w:val="cf01"/>
          <w:rFonts w:ascii="Open Sans" w:hAnsi="Open Sans" w:cs="Open Sans"/>
          <w:sz w:val="22"/>
          <w:szCs w:val="22"/>
        </w:rPr>
        <w:t xml:space="preserve">również </w:t>
      </w:r>
      <w:r w:rsidRPr="00F56841">
        <w:rPr>
          <w:rStyle w:val="cf01"/>
          <w:rFonts w:ascii="Open Sans" w:hAnsi="Open Sans" w:cs="Open Sans"/>
          <w:sz w:val="22"/>
          <w:szCs w:val="22"/>
        </w:rPr>
        <w:t xml:space="preserve">do stosowania preferencji dla Podmiotów Ekonomii Społecznej (PES). Preferencje mogą być realizowane m.in. poprzez: </w:t>
      </w:r>
    </w:p>
    <w:p w14:paraId="3AE7BD91" w14:textId="77777777" w:rsidR="007F756A" w:rsidRPr="00F56841" w:rsidRDefault="007F756A" w:rsidP="00021D69">
      <w:pPr>
        <w:pStyle w:val="pf1"/>
        <w:numPr>
          <w:ilvl w:val="0"/>
          <w:numId w:val="61"/>
        </w:numPr>
        <w:tabs>
          <w:tab w:val="clear" w:pos="720"/>
        </w:tabs>
        <w:spacing w:before="120" w:beforeAutospacing="0" w:after="120" w:afterAutospacing="0" w:line="276" w:lineRule="auto"/>
        <w:ind w:left="426"/>
        <w:contextualSpacing/>
        <w:rPr>
          <w:rStyle w:val="cf21"/>
          <w:rFonts w:ascii="Open Sans" w:hAnsi="Open Sans" w:cs="Open Sans"/>
          <w:sz w:val="22"/>
          <w:szCs w:val="22"/>
        </w:rPr>
      </w:pPr>
      <w:r w:rsidRPr="00F56841">
        <w:rPr>
          <w:rStyle w:val="cf21"/>
          <w:rFonts w:ascii="Open Sans" w:hAnsi="Open Sans" w:cs="Open Sans"/>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00AD895" w14:textId="130132D6" w:rsidR="007F756A" w:rsidRPr="00F56841" w:rsidRDefault="007F756A" w:rsidP="00021D69">
      <w:pPr>
        <w:pStyle w:val="pf1"/>
        <w:numPr>
          <w:ilvl w:val="0"/>
          <w:numId w:val="61"/>
        </w:numPr>
        <w:tabs>
          <w:tab w:val="clear" w:pos="720"/>
        </w:tabs>
        <w:spacing w:before="120" w:beforeAutospacing="0" w:after="120" w:afterAutospacing="0" w:line="276" w:lineRule="auto"/>
        <w:ind w:left="426"/>
        <w:contextualSpacing/>
        <w:rPr>
          <w:rFonts w:ascii="Open Sans" w:hAnsi="Open Sans" w:cs="Open Sans"/>
          <w:color w:val="000000" w:themeColor="text1"/>
        </w:rPr>
      </w:pPr>
      <w:r w:rsidRPr="00F56841">
        <w:rPr>
          <w:rStyle w:val="cf21"/>
          <w:rFonts w:ascii="Open Sans" w:hAnsi="Open Sans" w:cs="Open Sans"/>
          <w:sz w:val="22"/>
          <w:szCs w:val="22"/>
        </w:rPr>
        <w:t>zlecanie zadań na podstawie ustawy z dnia 11 września 2019 r. – Prawo zamówień publicznych z wykorzystaniem klauzul społecznych.</w:t>
      </w:r>
    </w:p>
    <w:p w14:paraId="3930A3DC" w14:textId="77777777" w:rsidR="00C64C94" w:rsidRPr="00384F0F" w:rsidRDefault="00C64C94" w:rsidP="00021D69">
      <w:pPr>
        <w:pStyle w:val="Nagwek2"/>
        <w:numPr>
          <w:ilvl w:val="1"/>
          <w:numId w:val="82"/>
        </w:numPr>
        <w:spacing w:before="200" w:after="200" w:line="276" w:lineRule="auto"/>
        <w:ind w:left="426"/>
        <w:rPr>
          <w:rFonts w:cs="Open Sans"/>
          <w:szCs w:val="22"/>
        </w:rPr>
      </w:pPr>
      <w:bookmarkStart w:id="677" w:name="_Toc153282568"/>
      <w:r w:rsidRPr="00384F0F">
        <w:rPr>
          <w:rFonts w:cs="Open Sans"/>
          <w:szCs w:val="22"/>
        </w:rPr>
        <w:t>Personel projektu</w:t>
      </w:r>
      <w:bookmarkEnd w:id="677"/>
    </w:p>
    <w:p w14:paraId="6DAAE16F" w14:textId="6689CE60" w:rsidR="00555167" w:rsidRPr="00F56841" w:rsidRDefault="00C64C94"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 xml:space="preserve">Szczegółowe zasady angażowania personelu projektu oraz katalogu wydatków kwalifikowalnych w ramach wynagrodzenia personelu projektu określa podrozdział 3.8 </w:t>
      </w:r>
      <w:r w:rsidR="00B53F9F" w:rsidRPr="00F56841">
        <w:rPr>
          <w:rFonts w:ascii="Open Sans" w:hAnsi="Open Sans" w:cs="Open Sans"/>
        </w:rPr>
        <w:t>w</w:t>
      </w:r>
      <w:r w:rsidRPr="00F56841">
        <w:rPr>
          <w:rFonts w:ascii="Open Sans" w:hAnsi="Open Sans" w:cs="Open Sans"/>
        </w:rPr>
        <w:t xml:space="preserve">ytycznych kwalifikowalności. </w:t>
      </w:r>
    </w:p>
    <w:p w14:paraId="78D4A247" w14:textId="7168BAB3" w:rsidR="00555167" w:rsidRPr="00F56841" w:rsidRDefault="00C64C94"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F56841">
        <w:rPr>
          <w:rFonts w:ascii="Open Sans" w:hAnsi="Open Sans" w:cs="Open Sans"/>
        </w:rPr>
        <w:t>. P</w:t>
      </w:r>
      <w:r w:rsidRPr="00F56841">
        <w:rPr>
          <w:rFonts w:ascii="Open Sans" w:hAnsi="Open Sans" w:cs="Open Sans"/>
        </w:rPr>
        <w:t xml:space="preserve">ersonelem projektu jest również osoba fizyczna prowadząca działalność gospodarczą będąca </w:t>
      </w:r>
      <w:r w:rsidR="00B53F9F" w:rsidRPr="00F56841">
        <w:rPr>
          <w:rFonts w:ascii="Open Sans" w:hAnsi="Open Sans" w:cs="Open Sans"/>
        </w:rPr>
        <w:t>b</w:t>
      </w:r>
      <w:r w:rsidRPr="00F56841">
        <w:rPr>
          <w:rFonts w:ascii="Open Sans" w:hAnsi="Open Sans" w:cs="Open Sans"/>
        </w:rPr>
        <w:t>eneficjentem oraz osoby z nią współpracujące w rozumieniu art. 8 ust. 11 ustawy z dnia 13 października 1998 r. o systemie ubezpieczeń społecznych.</w:t>
      </w:r>
    </w:p>
    <w:p w14:paraId="2D7A121B" w14:textId="77777777" w:rsidR="00555167" w:rsidRPr="00F56841" w:rsidRDefault="00C64C94"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 xml:space="preserve">Kwalifikowalne składniki wynagrodzenia personelu to wynagrodzenie brutto oraz koszty ponoszone przez pracodawcę zgodnie z właściwymi przepisami prawa, w szczególności składki na ubezpieczenia społeczne, Fundusz Pracy, Fundusz Gwarantowanych </w:t>
      </w:r>
      <w:r w:rsidRPr="00F56841">
        <w:rPr>
          <w:rFonts w:ascii="Open Sans" w:hAnsi="Open Sans" w:cs="Open Sans"/>
        </w:rPr>
        <w:lastRenderedPageBreak/>
        <w:t>Świadczeń Pracowniczych, Pracownicze Plany Kapitałowe, odpisy na ZFŚS lub wydatki ponoszone na Pracowniczy Program Emerytalny.</w:t>
      </w:r>
    </w:p>
    <w:p w14:paraId="33C52C59" w14:textId="77777777" w:rsidR="00555167" w:rsidRPr="00F56841" w:rsidRDefault="00C64C94"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 xml:space="preserve">Wydatki związane z wynagrodzeniem personelu projektu są ponoszone zgodnie z przepisami krajowymi, w szczególności zgodnie z ustawą z dnia 26 czerwca 1974 r. Kodeks pracy. </w:t>
      </w:r>
    </w:p>
    <w:p w14:paraId="62A63E48" w14:textId="77777777" w:rsidR="00555167" w:rsidRPr="00F56841" w:rsidRDefault="00C64C94"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Default="008C3F62"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22F42255" w14:textId="354B0CB7" w:rsidR="00C06197" w:rsidRPr="00F56841" w:rsidRDefault="00C06197" w:rsidP="00DA767F">
      <w:pPr>
        <w:pStyle w:val="Lista-kontynuacja2"/>
        <w:spacing w:before="120" w:line="276" w:lineRule="auto"/>
        <w:ind w:left="0"/>
        <w:contextualSpacing w:val="0"/>
        <w:rPr>
          <w:rFonts w:ascii="Open Sans" w:hAnsi="Open Sans" w:cs="Open Sans"/>
        </w:rPr>
      </w:pPr>
      <w:r w:rsidRPr="00C06197">
        <w:rPr>
          <w:rFonts w:ascii="Open Sans" w:hAnsi="Open Sans" w:cs="Open Sans"/>
        </w:rPr>
        <w:t>W ramach projektów partnerskich wzajemne zlecanie przez partnerów realizacji zadań przez personel projektu jest niedopuszczalne.</w:t>
      </w:r>
    </w:p>
    <w:p w14:paraId="2EC0E159" w14:textId="77777777" w:rsidR="00555167" w:rsidRPr="00F56841" w:rsidRDefault="008C3F62"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 xml:space="preserve">Wydatki związane z zaangażowaniem zawodowym personelu projektu w projekcie lub projektach są kwalifikowalne, o ile: </w:t>
      </w:r>
    </w:p>
    <w:p w14:paraId="75F98D41" w14:textId="5D2A9306" w:rsidR="00555167" w:rsidRPr="00F56841" w:rsidRDefault="008C3F62" w:rsidP="00021D69">
      <w:pPr>
        <w:pStyle w:val="Lista3"/>
        <w:numPr>
          <w:ilvl w:val="0"/>
          <w:numId w:val="73"/>
        </w:numPr>
        <w:spacing w:before="120" w:after="120" w:line="276" w:lineRule="auto"/>
        <w:ind w:left="714" w:hanging="357"/>
        <w:rPr>
          <w:rFonts w:ascii="Open Sans" w:hAnsi="Open Sans" w:cs="Open Sans"/>
        </w:rPr>
      </w:pPr>
      <w:r w:rsidRPr="00F56841">
        <w:rPr>
          <w:rFonts w:ascii="Open Sans" w:hAnsi="Open Sans" w:cs="Open Sans"/>
        </w:rPr>
        <w:t>obciążenie z tego wynikające nie wyklucza możliwości prawidłowej i efektywnej realizacji wszystkich zadań powierzonych danej osobie,</w:t>
      </w:r>
    </w:p>
    <w:p w14:paraId="5CB4448A" w14:textId="7B716FBD" w:rsidR="00555167" w:rsidRPr="00F56841" w:rsidRDefault="008C3F62" w:rsidP="00021D69">
      <w:pPr>
        <w:pStyle w:val="Lista3"/>
        <w:numPr>
          <w:ilvl w:val="0"/>
          <w:numId w:val="73"/>
        </w:numPr>
        <w:spacing w:before="120" w:after="120" w:line="276" w:lineRule="auto"/>
        <w:ind w:left="714" w:hanging="357"/>
        <w:rPr>
          <w:rFonts w:ascii="Open Sans" w:hAnsi="Open Sans" w:cs="Open Sans"/>
        </w:rPr>
      </w:pPr>
      <w:r w:rsidRPr="00F56841">
        <w:rPr>
          <w:rFonts w:ascii="Open Sans" w:hAnsi="Open Sans" w:cs="Open Sans"/>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F56841" w:rsidRDefault="008C3F62" w:rsidP="00DA767F">
      <w:pPr>
        <w:pStyle w:val="Lista-kontynuacja3"/>
        <w:spacing w:before="120" w:line="276" w:lineRule="auto"/>
        <w:ind w:left="0"/>
        <w:contextualSpacing w:val="0"/>
        <w:rPr>
          <w:rFonts w:ascii="Open Sans" w:hAnsi="Open Sans" w:cs="Open Sans"/>
        </w:rPr>
      </w:pPr>
      <w:r w:rsidRPr="00F56841">
        <w:rPr>
          <w:rFonts w:ascii="Open Sans" w:hAnsi="Open Sans" w:cs="Open Sans"/>
        </w:rPr>
        <w:t xml:space="preserve">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t>
      </w:r>
      <w:r w:rsidRPr="00F56841">
        <w:rPr>
          <w:rFonts w:ascii="Open Sans" w:hAnsi="Open Sans" w:cs="Open Sans"/>
        </w:rPr>
        <w:lastRenderedPageBreak/>
        <w:t>w ramach którego zaangażowanie personelu projektu spowodowało naruszenie tego warunku.</w:t>
      </w:r>
    </w:p>
    <w:p w14:paraId="3E50FD57" w14:textId="4DF085B5" w:rsidR="005E6846" w:rsidRPr="00384F0F" w:rsidRDefault="00C64C94" w:rsidP="00DA767F">
      <w:pPr>
        <w:pStyle w:val="Lista-kontynuacja3"/>
        <w:spacing w:before="120" w:line="276" w:lineRule="auto"/>
        <w:ind w:left="0"/>
        <w:contextualSpacing w:val="0"/>
        <w:rPr>
          <w:rFonts w:ascii="Open Sans" w:hAnsi="Open Sans" w:cs="Open Sans"/>
        </w:rPr>
      </w:pPr>
      <w:r w:rsidRPr="00F56841">
        <w:rPr>
          <w:rFonts w:ascii="Open Sans" w:hAnsi="Open Sans" w:cs="Open Sans"/>
        </w:rPr>
        <w:t xml:space="preserve">Uregulowania dotyczące angażowania personelu nie mają zastosowania do personelu projektu zaangażowanego w ramach działań/zadań rozliczanych na podstawie </w:t>
      </w:r>
      <w:r w:rsidRPr="00384F0F">
        <w:rPr>
          <w:rFonts w:ascii="Open Sans" w:hAnsi="Open Sans" w:cs="Open Sans"/>
        </w:rPr>
        <w:t>uproszczonych metod oraz kosztów pośrednich.</w:t>
      </w:r>
    </w:p>
    <w:p w14:paraId="578586BA" w14:textId="3331A3F3" w:rsidR="00CF5037" w:rsidRPr="00384F0F" w:rsidRDefault="00CF5037" w:rsidP="00021D69">
      <w:pPr>
        <w:pStyle w:val="Nagwek2"/>
        <w:numPr>
          <w:ilvl w:val="1"/>
          <w:numId w:val="82"/>
        </w:numPr>
        <w:spacing w:before="200" w:after="200" w:line="276" w:lineRule="auto"/>
        <w:ind w:left="426"/>
        <w:rPr>
          <w:rFonts w:cs="Open Sans"/>
          <w:b w:val="0"/>
          <w:bCs/>
          <w:szCs w:val="22"/>
        </w:rPr>
      </w:pPr>
      <w:bookmarkStart w:id="678" w:name="_Toc138670037"/>
      <w:bookmarkStart w:id="679" w:name="_Toc138670141"/>
      <w:bookmarkStart w:id="680" w:name="_Toc138670038"/>
      <w:bookmarkStart w:id="681" w:name="_Toc138670142"/>
      <w:bookmarkStart w:id="682" w:name="_Toc153282569"/>
      <w:bookmarkEnd w:id="678"/>
      <w:bookmarkEnd w:id="679"/>
      <w:bookmarkEnd w:id="680"/>
      <w:bookmarkEnd w:id="681"/>
      <w:r w:rsidRPr="00384F0F">
        <w:rPr>
          <w:rFonts w:cs="Open Sans"/>
          <w:bCs/>
          <w:szCs w:val="22"/>
        </w:rPr>
        <w:t>Źródła finansowania</w:t>
      </w:r>
      <w:bookmarkEnd w:id="682"/>
    </w:p>
    <w:p w14:paraId="1B088FC1" w14:textId="77777777" w:rsidR="00D96406" w:rsidRPr="00B0420B" w:rsidRDefault="00CF5037" w:rsidP="00D96406">
      <w:pPr>
        <w:pStyle w:val="Lista3"/>
        <w:spacing w:before="200" w:after="200" w:line="276" w:lineRule="auto"/>
        <w:ind w:left="0" w:firstLine="0"/>
        <w:rPr>
          <w:rFonts w:ascii="Open Sans" w:hAnsi="Open Sans" w:cs="Open Sans"/>
        </w:rPr>
      </w:pPr>
      <w:r w:rsidRPr="00F56841">
        <w:rPr>
          <w:rFonts w:ascii="Open Sans" w:hAnsi="Open Sans" w:cs="Open Sans"/>
        </w:rPr>
        <w:t xml:space="preserve">Beneficjenci </w:t>
      </w:r>
      <w:r w:rsidR="00D96406" w:rsidRPr="00B0420B">
        <w:rPr>
          <w:rFonts w:ascii="Open Sans" w:hAnsi="Open Sans" w:cs="Open Sans"/>
        </w:rPr>
        <w:t xml:space="preserve">będą otrzymywać płatności w postaci transz w dwóch przelewach: </w:t>
      </w:r>
    </w:p>
    <w:p w14:paraId="327F9B0F" w14:textId="77777777" w:rsidR="00D96406" w:rsidRPr="00B0420B" w:rsidRDefault="00D96406" w:rsidP="00021D69">
      <w:pPr>
        <w:pStyle w:val="Akapitzlist"/>
        <w:numPr>
          <w:ilvl w:val="0"/>
          <w:numId w:val="125"/>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finansowanie UE</w:t>
      </w:r>
      <w:r w:rsidRPr="00B0420B">
        <w:rPr>
          <w:rFonts w:ascii="Open Sans" w:hAnsi="Open Sans" w:cs="Open Sans"/>
        </w:rPr>
        <w:t xml:space="preserve"> </w:t>
      </w:r>
      <w:r w:rsidRPr="00B0420B">
        <w:rPr>
          <w:rFonts w:ascii="Open Sans" w:hAnsi="Open Sans" w:cs="Open Sans"/>
          <w:color w:val="000000" w:themeColor="text1"/>
        </w:rPr>
        <w:t xml:space="preserve">z EFS+ w wysokości 85% </w:t>
      </w:r>
      <w:r>
        <w:rPr>
          <w:rFonts w:ascii="Open Sans" w:hAnsi="Open Sans" w:cs="Open Sans"/>
          <w:color w:val="000000" w:themeColor="text1"/>
        </w:rPr>
        <w:t>wydatków kwalifikowalnych</w:t>
      </w:r>
      <w:r w:rsidRPr="00B0420B">
        <w:rPr>
          <w:rFonts w:ascii="Open Sans" w:hAnsi="Open Sans" w:cs="Open Sans"/>
          <w:color w:val="000000" w:themeColor="text1"/>
        </w:rPr>
        <w:t>, przekazywane przez BGK na podstawie zlecenia płatności wystawionego przez UMWP w Białymstoku,</w:t>
      </w:r>
    </w:p>
    <w:p w14:paraId="033342F2" w14:textId="369DC6FD" w:rsidR="00D96406" w:rsidRPr="00D96406" w:rsidRDefault="00D96406" w:rsidP="00021D69">
      <w:pPr>
        <w:pStyle w:val="Akapitzlist"/>
        <w:numPr>
          <w:ilvl w:val="0"/>
          <w:numId w:val="125"/>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współfinansowanie krajowe ze środków budżetu państwa</w:t>
      </w:r>
      <w:r>
        <w:rPr>
          <w:rFonts w:ascii="Open Sans" w:hAnsi="Open Sans" w:cs="Open Sans"/>
          <w:color w:val="000000" w:themeColor="text1"/>
        </w:rPr>
        <w:t xml:space="preserve"> w wysokości 10 % wydatków kwalifikowalnych</w:t>
      </w:r>
      <w:r w:rsidRPr="00B0420B">
        <w:rPr>
          <w:rFonts w:ascii="Open Sans" w:hAnsi="Open Sans" w:cs="Open Sans"/>
          <w:color w:val="000000" w:themeColor="text1"/>
        </w:rPr>
        <w:t>, przekazywane przez UMWP w Białymstoku.</w:t>
      </w:r>
      <w:r>
        <w:rPr>
          <w:rFonts w:ascii="Open Sans" w:hAnsi="Open Sans" w:cs="Open Sans"/>
          <w:color w:val="000000" w:themeColor="text1"/>
        </w:rPr>
        <w:t xml:space="preserve"> </w:t>
      </w:r>
    </w:p>
    <w:p w14:paraId="2B0BCF56" w14:textId="51FAB041" w:rsidR="00320511" w:rsidRPr="00F56841" w:rsidRDefault="00CF5037" w:rsidP="00DA767F">
      <w:pPr>
        <w:pStyle w:val="Lista2"/>
        <w:spacing w:before="120" w:after="120" w:line="276" w:lineRule="auto"/>
        <w:ind w:left="0" w:firstLine="1"/>
        <w:contextualSpacing w:val="0"/>
        <w:rPr>
          <w:rFonts w:ascii="Open Sans" w:hAnsi="Open Sans" w:cs="Open Sans"/>
        </w:rPr>
      </w:pPr>
      <w:r w:rsidRPr="00FE0B35">
        <w:rPr>
          <w:rFonts w:ascii="Open Sans" w:hAnsi="Open Sans" w:cs="Open Sans"/>
        </w:rPr>
        <w:t>Środki na realizację projektu są wypłacane co do zasady jako dofinansowanie w formie zaliczki, zgodnie z harmonogramem płatności określonym w umowie o dofinansowanie projektu</w:t>
      </w:r>
      <w:r w:rsidR="008045D7" w:rsidRPr="00FE0B35">
        <w:rPr>
          <w:rFonts w:ascii="Open Sans" w:hAnsi="Open Sans" w:cs="Open Sans"/>
        </w:rPr>
        <w:t xml:space="preserve">. </w:t>
      </w:r>
      <w:r w:rsidRPr="00FE0B35">
        <w:rPr>
          <w:rFonts w:ascii="Open Sans" w:hAnsi="Open Sans" w:cs="Open Sans"/>
        </w:rPr>
        <w:t xml:space="preserve">Wzór umowy stanowi załącznik </w:t>
      </w:r>
      <w:r w:rsidR="008045D7" w:rsidRPr="00FE0B35">
        <w:rPr>
          <w:rFonts w:ascii="Open Sans" w:hAnsi="Open Sans" w:cs="Open Sans"/>
        </w:rPr>
        <w:t>nr</w:t>
      </w:r>
      <w:r w:rsidR="000E5F5D" w:rsidRPr="00FE0B35">
        <w:rPr>
          <w:rFonts w:ascii="Open Sans" w:hAnsi="Open Sans" w:cs="Open Sans"/>
        </w:rPr>
        <w:t xml:space="preserve"> </w:t>
      </w:r>
      <w:r w:rsidR="00F67B71" w:rsidRPr="00FE0B35">
        <w:rPr>
          <w:rFonts w:ascii="Open Sans" w:hAnsi="Open Sans" w:cs="Open Sans"/>
        </w:rPr>
        <w:t xml:space="preserve">5 </w:t>
      </w:r>
      <w:r w:rsidRPr="00FE0B35">
        <w:rPr>
          <w:rFonts w:ascii="Open Sans" w:hAnsi="Open Sans" w:cs="Open Sans"/>
        </w:rPr>
        <w:t xml:space="preserve">do </w:t>
      </w:r>
      <w:r w:rsidR="00320511" w:rsidRPr="00FE0B35">
        <w:rPr>
          <w:rFonts w:ascii="Open Sans" w:hAnsi="Open Sans" w:cs="Open Sans"/>
        </w:rPr>
        <w:t>r</w:t>
      </w:r>
      <w:r w:rsidRPr="00FE0B35">
        <w:rPr>
          <w:rFonts w:ascii="Open Sans" w:hAnsi="Open Sans" w:cs="Open Sans"/>
        </w:rPr>
        <w:t xml:space="preserve">egulaminu. </w:t>
      </w:r>
      <w:r w:rsidR="00D3140D" w:rsidRPr="00FE0B35">
        <w:rPr>
          <w:rFonts w:ascii="Open Sans" w:hAnsi="Open Sans" w:cs="Open Sans"/>
        </w:rPr>
        <w:t>Dofinansowanie jest przekazywane na rachunek bankowy wskazany w umowie o dofinansowanie.  W przypadku projektów rozliczanych na podstawie rzeczywiście poniesionych wydatków wymagane jest posiadanie rachunku wyodrębnionego na potrzeby danego projektu.</w:t>
      </w:r>
      <w:r w:rsidR="00E524BA" w:rsidRPr="00FE0B35">
        <w:rPr>
          <w:rFonts w:ascii="Open Sans" w:hAnsi="Open Sans" w:cs="Open Sans"/>
        </w:rPr>
        <w:t xml:space="preserve"> </w:t>
      </w:r>
      <w:r w:rsidRPr="00FE0B35">
        <w:rPr>
          <w:rFonts w:ascii="Open Sans" w:hAnsi="Open Sans" w:cs="Open Sans"/>
        </w:rPr>
        <w:t>Płatności w ramach projektu powinny być regulowane za pośrednictwem tego rachunku.</w:t>
      </w:r>
      <w:r w:rsidRPr="00F56841">
        <w:rPr>
          <w:rFonts w:ascii="Open Sans" w:hAnsi="Open Sans" w:cs="Open Sans"/>
        </w:rPr>
        <w:t xml:space="preserve"> W szczególnie uzasadnionych przypadkach dofinansowanie może być wypłacone w formie refundacji.</w:t>
      </w:r>
    </w:p>
    <w:p w14:paraId="5B414A83" w14:textId="77777777" w:rsidR="00FA3D2A" w:rsidRPr="00F56841" w:rsidRDefault="00FA3D2A" w:rsidP="00DA767F">
      <w:pPr>
        <w:pStyle w:val="pf0"/>
        <w:spacing w:before="120" w:beforeAutospacing="0" w:after="120" w:afterAutospacing="0" w:line="276" w:lineRule="auto"/>
        <w:rPr>
          <w:rFonts w:ascii="Open Sans" w:hAnsi="Open Sans" w:cs="Open Sans"/>
          <w:sz w:val="22"/>
          <w:szCs w:val="22"/>
        </w:rPr>
      </w:pPr>
      <w:r w:rsidRPr="00F56841">
        <w:rPr>
          <w:rStyle w:val="cf01"/>
          <w:rFonts w:ascii="Open Sans" w:hAnsi="Open Sans" w:cs="Open Sans"/>
          <w:sz w:val="22"/>
          <w:szCs w:val="22"/>
        </w:rPr>
        <w:t>We wniosku o dofinansowanie należy każdorazowo zaznaczyć z jakich źródeł zostanie sfinansowany dany wydatek (wkład własny czy dofinansowanie).</w:t>
      </w:r>
    </w:p>
    <w:p w14:paraId="471C72BE" w14:textId="4257E8C9" w:rsidR="00555167" w:rsidRPr="00F56841" w:rsidRDefault="00CF5037" w:rsidP="00DA767F">
      <w:pPr>
        <w:pStyle w:val="Lista2"/>
        <w:spacing w:before="120" w:after="120" w:line="276" w:lineRule="auto"/>
        <w:ind w:left="0" w:firstLine="1"/>
        <w:contextualSpacing w:val="0"/>
        <w:rPr>
          <w:rFonts w:ascii="Open Sans" w:hAnsi="Open Sans" w:cs="Open Sans"/>
        </w:rPr>
      </w:pPr>
      <w:r w:rsidRPr="00F56841">
        <w:rPr>
          <w:rFonts w:ascii="Open Sans" w:hAnsi="Open Sans" w:cs="Open Sans"/>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r w:rsidR="00D3140D">
        <w:rPr>
          <w:rFonts w:ascii="Open Sans" w:hAnsi="Open Sans" w:cs="Open Sans"/>
        </w:rPr>
        <w:t xml:space="preserve"> (nie dotyczy wydatków rozliczanych za pomocą uproszczonych metod)</w:t>
      </w:r>
      <w:r w:rsidRPr="00F56841">
        <w:rPr>
          <w:rFonts w:ascii="Open Sans" w:hAnsi="Open Sans" w:cs="Open Sans"/>
        </w:rPr>
        <w:t>.</w:t>
      </w:r>
    </w:p>
    <w:p w14:paraId="1DB4EE9B" w14:textId="6779DDBF" w:rsidR="00314C6E" w:rsidRPr="00384F0F" w:rsidRDefault="003449FC" w:rsidP="00021D69">
      <w:pPr>
        <w:pStyle w:val="Nagwek2"/>
        <w:numPr>
          <w:ilvl w:val="1"/>
          <w:numId w:val="82"/>
        </w:numPr>
        <w:spacing w:before="200" w:after="200" w:line="276" w:lineRule="auto"/>
        <w:ind w:left="426"/>
        <w:rPr>
          <w:rFonts w:cs="Open Sans"/>
          <w:b w:val="0"/>
          <w:bCs/>
          <w:szCs w:val="22"/>
        </w:rPr>
      </w:pPr>
      <w:bookmarkStart w:id="683" w:name="_Toc138670040"/>
      <w:bookmarkStart w:id="684" w:name="_Toc138670144"/>
      <w:bookmarkStart w:id="685" w:name="_Toc134788924"/>
      <w:bookmarkStart w:id="686" w:name="_Toc134791369"/>
      <w:bookmarkStart w:id="687" w:name="_Toc135639016"/>
      <w:bookmarkStart w:id="688" w:name="_Toc135639157"/>
      <w:bookmarkStart w:id="689" w:name="_Toc135646032"/>
      <w:bookmarkStart w:id="690" w:name="_Toc135646471"/>
      <w:bookmarkStart w:id="691" w:name="_Toc135729920"/>
      <w:bookmarkStart w:id="692" w:name="_Toc135730650"/>
      <w:bookmarkStart w:id="693" w:name="_Toc135739814"/>
      <w:bookmarkStart w:id="694" w:name="_Toc135740179"/>
      <w:bookmarkStart w:id="695" w:name="_Toc135741381"/>
      <w:bookmarkStart w:id="696" w:name="_Toc135741423"/>
      <w:bookmarkStart w:id="697" w:name="_Toc135741899"/>
      <w:bookmarkStart w:id="698" w:name="_Toc135743577"/>
      <w:bookmarkStart w:id="699" w:name="_Toc135744663"/>
      <w:bookmarkStart w:id="700" w:name="_Toc135744713"/>
      <w:bookmarkStart w:id="701" w:name="_Toc135744763"/>
      <w:bookmarkStart w:id="702" w:name="_Toc135806868"/>
      <w:bookmarkStart w:id="703" w:name="_Toc135806910"/>
      <w:bookmarkStart w:id="704" w:name="_Toc135807791"/>
      <w:bookmarkStart w:id="705" w:name="_Toc135808270"/>
      <w:bookmarkStart w:id="706" w:name="_Toc135808457"/>
      <w:bookmarkStart w:id="707" w:name="_Toc135808659"/>
      <w:bookmarkStart w:id="708" w:name="_Toc153282570"/>
      <w:bookmarkEnd w:id="683"/>
      <w:bookmarkEnd w:id="684"/>
      <w:r w:rsidRPr="00384F0F">
        <w:rPr>
          <w:rFonts w:cs="Open Sans"/>
          <w:bCs/>
          <w:szCs w:val="22"/>
        </w:rPr>
        <w:t>Wkład własny</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04C422A6" w14:textId="08AFE137" w:rsidR="00B63DDD" w:rsidRPr="00F56841" w:rsidRDefault="00681E6B"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Wnioskodawca jest zobowiązany do wniesienia wkładu własnego. </w:t>
      </w:r>
    </w:p>
    <w:p w14:paraId="6E04697B" w14:textId="342CAB91" w:rsidR="00B63DDD" w:rsidRPr="00036470" w:rsidRDefault="007702B1" w:rsidP="00DA767F">
      <w:pPr>
        <w:pStyle w:val="Lista-kontynuacja"/>
        <w:spacing w:before="120" w:line="276" w:lineRule="auto"/>
        <w:ind w:left="0"/>
        <w:contextualSpacing w:val="0"/>
        <w:rPr>
          <w:rFonts w:ascii="Open Sans" w:hAnsi="Open Sans" w:cs="Open Sans"/>
          <w:strike/>
        </w:rPr>
      </w:pPr>
      <w:r w:rsidRPr="00DA767F">
        <w:rPr>
          <w:rFonts w:ascii="Open Sans" w:hAnsi="Open Sans" w:cs="Open Sans"/>
        </w:rPr>
        <w:t>Minimalny udział wkładu własnego wnioskodawcy w finansowaniu wydatków kwalifikowanych projektu wynosi 5% wydatków kwalifikowalnych</w:t>
      </w:r>
      <w:r w:rsidR="00D96406">
        <w:rPr>
          <w:rFonts w:ascii="Open Sans" w:hAnsi="Open Sans" w:cs="Open Sans"/>
        </w:rPr>
        <w:t>.</w:t>
      </w:r>
    </w:p>
    <w:p w14:paraId="067DC352" w14:textId="5033CB20" w:rsidR="00555167" w:rsidRPr="00F56841" w:rsidRDefault="00681E6B"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lastRenderedPageBreak/>
        <w:t xml:space="preserve">Wkład własny </w:t>
      </w:r>
      <w:r w:rsidR="00A917FA" w:rsidRPr="00F56841">
        <w:rPr>
          <w:rFonts w:ascii="Open Sans" w:hAnsi="Open Sans" w:cs="Open Sans"/>
        </w:rPr>
        <w:t>w</w:t>
      </w:r>
      <w:r w:rsidRPr="00F56841">
        <w:rPr>
          <w:rFonts w:ascii="Open Sans" w:hAnsi="Open Sans" w:cs="Open Sans"/>
        </w:rPr>
        <w:t>nioskodawcy jest wykazywany we wniosku o dofinansowanie projektu, przy czym to Wnioskodawca określa formę wniesienia wkładu własnego</w:t>
      </w:r>
      <w:r w:rsidR="007E51E7" w:rsidRPr="00F56841">
        <w:rPr>
          <w:rFonts w:ascii="Open Sans" w:hAnsi="Open Sans" w:cs="Open Sans"/>
        </w:rPr>
        <w:t xml:space="preserve"> (</w:t>
      </w:r>
      <w:r w:rsidR="008A0371" w:rsidRPr="00F56841">
        <w:rPr>
          <w:rFonts w:ascii="Open Sans" w:hAnsi="Open Sans" w:cs="Open Sans"/>
        </w:rPr>
        <w:t>pieniężny</w:t>
      </w:r>
      <w:r w:rsidR="007E51E7" w:rsidRPr="00F56841">
        <w:rPr>
          <w:rFonts w:ascii="Open Sans" w:hAnsi="Open Sans" w:cs="Open Sans"/>
        </w:rPr>
        <w:t xml:space="preserve"> lub nie</w:t>
      </w:r>
      <w:r w:rsidR="008A0371" w:rsidRPr="00F56841">
        <w:rPr>
          <w:rFonts w:ascii="Open Sans" w:hAnsi="Open Sans" w:cs="Open Sans"/>
        </w:rPr>
        <w:t>pieniężny</w:t>
      </w:r>
      <w:r w:rsidR="007E51E7" w:rsidRPr="00F56841">
        <w:rPr>
          <w:rFonts w:ascii="Open Sans" w:hAnsi="Open Sans" w:cs="Open Sans"/>
        </w:rPr>
        <w:t>).</w:t>
      </w:r>
    </w:p>
    <w:p w14:paraId="15C1B9A6" w14:textId="333F7B71"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Źródłem finansowania wkładu własnego mogą być zarówno środki publiczne</w:t>
      </w:r>
      <w:r w:rsidR="00C94EA1" w:rsidRPr="00F56841">
        <w:rPr>
          <w:rFonts w:ascii="Open Sans" w:hAnsi="Open Sans" w:cs="Open Sans"/>
        </w:rPr>
        <w:t>,</w:t>
      </w:r>
      <w:r w:rsidRPr="00F56841">
        <w:rPr>
          <w:rFonts w:ascii="Open Sans" w:hAnsi="Open Sans" w:cs="Open Sans"/>
        </w:rPr>
        <w:t xml:space="preserve"> jak i prywatne. O zakwalifikowaniu źródła pochodzenia wkładu własnego decyduje status prawny podmiotu wnoszącego wkład, tj. </w:t>
      </w:r>
      <w:r w:rsidR="00A917FA" w:rsidRPr="00F56841">
        <w:rPr>
          <w:rFonts w:ascii="Open Sans" w:hAnsi="Open Sans" w:cs="Open Sans"/>
        </w:rPr>
        <w:t>wnioskodawcy</w:t>
      </w:r>
      <w:r w:rsidRPr="00F56841">
        <w:rPr>
          <w:rFonts w:ascii="Open Sans" w:hAnsi="Open Sans" w:cs="Open Sans"/>
        </w:rPr>
        <w:t>/</w:t>
      </w:r>
      <w:r w:rsidR="00A917FA" w:rsidRPr="00F56841">
        <w:rPr>
          <w:rFonts w:ascii="Open Sans" w:hAnsi="Open Sans" w:cs="Open Sans"/>
        </w:rPr>
        <w:t>p</w:t>
      </w:r>
      <w:r w:rsidRPr="00F56841">
        <w:rPr>
          <w:rFonts w:ascii="Open Sans" w:hAnsi="Open Sans" w:cs="Open Sans"/>
        </w:rPr>
        <w:t>artnera/strony trzeciej lub uczestnika. Wkład własny może pochodzić m.in. z budżetu JST, budżetu państwa, Funduszu Pracy, środków prywatnych, środków PFRON.</w:t>
      </w:r>
    </w:p>
    <w:p w14:paraId="2D49D2B8" w14:textId="3DF5D2EB"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Wkład własny lub jego część może być wniesiony w ramach kosztów pośrednich jak </w:t>
      </w:r>
      <w:r w:rsidR="002C731C" w:rsidRPr="00F56841">
        <w:rPr>
          <w:rFonts w:ascii="Open Sans" w:hAnsi="Open Sans" w:cs="Open Sans"/>
        </w:rPr>
        <w:br/>
      </w:r>
      <w:r w:rsidRPr="00F56841">
        <w:rPr>
          <w:rFonts w:ascii="Open Sans" w:hAnsi="Open Sans" w:cs="Open Sans"/>
        </w:rPr>
        <w:t>i bezpośrednich.</w:t>
      </w:r>
      <w:r w:rsidR="00B75A7B" w:rsidRPr="00F56841">
        <w:rPr>
          <w:rFonts w:ascii="Open Sans" w:hAnsi="Open Sans" w:cs="Open Sans"/>
        </w:rPr>
        <w:t xml:space="preserve"> Wkład własny wnoszony w ramach kosztów pośrednich należy traktować jako wkład pieniężny.</w:t>
      </w:r>
    </w:p>
    <w:p w14:paraId="31E776E6" w14:textId="6CBE4810"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Wkład własny może być wniesiony w następujących formach:</w:t>
      </w:r>
    </w:p>
    <w:p w14:paraId="1BA4ED72" w14:textId="77777777" w:rsidR="00555167" w:rsidRPr="00F56841" w:rsidRDefault="003449FC" w:rsidP="00021D69">
      <w:pPr>
        <w:pStyle w:val="Listapunktowana2"/>
        <w:numPr>
          <w:ilvl w:val="0"/>
          <w:numId w:val="74"/>
        </w:numPr>
        <w:spacing w:before="120" w:after="120" w:line="276" w:lineRule="auto"/>
        <w:ind w:left="425" w:hanging="357"/>
        <w:rPr>
          <w:rFonts w:ascii="Open Sans" w:hAnsi="Open Sans" w:cs="Open Sans"/>
        </w:rPr>
      </w:pPr>
      <w:r w:rsidRPr="00F56841">
        <w:rPr>
          <w:rFonts w:ascii="Open Sans" w:hAnsi="Open Sans" w:cs="Open Sans"/>
        </w:rPr>
        <w:t xml:space="preserve">wkład </w:t>
      </w:r>
      <w:r w:rsidR="008A0371" w:rsidRPr="00F56841">
        <w:rPr>
          <w:rFonts w:ascii="Open Sans" w:hAnsi="Open Sans" w:cs="Open Sans"/>
        </w:rPr>
        <w:t>pieniężny</w:t>
      </w:r>
      <w:r w:rsidRPr="00F56841">
        <w:rPr>
          <w:rFonts w:ascii="Open Sans" w:hAnsi="Open Sans" w:cs="Open Sans"/>
        </w:rPr>
        <w:t xml:space="preserve"> – czyli wydatki, które będą finansowane przez </w:t>
      </w:r>
      <w:r w:rsidR="00A917FA" w:rsidRPr="00F56841">
        <w:rPr>
          <w:rFonts w:ascii="Open Sans" w:hAnsi="Open Sans" w:cs="Open Sans"/>
        </w:rPr>
        <w:t>w</w:t>
      </w:r>
      <w:r w:rsidRPr="00F56841">
        <w:rPr>
          <w:rFonts w:ascii="Open Sans" w:hAnsi="Open Sans" w:cs="Open Sans"/>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77777777" w:rsidR="00555167" w:rsidRPr="00F56841" w:rsidRDefault="00B75A7B" w:rsidP="00021D69">
      <w:pPr>
        <w:pStyle w:val="Listapunktowana2"/>
        <w:numPr>
          <w:ilvl w:val="0"/>
          <w:numId w:val="74"/>
        </w:numPr>
        <w:spacing w:before="120" w:after="120" w:line="276" w:lineRule="auto"/>
        <w:ind w:left="425" w:hanging="357"/>
        <w:rPr>
          <w:rFonts w:ascii="Open Sans" w:hAnsi="Open Sans" w:cs="Open Sans"/>
        </w:rPr>
      </w:pPr>
      <w:r w:rsidRPr="00F56841">
        <w:rPr>
          <w:rFonts w:ascii="Open Sans" w:hAnsi="Open Sans" w:cs="Open Sans"/>
        </w:rPr>
        <w:t>w</w:t>
      </w:r>
      <w:r w:rsidR="003449FC" w:rsidRPr="00F56841">
        <w:rPr>
          <w:rFonts w:ascii="Open Sans" w:hAnsi="Open Sans" w:cs="Open Sans"/>
        </w:rPr>
        <w:t xml:space="preserve">kład </w:t>
      </w:r>
      <w:r w:rsidR="008A0371" w:rsidRPr="00F56841">
        <w:rPr>
          <w:rFonts w:ascii="Open Sans" w:hAnsi="Open Sans" w:cs="Open Sans"/>
        </w:rPr>
        <w:t>niepieniężny</w:t>
      </w:r>
      <w:r w:rsidR="003449FC" w:rsidRPr="00F56841">
        <w:rPr>
          <w:rFonts w:ascii="Open Sans" w:hAnsi="Open Sans" w:cs="Open Sans"/>
        </w:rPr>
        <w:t xml:space="preserve"> stanowiący część lub całość wkładu własnego, wniesiony na rzecz projektu, może stanowić wydatek kwalifikowalny, o ile spełnione są następujące warunki:</w:t>
      </w:r>
    </w:p>
    <w:p w14:paraId="324AB8E8" w14:textId="77777777" w:rsidR="00555167" w:rsidRPr="00F56841" w:rsidRDefault="003449FC" w:rsidP="00021D69">
      <w:pPr>
        <w:pStyle w:val="Lista3"/>
        <w:numPr>
          <w:ilvl w:val="0"/>
          <w:numId w:val="75"/>
        </w:numPr>
        <w:spacing w:before="120" w:after="120" w:line="276" w:lineRule="auto"/>
        <w:ind w:left="992" w:hanging="357"/>
        <w:rPr>
          <w:rFonts w:ascii="Open Sans" w:hAnsi="Open Sans" w:cs="Open Sans"/>
        </w:rPr>
      </w:pPr>
      <w:r w:rsidRPr="00F56841">
        <w:rPr>
          <w:rFonts w:ascii="Open Sans" w:hAnsi="Open Sans" w:cs="Open Sans"/>
        </w:rPr>
        <w:t>kwota dofinansowania w momencie końcowego rozliczenia projektu nie przekracza kwoty całkowitych wydatków kwalifikowalnych z wyłączeniem wkładu niepieniężnego,</w:t>
      </w:r>
    </w:p>
    <w:p w14:paraId="7AB07C4D" w14:textId="77777777" w:rsidR="00555167" w:rsidRPr="00F56841" w:rsidRDefault="003449FC" w:rsidP="00021D69">
      <w:pPr>
        <w:pStyle w:val="Lista3"/>
        <w:numPr>
          <w:ilvl w:val="0"/>
          <w:numId w:val="75"/>
        </w:numPr>
        <w:spacing w:before="120" w:after="120" w:line="276" w:lineRule="auto"/>
        <w:ind w:left="992" w:hanging="357"/>
        <w:rPr>
          <w:rFonts w:ascii="Open Sans" w:hAnsi="Open Sans" w:cs="Open Sans"/>
        </w:rPr>
      </w:pPr>
      <w:r w:rsidRPr="00F56841">
        <w:rPr>
          <w:rFonts w:ascii="Open Sans" w:hAnsi="Open Sans" w:cs="Open Sans"/>
        </w:rPr>
        <w:t xml:space="preserve">wkład niepieniężny polega na wniesieniu (wykorzystaniu na rzecz projektu) </w:t>
      </w:r>
      <w:r w:rsidR="002C731C" w:rsidRPr="00F56841">
        <w:rPr>
          <w:rFonts w:ascii="Open Sans" w:hAnsi="Open Sans" w:cs="Open Sans"/>
        </w:rPr>
        <w:br/>
      </w:r>
      <w:r w:rsidRPr="00F56841">
        <w:rPr>
          <w:rFonts w:ascii="Open Sans" w:hAnsi="Open Sans" w:cs="Open Sans"/>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F56841" w:rsidRDefault="003449FC" w:rsidP="00021D69">
      <w:pPr>
        <w:pStyle w:val="Lista3"/>
        <w:numPr>
          <w:ilvl w:val="0"/>
          <w:numId w:val="75"/>
        </w:numPr>
        <w:spacing w:before="120" w:after="120" w:line="276" w:lineRule="auto"/>
        <w:ind w:left="992" w:hanging="357"/>
        <w:rPr>
          <w:rFonts w:ascii="Open Sans" w:hAnsi="Open Sans" w:cs="Open Sans"/>
        </w:rPr>
      </w:pPr>
      <w:r w:rsidRPr="00F56841">
        <w:rPr>
          <w:rFonts w:ascii="Open Sans" w:hAnsi="Open Sans" w:cs="Open Sans"/>
        </w:rPr>
        <w:t>wartość wkładu niepieniężnego została należycie potwierdzona dokumentami o wartości dowodowej równoważnej fakturom lub innymi dokumentami,</w:t>
      </w:r>
    </w:p>
    <w:p w14:paraId="623BE821" w14:textId="77777777" w:rsidR="00555167" w:rsidRPr="00F56841" w:rsidRDefault="003449FC" w:rsidP="00021D69">
      <w:pPr>
        <w:pStyle w:val="Lista3"/>
        <w:numPr>
          <w:ilvl w:val="0"/>
          <w:numId w:val="75"/>
        </w:numPr>
        <w:spacing w:before="120" w:after="120" w:line="276" w:lineRule="auto"/>
        <w:ind w:left="992" w:hanging="357"/>
        <w:rPr>
          <w:rFonts w:ascii="Open Sans" w:hAnsi="Open Sans" w:cs="Open Sans"/>
        </w:rPr>
      </w:pPr>
      <w:r w:rsidRPr="00F56841">
        <w:rPr>
          <w:rFonts w:ascii="Open Sans" w:hAnsi="Open Sans" w:cs="Open Sans"/>
        </w:rPr>
        <w:t>wartość przypisana wkładowi niepieniężnemu nie przekracza stawek rynkowych,</w:t>
      </w:r>
    </w:p>
    <w:p w14:paraId="09EB089C" w14:textId="77777777" w:rsidR="00555167" w:rsidRPr="00F56841" w:rsidRDefault="003449FC" w:rsidP="00021D69">
      <w:pPr>
        <w:pStyle w:val="Lista3"/>
        <w:numPr>
          <w:ilvl w:val="0"/>
          <w:numId w:val="75"/>
        </w:numPr>
        <w:spacing w:before="120" w:after="120" w:line="276" w:lineRule="auto"/>
        <w:ind w:left="992" w:hanging="357"/>
        <w:rPr>
          <w:rFonts w:ascii="Open Sans" w:hAnsi="Open Sans" w:cs="Open Sans"/>
        </w:rPr>
      </w:pPr>
      <w:r w:rsidRPr="00F56841">
        <w:rPr>
          <w:rFonts w:ascii="Open Sans" w:hAnsi="Open Sans" w:cs="Open Sans"/>
        </w:rPr>
        <w:t>wartość i dostarczenie wkładu niepieniężnego mogą być poddane niezależnej ocenie i weryfikacji,</w:t>
      </w:r>
    </w:p>
    <w:p w14:paraId="1B574FCB" w14:textId="77777777" w:rsidR="00555167" w:rsidRPr="00F56841" w:rsidRDefault="003449FC" w:rsidP="00021D69">
      <w:pPr>
        <w:pStyle w:val="Lista3"/>
        <w:numPr>
          <w:ilvl w:val="0"/>
          <w:numId w:val="75"/>
        </w:numPr>
        <w:spacing w:before="120" w:after="120" w:line="276" w:lineRule="auto"/>
        <w:ind w:left="992" w:hanging="357"/>
        <w:rPr>
          <w:rFonts w:ascii="Open Sans" w:hAnsi="Open Sans" w:cs="Open Sans"/>
        </w:rPr>
      </w:pPr>
      <w:r w:rsidRPr="00F56841">
        <w:rPr>
          <w:rFonts w:ascii="Open Sans" w:hAnsi="Open Sans" w:cs="Open Sans"/>
        </w:rPr>
        <w:t>wkład niepieniężny nie był uprzednio współfinansowany ze środków UE.</w:t>
      </w:r>
    </w:p>
    <w:p w14:paraId="2CCB5EBB" w14:textId="211B6B90" w:rsidR="00D365C1" w:rsidRPr="00F56841" w:rsidRDefault="00D365C1" w:rsidP="00DA767F">
      <w:pPr>
        <w:pStyle w:val="Tekstpodstawowy"/>
        <w:spacing w:before="120" w:line="276" w:lineRule="auto"/>
        <w:rPr>
          <w:rFonts w:ascii="Open Sans" w:hAnsi="Open Sans" w:cs="Open Sans"/>
        </w:rPr>
      </w:pPr>
      <w:r w:rsidRPr="00F56841">
        <w:rPr>
          <w:rFonts w:ascii="Open Sans" w:hAnsi="Open Sans" w:cs="Open Sans"/>
        </w:rPr>
        <w:lastRenderedPageBreak/>
        <w:t xml:space="preserve">Pozostałe warunki kwalifikowalności niepieniężnego wkładu własnego określone zostały w podrozdziale 3.3 wytycznych kwalifikowalności. </w:t>
      </w:r>
    </w:p>
    <w:p w14:paraId="42139A05" w14:textId="7CE65EAF" w:rsidR="00555167" w:rsidRPr="00F56841" w:rsidRDefault="003449FC" w:rsidP="00DA767F">
      <w:pPr>
        <w:pStyle w:val="Tekstpodstawowy"/>
        <w:spacing w:before="120" w:line="276" w:lineRule="auto"/>
        <w:rPr>
          <w:rFonts w:ascii="Open Sans" w:hAnsi="Open Sans" w:cs="Open Sans"/>
        </w:rPr>
      </w:pPr>
      <w:r w:rsidRPr="00F56841">
        <w:rPr>
          <w:rFonts w:ascii="Open Sans" w:hAnsi="Open Sans" w:cs="Open Sans"/>
        </w:rPr>
        <w:t xml:space="preserve">W przypadku niewniesienia wkładu własnego w procencie określonym w umowie o dofinansowanie projektu, </w:t>
      </w:r>
      <w:r w:rsidR="00CC775A" w:rsidRPr="00F56841">
        <w:rPr>
          <w:rFonts w:ascii="Open Sans" w:hAnsi="Open Sans" w:cs="Open Sans"/>
        </w:rPr>
        <w:t xml:space="preserve">Instytucja Zarządzająca może obniżyć kwotę przyznanego dofinansowania proporcjonalnie do jej udziału w całkowitej wartości </w:t>
      </w:r>
      <w:r w:rsidR="0040345C" w:rsidRPr="00F56841">
        <w:rPr>
          <w:rFonts w:ascii="Open Sans" w:hAnsi="Open Sans" w:cs="Open Sans"/>
        </w:rPr>
        <w:t>p</w:t>
      </w:r>
      <w:r w:rsidR="00CC775A" w:rsidRPr="00F56841">
        <w:rPr>
          <w:rFonts w:ascii="Open Sans" w:hAnsi="Open Sans" w:cs="Open Sans"/>
        </w:rPr>
        <w:t>rojektu oraz proporcjonalnie do udziału procentowego wynikającego z intensywności pomocy publicznej. Wkład własny, który zostanie rozliczony ponad wysokość wskazaną w zdaniu pierwszym może zostać uznany za niekwalifikowalny.</w:t>
      </w:r>
    </w:p>
    <w:p w14:paraId="6CB07EAD" w14:textId="74879308" w:rsidR="00314C6E" w:rsidRPr="00384F0F" w:rsidRDefault="003449FC" w:rsidP="00021D69">
      <w:pPr>
        <w:pStyle w:val="Nagwek2"/>
        <w:numPr>
          <w:ilvl w:val="1"/>
          <w:numId w:val="82"/>
        </w:numPr>
        <w:spacing w:before="200" w:after="200" w:line="276" w:lineRule="auto"/>
        <w:ind w:left="426"/>
        <w:rPr>
          <w:rFonts w:cs="Open Sans"/>
          <w:b w:val="0"/>
          <w:bCs/>
          <w:color w:val="000000" w:themeColor="text1"/>
          <w:szCs w:val="22"/>
        </w:rPr>
      </w:pPr>
      <w:bookmarkStart w:id="709" w:name="_Toc138670042"/>
      <w:bookmarkStart w:id="710" w:name="_Toc138670146"/>
      <w:bookmarkStart w:id="711" w:name="_Toc138670043"/>
      <w:bookmarkStart w:id="712" w:name="_Toc138670147"/>
      <w:bookmarkStart w:id="713" w:name="_Toc134788925"/>
      <w:bookmarkStart w:id="714" w:name="_Toc134791370"/>
      <w:bookmarkStart w:id="715" w:name="_Toc135639017"/>
      <w:bookmarkStart w:id="716" w:name="_Toc135639158"/>
      <w:bookmarkStart w:id="717" w:name="_Toc135646033"/>
      <w:bookmarkStart w:id="718" w:name="_Toc135646472"/>
      <w:bookmarkStart w:id="719" w:name="_Toc135729921"/>
      <w:bookmarkStart w:id="720" w:name="_Toc135730651"/>
      <w:bookmarkStart w:id="721" w:name="_Toc135739815"/>
      <w:bookmarkStart w:id="722" w:name="_Toc135740180"/>
      <w:bookmarkStart w:id="723" w:name="_Toc135741382"/>
      <w:bookmarkStart w:id="724" w:name="_Toc135741424"/>
      <w:bookmarkStart w:id="725" w:name="_Toc135741900"/>
      <w:bookmarkStart w:id="726" w:name="_Toc135743578"/>
      <w:bookmarkStart w:id="727" w:name="_Toc135744664"/>
      <w:bookmarkStart w:id="728" w:name="_Toc135744714"/>
      <w:bookmarkStart w:id="729" w:name="_Toc135744764"/>
      <w:bookmarkStart w:id="730" w:name="_Toc135806869"/>
      <w:bookmarkStart w:id="731" w:name="_Toc135806911"/>
      <w:bookmarkStart w:id="732" w:name="_Toc135807792"/>
      <w:bookmarkStart w:id="733" w:name="_Toc135808271"/>
      <w:bookmarkStart w:id="734" w:name="_Toc135808458"/>
      <w:bookmarkStart w:id="735" w:name="_Toc135808660"/>
      <w:bookmarkStart w:id="736" w:name="_Toc153282571"/>
      <w:bookmarkEnd w:id="709"/>
      <w:bookmarkEnd w:id="710"/>
      <w:bookmarkEnd w:id="711"/>
      <w:bookmarkEnd w:id="712"/>
      <w:r w:rsidRPr="00384F0F">
        <w:rPr>
          <w:rFonts w:cs="Open Sans"/>
          <w:bCs/>
          <w:color w:val="000000" w:themeColor="text1"/>
          <w:szCs w:val="22"/>
        </w:rPr>
        <w:t>Cross – financing oraz zakup środków trwałych</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1EBA14FC" w14:textId="4371655F" w:rsidR="007D1980" w:rsidRPr="00F56841" w:rsidRDefault="0086263D" w:rsidP="00DA767F">
      <w:pPr>
        <w:pStyle w:val="Lista-kontynuacja"/>
        <w:spacing w:before="120" w:line="276" w:lineRule="auto"/>
        <w:ind w:left="0"/>
        <w:contextualSpacing w:val="0"/>
        <w:rPr>
          <w:rFonts w:ascii="Open Sans" w:hAnsi="Open Sans" w:cs="Open Sans"/>
          <w:b/>
          <w:bCs/>
        </w:rPr>
      </w:pPr>
      <w:r w:rsidRPr="00F56841">
        <w:rPr>
          <w:rFonts w:ascii="Open Sans" w:hAnsi="Open Sans" w:cs="Open Sans"/>
        </w:rPr>
        <w:t xml:space="preserve">Cross-financing dotyczy wyłącznie takich kategorii wydatków, których poniesienie wynika z </w:t>
      </w:r>
      <w:r w:rsidRPr="00FE0B35">
        <w:rPr>
          <w:rFonts w:ascii="Open Sans" w:hAnsi="Open Sans" w:cs="Open Sans"/>
        </w:rPr>
        <w:t>potrzeby realizacji danego projektu</w:t>
      </w:r>
      <w:r w:rsidR="006D779C" w:rsidRPr="00FE0B35">
        <w:rPr>
          <w:rFonts w:ascii="Open Sans" w:hAnsi="Open Sans" w:cs="Open Sans"/>
        </w:rPr>
        <w:t xml:space="preserve"> i </w:t>
      </w:r>
      <w:r w:rsidR="006D779C" w:rsidRPr="00FE0B35">
        <w:rPr>
          <w:rFonts w:ascii="Open Sans" w:hAnsi="Open Sans" w:cs="Open Sans"/>
          <w:b/>
          <w:bCs/>
        </w:rPr>
        <w:t>możliwy jest tylko w przypadku nowoutworzonych CUS</w:t>
      </w:r>
      <w:r w:rsidR="00B10435" w:rsidRPr="00FE0B35">
        <w:rPr>
          <w:rFonts w:ascii="Open Sans" w:hAnsi="Open Sans" w:cs="Open Sans"/>
        </w:rPr>
        <w:t xml:space="preserve">. </w:t>
      </w:r>
      <w:r w:rsidR="003449FC" w:rsidRPr="00FE0B35">
        <w:rPr>
          <w:rFonts w:ascii="Open Sans" w:hAnsi="Open Sans" w:cs="Open Sans"/>
        </w:rPr>
        <w:t xml:space="preserve">Wartość wydatków w ramach cross-financingu nie może łącznie przekroczyć </w:t>
      </w:r>
      <w:r w:rsidR="001E0621" w:rsidRPr="00FE0B35">
        <w:rPr>
          <w:rFonts w:ascii="Open Sans" w:hAnsi="Open Sans" w:cs="Open Sans"/>
          <w:b/>
          <w:bCs/>
        </w:rPr>
        <w:t xml:space="preserve">20 </w:t>
      </w:r>
      <w:r w:rsidR="003449FC" w:rsidRPr="00FE0B35">
        <w:rPr>
          <w:rFonts w:ascii="Open Sans" w:hAnsi="Open Sans" w:cs="Open Sans"/>
          <w:b/>
          <w:bCs/>
        </w:rPr>
        <w:t>%</w:t>
      </w:r>
      <w:r w:rsidR="003449FC" w:rsidRPr="00FE0B35">
        <w:rPr>
          <w:rFonts w:ascii="Open Sans" w:hAnsi="Open Sans" w:cs="Open Sans"/>
        </w:rPr>
        <w:t xml:space="preserve"> wartości projektu</w:t>
      </w:r>
      <w:r w:rsidR="00FE0B35" w:rsidRPr="00FE0B35">
        <w:rPr>
          <w:rFonts w:ascii="Open Sans" w:hAnsi="Open Sans" w:cs="Open Sans"/>
        </w:rPr>
        <w:t>.</w:t>
      </w:r>
      <w:r w:rsidR="00D31A58" w:rsidRPr="00FE0B35">
        <w:rPr>
          <w:rFonts w:ascii="Open Sans" w:hAnsi="Open Sans" w:cs="Open Sans"/>
        </w:rPr>
        <w:t xml:space="preserve"> </w:t>
      </w:r>
      <w:r w:rsidR="003449FC" w:rsidRPr="00FE0B35">
        <w:rPr>
          <w:rFonts w:ascii="Open Sans" w:hAnsi="Open Sans" w:cs="Open Sans"/>
        </w:rPr>
        <w:t>Do limitu wliczana jest wartość wszystkich wydatków kwalifikujących</w:t>
      </w:r>
      <w:r w:rsidR="003449FC" w:rsidRPr="00F56841">
        <w:rPr>
          <w:rFonts w:ascii="Open Sans" w:hAnsi="Open Sans" w:cs="Open Sans"/>
        </w:rPr>
        <w:t xml:space="preserve"> się do cross-financingu, ponoszonych zarówno przez </w:t>
      </w:r>
      <w:r w:rsidRPr="00F56841">
        <w:rPr>
          <w:rFonts w:ascii="Open Sans" w:hAnsi="Open Sans" w:cs="Open Sans"/>
        </w:rPr>
        <w:t>wnioskodawców,</w:t>
      </w:r>
      <w:r w:rsidR="003449FC" w:rsidRPr="00F56841">
        <w:rPr>
          <w:rFonts w:ascii="Open Sans" w:hAnsi="Open Sans" w:cs="Open Sans"/>
        </w:rPr>
        <w:t xml:space="preserve"> jak i partnerów.</w:t>
      </w:r>
      <w:r w:rsidR="00D3453B" w:rsidRPr="00F56841">
        <w:rPr>
          <w:rFonts w:ascii="Open Sans" w:hAnsi="Open Sans" w:cs="Open Sans"/>
        </w:rPr>
        <w:t xml:space="preserve"> </w:t>
      </w:r>
      <w:r w:rsidR="00D3453B" w:rsidRPr="00F56841">
        <w:rPr>
          <w:rFonts w:ascii="Open Sans" w:hAnsi="Open Sans" w:cs="Open Sans"/>
          <w:b/>
          <w:bCs/>
        </w:rPr>
        <w:t xml:space="preserve">Limit cross-financingu obliczany jest jako suma kosztów bezpośrednich zaliczonych do tego limitu </w:t>
      </w:r>
      <w:r w:rsidR="00A80EBB" w:rsidRPr="00F56841">
        <w:rPr>
          <w:rFonts w:ascii="Open Sans" w:hAnsi="Open Sans" w:cs="Open Sans"/>
          <w:b/>
          <w:bCs/>
        </w:rPr>
        <w:t xml:space="preserve">powiększona o </w:t>
      </w:r>
      <w:r w:rsidR="00D3453B" w:rsidRPr="00F56841">
        <w:rPr>
          <w:rFonts w:ascii="Open Sans" w:hAnsi="Open Sans" w:cs="Open Sans"/>
          <w:b/>
          <w:bCs/>
        </w:rPr>
        <w:t>naliczon</w:t>
      </w:r>
      <w:r w:rsidR="00A80EBB" w:rsidRPr="00F56841">
        <w:rPr>
          <w:rFonts w:ascii="Open Sans" w:hAnsi="Open Sans" w:cs="Open Sans"/>
          <w:b/>
          <w:bCs/>
        </w:rPr>
        <w:t>e</w:t>
      </w:r>
      <w:r w:rsidR="00D3453B" w:rsidRPr="00F56841">
        <w:rPr>
          <w:rFonts w:ascii="Open Sans" w:hAnsi="Open Sans" w:cs="Open Sans"/>
          <w:b/>
          <w:bCs/>
        </w:rPr>
        <w:t xml:space="preserve"> od nich, zgodnie z obowiązującą stawk</w:t>
      </w:r>
      <w:r w:rsidR="007908E0" w:rsidRPr="00F56841">
        <w:rPr>
          <w:rFonts w:ascii="Open Sans" w:hAnsi="Open Sans" w:cs="Open Sans"/>
          <w:b/>
          <w:bCs/>
        </w:rPr>
        <w:t>ą</w:t>
      </w:r>
      <w:r w:rsidR="00D3453B" w:rsidRPr="00F56841">
        <w:rPr>
          <w:rFonts w:ascii="Open Sans" w:hAnsi="Open Sans" w:cs="Open Sans"/>
          <w:b/>
          <w:bCs/>
        </w:rPr>
        <w:t xml:space="preserve"> ryczałtową, </w:t>
      </w:r>
      <w:r w:rsidR="00A80EBB" w:rsidRPr="00F56841">
        <w:rPr>
          <w:rFonts w:ascii="Open Sans" w:hAnsi="Open Sans" w:cs="Open Sans"/>
          <w:b/>
          <w:bCs/>
        </w:rPr>
        <w:t>koszty pośrednie</w:t>
      </w:r>
      <w:r w:rsidR="00D3453B" w:rsidRPr="00F56841">
        <w:rPr>
          <w:rFonts w:ascii="Open Sans" w:hAnsi="Open Sans" w:cs="Open Sans"/>
          <w:b/>
          <w:bCs/>
        </w:rPr>
        <w:t xml:space="preserve">. </w:t>
      </w:r>
      <w:r w:rsidR="007D1980" w:rsidRPr="00F56841">
        <w:rPr>
          <w:rFonts w:ascii="Open Sans" w:hAnsi="Open Sans" w:cs="Open Sans"/>
          <w:b/>
          <w:bCs/>
        </w:rPr>
        <w:t xml:space="preserve"> </w:t>
      </w:r>
    </w:p>
    <w:p w14:paraId="09564792" w14:textId="1228F6E8" w:rsidR="007D1980" w:rsidRPr="00F56841" w:rsidRDefault="007D1980"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W odniesieniu do wydatków ponoszonych jako cross-financing lub w sytuacji, gdy projekt podlega obowiązkowi utrzymania inwestycji zgodnie z obowiązującymi zasadami pomocy publicznej obowiązuje wymóg zachowania trwałości. Zgodnie z art. 65 rozporządzenia ogólnego, trwałość projektu musi być zachowana przez okres 5 lat od daty płatności końcowej na rzecz beneficjenta</w:t>
      </w:r>
      <w:r w:rsidR="00190D34" w:rsidRPr="00F56841">
        <w:rPr>
          <w:rStyle w:val="Odwoanieprzypisudolnego"/>
          <w:rFonts w:ascii="Open Sans" w:hAnsi="Open Sans" w:cs="Open Sans"/>
        </w:rPr>
        <w:footnoteReference w:id="5"/>
      </w:r>
      <w:r w:rsidRPr="00F56841">
        <w:rPr>
          <w:rFonts w:ascii="Open Sans" w:hAnsi="Open Sans" w:cs="Open Sans"/>
        </w:rPr>
        <w:t>. W przypadku, gdy przepisy regulujące udzielanie pomocy publicznej wprowadzają inne wymogi w tym zakresie, wówczas stosuje się okres ustalony zgodnie z tymi przepisami.</w:t>
      </w:r>
    </w:p>
    <w:p w14:paraId="089FC3C2" w14:textId="324DB170"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Cross-financing w projektach EFS+ dotyczy wyłącznie:</w:t>
      </w:r>
    </w:p>
    <w:p w14:paraId="45DD66A0" w14:textId="0EE78D4D" w:rsidR="00314C6E" w:rsidRPr="00F56841" w:rsidRDefault="003449FC" w:rsidP="00021D69">
      <w:pPr>
        <w:pStyle w:val="Akapitzlist"/>
        <w:numPr>
          <w:ilvl w:val="1"/>
          <w:numId w:val="59"/>
        </w:numPr>
        <w:spacing w:before="120" w:after="120" w:line="276" w:lineRule="auto"/>
        <w:ind w:left="284" w:hanging="284"/>
        <w:contextualSpacing/>
        <w:jc w:val="both"/>
        <w:rPr>
          <w:rFonts w:ascii="Open Sans" w:hAnsi="Open Sans" w:cs="Open Sans"/>
          <w:color w:val="000000" w:themeColor="text1"/>
        </w:rPr>
      </w:pPr>
      <w:r w:rsidRPr="00F56841">
        <w:rPr>
          <w:rFonts w:ascii="Open Sans" w:hAnsi="Open Sans" w:cs="Open Sans"/>
          <w:color w:val="000000" w:themeColor="text1"/>
        </w:rPr>
        <w:t>zakupu gruntu i nieruchomości, o ile warunki z podrozdziału 3.4 wytycznych kwalifikowalności są spełnione</w:t>
      </w:r>
      <w:r w:rsidR="007152E9" w:rsidRPr="00F56841">
        <w:rPr>
          <w:rStyle w:val="Odwoanieprzypisudolnego"/>
          <w:rFonts w:ascii="Open Sans" w:hAnsi="Open Sans" w:cs="Open Sans"/>
          <w:color w:val="000000" w:themeColor="text1"/>
        </w:rPr>
        <w:footnoteReference w:id="6"/>
      </w:r>
      <w:r w:rsidRPr="00F56841">
        <w:rPr>
          <w:rFonts w:ascii="Open Sans" w:hAnsi="Open Sans" w:cs="Open Sans"/>
          <w:color w:val="000000" w:themeColor="text1"/>
        </w:rPr>
        <w:t>,</w:t>
      </w:r>
    </w:p>
    <w:p w14:paraId="59B6DE24" w14:textId="236E3273" w:rsidR="00314C6E" w:rsidRPr="00F56841" w:rsidRDefault="003449FC" w:rsidP="00021D69">
      <w:pPr>
        <w:pStyle w:val="Akapitzlist"/>
        <w:numPr>
          <w:ilvl w:val="1"/>
          <w:numId w:val="59"/>
        </w:numPr>
        <w:spacing w:before="120" w:after="120" w:line="276" w:lineRule="auto"/>
        <w:ind w:left="284" w:hanging="284"/>
        <w:contextualSpacing/>
        <w:rPr>
          <w:rFonts w:ascii="Open Sans" w:hAnsi="Open Sans" w:cs="Open Sans"/>
          <w:color w:val="000000" w:themeColor="text1"/>
        </w:rPr>
      </w:pPr>
      <w:r w:rsidRPr="00F56841">
        <w:rPr>
          <w:rFonts w:ascii="Open Sans" w:hAnsi="Open Sans" w:cs="Open Sans"/>
          <w:color w:val="000000" w:themeColor="text1"/>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F56841" w:rsidRDefault="003449FC" w:rsidP="00021D69">
      <w:pPr>
        <w:pStyle w:val="Akapitzlist"/>
        <w:numPr>
          <w:ilvl w:val="0"/>
          <w:numId w:val="76"/>
        </w:numPr>
        <w:spacing w:before="120" w:after="120" w:line="276" w:lineRule="auto"/>
        <w:ind w:left="567" w:hanging="283"/>
        <w:contextualSpacing/>
        <w:rPr>
          <w:rFonts w:ascii="Open Sans" w:hAnsi="Open Sans" w:cs="Open Sans"/>
          <w:color w:val="000000" w:themeColor="text1"/>
        </w:rPr>
      </w:pPr>
      <w:r w:rsidRPr="00F56841">
        <w:rPr>
          <w:rFonts w:ascii="Open Sans" w:hAnsi="Open Sans" w:cs="Open Sans"/>
          <w:color w:val="000000" w:themeColor="text1"/>
        </w:rPr>
        <w:t>ma charakter nieruchomy (jest na stałe przytwierdzona do podłoża lub do nieruchomości),</w:t>
      </w:r>
    </w:p>
    <w:p w14:paraId="3D813A62" w14:textId="77777777" w:rsidR="00314C6E" w:rsidRPr="00F56841" w:rsidRDefault="003449FC" w:rsidP="00021D69">
      <w:pPr>
        <w:pStyle w:val="Akapitzlist"/>
        <w:numPr>
          <w:ilvl w:val="0"/>
          <w:numId w:val="76"/>
        </w:numPr>
        <w:spacing w:before="120" w:after="120" w:line="276" w:lineRule="auto"/>
        <w:ind w:left="567" w:hanging="283"/>
        <w:contextualSpacing/>
        <w:rPr>
          <w:rFonts w:ascii="Open Sans" w:hAnsi="Open Sans" w:cs="Open Sans"/>
          <w:color w:val="000000" w:themeColor="text1"/>
        </w:rPr>
      </w:pPr>
      <w:r w:rsidRPr="00F56841">
        <w:rPr>
          <w:rFonts w:ascii="Open Sans" w:hAnsi="Open Sans" w:cs="Open Sans"/>
          <w:color w:val="000000" w:themeColor="text1"/>
        </w:rPr>
        <w:lastRenderedPageBreak/>
        <w:t>ma nieograniczoną żywotność przy normalnym użytkowaniu obejmującym standardową dbałość i konserwację,</w:t>
      </w:r>
    </w:p>
    <w:p w14:paraId="57C0D35F" w14:textId="77777777" w:rsidR="00576A3F" w:rsidRPr="00F56841" w:rsidRDefault="003449FC" w:rsidP="00021D69">
      <w:pPr>
        <w:pStyle w:val="Akapitzlist"/>
        <w:numPr>
          <w:ilvl w:val="0"/>
          <w:numId w:val="76"/>
        </w:numPr>
        <w:spacing w:before="120" w:after="120" w:line="276" w:lineRule="auto"/>
        <w:ind w:left="567" w:hanging="283"/>
        <w:contextualSpacing/>
        <w:rPr>
          <w:rFonts w:ascii="Open Sans" w:hAnsi="Open Sans" w:cs="Open Sans"/>
          <w:color w:val="000000" w:themeColor="text1"/>
        </w:rPr>
      </w:pPr>
      <w:r w:rsidRPr="00F56841">
        <w:rPr>
          <w:rFonts w:ascii="Open Sans" w:hAnsi="Open Sans" w:cs="Open Sans"/>
          <w:color w:val="000000" w:themeColor="text1"/>
        </w:rPr>
        <w:t xml:space="preserve">zachowuje swój oryginalny kształt i wygląd w trakcie użytkowania. </w:t>
      </w:r>
    </w:p>
    <w:p w14:paraId="21A9A316" w14:textId="2C62721F" w:rsidR="00314C6E" w:rsidRPr="00EB6AD4" w:rsidRDefault="003449FC" w:rsidP="00EB6AD4">
      <w:pPr>
        <w:spacing w:after="0" w:line="276" w:lineRule="auto"/>
        <w:ind w:left="284"/>
        <w:contextualSpacing/>
        <w:rPr>
          <w:rFonts w:ascii="Open Sans" w:hAnsi="Open Sans" w:cs="Open Sans"/>
          <w:color w:val="000000" w:themeColor="text1"/>
        </w:rPr>
      </w:pPr>
      <w:r w:rsidRPr="00EB6AD4">
        <w:rPr>
          <w:rFonts w:ascii="Open Sans" w:hAnsi="Open Sans" w:cs="Open Sans"/>
          <w:color w:val="000000" w:themeColor="text1"/>
        </w:rPr>
        <w:t xml:space="preserve">Przez zakup infrastruktury, który będzie wliczany do cross-financingu w projektach </w:t>
      </w:r>
      <w:r w:rsidR="003F22B4" w:rsidRPr="00EB6AD4">
        <w:rPr>
          <w:rFonts w:ascii="Open Sans" w:hAnsi="Open Sans" w:cs="Open Sans"/>
          <w:color w:val="000000" w:themeColor="text1"/>
        </w:rPr>
        <w:t>FEdP</w:t>
      </w:r>
      <w:r w:rsidRPr="00EB6AD4">
        <w:rPr>
          <w:rFonts w:ascii="Open Sans" w:hAnsi="Open Sans" w:cs="Open Sans"/>
          <w:color w:val="000000" w:themeColor="text1"/>
        </w:rPr>
        <w:t>, należy rozumieć budowę nowej infrastruktury, jak również wykonanie wszelkich prac w ramach istniejącej infrastruktury, których wynik staje się częścią nieruchomości, i które zostają trwale przyłączone do nieruchomości. Do limitu cross-financingu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cross-financingu nie jest wliczany natomiast koszt wynajmu, dzierżawy, czy leasingu infrastruktury. Takie wydatki mogą być kwalifikowalne w ramach EFS+, czyli poza cross-financingiem.</w:t>
      </w:r>
    </w:p>
    <w:p w14:paraId="1083712E" w14:textId="3DF4F26B" w:rsidR="00555167" w:rsidRPr="00F56841" w:rsidRDefault="003449FC" w:rsidP="00EB6AD4">
      <w:pPr>
        <w:pStyle w:val="Lista"/>
        <w:spacing w:after="0" w:line="276" w:lineRule="auto"/>
        <w:ind w:left="284" w:hanging="284"/>
        <w:contextualSpacing w:val="0"/>
        <w:rPr>
          <w:rFonts w:ascii="Open Sans" w:hAnsi="Open Sans" w:cs="Open Sans"/>
        </w:rPr>
      </w:pPr>
      <w:r w:rsidRPr="00F56841">
        <w:rPr>
          <w:rFonts w:ascii="Open Sans" w:hAnsi="Open Sans" w:cs="Open Sans"/>
        </w:rPr>
        <w:t>c)</w:t>
      </w:r>
      <w:r w:rsidR="00555167" w:rsidRPr="00F56841">
        <w:rPr>
          <w:rFonts w:ascii="Open Sans" w:hAnsi="Open Sans" w:cs="Open Sans"/>
        </w:rPr>
        <w:tab/>
      </w:r>
      <w:r w:rsidRPr="00F56841">
        <w:rPr>
          <w:rFonts w:ascii="Open Sans" w:hAnsi="Open Sans" w:cs="Open Sans"/>
        </w:rPr>
        <w:t>zakupu mebli, sprzętu i pojazdów</w:t>
      </w:r>
      <w:r w:rsidR="007152E9" w:rsidRPr="00F56841">
        <w:rPr>
          <w:rStyle w:val="Odwoanieprzypisudolnego"/>
          <w:rFonts w:ascii="Open Sans" w:hAnsi="Open Sans" w:cs="Open Sans"/>
          <w:color w:val="000000" w:themeColor="text1"/>
        </w:rPr>
        <w:footnoteReference w:id="7"/>
      </w:r>
      <w:r w:rsidRPr="00F56841">
        <w:rPr>
          <w:rFonts w:ascii="Open Sans" w:hAnsi="Open Sans" w:cs="Open Sans"/>
        </w:rPr>
        <w:t>, z wyjątkiem sytuacji, gdy:</w:t>
      </w:r>
    </w:p>
    <w:p w14:paraId="1A1F3672" w14:textId="5EB6C59B" w:rsidR="00314C6E" w:rsidRPr="00F56841" w:rsidRDefault="003449FC" w:rsidP="002B0998">
      <w:pPr>
        <w:pStyle w:val="Akapitzlist"/>
        <w:numPr>
          <w:ilvl w:val="0"/>
          <w:numId w:val="49"/>
        </w:numPr>
        <w:spacing w:after="0" w:line="276" w:lineRule="auto"/>
        <w:ind w:left="709" w:hanging="283"/>
        <w:rPr>
          <w:rFonts w:ascii="Open Sans" w:hAnsi="Open Sans" w:cs="Open Sans"/>
          <w:color w:val="000000" w:themeColor="text1"/>
        </w:rPr>
      </w:pPr>
      <w:r w:rsidRPr="00F56841">
        <w:rPr>
          <w:rFonts w:ascii="Open Sans" w:hAnsi="Open Sans" w:cs="Open Sans"/>
          <w:color w:val="000000" w:themeColor="text1"/>
        </w:rPr>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3A78817D" w14:textId="77777777" w:rsidR="00314C6E" w:rsidRPr="00F56841" w:rsidRDefault="003449FC" w:rsidP="002B0998">
      <w:pPr>
        <w:pStyle w:val="Akapitzlist"/>
        <w:numPr>
          <w:ilvl w:val="0"/>
          <w:numId w:val="49"/>
        </w:numPr>
        <w:spacing w:after="0" w:line="276" w:lineRule="auto"/>
        <w:ind w:left="709" w:hanging="283"/>
        <w:rPr>
          <w:rFonts w:ascii="Open Sans" w:hAnsi="Open Sans" w:cs="Open Sans"/>
          <w:color w:val="000000" w:themeColor="text1"/>
        </w:rPr>
      </w:pPr>
      <w:r w:rsidRPr="00F56841">
        <w:rPr>
          <w:rFonts w:ascii="Open Sans" w:hAnsi="Open Sans" w:cs="Open Sans"/>
          <w:color w:val="000000" w:themeColor="text1"/>
        </w:rPr>
        <w:lastRenderedPageBreak/>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F56841" w:rsidRDefault="003449FC" w:rsidP="00EB6AD4">
      <w:pPr>
        <w:pStyle w:val="Tekstpodstawowyzwciciem2"/>
        <w:spacing w:before="120" w:after="120" w:line="276" w:lineRule="auto"/>
        <w:ind w:left="709" w:firstLine="0"/>
        <w:rPr>
          <w:rFonts w:ascii="Open Sans" w:hAnsi="Open Sans" w:cs="Open Sans"/>
        </w:rPr>
      </w:pPr>
      <w:r w:rsidRPr="00F56841">
        <w:rPr>
          <w:rFonts w:ascii="Open Sans" w:hAnsi="Open Sans" w:cs="Open Sans"/>
        </w:rPr>
        <w:t xml:space="preserve">Uzasadnienie, że zakup jest bardziej opłacalną opcją niż wynajem, dzierżawa lub leasing, powinno zostać zawarte we wniosku (w </w:t>
      </w:r>
      <w:r w:rsidR="00D36F3E" w:rsidRPr="00F56841">
        <w:rPr>
          <w:rFonts w:ascii="Open Sans" w:hAnsi="Open Sans" w:cs="Open Sans"/>
        </w:rPr>
        <w:t xml:space="preserve">polu: </w:t>
      </w:r>
      <w:r w:rsidRPr="00F56841">
        <w:rPr>
          <w:rFonts w:ascii="Open Sans" w:hAnsi="Open Sans" w:cs="Open Sans"/>
        </w:rPr>
        <w:t>uzasadnieni</w:t>
      </w:r>
      <w:r w:rsidR="00D36F3E" w:rsidRPr="00F56841">
        <w:rPr>
          <w:rFonts w:ascii="Open Sans" w:hAnsi="Open Sans" w:cs="Open Sans"/>
        </w:rPr>
        <w:t>e</w:t>
      </w:r>
      <w:r w:rsidRPr="00F56841">
        <w:rPr>
          <w:rFonts w:ascii="Open Sans" w:hAnsi="Open Sans" w:cs="Open Sans"/>
        </w:rPr>
        <w:t xml:space="preserve"> </w:t>
      </w:r>
      <w:r w:rsidR="00D36F3E" w:rsidRPr="00F56841">
        <w:rPr>
          <w:rFonts w:ascii="Open Sans" w:hAnsi="Open Sans" w:cs="Open Sans"/>
        </w:rPr>
        <w:t>wydatków</w:t>
      </w:r>
      <w:r w:rsidRPr="00F56841">
        <w:rPr>
          <w:rFonts w:ascii="Open Sans" w:hAnsi="Open Sans" w:cs="Open Sans"/>
        </w:rPr>
        <w:t>), a jego zasadność także podlega wnikliwej analiz</w:t>
      </w:r>
      <w:r w:rsidR="009E6E18" w:rsidRPr="00F56841">
        <w:rPr>
          <w:rFonts w:ascii="Open Sans" w:hAnsi="Open Sans" w:cs="Open Sans"/>
        </w:rPr>
        <w:t>ie</w:t>
      </w:r>
      <w:r w:rsidRPr="00F56841">
        <w:rPr>
          <w:rFonts w:ascii="Open Sans" w:hAnsi="Open Sans" w:cs="Open Sans"/>
        </w:rPr>
        <w:t xml:space="preserve"> podczas oceny wniosku.</w:t>
      </w:r>
    </w:p>
    <w:p w14:paraId="46148113" w14:textId="77777777" w:rsidR="00314C6E" w:rsidRPr="00F56841" w:rsidRDefault="003449FC" w:rsidP="002B0998">
      <w:pPr>
        <w:pStyle w:val="Akapitzlist"/>
        <w:numPr>
          <w:ilvl w:val="0"/>
          <w:numId w:val="49"/>
        </w:numPr>
        <w:spacing w:before="120" w:after="120" w:line="276" w:lineRule="auto"/>
        <w:ind w:left="709" w:hanging="283"/>
        <w:rPr>
          <w:rFonts w:ascii="Open Sans" w:hAnsi="Open Sans" w:cs="Open Sans"/>
          <w:color w:val="000000" w:themeColor="text1"/>
        </w:rPr>
      </w:pPr>
      <w:r w:rsidRPr="00F56841">
        <w:rPr>
          <w:rFonts w:ascii="Open Sans" w:hAnsi="Open Sans" w:cs="Open Sans"/>
          <w:color w:val="000000" w:themeColor="text1"/>
        </w:rPr>
        <w:t>zakupy te są konieczne dla osiągniecia celów projektu (np. zakupu sprzętu dla projektu, którego celem jest doposażenie pracowni naukowych).</w:t>
      </w:r>
    </w:p>
    <w:p w14:paraId="6178CD18" w14:textId="7585496D" w:rsidR="00555167" w:rsidRPr="00F56841" w:rsidRDefault="003449FC" w:rsidP="00EB6AD4">
      <w:pPr>
        <w:pStyle w:val="Lista-kontynuacja"/>
        <w:spacing w:before="120" w:line="276" w:lineRule="auto"/>
        <w:ind w:left="284"/>
        <w:contextualSpacing w:val="0"/>
        <w:rPr>
          <w:rFonts w:ascii="Open Sans" w:hAnsi="Open Sans" w:cs="Open Sans"/>
        </w:rPr>
      </w:pPr>
      <w:r w:rsidRPr="00F56841">
        <w:rPr>
          <w:rFonts w:ascii="Open Sans" w:hAnsi="Open Sans" w:cs="Open Sans"/>
        </w:rPr>
        <w:t xml:space="preserve">Uzasadnienie konieczności tych zakupów powinno zostać zawarte we wniosku </w:t>
      </w:r>
      <w:r w:rsidR="00C02526" w:rsidRPr="00F56841">
        <w:rPr>
          <w:rFonts w:ascii="Open Sans" w:hAnsi="Open Sans" w:cs="Open Sans"/>
        </w:rPr>
        <w:br/>
      </w:r>
      <w:r w:rsidRPr="00F56841">
        <w:rPr>
          <w:rFonts w:ascii="Open Sans" w:hAnsi="Open Sans" w:cs="Open Sans"/>
        </w:rPr>
        <w:t xml:space="preserve">(w </w:t>
      </w:r>
      <w:r w:rsidR="00D36F3E" w:rsidRPr="00F56841">
        <w:rPr>
          <w:rFonts w:ascii="Open Sans" w:hAnsi="Open Sans" w:cs="Open Sans"/>
        </w:rPr>
        <w:t xml:space="preserve">polu: </w:t>
      </w:r>
      <w:r w:rsidRPr="00F56841">
        <w:rPr>
          <w:rFonts w:ascii="Open Sans" w:hAnsi="Open Sans" w:cs="Open Sans"/>
        </w:rPr>
        <w:t>uzasadnieni</w:t>
      </w:r>
      <w:r w:rsidR="00D36F3E" w:rsidRPr="00F56841">
        <w:rPr>
          <w:rFonts w:ascii="Open Sans" w:hAnsi="Open Sans" w:cs="Open Sans"/>
        </w:rPr>
        <w:t>e wydatków</w:t>
      </w:r>
      <w:r w:rsidRPr="00F56841">
        <w:rPr>
          <w:rFonts w:ascii="Open Sans" w:hAnsi="Open Sans" w:cs="Open Sans"/>
        </w:rPr>
        <w:t>), i podlega wnikliwej analiz</w:t>
      </w:r>
      <w:r w:rsidR="00D36F3E" w:rsidRPr="00F56841">
        <w:rPr>
          <w:rFonts w:ascii="Open Sans" w:hAnsi="Open Sans" w:cs="Open Sans"/>
        </w:rPr>
        <w:t>ie</w:t>
      </w:r>
      <w:r w:rsidRPr="00F56841">
        <w:rPr>
          <w:rFonts w:ascii="Open Sans" w:hAnsi="Open Sans" w:cs="Open Sans"/>
        </w:rPr>
        <w:t xml:space="preserv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r w:rsidR="00842F55" w:rsidRPr="00F56841">
        <w:rPr>
          <w:rFonts w:ascii="Open Sans" w:hAnsi="Open Sans" w:cs="Open Sans"/>
        </w:rPr>
        <w:t>.</w:t>
      </w:r>
    </w:p>
    <w:p w14:paraId="0DFCBECF" w14:textId="77777777" w:rsidR="00555167" w:rsidRPr="00F56841" w:rsidRDefault="003449FC" w:rsidP="00EB6AD4">
      <w:pPr>
        <w:pStyle w:val="Tekstpodstawowy"/>
        <w:spacing w:before="120" w:line="276" w:lineRule="auto"/>
        <w:ind w:left="284"/>
        <w:rPr>
          <w:rFonts w:ascii="Open Sans" w:hAnsi="Open Sans" w:cs="Open Sans"/>
        </w:rPr>
      </w:pPr>
      <w:r w:rsidRPr="00F56841">
        <w:rPr>
          <w:rFonts w:ascii="Open Sans" w:hAnsi="Open Sans" w:cs="Open Sans"/>
        </w:rPr>
        <w:t>Warunki z tiretów i-iii są rozłączne, co oznacza, że w przypadku spełnienia któregokolwiek z nich, zakup mebli, sprzętu i pojazdów może być kwalifikowalny w ramach EFS+ poza cross-financingiem. Zakup mebli, sprzętu i pojazdów niespełniający żadnego z warunków wskazanych w tirecie i-iii stanowi cross-financing.</w:t>
      </w:r>
    </w:p>
    <w:p w14:paraId="5A4DC5CF" w14:textId="029312F3" w:rsidR="00314C6E" w:rsidRDefault="003449FC" w:rsidP="00021D69">
      <w:pPr>
        <w:pStyle w:val="Nagwek2"/>
        <w:numPr>
          <w:ilvl w:val="1"/>
          <w:numId w:val="82"/>
        </w:numPr>
        <w:spacing w:before="200" w:after="200" w:line="276" w:lineRule="auto"/>
        <w:ind w:left="426"/>
        <w:rPr>
          <w:rFonts w:cs="Open Sans"/>
          <w:bCs/>
          <w:color w:val="000000" w:themeColor="text1"/>
          <w:szCs w:val="22"/>
        </w:rPr>
      </w:pPr>
      <w:bookmarkStart w:id="737" w:name="_Toc138670045"/>
      <w:bookmarkStart w:id="738" w:name="_Toc138670149"/>
      <w:bookmarkStart w:id="739" w:name="_Toc134788926"/>
      <w:bookmarkStart w:id="740" w:name="_Toc134791371"/>
      <w:bookmarkStart w:id="741" w:name="_Toc135639018"/>
      <w:bookmarkStart w:id="742" w:name="_Toc135639159"/>
      <w:bookmarkStart w:id="743" w:name="_Toc135646034"/>
      <w:bookmarkStart w:id="744" w:name="_Toc135646473"/>
      <w:bookmarkStart w:id="745" w:name="_Toc135729922"/>
      <w:bookmarkStart w:id="746" w:name="_Toc135730652"/>
      <w:bookmarkStart w:id="747" w:name="_Toc135739816"/>
      <w:bookmarkStart w:id="748" w:name="_Toc135740181"/>
      <w:bookmarkStart w:id="749" w:name="_Toc135741383"/>
      <w:bookmarkStart w:id="750" w:name="_Toc135741425"/>
      <w:bookmarkStart w:id="751" w:name="_Toc135741901"/>
      <w:bookmarkStart w:id="752" w:name="_Toc135743579"/>
      <w:bookmarkStart w:id="753" w:name="_Toc135744665"/>
      <w:bookmarkStart w:id="754" w:name="_Toc135744715"/>
      <w:bookmarkStart w:id="755" w:name="_Toc135744765"/>
      <w:bookmarkStart w:id="756" w:name="_Toc135806870"/>
      <w:bookmarkStart w:id="757" w:name="_Toc135806912"/>
      <w:bookmarkStart w:id="758" w:name="_Toc135807793"/>
      <w:bookmarkStart w:id="759" w:name="_Toc135808272"/>
      <w:bookmarkStart w:id="760" w:name="_Toc135808459"/>
      <w:bookmarkStart w:id="761" w:name="_Toc135808661"/>
      <w:bookmarkStart w:id="762" w:name="_Toc153282572"/>
      <w:bookmarkEnd w:id="737"/>
      <w:bookmarkEnd w:id="738"/>
      <w:r w:rsidRPr="00384F0F">
        <w:rPr>
          <w:rFonts w:cs="Open Sans"/>
          <w:bCs/>
          <w:color w:val="000000" w:themeColor="text1"/>
          <w:szCs w:val="22"/>
        </w:rPr>
        <w:t>Budżet projektu</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25EE15D7" w14:textId="77777777" w:rsidR="00432C31" w:rsidRDefault="00B82D52" w:rsidP="00FE0B35">
      <w:pPr>
        <w:spacing w:before="200" w:after="200" w:line="276" w:lineRule="auto"/>
        <w:rPr>
          <w:rFonts w:ascii="Open Sans" w:hAnsi="Open Sans" w:cs="Open Sans"/>
        </w:rPr>
      </w:pPr>
      <w:r w:rsidRPr="00B82D52">
        <w:rPr>
          <w:rFonts w:ascii="Open Sans" w:hAnsi="Open Sans" w:cs="Open Sans"/>
        </w:rPr>
        <w:t xml:space="preserve">Koszty projektu przedstawione są we wniosku o dofinansowanie w formie tzw. budżetu zadaniowego, ze wskazaniem kosztów bezpośrednich i pośrednich projektu. </w:t>
      </w:r>
    </w:p>
    <w:p w14:paraId="6CB1E004" w14:textId="55A13EAB" w:rsidR="00B82D52" w:rsidRPr="00B82D52" w:rsidRDefault="00B82D52" w:rsidP="00FE0B35">
      <w:pPr>
        <w:spacing w:before="200" w:after="200" w:line="276" w:lineRule="auto"/>
        <w:rPr>
          <w:rFonts w:ascii="Open Sans" w:hAnsi="Open Sans" w:cs="Open Sans"/>
        </w:rPr>
      </w:pPr>
      <w:r w:rsidRPr="00B82D52">
        <w:rPr>
          <w:rFonts w:ascii="Open Sans" w:hAnsi="Open Sans" w:cs="Open Sans"/>
        </w:rPr>
        <w:t>Podstawowe zasady dotyczące konstruowania budżetu projektu regulują wytyczne kwalifikowalności oraz Instrukcja wypełniania wniosku o dofinansowanie projektu, stanowiąca załącznik nr 2 do regulaminu.</w:t>
      </w:r>
    </w:p>
    <w:p w14:paraId="0EE3B768" w14:textId="1080396E" w:rsidR="00624B93" w:rsidRPr="00384F0F" w:rsidRDefault="00624B93" w:rsidP="00021D69">
      <w:pPr>
        <w:pStyle w:val="Nagwek3"/>
        <w:numPr>
          <w:ilvl w:val="2"/>
          <w:numId w:val="83"/>
        </w:numPr>
        <w:spacing w:before="200" w:after="200" w:line="276" w:lineRule="auto"/>
        <w:ind w:left="709"/>
        <w:rPr>
          <w:rFonts w:cs="Open Sans"/>
          <w:szCs w:val="22"/>
        </w:rPr>
      </w:pPr>
      <w:bookmarkStart w:id="763" w:name="_Toc153282573"/>
      <w:r w:rsidRPr="00384F0F">
        <w:rPr>
          <w:rFonts w:cs="Open Sans"/>
          <w:szCs w:val="22"/>
        </w:rPr>
        <w:t>Koszty bezpośrednie</w:t>
      </w:r>
      <w:bookmarkEnd w:id="763"/>
    </w:p>
    <w:p w14:paraId="076D29AE" w14:textId="77777777" w:rsidR="00555167" w:rsidRPr="00F56841" w:rsidRDefault="003449FC" w:rsidP="00EB6AD4">
      <w:pPr>
        <w:pStyle w:val="Lista-kontynuacja"/>
        <w:spacing w:before="120" w:line="276" w:lineRule="auto"/>
        <w:ind w:left="0"/>
        <w:contextualSpacing w:val="0"/>
        <w:rPr>
          <w:rFonts w:ascii="Open Sans" w:hAnsi="Open Sans" w:cs="Open Sans"/>
        </w:rPr>
      </w:pPr>
      <w:r w:rsidRPr="00F56841">
        <w:rPr>
          <w:rFonts w:ascii="Open Sans" w:hAnsi="Open Sans" w:cs="Open Sans"/>
        </w:rPr>
        <w:t>Koszty bezpośrednie w ramach projektu powinny zostać oszacowane należycie</w:t>
      </w:r>
      <w:r w:rsidR="000910BC" w:rsidRPr="00F56841">
        <w:rPr>
          <w:rFonts w:ascii="Open Sans" w:hAnsi="Open Sans" w:cs="Open Sans"/>
        </w:rPr>
        <w:br/>
      </w:r>
      <w:r w:rsidRPr="00F56841">
        <w:rPr>
          <w:rFonts w:ascii="Open Sans" w:hAnsi="Open Sans" w:cs="Open Sans"/>
        </w:rPr>
        <w:t xml:space="preserve">i racjonalnie w oparciu o warunki i procedury kwalifikowalności określone w </w:t>
      </w:r>
      <w:r w:rsidR="000910BC" w:rsidRPr="00F56841">
        <w:rPr>
          <w:rFonts w:ascii="Open Sans" w:hAnsi="Open Sans" w:cs="Open Sans"/>
        </w:rPr>
        <w:t>w</w:t>
      </w:r>
      <w:r w:rsidRPr="00F56841">
        <w:rPr>
          <w:rFonts w:ascii="Open Sans" w:hAnsi="Open Sans" w:cs="Open Sans"/>
        </w:rPr>
        <w:t>ytycznych kwalifikowalności oraz z uwzględnieniem cen rynkowych.</w:t>
      </w:r>
    </w:p>
    <w:p w14:paraId="3B1FE1AE" w14:textId="77777777" w:rsidR="00555167" w:rsidRPr="00F56841" w:rsidRDefault="003449FC" w:rsidP="00EB6AD4">
      <w:pPr>
        <w:pStyle w:val="Lista-kontynuacja2"/>
        <w:spacing w:before="120" w:line="276" w:lineRule="auto"/>
        <w:ind w:left="0"/>
        <w:contextualSpacing w:val="0"/>
        <w:rPr>
          <w:rFonts w:ascii="Open Sans" w:hAnsi="Open Sans" w:cs="Open Sans"/>
        </w:rPr>
      </w:pPr>
      <w:r w:rsidRPr="00F56841">
        <w:rPr>
          <w:rFonts w:ascii="Open Sans" w:hAnsi="Open Sans" w:cs="Open Sans"/>
        </w:rPr>
        <w:t xml:space="preserve">W kosztach bezpośrednich </w:t>
      </w:r>
      <w:r w:rsidR="000910BC" w:rsidRPr="00F56841">
        <w:rPr>
          <w:rFonts w:ascii="Open Sans" w:hAnsi="Open Sans" w:cs="Open Sans"/>
        </w:rPr>
        <w:t>w</w:t>
      </w:r>
      <w:r w:rsidRPr="00F56841">
        <w:rPr>
          <w:rFonts w:ascii="Open Sans" w:hAnsi="Open Sans" w:cs="Open Sans"/>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w:t>
      </w:r>
      <w:r w:rsidRPr="00F56841">
        <w:rPr>
          <w:rFonts w:ascii="Open Sans" w:hAnsi="Open Sans" w:cs="Open Sans"/>
        </w:rPr>
        <w:lastRenderedPageBreak/>
        <w:t xml:space="preserve">kosztów </w:t>
      </w:r>
      <w:r w:rsidR="000910BC" w:rsidRPr="00F56841">
        <w:rPr>
          <w:rFonts w:ascii="Open Sans" w:hAnsi="Open Sans" w:cs="Open Sans"/>
        </w:rPr>
        <w:t>w</w:t>
      </w:r>
      <w:r w:rsidRPr="00F56841">
        <w:rPr>
          <w:rFonts w:ascii="Open Sans" w:hAnsi="Open Sans" w:cs="Open Sans"/>
        </w:rPr>
        <w:t>nioskodawca przedstawił m.in. informacje pozwalające na weryfikację racjonalności (rynkowości) zaplanowanych kosztów, np. poprzez analizę stron internetowych, informacje o</w:t>
      </w:r>
      <w:r w:rsidR="00CA7B89" w:rsidRPr="00F56841">
        <w:rPr>
          <w:rFonts w:ascii="Open Sans" w:hAnsi="Open Sans" w:cs="Open Sans"/>
        </w:rPr>
        <w:t xml:space="preserve"> </w:t>
      </w:r>
      <w:r w:rsidRPr="00F56841">
        <w:rPr>
          <w:rFonts w:ascii="Open Sans" w:hAnsi="Open Sans" w:cs="Open Sans"/>
        </w:rPr>
        <w:t xml:space="preserve">przeanalizowanych ofertach itp. Przedstawione przez </w:t>
      </w:r>
      <w:r w:rsidR="000910BC" w:rsidRPr="00F56841">
        <w:rPr>
          <w:rFonts w:ascii="Open Sans" w:hAnsi="Open Sans" w:cs="Open Sans"/>
        </w:rPr>
        <w:t>w</w:t>
      </w:r>
      <w:r w:rsidRPr="00F56841">
        <w:rPr>
          <w:rFonts w:ascii="Open Sans" w:hAnsi="Open Sans" w:cs="Open Sans"/>
        </w:rPr>
        <w:t xml:space="preserve">nioskodawcę koszty nie mogą odbiegać od cen rynkowych.  </w:t>
      </w:r>
    </w:p>
    <w:p w14:paraId="147CD247" w14:textId="738E3C9B" w:rsidR="00555167" w:rsidRPr="00F56841" w:rsidRDefault="003449FC" w:rsidP="00EB6AD4">
      <w:pPr>
        <w:pStyle w:val="Lista-kontynuacja2"/>
        <w:spacing w:before="120" w:line="276" w:lineRule="auto"/>
        <w:ind w:left="0"/>
        <w:contextualSpacing w:val="0"/>
        <w:rPr>
          <w:rFonts w:ascii="Open Sans" w:hAnsi="Open Sans" w:cs="Open Sans"/>
        </w:rPr>
      </w:pPr>
      <w:r w:rsidRPr="00F56841">
        <w:rPr>
          <w:rFonts w:ascii="Open Sans" w:hAnsi="Open Sans" w:cs="Open Sans"/>
        </w:rPr>
        <w:t>Wydatki w kosztach bezpośrednich m</w:t>
      </w:r>
      <w:r w:rsidR="00CA7B89" w:rsidRPr="00F56841">
        <w:rPr>
          <w:rFonts w:ascii="Open Sans" w:hAnsi="Open Sans" w:cs="Open Sans"/>
        </w:rPr>
        <w:t>ogą</w:t>
      </w:r>
      <w:r w:rsidRPr="00F56841">
        <w:rPr>
          <w:rFonts w:ascii="Open Sans" w:hAnsi="Open Sans" w:cs="Open Sans"/>
        </w:rPr>
        <w:t xml:space="preserve"> być rozliczane w oparciu o metody uproszczone opisane </w:t>
      </w:r>
      <w:hyperlink w:anchor="podr_2_7" w:history="1">
        <w:r w:rsidRPr="00F56841">
          <w:rPr>
            <w:rStyle w:val="Hipercze"/>
            <w:rFonts w:ascii="Open Sans" w:hAnsi="Open Sans" w:cs="Open Sans"/>
            <w:b w:val="0"/>
            <w:bCs/>
            <w:color w:val="000000" w:themeColor="text1"/>
            <w:sz w:val="22"/>
          </w:rPr>
          <w:t>w podrozdziale 3.</w:t>
        </w:r>
        <w:r w:rsidR="009C51BA" w:rsidRPr="00F56841">
          <w:rPr>
            <w:rStyle w:val="Hipercze"/>
            <w:rFonts w:ascii="Open Sans" w:hAnsi="Open Sans" w:cs="Open Sans"/>
            <w:b w:val="0"/>
            <w:bCs/>
            <w:color w:val="000000" w:themeColor="text1"/>
            <w:sz w:val="22"/>
          </w:rPr>
          <w:t>10</w:t>
        </w:r>
      </w:hyperlink>
      <w:r w:rsidRPr="00F56841">
        <w:rPr>
          <w:rFonts w:ascii="Open Sans" w:hAnsi="Open Sans" w:cs="Open Sans"/>
          <w:b/>
          <w:bCs/>
        </w:rPr>
        <w:t xml:space="preserve"> </w:t>
      </w:r>
      <w:r w:rsidRPr="00F56841">
        <w:rPr>
          <w:rFonts w:ascii="Open Sans" w:hAnsi="Open Sans" w:cs="Open Sans"/>
        </w:rPr>
        <w:t xml:space="preserve">Regulaminu </w:t>
      </w:r>
      <w:r w:rsidR="0092434A" w:rsidRPr="00F56841">
        <w:rPr>
          <w:rFonts w:ascii="Open Sans" w:hAnsi="Open Sans" w:cs="Open Sans"/>
        </w:rPr>
        <w:t>oraz pod</w:t>
      </w:r>
      <w:r w:rsidRPr="00F56841">
        <w:rPr>
          <w:rFonts w:ascii="Open Sans" w:hAnsi="Open Sans" w:cs="Open Sans"/>
        </w:rPr>
        <w:t>rozdz</w:t>
      </w:r>
      <w:r w:rsidR="00CA7B89" w:rsidRPr="00F56841">
        <w:rPr>
          <w:rFonts w:ascii="Open Sans" w:hAnsi="Open Sans" w:cs="Open Sans"/>
        </w:rPr>
        <w:t>ia</w:t>
      </w:r>
      <w:r w:rsidR="0092434A" w:rsidRPr="00F56841">
        <w:rPr>
          <w:rFonts w:ascii="Open Sans" w:hAnsi="Open Sans" w:cs="Open Sans"/>
        </w:rPr>
        <w:t>le</w:t>
      </w:r>
      <w:r w:rsidRPr="00F56841">
        <w:rPr>
          <w:rFonts w:ascii="Open Sans" w:hAnsi="Open Sans" w:cs="Open Sans"/>
        </w:rPr>
        <w:t xml:space="preserve"> 3.10</w:t>
      </w:r>
      <w:r w:rsidRPr="00F56841">
        <w:rPr>
          <w:rFonts w:ascii="Open Sans" w:hAnsi="Open Sans" w:cs="Open Sans"/>
          <w:iCs/>
        </w:rPr>
        <w:t xml:space="preserve"> </w:t>
      </w:r>
      <w:r w:rsidR="00DE3E5A" w:rsidRPr="00F56841">
        <w:rPr>
          <w:rFonts w:ascii="Open Sans" w:hAnsi="Open Sans" w:cs="Open Sans"/>
          <w:iCs/>
        </w:rPr>
        <w:t>w</w:t>
      </w:r>
      <w:r w:rsidRPr="00F56841">
        <w:rPr>
          <w:rFonts w:ascii="Open Sans" w:hAnsi="Open Sans" w:cs="Open Sans"/>
          <w:iCs/>
        </w:rPr>
        <w:t>ytycznych kwalifikowalności</w:t>
      </w:r>
      <w:r w:rsidR="00660E73" w:rsidRPr="00F56841">
        <w:rPr>
          <w:rFonts w:ascii="Open Sans" w:hAnsi="Open Sans" w:cs="Open Sans"/>
          <w:iCs/>
        </w:rPr>
        <w:t xml:space="preserve"> oraz na podstawie rzeczywiście poniesionych wydatków</w:t>
      </w:r>
      <w:r w:rsidRPr="00F56841">
        <w:rPr>
          <w:rFonts w:ascii="Open Sans" w:hAnsi="Open Sans" w:cs="Open Sans"/>
          <w:iCs/>
        </w:rPr>
        <w:t xml:space="preserve">. </w:t>
      </w:r>
      <w:r w:rsidRPr="00F56841">
        <w:rPr>
          <w:rFonts w:ascii="Open Sans" w:hAnsi="Open Sans" w:cs="Open Sans"/>
        </w:rPr>
        <w:t xml:space="preserve">W przypadku rozliczenia metodami uproszczonymi, na etapie realizacji projektu </w:t>
      </w:r>
      <w:r w:rsidR="00616930" w:rsidRPr="00F56841">
        <w:rPr>
          <w:rFonts w:ascii="Open Sans" w:hAnsi="Open Sans" w:cs="Open Sans"/>
        </w:rPr>
        <w:t>IZ</w:t>
      </w:r>
      <w:r w:rsidRPr="00F56841">
        <w:rPr>
          <w:rFonts w:ascii="Open Sans" w:hAnsi="Open Sans" w:cs="Open Sans"/>
        </w:rPr>
        <w:t xml:space="preserve"> nie weryfikuje wartości poszczególnych wydatków w oparciu o dokumenty księgowe, zatem ciężar uzasadnienia niezbędności i wysokości wydatków zostaje przeniesiony na </w:t>
      </w:r>
      <w:r w:rsidR="00616930" w:rsidRPr="00F56841">
        <w:rPr>
          <w:rFonts w:ascii="Open Sans" w:hAnsi="Open Sans" w:cs="Open Sans"/>
        </w:rPr>
        <w:t xml:space="preserve">etap oceny </w:t>
      </w:r>
      <w:r w:rsidRPr="00F56841">
        <w:rPr>
          <w:rFonts w:ascii="Open Sans" w:hAnsi="Open Sans" w:cs="Open Sans"/>
        </w:rPr>
        <w:t>wniosk</w:t>
      </w:r>
      <w:r w:rsidR="00616930" w:rsidRPr="00F56841">
        <w:rPr>
          <w:rFonts w:ascii="Open Sans" w:hAnsi="Open Sans" w:cs="Open Sans"/>
        </w:rPr>
        <w:t>u</w:t>
      </w:r>
      <w:r w:rsidRPr="00F56841">
        <w:rPr>
          <w:rFonts w:ascii="Open Sans" w:hAnsi="Open Sans" w:cs="Open Sans"/>
        </w:rPr>
        <w:t xml:space="preserve"> o dofinansowanie. Wnioskodawca jest zobowiązany zatem do szczegółowego opisu każdego wydatku. </w:t>
      </w:r>
    </w:p>
    <w:p w14:paraId="597AAF46" w14:textId="23A4B261" w:rsidR="00555167" w:rsidRPr="00F56841" w:rsidRDefault="003449FC" w:rsidP="00EB6AD4">
      <w:pPr>
        <w:pStyle w:val="Lista-kontynuacja2"/>
        <w:spacing w:before="120" w:line="276" w:lineRule="auto"/>
        <w:ind w:left="0"/>
        <w:contextualSpacing w:val="0"/>
        <w:rPr>
          <w:rFonts w:ascii="Open Sans" w:hAnsi="Open Sans" w:cs="Open Sans"/>
        </w:rPr>
      </w:pPr>
      <w:r w:rsidRPr="00F56841">
        <w:rPr>
          <w:rFonts w:ascii="Open Sans" w:hAnsi="Open Sans" w:cs="Open Sans"/>
        </w:rPr>
        <w:t>W ramach kosztów bezpośrednich nie można ująć żadnego kosztu, który znajduje się w katalogu kosztów pośrednich</w:t>
      </w:r>
      <w:r w:rsidR="000910BC" w:rsidRPr="00F56841">
        <w:rPr>
          <w:rFonts w:ascii="Open Sans" w:hAnsi="Open Sans" w:cs="Open Sans"/>
        </w:rPr>
        <w:t xml:space="preserve">. </w:t>
      </w:r>
      <w:r w:rsidRPr="00F56841">
        <w:rPr>
          <w:rFonts w:ascii="Open Sans" w:hAnsi="Open Sans" w:cs="Open Sans"/>
        </w:rPr>
        <w:t>Będzie to weryfikowane zarówno na etapie oceny wniosku o dofinansowanie, jak również</w:t>
      </w:r>
      <w:r w:rsidR="00F53905" w:rsidRPr="00F56841">
        <w:rPr>
          <w:rFonts w:ascii="Open Sans" w:hAnsi="Open Sans" w:cs="Open Sans"/>
        </w:rPr>
        <w:t xml:space="preserve"> później</w:t>
      </w:r>
      <w:r w:rsidRPr="00F56841">
        <w:rPr>
          <w:rFonts w:ascii="Open Sans" w:hAnsi="Open Sans" w:cs="Open Sans"/>
        </w:rPr>
        <w:t xml:space="preserve"> na każdym etapie realizacji projektu. </w:t>
      </w:r>
    </w:p>
    <w:p w14:paraId="571A73BF" w14:textId="55F87B59" w:rsidR="00547BAC" w:rsidRPr="00384F0F" w:rsidRDefault="003449FC" w:rsidP="00021D69">
      <w:pPr>
        <w:pStyle w:val="Nagwek3"/>
        <w:numPr>
          <w:ilvl w:val="2"/>
          <w:numId w:val="83"/>
        </w:numPr>
        <w:spacing w:before="200" w:after="200" w:line="276" w:lineRule="auto"/>
        <w:ind w:left="709"/>
        <w:rPr>
          <w:rFonts w:cs="Open Sans"/>
          <w:szCs w:val="22"/>
        </w:rPr>
      </w:pPr>
      <w:bookmarkStart w:id="764" w:name="_Toc138670048"/>
      <w:bookmarkStart w:id="765" w:name="_Toc138670152"/>
      <w:bookmarkStart w:id="766" w:name="_Toc153282574"/>
      <w:bookmarkEnd w:id="764"/>
      <w:bookmarkEnd w:id="765"/>
      <w:r w:rsidRPr="00384F0F">
        <w:rPr>
          <w:rFonts w:cs="Open Sans"/>
          <w:szCs w:val="22"/>
        </w:rPr>
        <w:t>Koszty pośrednie</w:t>
      </w:r>
      <w:bookmarkEnd w:id="766"/>
    </w:p>
    <w:p w14:paraId="12C4BBC8" w14:textId="6F418C59" w:rsidR="00555167" w:rsidRPr="00F56841" w:rsidRDefault="00DB42F6" w:rsidP="00EB6AD4">
      <w:pPr>
        <w:pStyle w:val="Lista-kontynuacja2"/>
        <w:spacing w:before="120" w:line="276" w:lineRule="auto"/>
        <w:ind w:left="0"/>
        <w:contextualSpacing w:val="0"/>
        <w:rPr>
          <w:rFonts w:ascii="Open Sans" w:hAnsi="Open Sans" w:cs="Open Sans"/>
        </w:rPr>
      </w:pPr>
      <w:r w:rsidRPr="00F56841">
        <w:rPr>
          <w:rFonts w:ascii="Open Sans" w:hAnsi="Open Sans" w:cs="Open Sans"/>
        </w:rPr>
        <w:t xml:space="preserve">Zgodnie z podrozdziałem 3.12 </w:t>
      </w:r>
      <w:r w:rsidR="00547BAC" w:rsidRPr="00F56841">
        <w:rPr>
          <w:rFonts w:ascii="Open Sans" w:hAnsi="Open Sans" w:cs="Open Sans"/>
        </w:rPr>
        <w:t>w</w:t>
      </w:r>
      <w:r w:rsidRPr="00F56841">
        <w:rPr>
          <w:rFonts w:ascii="Open Sans" w:hAnsi="Open Sans" w:cs="Open Sans"/>
        </w:rPr>
        <w:t xml:space="preserve">ytycznych kwalifikowalności koszty pośrednie stanowią następujące koszty administracyjne związane z techniczną obsługą realizacji projektu, tj.: </w:t>
      </w:r>
    </w:p>
    <w:p w14:paraId="0920568B" w14:textId="55C85DA7" w:rsidR="00547BAC"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F56841">
        <w:rPr>
          <w:rFonts w:ascii="Open Sans" w:hAnsi="Open Sans" w:cs="Open Sans"/>
        </w:rPr>
        <w:t>,</w:t>
      </w:r>
    </w:p>
    <w:p w14:paraId="1033FED8" w14:textId="37733E46" w:rsidR="00555167"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 xml:space="preserve">koszty zarządu (koszty wynagrodzenia osób uprawnionych do reprezentowania jednostki, których zakresy czynności nie są przypisane wyłącznie do projektu, np. kierownik jednostki), </w:t>
      </w:r>
    </w:p>
    <w:p w14:paraId="7D2AAA50" w14:textId="3CBBC382" w:rsidR="00555167"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 xml:space="preserve">koszty personelu obsługowego (obsługa kadrowa, finansowa, administracyjna, sekretariat, kancelaria, obsługa prawna, w tym ta dotycząca zamówień) na potrzeby funkcjonowania jednostki, </w:t>
      </w:r>
    </w:p>
    <w:p w14:paraId="38789865" w14:textId="3225826E" w:rsidR="00555167"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koszty obsługi księgowej (wynagrodzenia osób księgujących wydatki w projekcie, w tym zlecenia prowadzenia obsługi księgowej projektu biuru rachunkowemu),</w:t>
      </w:r>
    </w:p>
    <w:p w14:paraId="24C58716" w14:textId="41EBA896" w:rsidR="00555167"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koszty utrzymania powierzchni biurowych (czynsz, najem, opłaty</w:t>
      </w:r>
      <w:r w:rsidR="00547BAC" w:rsidRPr="00F56841">
        <w:rPr>
          <w:rFonts w:ascii="Open Sans" w:hAnsi="Open Sans" w:cs="Open Sans"/>
        </w:rPr>
        <w:t xml:space="preserve"> </w:t>
      </w:r>
      <w:r w:rsidRPr="00F56841">
        <w:rPr>
          <w:rFonts w:ascii="Open Sans" w:hAnsi="Open Sans" w:cs="Open Sans"/>
        </w:rPr>
        <w:t xml:space="preserve">administracyjne) związanych z obsługą administracyjną projektu, </w:t>
      </w:r>
    </w:p>
    <w:p w14:paraId="0D5514D5" w14:textId="64A4C466" w:rsidR="00555167"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wydatki związane z otworzeniem lub prowadzeniem wyodrębnionego na rzecz</w:t>
      </w:r>
      <w:r w:rsidR="00547BAC" w:rsidRPr="00F56841">
        <w:rPr>
          <w:rFonts w:ascii="Open Sans" w:hAnsi="Open Sans" w:cs="Open Sans"/>
        </w:rPr>
        <w:t xml:space="preserve"> </w:t>
      </w:r>
      <w:r w:rsidRPr="00F56841">
        <w:rPr>
          <w:rFonts w:ascii="Open Sans" w:hAnsi="Open Sans" w:cs="Open Sans"/>
        </w:rPr>
        <w:t>projektu subkonta na rachunku płatniczym lub odrębnego rachunku płatniczego,</w:t>
      </w:r>
    </w:p>
    <w:p w14:paraId="72E857CB" w14:textId="76273D0D" w:rsidR="00555167"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 xml:space="preserve">działania informacyjno-promocyjne projektu (np. zakup materiałów promocyjnych i informacyjnych, zakup ogłoszeń prasowych, utworzenie i </w:t>
      </w:r>
      <w:r w:rsidRPr="00F56841">
        <w:rPr>
          <w:rFonts w:ascii="Open Sans" w:hAnsi="Open Sans" w:cs="Open Sans"/>
        </w:rPr>
        <w:lastRenderedPageBreak/>
        <w:t xml:space="preserve">prowadzenie strony internetowej o projekcie, oznakowanie projektu, plakaty, ulotki, itp.), z wyłączeniem działań, o których mowa w art. 50 ust. 1 lit. e rozporządzenia ogólnego, </w:t>
      </w:r>
    </w:p>
    <w:p w14:paraId="615C3C41" w14:textId="2284805B" w:rsidR="00555167"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amortyzacja, najem lub zakup aktywów (środków trwałych i wartości niematerialnych i prawnych) używanych na potrzeby osób, o których mowa w lit. a - d,</w:t>
      </w:r>
    </w:p>
    <w:p w14:paraId="4398C19F" w14:textId="29EA89C4" w:rsidR="00555167"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 xml:space="preserve">koszty usług pocztowych, telefonicznych, internetowych, kurierskich związanych z obsługą administracyjną projektu, </w:t>
      </w:r>
    </w:p>
    <w:p w14:paraId="67BBA309" w14:textId="35B6C251" w:rsidR="00555167"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koszty biurowe związane z obsługą administracyjną projektu (np. zakup materiałów biurowych i artykułów piśmienniczych, koszty usług powielania dokumentów),</w:t>
      </w:r>
    </w:p>
    <w:p w14:paraId="3F1FB994" w14:textId="4A9E45DF" w:rsidR="00555167"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 xml:space="preserve">koszty zabezpieczenia prawidłowej realizacji umowy, </w:t>
      </w:r>
    </w:p>
    <w:p w14:paraId="4A30CD19" w14:textId="4D6DF508" w:rsidR="00555167" w:rsidRPr="00F56841" w:rsidRDefault="00DB42F6" w:rsidP="00021D69">
      <w:pPr>
        <w:pStyle w:val="Lista2"/>
        <w:numPr>
          <w:ilvl w:val="0"/>
          <w:numId w:val="77"/>
        </w:numPr>
        <w:spacing w:before="120" w:after="120" w:line="276" w:lineRule="auto"/>
        <w:ind w:left="714" w:hanging="357"/>
        <w:rPr>
          <w:rFonts w:ascii="Open Sans" w:hAnsi="Open Sans" w:cs="Open Sans"/>
        </w:rPr>
      </w:pPr>
      <w:r w:rsidRPr="00F56841">
        <w:rPr>
          <w:rFonts w:ascii="Open Sans" w:hAnsi="Open Sans" w:cs="Open Sans"/>
        </w:rPr>
        <w:t>koszty ubezpieczeń majątkowych.</w:t>
      </w:r>
    </w:p>
    <w:p w14:paraId="4D390CD3" w14:textId="3DE046A5" w:rsidR="00555167" w:rsidRPr="00F56841" w:rsidRDefault="00DB42F6" w:rsidP="00EB6AD4">
      <w:pPr>
        <w:pStyle w:val="Tekstpodstawowy"/>
        <w:spacing w:before="120" w:line="276" w:lineRule="auto"/>
        <w:rPr>
          <w:rFonts w:ascii="Open Sans" w:hAnsi="Open Sans" w:cs="Open Sans"/>
        </w:rPr>
      </w:pPr>
      <w:r w:rsidRPr="00F56841">
        <w:rPr>
          <w:rFonts w:ascii="Open Sans" w:hAnsi="Open Sans" w:cs="Open Sans"/>
        </w:rPr>
        <w:t xml:space="preserve">Katalog kosztów pośrednich jest katalogiem zamkniętym, żadne inne koszty nie mogą zostać zakwalifikowane do kosztów pośrednich. </w:t>
      </w:r>
      <w:r w:rsidR="00D371DD" w:rsidRPr="00F56841">
        <w:rPr>
          <w:rFonts w:ascii="Open Sans" w:hAnsi="Open Sans" w:cs="Open Sans"/>
        </w:rPr>
        <w:t>Jednocześnie niedopuszczalna jest sytuacja, w której koszty pośrednie zostaną rozliczone w ramach kosztów bezpośrednich.</w:t>
      </w:r>
    </w:p>
    <w:p w14:paraId="4A3EBA9B" w14:textId="77777777" w:rsidR="00555167" w:rsidRPr="00F56841" w:rsidRDefault="003449FC" w:rsidP="00EB6AD4">
      <w:pPr>
        <w:pStyle w:val="Tekstpodstawowy"/>
        <w:spacing w:before="120" w:line="276" w:lineRule="auto"/>
        <w:rPr>
          <w:rFonts w:ascii="Open Sans" w:hAnsi="Open Sans" w:cs="Open Sans"/>
        </w:rPr>
      </w:pPr>
      <w:r w:rsidRPr="00F56841">
        <w:rPr>
          <w:rFonts w:ascii="Open Sans" w:hAnsi="Open Sans" w:cs="Open Sans"/>
        </w:rPr>
        <w:t xml:space="preserve">Koszty pośrednie w projektach EFS+ są rozliczane </w:t>
      </w:r>
      <w:r w:rsidR="00F5155E" w:rsidRPr="00F56841">
        <w:rPr>
          <w:rFonts w:ascii="Open Sans" w:hAnsi="Open Sans" w:cs="Open Sans"/>
        </w:rPr>
        <w:t>z wykorzystaniem</w:t>
      </w:r>
      <w:r w:rsidRPr="00F56841">
        <w:rPr>
          <w:rFonts w:ascii="Open Sans" w:hAnsi="Open Sans" w:cs="Open Sans"/>
        </w:rPr>
        <w:t xml:space="preserve"> </w:t>
      </w:r>
      <w:r w:rsidR="00F5155E" w:rsidRPr="00F56841">
        <w:rPr>
          <w:rFonts w:ascii="Open Sans" w:hAnsi="Open Sans" w:cs="Open Sans"/>
        </w:rPr>
        <w:t>metod</w:t>
      </w:r>
      <w:r w:rsidRPr="00F56841">
        <w:rPr>
          <w:rFonts w:ascii="Open Sans" w:hAnsi="Open Sans" w:cs="Open Sans"/>
        </w:rPr>
        <w:t xml:space="preserve"> uproszonych jako stawka ryczałtowa, której poziom procentowy zależy od poziomu kosztów bezpośrednich</w:t>
      </w:r>
      <w:r w:rsidR="00660AB9" w:rsidRPr="00F56841">
        <w:rPr>
          <w:rFonts w:ascii="Open Sans" w:hAnsi="Open Sans" w:cs="Open Sans"/>
        </w:rPr>
        <w:t>:</w:t>
      </w:r>
    </w:p>
    <w:p w14:paraId="3D537EFC" w14:textId="05DFD6AA" w:rsidR="00314C6E" w:rsidRPr="00F56841" w:rsidRDefault="003449FC" w:rsidP="00021D69">
      <w:pPr>
        <w:pStyle w:val="Akapitzlist"/>
        <w:numPr>
          <w:ilvl w:val="0"/>
          <w:numId w:val="60"/>
        </w:numPr>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25% kosztów bezpośrednich – w przypadku projektów o wartości kosztów bezpośrednich</w:t>
      </w:r>
      <w:r w:rsidR="00D10737" w:rsidRPr="00F56841">
        <w:rPr>
          <w:rStyle w:val="Odwoanieprzypisudolnego"/>
          <w:rFonts w:ascii="Open Sans" w:hAnsi="Open Sans" w:cs="Open Sans"/>
          <w:color w:val="000000" w:themeColor="text1"/>
        </w:rPr>
        <w:footnoteReference w:id="8"/>
      </w:r>
      <w:r w:rsidRPr="00F56841">
        <w:rPr>
          <w:rFonts w:ascii="Open Sans" w:hAnsi="Open Sans" w:cs="Open Sans"/>
          <w:color w:val="000000" w:themeColor="text1"/>
        </w:rPr>
        <w:t xml:space="preserve"> do 830 tys. PLN włącznie,</w:t>
      </w:r>
    </w:p>
    <w:p w14:paraId="473B4C9C" w14:textId="55148EB8" w:rsidR="00314C6E" w:rsidRPr="00F56841" w:rsidRDefault="003449FC" w:rsidP="00021D69">
      <w:pPr>
        <w:pStyle w:val="Akapitzlist"/>
        <w:numPr>
          <w:ilvl w:val="0"/>
          <w:numId w:val="60"/>
        </w:numPr>
        <w:tabs>
          <w:tab w:val="left" w:pos="10448"/>
        </w:tabs>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20% kosztów bezpośrednich – w przypadku projektów o wartości kosztów bezpośrednich</w:t>
      </w:r>
      <w:r w:rsidR="00D10737" w:rsidRPr="00F56841">
        <w:rPr>
          <w:rStyle w:val="Odwoanieprzypisudolnego"/>
          <w:rFonts w:ascii="Open Sans" w:hAnsi="Open Sans" w:cs="Open Sans"/>
          <w:color w:val="000000" w:themeColor="text1"/>
        </w:rPr>
        <w:footnoteReference w:id="9"/>
      </w:r>
      <w:r w:rsidRPr="00F56841">
        <w:rPr>
          <w:rFonts w:ascii="Open Sans" w:hAnsi="Open Sans" w:cs="Open Sans"/>
          <w:color w:val="000000" w:themeColor="text1"/>
        </w:rPr>
        <w:t xml:space="preserve"> powyżej 830 tys. PLN do 1 740 tys. PLN włącznie,</w:t>
      </w:r>
    </w:p>
    <w:p w14:paraId="48F6C5F4" w14:textId="174FD726" w:rsidR="00314C6E" w:rsidRPr="00F56841" w:rsidRDefault="003449FC" w:rsidP="00021D69">
      <w:pPr>
        <w:pStyle w:val="Akapitzlist"/>
        <w:numPr>
          <w:ilvl w:val="0"/>
          <w:numId w:val="60"/>
        </w:numPr>
        <w:tabs>
          <w:tab w:val="left" w:pos="10448"/>
        </w:tabs>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15% kosztów bezpośrednich – w przypadku projektów o wartości kosztów bezpośrednich</w:t>
      </w:r>
      <w:r w:rsidR="00D10737" w:rsidRPr="00F56841">
        <w:rPr>
          <w:rStyle w:val="Odwoanieprzypisudolnego"/>
          <w:rFonts w:ascii="Open Sans" w:hAnsi="Open Sans" w:cs="Open Sans"/>
          <w:color w:val="000000" w:themeColor="text1"/>
        </w:rPr>
        <w:footnoteReference w:id="10"/>
      </w:r>
      <w:r w:rsidRPr="00F56841">
        <w:rPr>
          <w:rFonts w:ascii="Open Sans" w:hAnsi="Open Sans" w:cs="Open Sans"/>
          <w:color w:val="000000" w:themeColor="text1"/>
        </w:rPr>
        <w:t xml:space="preserve"> powyżej 1 740 tys. PLN do 4 550 tys. PLN włącznie,</w:t>
      </w:r>
    </w:p>
    <w:p w14:paraId="596F9A87" w14:textId="3AF5AED7" w:rsidR="00660AB9" w:rsidRPr="00F56841" w:rsidRDefault="003449FC" w:rsidP="00021D69">
      <w:pPr>
        <w:pStyle w:val="Akapitzlist"/>
        <w:numPr>
          <w:ilvl w:val="0"/>
          <w:numId w:val="60"/>
        </w:numPr>
        <w:tabs>
          <w:tab w:val="left" w:pos="10448"/>
        </w:tabs>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10% kosztów bezpośrednich – w przypadku projektów o wartości kosztów bezpośrednich</w:t>
      </w:r>
      <w:r w:rsidR="00D10737" w:rsidRPr="00F56841">
        <w:rPr>
          <w:rStyle w:val="Odwoanieprzypisudolnego"/>
          <w:rFonts w:ascii="Open Sans" w:hAnsi="Open Sans" w:cs="Open Sans"/>
          <w:color w:val="000000" w:themeColor="text1"/>
        </w:rPr>
        <w:footnoteReference w:id="11"/>
      </w:r>
      <w:r w:rsidRPr="00F56841">
        <w:rPr>
          <w:rFonts w:ascii="Open Sans" w:hAnsi="Open Sans" w:cs="Open Sans"/>
          <w:color w:val="000000" w:themeColor="text1"/>
        </w:rPr>
        <w:t xml:space="preserve"> przekraczającej 4 550 tys. PLN</w:t>
      </w:r>
      <w:r w:rsidR="00660AB9" w:rsidRPr="00F56841">
        <w:rPr>
          <w:rFonts w:ascii="Open Sans" w:hAnsi="Open Sans" w:cs="Open Sans"/>
          <w:color w:val="000000" w:themeColor="text1"/>
        </w:rPr>
        <w:t>.</w:t>
      </w:r>
    </w:p>
    <w:p w14:paraId="32E8AF47" w14:textId="7297B301" w:rsidR="00555167" w:rsidRPr="00F56841" w:rsidRDefault="00660AB9" w:rsidP="00EB6AD4">
      <w:pPr>
        <w:pStyle w:val="Tekstpodstawowy"/>
        <w:spacing w:before="120" w:line="276" w:lineRule="auto"/>
        <w:rPr>
          <w:rFonts w:ascii="Open Sans" w:hAnsi="Open Sans" w:cs="Open Sans"/>
        </w:rPr>
      </w:pPr>
      <w:r w:rsidRPr="00F56841">
        <w:rPr>
          <w:rFonts w:ascii="Open Sans" w:hAnsi="Open Sans" w:cs="Open Sans"/>
        </w:rPr>
        <w:t xml:space="preserve">Rozliczenie stawek ryczałtowych następuje według określonej stawki ryczałtowej odnoszonej do kwalifikowalnych kosztów będących podstawą rozliczenia. </w:t>
      </w:r>
    </w:p>
    <w:p w14:paraId="1DFC8AFF" w14:textId="154E2FAE" w:rsidR="00555167" w:rsidRPr="00F56841" w:rsidRDefault="00660AB9" w:rsidP="00EB6AD4">
      <w:pPr>
        <w:pStyle w:val="Tekstpodstawowy"/>
        <w:spacing w:before="120" w:line="276" w:lineRule="auto"/>
        <w:rPr>
          <w:rFonts w:ascii="Open Sans" w:hAnsi="Open Sans" w:cs="Open Sans"/>
        </w:rPr>
      </w:pPr>
      <w:r w:rsidRPr="00F56841">
        <w:rPr>
          <w:rFonts w:ascii="Open Sans" w:hAnsi="Open Sans" w:cs="Open Sans"/>
        </w:rPr>
        <w:t xml:space="preserve">W ramach kosztów pośrednich nie są wykazywane wydatki objęte cross - financingiem. W ramach kosztów pośrednich rozliczanych za pomocą stawki ryczałtowej wkład własny </w:t>
      </w:r>
      <w:r w:rsidRPr="00F56841">
        <w:rPr>
          <w:rFonts w:ascii="Open Sans" w:hAnsi="Open Sans" w:cs="Open Sans"/>
        </w:rPr>
        <w:lastRenderedPageBreak/>
        <w:t>uznaje się za wkład pieniężny.</w:t>
      </w:r>
      <w:r w:rsidR="009D10D5" w:rsidRPr="00F56841">
        <w:rPr>
          <w:rFonts w:ascii="Open Sans" w:hAnsi="Open Sans" w:cs="Open Sans"/>
        </w:rPr>
        <w:t xml:space="preserve"> Do personelu projektu, którego koszt zaangażowania rozliczany jest w ramach</w:t>
      </w:r>
      <w:r w:rsidR="00946C3C" w:rsidRPr="00F56841">
        <w:rPr>
          <w:rFonts w:ascii="Open Sans" w:hAnsi="Open Sans" w:cs="Open Sans"/>
        </w:rPr>
        <w:t xml:space="preserve"> </w:t>
      </w:r>
      <w:r w:rsidR="009D10D5" w:rsidRPr="00F56841">
        <w:rPr>
          <w:rFonts w:ascii="Open Sans" w:hAnsi="Open Sans" w:cs="Open Sans"/>
        </w:rPr>
        <w:t>kosztów pośrednich projektu, nie ma zastosowania podrozdział 3.</w:t>
      </w:r>
      <w:r w:rsidR="00946C3C" w:rsidRPr="00F56841">
        <w:rPr>
          <w:rFonts w:ascii="Open Sans" w:hAnsi="Open Sans" w:cs="Open Sans"/>
        </w:rPr>
        <w:t xml:space="preserve">5 </w:t>
      </w:r>
      <w:r w:rsidR="001B6AF1" w:rsidRPr="00F56841">
        <w:rPr>
          <w:rFonts w:ascii="Open Sans" w:hAnsi="Open Sans" w:cs="Open Sans"/>
        </w:rPr>
        <w:t>r</w:t>
      </w:r>
      <w:r w:rsidR="00946C3C" w:rsidRPr="00F56841">
        <w:rPr>
          <w:rFonts w:ascii="Open Sans" w:hAnsi="Open Sans" w:cs="Open Sans"/>
        </w:rPr>
        <w:t>egulaminu.</w:t>
      </w:r>
    </w:p>
    <w:p w14:paraId="0161E496" w14:textId="77777777" w:rsidR="00555167" w:rsidRPr="00F56841" w:rsidRDefault="003449FC" w:rsidP="00EB6AD4">
      <w:pPr>
        <w:pStyle w:val="Tekstpodstawowy"/>
        <w:spacing w:before="120" w:line="276" w:lineRule="auto"/>
        <w:rPr>
          <w:rFonts w:ascii="Open Sans" w:hAnsi="Open Sans" w:cs="Open Sans"/>
        </w:rPr>
      </w:pPr>
      <w:r w:rsidRPr="00F56841">
        <w:rPr>
          <w:rFonts w:ascii="Open Sans" w:hAnsi="Open Sans" w:cs="Open Sans"/>
        </w:rPr>
        <w:t>Na etapie wyboru projektu do dofinansowania będzie weryfikowane, czy w ramach zadań obejmujących koszty bezpośrednie nie zostały wykazane koszty, które stanowią koszty pośrednie.</w:t>
      </w:r>
      <w:r w:rsidR="00524AA6" w:rsidRPr="00F56841">
        <w:rPr>
          <w:rFonts w:ascii="Open Sans" w:hAnsi="Open Sans" w:cs="Open Sans"/>
        </w:rPr>
        <w:t xml:space="preserve"> </w:t>
      </w:r>
      <w:r w:rsidRPr="00F56841">
        <w:rPr>
          <w:rFonts w:ascii="Open Sans" w:hAnsi="Open Sans" w:cs="Open Sans"/>
        </w:rPr>
        <w:t xml:space="preserve">Dodatkowo, na etapie realizacji projektu podczas zatwierdzania wniosku </w:t>
      </w:r>
      <w:r w:rsidR="00524AA6" w:rsidRPr="00F56841">
        <w:rPr>
          <w:rFonts w:ascii="Open Sans" w:hAnsi="Open Sans" w:cs="Open Sans"/>
        </w:rPr>
        <w:t>b</w:t>
      </w:r>
      <w:r w:rsidRPr="00F56841">
        <w:rPr>
          <w:rFonts w:ascii="Open Sans" w:hAnsi="Open Sans" w:cs="Open Sans"/>
        </w:rPr>
        <w:t xml:space="preserve">eneficjenta o płatność będzie dokonywana weryfikacja, czy w zestawieniu poniesionych kosztów bezpośrednich załączanym do wniosku </w:t>
      </w:r>
      <w:r w:rsidR="00524AA6" w:rsidRPr="00F56841">
        <w:rPr>
          <w:rFonts w:ascii="Open Sans" w:hAnsi="Open Sans" w:cs="Open Sans"/>
        </w:rPr>
        <w:t>b</w:t>
      </w:r>
      <w:r w:rsidRPr="00F56841">
        <w:rPr>
          <w:rFonts w:ascii="Open Sans" w:hAnsi="Open Sans" w:cs="Open Sans"/>
        </w:rPr>
        <w:t>eneficjenta o płatność nie zostały wykazane koszty pośrednie. Koszty pośrednie rozliczone w ramach kosztów bezpośrednich są niekwalifikowalne.</w:t>
      </w:r>
    </w:p>
    <w:p w14:paraId="7C016C95" w14:textId="19D2187C" w:rsidR="00C4645F" w:rsidRPr="00B07E1E" w:rsidRDefault="00524AA6" w:rsidP="00EB6AD4">
      <w:pPr>
        <w:pStyle w:val="Tekstpodstawowy"/>
        <w:spacing w:before="120" w:line="276" w:lineRule="auto"/>
        <w:rPr>
          <w:rFonts w:ascii="Open Sans" w:hAnsi="Open Sans" w:cs="Open Sans"/>
        </w:rPr>
      </w:pPr>
      <w:r w:rsidRPr="00F56841">
        <w:rPr>
          <w:rFonts w:ascii="Open Sans" w:hAnsi="Open Sans" w:cs="Open Sans"/>
        </w:rPr>
        <w:t>IZ zgodnie z zapisami umowy o dofinansowanie</w:t>
      </w:r>
      <w:r w:rsidR="003449FC" w:rsidRPr="00F56841">
        <w:rPr>
          <w:rFonts w:ascii="Open Sans" w:hAnsi="Open Sans" w:cs="Open Sans"/>
        </w:rPr>
        <w:t xml:space="preserve"> może obniżyć stawkę ryczałtową kosztów pośrednich w przypadkach rażącego naruszenia przez </w:t>
      </w:r>
      <w:r w:rsidRPr="00F56841">
        <w:rPr>
          <w:rFonts w:ascii="Open Sans" w:hAnsi="Open Sans" w:cs="Open Sans"/>
        </w:rPr>
        <w:t>b</w:t>
      </w:r>
      <w:r w:rsidR="003449FC" w:rsidRPr="00F56841">
        <w:rPr>
          <w:rFonts w:ascii="Open Sans" w:hAnsi="Open Sans" w:cs="Open Sans"/>
        </w:rPr>
        <w:t xml:space="preserve">eneficjenta postanowień umowy </w:t>
      </w:r>
      <w:r w:rsidR="003449FC" w:rsidRPr="00B07E1E">
        <w:rPr>
          <w:rFonts w:ascii="Open Sans" w:hAnsi="Open Sans" w:cs="Open Sans"/>
        </w:rPr>
        <w:t>w zakresie zarządzania projektem</w:t>
      </w:r>
      <w:r w:rsidR="00B772DE" w:rsidRPr="00B07E1E">
        <w:rPr>
          <w:rFonts w:ascii="Open Sans" w:hAnsi="Open Sans" w:cs="Open Sans"/>
        </w:rPr>
        <w:t xml:space="preserve"> zgodnie z taryfikatorem stanowiącym załącznik nr </w:t>
      </w:r>
      <w:r w:rsidR="006E2860" w:rsidRPr="00B07E1E">
        <w:rPr>
          <w:rFonts w:ascii="Open Sans" w:hAnsi="Open Sans" w:cs="Open Sans"/>
        </w:rPr>
        <w:t>10</w:t>
      </w:r>
      <w:r w:rsidR="00B772DE" w:rsidRPr="00B07E1E">
        <w:rPr>
          <w:rFonts w:ascii="Open Sans" w:hAnsi="Open Sans" w:cs="Open Sans"/>
        </w:rPr>
        <w:t xml:space="preserve"> </w:t>
      </w:r>
      <w:r w:rsidR="001B6AF1" w:rsidRPr="00B07E1E">
        <w:rPr>
          <w:rFonts w:ascii="Open Sans" w:hAnsi="Open Sans" w:cs="Open Sans"/>
        </w:rPr>
        <w:t>d</w:t>
      </w:r>
      <w:r w:rsidR="00B772DE" w:rsidRPr="00B07E1E">
        <w:rPr>
          <w:rFonts w:ascii="Open Sans" w:hAnsi="Open Sans" w:cs="Open Sans"/>
        </w:rPr>
        <w:t xml:space="preserve">o </w:t>
      </w:r>
      <w:r w:rsidR="001B6AF1" w:rsidRPr="00B07E1E">
        <w:rPr>
          <w:rFonts w:ascii="Open Sans" w:hAnsi="Open Sans" w:cs="Open Sans"/>
        </w:rPr>
        <w:t xml:space="preserve">wzoru </w:t>
      </w:r>
      <w:r w:rsidR="00B772DE" w:rsidRPr="00B07E1E">
        <w:rPr>
          <w:rFonts w:ascii="Open Sans" w:hAnsi="Open Sans" w:cs="Open Sans"/>
        </w:rPr>
        <w:t>umowy o dofinansowanie.</w:t>
      </w:r>
    </w:p>
    <w:p w14:paraId="313D130C" w14:textId="2D0ED07A" w:rsidR="00314C6E" w:rsidRPr="00F67B71" w:rsidRDefault="003449FC" w:rsidP="00021D69">
      <w:pPr>
        <w:pStyle w:val="Nagwek2"/>
        <w:numPr>
          <w:ilvl w:val="1"/>
          <w:numId w:val="83"/>
        </w:numPr>
        <w:spacing w:before="200" w:after="200" w:line="276" w:lineRule="auto"/>
        <w:ind w:left="426"/>
        <w:rPr>
          <w:rFonts w:cs="Open Sans"/>
          <w:b w:val="0"/>
          <w:bCs/>
          <w:szCs w:val="22"/>
        </w:rPr>
      </w:pPr>
      <w:bookmarkStart w:id="767" w:name="_Toc138670050"/>
      <w:bookmarkStart w:id="768" w:name="_Toc138670154"/>
      <w:bookmarkStart w:id="769" w:name="_Toc134788927"/>
      <w:bookmarkStart w:id="770" w:name="_Toc134791372"/>
      <w:bookmarkStart w:id="771" w:name="_Toc135639019"/>
      <w:bookmarkStart w:id="772" w:name="_Toc135639160"/>
      <w:bookmarkStart w:id="773" w:name="_Toc135646035"/>
      <w:bookmarkStart w:id="774" w:name="_Toc135646474"/>
      <w:bookmarkStart w:id="775" w:name="_Toc135729923"/>
      <w:bookmarkStart w:id="776" w:name="_Toc135730653"/>
      <w:bookmarkStart w:id="777" w:name="_Toc135739817"/>
      <w:bookmarkStart w:id="778" w:name="_Toc135740182"/>
      <w:bookmarkStart w:id="779" w:name="_Toc135741384"/>
      <w:bookmarkStart w:id="780" w:name="_Toc135741426"/>
      <w:bookmarkStart w:id="781" w:name="_Toc135741902"/>
      <w:bookmarkStart w:id="782" w:name="_Toc135743580"/>
      <w:bookmarkStart w:id="783" w:name="_Toc135744666"/>
      <w:bookmarkStart w:id="784" w:name="_Toc135744716"/>
      <w:bookmarkStart w:id="785" w:name="_Toc135744766"/>
      <w:bookmarkStart w:id="786" w:name="_Toc135806871"/>
      <w:bookmarkStart w:id="787" w:name="_Toc135806913"/>
      <w:bookmarkStart w:id="788" w:name="_Toc135807794"/>
      <w:bookmarkStart w:id="789" w:name="_Toc135808273"/>
      <w:bookmarkStart w:id="790" w:name="_Toc135808460"/>
      <w:bookmarkStart w:id="791" w:name="_Toc135808662"/>
      <w:bookmarkStart w:id="792" w:name="_Toc153282575"/>
      <w:bookmarkEnd w:id="767"/>
      <w:bookmarkEnd w:id="768"/>
      <w:r w:rsidRPr="00F67B71">
        <w:rPr>
          <w:rFonts w:cs="Open Sans"/>
          <w:bCs/>
          <w:szCs w:val="22"/>
        </w:rPr>
        <w:t>Uproszczone metody rozliczania projektu</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2908E807" w14:textId="723BD125" w:rsidR="00856A9D" w:rsidRPr="00B07E1E" w:rsidRDefault="00856A9D" w:rsidP="00021D69">
      <w:pPr>
        <w:numPr>
          <w:ilvl w:val="0"/>
          <w:numId w:val="116"/>
        </w:numPr>
        <w:spacing w:before="120" w:after="120" w:line="276" w:lineRule="auto"/>
        <w:ind w:left="426" w:hanging="426"/>
        <w:contextualSpacing/>
        <w:rPr>
          <w:rFonts w:ascii="Open Sans" w:hAnsi="Open Sans" w:cs="Open Sans"/>
        </w:rPr>
      </w:pPr>
      <w:bookmarkStart w:id="793" w:name="_Toc138670052"/>
      <w:bookmarkStart w:id="794" w:name="_Toc138670156"/>
      <w:bookmarkStart w:id="795" w:name="_Toc134788928"/>
      <w:bookmarkStart w:id="796" w:name="_Toc134791373"/>
      <w:bookmarkStart w:id="797" w:name="_Toc135639020"/>
      <w:bookmarkStart w:id="798" w:name="_Toc135639161"/>
      <w:bookmarkStart w:id="799" w:name="_Toc135646036"/>
      <w:bookmarkStart w:id="800" w:name="_Toc135646475"/>
      <w:bookmarkStart w:id="801" w:name="_Toc135729924"/>
      <w:bookmarkStart w:id="802" w:name="_Toc135730654"/>
      <w:bookmarkStart w:id="803" w:name="_Toc135739818"/>
      <w:bookmarkStart w:id="804" w:name="_Toc135740183"/>
      <w:bookmarkStart w:id="805" w:name="_Toc135741385"/>
      <w:bookmarkStart w:id="806" w:name="_Toc135741427"/>
      <w:bookmarkStart w:id="807" w:name="_Toc135741903"/>
      <w:bookmarkStart w:id="808" w:name="_Toc135743581"/>
      <w:bookmarkStart w:id="809" w:name="_Toc135744667"/>
      <w:bookmarkStart w:id="810" w:name="_Toc135744717"/>
      <w:bookmarkStart w:id="811" w:name="_Toc135744767"/>
      <w:bookmarkStart w:id="812" w:name="_Toc135806872"/>
      <w:bookmarkStart w:id="813" w:name="_Toc135806914"/>
      <w:bookmarkStart w:id="814" w:name="_Toc135807795"/>
      <w:bookmarkStart w:id="815" w:name="_Toc135808274"/>
      <w:bookmarkStart w:id="816" w:name="_Toc135808461"/>
      <w:bookmarkStart w:id="817" w:name="_Toc135808663"/>
      <w:bookmarkEnd w:id="793"/>
      <w:bookmarkEnd w:id="794"/>
      <w:r w:rsidRPr="00B07E1E">
        <w:rPr>
          <w:rFonts w:ascii="Open Sans" w:hAnsi="Open Sans" w:cs="Open Sans"/>
        </w:rPr>
        <w:t xml:space="preserve">Zgodnie z art. 53 ust. 2 rozporządzenia ogólnego, projekt współfinansowany ze środków   EFS+, którego łączny koszt wyrażony w PLN nie przekracza równowartości 200 tys. EUR w dniu zawarcia umowy o dofinansowanie projektu (do przeliczenia łącznego kosztu projektu stosuje się miesięczny obrachunkowy kurs wymiany waluty stosowany przez KE, aktualny na dzień ogłoszenia naboru, tj. </w:t>
      </w:r>
      <w:r w:rsidRPr="007A2EFF">
        <w:rPr>
          <w:rFonts w:ascii="Open Sans" w:hAnsi="Open Sans" w:cs="Open Sans"/>
        </w:rPr>
        <w:t xml:space="preserve">1 EUR = </w:t>
      </w:r>
      <w:r w:rsidR="005C1D82" w:rsidRPr="007A2EFF">
        <w:rPr>
          <w:rFonts w:ascii="Open Sans" w:hAnsi="Open Sans" w:cs="Open Sans"/>
        </w:rPr>
        <w:t>4,</w:t>
      </w:r>
      <w:r w:rsidR="002A528D" w:rsidRPr="007A2EFF">
        <w:rPr>
          <w:rFonts w:ascii="Open Sans" w:hAnsi="Open Sans" w:cs="Open Sans"/>
        </w:rPr>
        <w:t>3355</w:t>
      </w:r>
      <w:r w:rsidRPr="007A2EFF">
        <w:rPr>
          <w:rFonts w:ascii="Open Sans" w:hAnsi="Open Sans" w:cs="Open Sans"/>
        </w:rPr>
        <w:t xml:space="preserve"> PLN), </w:t>
      </w:r>
      <w:r w:rsidRPr="00B07E1E">
        <w:rPr>
          <w:rFonts w:ascii="Open Sans" w:hAnsi="Open Sans" w:cs="Open Sans"/>
        </w:rPr>
        <w:t>rozliczany jest obligatoryjnie za pomocą uproszczonych metod rozliczania wydatków.</w:t>
      </w:r>
    </w:p>
    <w:p w14:paraId="55BA0AB7" w14:textId="3EE1D32D" w:rsidR="00856A9D" w:rsidRPr="00C748B8" w:rsidRDefault="00856A9D" w:rsidP="00021D69">
      <w:pPr>
        <w:numPr>
          <w:ilvl w:val="0"/>
          <w:numId w:val="116"/>
        </w:numPr>
        <w:spacing w:before="120" w:after="120" w:line="276" w:lineRule="auto"/>
        <w:ind w:left="426" w:hanging="426"/>
        <w:contextualSpacing/>
        <w:rPr>
          <w:rFonts w:ascii="Open Sans" w:hAnsi="Open Sans" w:cs="Open Sans"/>
        </w:rPr>
      </w:pPr>
      <w:r w:rsidRPr="00B07E1E">
        <w:rPr>
          <w:rFonts w:ascii="Open Sans" w:hAnsi="Open Sans" w:cs="Open Sans"/>
        </w:rPr>
        <w:t xml:space="preserve">IZ przewiduje w ramach naboru </w:t>
      </w:r>
      <w:r w:rsidRPr="00C748B8">
        <w:rPr>
          <w:rFonts w:ascii="Open Sans" w:hAnsi="Open Sans" w:cs="Open Sans"/>
        </w:rPr>
        <w:t>następujące metody uproszczone w</w:t>
      </w:r>
      <w:r w:rsidR="00B07E1E" w:rsidRPr="00C748B8">
        <w:rPr>
          <w:rFonts w:ascii="Open Sans" w:hAnsi="Open Sans" w:cs="Open Sans"/>
        </w:rPr>
        <w:t> </w:t>
      </w:r>
      <w:r w:rsidRPr="00C748B8">
        <w:rPr>
          <w:rFonts w:ascii="Open Sans" w:hAnsi="Open Sans" w:cs="Open Sans"/>
        </w:rPr>
        <w:t xml:space="preserve">ramach rozliczania projektu: </w:t>
      </w:r>
    </w:p>
    <w:p w14:paraId="5D732FDA" w14:textId="5B981E36" w:rsidR="00FF14F2" w:rsidRPr="00FF14F2" w:rsidRDefault="00FF14F2" w:rsidP="00FF14F2">
      <w:pPr>
        <w:pStyle w:val="Akapitzlist"/>
        <w:numPr>
          <w:ilvl w:val="0"/>
          <w:numId w:val="117"/>
        </w:numPr>
        <w:ind w:left="851" w:hanging="425"/>
        <w:rPr>
          <w:rFonts w:ascii="Open Sans" w:hAnsi="Open Sans" w:cs="Open Sans"/>
        </w:rPr>
      </w:pPr>
      <w:r w:rsidRPr="00FF14F2">
        <w:rPr>
          <w:rFonts w:ascii="Open Sans" w:hAnsi="Open Sans" w:cs="Open Sans"/>
        </w:rPr>
        <w:t xml:space="preserve">Stawki ryczałtowe na koszty pośrednie - metodologia wyliczania została opisana w podrozdziale 3.9.2 Regulaminu wyboru projektów.  </w:t>
      </w:r>
    </w:p>
    <w:p w14:paraId="13726DDE" w14:textId="52449F51" w:rsidR="00856A9D" w:rsidRPr="00C748B8" w:rsidRDefault="00856A9D" w:rsidP="00021D69">
      <w:pPr>
        <w:numPr>
          <w:ilvl w:val="0"/>
          <w:numId w:val="117"/>
        </w:numPr>
        <w:spacing w:before="120" w:after="120" w:line="276" w:lineRule="auto"/>
        <w:ind w:left="851" w:hanging="425"/>
        <w:contextualSpacing/>
        <w:rPr>
          <w:rFonts w:ascii="Open Sans" w:hAnsi="Open Sans" w:cs="Open Sans"/>
        </w:rPr>
      </w:pPr>
      <w:r w:rsidRPr="00C748B8">
        <w:rPr>
          <w:rFonts w:ascii="Open Sans" w:hAnsi="Open Sans" w:cs="Open Sans"/>
        </w:rPr>
        <w:t xml:space="preserve">Kwoty ryczałtowe - to określona w umowie o dofinansowanie projektu kwota za wykonanie określonego we wniosku o dofinansowanie projektu zadania. Sposób podziału działań realizowanych w ramach projektu na określone zadania zależy od Wnioskodawcy, przy czym działania logicznie ze sobą powiązane i od siebie zależne powinny być ujęte w ramach jednej kwoty (zadania). </w:t>
      </w:r>
      <w:r w:rsidR="00FF14F2" w:rsidRPr="00FF14F2">
        <w:rPr>
          <w:rFonts w:ascii="Open Sans" w:hAnsi="Open Sans" w:cs="Open Sans"/>
        </w:rPr>
        <w:t>Kwota ryczałtowa może być rozliczona dopiero po zakończeniu realizacji danego zadania, zatem wskaźnik do kwoty ryczałtowej powinien być definiowany na zakończenie zadania. W ramach kwoty ryczałtowej możliwe jest wykazanie wydatków objętych cross-financingiem, ale nie jest możliwe wydzielenie części kwoty ryczałtowej jako cross-financing. Dlatego też ION zaleca, aby wydatki stanowiące cross-financing były uwzględnione w budżecie jako odrębna kwota ryczałtowa</w:t>
      </w:r>
      <w:r w:rsidRPr="00C748B8">
        <w:rPr>
          <w:rFonts w:ascii="Open Sans" w:hAnsi="Open Sans" w:cs="Open Sans"/>
        </w:rPr>
        <w:t>.</w:t>
      </w:r>
    </w:p>
    <w:p w14:paraId="53128935" w14:textId="40BB2B2B" w:rsidR="0053637C" w:rsidRDefault="00856A9D" w:rsidP="00EF66A0">
      <w:pPr>
        <w:numPr>
          <w:ilvl w:val="0"/>
          <w:numId w:val="116"/>
        </w:numPr>
        <w:spacing w:before="120" w:after="120" w:line="276" w:lineRule="auto"/>
        <w:ind w:left="284" w:hanging="284"/>
        <w:rPr>
          <w:rFonts w:ascii="Open Sans" w:hAnsi="Open Sans" w:cs="Open Sans"/>
        </w:rPr>
      </w:pPr>
      <w:r w:rsidRPr="00C748B8">
        <w:rPr>
          <w:rFonts w:ascii="Open Sans" w:hAnsi="Open Sans" w:cs="Open Sans"/>
        </w:rPr>
        <w:t xml:space="preserve">Koszty rozliczane uproszczoną metodą rozliczania wydatków są traktowane jak wydatki faktycznie poniesione. Nie ma obowiązku gromadzenia faktur i innych </w:t>
      </w:r>
      <w:r w:rsidRPr="00C748B8">
        <w:rPr>
          <w:rFonts w:ascii="Open Sans" w:hAnsi="Open Sans" w:cs="Open Sans"/>
        </w:rPr>
        <w:lastRenderedPageBreak/>
        <w:t xml:space="preserve">dokumentów księgowych o równoważnej wartości dowodowej na potwierdzenie poniesienia wydatku w ramach projektu. </w:t>
      </w:r>
    </w:p>
    <w:p w14:paraId="2705E64C" w14:textId="6773E98F" w:rsidR="00856A9D" w:rsidRPr="00EF66A0" w:rsidRDefault="0053637C" w:rsidP="00EF66A0">
      <w:pPr>
        <w:numPr>
          <w:ilvl w:val="0"/>
          <w:numId w:val="116"/>
        </w:numPr>
        <w:spacing w:before="120" w:after="120" w:line="276" w:lineRule="auto"/>
        <w:ind w:left="284" w:hanging="284"/>
        <w:rPr>
          <w:rFonts w:ascii="Open Sans" w:hAnsi="Open Sans" w:cs="Open Sans"/>
        </w:rPr>
      </w:pPr>
      <w:r>
        <w:rPr>
          <w:rFonts w:ascii="Open Sans" w:hAnsi="Open Sans" w:cs="Open Sans"/>
        </w:rPr>
        <w:t>R</w:t>
      </w:r>
      <w:r w:rsidR="00856A9D" w:rsidRPr="00C748B8">
        <w:rPr>
          <w:rFonts w:ascii="Open Sans" w:hAnsi="Open Sans" w:cs="Open Sans"/>
        </w:rPr>
        <w:t>ozliczenie kosztów za pomocą uproszczonej metody rozliczania wydatków dokonywane jest w oparciu o faktyczny postęp realizacji projektu i osiągnięte wskaźniki, przy czym:</w:t>
      </w:r>
    </w:p>
    <w:p w14:paraId="092973C2" w14:textId="25C52BFC" w:rsidR="00EF66A0" w:rsidRPr="00EF66A0" w:rsidRDefault="00EF66A0" w:rsidP="00EF66A0">
      <w:pPr>
        <w:pStyle w:val="Akapitzlist"/>
        <w:numPr>
          <w:ilvl w:val="0"/>
          <w:numId w:val="118"/>
        </w:numPr>
        <w:spacing w:after="0"/>
        <w:ind w:left="851" w:hanging="357"/>
        <w:rPr>
          <w:rFonts w:ascii="Open Sans" w:eastAsiaTheme="minorHAnsi" w:hAnsi="Open Sans" w:cs="Open Sans"/>
          <w:kern w:val="0"/>
          <w14:ligatures w14:val="standardContextual"/>
        </w:rPr>
      </w:pPr>
      <w:r w:rsidRPr="00EF66A0">
        <w:rPr>
          <w:rFonts w:ascii="Open Sans" w:eastAsiaTheme="minorHAnsi" w:hAnsi="Open Sans" w:cs="Open Sans"/>
          <w:kern w:val="0"/>
          <w14:ligatures w14:val="standardContextual"/>
        </w:rPr>
        <w:t>w przypadku stawek ryczałtowych – rozliczenie następuje według określonej stawki ryczałtowej odnoszonej do kwalifikowalnych kosztów bezpośrednich</w:t>
      </w:r>
      <w:r>
        <w:rPr>
          <w:rFonts w:ascii="Open Sans" w:eastAsiaTheme="minorHAnsi" w:hAnsi="Open Sans" w:cs="Open Sans"/>
          <w:kern w:val="0"/>
          <w14:ligatures w14:val="standardContextual"/>
        </w:rPr>
        <w:t>,</w:t>
      </w:r>
    </w:p>
    <w:p w14:paraId="2860B20D" w14:textId="276DB0B9" w:rsidR="00856A9D" w:rsidRPr="00C748B8" w:rsidRDefault="00856A9D" w:rsidP="00EF66A0">
      <w:pPr>
        <w:numPr>
          <w:ilvl w:val="0"/>
          <w:numId w:val="118"/>
        </w:numPr>
        <w:suppressAutoHyphens w:val="0"/>
        <w:autoSpaceDE w:val="0"/>
        <w:adjustRightInd w:val="0"/>
        <w:spacing w:before="120" w:after="120" w:line="276" w:lineRule="auto"/>
        <w:ind w:left="851"/>
        <w:contextualSpacing/>
        <w:textAlignment w:val="auto"/>
        <w:rPr>
          <w:rFonts w:ascii="Open Sans" w:eastAsiaTheme="minorHAnsi" w:hAnsi="Open Sans" w:cs="Open Sans"/>
          <w:kern w:val="0"/>
          <w14:ligatures w14:val="standardContextual"/>
        </w:rPr>
      </w:pPr>
      <w:r w:rsidRPr="00C748B8">
        <w:rPr>
          <w:rFonts w:ascii="Open Sans" w:hAnsi="Open Sans" w:cs="Open Sans"/>
        </w:rPr>
        <w:t>w przypadku kwot ryczałtowych – rozliczenie kwoty ryczałtowej jest uzależnione od zrealizowania objętych nią działań w całości</w:t>
      </w:r>
      <w:r w:rsidR="00EF66A0">
        <w:rPr>
          <w:rFonts w:ascii="Open Sans" w:hAnsi="Open Sans" w:cs="Open Sans"/>
        </w:rPr>
        <w:t>.</w:t>
      </w:r>
    </w:p>
    <w:p w14:paraId="74BDD81B" w14:textId="49D71F20" w:rsidR="00856A9D" w:rsidRPr="00B07E1E" w:rsidRDefault="00856A9D" w:rsidP="00021D69">
      <w:pPr>
        <w:numPr>
          <w:ilvl w:val="0"/>
          <w:numId w:val="116"/>
        </w:numPr>
        <w:spacing w:before="120" w:after="120" w:line="276" w:lineRule="auto"/>
        <w:ind w:left="284" w:hanging="284"/>
        <w:contextualSpacing/>
        <w:rPr>
          <w:rFonts w:ascii="Open Sans" w:hAnsi="Open Sans" w:cs="Open Sans"/>
        </w:rPr>
      </w:pPr>
      <w:r w:rsidRPr="00B07E1E">
        <w:rPr>
          <w:rFonts w:ascii="Open Sans" w:hAnsi="Open Sans" w:cs="Open Sans"/>
        </w:rPr>
        <w:t>W trakcie realizacji projektu Beneficjent może zostać poproszony o udostępnienie dokumentów związanych bezpośrednio z realizacją projektu, niebędących dokumentami księgowymi, w szczególności dokumentów umożliwiających potwierdzenie kwalifikowalności wydatków a także udostępnienie dokumentów niezwiązanych bezpośrednio z realizacją projektu, jeżeli będzie to konieczne do stwierdzenia kwalifikowalności wydatków ponoszonych w ramach jego realizacji.</w:t>
      </w:r>
    </w:p>
    <w:p w14:paraId="32187A80" w14:textId="77777777" w:rsidR="00856A9D" w:rsidRPr="00B07E1E" w:rsidRDefault="00856A9D" w:rsidP="00021D69">
      <w:pPr>
        <w:numPr>
          <w:ilvl w:val="0"/>
          <w:numId w:val="116"/>
        </w:numPr>
        <w:spacing w:before="120" w:after="120" w:line="276" w:lineRule="auto"/>
        <w:ind w:left="284" w:hanging="284"/>
        <w:contextualSpacing/>
        <w:rPr>
          <w:rFonts w:ascii="Open Sans" w:hAnsi="Open Sans" w:cs="Open Sans"/>
        </w:rPr>
      </w:pPr>
      <w:r w:rsidRPr="00B07E1E">
        <w:rPr>
          <w:rFonts w:ascii="Open Sans" w:hAnsi="Open Sans" w:cs="Open Sans"/>
        </w:rPr>
        <w:t>W przypadku niezrealizowania określonych w umowie o dofinansowanie projektu wskaźników produktu lub rezultatu, dofinansowanie projektu jest odpowiednio obniżane, tzn.:</w:t>
      </w:r>
    </w:p>
    <w:p w14:paraId="3731C64D" w14:textId="510F4E66" w:rsidR="00EF66A0" w:rsidRPr="00EF66A0" w:rsidRDefault="00EF66A0" w:rsidP="00F44076">
      <w:pPr>
        <w:pStyle w:val="Akapitzlist"/>
        <w:numPr>
          <w:ilvl w:val="0"/>
          <w:numId w:val="119"/>
        </w:numPr>
        <w:spacing w:after="0"/>
        <w:ind w:left="709" w:hanging="357"/>
        <w:contextualSpacing/>
        <w:rPr>
          <w:rFonts w:ascii="Open Sans" w:eastAsiaTheme="minorHAnsi" w:hAnsi="Open Sans" w:cs="Open Sans"/>
          <w:kern w:val="0"/>
          <w14:ligatures w14:val="standardContextual"/>
        </w:rPr>
      </w:pPr>
      <w:r w:rsidRPr="00EF66A0">
        <w:rPr>
          <w:rFonts w:ascii="Open Sans" w:eastAsiaTheme="minorHAnsi" w:hAnsi="Open Sans" w:cs="Open Sans"/>
          <w:kern w:val="0"/>
          <w14:ligatures w14:val="standardContextual"/>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r>
        <w:rPr>
          <w:rFonts w:ascii="Open Sans" w:eastAsiaTheme="minorHAnsi" w:hAnsi="Open Sans" w:cs="Open Sans"/>
          <w:kern w:val="0"/>
          <w14:ligatures w14:val="standardContextual"/>
        </w:rPr>
        <w:t>,</w:t>
      </w:r>
    </w:p>
    <w:p w14:paraId="204E3A49" w14:textId="03347E2C" w:rsidR="00856A9D" w:rsidRPr="00B07E1E" w:rsidRDefault="00856A9D" w:rsidP="00F44076">
      <w:pPr>
        <w:numPr>
          <w:ilvl w:val="0"/>
          <w:numId w:val="119"/>
        </w:numPr>
        <w:suppressAutoHyphens w:val="0"/>
        <w:autoSpaceDE w:val="0"/>
        <w:adjustRightInd w:val="0"/>
        <w:spacing w:before="120" w:after="120" w:line="276" w:lineRule="auto"/>
        <w:ind w:left="709" w:hanging="283"/>
        <w:contextualSpacing/>
        <w:textAlignment w:val="auto"/>
        <w:rPr>
          <w:rFonts w:ascii="Open Sans" w:eastAsiaTheme="minorHAnsi" w:hAnsi="Open Sans" w:cs="Open Sans"/>
          <w:kern w:val="0"/>
          <w14:ligatures w14:val="standardContextual"/>
        </w:rPr>
      </w:pPr>
      <w:r w:rsidRPr="00B07E1E">
        <w:rPr>
          <w:rFonts w:ascii="Open Sans" w:hAnsi="Open Sans" w:cs="Open Sans"/>
        </w:rPr>
        <w:t>w przypadku kwot ryczałtowych – w przypadku niezrealizowania w pełni wskaźników produktu lub rezultatu objętych kwotą ryczałtową, dana kwota jest uznana w całości za niekwalifikowalną (rozliczenie w systemie „spełnia – nie spełnia”)</w:t>
      </w:r>
      <w:r w:rsidR="00EF66A0">
        <w:rPr>
          <w:rFonts w:ascii="Open Sans" w:hAnsi="Open Sans" w:cs="Open Sans"/>
        </w:rPr>
        <w:t>.</w:t>
      </w:r>
    </w:p>
    <w:p w14:paraId="5B60B07A" w14:textId="21972D41" w:rsidR="00856A9D" w:rsidRPr="007A2EFF" w:rsidRDefault="00856A9D" w:rsidP="00021D69">
      <w:pPr>
        <w:numPr>
          <w:ilvl w:val="0"/>
          <w:numId w:val="116"/>
        </w:numPr>
        <w:suppressAutoHyphens w:val="0"/>
        <w:autoSpaceDE w:val="0"/>
        <w:autoSpaceDN/>
        <w:adjustRightInd w:val="0"/>
        <w:spacing w:before="120" w:after="120" w:line="276" w:lineRule="auto"/>
        <w:ind w:left="426" w:hanging="426"/>
        <w:contextualSpacing/>
        <w:jc w:val="both"/>
        <w:textAlignment w:val="auto"/>
        <w:rPr>
          <w:rFonts w:ascii="Open Sans" w:eastAsia="Times New Roman" w:hAnsi="Open Sans" w:cs="Open Sans"/>
          <w:kern w:val="0"/>
          <w:lang w:val="x-none" w:eastAsia="pl-PL"/>
        </w:rPr>
      </w:pPr>
      <w:r w:rsidRPr="00B07E1E">
        <w:rPr>
          <w:rFonts w:ascii="Open Sans" w:eastAsia="Times New Roman" w:hAnsi="Open Sans" w:cs="Open Sans"/>
          <w:kern w:val="0"/>
          <w:lang w:eastAsia="pl-PL"/>
        </w:rPr>
        <w:t>W</w:t>
      </w:r>
      <w:r w:rsidRPr="00B07E1E">
        <w:rPr>
          <w:rFonts w:ascii="Open Sans" w:eastAsia="Times New Roman" w:hAnsi="Open Sans" w:cs="Open Sans"/>
          <w:kern w:val="0"/>
          <w:lang w:val="x-none" w:eastAsia="pl-PL"/>
        </w:rPr>
        <w:t xml:space="preserve"> ramach niniejszego konkursu projekty o </w:t>
      </w:r>
      <w:r w:rsidRPr="00B07E1E">
        <w:rPr>
          <w:rFonts w:ascii="Open Sans" w:eastAsia="Times New Roman" w:hAnsi="Open Sans" w:cs="Open Sans"/>
          <w:kern w:val="0"/>
          <w:lang w:eastAsia="pl-PL"/>
        </w:rPr>
        <w:t xml:space="preserve">łącznej </w:t>
      </w:r>
      <w:r w:rsidRPr="00B07E1E">
        <w:rPr>
          <w:rFonts w:ascii="Open Sans" w:eastAsia="Times New Roman" w:hAnsi="Open Sans" w:cs="Open Sans"/>
          <w:kern w:val="0"/>
          <w:lang w:val="x-none" w:eastAsia="pl-PL"/>
        </w:rPr>
        <w:t>wartości</w:t>
      </w:r>
      <w:r w:rsidR="00EF66A0">
        <w:rPr>
          <w:rFonts w:ascii="Open Sans" w:eastAsia="Times New Roman" w:hAnsi="Open Sans" w:cs="Open Sans"/>
          <w:kern w:val="0"/>
          <w:lang w:eastAsia="pl-PL"/>
        </w:rPr>
        <w:t xml:space="preserve"> </w:t>
      </w:r>
      <w:r w:rsidRPr="00B07E1E">
        <w:rPr>
          <w:rFonts w:ascii="Open Sans" w:eastAsia="Times New Roman" w:hAnsi="Open Sans" w:cs="Open Sans"/>
          <w:kern w:val="0"/>
          <w:lang w:eastAsia="pl-PL"/>
        </w:rPr>
        <w:t xml:space="preserve">nieprzekraczającej </w:t>
      </w:r>
      <w:r w:rsidRPr="00B07E1E">
        <w:rPr>
          <w:rFonts w:ascii="Open Sans" w:eastAsia="Times New Roman" w:hAnsi="Open Sans" w:cs="Open Sans"/>
          <w:kern w:val="0"/>
          <w:lang w:val="x-none" w:eastAsia="pl-PL"/>
        </w:rPr>
        <w:t xml:space="preserve">wyrażonej w PLN równowartości </w:t>
      </w:r>
      <w:r w:rsidRPr="00B07E1E">
        <w:rPr>
          <w:rFonts w:ascii="Open Sans" w:eastAsia="Times New Roman" w:hAnsi="Open Sans" w:cs="Open Sans"/>
          <w:kern w:val="0"/>
          <w:lang w:eastAsia="pl-PL"/>
        </w:rPr>
        <w:t>200</w:t>
      </w:r>
      <w:r w:rsidRPr="00B07E1E">
        <w:rPr>
          <w:rFonts w:ascii="Open Sans" w:eastAsia="Times New Roman" w:hAnsi="Open Sans" w:cs="Open Sans"/>
          <w:kern w:val="0"/>
          <w:lang w:val="x-none" w:eastAsia="pl-PL"/>
        </w:rPr>
        <w:t xml:space="preserve"> tys. EUR, tj. </w:t>
      </w:r>
      <w:r w:rsidR="002A528D" w:rsidRPr="007A2EFF">
        <w:rPr>
          <w:rFonts w:ascii="Open Sans" w:eastAsia="Times New Roman" w:hAnsi="Open Sans" w:cs="Open Sans"/>
          <w:kern w:val="0"/>
          <w:lang w:eastAsia="pl-PL"/>
        </w:rPr>
        <w:t>867 100</w:t>
      </w:r>
      <w:r w:rsidRPr="007A2EFF">
        <w:rPr>
          <w:rFonts w:ascii="Open Sans" w:eastAsia="Times New Roman" w:hAnsi="Open Sans" w:cs="Open Sans"/>
          <w:kern w:val="0"/>
          <w:lang w:eastAsia="pl-PL"/>
        </w:rPr>
        <w:t xml:space="preserve"> </w:t>
      </w:r>
      <w:r w:rsidRPr="007A2EFF">
        <w:rPr>
          <w:rFonts w:ascii="Open Sans" w:eastAsia="Times New Roman" w:hAnsi="Open Sans" w:cs="Open Sans"/>
          <w:kern w:val="0"/>
          <w:lang w:val="x-none" w:eastAsia="pl-PL"/>
        </w:rPr>
        <w:t>PLN</w:t>
      </w:r>
      <w:r w:rsidRPr="007A2EFF">
        <w:rPr>
          <w:rFonts w:ascii="Open Sans" w:eastAsia="Times New Roman" w:hAnsi="Open Sans" w:cs="Open Sans"/>
          <w:kern w:val="0"/>
          <w:lang w:eastAsia="pl-PL"/>
        </w:rPr>
        <w:t xml:space="preserve"> muszą być rozliczane w oparciu o kwoty ryczałtowe.</w:t>
      </w:r>
      <w:r w:rsidRPr="007A2EFF">
        <w:rPr>
          <w:rFonts w:ascii="Open Sans" w:eastAsia="Times New Roman" w:hAnsi="Open Sans" w:cs="Open Sans"/>
          <w:kern w:val="0"/>
          <w:lang w:val="x-none" w:eastAsia="pl-PL"/>
        </w:rPr>
        <w:t xml:space="preserve"> </w:t>
      </w:r>
    </w:p>
    <w:p w14:paraId="275F203F" w14:textId="2E3BE241" w:rsidR="00856A9D" w:rsidRPr="00B07E1E" w:rsidRDefault="00856A9D" w:rsidP="0087404D">
      <w:pPr>
        <w:suppressAutoHyphens w:val="0"/>
        <w:autoSpaceDE w:val="0"/>
        <w:autoSpaceDN/>
        <w:adjustRightInd w:val="0"/>
        <w:spacing w:before="120" w:after="120" w:line="276" w:lineRule="auto"/>
        <w:ind w:left="426"/>
        <w:contextualSpacing/>
        <w:jc w:val="both"/>
        <w:textAlignment w:val="auto"/>
        <w:rPr>
          <w:rFonts w:ascii="Open Sans" w:eastAsia="Times New Roman" w:hAnsi="Open Sans" w:cs="Open Sans"/>
          <w:kern w:val="0"/>
          <w:lang w:val="x-none" w:eastAsia="pl-PL"/>
        </w:rPr>
      </w:pPr>
      <w:r w:rsidRPr="007A2EFF">
        <w:rPr>
          <w:rFonts w:ascii="Open Sans" w:eastAsia="Times New Roman" w:hAnsi="Open Sans" w:cs="Open Sans"/>
          <w:kern w:val="0"/>
          <w:lang w:eastAsia="pl-PL"/>
        </w:rPr>
        <w:t xml:space="preserve">Natomiast projekty o łącznej wartości </w:t>
      </w:r>
      <w:r w:rsidRPr="007A2EFF">
        <w:rPr>
          <w:rFonts w:ascii="Open Sans" w:eastAsia="Times New Roman" w:hAnsi="Open Sans" w:cs="Open Sans"/>
          <w:kern w:val="0"/>
          <w:lang w:val="x-none" w:eastAsia="pl-PL"/>
        </w:rPr>
        <w:t xml:space="preserve">powyżej wyrażonej w PLN równowartości </w:t>
      </w:r>
      <w:r w:rsidRPr="007A2EFF">
        <w:rPr>
          <w:rFonts w:ascii="Open Sans" w:eastAsia="Times New Roman" w:hAnsi="Open Sans" w:cs="Open Sans"/>
          <w:kern w:val="0"/>
          <w:lang w:eastAsia="pl-PL"/>
        </w:rPr>
        <w:t>200</w:t>
      </w:r>
      <w:r w:rsidRPr="007A2EFF">
        <w:rPr>
          <w:rFonts w:ascii="Open Sans" w:eastAsia="Times New Roman" w:hAnsi="Open Sans" w:cs="Open Sans"/>
          <w:kern w:val="0"/>
          <w:lang w:val="x-none" w:eastAsia="pl-PL"/>
        </w:rPr>
        <w:t xml:space="preserve"> tys. EUR, tj. </w:t>
      </w:r>
      <w:r w:rsidR="002A528D" w:rsidRPr="007A2EFF">
        <w:rPr>
          <w:rFonts w:ascii="Open Sans" w:eastAsia="Times New Roman" w:hAnsi="Open Sans" w:cs="Open Sans"/>
          <w:kern w:val="0"/>
          <w:lang w:eastAsia="pl-PL"/>
        </w:rPr>
        <w:t>867 100</w:t>
      </w:r>
      <w:r w:rsidRPr="007A2EFF">
        <w:rPr>
          <w:rFonts w:ascii="Open Sans" w:eastAsia="Times New Roman" w:hAnsi="Open Sans" w:cs="Open Sans"/>
          <w:kern w:val="0"/>
          <w:lang w:eastAsia="pl-PL"/>
        </w:rPr>
        <w:t xml:space="preserve"> </w:t>
      </w:r>
      <w:r w:rsidRPr="00B07E1E">
        <w:rPr>
          <w:rFonts w:ascii="Open Sans" w:eastAsia="Times New Roman" w:hAnsi="Open Sans" w:cs="Open Sans"/>
          <w:kern w:val="0"/>
          <w:lang w:val="x-none" w:eastAsia="pl-PL"/>
        </w:rPr>
        <w:t>PLN</w:t>
      </w:r>
      <w:r w:rsidRPr="00B07E1E">
        <w:rPr>
          <w:rFonts w:ascii="Open Sans" w:eastAsia="Times New Roman" w:hAnsi="Open Sans" w:cs="Open Sans"/>
          <w:kern w:val="0"/>
          <w:lang w:eastAsia="pl-PL"/>
        </w:rPr>
        <w:t xml:space="preserve"> </w:t>
      </w:r>
      <w:r w:rsidRPr="00B07E1E">
        <w:rPr>
          <w:rFonts w:ascii="Open Sans" w:eastAsia="Times New Roman" w:hAnsi="Open Sans" w:cs="Open Sans"/>
          <w:kern w:val="0"/>
          <w:lang w:val="x-none" w:eastAsia="pl-PL"/>
        </w:rPr>
        <w:t>mus</w:t>
      </w:r>
      <w:r w:rsidRPr="00B07E1E">
        <w:rPr>
          <w:rFonts w:ascii="Open Sans" w:eastAsia="Times New Roman" w:hAnsi="Open Sans" w:cs="Open Sans"/>
          <w:kern w:val="0"/>
          <w:lang w:eastAsia="pl-PL"/>
        </w:rPr>
        <w:t>zą być rozliczane</w:t>
      </w:r>
      <w:r w:rsidR="004975A9">
        <w:rPr>
          <w:rFonts w:ascii="Open Sans" w:eastAsia="Times New Roman" w:hAnsi="Open Sans" w:cs="Open Sans"/>
          <w:kern w:val="0"/>
          <w:lang w:eastAsia="pl-PL"/>
        </w:rPr>
        <w:t xml:space="preserve"> </w:t>
      </w:r>
      <w:r w:rsidRPr="00B07E1E">
        <w:rPr>
          <w:rFonts w:ascii="Open Sans" w:eastAsia="Times New Roman" w:hAnsi="Open Sans" w:cs="Open Sans"/>
          <w:kern w:val="0"/>
          <w:lang w:val="x-none" w:eastAsia="pl-PL"/>
        </w:rPr>
        <w:t xml:space="preserve">na podstawie rzeczywiście ponoszonych wydatków. </w:t>
      </w:r>
    </w:p>
    <w:p w14:paraId="452ED783" w14:textId="77777777" w:rsidR="00856A9D" w:rsidRPr="00B07E1E" w:rsidRDefault="00856A9D" w:rsidP="00021D69">
      <w:pPr>
        <w:numPr>
          <w:ilvl w:val="0"/>
          <w:numId w:val="116"/>
        </w:numPr>
        <w:suppressAutoHyphens w:val="0"/>
        <w:autoSpaceDE w:val="0"/>
        <w:adjustRightInd w:val="0"/>
        <w:spacing w:before="120" w:after="120" w:line="276" w:lineRule="auto"/>
        <w:ind w:left="426" w:hanging="426"/>
        <w:contextualSpacing/>
        <w:textAlignment w:val="auto"/>
        <w:rPr>
          <w:rFonts w:ascii="Open Sans" w:eastAsiaTheme="minorHAnsi" w:hAnsi="Open Sans" w:cs="Open Sans"/>
          <w:kern w:val="0"/>
          <w14:ligatures w14:val="standardContextual"/>
        </w:rPr>
      </w:pPr>
      <w:r w:rsidRPr="00B07E1E">
        <w:rPr>
          <w:rFonts w:ascii="Open Sans" w:eastAsiaTheme="minorHAnsi" w:hAnsi="Open Sans" w:cs="Open Sans"/>
          <w:kern w:val="0"/>
          <w14:ligatures w14:val="standardContextual"/>
        </w:rPr>
        <w:t>Uproszczone metody rozliczania wydatków można łączyć w ramach projektu, o 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 szczególności kosztów zaangażowania personelu projektu.</w:t>
      </w:r>
    </w:p>
    <w:p w14:paraId="41673B4A" w14:textId="64D40417" w:rsidR="00856A9D" w:rsidRPr="00B07E1E" w:rsidRDefault="00856A9D">
      <w:pPr>
        <w:numPr>
          <w:ilvl w:val="0"/>
          <w:numId w:val="116"/>
        </w:numPr>
        <w:suppressAutoHyphens w:val="0"/>
        <w:autoSpaceDE w:val="0"/>
        <w:adjustRightInd w:val="0"/>
        <w:spacing w:before="120" w:after="120" w:line="276" w:lineRule="auto"/>
        <w:ind w:left="426" w:hanging="426"/>
        <w:contextualSpacing/>
        <w:textAlignment w:val="auto"/>
        <w:rPr>
          <w:rFonts w:ascii="Open Sans" w:eastAsiaTheme="minorHAnsi" w:hAnsi="Open Sans" w:cs="Open Sans"/>
          <w:kern w:val="0"/>
          <w14:ligatures w14:val="standardContextual"/>
        </w:rPr>
      </w:pPr>
      <w:r w:rsidRPr="00B07E1E">
        <w:rPr>
          <w:rFonts w:ascii="Open Sans" w:eastAsiaTheme="minorHAnsi" w:hAnsi="Open Sans" w:cs="Open Sans"/>
          <w:kern w:val="0"/>
          <w14:ligatures w14:val="standardContextual"/>
        </w:rPr>
        <w:lastRenderedPageBreak/>
        <w:t xml:space="preserve">Wyboru sposobu rozliczania wydatków dokonuje się </w:t>
      </w:r>
      <w:r w:rsidR="007634B5" w:rsidRPr="007634B5">
        <w:rPr>
          <w:rFonts w:ascii="Open Sans" w:eastAsiaTheme="minorHAnsi" w:hAnsi="Open Sans" w:cs="Open Sans"/>
          <w:kern w:val="0"/>
          <w14:ligatures w14:val="standardContextual"/>
        </w:rPr>
        <w:t xml:space="preserve">w momencie składania wniosku </w:t>
      </w:r>
      <w:r w:rsidRPr="00B07E1E">
        <w:rPr>
          <w:rFonts w:ascii="Open Sans" w:eastAsiaTheme="minorHAnsi" w:hAnsi="Open Sans" w:cs="Open Sans"/>
          <w:kern w:val="0"/>
          <w14:ligatures w14:val="standardContextual"/>
        </w:rPr>
        <w:t>o dofinansowanie projektu.Wyjątkowo, wprowadzenie uproszczonych</w:t>
      </w:r>
      <w:r w:rsidR="00B07E1E" w:rsidRPr="00B07E1E">
        <w:rPr>
          <w:rFonts w:ascii="Open Sans" w:eastAsiaTheme="minorHAnsi" w:hAnsi="Open Sans" w:cs="Open Sans"/>
          <w:kern w:val="0"/>
          <w14:ligatures w14:val="standardContextual"/>
        </w:rPr>
        <w:t xml:space="preserve"> </w:t>
      </w:r>
      <w:r w:rsidRPr="00B07E1E">
        <w:rPr>
          <w:rFonts w:ascii="Open Sans" w:eastAsiaTheme="minorHAnsi" w:hAnsi="Open Sans" w:cs="Open Sans"/>
          <w:kern w:val="0"/>
          <w14:ligatures w14:val="standardContextual"/>
        </w:rPr>
        <w:t>metod rozliczania wydatków na pozostałą część projektu dopuszczalne jest w</w:t>
      </w:r>
      <w:r w:rsidR="00B07E1E" w:rsidRPr="00B07E1E">
        <w:rPr>
          <w:rFonts w:ascii="Open Sans" w:eastAsiaTheme="minorHAnsi" w:hAnsi="Open Sans" w:cs="Open Sans"/>
          <w:kern w:val="0"/>
          <w14:ligatures w14:val="standardContextual"/>
        </w:rPr>
        <w:t xml:space="preserve"> </w:t>
      </w:r>
      <w:r w:rsidRPr="00B07E1E">
        <w:rPr>
          <w:rFonts w:ascii="Open Sans" w:eastAsiaTheme="minorHAnsi" w:hAnsi="Open Sans" w:cs="Open Sans"/>
          <w:kern w:val="0"/>
          <w14:ligatures w14:val="standardContextual"/>
        </w:rPr>
        <w:t>przypadku projektów wieloletnich. W takich przypadkach okres, za który</w:t>
      </w:r>
      <w:r w:rsidR="00B07E1E" w:rsidRPr="00B07E1E">
        <w:rPr>
          <w:rFonts w:ascii="Open Sans" w:eastAsiaTheme="minorHAnsi" w:hAnsi="Open Sans" w:cs="Open Sans"/>
          <w:kern w:val="0"/>
          <w14:ligatures w14:val="standardContextual"/>
        </w:rPr>
        <w:t xml:space="preserve"> </w:t>
      </w:r>
      <w:r w:rsidRPr="00B07E1E">
        <w:rPr>
          <w:rFonts w:ascii="Open Sans" w:eastAsiaTheme="minorHAnsi" w:hAnsi="Open Sans" w:cs="Open Sans"/>
          <w:kern w:val="0"/>
          <w14:ligatures w14:val="standardContextual"/>
        </w:rPr>
        <w:t>deklarowane są koszty faktycznie poniesione powinien być wyraźnie oddzielony od okresu, za który koszty są deklarowane na podstawie uproszczonych metod rozliczania wydatków, tak aby uniknąć podwójnego finansowania kosztów projektu.</w:t>
      </w:r>
    </w:p>
    <w:p w14:paraId="305A4F50" w14:textId="24245720" w:rsidR="00856A9D" w:rsidRPr="00B07E1E" w:rsidRDefault="00856A9D">
      <w:pPr>
        <w:numPr>
          <w:ilvl w:val="0"/>
          <w:numId w:val="116"/>
        </w:numPr>
        <w:suppressAutoHyphens w:val="0"/>
        <w:autoSpaceDE w:val="0"/>
        <w:adjustRightInd w:val="0"/>
        <w:spacing w:before="120" w:after="120" w:line="276" w:lineRule="auto"/>
        <w:ind w:left="426" w:hanging="426"/>
        <w:contextualSpacing/>
        <w:textAlignment w:val="auto"/>
        <w:rPr>
          <w:rFonts w:ascii="Open Sans" w:eastAsiaTheme="minorHAnsi" w:hAnsi="Open Sans" w:cs="Open Sans"/>
          <w:kern w:val="0"/>
          <w14:ligatures w14:val="standardContextual"/>
        </w:rPr>
      </w:pPr>
      <w:r w:rsidRPr="00B07E1E">
        <w:rPr>
          <w:rFonts w:ascii="Open Sans" w:eastAsiaTheme="minorHAnsi" w:hAnsi="Open Sans" w:cs="Open Sans"/>
          <w:kern w:val="0"/>
          <w14:ligatures w14:val="standardContextual"/>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373FB413" w14:textId="4CC3B926" w:rsidR="00856A9D" w:rsidRPr="00B07E1E" w:rsidRDefault="00856A9D">
      <w:pPr>
        <w:numPr>
          <w:ilvl w:val="0"/>
          <w:numId w:val="116"/>
        </w:numPr>
        <w:suppressAutoHyphens w:val="0"/>
        <w:autoSpaceDE w:val="0"/>
        <w:adjustRightInd w:val="0"/>
        <w:spacing w:before="120" w:after="120" w:line="276" w:lineRule="auto"/>
        <w:ind w:left="426" w:hanging="426"/>
        <w:contextualSpacing/>
        <w:textAlignment w:val="auto"/>
        <w:rPr>
          <w:rFonts w:ascii="Open Sans" w:eastAsiaTheme="minorHAnsi" w:hAnsi="Open Sans" w:cs="Open Sans"/>
          <w:kern w:val="0"/>
          <w14:ligatures w14:val="standardContextual"/>
        </w:rPr>
      </w:pPr>
      <w:r w:rsidRPr="00B07E1E">
        <w:rPr>
          <w:rFonts w:ascii="Open Sans" w:eastAsiaTheme="minorHAnsi" w:hAnsi="Open Sans" w:cs="Open Sans"/>
          <w:kern w:val="0"/>
          <w14:ligatures w14:val="standardContextual"/>
        </w:rPr>
        <w:t>Rozliczenie kosztów za pomocą uproszczonej metody rozliczania wydatków dokonywane jest w oparciu o faktyczny postęp realizacji projektu i osiągnięte</w:t>
      </w:r>
      <w:r w:rsidR="00B07E1E" w:rsidRPr="00B07E1E">
        <w:rPr>
          <w:rFonts w:ascii="Open Sans" w:eastAsiaTheme="minorHAnsi" w:hAnsi="Open Sans" w:cs="Open Sans"/>
          <w:kern w:val="0"/>
          <w14:ligatures w14:val="standardContextual"/>
        </w:rPr>
        <w:t xml:space="preserve"> </w:t>
      </w:r>
      <w:r w:rsidRPr="00B07E1E">
        <w:rPr>
          <w:rFonts w:ascii="Open Sans" w:eastAsiaTheme="minorHAnsi" w:hAnsi="Open Sans" w:cs="Open Sans"/>
          <w:kern w:val="0"/>
          <w14:ligatures w14:val="standardContextual"/>
        </w:rPr>
        <w:t>wskaźniki, przy czym:</w:t>
      </w:r>
    </w:p>
    <w:p w14:paraId="4AFB1584" w14:textId="5588BA23" w:rsidR="00E7020A" w:rsidRPr="00E7020A" w:rsidRDefault="00E7020A" w:rsidP="0058440E">
      <w:pPr>
        <w:pStyle w:val="Akapitzlist"/>
        <w:numPr>
          <w:ilvl w:val="0"/>
          <w:numId w:val="120"/>
        </w:numPr>
        <w:spacing w:after="0"/>
        <w:ind w:left="850" w:hanging="425"/>
        <w:rPr>
          <w:rFonts w:ascii="Open Sans" w:eastAsiaTheme="minorHAnsi" w:hAnsi="Open Sans" w:cs="Open Sans"/>
          <w:kern w:val="0"/>
          <w14:ligatures w14:val="standardContextual"/>
        </w:rPr>
      </w:pPr>
      <w:r w:rsidRPr="00E7020A">
        <w:rPr>
          <w:rFonts w:ascii="Open Sans" w:eastAsiaTheme="minorHAnsi" w:hAnsi="Open Sans" w:cs="Open Sans"/>
          <w:kern w:val="0"/>
          <w14:ligatures w14:val="standardContextual"/>
        </w:rPr>
        <w:t>w przypadku stawek ryczałtowych – rozliczenie następuje według określonej stawki ryczałtowej odnoszonej do kwalifikowalnych kosztów będących podstawą rozliczenia</w:t>
      </w:r>
      <w:r>
        <w:rPr>
          <w:rFonts w:ascii="Open Sans" w:eastAsiaTheme="minorHAnsi" w:hAnsi="Open Sans" w:cs="Open Sans"/>
          <w:kern w:val="0"/>
          <w14:ligatures w14:val="standardContextual"/>
        </w:rPr>
        <w:t>,</w:t>
      </w:r>
    </w:p>
    <w:p w14:paraId="4AD54D10" w14:textId="2296A004" w:rsidR="00FA6A0D" w:rsidRDefault="00856A9D" w:rsidP="0058440E">
      <w:pPr>
        <w:numPr>
          <w:ilvl w:val="0"/>
          <w:numId w:val="116"/>
        </w:numPr>
        <w:suppressAutoHyphens w:val="0"/>
        <w:autoSpaceDE w:val="0"/>
        <w:adjustRightInd w:val="0"/>
        <w:spacing w:before="120" w:after="120" w:line="276" w:lineRule="auto"/>
        <w:ind w:left="426" w:hanging="426"/>
        <w:contextualSpacing/>
        <w:textAlignment w:val="auto"/>
        <w:rPr>
          <w:rFonts w:ascii="Open Sans" w:eastAsiaTheme="minorHAnsi" w:hAnsi="Open Sans" w:cs="Open Sans"/>
          <w:kern w:val="0"/>
          <w14:ligatures w14:val="standardContextual"/>
        </w:rPr>
      </w:pPr>
      <w:r w:rsidRPr="00B07E1E">
        <w:rPr>
          <w:rFonts w:ascii="Open Sans" w:eastAsiaTheme="minorHAnsi" w:hAnsi="Open Sans" w:cs="Open Sans"/>
          <w:kern w:val="0"/>
          <w14:ligatures w14:val="standardContextual"/>
        </w:rPr>
        <w:t>w przypadku kwot ryczałtowych – rozliczenie kwoty ryczałtowej jest</w:t>
      </w:r>
      <w:r w:rsidR="00C748B8">
        <w:rPr>
          <w:rFonts w:ascii="Open Sans" w:eastAsiaTheme="minorHAnsi" w:hAnsi="Open Sans" w:cs="Open Sans"/>
          <w:kern w:val="0"/>
          <w14:ligatures w14:val="standardContextual"/>
        </w:rPr>
        <w:t xml:space="preserve"> </w:t>
      </w:r>
      <w:r w:rsidRPr="00B07E1E">
        <w:rPr>
          <w:rFonts w:ascii="Open Sans" w:eastAsiaTheme="minorHAnsi" w:hAnsi="Open Sans" w:cs="Open Sans"/>
          <w:kern w:val="0"/>
          <w14:ligatures w14:val="standardContextual"/>
        </w:rPr>
        <w:t>uzależnione od zrealizowania objętych nią działań w całości albo dokonywane jest w etapach (tzw. kamienie milowe) w sposób określony w metodyce, o ile uzasadnia to charakter projektu</w:t>
      </w:r>
      <w:r w:rsidR="00E7020A">
        <w:rPr>
          <w:rFonts w:ascii="Open Sans" w:eastAsiaTheme="minorHAnsi" w:hAnsi="Open Sans" w:cs="Open Sans"/>
          <w:kern w:val="0"/>
          <w14:ligatures w14:val="standardContextual"/>
        </w:rPr>
        <w:t>.</w:t>
      </w:r>
    </w:p>
    <w:p w14:paraId="6818CE51" w14:textId="70800295" w:rsidR="00314C6E" w:rsidRPr="00384F0F" w:rsidRDefault="003449FC" w:rsidP="00021D69">
      <w:pPr>
        <w:pStyle w:val="Nagwek2"/>
        <w:numPr>
          <w:ilvl w:val="1"/>
          <w:numId w:val="83"/>
        </w:numPr>
        <w:spacing w:before="200" w:after="200" w:line="276" w:lineRule="auto"/>
        <w:ind w:left="431" w:hanging="527"/>
        <w:rPr>
          <w:rFonts w:cs="Open Sans"/>
          <w:b w:val="0"/>
          <w:bCs/>
          <w:color w:val="000000" w:themeColor="text1"/>
          <w:szCs w:val="22"/>
        </w:rPr>
      </w:pPr>
      <w:bookmarkStart w:id="818" w:name="_Toc153282576"/>
      <w:r w:rsidRPr="00384F0F">
        <w:rPr>
          <w:rFonts w:cs="Open Sans"/>
          <w:bCs/>
          <w:color w:val="000000" w:themeColor="text1"/>
          <w:szCs w:val="22"/>
        </w:rPr>
        <w:t>Podatek od towarów i usług – VAT</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1AAFDDD5" w14:textId="2B1AC98D" w:rsidR="00314C6E" w:rsidRPr="00F56841" w:rsidRDefault="003449FC" w:rsidP="0087404D">
      <w:pPr>
        <w:spacing w:before="120" w:after="120" w:line="276" w:lineRule="auto"/>
        <w:ind w:left="-74"/>
        <w:rPr>
          <w:rFonts w:ascii="Open Sans" w:hAnsi="Open Sans" w:cs="Open Sans"/>
          <w:color w:val="000000" w:themeColor="text1"/>
        </w:rPr>
      </w:pPr>
      <w:r w:rsidRPr="00F56841">
        <w:rPr>
          <w:rFonts w:ascii="Open Sans" w:hAnsi="Open Sans" w:cs="Open Sans"/>
          <w:color w:val="000000" w:themeColor="text1"/>
        </w:rPr>
        <w:t>Podatek od towarów i usług jest kwalifikowalny w projektach o wartości poniżej 5 mln EUR</w:t>
      </w:r>
      <w:r w:rsidR="000E5E78" w:rsidRPr="00F56841">
        <w:rPr>
          <w:rFonts w:ascii="Open Sans" w:hAnsi="Open Sans" w:cs="Open Sans"/>
          <w:color w:val="000000" w:themeColor="text1"/>
        </w:rPr>
        <w:t>.</w:t>
      </w:r>
    </w:p>
    <w:p w14:paraId="5A6475C1" w14:textId="70E4DE78" w:rsidR="00E124A9" w:rsidRPr="00C748B8" w:rsidRDefault="000E5E78" w:rsidP="0087404D">
      <w:pPr>
        <w:pStyle w:val="Akapitzlist"/>
        <w:spacing w:before="120" w:after="120" w:line="276" w:lineRule="auto"/>
        <w:ind w:left="-74"/>
        <w:rPr>
          <w:rFonts w:ascii="Open Sans" w:hAnsi="Open Sans" w:cs="Open Sans"/>
          <w:color w:val="000000" w:themeColor="text1"/>
        </w:rPr>
      </w:pPr>
      <w:r w:rsidRPr="00C748B8">
        <w:rPr>
          <w:rFonts w:ascii="Open Sans" w:hAnsi="Open Sans" w:cs="Open Sans"/>
          <w:color w:val="000000" w:themeColor="text1"/>
        </w:rPr>
        <w:t>W</w:t>
      </w:r>
      <w:r w:rsidR="003449FC" w:rsidRPr="00C748B8">
        <w:rPr>
          <w:rFonts w:ascii="Open Sans" w:hAnsi="Open Sans" w:cs="Open Sans"/>
          <w:color w:val="000000" w:themeColor="text1"/>
        </w:rPr>
        <w:t xml:space="preserve"> projektach o wartości poniżej 5 mln EUR nie ma konieczności składania przez </w:t>
      </w:r>
      <w:r w:rsidR="00E124A9" w:rsidRPr="00C748B8">
        <w:rPr>
          <w:rFonts w:ascii="Open Sans" w:hAnsi="Open Sans" w:cs="Open Sans"/>
          <w:color w:val="000000" w:themeColor="text1"/>
        </w:rPr>
        <w:t>b</w:t>
      </w:r>
      <w:r w:rsidR="003449FC" w:rsidRPr="00C748B8">
        <w:rPr>
          <w:rFonts w:ascii="Open Sans" w:hAnsi="Open Sans" w:cs="Open Sans"/>
          <w:color w:val="000000" w:themeColor="text1"/>
        </w:rPr>
        <w:t xml:space="preserve">eneficjenta lub partnerów oświadczenia o braku możliwości odliczania podatku VAT. </w:t>
      </w:r>
    </w:p>
    <w:p w14:paraId="55475D1C" w14:textId="494052E2" w:rsidR="00B326B7" w:rsidRPr="00F56841" w:rsidRDefault="003449FC" w:rsidP="0087404D">
      <w:pPr>
        <w:pStyle w:val="Akapitzlist"/>
        <w:spacing w:before="120" w:after="120" w:line="276" w:lineRule="auto"/>
        <w:ind w:left="-74"/>
        <w:rPr>
          <w:rFonts w:ascii="Open Sans" w:hAnsi="Open Sans" w:cs="Open Sans"/>
          <w:color w:val="000000" w:themeColor="text1"/>
        </w:rPr>
      </w:pPr>
      <w:r w:rsidRPr="00F56841">
        <w:rPr>
          <w:rFonts w:ascii="Open Sans" w:hAnsi="Open Sans" w:cs="Open Sans"/>
          <w:color w:val="000000" w:themeColor="text1"/>
        </w:rPr>
        <w:t>W projektach</w:t>
      </w:r>
      <w:r w:rsidR="00B326B7" w:rsidRPr="00F56841">
        <w:rPr>
          <w:rFonts w:ascii="Open Sans" w:hAnsi="Open Sans" w:cs="Open Sans"/>
          <w:color w:val="000000" w:themeColor="text1"/>
        </w:rPr>
        <w:t>, w których łączny koszt wynosi co najmniej</w:t>
      </w:r>
      <w:r w:rsidR="001542CB">
        <w:rPr>
          <w:rFonts w:ascii="Open Sans" w:hAnsi="Open Sans" w:cs="Open Sans"/>
          <w:color w:val="000000" w:themeColor="text1"/>
        </w:rPr>
        <w:t xml:space="preserve"> </w:t>
      </w:r>
      <w:r w:rsidRPr="00F56841">
        <w:rPr>
          <w:rFonts w:ascii="Open Sans" w:hAnsi="Open Sans" w:cs="Open Sans"/>
          <w:color w:val="000000" w:themeColor="text1"/>
        </w:rPr>
        <w:t>5 mln EUR</w:t>
      </w:r>
      <w:r w:rsidR="00B326B7" w:rsidRPr="00F56841">
        <w:rPr>
          <w:rFonts w:ascii="Open Sans" w:hAnsi="Open Sans" w:cs="Open Sans"/>
          <w:color w:val="000000" w:themeColor="text1"/>
        </w:rPr>
        <w:t xml:space="preserve"> (włączając VAT)</w:t>
      </w:r>
      <w:r w:rsidR="00E124A9" w:rsidRPr="00F56841">
        <w:rPr>
          <w:rFonts w:ascii="Open Sans" w:hAnsi="Open Sans" w:cs="Open Sans"/>
          <w:color w:val="000000" w:themeColor="text1"/>
        </w:rPr>
        <w:t xml:space="preserve"> </w:t>
      </w:r>
      <w:r w:rsidR="00B326B7" w:rsidRPr="00F56841">
        <w:rPr>
          <w:rFonts w:ascii="Open Sans" w:hAnsi="Open Sans" w:cs="Open Sans"/>
          <w:color w:val="000000" w:themeColor="text1"/>
        </w:rPr>
        <w:t xml:space="preserve">VAT </w:t>
      </w:r>
      <w:r w:rsidR="00B326B7" w:rsidRPr="00F56841">
        <w:rPr>
          <w:rFonts w:ascii="Open Sans" w:hAnsi="Open Sans" w:cs="Open Sans"/>
        </w:rPr>
        <w:t>może być kwalifikowalny, gdy brak jest prawnej możliwości odzyskania podatku VAT zgodnie z przepisami prawa krajowego.</w:t>
      </w:r>
    </w:p>
    <w:p w14:paraId="67DDF723" w14:textId="04DEB106" w:rsidR="00314C6E" w:rsidRPr="00F56841" w:rsidRDefault="003449FC" w:rsidP="0087404D">
      <w:pPr>
        <w:pStyle w:val="Akapitzlist"/>
        <w:spacing w:before="120" w:after="120" w:line="276" w:lineRule="auto"/>
        <w:ind w:left="-74"/>
        <w:rPr>
          <w:rFonts w:ascii="Open Sans" w:hAnsi="Open Sans" w:cs="Open Sans"/>
          <w:color w:val="000000" w:themeColor="text1"/>
        </w:rPr>
      </w:pPr>
      <w:r w:rsidRPr="00F56841">
        <w:rPr>
          <w:rFonts w:ascii="Open Sans" w:hAnsi="Open Sans" w:cs="Open Sans"/>
          <w:color w:val="000000" w:themeColor="text1"/>
        </w:rPr>
        <w:t xml:space="preserve">Beneficjent, </w:t>
      </w:r>
      <w:r w:rsidR="00BB1078" w:rsidRPr="00F56841">
        <w:rPr>
          <w:rFonts w:ascii="Open Sans" w:hAnsi="Open Sans" w:cs="Open Sans"/>
          <w:color w:val="000000" w:themeColor="text1"/>
        </w:rPr>
        <w:t>który</w:t>
      </w:r>
      <w:r w:rsidRPr="00F56841">
        <w:rPr>
          <w:rFonts w:ascii="Open Sans" w:hAnsi="Open Sans" w:cs="Open Sans"/>
          <w:color w:val="000000" w:themeColor="text1"/>
        </w:rPr>
        <w:t xml:space="preserve"> chce kwalifikować podatek VAT, powinien przedstawić </w:t>
      </w:r>
      <w:r w:rsidR="00E124A9" w:rsidRPr="00F56841">
        <w:rPr>
          <w:rFonts w:ascii="Open Sans" w:hAnsi="Open Sans" w:cs="Open Sans"/>
          <w:color w:val="000000" w:themeColor="text1"/>
        </w:rPr>
        <w:t xml:space="preserve">stosowne </w:t>
      </w:r>
      <w:r w:rsidRPr="00F56841">
        <w:rPr>
          <w:rFonts w:ascii="Open Sans" w:hAnsi="Open Sans" w:cs="Open Sans"/>
          <w:color w:val="000000" w:themeColor="text1"/>
        </w:rPr>
        <w:t xml:space="preserve">uzasadnienie </w:t>
      </w:r>
      <w:r w:rsidR="00BB1078" w:rsidRPr="00F56841">
        <w:rPr>
          <w:rFonts w:ascii="Open Sans" w:hAnsi="Open Sans" w:cs="Open Sans"/>
          <w:color w:val="000000" w:themeColor="text1"/>
        </w:rPr>
        <w:t>(w polu</w:t>
      </w:r>
      <w:r w:rsidR="00BD467D" w:rsidRPr="00F56841">
        <w:rPr>
          <w:rFonts w:ascii="Open Sans" w:hAnsi="Open Sans" w:cs="Open Sans"/>
          <w:color w:val="000000" w:themeColor="text1"/>
        </w:rPr>
        <w:t>:</w:t>
      </w:r>
      <w:r w:rsidR="00B326B7" w:rsidRPr="00F56841">
        <w:rPr>
          <w:rFonts w:ascii="Open Sans" w:hAnsi="Open Sans" w:cs="Open Sans"/>
          <w:color w:val="000000" w:themeColor="text1"/>
        </w:rPr>
        <w:t xml:space="preserve"> </w:t>
      </w:r>
      <w:r w:rsidR="00B326B7" w:rsidRPr="00F56841">
        <w:rPr>
          <w:rFonts w:ascii="Open Sans" w:hAnsi="Open Sans" w:cs="Open Sans"/>
        </w:rPr>
        <w:t xml:space="preserve">Uzasadnienie </w:t>
      </w:r>
      <w:r w:rsidR="00BD467D" w:rsidRPr="00F56841">
        <w:rPr>
          <w:rFonts w:ascii="Open Sans" w:hAnsi="Open Sans" w:cs="Open Sans"/>
        </w:rPr>
        <w:t>wydatków</w:t>
      </w:r>
      <w:r w:rsidR="00BB1078" w:rsidRPr="00F56841">
        <w:rPr>
          <w:rFonts w:ascii="Open Sans" w:hAnsi="Open Sans" w:cs="Open Sans"/>
        </w:rPr>
        <w:t>)</w:t>
      </w:r>
      <w:r w:rsidRPr="00F56841">
        <w:rPr>
          <w:rFonts w:ascii="Open Sans" w:hAnsi="Open Sans" w:cs="Open Sans"/>
          <w:color w:val="000000" w:themeColor="text1"/>
        </w:rPr>
        <w:t>, że ani on, ani żaden podmiot zaangażowany w projekt nie ma prawnej możliwości odzyskania podatku VAT zarówno na dzień sporządzania wniosku, jak również mając na uwadze planowany sposób wykorzystania w przyszłości</w:t>
      </w:r>
      <w:r w:rsidR="00BB1078" w:rsidRPr="00F56841">
        <w:rPr>
          <w:rFonts w:ascii="Open Sans" w:hAnsi="Open Sans" w:cs="Open Sans"/>
          <w:color w:val="000000" w:themeColor="text1"/>
        </w:rPr>
        <w:t xml:space="preserve">, tj. </w:t>
      </w:r>
      <w:r w:rsidRPr="00F56841">
        <w:rPr>
          <w:rFonts w:ascii="Open Sans" w:hAnsi="Open Sans" w:cs="Open Sans"/>
          <w:color w:val="000000" w:themeColor="text1"/>
        </w:rPr>
        <w:t>w okresie realizacji projektu oraz w okresie trwałości projektu</w:t>
      </w:r>
      <w:r w:rsidR="00BB1078" w:rsidRPr="00F56841">
        <w:rPr>
          <w:rFonts w:ascii="Open Sans" w:hAnsi="Open Sans" w:cs="Open Sans"/>
          <w:color w:val="000000" w:themeColor="text1"/>
        </w:rPr>
        <w:t>,</w:t>
      </w:r>
      <w:r w:rsidRPr="00F56841">
        <w:rPr>
          <w:rFonts w:ascii="Open Sans" w:hAnsi="Open Sans" w:cs="Open Sans"/>
          <w:color w:val="000000" w:themeColor="text1"/>
        </w:rPr>
        <w:t xml:space="preserve"> majątku wytworzonego w związku z realizacją projektu. Przy tym, samo stwierdzenie, że realizacja projektu nie stanowi działalności opodatkowanej nie jest wystarczające. Z uzasadnienia powinno przede wszystkim wynikać, dlaczego planowane </w:t>
      </w:r>
      <w:r w:rsidRPr="00F56841">
        <w:rPr>
          <w:rFonts w:ascii="Open Sans" w:hAnsi="Open Sans" w:cs="Open Sans"/>
          <w:color w:val="000000" w:themeColor="text1"/>
        </w:rPr>
        <w:lastRenderedPageBreak/>
        <w:t xml:space="preserve">do zakupienia w ramach projektu towary lub usługi nie mogą zostać przez </w:t>
      </w:r>
      <w:r w:rsidR="0019604D" w:rsidRPr="00F56841">
        <w:rPr>
          <w:rFonts w:ascii="Open Sans" w:hAnsi="Open Sans" w:cs="Open Sans"/>
          <w:color w:val="000000" w:themeColor="text1"/>
        </w:rPr>
        <w:t>beneficjenta</w:t>
      </w:r>
      <w:r w:rsidRPr="00F56841">
        <w:rPr>
          <w:rFonts w:ascii="Open Sans" w:hAnsi="Open Sans" w:cs="Open Sans"/>
          <w:color w:val="000000" w:themeColor="text1"/>
        </w:rPr>
        <w:t xml:space="preserve">/partnera wykorzystane do prowadzonej działalności opodatkowanej. </w:t>
      </w:r>
    </w:p>
    <w:p w14:paraId="38F6C43E" w14:textId="3DD8CCD8" w:rsidR="00314C6E" w:rsidRPr="00F56841" w:rsidRDefault="003449FC" w:rsidP="0087404D">
      <w:pPr>
        <w:spacing w:before="120" w:after="120" w:line="276" w:lineRule="auto"/>
        <w:ind w:left="-74"/>
        <w:rPr>
          <w:rFonts w:ascii="Open Sans" w:hAnsi="Open Sans" w:cs="Open Sans"/>
          <w:color w:val="000000" w:themeColor="text1"/>
        </w:rPr>
      </w:pPr>
      <w:r w:rsidRPr="00F56841">
        <w:rPr>
          <w:rFonts w:ascii="Open Sans" w:hAnsi="Open Sans" w:cs="Open Sans"/>
          <w:color w:val="000000" w:themeColor="text1"/>
        </w:rPr>
        <w:t xml:space="preserve">Załącznikiem do </w:t>
      </w:r>
      <w:r w:rsidR="00FE621C" w:rsidRPr="00F56841">
        <w:rPr>
          <w:rFonts w:ascii="Open Sans" w:hAnsi="Open Sans" w:cs="Open Sans"/>
          <w:color w:val="000000" w:themeColor="text1"/>
        </w:rPr>
        <w:t xml:space="preserve">wzoru </w:t>
      </w:r>
      <w:r w:rsidRPr="00F56841">
        <w:rPr>
          <w:rFonts w:ascii="Open Sans" w:hAnsi="Open Sans" w:cs="Open Sans"/>
          <w:color w:val="000000" w:themeColor="text1"/>
        </w:rPr>
        <w:t>umowy o dofinansowanie projektu jest oświadczenie o kwalifikowalności VAT w okresie realizacji projektu, jak i po jego zakończeniu.</w:t>
      </w:r>
    </w:p>
    <w:p w14:paraId="75982C73" w14:textId="5CC23583" w:rsidR="00B326B7" w:rsidRPr="00F56841" w:rsidRDefault="00B326B7" w:rsidP="0087404D">
      <w:pPr>
        <w:spacing w:before="120" w:after="120" w:line="276" w:lineRule="auto"/>
        <w:ind w:left="-74"/>
        <w:rPr>
          <w:rFonts w:ascii="Open Sans" w:hAnsi="Open Sans" w:cs="Open Sans"/>
        </w:rPr>
      </w:pPr>
      <w:r w:rsidRPr="00F56841">
        <w:rPr>
          <w:rFonts w:ascii="Open Sans" w:hAnsi="Open Sans" w:cs="Open Sans"/>
        </w:rPr>
        <w:t>Do przeliczenia łącznego kosztu projektu, stosuje się miesięczny obrachunkowy kurs wymiany walut stosowany przez KE, aktualny w dniu zawarcia umowy o dofinansowanie projektu, a w przypadku zmiany łącznego kosztu projektu</w:t>
      </w:r>
      <w:r w:rsidR="00FE621C" w:rsidRPr="00F56841">
        <w:rPr>
          <w:rFonts w:ascii="Open Sans" w:hAnsi="Open Sans" w:cs="Open Sans"/>
        </w:rPr>
        <w:t xml:space="preserve"> </w:t>
      </w:r>
      <w:r w:rsidRPr="00F56841">
        <w:rPr>
          <w:rFonts w:ascii="Open Sans" w:hAnsi="Open Sans" w:cs="Open Sans"/>
        </w:rPr>
        <w:t>– w dniu zawarcia aneksu do umowy wynikającego ze zmiany łącznego kosztu projektu.</w:t>
      </w:r>
    </w:p>
    <w:p w14:paraId="5F67BFAA" w14:textId="1D89D4BF" w:rsidR="00314C6E" w:rsidRPr="00384F0F" w:rsidRDefault="003449FC" w:rsidP="00021D69">
      <w:pPr>
        <w:pStyle w:val="Nagwek2"/>
        <w:numPr>
          <w:ilvl w:val="1"/>
          <w:numId w:val="83"/>
        </w:numPr>
        <w:spacing w:before="200" w:after="200" w:line="276" w:lineRule="auto"/>
        <w:ind w:left="426" w:hanging="426"/>
        <w:rPr>
          <w:rFonts w:cs="Open Sans"/>
          <w:b w:val="0"/>
          <w:bCs/>
          <w:color w:val="000000" w:themeColor="text1"/>
          <w:szCs w:val="22"/>
        </w:rPr>
      </w:pPr>
      <w:bookmarkStart w:id="819" w:name="_Toc134788929"/>
      <w:bookmarkStart w:id="820" w:name="_Toc134791374"/>
      <w:bookmarkStart w:id="821" w:name="_Toc135639021"/>
      <w:bookmarkStart w:id="822" w:name="_Toc135639162"/>
      <w:bookmarkStart w:id="823" w:name="_Toc135646037"/>
      <w:bookmarkStart w:id="824" w:name="_Toc135646476"/>
      <w:bookmarkStart w:id="825" w:name="_Toc135729925"/>
      <w:bookmarkStart w:id="826" w:name="_Toc135730655"/>
      <w:bookmarkStart w:id="827" w:name="_Toc135739819"/>
      <w:bookmarkStart w:id="828" w:name="_Toc135740184"/>
      <w:bookmarkStart w:id="829" w:name="_Toc135741386"/>
      <w:bookmarkStart w:id="830" w:name="_Toc135741428"/>
      <w:bookmarkStart w:id="831" w:name="_Toc135741904"/>
      <w:bookmarkStart w:id="832" w:name="_Toc135743582"/>
      <w:bookmarkStart w:id="833" w:name="_Toc135744668"/>
      <w:bookmarkStart w:id="834" w:name="_Toc135744718"/>
      <w:bookmarkStart w:id="835" w:name="_Toc135744768"/>
      <w:bookmarkStart w:id="836" w:name="_Toc135806873"/>
      <w:bookmarkStart w:id="837" w:name="_Toc135806915"/>
      <w:bookmarkStart w:id="838" w:name="_Toc135807796"/>
      <w:bookmarkStart w:id="839" w:name="_Toc135808275"/>
      <w:bookmarkStart w:id="840" w:name="_Toc135808462"/>
      <w:bookmarkStart w:id="841" w:name="_Toc135808664"/>
      <w:bookmarkStart w:id="842" w:name="_Toc153282577"/>
      <w:r w:rsidRPr="00384F0F">
        <w:rPr>
          <w:rFonts w:cs="Open Sans"/>
          <w:bCs/>
          <w:color w:val="000000" w:themeColor="text1"/>
          <w:szCs w:val="22"/>
        </w:rPr>
        <w:t>Pomoc publiczna/</w:t>
      </w:r>
      <w:r w:rsidR="000F0E63" w:rsidRPr="00384F0F">
        <w:rPr>
          <w:rFonts w:cs="Open Sans"/>
          <w:bCs/>
          <w:color w:val="000000" w:themeColor="text1"/>
          <w:szCs w:val="22"/>
        </w:rPr>
        <w:t xml:space="preserve">pomoc </w:t>
      </w:r>
      <w:r w:rsidRPr="00384F0F">
        <w:rPr>
          <w:rFonts w:cs="Open Sans"/>
          <w:bCs/>
          <w:color w:val="000000" w:themeColor="text1"/>
          <w:szCs w:val="22"/>
        </w:rPr>
        <w:t>de minimis</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2A1728C3" w14:textId="77777777" w:rsidR="00555167" w:rsidRPr="00F56841" w:rsidRDefault="003449FC" w:rsidP="0087404D">
      <w:pPr>
        <w:pStyle w:val="Lista-kontynuacja2"/>
        <w:spacing w:before="120" w:line="276" w:lineRule="auto"/>
        <w:ind w:left="0"/>
        <w:contextualSpacing w:val="0"/>
        <w:rPr>
          <w:rFonts w:ascii="Open Sans" w:hAnsi="Open Sans" w:cs="Open Sans"/>
        </w:rPr>
      </w:pPr>
      <w:r w:rsidRPr="00F56841">
        <w:rPr>
          <w:rFonts w:ascii="Open Sans" w:hAnsi="Open Sans" w:cs="Open Sans"/>
        </w:rPr>
        <w:t>Wystąpienie przesłanek do udzielania pomocy de minimis weryfikowane jest</w:t>
      </w:r>
      <w:r w:rsidR="000F0E63" w:rsidRPr="00F56841">
        <w:rPr>
          <w:rFonts w:ascii="Open Sans" w:hAnsi="Open Sans" w:cs="Open Sans"/>
        </w:rPr>
        <w:t xml:space="preserve"> </w:t>
      </w:r>
      <w:r w:rsidRPr="00F56841">
        <w:rPr>
          <w:rFonts w:ascii="Open Sans" w:hAnsi="Open Sans" w:cs="Open Sans"/>
        </w:rPr>
        <w:t>na etapie oceny na podstawie zapisów we wniosku o dofinansowanie.</w:t>
      </w:r>
    </w:p>
    <w:p w14:paraId="48D67483" w14:textId="61D46F20" w:rsidR="00D85049" w:rsidRDefault="003449FC" w:rsidP="001542CB">
      <w:pPr>
        <w:pStyle w:val="Lista-kontynuacja2"/>
        <w:spacing w:before="120" w:line="276" w:lineRule="auto"/>
        <w:ind w:left="0"/>
        <w:contextualSpacing w:val="0"/>
        <w:rPr>
          <w:rFonts w:ascii="Open Sans" w:hAnsi="Open Sans" w:cs="Open Sans"/>
        </w:rPr>
      </w:pPr>
      <w:r w:rsidRPr="00F56841">
        <w:rPr>
          <w:rFonts w:ascii="Open Sans" w:hAnsi="Open Sans" w:cs="Open Sans"/>
        </w:rPr>
        <w:t>Szczegółowe warunki i tryb udzielania pomocy de minimis zostały określone</w:t>
      </w:r>
      <w:r w:rsidR="000F0E63" w:rsidRPr="00F56841">
        <w:rPr>
          <w:rFonts w:ascii="Open Sans" w:hAnsi="Open Sans" w:cs="Open Sans"/>
        </w:rPr>
        <w:t xml:space="preserve"> </w:t>
      </w:r>
      <w:r w:rsidRPr="00F56841">
        <w:rPr>
          <w:rFonts w:ascii="Open Sans" w:hAnsi="Open Sans" w:cs="Open Sans"/>
        </w:rPr>
        <w:t>w Rozporządzeniu Ministra Funduszy i Polityki Regionalnej z dnia 20 grudnia 2022 r. w sprawie udzielania pomocy de minimis oraz pomocy publicznej w ramach programów finansowanych z Europejskiego Funduszu Społecznego Plus (EFS+) na lata 2021-2027</w:t>
      </w:r>
      <w:r w:rsidR="008C4227" w:rsidRPr="008C4227">
        <w:t xml:space="preserve"> </w:t>
      </w:r>
      <w:r w:rsidR="008C4227" w:rsidRPr="008C4227">
        <w:rPr>
          <w:rFonts w:ascii="Open Sans" w:hAnsi="Open Sans" w:cs="Open Sans"/>
        </w:rPr>
        <w:t>z późniejszymi zmianami</w:t>
      </w:r>
      <w:r w:rsidRPr="00F56841">
        <w:rPr>
          <w:rFonts w:ascii="Open Sans" w:hAnsi="Open Sans" w:cs="Open Sans"/>
        </w:rPr>
        <w:t>.</w:t>
      </w:r>
    </w:p>
    <w:p w14:paraId="3F3B41EC" w14:textId="1CC3DA84" w:rsidR="008C4227" w:rsidRPr="001542CB" w:rsidRDefault="008C4227" w:rsidP="001542CB">
      <w:pPr>
        <w:pStyle w:val="Lista-kontynuacja2"/>
        <w:spacing w:before="120" w:line="276" w:lineRule="auto"/>
        <w:ind w:left="0"/>
        <w:contextualSpacing w:val="0"/>
        <w:rPr>
          <w:rFonts w:ascii="Open Sans" w:hAnsi="Open Sans" w:cs="Open Sans"/>
        </w:rPr>
      </w:pPr>
      <w:r w:rsidRPr="008C4227">
        <w:rPr>
          <w:rFonts w:ascii="Open Sans" w:hAnsi="Open Sans" w:cs="Open Sans"/>
        </w:rPr>
        <w:t>Ze względu na charakter wsparcia nie przewiduje się wystąpienia pomocy de minimis w projekcie w ramach przedmiotowego naboru.</w:t>
      </w:r>
    </w:p>
    <w:p w14:paraId="329738ED" w14:textId="10B2E8C7" w:rsidR="00314C6E" w:rsidRPr="001E0621" w:rsidRDefault="003449FC" w:rsidP="002A2F9F">
      <w:pPr>
        <w:pStyle w:val="Nagwek1"/>
        <w:rPr>
          <w:rStyle w:val="Nagwek1Znak"/>
          <w:rFonts w:ascii="Open Sans" w:hAnsi="Open Sans" w:cs="Open Sans"/>
          <w:b w:val="0"/>
          <w:color w:val="auto"/>
          <w:sz w:val="22"/>
          <w:szCs w:val="22"/>
        </w:rPr>
      </w:pPr>
      <w:bookmarkStart w:id="843" w:name="_Toc138670055"/>
      <w:bookmarkStart w:id="844" w:name="_Toc138670159"/>
      <w:bookmarkStart w:id="845" w:name="_Toc138670056"/>
      <w:bookmarkStart w:id="846" w:name="_Toc138670160"/>
      <w:bookmarkStart w:id="847" w:name="_Toc134788930"/>
      <w:bookmarkStart w:id="848" w:name="_Toc134791375"/>
      <w:bookmarkStart w:id="849" w:name="_Toc135639022"/>
      <w:bookmarkStart w:id="850" w:name="_Toc135639163"/>
      <w:bookmarkStart w:id="851" w:name="_Toc135646038"/>
      <w:bookmarkStart w:id="852" w:name="_Toc135646477"/>
      <w:bookmarkStart w:id="853" w:name="_Toc135729926"/>
      <w:bookmarkStart w:id="854" w:name="_Toc135730656"/>
      <w:bookmarkStart w:id="855" w:name="_Toc135739820"/>
      <w:bookmarkStart w:id="856" w:name="_Toc135740185"/>
      <w:bookmarkStart w:id="857" w:name="_Toc135741387"/>
      <w:bookmarkStart w:id="858" w:name="_Toc135741429"/>
      <w:bookmarkStart w:id="859" w:name="_Toc135741905"/>
      <w:bookmarkStart w:id="860" w:name="_Toc135743583"/>
      <w:bookmarkStart w:id="861" w:name="_Toc135744669"/>
      <w:bookmarkStart w:id="862" w:name="_Toc135744719"/>
      <w:bookmarkStart w:id="863" w:name="_Toc135744769"/>
      <w:bookmarkStart w:id="864" w:name="_Toc135806874"/>
      <w:bookmarkStart w:id="865" w:name="_Toc135806916"/>
      <w:bookmarkStart w:id="866" w:name="_Toc135807797"/>
      <w:bookmarkStart w:id="867" w:name="_Toc135808276"/>
      <w:bookmarkStart w:id="868" w:name="_Toc135808463"/>
      <w:bookmarkStart w:id="869" w:name="_Toc135808665"/>
      <w:bookmarkStart w:id="870" w:name="_Toc153282578"/>
      <w:bookmarkEnd w:id="843"/>
      <w:bookmarkEnd w:id="844"/>
      <w:bookmarkEnd w:id="845"/>
      <w:bookmarkEnd w:id="846"/>
      <w:r w:rsidRPr="001E0621">
        <w:rPr>
          <w:rStyle w:val="Nagwek1Znak"/>
          <w:rFonts w:ascii="Open Sans" w:hAnsi="Open Sans" w:cs="Open Sans"/>
          <w:color w:val="auto"/>
          <w:sz w:val="22"/>
          <w:szCs w:val="22"/>
        </w:rPr>
        <w:t>Proces wyboru projektów</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0F8D4459" w14:textId="638E3B23" w:rsidR="00027A45" w:rsidRPr="00F56841" w:rsidRDefault="00027A45" w:rsidP="00021D69">
      <w:pPr>
        <w:pStyle w:val="Nagwek2"/>
        <w:numPr>
          <w:ilvl w:val="1"/>
          <w:numId w:val="84"/>
        </w:numPr>
        <w:spacing w:before="200" w:after="200" w:line="276" w:lineRule="auto"/>
        <w:rPr>
          <w:rFonts w:cs="Open Sans"/>
          <w:b w:val="0"/>
          <w:bCs/>
          <w:color w:val="000000" w:themeColor="text1"/>
          <w:szCs w:val="22"/>
        </w:rPr>
      </w:pPr>
      <w:bookmarkStart w:id="871" w:name="_Toc134788931"/>
      <w:bookmarkStart w:id="872" w:name="_Toc134791376"/>
      <w:bookmarkStart w:id="873" w:name="_Toc135639023"/>
      <w:bookmarkStart w:id="874" w:name="_Toc135639164"/>
      <w:bookmarkStart w:id="875" w:name="_Toc135646039"/>
      <w:bookmarkStart w:id="876" w:name="_Toc135646478"/>
      <w:bookmarkStart w:id="877" w:name="_Toc135729927"/>
      <w:bookmarkStart w:id="878" w:name="_Toc135730657"/>
      <w:bookmarkStart w:id="879" w:name="_Toc135739821"/>
      <w:bookmarkStart w:id="880" w:name="_Toc135740186"/>
      <w:bookmarkStart w:id="881" w:name="_Toc135741388"/>
      <w:bookmarkStart w:id="882" w:name="_Toc135741430"/>
      <w:bookmarkStart w:id="883" w:name="_Toc135741906"/>
      <w:bookmarkStart w:id="884" w:name="_Toc135743584"/>
      <w:bookmarkStart w:id="885" w:name="_Toc135744670"/>
      <w:bookmarkStart w:id="886" w:name="_Toc135744720"/>
      <w:bookmarkStart w:id="887" w:name="_Toc135744770"/>
      <w:bookmarkStart w:id="888" w:name="_Toc135806875"/>
      <w:bookmarkStart w:id="889" w:name="_Toc135806917"/>
      <w:bookmarkStart w:id="890" w:name="_Toc135807798"/>
      <w:bookmarkStart w:id="891" w:name="_Toc135808277"/>
      <w:bookmarkStart w:id="892" w:name="_Toc135808464"/>
      <w:bookmarkStart w:id="893" w:name="_Toc135808666"/>
      <w:bookmarkStart w:id="894" w:name="_Toc153282579"/>
      <w:r w:rsidRPr="00F56841">
        <w:rPr>
          <w:rFonts w:cs="Open Sans"/>
          <w:bCs/>
          <w:color w:val="000000" w:themeColor="text1"/>
          <w:szCs w:val="22"/>
        </w:rPr>
        <w:t>O</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F56841">
        <w:rPr>
          <w:rFonts w:cs="Open Sans"/>
          <w:color w:val="000000"/>
          <w:szCs w:val="22"/>
        </w:rPr>
        <w:t>pis procedury oceny projektów</w:t>
      </w:r>
      <w:bookmarkEnd w:id="894"/>
      <w:r w:rsidRPr="00F56841">
        <w:rPr>
          <w:rFonts w:cs="Open Sans"/>
          <w:color w:val="000000"/>
          <w:szCs w:val="22"/>
        </w:rPr>
        <w:t xml:space="preserve"> </w:t>
      </w:r>
    </w:p>
    <w:p w14:paraId="10518623" w14:textId="1D07FAF6" w:rsidR="00027A45" w:rsidRDefault="00027A45" w:rsidP="0087404D">
      <w:pPr>
        <w:pStyle w:val="Lista-kontynuacja3"/>
        <w:spacing w:before="120" w:line="276" w:lineRule="auto"/>
        <w:ind w:left="0"/>
        <w:rPr>
          <w:rFonts w:ascii="Open Sans" w:hAnsi="Open Sans" w:cs="Open Sans"/>
        </w:rPr>
      </w:pPr>
      <w:r w:rsidRPr="00F56841">
        <w:rPr>
          <w:rFonts w:ascii="Open Sans" w:hAnsi="Open Sans" w:cs="Open Sans"/>
          <w:bCs/>
        </w:rPr>
        <w:t xml:space="preserve">Do dokonania oceny </w:t>
      </w:r>
      <w:r w:rsidRPr="00F56841">
        <w:rPr>
          <w:rFonts w:ascii="Open Sans" w:hAnsi="Open Sans" w:cs="Open Sans"/>
        </w:rPr>
        <w:t xml:space="preserve">projektu w zakresie spełnienia kryteriów wyboru </w:t>
      </w:r>
      <w:r w:rsidRPr="00F56841">
        <w:rPr>
          <w:rFonts w:ascii="Open Sans" w:hAnsi="Open Sans" w:cs="Open Sans"/>
          <w:bCs/>
        </w:rPr>
        <w:t xml:space="preserve">powołana zostaje </w:t>
      </w:r>
      <w:r w:rsidRPr="00F56841">
        <w:rPr>
          <w:rFonts w:ascii="Open Sans" w:hAnsi="Open Sans" w:cs="Open Sans"/>
        </w:rPr>
        <w:t>Komisja Oceny Projektów</w:t>
      </w:r>
      <w:r w:rsidR="00C97695" w:rsidRPr="00F56841">
        <w:rPr>
          <w:rFonts w:ascii="Open Sans" w:hAnsi="Open Sans" w:cs="Open Sans"/>
        </w:rPr>
        <w:t xml:space="preserve"> (KOP)</w:t>
      </w:r>
      <w:r w:rsidRPr="00F56841">
        <w:rPr>
          <w:rFonts w:ascii="Open Sans" w:hAnsi="Open Sans" w:cs="Open Sans"/>
          <w:bCs/>
        </w:rPr>
        <w:t>, która ocenia projekt</w:t>
      </w:r>
      <w:r w:rsidRPr="00F56841">
        <w:rPr>
          <w:rFonts w:ascii="Open Sans" w:hAnsi="Open Sans" w:cs="Open Sans"/>
        </w:rPr>
        <w:t xml:space="preserve"> na podstawie wniosku </w:t>
      </w:r>
      <w:r w:rsidR="0048237C" w:rsidRPr="00F56841">
        <w:rPr>
          <w:rFonts w:ascii="Open Sans" w:hAnsi="Open Sans" w:cs="Open Sans"/>
        </w:rPr>
        <w:t xml:space="preserve">o dofinansowanie </w:t>
      </w:r>
      <w:r w:rsidRPr="00F56841">
        <w:rPr>
          <w:rFonts w:ascii="Open Sans" w:hAnsi="Open Sans" w:cs="Open Sans"/>
        </w:rPr>
        <w:t>i załączników. Członkowie KOP przed przystąpieniem do oceny wniosków podpisują deklarację poufności oraz oświadczenie o bezstronności</w:t>
      </w:r>
      <w:r w:rsidR="00C97695" w:rsidRPr="00F56841">
        <w:rPr>
          <w:rFonts w:ascii="Open Sans" w:hAnsi="Open Sans" w:cs="Open Sans"/>
        </w:rPr>
        <w:t xml:space="preserve">. </w:t>
      </w:r>
      <w:r w:rsidRPr="00F56841">
        <w:rPr>
          <w:rFonts w:ascii="Open Sans" w:hAnsi="Open Sans" w:cs="Open Sans"/>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F56841">
        <w:rPr>
          <w:rFonts w:ascii="Open Sans" w:hAnsi="Open Sans" w:cs="Open Sans"/>
        </w:rPr>
        <w:t xml:space="preserve"> Regulamin pracy Komisji Oceny Projektów programu Fundusze Europejskie dla Podlaskiego 2021 – 2027 w ramach EFS+ wraz z</w:t>
      </w:r>
      <w:r w:rsidR="00F559BA" w:rsidRPr="00F56841">
        <w:rPr>
          <w:rFonts w:ascii="Open Sans" w:hAnsi="Open Sans" w:cs="Open Sans"/>
        </w:rPr>
        <w:t>e wzorem</w:t>
      </w:r>
      <w:r w:rsidR="00C97695" w:rsidRPr="00F56841">
        <w:rPr>
          <w:rFonts w:ascii="Open Sans" w:hAnsi="Open Sans" w:cs="Open Sans"/>
        </w:rPr>
        <w:t xml:space="preserve"> </w:t>
      </w:r>
      <w:r w:rsidR="00F559BA" w:rsidRPr="00F56841">
        <w:rPr>
          <w:rFonts w:ascii="Open Sans" w:hAnsi="Open Sans" w:cs="Open Sans"/>
        </w:rPr>
        <w:t xml:space="preserve">deklaracji </w:t>
      </w:r>
      <w:r w:rsidR="00C97695" w:rsidRPr="00F56841">
        <w:rPr>
          <w:rFonts w:ascii="Open Sans" w:hAnsi="Open Sans" w:cs="Open Sans"/>
        </w:rPr>
        <w:t xml:space="preserve">poufności i </w:t>
      </w:r>
      <w:r w:rsidR="00F559BA" w:rsidRPr="00F56841">
        <w:rPr>
          <w:rFonts w:ascii="Open Sans" w:hAnsi="Open Sans" w:cs="Open Sans"/>
        </w:rPr>
        <w:t>oświadczeń</w:t>
      </w:r>
      <w:r w:rsidR="00716F54" w:rsidRPr="00F56841">
        <w:rPr>
          <w:rFonts w:ascii="Open Sans" w:hAnsi="Open Sans" w:cs="Open Sans"/>
        </w:rPr>
        <w:t xml:space="preserve"> </w:t>
      </w:r>
      <w:r w:rsidR="00F559BA" w:rsidRPr="00F56841">
        <w:rPr>
          <w:rFonts w:ascii="Open Sans" w:hAnsi="Open Sans" w:cs="Open Sans"/>
        </w:rPr>
        <w:t xml:space="preserve">i </w:t>
      </w:r>
      <w:r w:rsidR="00C97695" w:rsidRPr="00F56841">
        <w:rPr>
          <w:rFonts w:ascii="Open Sans" w:hAnsi="Open Sans" w:cs="Open Sans"/>
        </w:rPr>
        <w:t xml:space="preserve">o bezstronności stanowi załącznik nr </w:t>
      </w:r>
      <w:r w:rsidR="00F67B71">
        <w:rPr>
          <w:rFonts w:ascii="Open Sans" w:hAnsi="Open Sans" w:cs="Open Sans"/>
        </w:rPr>
        <w:t>6</w:t>
      </w:r>
      <w:r w:rsidR="00F67B71" w:rsidRPr="00F56841">
        <w:rPr>
          <w:rFonts w:ascii="Open Sans" w:hAnsi="Open Sans" w:cs="Open Sans"/>
        </w:rPr>
        <w:t xml:space="preserve"> </w:t>
      </w:r>
      <w:r w:rsidR="00C97695" w:rsidRPr="00F56841">
        <w:rPr>
          <w:rFonts w:ascii="Open Sans" w:hAnsi="Open Sans" w:cs="Open Sans"/>
        </w:rPr>
        <w:t xml:space="preserve">do </w:t>
      </w:r>
      <w:r w:rsidR="005A3065" w:rsidRPr="00F56841">
        <w:rPr>
          <w:rFonts w:ascii="Open Sans" w:hAnsi="Open Sans" w:cs="Open Sans"/>
        </w:rPr>
        <w:t>r</w:t>
      </w:r>
      <w:r w:rsidR="00C97695" w:rsidRPr="00F56841">
        <w:rPr>
          <w:rFonts w:ascii="Open Sans" w:hAnsi="Open Sans" w:cs="Open Sans"/>
        </w:rPr>
        <w:t>egulaminu.</w:t>
      </w:r>
    </w:p>
    <w:p w14:paraId="0586B756" w14:textId="77777777" w:rsidR="00F51FB3" w:rsidRDefault="00F51FB3" w:rsidP="00F51FB3">
      <w:pPr>
        <w:pStyle w:val="Lista-kontynuacja3"/>
        <w:spacing w:before="120" w:line="276" w:lineRule="auto"/>
        <w:ind w:left="0"/>
        <w:rPr>
          <w:rFonts w:ascii="Open Sans" w:hAnsi="Open Sans" w:cs="Open Sans"/>
        </w:rPr>
      </w:pPr>
    </w:p>
    <w:p w14:paraId="4965250C" w14:textId="1987B064" w:rsidR="00F51FB3" w:rsidRDefault="00F51FB3" w:rsidP="00F51FB3">
      <w:pPr>
        <w:pStyle w:val="Lista-kontynuacja3"/>
        <w:spacing w:before="120" w:line="276" w:lineRule="auto"/>
        <w:ind w:left="0"/>
        <w:rPr>
          <w:rFonts w:ascii="Open Sans" w:hAnsi="Open Sans" w:cs="Open Sans"/>
        </w:rPr>
      </w:pPr>
      <w:r w:rsidRPr="00F51FB3">
        <w:rPr>
          <w:rFonts w:ascii="Open Sans" w:hAnsi="Open Sans" w:cs="Open Sans"/>
        </w:rPr>
        <w:t>Ocena projektu odbywa się w oparciu o ogólne kryteria wyboru (kryteria formalne, horyzontalne, merytoryczne) i kryteria dedykowane (szczególne).</w:t>
      </w:r>
    </w:p>
    <w:p w14:paraId="5E6B279C" w14:textId="77777777" w:rsidR="009667C0" w:rsidRDefault="009667C0" w:rsidP="00F51FB3">
      <w:pPr>
        <w:pStyle w:val="Lista-kontynuacja3"/>
        <w:spacing w:before="120" w:line="276" w:lineRule="auto"/>
        <w:ind w:left="0"/>
        <w:rPr>
          <w:rFonts w:ascii="Open Sans" w:hAnsi="Open Sans" w:cs="Open Sans"/>
        </w:rPr>
      </w:pPr>
    </w:p>
    <w:p w14:paraId="1C153BE1" w14:textId="3B647359" w:rsidR="009667C0" w:rsidRPr="002E74F7" w:rsidRDefault="009667C0" w:rsidP="00F51FB3">
      <w:pPr>
        <w:pStyle w:val="Lista-kontynuacja3"/>
        <w:spacing w:before="120" w:line="276" w:lineRule="auto"/>
        <w:ind w:left="0"/>
        <w:rPr>
          <w:rFonts w:ascii="Open Sans" w:hAnsi="Open Sans" w:cs="Open Sans"/>
          <w:b/>
          <w:bCs/>
        </w:rPr>
      </w:pPr>
      <w:r w:rsidRPr="002E74F7">
        <w:rPr>
          <w:rFonts w:ascii="Open Sans" w:hAnsi="Open Sans" w:cs="Open Sans"/>
          <w:b/>
          <w:bCs/>
        </w:rPr>
        <w:t>UWAGA:</w:t>
      </w:r>
    </w:p>
    <w:p w14:paraId="51F80AEB" w14:textId="1F90D1BF" w:rsidR="00CA1C3E" w:rsidRDefault="00F51FB3" w:rsidP="00F51FB3">
      <w:pPr>
        <w:pStyle w:val="Lista-kontynuacja3"/>
        <w:spacing w:before="120" w:line="276" w:lineRule="auto"/>
        <w:ind w:left="0"/>
        <w:rPr>
          <w:rFonts w:ascii="Open Sans" w:hAnsi="Open Sans" w:cs="Open Sans"/>
          <w:b/>
          <w:bCs/>
        </w:rPr>
      </w:pPr>
      <w:r w:rsidRPr="002E74F7">
        <w:rPr>
          <w:rFonts w:ascii="Open Sans" w:hAnsi="Open Sans" w:cs="Open Sans"/>
          <w:b/>
          <w:bCs/>
        </w:rPr>
        <w:lastRenderedPageBreak/>
        <w:t>Systematyka kryteriów ogólnych stanowi załącznik nr 7 do regulaminu, natomiast systematyka kryteriów szczególnych stanowi załącznik nr 8 do regulaminu.</w:t>
      </w:r>
    </w:p>
    <w:p w14:paraId="530FB0BC" w14:textId="77777777" w:rsidR="009667C0" w:rsidRDefault="009667C0" w:rsidP="009667C0">
      <w:pPr>
        <w:spacing w:before="120" w:after="120" w:line="276" w:lineRule="auto"/>
        <w:rPr>
          <w:rFonts w:ascii="Open Sans" w:hAnsi="Open Sans" w:cs="Open Sans"/>
          <w:b/>
          <w:bCs/>
        </w:rPr>
      </w:pPr>
      <w:r>
        <w:rPr>
          <w:rFonts w:ascii="Open Sans" w:hAnsi="Open Sans" w:cs="Open Sans"/>
          <w:b/>
          <w:bCs/>
        </w:rPr>
        <w:t xml:space="preserve">Ponadto, kryteria ogólne zostały także opisane w </w:t>
      </w:r>
      <w:r w:rsidRPr="00FC4B37">
        <w:rPr>
          <w:rFonts w:ascii="Open Sans" w:hAnsi="Open Sans" w:cs="Open Sans"/>
          <w:b/>
          <w:bCs/>
        </w:rPr>
        <w:t>Instrukcj</w:t>
      </w:r>
      <w:r>
        <w:rPr>
          <w:rFonts w:ascii="Open Sans" w:hAnsi="Open Sans" w:cs="Open Sans"/>
          <w:b/>
          <w:bCs/>
        </w:rPr>
        <w:t>i</w:t>
      </w:r>
      <w:r w:rsidRPr="00FC4B37">
        <w:rPr>
          <w:rFonts w:ascii="Open Sans" w:hAnsi="Open Sans" w:cs="Open Sans"/>
          <w:b/>
          <w:bCs/>
        </w:rPr>
        <w:t xml:space="preserve"> wypełniania wniosku o dofinansowanie projektu w ramach programu Fundusze Europejskie dla Podlaskiego 2021-2027</w:t>
      </w:r>
      <w:r>
        <w:rPr>
          <w:rFonts w:ascii="Open Sans" w:hAnsi="Open Sans" w:cs="Open Sans"/>
          <w:b/>
          <w:bCs/>
        </w:rPr>
        <w:t xml:space="preserve">, np. w zakresie </w:t>
      </w:r>
      <w:r w:rsidRPr="00257028">
        <w:rPr>
          <w:rFonts w:ascii="Open Sans" w:hAnsi="Open Sans" w:cs="Open Sans"/>
          <w:b/>
          <w:bCs/>
        </w:rPr>
        <w:t>potencjał</w:t>
      </w:r>
      <w:r>
        <w:rPr>
          <w:rFonts w:ascii="Open Sans" w:hAnsi="Open Sans" w:cs="Open Sans"/>
          <w:b/>
          <w:bCs/>
        </w:rPr>
        <w:t>u</w:t>
      </w:r>
      <w:r w:rsidRPr="00257028">
        <w:rPr>
          <w:rFonts w:ascii="Open Sans" w:hAnsi="Open Sans" w:cs="Open Sans"/>
          <w:b/>
          <w:bCs/>
        </w:rPr>
        <w:t xml:space="preserve"> finansow</w:t>
      </w:r>
      <w:r>
        <w:rPr>
          <w:rFonts w:ascii="Open Sans" w:hAnsi="Open Sans" w:cs="Open Sans"/>
          <w:b/>
          <w:bCs/>
        </w:rPr>
        <w:t>ego</w:t>
      </w:r>
      <w:r w:rsidRPr="00257028">
        <w:rPr>
          <w:rFonts w:ascii="Open Sans" w:hAnsi="Open Sans" w:cs="Open Sans"/>
          <w:b/>
          <w:bCs/>
        </w:rPr>
        <w:t xml:space="preserve"> do realizacji projektu</w:t>
      </w:r>
      <w:r>
        <w:rPr>
          <w:rFonts w:ascii="Open Sans" w:hAnsi="Open Sans" w:cs="Open Sans"/>
          <w:b/>
          <w:bCs/>
        </w:rPr>
        <w:t>.</w:t>
      </w:r>
    </w:p>
    <w:p w14:paraId="1BFBED72" w14:textId="77777777" w:rsidR="009667C0" w:rsidRPr="00456655" w:rsidRDefault="009667C0" w:rsidP="009667C0">
      <w:pPr>
        <w:spacing w:before="120" w:after="120" w:line="276" w:lineRule="auto"/>
        <w:rPr>
          <w:rFonts w:ascii="Open Sans" w:hAnsi="Open Sans" w:cs="Open Sans"/>
          <w:b/>
          <w:bCs/>
        </w:rPr>
      </w:pPr>
      <w:r>
        <w:rPr>
          <w:rFonts w:ascii="Open Sans" w:hAnsi="Open Sans" w:cs="Open Sans"/>
          <w:b/>
          <w:bCs/>
        </w:rPr>
        <w:t xml:space="preserve">Przed złożeniem wniosku o dofinansowanie ION zaleca zapoznanie się z powyższymi dokumentami w celu sprawdzenia czy projekt spełnia wszystkie kryteria w stopniu umożliwiającym uzyskanie pozytywnej oceny projektu. </w:t>
      </w:r>
    </w:p>
    <w:p w14:paraId="1BF2181C" w14:textId="77777777" w:rsidR="009667C0" w:rsidRPr="002E74F7" w:rsidRDefault="009667C0" w:rsidP="00F51FB3">
      <w:pPr>
        <w:pStyle w:val="Lista-kontynuacja3"/>
        <w:spacing w:before="120" w:line="276" w:lineRule="auto"/>
        <w:ind w:left="0"/>
        <w:rPr>
          <w:rFonts w:ascii="Open Sans" w:hAnsi="Open Sans" w:cs="Open Sans"/>
          <w:b/>
          <w:bCs/>
        </w:rPr>
      </w:pPr>
    </w:p>
    <w:p w14:paraId="2AB39427" w14:textId="578793F6" w:rsidR="00EB4B03" w:rsidRPr="00F56841" w:rsidRDefault="00EB4B03" w:rsidP="0087404D">
      <w:pPr>
        <w:spacing w:before="120" w:after="120" w:line="276" w:lineRule="auto"/>
        <w:rPr>
          <w:rFonts w:ascii="Open Sans" w:hAnsi="Open Sans" w:cs="Open Sans"/>
        </w:rPr>
      </w:pPr>
      <w:bookmarkStart w:id="895" w:name="_Hlk138766885"/>
      <w:r w:rsidRPr="00F56841">
        <w:rPr>
          <w:rFonts w:ascii="Open Sans" w:hAnsi="Open Sans" w:cs="Open Sans"/>
        </w:rPr>
        <w:t>Ocena projektów współfinansowanych ze środków EFS</w:t>
      </w:r>
      <w:r w:rsidR="009C2B48">
        <w:rPr>
          <w:rFonts w:ascii="Open Sans" w:hAnsi="Open Sans" w:cs="Open Sans"/>
        </w:rPr>
        <w:t>+</w:t>
      </w:r>
      <w:r w:rsidRPr="00F56841">
        <w:rPr>
          <w:rFonts w:ascii="Open Sans" w:hAnsi="Open Sans" w:cs="Open Sans"/>
        </w:rPr>
        <w:t xml:space="preserve"> w przypadku naboru konkurencyjnego składa się z następujących etapów:</w:t>
      </w:r>
    </w:p>
    <w:p w14:paraId="3D02EDDC" w14:textId="2B24F534" w:rsidR="00EB4B03" w:rsidRPr="00F56841" w:rsidRDefault="00EB4B03" w:rsidP="00021D69">
      <w:pPr>
        <w:numPr>
          <w:ilvl w:val="0"/>
          <w:numId w:val="90"/>
        </w:numPr>
        <w:tabs>
          <w:tab w:val="left" w:pos="284"/>
        </w:tabs>
        <w:spacing w:before="120" w:after="120" w:line="276" w:lineRule="auto"/>
        <w:ind w:left="284" w:hanging="284"/>
        <w:rPr>
          <w:rFonts w:ascii="Open Sans" w:hAnsi="Open Sans" w:cs="Open Sans"/>
        </w:rPr>
      </w:pPr>
      <w:r w:rsidRPr="00F56841">
        <w:rPr>
          <w:rFonts w:ascii="Open Sans" w:hAnsi="Open Sans" w:cs="Open Sans"/>
          <w:b/>
          <w:bCs/>
        </w:rPr>
        <w:t>Etapu oceny formalnej</w:t>
      </w:r>
      <w:r w:rsidRPr="00F56841">
        <w:rPr>
          <w:rFonts w:ascii="Open Sans" w:hAnsi="Open Sans" w:cs="Open Sans"/>
        </w:rPr>
        <w:t xml:space="preserve"> </w:t>
      </w:r>
      <w:r w:rsidR="00FE0B35">
        <w:rPr>
          <w:rFonts w:ascii="Open Sans" w:hAnsi="Open Sans" w:cs="Open Sans"/>
        </w:rPr>
        <w:t xml:space="preserve">– </w:t>
      </w:r>
      <w:r w:rsidRPr="00F56841">
        <w:rPr>
          <w:rFonts w:ascii="Open Sans" w:hAnsi="Open Sans" w:cs="Open Sans"/>
          <w:color w:val="000000"/>
        </w:rPr>
        <w:t xml:space="preserve">podczas którego KOP dokona oceny spełnienia przez projekt </w:t>
      </w:r>
      <w:r w:rsidRPr="00F56841">
        <w:rPr>
          <w:rFonts w:ascii="Open Sans" w:hAnsi="Open Sans" w:cs="Open Sans"/>
          <w:bCs/>
          <w:color w:val="000000"/>
        </w:rPr>
        <w:t>kryteriów formalnych</w:t>
      </w:r>
      <w:r w:rsidRPr="00F56841">
        <w:rPr>
          <w:rFonts w:ascii="Open Sans" w:hAnsi="Open Sans" w:cs="Open Sans"/>
          <w:b/>
          <w:color w:val="000000"/>
        </w:rPr>
        <w:t xml:space="preserve"> </w:t>
      </w:r>
      <w:r w:rsidRPr="00F56841">
        <w:rPr>
          <w:rFonts w:ascii="Open Sans" w:hAnsi="Open Sans" w:cs="Open Sans"/>
          <w:color w:val="000000"/>
        </w:rPr>
        <w:t>zgodnie z zasadami określonymi w Regulaminie. Kryteria te dzielą się na:</w:t>
      </w:r>
    </w:p>
    <w:p w14:paraId="346BD735" w14:textId="77777777" w:rsidR="00EB4B03" w:rsidRPr="00F56841" w:rsidRDefault="00EB4B03" w:rsidP="00021D69">
      <w:pPr>
        <w:numPr>
          <w:ilvl w:val="1"/>
          <w:numId w:val="91"/>
        </w:numPr>
        <w:spacing w:before="120" w:after="120" w:line="276" w:lineRule="auto"/>
        <w:contextualSpacing/>
        <w:rPr>
          <w:rFonts w:ascii="Open Sans" w:hAnsi="Open Sans" w:cs="Open Sans"/>
        </w:rPr>
      </w:pPr>
      <w:r w:rsidRPr="00F56841">
        <w:rPr>
          <w:rFonts w:ascii="Open Sans" w:hAnsi="Open Sans" w:cs="Open Sans"/>
        </w:rPr>
        <w:t>kryteria bez możliwości poprawy</w:t>
      </w:r>
      <w:r w:rsidRPr="00F56841" w:rsidDel="004266E8">
        <w:rPr>
          <w:rFonts w:ascii="Open Sans" w:hAnsi="Open Sans" w:cs="Open Sans"/>
        </w:rPr>
        <w:t xml:space="preserve"> </w:t>
      </w:r>
      <w:r w:rsidRPr="00F56841">
        <w:rPr>
          <w:rFonts w:ascii="Open Sans" w:hAnsi="Open Sans" w:cs="Open Sans"/>
        </w:rPr>
        <w:t>– kryteria zero-jedynkowe, których ocena polega na przypisaniu wartości logicznych „tak”, „nie” lub „nie dotyczy”. Jeśli projekt nie będzie spełniał tych kryteriów, zostanie odrzucony;</w:t>
      </w:r>
    </w:p>
    <w:p w14:paraId="3394E184" w14:textId="77777777" w:rsidR="00EB4B03" w:rsidRPr="00F56841" w:rsidRDefault="00EB4B03" w:rsidP="00021D69">
      <w:pPr>
        <w:numPr>
          <w:ilvl w:val="1"/>
          <w:numId w:val="91"/>
        </w:numPr>
        <w:spacing w:before="120" w:after="120" w:line="276" w:lineRule="auto"/>
        <w:contextualSpacing/>
        <w:rPr>
          <w:rFonts w:ascii="Open Sans" w:hAnsi="Open Sans" w:cs="Open Sans"/>
        </w:rPr>
      </w:pPr>
      <w:r w:rsidRPr="00F56841">
        <w:rPr>
          <w:rFonts w:ascii="Open Sans" w:hAnsi="Open Sans" w:cs="Open Sans"/>
        </w:rPr>
        <w:t xml:space="preserve">kryteria z możliwością poprawy w zakresie skutkującym spełnieniem </w:t>
      </w:r>
      <w:r w:rsidRPr="00F56841">
        <w:rPr>
          <w:rFonts w:ascii="Open Sans" w:hAnsi="Open Sans" w:cs="Open Sans"/>
          <w:spacing w:val="-2"/>
        </w:rPr>
        <w:t xml:space="preserve">kryteriów – których ocena polega na przypisaniu wartości logicznych „tak”, „nie” lub </w:t>
      </w:r>
      <w:r w:rsidRPr="00F56841">
        <w:rPr>
          <w:rFonts w:ascii="Open Sans" w:hAnsi="Open Sans" w:cs="Open Sans"/>
        </w:rPr>
        <w:t>„</w:t>
      </w:r>
      <w:r w:rsidRPr="00F56841">
        <w:rPr>
          <w:rFonts w:ascii="Open Sans" w:hAnsi="Open Sans" w:cs="Open Sans"/>
          <w:spacing w:val="-4"/>
        </w:rPr>
        <w:t xml:space="preserve">nie dotyczy” albo skierowaniu wniosku do poprawy. Jeśli </w:t>
      </w:r>
      <w:r w:rsidRPr="00F56841">
        <w:rPr>
          <w:rFonts w:ascii="Open Sans" w:hAnsi="Open Sans" w:cs="Open Sans"/>
        </w:rPr>
        <w:t>projekt po poprawie nie będzie spełniał tych kryteriów zostanie odrzucony.</w:t>
      </w:r>
    </w:p>
    <w:p w14:paraId="17C7D998" w14:textId="596125B3" w:rsidR="00EB4B03" w:rsidRPr="00F56841" w:rsidRDefault="00EB4B03" w:rsidP="00021D69">
      <w:pPr>
        <w:numPr>
          <w:ilvl w:val="0"/>
          <w:numId w:val="90"/>
        </w:numPr>
        <w:tabs>
          <w:tab w:val="left" w:pos="284"/>
        </w:tabs>
        <w:autoSpaceDE w:val="0"/>
        <w:adjustRightInd w:val="0"/>
        <w:spacing w:before="120" w:after="120" w:line="276" w:lineRule="auto"/>
        <w:ind w:left="284" w:hanging="284"/>
        <w:rPr>
          <w:rFonts w:ascii="Open Sans" w:hAnsi="Open Sans" w:cs="Open Sans"/>
        </w:rPr>
      </w:pPr>
      <w:r w:rsidRPr="00F56841">
        <w:rPr>
          <w:rFonts w:ascii="Open Sans" w:hAnsi="Open Sans" w:cs="Open Sans"/>
          <w:b/>
          <w:bCs/>
        </w:rPr>
        <w:t>Etapu oceny merytorycznej</w:t>
      </w:r>
      <w:r w:rsidRPr="00F56841">
        <w:rPr>
          <w:rFonts w:ascii="Open Sans" w:hAnsi="Open Sans" w:cs="Open Sans"/>
        </w:rPr>
        <w:t xml:space="preserve"> </w:t>
      </w:r>
      <w:r w:rsidR="00FE0B35">
        <w:rPr>
          <w:rFonts w:ascii="Open Sans" w:hAnsi="Open Sans" w:cs="Open Sans"/>
        </w:rPr>
        <w:t xml:space="preserve">– </w:t>
      </w:r>
      <w:r w:rsidRPr="00F56841">
        <w:rPr>
          <w:rFonts w:ascii="Open Sans" w:hAnsi="Open Sans" w:cs="Open Sans"/>
          <w:bCs/>
          <w:color w:val="000000"/>
        </w:rPr>
        <w:t>podczas którego KOP dokona</w:t>
      </w:r>
      <w:r w:rsidRPr="00F56841">
        <w:rPr>
          <w:rFonts w:ascii="Open Sans" w:hAnsi="Open Sans" w:cs="Open Sans"/>
          <w:color w:val="000000"/>
        </w:rPr>
        <w:t xml:space="preserve"> oceny spełnienia przez projekt kryteriów o charakterze </w:t>
      </w:r>
      <w:r w:rsidR="009C2B48">
        <w:rPr>
          <w:rFonts w:ascii="Open Sans" w:hAnsi="Open Sans" w:cs="Open Sans"/>
          <w:color w:val="000000"/>
        </w:rPr>
        <w:t>horyzontalnym</w:t>
      </w:r>
      <w:r w:rsidR="004469A6">
        <w:rPr>
          <w:rFonts w:ascii="Open Sans" w:hAnsi="Open Sans" w:cs="Open Sans"/>
          <w:color w:val="000000"/>
        </w:rPr>
        <w:t xml:space="preserve">, szczególnym, </w:t>
      </w:r>
      <w:r w:rsidRPr="00F56841">
        <w:rPr>
          <w:rFonts w:ascii="Open Sans" w:hAnsi="Open Sans" w:cs="Open Sans"/>
          <w:color w:val="000000"/>
        </w:rPr>
        <w:t>merytorycznym i premiującym,</w:t>
      </w:r>
      <w:r w:rsidRPr="00F56841">
        <w:rPr>
          <w:rFonts w:ascii="Open Sans" w:hAnsi="Open Sans" w:cs="Open Sans"/>
          <w:b/>
          <w:color w:val="000000"/>
        </w:rPr>
        <w:t xml:space="preserve"> </w:t>
      </w:r>
      <w:r w:rsidRPr="00F56841">
        <w:rPr>
          <w:rFonts w:ascii="Open Sans" w:hAnsi="Open Sans" w:cs="Open Sans"/>
          <w:color w:val="000000"/>
        </w:rPr>
        <w:t>zgodnie z zasadami określonymi w Regulaminie KOP.</w:t>
      </w:r>
      <w:r w:rsidRPr="00F56841">
        <w:rPr>
          <w:rFonts w:ascii="Open Sans" w:hAnsi="Open Sans" w:cs="Open Sans"/>
        </w:rPr>
        <w:t xml:space="preserve"> </w:t>
      </w:r>
    </w:p>
    <w:p w14:paraId="68F34919" w14:textId="7F354E9A" w:rsidR="00EB4B03" w:rsidRPr="00F56841" w:rsidRDefault="00EB4B03" w:rsidP="0087404D">
      <w:pPr>
        <w:tabs>
          <w:tab w:val="left" w:pos="284"/>
        </w:tabs>
        <w:autoSpaceDE w:val="0"/>
        <w:adjustRightInd w:val="0"/>
        <w:spacing w:before="120" w:after="120" w:line="276" w:lineRule="auto"/>
        <w:ind w:left="284"/>
        <w:rPr>
          <w:rFonts w:ascii="Open Sans" w:hAnsi="Open Sans" w:cs="Open Sans"/>
        </w:rPr>
      </w:pPr>
      <w:r w:rsidRPr="00F56841">
        <w:rPr>
          <w:rFonts w:ascii="Open Sans" w:hAnsi="Open Sans" w:cs="Open Sans"/>
        </w:rPr>
        <w:t xml:space="preserve">KOP ocenia kryteria zgodnie ze skalą punktową przypisaną dla poszczególnych kryteriów lub poprzez przypisanie wartości „tak” </w:t>
      </w:r>
      <w:r w:rsidR="009667C0">
        <w:rPr>
          <w:rFonts w:ascii="Open Sans" w:hAnsi="Open Sans" w:cs="Open Sans"/>
        </w:rPr>
        <w:t>,</w:t>
      </w:r>
      <w:r w:rsidRPr="00F56841">
        <w:rPr>
          <w:rFonts w:ascii="Open Sans" w:hAnsi="Open Sans" w:cs="Open Sans"/>
        </w:rPr>
        <w:t xml:space="preserve"> „nie” </w:t>
      </w:r>
      <w:r w:rsidR="009667C0">
        <w:rPr>
          <w:rFonts w:ascii="Open Sans" w:hAnsi="Open Sans" w:cs="Open Sans"/>
        </w:rPr>
        <w:t xml:space="preserve">lub „do negocjacji” </w:t>
      </w:r>
      <w:r w:rsidRPr="00F56841">
        <w:rPr>
          <w:rFonts w:ascii="Open Sans" w:hAnsi="Open Sans" w:cs="Open Sans"/>
        </w:rPr>
        <w:t xml:space="preserve">lub </w:t>
      </w:r>
      <w:r w:rsidRPr="00F56841">
        <w:rPr>
          <w:rFonts w:ascii="Open Sans" w:hAnsi="Open Sans" w:cs="Open Sans"/>
          <w:color w:val="000000"/>
        </w:rPr>
        <w:t>stwierdzeniu, że kryterium nie dotyczy danego projektu</w:t>
      </w:r>
      <w:r w:rsidRPr="00F56841">
        <w:rPr>
          <w:rFonts w:ascii="Open Sans" w:hAnsi="Open Sans" w:cs="Open Sans"/>
        </w:rPr>
        <w:t xml:space="preserve">. Jeśli projekt spełni </w:t>
      </w:r>
      <w:r w:rsidRPr="00F56841">
        <w:rPr>
          <w:rFonts w:ascii="Open Sans" w:hAnsi="Open Sans" w:cs="Open Sans"/>
          <w:spacing w:val="-2"/>
        </w:rPr>
        <w:t>wymagane minimum punktowe określone dla kryteriów ocenianych w skali punktowej oraz pozostałe kryteria,</w:t>
      </w:r>
      <w:r w:rsidRPr="00F56841">
        <w:rPr>
          <w:rFonts w:ascii="Open Sans" w:hAnsi="Open Sans" w:cs="Open Sans"/>
        </w:rPr>
        <w:t xml:space="preserve"> to zostanie skierowany do etapu negocjacji w celu poprawy/uzupełnienia kwestii wskazanych przez oceniających. </w:t>
      </w:r>
    </w:p>
    <w:p w14:paraId="2CC3C5CD" w14:textId="77777777" w:rsidR="00EE1EE1" w:rsidRPr="00F56841" w:rsidRDefault="00EE1EE1" w:rsidP="0087404D">
      <w:pPr>
        <w:tabs>
          <w:tab w:val="left" w:pos="284"/>
        </w:tabs>
        <w:autoSpaceDE w:val="0"/>
        <w:adjustRightInd w:val="0"/>
        <w:spacing w:before="120" w:after="120" w:line="276" w:lineRule="auto"/>
        <w:ind w:left="284"/>
        <w:rPr>
          <w:rFonts w:ascii="Open Sans" w:hAnsi="Open Sans" w:cs="Open Sans"/>
        </w:rPr>
      </w:pPr>
      <w:r w:rsidRPr="00F56841">
        <w:rPr>
          <w:rFonts w:ascii="Open Sans" w:hAnsi="Open Sans" w:cs="Open Sans"/>
        </w:rPr>
        <w:t>Podział punktów w ramach poszczególnych kryteriów merytorycznych w danym naborze jest następujący:</w:t>
      </w:r>
    </w:p>
    <w:tbl>
      <w:tblPr>
        <w:tblW w:w="8364" w:type="dxa"/>
        <w:jc w:val="center"/>
        <w:tblLayout w:type="fixed"/>
        <w:tblCellMar>
          <w:left w:w="10" w:type="dxa"/>
          <w:right w:w="10" w:type="dxa"/>
        </w:tblCellMar>
        <w:tblLook w:val="04A0" w:firstRow="1" w:lastRow="0" w:firstColumn="1" w:lastColumn="0" w:noHBand="0" w:noVBand="1"/>
      </w:tblPr>
      <w:tblGrid>
        <w:gridCol w:w="3964"/>
        <w:gridCol w:w="4400"/>
      </w:tblGrid>
      <w:tr w:rsidR="00EE1EE1" w:rsidRPr="00F56841" w14:paraId="0D347880" w14:textId="77777777" w:rsidTr="0087404D">
        <w:trPr>
          <w:trHeight w:val="855"/>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88263B" w14:textId="77777777" w:rsidR="00EE1EE1" w:rsidRPr="00F56841" w:rsidRDefault="00EE1EE1" w:rsidP="00B01ECE">
            <w:pPr>
              <w:spacing w:after="0" w:line="276" w:lineRule="auto"/>
              <w:textAlignment w:val="auto"/>
              <w:rPr>
                <w:rFonts w:ascii="Open Sans" w:hAnsi="Open Sans" w:cs="Open Sans"/>
                <w:b/>
                <w:bCs/>
                <w:kern w:val="0"/>
                <w:sz w:val="18"/>
                <w:szCs w:val="18"/>
              </w:rPr>
            </w:pPr>
            <w:r w:rsidRPr="00F56841">
              <w:rPr>
                <w:rFonts w:ascii="Open Sans" w:hAnsi="Open Sans" w:cs="Open Sans"/>
                <w:b/>
                <w:bCs/>
                <w:kern w:val="0"/>
                <w:sz w:val="18"/>
                <w:szCs w:val="18"/>
              </w:rPr>
              <w:t>Nazwa kryterium</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2FA0B1" w14:textId="77777777" w:rsidR="00EE1EE1" w:rsidRPr="00F56841" w:rsidRDefault="00EE1EE1" w:rsidP="00B01ECE">
            <w:pPr>
              <w:spacing w:after="0" w:line="276" w:lineRule="auto"/>
              <w:textAlignment w:val="auto"/>
              <w:rPr>
                <w:rFonts w:ascii="Open Sans" w:hAnsi="Open Sans" w:cs="Open Sans"/>
                <w:kern w:val="0"/>
                <w:sz w:val="18"/>
                <w:szCs w:val="18"/>
              </w:rPr>
            </w:pPr>
            <w:r w:rsidRPr="00F56841">
              <w:rPr>
                <w:rFonts w:ascii="Open Sans" w:hAnsi="Open Sans" w:cs="Open Sans"/>
                <w:b/>
                <w:bCs/>
                <w:kern w:val="0"/>
                <w:sz w:val="18"/>
                <w:szCs w:val="18"/>
              </w:rPr>
              <w:t>Maksymalna liczba punktów/</w:t>
            </w:r>
            <w:r w:rsidRPr="00F56841">
              <w:rPr>
                <w:rFonts w:ascii="Open Sans" w:hAnsi="Open Sans" w:cs="Open Sans"/>
                <w:b/>
                <w:kern w:val="0"/>
                <w:sz w:val="18"/>
                <w:szCs w:val="18"/>
              </w:rPr>
              <w:t xml:space="preserve"> Minimalna liczba punktów zapewniająca ocenę pozytywną</w:t>
            </w:r>
          </w:p>
        </w:tc>
      </w:tr>
      <w:tr w:rsidR="00EE1EE1" w:rsidRPr="00F56841" w14:paraId="1993E7A0"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FF83F1" w14:textId="77777777" w:rsidR="00EE1EE1" w:rsidRPr="00F56841" w:rsidRDefault="00EE1EE1" w:rsidP="00021D69">
            <w:pPr>
              <w:numPr>
                <w:ilvl w:val="0"/>
                <w:numId w:val="103"/>
              </w:numPr>
              <w:spacing w:after="0" w:line="276" w:lineRule="auto"/>
              <w:ind w:left="366" w:hanging="284"/>
              <w:contextualSpacing/>
              <w:textAlignment w:val="auto"/>
              <w:rPr>
                <w:rFonts w:ascii="Open Sans" w:hAnsi="Open Sans" w:cs="Open Sans"/>
                <w:kern w:val="0"/>
                <w:sz w:val="18"/>
                <w:szCs w:val="18"/>
              </w:rPr>
            </w:pPr>
            <w:r w:rsidRPr="00F56841">
              <w:rPr>
                <w:rFonts w:ascii="Open Sans" w:hAnsi="Open Sans" w:cs="Open Sans"/>
                <w:b/>
                <w:bCs/>
                <w:iCs/>
                <w:kern w:val="0"/>
                <w:sz w:val="18"/>
                <w:szCs w:val="18"/>
              </w:rPr>
              <w:t>Cel projektu i analiza sytuacji problemowej.</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58C4A" w14:textId="77777777" w:rsidR="00EE1EE1" w:rsidRPr="00F56841" w:rsidRDefault="00EE1EE1" w:rsidP="00B01ECE">
            <w:pPr>
              <w:spacing w:after="0" w:line="276" w:lineRule="auto"/>
              <w:jc w:val="center"/>
              <w:textAlignment w:val="auto"/>
              <w:rPr>
                <w:rFonts w:ascii="Open Sans" w:hAnsi="Open Sans" w:cs="Open Sans"/>
                <w:b/>
                <w:bCs/>
                <w:kern w:val="0"/>
                <w:sz w:val="18"/>
                <w:szCs w:val="18"/>
              </w:rPr>
            </w:pPr>
            <w:r w:rsidRPr="00F56841">
              <w:rPr>
                <w:rFonts w:ascii="Open Sans" w:hAnsi="Open Sans" w:cs="Open Sans"/>
                <w:b/>
                <w:bCs/>
                <w:kern w:val="0"/>
                <w:sz w:val="18"/>
                <w:szCs w:val="18"/>
              </w:rPr>
              <w:t>10/6</w:t>
            </w:r>
          </w:p>
        </w:tc>
      </w:tr>
      <w:tr w:rsidR="00EE1EE1" w:rsidRPr="00F56841" w14:paraId="56803C01"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299873" w14:textId="77777777" w:rsidR="00EE1EE1" w:rsidRPr="00F56841" w:rsidRDefault="00EE1EE1" w:rsidP="00021D69">
            <w:pPr>
              <w:numPr>
                <w:ilvl w:val="0"/>
                <w:numId w:val="103"/>
              </w:numPr>
              <w:spacing w:after="0" w:line="276" w:lineRule="auto"/>
              <w:ind w:left="366" w:hanging="284"/>
              <w:contextualSpacing/>
              <w:textAlignment w:val="auto"/>
              <w:rPr>
                <w:rFonts w:ascii="Open Sans" w:hAnsi="Open Sans" w:cs="Open Sans"/>
                <w:b/>
                <w:kern w:val="0"/>
                <w:sz w:val="18"/>
                <w:szCs w:val="18"/>
              </w:rPr>
            </w:pPr>
            <w:r w:rsidRPr="00F56841">
              <w:rPr>
                <w:rFonts w:ascii="Open Sans" w:hAnsi="Open Sans" w:cs="Open Sans"/>
                <w:b/>
                <w:kern w:val="0"/>
                <w:sz w:val="18"/>
                <w:szCs w:val="18"/>
              </w:rPr>
              <w:lastRenderedPageBreak/>
              <w:t>Prawidłowość doboru i opisu grupy docelowej</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CA5DE1" w14:textId="77777777" w:rsidR="00EE1EE1" w:rsidRPr="00F56841" w:rsidRDefault="00EE1EE1" w:rsidP="00B01ECE">
            <w:pPr>
              <w:spacing w:after="0" w:line="276" w:lineRule="auto"/>
              <w:jc w:val="center"/>
              <w:textAlignment w:val="auto"/>
              <w:rPr>
                <w:rFonts w:ascii="Open Sans" w:hAnsi="Open Sans" w:cs="Open Sans"/>
                <w:kern w:val="0"/>
                <w:sz w:val="18"/>
                <w:szCs w:val="18"/>
              </w:rPr>
            </w:pPr>
            <w:r w:rsidRPr="00F56841">
              <w:rPr>
                <w:rFonts w:ascii="Open Sans" w:hAnsi="Open Sans" w:cs="Open Sans"/>
                <w:b/>
                <w:bCs/>
                <w:kern w:val="0"/>
                <w:sz w:val="18"/>
                <w:szCs w:val="18"/>
              </w:rPr>
              <w:t>10/6</w:t>
            </w:r>
          </w:p>
        </w:tc>
      </w:tr>
      <w:tr w:rsidR="00EE1EE1" w:rsidRPr="00F56841" w14:paraId="23CECDC4"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8AE635" w14:textId="77777777" w:rsidR="00EE1EE1" w:rsidRPr="00F56841" w:rsidRDefault="00EE1EE1" w:rsidP="00021D69">
            <w:pPr>
              <w:numPr>
                <w:ilvl w:val="0"/>
                <w:numId w:val="104"/>
              </w:numPr>
              <w:spacing w:after="0" w:line="276" w:lineRule="auto"/>
              <w:ind w:left="366"/>
              <w:contextualSpacing/>
              <w:textAlignment w:val="auto"/>
              <w:rPr>
                <w:rFonts w:ascii="Open Sans" w:hAnsi="Open Sans" w:cs="Open Sans"/>
                <w:bCs/>
                <w:kern w:val="0"/>
                <w:sz w:val="18"/>
                <w:szCs w:val="18"/>
              </w:rPr>
            </w:pPr>
            <w:r w:rsidRPr="00F56841">
              <w:rPr>
                <w:rFonts w:ascii="Open Sans" w:hAnsi="Open Sans" w:cs="Open Sans"/>
                <w:bCs/>
                <w:kern w:val="0"/>
                <w:sz w:val="18"/>
                <w:szCs w:val="18"/>
              </w:rPr>
              <w:t>charakterystyka grupy docelowej,</w:t>
            </w:r>
            <w:r w:rsidRPr="00F56841">
              <w:rPr>
                <w:rFonts w:ascii="Open Sans" w:hAnsi="Open Sans" w:cs="Open Sans"/>
                <w:bCs/>
                <w:kern w:val="0"/>
                <w:sz w:val="18"/>
                <w:szCs w:val="18"/>
              </w:rPr>
              <w:br/>
              <w:t>tj. instytucji i/lub osób objętych wsparciem (liczebność, cechy specyficzne, status uczestników, opis potrzeb);</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AE2BB0" w14:textId="4228425C" w:rsidR="00EE1EE1" w:rsidRPr="00F56841" w:rsidRDefault="002A528D" w:rsidP="00B01ECE">
            <w:pPr>
              <w:spacing w:after="0" w:line="276" w:lineRule="auto"/>
              <w:jc w:val="center"/>
              <w:textAlignment w:val="auto"/>
              <w:rPr>
                <w:rFonts w:ascii="Open Sans" w:hAnsi="Open Sans" w:cs="Open Sans"/>
                <w:kern w:val="0"/>
                <w:sz w:val="18"/>
                <w:szCs w:val="18"/>
              </w:rPr>
            </w:pPr>
            <w:r>
              <w:rPr>
                <w:rFonts w:ascii="Open Sans" w:hAnsi="Open Sans" w:cs="Open Sans"/>
                <w:bCs/>
                <w:kern w:val="0"/>
                <w:sz w:val="18"/>
                <w:szCs w:val="18"/>
              </w:rPr>
              <w:t>4</w:t>
            </w:r>
          </w:p>
        </w:tc>
      </w:tr>
      <w:tr w:rsidR="00EE1EE1" w:rsidRPr="00F56841" w14:paraId="3DC5E1AE"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B88EFA" w14:textId="0987D0F6" w:rsidR="00EE1EE1" w:rsidRPr="00F56841" w:rsidRDefault="00EE1EE1" w:rsidP="00021D69">
            <w:pPr>
              <w:numPr>
                <w:ilvl w:val="0"/>
                <w:numId w:val="104"/>
              </w:numPr>
              <w:spacing w:after="0" w:line="276" w:lineRule="auto"/>
              <w:ind w:left="366"/>
              <w:contextualSpacing/>
              <w:textAlignment w:val="auto"/>
              <w:rPr>
                <w:rFonts w:ascii="Open Sans" w:hAnsi="Open Sans" w:cs="Open Sans"/>
                <w:kern w:val="0"/>
                <w:sz w:val="18"/>
                <w:szCs w:val="18"/>
              </w:rPr>
            </w:pPr>
            <w:r w:rsidRPr="00F56841">
              <w:rPr>
                <w:rFonts w:ascii="Open Sans" w:hAnsi="Open Sans" w:cs="Open Sans"/>
                <w:bCs/>
                <w:kern w:val="0"/>
                <w:sz w:val="18"/>
                <w:szCs w:val="18"/>
              </w:rPr>
              <w:t xml:space="preserve">opis sposobu rekrutacji uczestników projektu w odniesieniu do wskazanych cech grupy docelowej, w tym kryteriów i narzędzi rekrutacji </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51DE30" w14:textId="03B0EB0E" w:rsidR="00EE1EE1" w:rsidRPr="00F56841" w:rsidRDefault="002A528D" w:rsidP="00B01ECE">
            <w:pPr>
              <w:spacing w:after="0" w:line="276" w:lineRule="auto"/>
              <w:jc w:val="center"/>
              <w:textAlignment w:val="auto"/>
              <w:rPr>
                <w:rFonts w:ascii="Open Sans" w:hAnsi="Open Sans" w:cs="Open Sans"/>
                <w:bCs/>
                <w:kern w:val="0"/>
                <w:sz w:val="18"/>
                <w:szCs w:val="18"/>
              </w:rPr>
            </w:pPr>
            <w:r>
              <w:rPr>
                <w:rFonts w:ascii="Open Sans" w:hAnsi="Open Sans" w:cs="Open Sans"/>
                <w:bCs/>
                <w:kern w:val="0"/>
                <w:sz w:val="18"/>
                <w:szCs w:val="18"/>
              </w:rPr>
              <w:t>6</w:t>
            </w:r>
          </w:p>
        </w:tc>
      </w:tr>
      <w:tr w:rsidR="00EE1EE1" w:rsidRPr="00F56841" w14:paraId="2FE6F6DE"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FAEFE" w14:textId="77777777" w:rsidR="00EE1EE1" w:rsidRPr="00F56841" w:rsidRDefault="00EE1EE1" w:rsidP="00021D69">
            <w:pPr>
              <w:numPr>
                <w:ilvl w:val="0"/>
                <w:numId w:val="103"/>
              </w:numPr>
              <w:spacing w:before="60" w:after="60" w:line="276" w:lineRule="auto"/>
              <w:ind w:left="366"/>
              <w:contextualSpacing/>
              <w:textAlignment w:val="auto"/>
              <w:rPr>
                <w:rFonts w:ascii="Open Sans" w:hAnsi="Open Sans" w:cs="Open Sans"/>
                <w:kern w:val="0"/>
                <w:sz w:val="18"/>
                <w:szCs w:val="18"/>
              </w:rPr>
            </w:pPr>
            <w:r w:rsidRPr="00F56841">
              <w:rPr>
                <w:rFonts w:ascii="Open Sans" w:hAnsi="Open Sans" w:cs="Open Sans"/>
                <w:b/>
                <w:kern w:val="0"/>
                <w:sz w:val="18"/>
                <w:szCs w:val="18"/>
              </w:rPr>
              <w:t>Trafność doboru i opisu zadań przewidzianych do realizacji w ramach projektu</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993DDC" w14:textId="77777777" w:rsidR="00EE1EE1" w:rsidRPr="00F56841" w:rsidRDefault="00EE1EE1" w:rsidP="00B01ECE">
            <w:pPr>
              <w:spacing w:after="0" w:line="276" w:lineRule="auto"/>
              <w:jc w:val="center"/>
              <w:textAlignment w:val="auto"/>
              <w:rPr>
                <w:rFonts w:ascii="Open Sans" w:hAnsi="Open Sans" w:cs="Open Sans"/>
                <w:b/>
                <w:kern w:val="0"/>
                <w:sz w:val="18"/>
                <w:szCs w:val="18"/>
              </w:rPr>
            </w:pPr>
            <w:r w:rsidRPr="00F56841">
              <w:rPr>
                <w:rFonts w:ascii="Open Sans" w:hAnsi="Open Sans" w:cs="Open Sans"/>
                <w:b/>
                <w:kern w:val="0"/>
                <w:sz w:val="18"/>
                <w:szCs w:val="18"/>
              </w:rPr>
              <w:t>20/12</w:t>
            </w:r>
          </w:p>
        </w:tc>
      </w:tr>
      <w:tr w:rsidR="00EE1EE1" w:rsidRPr="00F56841" w14:paraId="53FFBDB5"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9633C" w14:textId="77777777" w:rsidR="00EE1EE1" w:rsidRPr="00F56841" w:rsidRDefault="00EE1EE1" w:rsidP="00021D69">
            <w:pPr>
              <w:numPr>
                <w:ilvl w:val="0"/>
                <w:numId w:val="105"/>
              </w:numPr>
              <w:spacing w:after="60" w:line="276" w:lineRule="auto"/>
              <w:ind w:left="366"/>
              <w:contextualSpacing/>
              <w:textAlignment w:val="auto"/>
              <w:rPr>
                <w:rFonts w:ascii="Open Sans" w:hAnsi="Open Sans" w:cs="Open Sans"/>
                <w:kern w:val="0"/>
                <w:sz w:val="18"/>
                <w:szCs w:val="18"/>
              </w:rPr>
            </w:pPr>
            <w:r w:rsidRPr="00F56841">
              <w:rPr>
                <w:rFonts w:ascii="Open Sans" w:hAnsi="Open Sans" w:cs="Open Sans"/>
                <w:bCs/>
                <w:kern w:val="0"/>
                <w:sz w:val="18"/>
                <w:szCs w:val="18"/>
              </w:rPr>
              <w:t>opis zaplanowanych zadań (zakres merytoryczny</w:t>
            </w:r>
            <w:r w:rsidRPr="00F56841">
              <w:rPr>
                <w:rFonts w:ascii="Open Sans" w:hAnsi="Open Sans" w:cs="Open Sans"/>
                <w:bCs/>
                <w:kern w:val="0"/>
                <w:sz w:val="18"/>
                <w:szCs w:val="18"/>
              </w:rPr>
              <w:br/>
              <w:t>i organizacyjny) w kontekście opisanych problemów i celu projektu,</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80E4A9" w14:textId="7FE7DCD9" w:rsidR="00EE1EE1" w:rsidRPr="00F56841" w:rsidRDefault="00CF6459" w:rsidP="00B01ECE">
            <w:pPr>
              <w:spacing w:after="0" w:line="276" w:lineRule="auto"/>
              <w:jc w:val="center"/>
              <w:textAlignment w:val="auto"/>
              <w:rPr>
                <w:rFonts w:ascii="Open Sans" w:hAnsi="Open Sans" w:cs="Open Sans"/>
                <w:kern w:val="0"/>
                <w:sz w:val="18"/>
                <w:szCs w:val="18"/>
              </w:rPr>
            </w:pPr>
            <w:r>
              <w:rPr>
                <w:rFonts w:ascii="Open Sans" w:hAnsi="Open Sans" w:cs="Open Sans"/>
                <w:bCs/>
                <w:kern w:val="0"/>
                <w:sz w:val="18"/>
                <w:szCs w:val="18"/>
              </w:rPr>
              <w:t>5</w:t>
            </w:r>
            <w:r w:rsidR="008646FB">
              <w:t xml:space="preserve"> </w:t>
            </w:r>
            <w:r w:rsidR="008646FB" w:rsidRPr="008646FB">
              <w:rPr>
                <w:rFonts w:ascii="Open Sans" w:hAnsi="Open Sans" w:cs="Open Sans"/>
                <w:bCs/>
                <w:kern w:val="0"/>
                <w:sz w:val="18"/>
                <w:szCs w:val="18"/>
              </w:rPr>
              <w:t>albo 9</w:t>
            </w:r>
            <w:r w:rsidR="008646FB">
              <w:rPr>
                <w:rStyle w:val="Odwoanieprzypisudolnego"/>
                <w:rFonts w:ascii="Open Sans" w:hAnsi="Open Sans" w:cs="Open Sans"/>
                <w:bCs/>
                <w:kern w:val="0"/>
                <w:sz w:val="18"/>
                <w:szCs w:val="18"/>
              </w:rPr>
              <w:footnoteReference w:id="12"/>
            </w:r>
          </w:p>
          <w:p w14:paraId="60D12EDD" w14:textId="77777777" w:rsidR="00EE1EE1" w:rsidRPr="00F56841" w:rsidRDefault="00EE1EE1" w:rsidP="00B01ECE">
            <w:pPr>
              <w:spacing w:after="0" w:line="276" w:lineRule="auto"/>
              <w:jc w:val="center"/>
              <w:textAlignment w:val="auto"/>
              <w:rPr>
                <w:rFonts w:ascii="Open Sans" w:hAnsi="Open Sans" w:cs="Open Sans"/>
                <w:b/>
                <w:bCs/>
                <w:kern w:val="0"/>
                <w:sz w:val="18"/>
                <w:szCs w:val="18"/>
              </w:rPr>
            </w:pPr>
          </w:p>
        </w:tc>
      </w:tr>
      <w:tr w:rsidR="00EE1EE1" w:rsidRPr="00F56841" w14:paraId="6C95CC66"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1DB866" w14:textId="77777777" w:rsidR="00EE1EE1" w:rsidRPr="00F56841" w:rsidRDefault="00EE1EE1" w:rsidP="00021D69">
            <w:pPr>
              <w:numPr>
                <w:ilvl w:val="0"/>
                <w:numId w:val="105"/>
              </w:numPr>
              <w:spacing w:before="60" w:after="60" w:line="276" w:lineRule="auto"/>
              <w:ind w:left="366"/>
              <w:contextualSpacing/>
              <w:textAlignment w:val="auto"/>
              <w:rPr>
                <w:rFonts w:ascii="Open Sans" w:hAnsi="Open Sans" w:cs="Open Sans"/>
                <w:kern w:val="0"/>
                <w:sz w:val="18"/>
                <w:szCs w:val="18"/>
              </w:rPr>
            </w:pPr>
            <w:r w:rsidRPr="00F56841">
              <w:rPr>
                <w:rFonts w:ascii="Open Sans" w:hAnsi="Open Sans" w:cs="Open Sans"/>
                <w:bCs/>
                <w:kern w:val="0"/>
                <w:sz w:val="18"/>
                <w:szCs w:val="18"/>
              </w:rPr>
              <w:t>opis działań i narzędzi informacyjnych i promocyjnych,</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7ED42" w14:textId="77777777" w:rsidR="00EE1EE1" w:rsidRPr="00F56841" w:rsidRDefault="00EE1EE1" w:rsidP="00B01ECE">
            <w:pPr>
              <w:spacing w:after="0" w:line="276" w:lineRule="auto"/>
              <w:jc w:val="center"/>
              <w:textAlignment w:val="auto"/>
              <w:rPr>
                <w:rFonts w:ascii="Open Sans" w:hAnsi="Open Sans" w:cs="Open Sans"/>
                <w:bCs/>
                <w:kern w:val="0"/>
                <w:sz w:val="18"/>
                <w:szCs w:val="18"/>
              </w:rPr>
            </w:pPr>
            <w:r w:rsidRPr="00F56841">
              <w:rPr>
                <w:rFonts w:ascii="Open Sans" w:hAnsi="Open Sans" w:cs="Open Sans"/>
                <w:bCs/>
                <w:kern w:val="0"/>
                <w:sz w:val="18"/>
                <w:szCs w:val="18"/>
              </w:rPr>
              <w:t>3</w:t>
            </w:r>
          </w:p>
        </w:tc>
      </w:tr>
      <w:tr w:rsidR="00EE1EE1" w:rsidRPr="00F56841" w14:paraId="14C4095F"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CF5393" w14:textId="77777777" w:rsidR="00EE1EE1" w:rsidRPr="00F56841" w:rsidRDefault="00EE1EE1" w:rsidP="00021D69">
            <w:pPr>
              <w:numPr>
                <w:ilvl w:val="0"/>
                <w:numId w:val="105"/>
              </w:numPr>
              <w:spacing w:before="60" w:after="60" w:line="276" w:lineRule="auto"/>
              <w:ind w:left="366" w:hanging="366"/>
              <w:contextualSpacing/>
              <w:textAlignment w:val="auto"/>
              <w:rPr>
                <w:rFonts w:ascii="Open Sans" w:hAnsi="Open Sans" w:cs="Open Sans"/>
                <w:kern w:val="0"/>
                <w:sz w:val="18"/>
                <w:szCs w:val="18"/>
              </w:rPr>
            </w:pPr>
            <w:r w:rsidRPr="00F56841">
              <w:rPr>
                <w:rFonts w:ascii="Open Sans" w:hAnsi="Open Sans" w:cs="Open Sans"/>
                <w:bCs/>
                <w:kern w:val="0"/>
                <w:sz w:val="18"/>
                <w:szCs w:val="18"/>
              </w:rPr>
              <w:t>racjonalność harmonogramu realizacji projektu,</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C6053F" w14:textId="18C9499F" w:rsidR="00EE1EE1" w:rsidRPr="00F56841" w:rsidRDefault="00CF6459" w:rsidP="00B01ECE">
            <w:pPr>
              <w:spacing w:after="0" w:line="276" w:lineRule="auto"/>
              <w:jc w:val="center"/>
              <w:textAlignment w:val="auto"/>
              <w:rPr>
                <w:rFonts w:ascii="Open Sans" w:hAnsi="Open Sans" w:cs="Open Sans"/>
                <w:bCs/>
                <w:kern w:val="0"/>
                <w:sz w:val="18"/>
                <w:szCs w:val="18"/>
              </w:rPr>
            </w:pPr>
            <w:r>
              <w:rPr>
                <w:rFonts w:ascii="Open Sans" w:hAnsi="Open Sans" w:cs="Open Sans"/>
                <w:bCs/>
                <w:kern w:val="0"/>
                <w:sz w:val="18"/>
                <w:szCs w:val="18"/>
              </w:rPr>
              <w:t>1</w:t>
            </w:r>
          </w:p>
        </w:tc>
      </w:tr>
      <w:tr w:rsidR="00EE1EE1" w:rsidRPr="00F56841" w14:paraId="5DF0548E"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A83FED" w14:textId="77777777" w:rsidR="00EE1EE1" w:rsidRPr="00F56841" w:rsidRDefault="00EE1EE1" w:rsidP="00021D69">
            <w:pPr>
              <w:numPr>
                <w:ilvl w:val="0"/>
                <w:numId w:val="105"/>
              </w:numPr>
              <w:spacing w:before="60" w:after="60" w:line="276" w:lineRule="auto"/>
              <w:ind w:left="366" w:hanging="366"/>
              <w:contextualSpacing/>
              <w:textAlignment w:val="auto"/>
              <w:rPr>
                <w:rFonts w:ascii="Open Sans" w:hAnsi="Open Sans" w:cs="Open Sans"/>
                <w:kern w:val="0"/>
                <w:sz w:val="18"/>
                <w:szCs w:val="18"/>
              </w:rPr>
            </w:pPr>
            <w:r w:rsidRPr="00F56841">
              <w:rPr>
                <w:rFonts w:ascii="Open Sans" w:hAnsi="Open Sans" w:cs="Open Sans"/>
                <w:bCs/>
                <w:kern w:val="0"/>
                <w:sz w:val="18"/>
                <w:szCs w:val="18"/>
              </w:rPr>
              <w:t>zgodność zaplanowanych zadań z zapisami Regulaminu wyboru projektów wynikającymi</w:t>
            </w:r>
            <w:r w:rsidRPr="00F56841">
              <w:rPr>
                <w:rFonts w:ascii="Open Sans" w:hAnsi="Open Sans" w:cs="Open Sans"/>
                <w:bCs/>
                <w:kern w:val="0"/>
                <w:sz w:val="18"/>
                <w:szCs w:val="18"/>
              </w:rPr>
              <w:br/>
              <w:t xml:space="preserve">z „Wytycznych dotyczących realizacji projektów z udziałem środków EFS+ w regionalnych programach na lata 2021-2027”, </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A94CB4" w14:textId="6BA4CE35" w:rsidR="00EE1EE1" w:rsidRPr="00F56841" w:rsidRDefault="00CF6459" w:rsidP="00B01ECE">
            <w:pPr>
              <w:spacing w:after="0" w:line="276" w:lineRule="auto"/>
              <w:jc w:val="center"/>
              <w:textAlignment w:val="auto"/>
              <w:rPr>
                <w:rFonts w:ascii="Open Sans" w:hAnsi="Open Sans" w:cs="Open Sans"/>
                <w:bCs/>
                <w:kern w:val="0"/>
                <w:sz w:val="18"/>
                <w:szCs w:val="18"/>
              </w:rPr>
            </w:pPr>
            <w:r>
              <w:rPr>
                <w:rFonts w:ascii="Open Sans" w:hAnsi="Open Sans" w:cs="Open Sans"/>
                <w:bCs/>
                <w:kern w:val="0"/>
                <w:sz w:val="18"/>
                <w:szCs w:val="18"/>
              </w:rPr>
              <w:t>7</w:t>
            </w:r>
          </w:p>
        </w:tc>
      </w:tr>
      <w:tr w:rsidR="00EE1EE1" w:rsidRPr="00F56841" w14:paraId="63945B80"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E8AA25" w14:textId="77777777" w:rsidR="00EE1EE1" w:rsidRPr="00F56841" w:rsidRDefault="00EE1EE1" w:rsidP="00021D69">
            <w:pPr>
              <w:numPr>
                <w:ilvl w:val="0"/>
                <w:numId w:val="105"/>
              </w:numPr>
              <w:spacing w:before="60" w:after="60" w:line="276" w:lineRule="auto"/>
              <w:ind w:left="366" w:hanging="366"/>
              <w:contextualSpacing/>
              <w:textAlignment w:val="auto"/>
              <w:rPr>
                <w:rFonts w:ascii="Open Sans" w:hAnsi="Open Sans" w:cs="Open Sans"/>
                <w:kern w:val="0"/>
                <w:sz w:val="18"/>
                <w:szCs w:val="18"/>
              </w:rPr>
            </w:pPr>
            <w:r w:rsidRPr="00F56841">
              <w:rPr>
                <w:rFonts w:ascii="Open Sans" w:hAnsi="Open Sans" w:cs="Open Sans"/>
                <w:bCs/>
                <w:kern w:val="0"/>
                <w:sz w:val="18"/>
                <w:szCs w:val="18"/>
              </w:rPr>
              <w:t>poprawność opisu zadań w odniesieniu do zastosowanych uproszczonych metod rozliczania kosztów bezpośrednich projektu (jeśli dotyczy).</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D4301F" w14:textId="049EB50C" w:rsidR="00EE1EE1" w:rsidRPr="00F56841" w:rsidRDefault="00CF6459" w:rsidP="00B01ECE">
            <w:pPr>
              <w:spacing w:after="0" w:line="276" w:lineRule="auto"/>
              <w:jc w:val="center"/>
              <w:textAlignment w:val="auto"/>
              <w:rPr>
                <w:rFonts w:ascii="Open Sans" w:hAnsi="Open Sans" w:cs="Open Sans"/>
                <w:kern w:val="0"/>
                <w:sz w:val="18"/>
                <w:szCs w:val="18"/>
              </w:rPr>
            </w:pPr>
            <w:r>
              <w:rPr>
                <w:rFonts w:ascii="Open Sans" w:hAnsi="Open Sans" w:cs="Open Sans"/>
                <w:bCs/>
                <w:kern w:val="0"/>
                <w:sz w:val="18"/>
                <w:szCs w:val="18"/>
              </w:rPr>
              <w:t>4</w:t>
            </w:r>
            <w:r w:rsidR="008646FB">
              <w:t xml:space="preserve"> </w:t>
            </w:r>
            <w:r w:rsidR="008646FB" w:rsidRPr="008646FB">
              <w:rPr>
                <w:rFonts w:ascii="Open Sans" w:hAnsi="Open Sans" w:cs="Open Sans"/>
                <w:bCs/>
                <w:kern w:val="0"/>
                <w:sz w:val="18"/>
                <w:szCs w:val="18"/>
              </w:rPr>
              <w:t>albo 0</w:t>
            </w:r>
            <w:r w:rsidR="008646FB">
              <w:rPr>
                <w:rStyle w:val="Odwoanieprzypisudolnego"/>
                <w:rFonts w:ascii="Open Sans" w:hAnsi="Open Sans" w:cs="Open Sans"/>
                <w:bCs/>
                <w:kern w:val="0"/>
                <w:sz w:val="18"/>
                <w:szCs w:val="18"/>
              </w:rPr>
              <w:footnoteReference w:id="13"/>
            </w:r>
          </w:p>
          <w:p w14:paraId="5E46F791" w14:textId="77777777" w:rsidR="00EE1EE1" w:rsidRPr="00F56841" w:rsidRDefault="00EE1EE1" w:rsidP="00B01ECE">
            <w:pPr>
              <w:spacing w:after="0" w:line="276" w:lineRule="auto"/>
              <w:jc w:val="center"/>
              <w:textAlignment w:val="auto"/>
              <w:rPr>
                <w:rFonts w:ascii="Open Sans" w:hAnsi="Open Sans" w:cs="Open Sans"/>
                <w:bCs/>
                <w:kern w:val="0"/>
                <w:sz w:val="18"/>
                <w:szCs w:val="18"/>
              </w:rPr>
            </w:pPr>
          </w:p>
        </w:tc>
      </w:tr>
      <w:tr w:rsidR="00EE1EE1" w:rsidRPr="00F56841" w14:paraId="6FB0099E"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8737EF" w14:textId="77777777" w:rsidR="00EE1EE1" w:rsidRPr="00F56841" w:rsidRDefault="00EE1EE1" w:rsidP="00021D69">
            <w:pPr>
              <w:numPr>
                <w:ilvl w:val="0"/>
                <w:numId w:val="103"/>
              </w:numPr>
              <w:spacing w:before="60" w:after="60" w:line="276" w:lineRule="auto"/>
              <w:ind w:left="366"/>
              <w:contextualSpacing/>
              <w:textAlignment w:val="auto"/>
              <w:rPr>
                <w:rFonts w:ascii="Open Sans" w:hAnsi="Open Sans" w:cs="Open Sans"/>
                <w:kern w:val="0"/>
                <w:sz w:val="18"/>
                <w:szCs w:val="18"/>
              </w:rPr>
            </w:pPr>
            <w:r w:rsidRPr="00F56841">
              <w:rPr>
                <w:rFonts w:ascii="Open Sans" w:hAnsi="Open Sans" w:cs="Open Sans"/>
                <w:b/>
                <w:bCs/>
                <w:kern w:val="0"/>
                <w:sz w:val="18"/>
                <w:szCs w:val="18"/>
              </w:rPr>
              <w:t>Trafność doboru wskaźników</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799E05" w14:textId="77777777" w:rsidR="00EE1EE1" w:rsidRPr="00F56841" w:rsidRDefault="00EE1EE1" w:rsidP="00B01ECE">
            <w:pPr>
              <w:spacing w:after="0" w:line="276" w:lineRule="auto"/>
              <w:jc w:val="center"/>
              <w:textAlignment w:val="auto"/>
              <w:rPr>
                <w:rFonts w:ascii="Open Sans" w:hAnsi="Open Sans" w:cs="Open Sans"/>
                <w:b/>
                <w:kern w:val="0"/>
                <w:sz w:val="18"/>
                <w:szCs w:val="18"/>
              </w:rPr>
            </w:pPr>
            <w:r w:rsidRPr="00F56841">
              <w:rPr>
                <w:rFonts w:ascii="Open Sans" w:hAnsi="Open Sans" w:cs="Open Sans"/>
                <w:b/>
                <w:kern w:val="0"/>
                <w:sz w:val="18"/>
                <w:szCs w:val="18"/>
              </w:rPr>
              <w:t>15/9</w:t>
            </w:r>
          </w:p>
        </w:tc>
      </w:tr>
      <w:tr w:rsidR="00EE1EE1" w:rsidRPr="00F56841" w14:paraId="527904B8"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6DF081" w14:textId="77777777" w:rsidR="00EE1EE1" w:rsidRPr="00F56841" w:rsidRDefault="00EE1EE1" w:rsidP="00021D69">
            <w:pPr>
              <w:numPr>
                <w:ilvl w:val="0"/>
                <w:numId w:val="106"/>
              </w:numPr>
              <w:spacing w:before="60" w:after="60" w:line="276" w:lineRule="auto"/>
              <w:ind w:left="366"/>
              <w:contextualSpacing/>
              <w:textAlignment w:val="auto"/>
              <w:rPr>
                <w:rFonts w:ascii="Open Sans" w:hAnsi="Open Sans" w:cs="Open Sans"/>
                <w:kern w:val="0"/>
                <w:sz w:val="18"/>
                <w:szCs w:val="18"/>
              </w:rPr>
            </w:pPr>
            <w:r w:rsidRPr="00F56841">
              <w:rPr>
                <w:rFonts w:ascii="Open Sans" w:hAnsi="Open Sans" w:cs="Open Sans"/>
                <w:kern w:val="0"/>
                <w:sz w:val="18"/>
                <w:szCs w:val="18"/>
              </w:rPr>
              <w:t>adekwatność wskaźników (rezultatu i produktu) do zadań zaplanowanych w projekcie, w tym dobór wskaźników, w przypadku rozliczania projektu za pomocą uproszczonych metod;</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5350" w14:textId="77777777" w:rsidR="00EE1EE1" w:rsidRPr="00F56841" w:rsidRDefault="00EE1EE1" w:rsidP="00B01ECE">
            <w:pPr>
              <w:spacing w:after="0" w:line="276" w:lineRule="auto"/>
              <w:jc w:val="center"/>
              <w:textAlignment w:val="auto"/>
              <w:rPr>
                <w:rFonts w:ascii="Open Sans" w:hAnsi="Open Sans" w:cs="Open Sans"/>
                <w:bCs/>
                <w:kern w:val="0"/>
                <w:sz w:val="18"/>
                <w:szCs w:val="18"/>
              </w:rPr>
            </w:pPr>
            <w:r w:rsidRPr="00F56841">
              <w:rPr>
                <w:rFonts w:ascii="Open Sans" w:hAnsi="Open Sans" w:cs="Open Sans"/>
                <w:bCs/>
                <w:kern w:val="0"/>
                <w:sz w:val="18"/>
                <w:szCs w:val="18"/>
              </w:rPr>
              <w:t>5</w:t>
            </w:r>
          </w:p>
        </w:tc>
      </w:tr>
      <w:tr w:rsidR="00EE1EE1" w:rsidRPr="00F56841" w14:paraId="3E6C2B90"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B6ECD3" w14:textId="77777777" w:rsidR="00EE1EE1" w:rsidRPr="00F56841" w:rsidRDefault="00EE1EE1" w:rsidP="00021D69">
            <w:pPr>
              <w:numPr>
                <w:ilvl w:val="0"/>
                <w:numId w:val="106"/>
              </w:numPr>
              <w:spacing w:before="60" w:after="60" w:line="276" w:lineRule="auto"/>
              <w:ind w:left="366"/>
              <w:contextualSpacing/>
              <w:textAlignment w:val="auto"/>
              <w:rPr>
                <w:rFonts w:ascii="Open Sans" w:hAnsi="Open Sans" w:cs="Open Sans"/>
                <w:kern w:val="0"/>
                <w:sz w:val="18"/>
                <w:szCs w:val="18"/>
              </w:rPr>
            </w:pPr>
            <w:r w:rsidRPr="00F56841">
              <w:rPr>
                <w:rFonts w:ascii="Open Sans" w:hAnsi="Open Sans" w:cs="Open Sans"/>
                <w:kern w:val="0"/>
                <w:sz w:val="18"/>
                <w:szCs w:val="18"/>
              </w:rPr>
              <w:t>prawidłowość założonych wartości wskaźników, w tym spójność z opisem zadań;</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8164C" w14:textId="77777777" w:rsidR="00EE1EE1" w:rsidRPr="00F56841" w:rsidRDefault="00EE1EE1" w:rsidP="00B01ECE">
            <w:pPr>
              <w:spacing w:after="0" w:line="276" w:lineRule="auto"/>
              <w:jc w:val="center"/>
              <w:textAlignment w:val="auto"/>
              <w:rPr>
                <w:rFonts w:ascii="Open Sans" w:hAnsi="Open Sans" w:cs="Open Sans"/>
                <w:bCs/>
                <w:kern w:val="0"/>
                <w:sz w:val="18"/>
                <w:szCs w:val="18"/>
              </w:rPr>
            </w:pPr>
            <w:r w:rsidRPr="00F56841">
              <w:rPr>
                <w:rFonts w:ascii="Open Sans" w:hAnsi="Open Sans" w:cs="Open Sans"/>
                <w:bCs/>
                <w:kern w:val="0"/>
                <w:sz w:val="18"/>
                <w:szCs w:val="18"/>
              </w:rPr>
              <w:t>5</w:t>
            </w:r>
          </w:p>
        </w:tc>
      </w:tr>
      <w:tr w:rsidR="00EE1EE1" w:rsidRPr="00F56841" w14:paraId="4552D1DC"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D017DD" w14:textId="77777777" w:rsidR="00EE1EE1" w:rsidRPr="00F56841" w:rsidRDefault="00EE1EE1" w:rsidP="00021D69">
            <w:pPr>
              <w:numPr>
                <w:ilvl w:val="0"/>
                <w:numId w:val="106"/>
              </w:numPr>
              <w:spacing w:before="60" w:after="60" w:line="276" w:lineRule="auto"/>
              <w:ind w:left="366" w:hanging="366"/>
              <w:contextualSpacing/>
              <w:textAlignment w:val="auto"/>
              <w:rPr>
                <w:rFonts w:ascii="Open Sans" w:hAnsi="Open Sans" w:cs="Open Sans"/>
                <w:kern w:val="0"/>
                <w:sz w:val="18"/>
                <w:szCs w:val="18"/>
              </w:rPr>
            </w:pPr>
            <w:r w:rsidRPr="00F56841">
              <w:rPr>
                <w:rFonts w:ascii="Open Sans" w:hAnsi="Open Sans" w:cs="Open Sans"/>
                <w:kern w:val="0"/>
                <w:sz w:val="18"/>
                <w:szCs w:val="18"/>
              </w:rPr>
              <w:t>prawidłowość sposobu pomiaru wskaźników.</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30705A" w14:textId="77777777" w:rsidR="00EE1EE1" w:rsidRPr="00F56841" w:rsidRDefault="00EE1EE1" w:rsidP="00B01ECE">
            <w:pPr>
              <w:spacing w:after="0" w:line="276" w:lineRule="auto"/>
              <w:jc w:val="center"/>
              <w:textAlignment w:val="auto"/>
              <w:rPr>
                <w:rFonts w:ascii="Open Sans" w:hAnsi="Open Sans" w:cs="Open Sans"/>
                <w:bCs/>
                <w:kern w:val="0"/>
                <w:sz w:val="18"/>
                <w:szCs w:val="18"/>
              </w:rPr>
            </w:pPr>
            <w:r w:rsidRPr="00F56841">
              <w:rPr>
                <w:rFonts w:ascii="Open Sans" w:hAnsi="Open Sans" w:cs="Open Sans"/>
                <w:bCs/>
                <w:kern w:val="0"/>
                <w:sz w:val="18"/>
                <w:szCs w:val="18"/>
              </w:rPr>
              <w:t>5</w:t>
            </w:r>
          </w:p>
        </w:tc>
      </w:tr>
      <w:tr w:rsidR="00EE1EE1" w:rsidRPr="00F56841" w14:paraId="4E4225BB"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49C25C" w14:textId="77777777" w:rsidR="00EE1EE1" w:rsidRPr="00F56841" w:rsidRDefault="00EE1EE1" w:rsidP="00021D69">
            <w:pPr>
              <w:numPr>
                <w:ilvl w:val="0"/>
                <w:numId w:val="103"/>
              </w:numPr>
              <w:spacing w:after="60" w:line="276" w:lineRule="auto"/>
              <w:ind w:left="366" w:hanging="366"/>
              <w:contextualSpacing/>
              <w:textAlignment w:val="auto"/>
              <w:rPr>
                <w:rFonts w:ascii="Open Sans" w:hAnsi="Open Sans" w:cs="Open Sans"/>
                <w:b/>
                <w:kern w:val="0"/>
                <w:sz w:val="18"/>
                <w:szCs w:val="18"/>
              </w:rPr>
            </w:pPr>
            <w:r w:rsidRPr="00F56841">
              <w:rPr>
                <w:rFonts w:ascii="Open Sans" w:hAnsi="Open Sans" w:cs="Open Sans"/>
                <w:b/>
                <w:kern w:val="0"/>
                <w:sz w:val="18"/>
                <w:szCs w:val="18"/>
              </w:rPr>
              <w:lastRenderedPageBreak/>
              <w:t>Efektywność sposobu zarządzania projektem, w tym zarządzanie partnerstwem (jeśli dotyczy)</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B20A4E" w14:textId="77777777" w:rsidR="00EE1EE1" w:rsidRPr="00F56841" w:rsidRDefault="00EE1EE1" w:rsidP="00B01ECE">
            <w:pPr>
              <w:spacing w:after="0" w:line="276" w:lineRule="auto"/>
              <w:jc w:val="center"/>
              <w:textAlignment w:val="auto"/>
              <w:rPr>
                <w:rFonts w:ascii="Open Sans" w:hAnsi="Open Sans" w:cs="Open Sans"/>
                <w:b/>
                <w:kern w:val="0"/>
                <w:sz w:val="18"/>
                <w:szCs w:val="18"/>
              </w:rPr>
            </w:pPr>
            <w:r w:rsidRPr="00F56841">
              <w:rPr>
                <w:rFonts w:ascii="Open Sans" w:hAnsi="Open Sans" w:cs="Open Sans"/>
                <w:b/>
                <w:kern w:val="0"/>
                <w:sz w:val="18"/>
                <w:szCs w:val="18"/>
              </w:rPr>
              <w:t>5/3</w:t>
            </w:r>
          </w:p>
        </w:tc>
      </w:tr>
      <w:tr w:rsidR="00EE1EE1" w:rsidRPr="00F56841" w14:paraId="796F4F0A"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AE5724" w14:textId="77777777" w:rsidR="00EE1EE1" w:rsidRPr="00F56841" w:rsidRDefault="00EE1EE1" w:rsidP="00021D69">
            <w:pPr>
              <w:numPr>
                <w:ilvl w:val="0"/>
                <w:numId w:val="103"/>
              </w:numPr>
              <w:spacing w:after="0" w:line="276" w:lineRule="auto"/>
              <w:ind w:left="366" w:hanging="366"/>
              <w:contextualSpacing/>
              <w:textAlignment w:val="auto"/>
              <w:rPr>
                <w:rFonts w:ascii="Open Sans" w:hAnsi="Open Sans" w:cs="Open Sans"/>
                <w:kern w:val="0"/>
                <w:sz w:val="18"/>
                <w:szCs w:val="18"/>
              </w:rPr>
            </w:pPr>
            <w:r w:rsidRPr="00F56841">
              <w:rPr>
                <w:rFonts w:ascii="Open Sans" w:hAnsi="Open Sans" w:cs="Open Sans"/>
                <w:b/>
                <w:kern w:val="0"/>
                <w:sz w:val="18"/>
                <w:szCs w:val="18"/>
              </w:rPr>
              <w:t>Potencjał kadrowy</w:t>
            </w:r>
            <w:r w:rsidRPr="00F56841">
              <w:rPr>
                <w:rFonts w:ascii="Open Sans" w:hAnsi="Open Sans" w:cs="Open Sans"/>
                <w:b/>
                <w:kern w:val="0"/>
                <w:sz w:val="18"/>
                <w:szCs w:val="18"/>
              </w:rPr>
              <w:br/>
              <w:t>i techniczny</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51E29B" w14:textId="77777777" w:rsidR="00EE1EE1" w:rsidRPr="00F56841" w:rsidRDefault="00EE1EE1" w:rsidP="00B01ECE">
            <w:pPr>
              <w:spacing w:after="0" w:line="276" w:lineRule="auto"/>
              <w:jc w:val="center"/>
              <w:textAlignment w:val="auto"/>
              <w:rPr>
                <w:rFonts w:ascii="Open Sans" w:hAnsi="Open Sans" w:cs="Open Sans"/>
                <w:b/>
                <w:kern w:val="0"/>
                <w:sz w:val="18"/>
                <w:szCs w:val="18"/>
              </w:rPr>
            </w:pPr>
            <w:r w:rsidRPr="00F56841">
              <w:rPr>
                <w:rFonts w:ascii="Open Sans" w:hAnsi="Open Sans" w:cs="Open Sans"/>
                <w:b/>
                <w:kern w:val="0"/>
                <w:sz w:val="18"/>
                <w:szCs w:val="18"/>
              </w:rPr>
              <w:t>10/6</w:t>
            </w:r>
          </w:p>
        </w:tc>
      </w:tr>
      <w:tr w:rsidR="00EE1EE1" w:rsidRPr="00F56841" w14:paraId="67260F02"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3820DA" w14:textId="77777777" w:rsidR="00EE1EE1" w:rsidRPr="00F56841" w:rsidRDefault="00EE1EE1" w:rsidP="00021D69">
            <w:pPr>
              <w:numPr>
                <w:ilvl w:val="0"/>
                <w:numId w:val="107"/>
              </w:numPr>
              <w:spacing w:after="0" w:line="276" w:lineRule="auto"/>
              <w:ind w:left="366"/>
              <w:contextualSpacing/>
              <w:textAlignment w:val="auto"/>
              <w:rPr>
                <w:rFonts w:ascii="Open Sans" w:hAnsi="Open Sans" w:cs="Open Sans"/>
                <w:kern w:val="0"/>
                <w:sz w:val="18"/>
                <w:szCs w:val="18"/>
              </w:rPr>
            </w:pPr>
            <w:r w:rsidRPr="00F56841">
              <w:rPr>
                <w:rFonts w:ascii="Open Sans" w:hAnsi="Open Sans" w:cs="Open Sans"/>
                <w:bCs/>
                <w:kern w:val="0"/>
                <w:sz w:val="18"/>
                <w:szCs w:val="18"/>
              </w:rPr>
              <w:t>potencjał kadrowy wnioskodawcy i innych podmiotów zaangażowanych w realizację projektu (jeśli dotyczy),</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512C88" w14:textId="7DFA714D" w:rsidR="00EE1EE1" w:rsidRPr="00F56841" w:rsidRDefault="00CF6459" w:rsidP="00B01ECE">
            <w:pPr>
              <w:spacing w:after="0" w:line="276" w:lineRule="auto"/>
              <w:jc w:val="center"/>
              <w:textAlignment w:val="auto"/>
              <w:rPr>
                <w:rFonts w:ascii="Open Sans" w:hAnsi="Open Sans" w:cs="Open Sans"/>
                <w:bCs/>
                <w:kern w:val="0"/>
                <w:sz w:val="18"/>
                <w:szCs w:val="18"/>
              </w:rPr>
            </w:pPr>
            <w:r>
              <w:rPr>
                <w:rFonts w:ascii="Open Sans" w:hAnsi="Open Sans" w:cs="Open Sans"/>
                <w:bCs/>
                <w:kern w:val="0"/>
                <w:sz w:val="18"/>
                <w:szCs w:val="18"/>
              </w:rPr>
              <w:t>7</w:t>
            </w:r>
          </w:p>
        </w:tc>
      </w:tr>
      <w:tr w:rsidR="00EE1EE1" w:rsidRPr="00F56841" w14:paraId="46EE4AF2"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1AA302" w14:textId="77777777" w:rsidR="00EE1EE1" w:rsidRPr="00F56841" w:rsidRDefault="00EE1EE1" w:rsidP="00021D69">
            <w:pPr>
              <w:numPr>
                <w:ilvl w:val="0"/>
                <w:numId w:val="107"/>
              </w:numPr>
              <w:spacing w:after="0" w:line="276" w:lineRule="auto"/>
              <w:ind w:left="366"/>
              <w:contextualSpacing/>
              <w:textAlignment w:val="auto"/>
              <w:rPr>
                <w:rFonts w:ascii="Open Sans" w:hAnsi="Open Sans" w:cs="Open Sans"/>
                <w:kern w:val="0"/>
                <w:sz w:val="18"/>
                <w:szCs w:val="18"/>
              </w:rPr>
            </w:pPr>
            <w:r w:rsidRPr="00F56841">
              <w:rPr>
                <w:rFonts w:ascii="Open Sans" w:hAnsi="Open Sans" w:cs="Open Sans"/>
                <w:bCs/>
                <w:kern w:val="0"/>
                <w:sz w:val="18"/>
                <w:szCs w:val="18"/>
              </w:rPr>
              <w:t>potencjał techniczny wnioskodawcy i innych podmiotów zaangażowanych</w:t>
            </w:r>
            <w:r w:rsidRPr="00F56841">
              <w:rPr>
                <w:rFonts w:ascii="Open Sans" w:hAnsi="Open Sans" w:cs="Open Sans"/>
                <w:bCs/>
                <w:kern w:val="0"/>
                <w:sz w:val="18"/>
                <w:szCs w:val="18"/>
              </w:rPr>
              <w:br/>
              <w:t>w realizację projektu (jeśli dotyczy)</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EC510E" w14:textId="340B1C5F" w:rsidR="00EE1EE1" w:rsidRPr="00F56841" w:rsidRDefault="00CF6459" w:rsidP="00B01ECE">
            <w:pPr>
              <w:spacing w:after="0" w:line="276" w:lineRule="auto"/>
              <w:jc w:val="center"/>
              <w:textAlignment w:val="auto"/>
              <w:rPr>
                <w:rFonts w:ascii="Open Sans" w:hAnsi="Open Sans" w:cs="Open Sans"/>
                <w:bCs/>
                <w:kern w:val="0"/>
                <w:sz w:val="18"/>
                <w:szCs w:val="18"/>
              </w:rPr>
            </w:pPr>
            <w:r>
              <w:rPr>
                <w:rFonts w:ascii="Open Sans" w:hAnsi="Open Sans" w:cs="Open Sans"/>
                <w:bCs/>
                <w:kern w:val="0"/>
                <w:sz w:val="18"/>
                <w:szCs w:val="18"/>
              </w:rPr>
              <w:t>3</w:t>
            </w:r>
          </w:p>
        </w:tc>
      </w:tr>
      <w:tr w:rsidR="00EE1EE1" w:rsidRPr="00F56841" w14:paraId="04A58A75"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BDFCFB" w14:textId="77777777" w:rsidR="00EE1EE1" w:rsidRPr="00F56841" w:rsidRDefault="00EE1EE1" w:rsidP="00021D69">
            <w:pPr>
              <w:numPr>
                <w:ilvl w:val="0"/>
                <w:numId w:val="103"/>
              </w:numPr>
              <w:spacing w:after="120" w:line="276" w:lineRule="auto"/>
              <w:ind w:left="366"/>
              <w:contextualSpacing/>
              <w:textAlignment w:val="auto"/>
              <w:rPr>
                <w:rFonts w:ascii="Open Sans" w:hAnsi="Open Sans" w:cs="Open Sans"/>
                <w:b/>
                <w:kern w:val="0"/>
                <w:sz w:val="18"/>
                <w:szCs w:val="18"/>
              </w:rPr>
            </w:pPr>
            <w:r w:rsidRPr="00F56841">
              <w:rPr>
                <w:rFonts w:ascii="Open Sans" w:hAnsi="Open Sans" w:cs="Open Sans"/>
                <w:b/>
                <w:kern w:val="0"/>
                <w:sz w:val="18"/>
                <w:szCs w:val="18"/>
              </w:rPr>
              <w:t>Potencjał społeczny</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9F0593" w14:textId="77777777" w:rsidR="00EE1EE1" w:rsidRPr="00F56841" w:rsidRDefault="00EE1EE1" w:rsidP="00B01ECE">
            <w:pPr>
              <w:spacing w:after="0" w:line="276" w:lineRule="auto"/>
              <w:jc w:val="center"/>
              <w:textAlignment w:val="auto"/>
              <w:rPr>
                <w:rFonts w:ascii="Open Sans" w:hAnsi="Open Sans" w:cs="Open Sans"/>
                <w:b/>
                <w:bCs/>
                <w:kern w:val="0"/>
                <w:sz w:val="18"/>
                <w:szCs w:val="18"/>
              </w:rPr>
            </w:pPr>
            <w:r w:rsidRPr="00F56841">
              <w:rPr>
                <w:rFonts w:ascii="Open Sans" w:hAnsi="Open Sans" w:cs="Open Sans"/>
                <w:b/>
                <w:bCs/>
                <w:kern w:val="0"/>
                <w:sz w:val="18"/>
                <w:szCs w:val="18"/>
              </w:rPr>
              <w:t>10/6</w:t>
            </w:r>
          </w:p>
        </w:tc>
      </w:tr>
      <w:tr w:rsidR="00EE1EE1" w:rsidRPr="00F56841" w14:paraId="5A79CB24"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D6ADE" w14:textId="77777777" w:rsidR="00EE1EE1" w:rsidRPr="00F56841" w:rsidRDefault="00EE1EE1" w:rsidP="00021D69">
            <w:pPr>
              <w:numPr>
                <w:ilvl w:val="0"/>
                <w:numId w:val="108"/>
              </w:numPr>
              <w:spacing w:before="120" w:after="120" w:line="276" w:lineRule="auto"/>
              <w:ind w:left="366"/>
              <w:contextualSpacing/>
              <w:textAlignment w:val="auto"/>
              <w:rPr>
                <w:rFonts w:ascii="Open Sans" w:hAnsi="Open Sans" w:cs="Open Sans"/>
                <w:kern w:val="0"/>
                <w:sz w:val="18"/>
                <w:szCs w:val="18"/>
              </w:rPr>
            </w:pPr>
            <w:r w:rsidRPr="00F56841">
              <w:rPr>
                <w:rFonts w:ascii="Open Sans" w:hAnsi="Open Sans" w:cs="Open Sans"/>
                <w:bCs/>
                <w:kern w:val="0"/>
                <w:sz w:val="18"/>
                <w:szCs w:val="18"/>
              </w:rPr>
              <w:t>w obszarze tematycznym wsparcia projektu,</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9A19C" w14:textId="77777777" w:rsidR="00EE1EE1" w:rsidRPr="00F56841" w:rsidRDefault="00EE1EE1" w:rsidP="00B01ECE">
            <w:pPr>
              <w:spacing w:after="0" w:line="276" w:lineRule="auto"/>
              <w:jc w:val="center"/>
              <w:textAlignment w:val="auto"/>
              <w:rPr>
                <w:rFonts w:ascii="Open Sans" w:hAnsi="Open Sans" w:cs="Open Sans"/>
                <w:bCs/>
                <w:kern w:val="0"/>
                <w:sz w:val="18"/>
                <w:szCs w:val="18"/>
              </w:rPr>
            </w:pPr>
            <w:r w:rsidRPr="00F56841">
              <w:rPr>
                <w:rFonts w:ascii="Open Sans" w:hAnsi="Open Sans" w:cs="Open Sans"/>
                <w:bCs/>
                <w:kern w:val="0"/>
                <w:sz w:val="18"/>
                <w:szCs w:val="18"/>
              </w:rPr>
              <w:t>4</w:t>
            </w:r>
          </w:p>
        </w:tc>
      </w:tr>
      <w:tr w:rsidR="00EE1EE1" w:rsidRPr="00F56841" w14:paraId="76FF3E48"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730C62" w14:textId="77777777" w:rsidR="00EE1EE1" w:rsidRPr="00F56841" w:rsidRDefault="00EE1EE1" w:rsidP="00021D69">
            <w:pPr>
              <w:numPr>
                <w:ilvl w:val="0"/>
                <w:numId w:val="108"/>
              </w:numPr>
              <w:spacing w:before="120" w:after="120" w:line="276" w:lineRule="auto"/>
              <w:ind w:left="366" w:hanging="366"/>
              <w:contextualSpacing/>
              <w:textAlignment w:val="auto"/>
              <w:rPr>
                <w:rFonts w:ascii="Open Sans" w:hAnsi="Open Sans" w:cs="Open Sans"/>
                <w:kern w:val="0"/>
                <w:sz w:val="18"/>
                <w:szCs w:val="18"/>
              </w:rPr>
            </w:pPr>
            <w:r w:rsidRPr="00F56841">
              <w:rPr>
                <w:rFonts w:ascii="Open Sans" w:hAnsi="Open Sans" w:cs="Open Sans"/>
                <w:bCs/>
                <w:kern w:val="0"/>
                <w:sz w:val="18"/>
                <w:szCs w:val="18"/>
              </w:rPr>
              <w:t>na rzecz grupy docelowej, do której skierowany będzie projekt</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EB916" w14:textId="77777777" w:rsidR="00EE1EE1" w:rsidRPr="00F56841" w:rsidRDefault="00EE1EE1" w:rsidP="00B01ECE">
            <w:pPr>
              <w:spacing w:after="0" w:line="276" w:lineRule="auto"/>
              <w:jc w:val="center"/>
              <w:textAlignment w:val="auto"/>
              <w:rPr>
                <w:rFonts w:ascii="Open Sans" w:hAnsi="Open Sans" w:cs="Open Sans"/>
                <w:bCs/>
                <w:kern w:val="0"/>
                <w:sz w:val="18"/>
                <w:szCs w:val="18"/>
              </w:rPr>
            </w:pPr>
            <w:r w:rsidRPr="00F56841">
              <w:rPr>
                <w:rFonts w:ascii="Open Sans" w:hAnsi="Open Sans" w:cs="Open Sans"/>
                <w:bCs/>
                <w:kern w:val="0"/>
                <w:sz w:val="18"/>
                <w:szCs w:val="18"/>
              </w:rPr>
              <w:t>4</w:t>
            </w:r>
          </w:p>
        </w:tc>
      </w:tr>
      <w:tr w:rsidR="00EE1EE1" w:rsidRPr="00F56841" w14:paraId="191EEC61"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054053" w14:textId="77777777" w:rsidR="00EE1EE1" w:rsidRPr="00F56841" w:rsidRDefault="00EE1EE1" w:rsidP="00021D69">
            <w:pPr>
              <w:numPr>
                <w:ilvl w:val="0"/>
                <w:numId w:val="108"/>
              </w:numPr>
              <w:spacing w:after="0" w:line="276" w:lineRule="auto"/>
              <w:ind w:left="366"/>
              <w:contextualSpacing/>
              <w:textAlignment w:val="auto"/>
              <w:rPr>
                <w:rFonts w:ascii="Open Sans" w:hAnsi="Open Sans" w:cs="Open Sans"/>
                <w:kern w:val="0"/>
                <w:sz w:val="18"/>
                <w:szCs w:val="18"/>
              </w:rPr>
            </w:pPr>
            <w:r w:rsidRPr="00F56841">
              <w:rPr>
                <w:rFonts w:ascii="Open Sans" w:hAnsi="Open Sans" w:cs="Open Sans"/>
                <w:bCs/>
                <w:kern w:val="0"/>
                <w:sz w:val="18"/>
                <w:szCs w:val="18"/>
              </w:rPr>
              <w:t>na określonym terytorium, którego będzie dotyczyć realizacja projektu.</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186D9" w14:textId="77777777" w:rsidR="00EE1EE1" w:rsidRPr="00F56841" w:rsidRDefault="00EE1EE1" w:rsidP="00B01ECE">
            <w:pPr>
              <w:spacing w:after="0" w:line="276" w:lineRule="auto"/>
              <w:jc w:val="center"/>
              <w:textAlignment w:val="auto"/>
              <w:rPr>
                <w:rFonts w:ascii="Open Sans" w:hAnsi="Open Sans" w:cs="Open Sans"/>
                <w:bCs/>
                <w:kern w:val="0"/>
                <w:sz w:val="18"/>
                <w:szCs w:val="18"/>
              </w:rPr>
            </w:pPr>
            <w:r w:rsidRPr="00F56841">
              <w:rPr>
                <w:rFonts w:ascii="Open Sans" w:hAnsi="Open Sans" w:cs="Open Sans"/>
                <w:bCs/>
                <w:kern w:val="0"/>
                <w:sz w:val="18"/>
                <w:szCs w:val="18"/>
              </w:rPr>
              <w:t>2</w:t>
            </w:r>
          </w:p>
        </w:tc>
      </w:tr>
      <w:tr w:rsidR="00EE1EE1" w:rsidRPr="00F56841" w14:paraId="09F7D392" w14:textId="77777777" w:rsidTr="0087404D">
        <w:trPr>
          <w:trHeight w:val="567"/>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F0BE5" w14:textId="77777777" w:rsidR="00EE1EE1" w:rsidRPr="00F56841" w:rsidRDefault="00EE1EE1" w:rsidP="00021D69">
            <w:pPr>
              <w:numPr>
                <w:ilvl w:val="0"/>
                <w:numId w:val="103"/>
              </w:numPr>
              <w:spacing w:after="0" w:line="276" w:lineRule="auto"/>
              <w:ind w:left="366"/>
              <w:contextualSpacing/>
              <w:textAlignment w:val="auto"/>
              <w:rPr>
                <w:rFonts w:ascii="Open Sans" w:hAnsi="Open Sans" w:cs="Open Sans"/>
                <w:kern w:val="0"/>
                <w:sz w:val="18"/>
                <w:szCs w:val="18"/>
              </w:rPr>
            </w:pPr>
            <w:r w:rsidRPr="00F56841">
              <w:rPr>
                <w:rFonts w:ascii="Open Sans" w:hAnsi="Open Sans" w:cs="Open Sans"/>
                <w:b/>
                <w:kern w:val="0"/>
                <w:sz w:val="18"/>
                <w:szCs w:val="18"/>
              </w:rPr>
              <w:t>Prawidłowość sporządzenia budżetu projektu</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58350C" w14:textId="77777777" w:rsidR="00EE1EE1" w:rsidRPr="00F56841" w:rsidRDefault="00EE1EE1" w:rsidP="00B01ECE">
            <w:pPr>
              <w:spacing w:after="0" w:line="276" w:lineRule="auto"/>
              <w:jc w:val="center"/>
              <w:textAlignment w:val="auto"/>
              <w:rPr>
                <w:rFonts w:ascii="Open Sans" w:hAnsi="Open Sans" w:cs="Open Sans"/>
                <w:b/>
                <w:bCs/>
                <w:kern w:val="0"/>
                <w:sz w:val="18"/>
                <w:szCs w:val="18"/>
              </w:rPr>
            </w:pPr>
            <w:r w:rsidRPr="00F56841">
              <w:rPr>
                <w:rFonts w:ascii="Open Sans" w:hAnsi="Open Sans" w:cs="Open Sans"/>
                <w:b/>
                <w:bCs/>
                <w:kern w:val="0"/>
                <w:sz w:val="18"/>
                <w:szCs w:val="18"/>
              </w:rPr>
              <w:t>20/6</w:t>
            </w:r>
          </w:p>
        </w:tc>
      </w:tr>
    </w:tbl>
    <w:p w14:paraId="5F1B15DD" w14:textId="77777777" w:rsidR="00CF7241" w:rsidRDefault="00CF7241" w:rsidP="0087404D">
      <w:pPr>
        <w:tabs>
          <w:tab w:val="left" w:pos="284"/>
        </w:tabs>
        <w:autoSpaceDE w:val="0"/>
        <w:adjustRightInd w:val="0"/>
        <w:spacing w:before="120" w:after="120" w:line="276" w:lineRule="auto"/>
        <w:rPr>
          <w:rFonts w:ascii="Open Sans" w:hAnsi="Open Sans" w:cs="Open Sans"/>
          <w:color w:val="000000"/>
          <w:lang w:eastAsia="pl-PL"/>
        </w:rPr>
      </w:pPr>
    </w:p>
    <w:p w14:paraId="7DD19A64" w14:textId="023C51CF" w:rsidR="00D45756" w:rsidRPr="00F56841" w:rsidRDefault="00D45756" w:rsidP="0087404D">
      <w:pPr>
        <w:tabs>
          <w:tab w:val="left" w:pos="284"/>
        </w:tabs>
        <w:autoSpaceDE w:val="0"/>
        <w:adjustRightInd w:val="0"/>
        <w:spacing w:before="120" w:after="120" w:line="276" w:lineRule="auto"/>
        <w:rPr>
          <w:rFonts w:ascii="Open Sans" w:hAnsi="Open Sans" w:cs="Open Sans"/>
          <w:highlight w:val="yellow"/>
        </w:rPr>
      </w:pPr>
      <w:r w:rsidRPr="00F56841">
        <w:rPr>
          <w:rFonts w:ascii="Open Sans" w:hAnsi="Open Sans" w:cs="Open Sans"/>
          <w:color w:val="000000"/>
          <w:lang w:eastAsia="pl-PL"/>
        </w:rPr>
        <w:t xml:space="preserve">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 </w:t>
      </w:r>
    </w:p>
    <w:p w14:paraId="58483CB7" w14:textId="77777777" w:rsidR="00EB4B03" w:rsidRPr="00F56841" w:rsidRDefault="00EB4B03" w:rsidP="0087404D">
      <w:pPr>
        <w:spacing w:before="120" w:after="120" w:line="276" w:lineRule="auto"/>
        <w:ind w:left="284" w:hanging="283"/>
        <w:rPr>
          <w:rFonts w:ascii="Open Sans" w:hAnsi="Open Sans" w:cs="Open Sans"/>
          <w:spacing w:val="-6"/>
        </w:rPr>
      </w:pPr>
      <w:r w:rsidRPr="00F56841">
        <w:rPr>
          <w:rFonts w:ascii="Open Sans" w:hAnsi="Open Sans" w:cs="Open Sans"/>
        </w:rPr>
        <w:t>3)</w:t>
      </w:r>
      <w:r w:rsidRPr="00F56841">
        <w:rPr>
          <w:rFonts w:ascii="Open Sans" w:hAnsi="Open Sans" w:cs="Open Sans"/>
        </w:rPr>
        <w:tab/>
      </w:r>
      <w:r w:rsidRPr="00F56841">
        <w:rPr>
          <w:rFonts w:ascii="Open Sans" w:hAnsi="Open Sans" w:cs="Open Sans"/>
          <w:b/>
          <w:bCs/>
        </w:rPr>
        <w:t>Etapu negocjacji</w:t>
      </w:r>
      <w:r w:rsidRPr="00F56841">
        <w:rPr>
          <w:rFonts w:ascii="Open Sans" w:hAnsi="Open Sans" w:cs="Open Sans"/>
        </w:rPr>
        <w:t xml:space="preserve">. Projekt może zostać skierowany do negocjacji, o ile otrzymał pozytywny wynik </w:t>
      </w:r>
      <w:r w:rsidRPr="00F56841">
        <w:rPr>
          <w:rFonts w:ascii="Open Sans" w:hAnsi="Open Sans" w:cs="Open Sans"/>
          <w:spacing w:val="-6"/>
        </w:rPr>
        <w:t xml:space="preserve">oceny formalnej i merytorycznej. </w:t>
      </w:r>
    </w:p>
    <w:p w14:paraId="1B487E31" w14:textId="77777777" w:rsidR="00A86951" w:rsidRPr="00F56841" w:rsidRDefault="00A86951" w:rsidP="0087404D">
      <w:pPr>
        <w:tabs>
          <w:tab w:val="left" w:pos="426"/>
        </w:tabs>
        <w:spacing w:before="120" w:after="120" w:line="276" w:lineRule="auto"/>
        <w:ind w:left="284" w:hanging="284"/>
        <w:rPr>
          <w:rFonts w:ascii="Open Sans" w:hAnsi="Open Sans" w:cs="Open Sans"/>
          <w:vanish/>
        </w:rPr>
      </w:pPr>
    </w:p>
    <w:p w14:paraId="5A378DC8" w14:textId="75F33C67" w:rsidR="00EB4B03" w:rsidRDefault="00EB4B03" w:rsidP="0087404D">
      <w:pPr>
        <w:spacing w:before="120" w:after="120" w:line="276" w:lineRule="auto"/>
        <w:rPr>
          <w:rFonts w:ascii="Open Sans" w:hAnsi="Open Sans" w:cs="Open Sans"/>
        </w:rPr>
      </w:pPr>
      <w:r w:rsidRPr="00F56841">
        <w:rPr>
          <w:rFonts w:ascii="Open Sans" w:hAnsi="Open Sans" w:cs="Open Sans"/>
        </w:rPr>
        <w:t>Szczegółowe informacje dotyczące procedury oceny zawiera Regulamin KOP, który jest załącznikiem nr</w:t>
      </w:r>
      <w:r w:rsidR="00BC2208" w:rsidRPr="00F56841">
        <w:rPr>
          <w:rFonts w:ascii="Open Sans" w:hAnsi="Open Sans" w:cs="Open Sans"/>
        </w:rPr>
        <w:t xml:space="preserve"> </w:t>
      </w:r>
      <w:r w:rsidR="005A10E3" w:rsidRPr="009D5AE0">
        <w:rPr>
          <w:rFonts w:ascii="Open Sans" w:hAnsi="Open Sans" w:cs="Open Sans"/>
        </w:rPr>
        <w:t>6</w:t>
      </w:r>
      <w:r w:rsidR="00BC2208" w:rsidRPr="00F56841">
        <w:rPr>
          <w:rFonts w:ascii="Open Sans" w:hAnsi="Open Sans" w:cs="Open Sans"/>
        </w:rPr>
        <w:t xml:space="preserve"> </w:t>
      </w:r>
      <w:r w:rsidRPr="00F56841">
        <w:rPr>
          <w:rFonts w:ascii="Open Sans" w:hAnsi="Open Sans" w:cs="Open Sans"/>
        </w:rPr>
        <w:t>do Regulaminu wyboru projektów.</w:t>
      </w:r>
    </w:p>
    <w:p w14:paraId="29D65AF4" w14:textId="77777777" w:rsidR="00743EB6" w:rsidRPr="00F56841" w:rsidRDefault="00743EB6" w:rsidP="0087404D">
      <w:pPr>
        <w:spacing w:before="120" w:after="120" w:line="276" w:lineRule="auto"/>
        <w:rPr>
          <w:rFonts w:ascii="Open Sans" w:hAnsi="Open Sans" w:cs="Open Sans"/>
        </w:rPr>
      </w:pPr>
    </w:p>
    <w:p w14:paraId="4B6392FB" w14:textId="39B602FC" w:rsidR="00314C6E" w:rsidRPr="00384F0F" w:rsidRDefault="003449FC" w:rsidP="00021D69">
      <w:pPr>
        <w:pStyle w:val="Nagwek2"/>
        <w:numPr>
          <w:ilvl w:val="1"/>
          <w:numId w:val="84"/>
        </w:numPr>
        <w:spacing w:before="200" w:after="200" w:line="276" w:lineRule="auto"/>
        <w:rPr>
          <w:rFonts w:cs="Open Sans"/>
          <w:b w:val="0"/>
          <w:bCs/>
          <w:color w:val="000000" w:themeColor="text1"/>
          <w:szCs w:val="22"/>
        </w:rPr>
      </w:pPr>
      <w:bookmarkStart w:id="896" w:name="_Toc138670061"/>
      <w:bookmarkStart w:id="897" w:name="_Toc138670163"/>
      <w:bookmarkStart w:id="898" w:name="_Toc137818425"/>
      <w:bookmarkStart w:id="899" w:name="_Toc138063301"/>
      <w:bookmarkStart w:id="900" w:name="_Toc137818426"/>
      <w:bookmarkStart w:id="901" w:name="_Toc138063302"/>
      <w:bookmarkStart w:id="902" w:name="_Toc137818427"/>
      <w:bookmarkStart w:id="903" w:name="_Toc138063303"/>
      <w:bookmarkStart w:id="904" w:name="_Toc137818428"/>
      <w:bookmarkStart w:id="905" w:name="_Toc138063304"/>
      <w:bookmarkStart w:id="906" w:name="_Toc137818429"/>
      <w:bookmarkStart w:id="907" w:name="_Toc138063305"/>
      <w:bookmarkStart w:id="908" w:name="_Toc137818430"/>
      <w:bookmarkStart w:id="909" w:name="_Toc138063306"/>
      <w:bookmarkStart w:id="910" w:name="_Toc137818431"/>
      <w:bookmarkStart w:id="911" w:name="_Toc138063307"/>
      <w:bookmarkStart w:id="912" w:name="_Toc137818432"/>
      <w:bookmarkStart w:id="913" w:name="_Toc138063308"/>
      <w:bookmarkStart w:id="914" w:name="_Toc137818433"/>
      <w:bookmarkStart w:id="915" w:name="_Toc138063309"/>
      <w:bookmarkStart w:id="916" w:name="_Toc137818434"/>
      <w:bookmarkStart w:id="917" w:name="_Toc138063310"/>
      <w:bookmarkStart w:id="918" w:name="_Toc137818435"/>
      <w:bookmarkStart w:id="919" w:name="_Toc138063311"/>
      <w:bookmarkStart w:id="920" w:name="_Toc137818436"/>
      <w:bookmarkStart w:id="921" w:name="_Toc138063312"/>
      <w:bookmarkStart w:id="922" w:name="_Toc137818437"/>
      <w:bookmarkStart w:id="923" w:name="_Toc138063313"/>
      <w:bookmarkStart w:id="924" w:name="_Toc137818438"/>
      <w:bookmarkStart w:id="925" w:name="_Toc138063314"/>
      <w:bookmarkStart w:id="926" w:name="_Toc137818439"/>
      <w:bookmarkStart w:id="927" w:name="_Toc138063315"/>
      <w:bookmarkStart w:id="928" w:name="_Toc137818440"/>
      <w:bookmarkStart w:id="929" w:name="_Toc138063316"/>
      <w:bookmarkStart w:id="930" w:name="_Toc137818441"/>
      <w:bookmarkStart w:id="931" w:name="_Toc138063317"/>
      <w:bookmarkStart w:id="932" w:name="_Toc134788937"/>
      <w:bookmarkStart w:id="933" w:name="_Toc134791382"/>
      <w:bookmarkStart w:id="934" w:name="_Toc135639029"/>
      <w:bookmarkStart w:id="935" w:name="_Toc135639170"/>
      <w:bookmarkStart w:id="936" w:name="_Toc135646045"/>
      <w:bookmarkStart w:id="937" w:name="_Toc135646484"/>
      <w:bookmarkStart w:id="938" w:name="_Toc135729933"/>
      <w:bookmarkStart w:id="939" w:name="_Toc135730663"/>
      <w:bookmarkStart w:id="940" w:name="_Toc135739827"/>
      <w:bookmarkStart w:id="941" w:name="_Toc135740192"/>
      <w:bookmarkStart w:id="942" w:name="_Toc135741394"/>
      <w:bookmarkStart w:id="943" w:name="_Toc135741436"/>
      <w:bookmarkStart w:id="944" w:name="_Toc135741912"/>
      <w:bookmarkStart w:id="945" w:name="_Toc135743590"/>
      <w:bookmarkStart w:id="946" w:name="_Toc135744676"/>
      <w:bookmarkStart w:id="947" w:name="_Toc135744726"/>
      <w:bookmarkStart w:id="948" w:name="_Toc135744776"/>
      <w:bookmarkStart w:id="949" w:name="_Toc135806881"/>
      <w:bookmarkStart w:id="950" w:name="_Toc135806923"/>
      <w:bookmarkStart w:id="951" w:name="_Toc135807804"/>
      <w:bookmarkStart w:id="952" w:name="_Toc135808283"/>
      <w:bookmarkStart w:id="953" w:name="_Toc135808470"/>
      <w:bookmarkStart w:id="954" w:name="_Toc135808672"/>
      <w:bookmarkStart w:id="955" w:name="_Toc153282580"/>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sidRPr="00384F0F">
        <w:rPr>
          <w:rFonts w:cs="Open Sans"/>
          <w:bCs/>
          <w:color w:val="000000" w:themeColor="text1"/>
          <w:szCs w:val="22"/>
        </w:rPr>
        <w:t>Procedura odwoławcza</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5C94580E" w14:textId="7C11A405"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Podstawę prawną do wniesienia protestu stanowi ustawa wdrożeniowa. W procesie wyboru projektów do dofinansowania dopuszcza się złożenie przez Wnioskodawcę</w:t>
      </w:r>
    </w:p>
    <w:p w14:paraId="4203024E"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jednego środka odwoławczego – protestu.</w:t>
      </w:r>
    </w:p>
    <w:p w14:paraId="1F3407D8" w14:textId="11E758B2"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Wnioskodawcy, którego projekt wybierany w sposób konkurencyjny uzyskał negatywną ocenę w oparciu o kryteria wyboru projektów, tj.:</w:t>
      </w:r>
    </w:p>
    <w:p w14:paraId="68DBFBF8" w14:textId="77777777" w:rsidR="00DE09FC" w:rsidRPr="00F56841" w:rsidRDefault="00D618A2" w:rsidP="00021D69">
      <w:pPr>
        <w:pStyle w:val="Lista-kontynuacja3"/>
        <w:numPr>
          <w:ilvl w:val="0"/>
          <w:numId w:val="99"/>
        </w:numPr>
        <w:spacing w:before="120" w:line="276" w:lineRule="auto"/>
        <w:rPr>
          <w:rFonts w:ascii="Open Sans" w:hAnsi="Open Sans" w:cs="Open Sans"/>
        </w:rPr>
      </w:pPr>
      <w:r w:rsidRPr="00F56841">
        <w:rPr>
          <w:rFonts w:ascii="Open Sans" w:hAnsi="Open Sans" w:cs="Open Sans"/>
        </w:rPr>
        <w:lastRenderedPageBreak/>
        <w:t>nie uzyskał wymaganej liczby punktów lub nie spełnił kryteriów wyboru</w:t>
      </w:r>
      <w:r w:rsidR="00DE09FC" w:rsidRPr="00F56841">
        <w:rPr>
          <w:rFonts w:ascii="Open Sans" w:hAnsi="Open Sans" w:cs="Open Sans"/>
        </w:rPr>
        <w:t xml:space="preserve"> </w:t>
      </w:r>
      <w:r w:rsidRPr="00F56841">
        <w:rPr>
          <w:rFonts w:ascii="Open Sans" w:hAnsi="Open Sans" w:cs="Open Sans"/>
        </w:rPr>
        <w:t>projektów, na skutek czego nie może być wybrany do dofinansowania albo</w:t>
      </w:r>
      <w:r w:rsidR="00DE09FC" w:rsidRPr="00F56841">
        <w:rPr>
          <w:rFonts w:ascii="Open Sans" w:hAnsi="Open Sans" w:cs="Open Sans"/>
        </w:rPr>
        <w:t xml:space="preserve"> </w:t>
      </w:r>
      <w:r w:rsidRPr="00F56841">
        <w:rPr>
          <w:rFonts w:ascii="Open Sans" w:hAnsi="Open Sans" w:cs="Open Sans"/>
        </w:rPr>
        <w:t>skierowany do kolejnego etapu oceny,</w:t>
      </w:r>
    </w:p>
    <w:p w14:paraId="22638B11" w14:textId="77777777" w:rsidR="00DE09FC" w:rsidRPr="00F56841" w:rsidRDefault="00D618A2" w:rsidP="00021D69">
      <w:pPr>
        <w:pStyle w:val="Lista-kontynuacja3"/>
        <w:numPr>
          <w:ilvl w:val="0"/>
          <w:numId w:val="99"/>
        </w:numPr>
        <w:spacing w:before="120" w:line="276" w:lineRule="auto"/>
        <w:rPr>
          <w:rFonts w:ascii="Open Sans" w:hAnsi="Open Sans" w:cs="Open Sans"/>
        </w:rPr>
      </w:pPr>
      <w:r w:rsidRPr="00F56841">
        <w:rPr>
          <w:rFonts w:ascii="Open Sans" w:hAnsi="Open Sans" w:cs="Open Sans"/>
        </w:rPr>
        <w:t>uzyskał wymaganą liczbę punktów i spełnił kryteria wyboru projektów, jednak</w:t>
      </w:r>
      <w:r w:rsidR="00DE09FC" w:rsidRPr="00F56841">
        <w:rPr>
          <w:rFonts w:ascii="Open Sans" w:hAnsi="Open Sans" w:cs="Open Sans"/>
        </w:rPr>
        <w:t xml:space="preserve"> </w:t>
      </w:r>
      <w:r w:rsidRPr="00F56841">
        <w:rPr>
          <w:rFonts w:ascii="Open Sans" w:hAnsi="Open Sans" w:cs="Open Sans"/>
        </w:rPr>
        <w:t>kwota przeznaczona na dofinansowanie projektów w naborze nie wystarcza</w:t>
      </w:r>
      <w:r w:rsidR="00DE09FC" w:rsidRPr="00F56841">
        <w:rPr>
          <w:rFonts w:ascii="Open Sans" w:hAnsi="Open Sans" w:cs="Open Sans"/>
        </w:rPr>
        <w:t xml:space="preserve"> </w:t>
      </w:r>
      <w:r w:rsidRPr="00F56841">
        <w:rPr>
          <w:rFonts w:ascii="Open Sans" w:hAnsi="Open Sans" w:cs="Open Sans"/>
        </w:rPr>
        <w:t>na wybranie go do dofinansowania,</w:t>
      </w:r>
      <w:r w:rsidR="00DE09FC" w:rsidRPr="00F56841">
        <w:rPr>
          <w:rFonts w:ascii="Open Sans" w:hAnsi="Open Sans" w:cs="Open Sans"/>
        </w:rPr>
        <w:t xml:space="preserve"> </w:t>
      </w:r>
    </w:p>
    <w:p w14:paraId="07806956" w14:textId="35CC5492"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przysługuje prawo wniesienia protestu w celu ponownego sprawdzenia złożonego</w:t>
      </w:r>
      <w:r w:rsidR="00DE09FC" w:rsidRPr="00F56841">
        <w:rPr>
          <w:rFonts w:ascii="Open Sans" w:hAnsi="Open Sans" w:cs="Open Sans"/>
        </w:rPr>
        <w:t xml:space="preserve"> </w:t>
      </w:r>
      <w:r w:rsidRPr="00F56841">
        <w:rPr>
          <w:rFonts w:ascii="Open Sans" w:hAnsi="Open Sans" w:cs="Open Sans"/>
        </w:rPr>
        <w:t>przez niego wniosku o dofinansowanie w zakresie spełniania kryteriów wyboru</w:t>
      </w:r>
      <w:r w:rsidR="00DE09FC" w:rsidRPr="00F56841">
        <w:rPr>
          <w:rFonts w:ascii="Open Sans" w:hAnsi="Open Sans" w:cs="Open Sans"/>
        </w:rPr>
        <w:t xml:space="preserve"> </w:t>
      </w:r>
      <w:r w:rsidRPr="00F56841">
        <w:rPr>
          <w:rFonts w:ascii="Open Sans" w:hAnsi="Open Sans" w:cs="Open Sans"/>
        </w:rPr>
        <w:t>projektów. W terminie 14 dni od dnia doręczenia informacji o uzyskaniu negatywnej</w:t>
      </w:r>
    </w:p>
    <w:p w14:paraId="6455CBC0"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oceny projektu, może wnieść protest (protest nie może zostać wniesiony poprzez</w:t>
      </w:r>
    </w:p>
    <w:p w14:paraId="0D84D8F5" w14:textId="77777777" w:rsidR="00DE09FC"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aplikację poprzez system CST2021).</w:t>
      </w:r>
    </w:p>
    <w:p w14:paraId="5FA02F3D" w14:textId="5C398A34" w:rsidR="00DE09FC"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Protest może być wnoszony w formie pisemnej lub za pomocą innych środków</w:t>
      </w:r>
      <w:r w:rsidR="00DE09FC" w:rsidRPr="00F56841">
        <w:rPr>
          <w:rFonts w:ascii="Open Sans" w:hAnsi="Open Sans" w:cs="Open Sans"/>
        </w:rPr>
        <w:t xml:space="preserve"> </w:t>
      </w:r>
      <w:r w:rsidRPr="00F56841">
        <w:rPr>
          <w:rFonts w:ascii="Open Sans" w:hAnsi="Open Sans" w:cs="Open Sans"/>
        </w:rPr>
        <w:t>komunikacji elektronicznej jedynie przez elektroniczną skrzynkę podawczą organu</w:t>
      </w:r>
      <w:r w:rsidR="00DE09FC" w:rsidRPr="00F56841">
        <w:rPr>
          <w:rFonts w:ascii="Open Sans" w:hAnsi="Open Sans" w:cs="Open Sans"/>
        </w:rPr>
        <w:t xml:space="preserve"> </w:t>
      </w:r>
      <w:r w:rsidRPr="00F56841">
        <w:rPr>
          <w:rFonts w:ascii="Open Sans" w:hAnsi="Open Sans" w:cs="Open Sans"/>
        </w:rPr>
        <w:t>administracji publicznej. Protest, oświadczenie, o wycofaniu protestu, oraz informacje</w:t>
      </w:r>
      <w:r w:rsidR="00DE09FC" w:rsidRPr="00F56841">
        <w:rPr>
          <w:rFonts w:ascii="Open Sans" w:hAnsi="Open Sans" w:cs="Open Sans"/>
        </w:rPr>
        <w:t xml:space="preserve"> </w:t>
      </w:r>
      <w:r w:rsidRPr="00F56841">
        <w:rPr>
          <w:rFonts w:ascii="Open Sans" w:hAnsi="Open Sans" w:cs="Open Sans"/>
        </w:rPr>
        <w:t>przekazywane Wnioskodawcy w trakcie procedury odwoławczej przez właściwą</w:t>
      </w:r>
      <w:r w:rsidR="00DE09FC" w:rsidRPr="00F56841">
        <w:rPr>
          <w:rFonts w:ascii="Open Sans" w:hAnsi="Open Sans" w:cs="Open Sans"/>
        </w:rPr>
        <w:t xml:space="preserve"> </w:t>
      </w:r>
      <w:r w:rsidRPr="00F56841">
        <w:rPr>
          <w:rFonts w:ascii="Open Sans" w:hAnsi="Open Sans" w:cs="Open Sans"/>
        </w:rPr>
        <w:t>instytucję, a w szczególności informacja, o której mowa w art. 65 ust. 3 i 4, w art. 69</w:t>
      </w:r>
      <w:r w:rsidR="00DE09FC" w:rsidRPr="00F56841">
        <w:rPr>
          <w:rFonts w:ascii="Open Sans" w:hAnsi="Open Sans" w:cs="Open Sans"/>
        </w:rPr>
        <w:t xml:space="preserve"> </w:t>
      </w:r>
      <w:r w:rsidRPr="00F56841">
        <w:rPr>
          <w:rFonts w:ascii="Open Sans" w:hAnsi="Open Sans" w:cs="Open Sans"/>
        </w:rPr>
        <w:t>ust. 1 i 4, w art. 70 ust. 2 i w art. 77 ust. 2 pkt 1 ustawy wdrożeniowej, wymagają</w:t>
      </w:r>
      <w:r w:rsidR="00DE09FC" w:rsidRPr="00F56841">
        <w:rPr>
          <w:rFonts w:ascii="Open Sans" w:hAnsi="Open Sans" w:cs="Open Sans"/>
        </w:rPr>
        <w:t xml:space="preserve"> </w:t>
      </w:r>
      <w:r w:rsidRPr="00F56841">
        <w:rPr>
          <w:rFonts w:ascii="Open Sans" w:hAnsi="Open Sans" w:cs="Open Sans"/>
        </w:rPr>
        <w:t>odpowiednio podpisu własnoręcznego albo opatrzenia kwalifikowanym podpisem</w:t>
      </w:r>
      <w:r w:rsidR="00DE09FC" w:rsidRPr="00F56841">
        <w:rPr>
          <w:rFonts w:ascii="Open Sans" w:hAnsi="Open Sans" w:cs="Open Sans"/>
        </w:rPr>
        <w:t xml:space="preserve"> </w:t>
      </w:r>
      <w:r w:rsidRPr="00F56841">
        <w:rPr>
          <w:rFonts w:ascii="Open Sans" w:hAnsi="Open Sans" w:cs="Open Sans"/>
        </w:rPr>
        <w:t>elektronicznym, podpisem zaufanym albo podpisem osobistym.</w:t>
      </w:r>
    </w:p>
    <w:p w14:paraId="5FFE5016" w14:textId="0B4680C5"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Na prawo Wnioskodawcy do wniesienia protestu nie wpływa negatywnie błędne</w:t>
      </w:r>
      <w:r w:rsidR="00DE09FC" w:rsidRPr="00F56841">
        <w:rPr>
          <w:rFonts w:ascii="Open Sans" w:hAnsi="Open Sans" w:cs="Open Sans"/>
        </w:rPr>
        <w:t xml:space="preserve"> </w:t>
      </w:r>
      <w:r w:rsidRPr="00F56841">
        <w:rPr>
          <w:rFonts w:ascii="Open Sans" w:hAnsi="Open Sans" w:cs="Open Sans"/>
        </w:rPr>
        <w:t>pouczenie albo brak pouczenia, o którym mowa w art. 64 ust. 7 ustawy</w:t>
      </w:r>
      <w:r w:rsidR="00DE09FC" w:rsidRPr="00F56841">
        <w:rPr>
          <w:rFonts w:ascii="Open Sans" w:hAnsi="Open Sans" w:cs="Open Sans"/>
        </w:rPr>
        <w:t xml:space="preserve"> </w:t>
      </w:r>
      <w:r w:rsidRPr="00F56841">
        <w:rPr>
          <w:rFonts w:ascii="Open Sans" w:hAnsi="Open Sans" w:cs="Open Sans"/>
        </w:rPr>
        <w:t>wdrożeniowej.</w:t>
      </w:r>
    </w:p>
    <w:p w14:paraId="5227B752" w14:textId="6A831609"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 xml:space="preserve">Protest wnoszony jest do </w:t>
      </w:r>
      <w:r w:rsidR="004B08B6">
        <w:rPr>
          <w:rFonts w:ascii="Open Sans" w:hAnsi="Open Sans" w:cs="Open Sans"/>
        </w:rPr>
        <w:t>Biura Odwołań</w:t>
      </w:r>
      <w:r w:rsidRPr="00F56841">
        <w:rPr>
          <w:rFonts w:ascii="Open Sans" w:hAnsi="Open Sans" w:cs="Open Sans"/>
        </w:rPr>
        <w:t xml:space="preserve"> (</w:t>
      </w:r>
      <w:r w:rsidR="004B08B6">
        <w:rPr>
          <w:rFonts w:ascii="Open Sans" w:hAnsi="Open Sans" w:cs="Open Sans"/>
        </w:rPr>
        <w:t>OD</w:t>
      </w:r>
      <w:r w:rsidRPr="00F56841">
        <w:rPr>
          <w:rFonts w:ascii="Open Sans" w:hAnsi="Open Sans" w:cs="Open Sans"/>
        </w:rPr>
        <w:t>) zgodnie</w:t>
      </w:r>
      <w:r w:rsidR="00DE09FC" w:rsidRPr="00F56841">
        <w:rPr>
          <w:rFonts w:ascii="Open Sans" w:hAnsi="Open Sans" w:cs="Open Sans"/>
        </w:rPr>
        <w:t xml:space="preserve"> </w:t>
      </w:r>
      <w:r w:rsidRPr="00F56841">
        <w:rPr>
          <w:rFonts w:ascii="Open Sans" w:hAnsi="Open Sans" w:cs="Open Sans"/>
        </w:rPr>
        <w:t>z pouczeniem o możliwości wniesienia protestu, o którym mowa w art. 56 ust. 7</w:t>
      </w:r>
      <w:r w:rsidR="00DE09FC" w:rsidRPr="00F56841">
        <w:rPr>
          <w:rFonts w:ascii="Open Sans" w:hAnsi="Open Sans" w:cs="Open Sans"/>
        </w:rPr>
        <w:t xml:space="preserve"> </w:t>
      </w:r>
      <w:r w:rsidRPr="00F56841">
        <w:rPr>
          <w:rFonts w:ascii="Open Sans" w:hAnsi="Open Sans" w:cs="Open Sans"/>
        </w:rPr>
        <w:t xml:space="preserve">ustawy wdrożeniowej i następnie jest rozpatrywany </w:t>
      </w:r>
      <w:r w:rsidR="00E64ECE">
        <w:rPr>
          <w:rFonts w:ascii="Open Sans" w:hAnsi="Open Sans" w:cs="Open Sans"/>
        </w:rPr>
        <w:t xml:space="preserve">przez wyżej wymienione Biuro. </w:t>
      </w:r>
    </w:p>
    <w:p w14:paraId="58B0B900"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Protest musi zawierać:</w:t>
      </w:r>
    </w:p>
    <w:p w14:paraId="35C3313D" w14:textId="77777777" w:rsidR="00DE09FC" w:rsidRPr="00F56841" w:rsidRDefault="00D618A2" w:rsidP="00021D69">
      <w:pPr>
        <w:pStyle w:val="Lista-kontynuacja3"/>
        <w:numPr>
          <w:ilvl w:val="0"/>
          <w:numId w:val="100"/>
        </w:numPr>
        <w:spacing w:before="120" w:line="276" w:lineRule="auto"/>
        <w:rPr>
          <w:rFonts w:ascii="Open Sans" w:hAnsi="Open Sans" w:cs="Open Sans"/>
        </w:rPr>
      </w:pPr>
      <w:r w:rsidRPr="00F56841">
        <w:rPr>
          <w:rFonts w:ascii="Open Sans" w:hAnsi="Open Sans" w:cs="Open Sans"/>
        </w:rPr>
        <w:t>oznaczenie instytucji właściwej do rozpatrzenia protestu,</w:t>
      </w:r>
    </w:p>
    <w:p w14:paraId="6CED3A94" w14:textId="77777777" w:rsidR="00DE09FC" w:rsidRPr="00F56841" w:rsidRDefault="00D618A2" w:rsidP="00021D69">
      <w:pPr>
        <w:pStyle w:val="Lista-kontynuacja3"/>
        <w:numPr>
          <w:ilvl w:val="0"/>
          <w:numId w:val="100"/>
        </w:numPr>
        <w:spacing w:before="120" w:line="276" w:lineRule="auto"/>
        <w:rPr>
          <w:rFonts w:ascii="Open Sans" w:hAnsi="Open Sans" w:cs="Open Sans"/>
        </w:rPr>
      </w:pPr>
      <w:r w:rsidRPr="00F56841">
        <w:rPr>
          <w:rFonts w:ascii="Open Sans" w:hAnsi="Open Sans" w:cs="Open Sans"/>
        </w:rPr>
        <w:t>oznaczenie Wnioskodawcy,</w:t>
      </w:r>
    </w:p>
    <w:p w14:paraId="1B630DD4" w14:textId="19EF6B9D" w:rsidR="00DE09FC" w:rsidRPr="00F56841" w:rsidRDefault="00D618A2" w:rsidP="00021D69">
      <w:pPr>
        <w:pStyle w:val="Lista-kontynuacja3"/>
        <w:numPr>
          <w:ilvl w:val="0"/>
          <w:numId w:val="100"/>
        </w:numPr>
        <w:spacing w:before="120" w:line="276" w:lineRule="auto"/>
        <w:rPr>
          <w:rFonts w:ascii="Open Sans" w:hAnsi="Open Sans" w:cs="Open Sans"/>
        </w:rPr>
      </w:pPr>
      <w:r w:rsidRPr="00F56841">
        <w:rPr>
          <w:rFonts w:ascii="Open Sans" w:hAnsi="Open Sans" w:cs="Open Sans"/>
        </w:rPr>
        <w:t>numer wniosku o dofinansowanie,</w:t>
      </w:r>
      <w:r w:rsidR="00DE09FC" w:rsidRPr="00F56841">
        <w:rPr>
          <w:rFonts w:ascii="Open Sans" w:hAnsi="Open Sans" w:cs="Open Sans"/>
        </w:rPr>
        <w:t xml:space="preserve"> </w:t>
      </w:r>
    </w:p>
    <w:p w14:paraId="384D0E6C" w14:textId="77777777" w:rsidR="00DE09FC" w:rsidRPr="00F56841" w:rsidRDefault="00D618A2" w:rsidP="00021D69">
      <w:pPr>
        <w:pStyle w:val="Lista-kontynuacja3"/>
        <w:numPr>
          <w:ilvl w:val="0"/>
          <w:numId w:val="100"/>
        </w:numPr>
        <w:spacing w:before="120" w:line="276" w:lineRule="auto"/>
        <w:rPr>
          <w:rFonts w:ascii="Open Sans" w:hAnsi="Open Sans" w:cs="Open Sans"/>
        </w:rPr>
      </w:pPr>
      <w:r w:rsidRPr="00F56841">
        <w:rPr>
          <w:rFonts w:ascii="Open Sans" w:hAnsi="Open Sans" w:cs="Open Sans"/>
        </w:rPr>
        <w:t>wskazanie kryteriów wyboru projektów, z których oceną Wnioskodawca się nie</w:t>
      </w:r>
      <w:r w:rsidR="00DE09FC" w:rsidRPr="00F56841">
        <w:rPr>
          <w:rFonts w:ascii="Open Sans" w:hAnsi="Open Sans" w:cs="Open Sans"/>
        </w:rPr>
        <w:t xml:space="preserve"> </w:t>
      </w:r>
      <w:r w:rsidRPr="00F56841">
        <w:rPr>
          <w:rFonts w:ascii="Open Sans" w:hAnsi="Open Sans" w:cs="Open Sans"/>
        </w:rPr>
        <w:t>zgadza, wraz z uzasadnieniem,</w:t>
      </w:r>
    </w:p>
    <w:p w14:paraId="243F9EBD" w14:textId="77777777" w:rsidR="00DE09FC" w:rsidRPr="00F56841" w:rsidRDefault="00D618A2" w:rsidP="00021D69">
      <w:pPr>
        <w:pStyle w:val="Lista-kontynuacja3"/>
        <w:numPr>
          <w:ilvl w:val="0"/>
          <w:numId w:val="100"/>
        </w:numPr>
        <w:spacing w:before="120" w:line="276" w:lineRule="auto"/>
        <w:rPr>
          <w:rFonts w:ascii="Open Sans" w:hAnsi="Open Sans" w:cs="Open Sans"/>
        </w:rPr>
      </w:pPr>
      <w:r w:rsidRPr="00F56841">
        <w:rPr>
          <w:rFonts w:ascii="Open Sans" w:hAnsi="Open Sans" w:cs="Open Sans"/>
        </w:rPr>
        <w:t>wskazanie zarzutów o charakterze proceduralnym w zakresie</w:t>
      </w:r>
      <w:r w:rsidR="00DE09FC" w:rsidRPr="00F56841">
        <w:rPr>
          <w:rFonts w:ascii="Open Sans" w:hAnsi="Open Sans" w:cs="Open Sans"/>
        </w:rPr>
        <w:t xml:space="preserve"> </w:t>
      </w:r>
      <w:r w:rsidRPr="00F56841">
        <w:rPr>
          <w:rFonts w:ascii="Open Sans" w:hAnsi="Open Sans" w:cs="Open Sans"/>
        </w:rPr>
        <w:t>przeprowadzonej oceny, jeżeli zdaniem Wnioskodawcy naruszenia takie miały</w:t>
      </w:r>
      <w:r w:rsidR="00DE09FC" w:rsidRPr="00F56841">
        <w:rPr>
          <w:rFonts w:ascii="Open Sans" w:hAnsi="Open Sans" w:cs="Open Sans"/>
        </w:rPr>
        <w:t xml:space="preserve"> </w:t>
      </w:r>
      <w:r w:rsidRPr="00F56841">
        <w:rPr>
          <w:rFonts w:ascii="Open Sans" w:hAnsi="Open Sans" w:cs="Open Sans"/>
        </w:rPr>
        <w:t>miejsce, wraz z uzasadnieniem,</w:t>
      </w:r>
    </w:p>
    <w:p w14:paraId="537C804F" w14:textId="5E23979D" w:rsidR="004D2527" w:rsidRPr="009D5AE0" w:rsidRDefault="00D618A2" w:rsidP="009D5AE0">
      <w:pPr>
        <w:pStyle w:val="Lista-kontynuacja3"/>
        <w:numPr>
          <w:ilvl w:val="0"/>
          <w:numId w:val="100"/>
        </w:numPr>
        <w:spacing w:before="200" w:after="200" w:line="276" w:lineRule="auto"/>
        <w:ind w:left="714" w:hanging="357"/>
        <w:contextualSpacing w:val="0"/>
        <w:rPr>
          <w:rFonts w:ascii="Open Sans" w:hAnsi="Open Sans" w:cs="Open Sans"/>
        </w:rPr>
      </w:pPr>
      <w:r w:rsidRPr="00F56841">
        <w:rPr>
          <w:rFonts w:ascii="Open Sans" w:hAnsi="Open Sans" w:cs="Open Sans"/>
        </w:rPr>
        <w:t>podpis Wnioskodawcy lub osoby upoważnionej do jego reprezentowania,</w:t>
      </w:r>
      <w:r w:rsidR="00DE09FC" w:rsidRPr="00F56841">
        <w:rPr>
          <w:rFonts w:ascii="Open Sans" w:hAnsi="Open Sans" w:cs="Open Sans"/>
        </w:rPr>
        <w:t xml:space="preserve"> </w:t>
      </w:r>
      <w:r w:rsidRPr="00F56841">
        <w:rPr>
          <w:rFonts w:ascii="Open Sans" w:hAnsi="Open Sans" w:cs="Open Sans"/>
        </w:rPr>
        <w:t>z załączeniem oryginału lub kopii dokumentu poświadczającego umocowanie</w:t>
      </w:r>
      <w:r w:rsidR="00DE09FC" w:rsidRPr="00F56841">
        <w:rPr>
          <w:rFonts w:ascii="Open Sans" w:hAnsi="Open Sans" w:cs="Open Sans"/>
        </w:rPr>
        <w:t xml:space="preserve"> </w:t>
      </w:r>
      <w:r w:rsidRPr="00F56841">
        <w:rPr>
          <w:rFonts w:ascii="Open Sans" w:hAnsi="Open Sans" w:cs="Open Sans"/>
        </w:rPr>
        <w:t>takiej osoby do reprezentowania Wnioskodawcy.</w:t>
      </w:r>
    </w:p>
    <w:p w14:paraId="103D88ED" w14:textId="04E4AAE3"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wniesienia protestu niespełniającego wyżej wymienionych wymogów</w:t>
      </w:r>
      <w:r w:rsidR="004D2527" w:rsidRPr="00F56841">
        <w:rPr>
          <w:rFonts w:ascii="Open Sans" w:hAnsi="Open Sans" w:cs="Open Sans"/>
        </w:rPr>
        <w:t xml:space="preserve"> </w:t>
      </w:r>
      <w:r w:rsidRPr="00F56841">
        <w:rPr>
          <w:rFonts w:ascii="Open Sans" w:hAnsi="Open Sans" w:cs="Open Sans"/>
        </w:rPr>
        <w:t>formalnych właściwa instytucja, wzywa Wnioskodawcę do jego uzupełnienia</w:t>
      </w:r>
      <w:r w:rsidR="004D2527" w:rsidRPr="00F56841">
        <w:rPr>
          <w:rFonts w:ascii="Open Sans" w:hAnsi="Open Sans" w:cs="Open Sans"/>
        </w:rPr>
        <w:t xml:space="preserve"> </w:t>
      </w:r>
      <w:r w:rsidRPr="00F56841">
        <w:rPr>
          <w:rFonts w:ascii="Open Sans" w:hAnsi="Open Sans" w:cs="Open Sans"/>
        </w:rPr>
        <w:t xml:space="preserve">w terminie 7 </w:t>
      </w:r>
      <w:r w:rsidRPr="00F56841">
        <w:rPr>
          <w:rFonts w:ascii="Open Sans" w:hAnsi="Open Sans" w:cs="Open Sans"/>
        </w:rPr>
        <w:lastRenderedPageBreak/>
        <w:t>dni, licząc od dnia otrzymania wezwania, pod rygorem pozostawienia</w:t>
      </w:r>
      <w:r w:rsidR="004D2527" w:rsidRPr="00F56841">
        <w:rPr>
          <w:rFonts w:ascii="Open Sans" w:hAnsi="Open Sans" w:cs="Open Sans"/>
        </w:rPr>
        <w:t xml:space="preserve"> </w:t>
      </w:r>
      <w:r w:rsidRPr="00F56841">
        <w:rPr>
          <w:rFonts w:ascii="Open Sans" w:hAnsi="Open Sans" w:cs="Open Sans"/>
        </w:rPr>
        <w:t>protestu bez rozpatrzenia. Uzupełnienie protestu może nastąpić wyłącznie</w:t>
      </w:r>
      <w:r w:rsidR="004D2527" w:rsidRPr="00F56841">
        <w:rPr>
          <w:rFonts w:ascii="Open Sans" w:hAnsi="Open Sans" w:cs="Open Sans"/>
        </w:rPr>
        <w:t xml:space="preserve"> </w:t>
      </w:r>
      <w:r w:rsidRPr="00F56841">
        <w:rPr>
          <w:rFonts w:ascii="Open Sans" w:hAnsi="Open Sans" w:cs="Open Sans"/>
        </w:rPr>
        <w:t>w odniesieniu do wymogów formalnych wskazanych w lit. a- c i f. Po bezskutecznym</w:t>
      </w:r>
      <w:r w:rsidR="004D2527" w:rsidRPr="00F56841">
        <w:rPr>
          <w:rFonts w:ascii="Open Sans" w:hAnsi="Open Sans" w:cs="Open Sans"/>
        </w:rPr>
        <w:t xml:space="preserve"> </w:t>
      </w:r>
      <w:r w:rsidRPr="00F56841">
        <w:rPr>
          <w:rFonts w:ascii="Open Sans" w:hAnsi="Open Sans" w:cs="Open Sans"/>
        </w:rPr>
        <w:t>upływie terminu właściwa instytucja przekazuje Wnioskodawcy informację</w:t>
      </w:r>
      <w:r w:rsidR="004D2527" w:rsidRPr="00F56841">
        <w:rPr>
          <w:rFonts w:ascii="Open Sans" w:hAnsi="Open Sans" w:cs="Open Sans"/>
        </w:rPr>
        <w:t xml:space="preserve"> </w:t>
      </w:r>
      <w:r w:rsidRPr="00F56841">
        <w:rPr>
          <w:rFonts w:ascii="Open Sans" w:hAnsi="Open Sans" w:cs="Open Sans"/>
        </w:rPr>
        <w:t>o pozostawieniu jego protestu bez rozpatrzenia, pouczając go o możliwości</w:t>
      </w:r>
      <w:r w:rsidR="004D2527" w:rsidRPr="00F56841">
        <w:rPr>
          <w:rFonts w:ascii="Open Sans" w:hAnsi="Open Sans" w:cs="Open Sans"/>
        </w:rPr>
        <w:t xml:space="preserve"> </w:t>
      </w:r>
      <w:r w:rsidRPr="00F56841">
        <w:rPr>
          <w:rFonts w:ascii="Open Sans" w:hAnsi="Open Sans" w:cs="Open Sans"/>
        </w:rPr>
        <w:t>wniesienia w tym zakresie skargi do sądu administracyjnego na zasadach</w:t>
      </w:r>
      <w:r w:rsidR="004D2527" w:rsidRPr="00F56841">
        <w:rPr>
          <w:rFonts w:ascii="Open Sans" w:hAnsi="Open Sans" w:cs="Open Sans"/>
        </w:rPr>
        <w:t xml:space="preserve"> </w:t>
      </w:r>
      <w:r w:rsidRPr="00F56841">
        <w:rPr>
          <w:rFonts w:ascii="Open Sans" w:hAnsi="Open Sans" w:cs="Open Sans"/>
        </w:rPr>
        <w:t>określonych w art. 73. ustawy wdrożeniowej.</w:t>
      </w:r>
    </w:p>
    <w:p w14:paraId="53A8F166" w14:textId="77777777" w:rsidR="004D2527"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Protest pozostawia się bez rozpatrzenia, jeżeli mimo prawidłowego pouczenia, został</w:t>
      </w:r>
      <w:r w:rsidR="004D2527" w:rsidRPr="00F56841">
        <w:rPr>
          <w:rFonts w:ascii="Open Sans" w:hAnsi="Open Sans" w:cs="Open Sans"/>
        </w:rPr>
        <w:t xml:space="preserve"> </w:t>
      </w:r>
      <w:r w:rsidRPr="00F56841">
        <w:rPr>
          <w:rFonts w:ascii="Open Sans" w:hAnsi="Open Sans" w:cs="Open Sans"/>
        </w:rPr>
        <w:t>wniesiony:</w:t>
      </w:r>
    </w:p>
    <w:p w14:paraId="3CD705CB" w14:textId="77777777" w:rsidR="004D2527" w:rsidRPr="00F56841" w:rsidRDefault="00D618A2" w:rsidP="00021D69">
      <w:pPr>
        <w:pStyle w:val="Lista-kontynuacja3"/>
        <w:numPr>
          <w:ilvl w:val="0"/>
          <w:numId w:val="101"/>
        </w:numPr>
        <w:spacing w:before="120" w:line="276" w:lineRule="auto"/>
        <w:rPr>
          <w:rFonts w:ascii="Open Sans" w:hAnsi="Open Sans" w:cs="Open Sans"/>
        </w:rPr>
      </w:pPr>
      <w:r w:rsidRPr="00F56841">
        <w:rPr>
          <w:rFonts w:ascii="Open Sans" w:hAnsi="Open Sans" w:cs="Open Sans"/>
        </w:rPr>
        <w:t>po terminie;</w:t>
      </w:r>
    </w:p>
    <w:p w14:paraId="3E317183" w14:textId="77777777" w:rsidR="004D2527" w:rsidRPr="00F56841" w:rsidRDefault="00D618A2" w:rsidP="00021D69">
      <w:pPr>
        <w:pStyle w:val="Lista-kontynuacja3"/>
        <w:numPr>
          <w:ilvl w:val="0"/>
          <w:numId w:val="101"/>
        </w:numPr>
        <w:spacing w:before="120" w:line="276" w:lineRule="auto"/>
        <w:rPr>
          <w:rFonts w:ascii="Open Sans" w:hAnsi="Open Sans" w:cs="Open Sans"/>
        </w:rPr>
      </w:pPr>
      <w:r w:rsidRPr="00F56841">
        <w:rPr>
          <w:rFonts w:ascii="Open Sans" w:hAnsi="Open Sans" w:cs="Open Sans"/>
        </w:rPr>
        <w:t>przez podmiot wykluczony z możliwości otrzymania dofinansowania n</w:t>
      </w:r>
      <w:r w:rsidR="004D2527" w:rsidRPr="00F56841">
        <w:rPr>
          <w:rFonts w:ascii="Open Sans" w:hAnsi="Open Sans" w:cs="Open Sans"/>
        </w:rPr>
        <w:t xml:space="preserve">a </w:t>
      </w:r>
      <w:r w:rsidRPr="00F56841">
        <w:rPr>
          <w:rFonts w:ascii="Open Sans" w:hAnsi="Open Sans" w:cs="Open Sans"/>
        </w:rPr>
        <w:t>podstawie przepisów odrębnych;</w:t>
      </w:r>
    </w:p>
    <w:p w14:paraId="1F4E0A9E" w14:textId="77777777" w:rsidR="004D2527" w:rsidRPr="00F56841" w:rsidRDefault="00D618A2" w:rsidP="00021D69">
      <w:pPr>
        <w:pStyle w:val="Lista-kontynuacja3"/>
        <w:numPr>
          <w:ilvl w:val="0"/>
          <w:numId w:val="101"/>
        </w:numPr>
        <w:spacing w:before="120" w:line="276" w:lineRule="auto"/>
        <w:rPr>
          <w:rFonts w:ascii="Open Sans" w:hAnsi="Open Sans" w:cs="Open Sans"/>
        </w:rPr>
      </w:pPr>
      <w:r w:rsidRPr="00F56841">
        <w:rPr>
          <w:rFonts w:ascii="Open Sans" w:hAnsi="Open Sans" w:cs="Open Sans"/>
        </w:rPr>
        <w:t>bez spełnienia wymogów określonych w art. 64 ust. 2 pkt. 4 ustawy</w:t>
      </w:r>
      <w:r w:rsidR="004D2527" w:rsidRPr="00F56841">
        <w:rPr>
          <w:rFonts w:ascii="Open Sans" w:hAnsi="Open Sans" w:cs="Open Sans"/>
        </w:rPr>
        <w:t xml:space="preserve"> </w:t>
      </w:r>
      <w:r w:rsidRPr="00F56841">
        <w:rPr>
          <w:rFonts w:ascii="Open Sans" w:hAnsi="Open Sans" w:cs="Open Sans"/>
        </w:rPr>
        <w:t>wdrożeniowej;</w:t>
      </w:r>
    </w:p>
    <w:p w14:paraId="505D0070" w14:textId="6240F4F7" w:rsidR="00D618A2" w:rsidRPr="00F56841" w:rsidRDefault="00D618A2" w:rsidP="00021D69">
      <w:pPr>
        <w:pStyle w:val="Lista-kontynuacja3"/>
        <w:numPr>
          <w:ilvl w:val="0"/>
          <w:numId w:val="101"/>
        </w:numPr>
        <w:spacing w:before="120" w:line="276" w:lineRule="auto"/>
        <w:rPr>
          <w:rFonts w:ascii="Open Sans" w:hAnsi="Open Sans" w:cs="Open Sans"/>
        </w:rPr>
      </w:pPr>
      <w:r w:rsidRPr="00F56841">
        <w:rPr>
          <w:rFonts w:ascii="Open Sans" w:hAnsi="Open Sans" w:cs="Open Sans"/>
        </w:rPr>
        <w:t>przez podmiot niespełniający wymogów, o których mowa w art. 63 ustawy</w:t>
      </w:r>
      <w:r w:rsidR="004D2527" w:rsidRPr="00F56841">
        <w:rPr>
          <w:rFonts w:ascii="Open Sans" w:hAnsi="Open Sans" w:cs="Open Sans"/>
        </w:rPr>
        <w:t xml:space="preserve"> </w:t>
      </w:r>
      <w:r w:rsidRPr="00F56841">
        <w:rPr>
          <w:rFonts w:ascii="Open Sans" w:hAnsi="Open Sans" w:cs="Open Sans"/>
        </w:rPr>
        <w:t>wdrożeniowej.</w:t>
      </w:r>
    </w:p>
    <w:p w14:paraId="213D1426" w14:textId="0E4A1CC4"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Protest wnoszony jest do ION i rozpatrywany przez nią w terminie nie dłuższym niż</w:t>
      </w:r>
      <w:r w:rsidR="004D2527" w:rsidRPr="00F56841">
        <w:rPr>
          <w:rFonts w:ascii="Open Sans" w:hAnsi="Open Sans" w:cs="Open Sans"/>
        </w:rPr>
        <w:t xml:space="preserve"> </w:t>
      </w:r>
      <w:r w:rsidRPr="00F56841">
        <w:rPr>
          <w:rFonts w:ascii="Open Sans" w:hAnsi="Open Sans" w:cs="Open Sans"/>
        </w:rPr>
        <w:t>21 dni kalendarzowych licząc od dnia jego otrzymania. W uzasadnionych</w:t>
      </w:r>
      <w:r w:rsidR="004D2527" w:rsidRPr="00F56841">
        <w:rPr>
          <w:rFonts w:ascii="Open Sans" w:hAnsi="Open Sans" w:cs="Open Sans"/>
        </w:rPr>
        <w:t xml:space="preserve"> </w:t>
      </w:r>
      <w:r w:rsidRPr="00F56841">
        <w:rPr>
          <w:rFonts w:ascii="Open Sans" w:hAnsi="Open Sans" w:cs="Open Sans"/>
        </w:rPr>
        <w:t>przypadkach termin rozpatrzenia protestu może być przedłużony, jednak nie może on</w:t>
      </w:r>
      <w:r w:rsidR="004D2527" w:rsidRPr="00F56841">
        <w:rPr>
          <w:rFonts w:ascii="Open Sans" w:hAnsi="Open Sans" w:cs="Open Sans"/>
        </w:rPr>
        <w:t xml:space="preserve"> </w:t>
      </w:r>
      <w:r w:rsidRPr="00F56841">
        <w:rPr>
          <w:rFonts w:ascii="Open Sans" w:hAnsi="Open Sans" w:cs="Open Sans"/>
        </w:rPr>
        <w:t>przekroczyć łącznie 45 dni kalendarzowych od dnia otrzymania protestu.</w:t>
      </w:r>
    </w:p>
    <w:p w14:paraId="290DAF93" w14:textId="3C036CD0"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uzasadnionych przypadkach, w szczególności gdy w trakcie rozpatrywania</w:t>
      </w:r>
      <w:r w:rsidR="004D2527" w:rsidRPr="00F56841">
        <w:rPr>
          <w:rFonts w:ascii="Open Sans" w:hAnsi="Open Sans" w:cs="Open Sans"/>
        </w:rPr>
        <w:t xml:space="preserve"> </w:t>
      </w:r>
      <w:r w:rsidRPr="00F56841">
        <w:rPr>
          <w:rFonts w:ascii="Open Sans" w:hAnsi="Open Sans" w:cs="Open Sans"/>
        </w:rPr>
        <w:t>protestu konieczne jest skorzystanie z pomocy ekspertów, gdy do stwierdzenia</w:t>
      </w:r>
      <w:r w:rsidR="004D2527" w:rsidRPr="00F56841">
        <w:rPr>
          <w:rFonts w:ascii="Open Sans" w:hAnsi="Open Sans" w:cs="Open Sans"/>
        </w:rPr>
        <w:t xml:space="preserve"> </w:t>
      </w:r>
      <w:r w:rsidRPr="00F56841">
        <w:rPr>
          <w:rFonts w:ascii="Open Sans" w:hAnsi="Open Sans" w:cs="Open Sans"/>
        </w:rPr>
        <w:t>właściwości</w:t>
      </w:r>
      <w:r w:rsidR="004D2527" w:rsidRPr="00F56841">
        <w:rPr>
          <w:rFonts w:ascii="Open Sans" w:hAnsi="Open Sans" w:cs="Open Sans"/>
        </w:rPr>
        <w:t xml:space="preserve"> i </w:t>
      </w:r>
      <w:r w:rsidRPr="00F56841">
        <w:rPr>
          <w:rFonts w:ascii="Open Sans" w:hAnsi="Open Sans" w:cs="Open Sans"/>
        </w:rPr>
        <w:t>rzetelności przeprowadzonej oceny niezbędna jest fachowa</w:t>
      </w:r>
      <w:r w:rsidR="004D2527" w:rsidRPr="00F56841">
        <w:rPr>
          <w:rFonts w:ascii="Open Sans" w:hAnsi="Open Sans" w:cs="Open Sans"/>
        </w:rPr>
        <w:t xml:space="preserve"> </w:t>
      </w:r>
      <w:r w:rsidRPr="00F56841">
        <w:rPr>
          <w:rFonts w:ascii="Open Sans" w:hAnsi="Open Sans" w:cs="Open Sans"/>
        </w:rPr>
        <w:t>specjalistyczna wiedza merytoryczna, termin rozpatrzenia protestu może być</w:t>
      </w:r>
      <w:r w:rsidR="004D2527" w:rsidRPr="00F56841">
        <w:rPr>
          <w:rFonts w:ascii="Open Sans" w:hAnsi="Open Sans" w:cs="Open Sans"/>
        </w:rPr>
        <w:t xml:space="preserve"> </w:t>
      </w:r>
      <w:r w:rsidRPr="00F56841">
        <w:rPr>
          <w:rFonts w:ascii="Open Sans" w:hAnsi="Open Sans" w:cs="Open Sans"/>
        </w:rPr>
        <w:t>przedłużony, o czym IZ FEdP informuje Wnioskodawcę.</w:t>
      </w:r>
    </w:p>
    <w:p w14:paraId="06031AC9" w14:textId="00F93AE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ION informuje Wnioskodawcę o wyniku rozpatrzenia jego protestu. Informacja ta</w:t>
      </w:r>
      <w:r w:rsidR="004D2527" w:rsidRPr="00F56841">
        <w:rPr>
          <w:rFonts w:ascii="Open Sans" w:hAnsi="Open Sans" w:cs="Open Sans"/>
        </w:rPr>
        <w:t xml:space="preserve"> </w:t>
      </w:r>
      <w:r w:rsidRPr="00F56841">
        <w:rPr>
          <w:rFonts w:ascii="Open Sans" w:hAnsi="Open Sans" w:cs="Open Sans"/>
        </w:rPr>
        <w:t>zawiera w szczególności:</w:t>
      </w:r>
    </w:p>
    <w:p w14:paraId="61A13AE3" w14:textId="77777777" w:rsidR="004D2527" w:rsidRPr="00F56841" w:rsidRDefault="00D618A2" w:rsidP="00021D69">
      <w:pPr>
        <w:pStyle w:val="Lista-kontynuacja3"/>
        <w:numPr>
          <w:ilvl w:val="0"/>
          <w:numId w:val="102"/>
        </w:numPr>
        <w:spacing w:before="120" w:line="276" w:lineRule="auto"/>
        <w:rPr>
          <w:rFonts w:ascii="Open Sans" w:hAnsi="Open Sans" w:cs="Open Sans"/>
        </w:rPr>
      </w:pPr>
      <w:r w:rsidRPr="00F56841">
        <w:rPr>
          <w:rFonts w:ascii="Open Sans" w:hAnsi="Open Sans" w:cs="Open Sans"/>
        </w:rPr>
        <w:t>treść rozstrzygnięcia polegającego na uwzględnieniu albo nieuwzględnieniu</w:t>
      </w:r>
      <w:r w:rsidR="004D2527" w:rsidRPr="00F56841">
        <w:rPr>
          <w:rFonts w:ascii="Open Sans" w:hAnsi="Open Sans" w:cs="Open Sans"/>
        </w:rPr>
        <w:t xml:space="preserve"> </w:t>
      </w:r>
      <w:r w:rsidRPr="00F56841">
        <w:rPr>
          <w:rFonts w:ascii="Open Sans" w:hAnsi="Open Sans" w:cs="Open Sans"/>
        </w:rPr>
        <w:t>protestu, wraz z uzasadnieniem;</w:t>
      </w:r>
    </w:p>
    <w:p w14:paraId="61DBBC54" w14:textId="20592873" w:rsidR="00D618A2" w:rsidRPr="00F56841" w:rsidRDefault="00D618A2" w:rsidP="00021D69">
      <w:pPr>
        <w:pStyle w:val="Lista-kontynuacja3"/>
        <w:numPr>
          <w:ilvl w:val="0"/>
          <w:numId w:val="102"/>
        </w:numPr>
        <w:spacing w:before="120" w:line="276" w:lineRule="auto"/>
        <w:rPr>
          <w:rFonts w:ascii="Open Sans" w:hAnsi="Open Sans" w:cs="Open Sans"/>
        </w:rPr>
      </w:pPr>
      <w:r w:rsidRPr="00F56841">
        <w:rPr>
          <w:rFonts w:ascii="Open Sans" w:hAnsi="Open Sans" w:cs="Open Sans"/>
        </w:rPr>
        <w:t>w przypadku nieuwzględnienia protestu – pouczenie o możliwości wniesienia</w:t>
      </w:r>
      <w:r w:rsidR="004D2527" w:rsidRPr="00F56841">
        <w:rPr>
          <w:rFonts w:ascii="Open Sans" w:hAnsi="Open Sans" w:cs="Open Sans"/>
        </w:rPr>
        <w:t xml:space="preserve"> </w:t>
      </w:r>
      <w:r w:rsidRPr="00F56841">
        <w:rPr>
          <w:rFonts w:ascii="Open Sans" w:hAnsi="Open Sans" w:cs="Open Sans"/>
        </w:rPr>
        <w:t>skargi do sądu administracyjnego na zasadach określonych w art. 73 ustawy</w:t>
      </w:r>
      <w:r w:rsidR="004D2527" w:rsidRPr="00F56841">
        <w:rPr>
          <w:rFonts w:ascii="Open Sans" w:hAnsi="Open Sans" w:cs="Open Sans"/>
        </w:rPr>
        <w:t xml:space="preserve"> </w:t>
      </w:r>
      <w:r w:rsidRPr="00F56841">
        <w:rPr>
          <w:rFonts w:ascii="Open Sans" w:hAnsi="Open Sans" w:cs="Open Sans"/>
        </w:rPr>
        <w:t>wdrożeniowej.</w:t>
      </w:r>
    </w:p>
    <w:p w14:paraId="2BB33D2A" w14:textId="071D6CEA"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nieuwzględnienia protestu, negatywnej ponownej oceny projektu lub</w:t>
      </w:r>
      <w:r w:rsidR="004D2527" w:rsidRPr="00F56841">
        <w:rPr>
          <w:rFonts w:ascii="Open Sans" w:hAnsi="Open Sans" w:cs="Open Sans"/>
        </w:rPr>
        <w:t xml:space="preserve"> </w:t>
      </w:r>
      <w:r w:rsidRPr="00F56841">
        <w:rPr>
          <w:rFonts w:ascii="Open Sans" w:hAnsi="Open Sans" w:cs="Open Sans"/>
        </w:rPr>
        <w:t>pozostawienia protestu bez rozpatrzenia na podstawie art. 64 ust. 3, art. 70 ust. 1 lub</w:t>
      </w:r>
      <w:r w:rsidR="004D2527" w:rsidRPr="00F56841">
        <w:rPr>
          <w:rFonts w:ascii="Open Sans" w:hAnsi="Open Sans" w:cs="Open Sans"/>
        </w:rPr>
        <w:t xml:space="preserve"> </w:t>
      </w:r>
      <w:r w:rsidRPr="00F56841">
        <w:rPr>
          <w:rFonts w:ascii="Open Sans" w:hAnsi="Open Sans" w:cs="Open Sans"/>
        </w:rPr>
        <w:t>art. 77 ust. 2 pkt. 1 ustawy wdrożeniowej, wnioskodawca może w tym zakresie</w:t>
      </w:r>
      <w:r w:rsidR="004D2527" w:rsidRPr="00F56841">
        <w:rPr>
          <w:rFonts w:ascii="Open Sans" w:hAnsi="Open Sans" w:cs="Open Sans"/>
        </w:rPr>
        <w:t xml:space="preserve"> </w:t>
      </w:r>
      <w:r w:rsidRPr="00F56841">
        <w:rPr>
          <w:rFonts w:ascii="Open Sans" w:hAnsi="Open Sans" w:cs="Open Sans"/>
        </w:rPr>
        <w:t>wnieść skargę do Wojewódzkiego Sądu Administracyjnego w Białymstoku (WSA),</w:t>
      </w:r>
      <w:r w:rsidR="004D2527" w:rsidRPr="00F56841">
        <w:rPr>
          <w:rFonts w:ascii="Open Sans" w:hAnsi="Open Sans" w:cs="Open Sans"/>
        </w:rPr>
        <w:t xml:space="preserve"> </w:t>
      </w:r>
      <w:r w:rsidRPr="00F56841">
        <w:rPr>
          <w:rFonts w:ascii="Open Sans" w:hAnsi="Open Sans" w:cs="Open Sans"/>
        </w:rPr>
        <w:t>zgodnie z art. 3 § 3 ustawy z dnia 30 sierpnia 2002 r. – Prawo o postępowaniu przed</w:t>
      </w:r>
      <w:r w:rsidR="004D2527" w:rsidRPr="00F56841">
        <w:rPr>
          <w:rFonts w:ascii="Open Sans" w:hAnsi="Open Sans" w:cs="Open Sans"/>
        </w:rPr>
        <w:t xml:space="preserve"> </w:t>
      </w:r>
      <w:r w:rsidRPr="00F56841">
        <w:rPr>
          <w:rFonts w:ascii="Open Sans" w:hAnsi="Open Sans" w:cs="Open Sans"/>
        </w:rPr>
        <w:t>sądami administracyjnymi. Skarga wnoszona jest przez Wnioskodawcę</w:t>
      </w:r>
      <w:r w:rsidR="004D2527" w:rsidRPr="00F56841">
        <w:rPr>
          <w:rFonts w:ascii="Open Sans" w:hAnsi="Open Sans" w:cs="Open Sans"/>
        </w:rPr>
        <w:t xml:space="preserve"> </w:t>
      </w:r>
      <w:r w:rsidRPr="00F56841">
        <w:rPr>
          <w:rFonts w:ascii="Open Sans" w:hAnsi="Open Sans" w:cs="Open Sans"/>
        </w:rPr>
        <w:t>bezpośrednio do WSA w terminie 14 dni kalendarzowych od dnia otrzymania</w:t>
      </w:r>
      <w:r w:rsidR="004D2527" w:rsidRPr="00F56841">
        <w:rPr>
          <w:rFonts w:ascii="Open Sans" w:hAnsi="Open Sans" w:cs="Open Sans"/>
        </w:rPr>
        <w:t xml:space="preserve"> </w:t>
      </w:r>
      <w:r w:rsidRPr="00F56841">
        <w:rPr>
          <w:rFonts w:ascii="Open Sans" w:hAnsi="Open Sans" w:cs="Open Sans"/>
        </w:rPr>
        <w:t>informacji, o której mowa w zdaniu powyżej wraz z kompletną dokumentacją, o której</w:t>
      </w:r>
      <w:r w:rsidR="004D2527" w:rsidRPr="00F56841">
        <w:rPr>
          <w:rFonts w:ascii="Open Sans" w:hAnsi="Open Sans" w:cs="Open Sans"/>
        </w:rPr>
        <w:t xml:space="preserve"> </w:t>
      </w:r>
      <w:r w:rsidRPr="00F56841">
        <w:rPr>
          <w:rFonts w:ascii="Open Sans" w:hAnsi="Open Sans" w:cs="Open Sans"/>
        </w:rPr>
        <w:t xml:space="preserve">mowa w art. 73 ust.3 ustawy </w:t>
      </w:r>
      <w:r w:rsidRPr="00F56841">
        <w:rPr>
          <w:rFonts w:ascii="Open Sans" w:hAnsi="Open Sans" w:cs="Open Sans"/>
        </w:rPr>
        <w:lastRenderedPageBreak/>
        <w:t>wdrożeniowej. Kompletna dokumentacja jest wnoszona</w:t>
      </w:r>
      <w:r w:rsidR="004D2527" w:rsidRPr="00F56841">
        <w:rPr>
          <w:rFonts w:ascii="Open Sans" w:hAnsi="Open Sans" w:cs="Open Sans"/>
        </w:rPr>
        <w:t xml:space="preserve"> </w:t>
      </w:r>
      <w:r w:rsidRPr="00F56841">
        <w:rPr>
          <w:rFonts w:ascii="Open Sans" w:hAnsi="Open Sans" w:cs="Open Sans"/>
        </w:rPr>
        <w:t>przez Wnioskodawcę w oryginale lub w postaci uwierzytelnionej kopii.</w:t>
      </w:r>
    </w:p>
    <w:p w14:paraId="48DE7EC0" w14:textId="55B4E67A"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Od rozstrzygnięcia WSA, zarówno Wnioskodawcy jak i IZ przysługuje możliwość</w:t>
      </w:r>
      <w:r w:rsidR="004D2527" w:rsidRPr="00F56841">
        <w:rPr>
          <w:rFonts w:ascii="Open Sans" w:hAnsi="Open Sans" w:cs="Open Sans"/>
        </w:rPr>
        <w:t xml:space="preserve"> </w:t>
      </w:r>
      <w:r w:rsidRPr="00F56841">
        <w:rPr>
          <w:rFonts w:ascii="Open Sans" w:hAnsi="Open Sans" w:cs="Open Sans"/>
        </w:rPr>
        <w:t>wniesienia skargi kasacyjnej do Naczelnego Sądu Administracyjnego (NSA). Skarga</w:t>
      </w:r>
      <w:r w:rsidR="004D2527" w:rsidRPr="00F56841">
        <w:rPr>
          <w:rFonts w:ascii="Open Sans" w:hAnsi="Open Sans" w:cs="Open Sans"/>
        </w:rPr>
        <w:t xml:space="preserve"> </w:t>
      </w:r>
      <w:r w:rsidRPr="00F56841">
        <w:rPr>
          <w:rFonts w:ascii="Open Sans" w:hAnsi="Open Sans" w:cs="Open Sans"/>
        </w:rPr>
        <w:t>kasacyjna wnoszona jest w terminie 14 dni kalendarzowych od dnia doręczenia</w:t>
      </w:r>
      <w:r w:rsidR="004D2527" w:rsidRPr="00F56841">
        <w:rPr>
          <w:rFonts w:ascii="Open Sans" w:hAnsi="Open Sans" w:cs="Open Sans"/>
        </w:rPr>
        <w:t xml:space="preserve"> </w:t>
      </w:r>
      <w:r w:rsidRPr="00F56841">
        <w:rPr>
          <w:rFonts w:ascii="Open Sans" w:hAnsi="Open Sans" w:cs="Open Sans"/>
        </w:rPr>
        <w:t>rozstrzygnięcia WSA.</w:t>
      </w:r>
    </w:p>
    <w:p w14:paraId="737DA621" w14:textId="20C84E8E"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ION uwzględniając protest może odpowiednio skierować projekt do kolejnego etapu</w:t>
      </w:r>
      <w:r w:rsidR="004D2527" w:rsidRPr="00F56841">
        <w:rPr>
          <w:rFonts w:ascii="Open Sans" w:hAnsi="Open Sans" w:cs="Open Sans"/>
        </w:rPr>
        <w:t xml:space="preserve"> </w:t>
      </w:r>
      <w:r w:rsidRPr="00F56841">
        <w:rPr>
          <w:rFonts w:ascii="Open Sans" w:hAnsi="Open Sans" w:cs="Open Sans"/>
        </w:rPr>
        <w:t>oceny albo umieścić go na liście wszystkich ocenionych projektów, zgodnie</w:t>
      </w:r>
      <w:r w:rsidR="004D2527" w:rsidRPr="00F56841">
        <w:rPr>
          <w:rFonts w:ascii="Open Sans" w:hAnsi="Open Sans" w:cs="Open Sans"/>
        </w:rPr>
        <w:t xml:space="preserve"> </w:t>
      </w:r>
      <w:r w:rsidRPr="00F56841">
        <w:rPr>
          <w:rFonts w:ascii="Open Sans" w:hAnsi="Open Sans" w:cs="Open Sans"/>
        </w:rPr>
        <w:t>z uzyskaną liczbą punktów.</w:t>
      </w:r>
    </w:p>
    <w:p w14:paraId="0C4D3A79" w14:textId="0F673AEC"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Zgodnie z art. 65 ustawy wdrożeniowej wnioskodawca może wycofać protest do</w:t>
      </w:r>
      <w:r w:rsidR="004D2527" w:rsidRPr="00F56841">
        <w:rPr>
          <w:rFonts w:ascii="Open Sans" w:hAnsi="Open Sans" w:cs="Open Sans"/>
        </w:rPr>
        <w:t xml:space="preserve"> </w:t>
      </w:r>
      <w:r w:rsidRPr="00F56841">
        <w:rPr>
          <w:rFonts w:ascii="Open Sans" w:hAnsi="Open Sans" w:cs="Open Sans"/>
        </w:rPr>
        <w:t>czasu zakończenia rozpatrywania protestu przez właściwą instytucję. Wycofanie</w:t>
      </w:r>
      <w:r w:rsidR="004D2527" w:rsidRPr="00F56841">
        <w:rPr>
          <w:rFonts w:ascii="Open Sans" w:hAnsi="Open Sans" w:cs="Open Sans"/>
        </w:rPr>
        <w:t xml:space="preserve"> </w:t>
      </w:r>
      <w:r w:rsidRPr="00F56841">
        <w:rPr>
          <w:rFonts w:ascii="Open Sans" w:hAnsi="Open Sans" w:cs="Open Sans"/>
        </w:rPr>
        <w:t>protestu następuje przez złożenie IZ pisemnego oświadczenia o wycofaniu protestu</w:t>
      </w:r>
      <w:r w:rsidR="004D2527" w:rsidRPr="00F56841">
        <w:rPr>
          <w:rFonts w:ascii="Open Sans" w:hAnsi="Open Sans" w:cs="Open Sans"/>
        </w:rPr>
        <w:t xml:space="preserve"> </w:t>
      </w:r>
      <w:r w:rsidRPr="00F56841">
        <w:rPr>
          <w:rFonts w:ascii="Open Sans" w:hAnsi="Open Sans" w:cs="Open Sans"/>
        </w:rPr>
        <w:t>zgodnie z art. 72 ust 2 ww. ustawy.</w:t>
      </w:r>
    </w:p>
    <w:p w14:paraId="6DF1CE24" w14:textId="37DB926D"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przez Wnioskodawcę, IZ pozostawia protest bez</w:t>
      </w:r>
      <w:r w:rsidR="004D2527" w:rsidRPr="00F56841">
        <w:rPr>
          <w:rFonts w:ascii="Open Sans" w:hAnsi="Open Sans" w:cs="Open Sans"/>
        </w:rPr>
        <w:t xml:space="preserve"> </w:t>
      </w:r>
      <w:r w:rsidRPr="00F56841">
        <w:rPr>
          <w:rFonts w:ascii="Open Sans" w:hAnsi="Open Sans" w:cs="Open Sans"/>
        </w:rPr>
        <w:t>rozpatrzenia, informując o tym Wnioskodawcę w formie pisemnej.</w:t>
      </w:r>
    </w:p>
    <w:p w14:paraId="707E2027"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ponowne jego wniesienie jest niedopuszczalne.</w:t>
      </w:r>
    </w:p>
    <w:p w14:paraId="0DDE63EF" w14:textId="2E43886A"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Wnioskodawca nie może wnieść skargi do sądu</w:t>
      </w:r>
      <w:r w:rsidR="004D2527" w:rsidRPr="00F56841">
        <w:rPr>
          <w:rFonts w:ascii="Open Sans" w:hAnsi="Open Sans" w:cs="Open Sans"/>
        </w:rPr>
        <w:t xml:space="preserve"> </w:t>
      </w:r>
      <w:r w:rsidRPr="00F56841">
        <w:rPr>
          <w:rFonts w:ascii="Open Sans" w:hAnsi="Open Sans" w:cs="Open Sans"/>
        </w:rPr>
        <w:t>administracyjnego.</w:t>
      </w:r>
    </w:p>
    <w:p w14:paraId="2868B4A4" w14:textId="479BD99E"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gdy na jakimkolwiek etapie postępowania w zakresie procedury</w:t>
      </w:r>
      <w:r w:rsidR="004D2527" w:rsidRPr="00F56841">
        <w:rPr>
          <w:rFonts w:ascii="Open Sans" w:hAnsi="Open Sans" w:cs="Open Sans"/>
        </w:rPr>
        <w:t xml:space="preserve"> </w:t>
      </w:r>
      <w:r w:rsidRPr="00F56841">
        <w:rPr>
          <w:rFonts w:ascii="Open Sans" w:hAnsi="Open Sans" w:cs="Open Sans"/>
        </w:rPr>
        <w:t>odwoławczej zostanie wyczerpana kwota przeznaczona na dofinansowanie</w:t>
      </w:r>
      <w:r w:rsidR="004D2527" w:rsidRPr="00F56841">
        <w:rPr>
          <w:rFonts w:ascii="Open Sans" w:hAnsi="Open Sans" w:cs="Open Sans"/>
        </w:rPr>
        <w:t xml:space="preserve"> </w:t>
      </w:r>
      <w:r w:rsidRPr="00F56841">
        <w:rPr>
          <w:rFonts w:ascii="Open Sans" w:hAnsi="Open Sans" w:cs="Open Sans"/>
        </w:rPr>
        <w:t>projektów w ramach Działania, protest pozostawia się bez rozpatrzenia, informując</w:t>
      </w:r>
      <w:r w:rsidR="004D2527" w:rsidRPr="00F56841">
        <w:rPr>
          <w:rFonts w:ascii="Open Sans" w:hAnsi="Open Sans" w:cs="Open Sans"/>
        </w:rPr>
        <w:t xml:space="preserve"> </w:t>
      </w:r>
      <w:r w:rsidRPr="00F56841">
        <w:rPr>
          <w:rFonts w:ascii="Open Sans" w:hAnsi="Open Sans" w:cs="Open Sans"/>
        </w:rPr>
        <w:t>o tym na piśmie Wnioskodawcę.</w:t>
      </w:r>
    </w:p>
    <w:p w14:paraId="4E58199F" w14:textId="5EB32780"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Prawomocne rozstrzygnięcie sądu administracyjnego, polegające na oddaleniu</w:t>
      </w:r>
      <w:r w:rsidR="004D2527" w:rsidRPr="00F56841">
        <w:rPr>
          <w:rFonts w:ascii="Open Sans" w:hAnsi="Open Sans" w:cs="Open Sans"/>
        </w:rPr>
        <w:t xml:space="preserve"> </w:t>
      </w:r>
      <w:r w:rsidRPr="00F56841">
        <w:rPr>
          <w:rFonts w:ascii="Open Sans" w:hAnsi="Open Sans" w:cs="Open Sans"/>
        </w:rPr>
        <w:t>skargi, odrzuceniu skargi albo pozostawieniu skargi bez rozpatrzenia, kończy</w:t>
      </w:r>
      <w:r w:rsidR="004D2527" w:rsidRPr="00F56841">
        <w:rPr>
          <w:rFonts w:ascii="Open Sans" w:hAnsi="Open Sans" w:cs="Open Sans"/>
        </w:rPr>
        <w:t xml:space="preserve"> </w:t>
      </w:r>
      <w:r w:rsidRPr="00F56841">
        <w:rPr>
          <w:rFonts w:ascii="Open Sans" w:hAnsi="Open Sans" w:cs="Open Sans"/>
        </w:rPr>
        <w:t>procedurę odwoławczą oraz procedurę wyboru projektów – art. 77 ust. 1 ustawy</w:t>
      </w:r>
      <w:r w:rsidR="004D2527" w:rsidRPr="00F56841">
        <w:rPr>
          <w:rFonts w:ascii="Open Sans" w:hAnsi="Open Sans" w:cs="Open Sans"/>
        </w:rPr>
        <w:t xml:space="preserve"> </w:t>
      </w:r>
      <w:r w:rsidRPr="00F56841">
        <w:rPr>
          <w:rFonts w:ascii="Open Sans" w:hAnsi="Open Sans" w:cs="Open Sans"/>
        </w:rPr>
        <w:t>wdrożeniowej.</w:t>
      </w:r>
    </w:p>
    <w:p w14:paraId="1DF0F984" w14:textId="1F2827B7" w:rsidR="004D2527" w:rsidRPr="00F56841" w:rsidRDefault="00D618A2" w:rsidP="00E54CC1">
      <w:pPr>
        <w:pStyle w:val="Lista-kontynuacja3"/>
        <w:spacing w:before="120" w:line="276" w:lineRule="auto"/>
        <w:ind w:left="0"/>
        <w:contextualSpacing w:val="0"/>
        <w:rPr>
          <w:rFonts w:ascii="Open Sans" w:hAnsi="Open Sans" w:cs="Open Sans"/>
          <w:color w:val="00B050"/>
        </w:rPr>
      </w:pPr>
      <w:r w:rsidRPr="00F56841">
        <w:rPr>
          <w:rFonts w:ascii="Open Sans" w:hAnsi="Open Sans" w:cs="Open Sans"/>
        </w:rPr>
        <w:t>Procedura odwoławcza, nie wstrzymuje zawierania umów z Wnioskodawcami,</w:t>
      </w:r>
      <w:r w:rsidR="004D2527" w:rsidRPr="00F56841">
        <w:rPr>
          <w:rFonts w:ascii="Open Sans" w:hAnsi="Open Sans" w:cs="Open Sans"/>
        </w:rPr>
        <w:t xml:space="preserve"> </w:t>
      </w:r>
      <w:r w:rsidRPr="00F56841">
        <w:rPr>
          <w:rFonts w:ascii="Open Sans" w:hAnsi="Open Sans" w:cs="Open Sans"/>
        </w:rPr>
        <w:t>których projekty zostały wybrane do dofinansowania.</w:t>
      </w:r>
    </w:p>
    <w:p w14:paraId="6A3F5B68" w14:textId="023B54B7" w:rsidR="00727651" w:rsidRPr="00384F0F" w:rsidRDefault="00727651" w:rsidP="00021D69">
      <w:pPr>
        <w:pStyle w:val="Nagwek2"/>
        <w:numPr>
          <w:ilvl w:val="1"/>
          <w:numId w:val="84"/>
        </w:numPr>
        <w:spacing w:before="200" w:after="200" w:line="276" w:lineRule="auto"/>
        <w:rPr>
          <w:rFonts w:cs="Open Sans"/>
          <w:b w:val="0"/>
          <w:bCs/>
          <w:szCs w:val="22"/>
        </w:rPr>
      </w:pPr>
      <w:bookmarkStart w:id="956" w:name="_Toc138670065"/>
      <w:bookmarkStart w:id="957" w:name="_Toc138670167"/>
      <w:bookmarkStart w:id="958" w:name="_Toc138670066"/>
      <w:bookmarkStart w:id="959" w:name="_Toc138670168"/>
      <w:bookmarkStart w:id="960" w:name="_Toc153282581"/>
      <w:bookmarkEnd w:id="956"/>
      <w:bookmarkEnd w:id="957"/>
      <w:bookmarkEnd w:id="958"/>
      <w:bookmarkEnd w:id="959"/>
      <w:r w:rsidRPr="00384F0F">
        <w:rPr>
          <w:rFonts w:cs="Open Sans"/>
          <w:bCs/>
          <w:szCs w:val="22"/>
        </w:rPr>
        <w:t>Udostępnianie dokumentów związanych z oceną wniosku</w:t>
      </w:r>
      <w:bookmarkEnd w:id="960"/>
    </w:p>
    <w:p w14:paraId="21C6A5BB" w14:textId="11542EB8" w:rsidR="00BF0928" w:rsidRPr="00F56841" w:rsidRDefault="00727651" w:rsidP="00021D69">
      <w:pPr>
        <w:pStyle w:val="Lista-kontynuacja3"/>
        <w:numPr>
          <w:ilvl w:val="0"/>
          <w:numId w:val="110"/>
        </w:numPr>
        <w:spacing w:before="120" w:line="276" w:lineRule="auto"/>
        <w:ind w:left="714" w:hanging="357"/>
        <w:contextualSpacing w:val="0"/>
        <w:rPr>
          <w:rFonts w:ascii="Open Sans" w:hAnsi="Open Sans" w:cs="Open Sans"/>
        </w:rPr>
      </w:pPr>
      <w:r w:rsidRPr="00F56841">
        <w:rPr>
          <w:rFonts w:ascii="Open Sans" w:hAnsi="Open Sans" w:cs="Open Sans"/>
        </w:rPr>
        <w:t xml:space="preserve">Dokumenty i informacje przedstawiane przez </w:t>
      </w:r>
      <w:r w:rsidR="00864E92" w:rsidRPr="00F56841">
        <w:rPr>
          <w:rFonts w:ascii="Open Sans" w:hAnsi="Open Sans" w:cs="Open Sans"/>
        </w:rPr>
        <w:t>w</w:t>
      </w:r>
      <w:r w:rsidRPr="00F56841">
        <w:rPr>
          <w:rFonts w:ascii="Open Sans" w:hAnsi="Open Sans" w:cs="Open Sans"/>
        </w:rPr>
        <w:t xml:space="preserve">nioskodawców nie podlegają udostępnieniu przez </w:t>
      </w:r>
      <w:r w:rsidR="00BA75F9" w:rsidRPr="00F56841">
        <w:rPr>
          <w:rFonts w:ascii="Open Sans" w:hAnsi="Open Sans" w:cs="Open Sans"/>
        </w:rPr>
        <w:t xml:space="preserve">IZ </w:t>
      </w:r>
      <w:r w:rsidRPr="00F56841">
        <w:rPr>
          <w:rFonts w:ascii="Open Sans" w:hAnsi="Open Sans" w:cs="Open Sans"/>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47F63817" w:rsidR="00555167" w:rsidRPr="00F56841" w:rsidRDefault="00727651" w:rsidP="00021D69">
      <w:pPr>
        <w:pStyle w:val="Lista-kontynuacja3"/>
        <w:numPr>
          <w:ilvl w:val="0"/>
          <w:numId w:val="110"/>
        </w:numPr>
        <w:spacing w:before="120" w:line="276" w:lineRule="auto"/>
        <w:ind w:left="714" w:hanging="357"/>
        <w:contextualSpacing w:val="0"/>
        <w:rPr>
          <w:rFonts w:ascii="Open Sans" w:hAnsi="Open Sans" w:cs="Open Sans"/>
        </w:rPr>
      </w:pPr>
      <w:r w:rsidRPr="00F56841">
        <w:rPr>
          <w:rFonts w:ascii="Open Sans" w:hAnsi="Open Sans" w:cs="Open Sans"/>
        </w:rPr>
        <w:t xml:space="preserve">Dokumenty i informacje wytworzone lub przygotowane przez </w:t>
      </w:r>
      <w:r w:rsidR="00BA75F9" w:rsidRPr="00F56841">
        <w:rPr>
          <w:rFonts w:ascii="Open Sans" w:hAnsi="Open Sans" w:cs="Open Sans"/>
        </w:rPr>
        <w:t xml:space="preserve">IZ </w:t>
      </w:r>
      <w:r w:rsidRPr="00F56841">
        <w:rPr>
          <w:rFonts w:ascii="Open Sans" w:hAnsi="Open Sans" w:cs="Open Sans"/>
        </w:rPr>
        <w:t xml:space="preserve">w związku z oceną dokumentów i informacji przedstawianych przez </w:t>
      </w:r>
      <w:r w:rsidR="00CD7AD3" w:rsidRPr="00F56841">
        <w:rPr>
          <w:rFonts w:ascii="Open Sans" w:hAnsi="Open Sans" w:cs="Open Sans"/>
        </w:rPr>
        <w:t>w</w:t>
      </w:r>
      <w:r w:rsidRPr="00F56841">
        <w:rPr>
          <w:rFonts w:ascii="Open Sans" w:hAnsi="Open Sans" w:cs="Open Sans"/>
        </w:rPr>
        <w:t xml:space="preserve">nioskodawców nie podlegają, do czasu zakończenia postępowania w zakresie wyboru projektów do </w:t>
      </w:r>
      <w:r w:rsidRPr="00F56841">
        <w:rPr>
          <w:rFonts w:ascii="Open Sans" w:hAnsi="Open Sans" w:cs="Open Sans"/>
        </w:rPr>
        <w:lastRenderedPageBreak/>
        <w:t>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7B1056F5" w14:textId="257A3954" w:rsidR="00555167" w:rsidRPr="00F56841" w:rsidRDefault="00727651" w:rsidP="00021D69">
      <w:pPr>
        <w:pStyle w:val="Lista-kontynuacja3"/>
        <w:numPr>
          <w:ilvl w:val="0"/>
          <w:numId w:val="110"/>
        </w:numPr>
        <w:spacing w:before="120" w:line="276" w:lineRule="auto"/>
        <w:ind w:left="714" w:hanging="357"/>
        <w:contextualSpacing w:val="0"/>
        <w:rPr>
          <w:rFonts w:ascii="Open Sans" w:hAnsi="Open Sans" w:cs="Open Sans"/>
        </w:rPr>
      </w:pPr>
      <w:r w:rsidRPr="00F56841">
        <w:rPr>
          <w:rFonts w:ascii="Open Sans" w:hAnsi="Open Sans" w:cs="Open Sans"/>
        </w:rPr>
        <w:t xml:space="preserve">Dostęp do informacji przedstawianych przez </w:t>
      </w:r>
      <w:r w:rsidR="00CD7AD3" w:rsidRPr="00F56841">
        <w:rPr>
          <w:rFonts w:ascii="Open Sans" w:hAnsi="Open Sans" w:cs="Open Sans"/>
        </w:rPr>
        <w:t>w</w:t>
      </w:r>
      <w:r w:rsidRPr="00F56841">
        <w:rPr>
          <w:rFonts w:ascii="Open Sans" w:hAnsi="Open Sans" w:cs="Open Sans"/>
        </w:rPr>
        <w:t>nioskodawców mogą uzyskać podmioty dokonujące ewaluacji programów, pod warunkiem, że zapewnią ich poufność oraz będą chronić te informacje, które stanowią tajemnice prawnie chronione.</w:t>
      </w:r>
    </w:p>
    <w:p w14:paraId="75E72236" w14:textId="78D6679B" w:rsidR="00314C6E" w:rsidRPr="00F56841" w:rsidRDefault="003449FC" w:rsidP="002A2F9F">
      <w:pPr>
        <w:pStyle w:val="Nagwek1"/>
      </w:pPr>
      <w:bookmarkStart w:id="961" w:name="_Toc134788938"/>
      <w:bookmarkStart w:id="962" w:name="_Toc134791383"/>
      <w:bookmarkStart w:id="963" w:name="_Toc135639030"/>
      <w:bookmarkStart w:id="964" w:name="_Toc135639171"/>
      <w:bookmarkStart w:id="965" w:name="_Toc135646046"/>
      <w:bookmarkStart w:id="966" w:name="_Toc135646485"/>
      <w:bookmarkStart w:id="967" w:name="_Toc135729934"/>
      <w:bookmarkStart w:id="968" w:name="_Toc135730664"/>
      <w:bookmarkStart w:id="969" w:name="_Toc135739828"/>
      <w:bookmarkStart w:id="970" w:name="_Toc135740193"/>
      <w:bookmarkStart w:id="971" w:name="_Toc135741395"/>
      <w:bookmarkStart w:id="972" w:name="_Toc135741437"/>
      <w:bookmarkStart w:id="973" w:name="_Toc135741913"/>
      <w:bookmarkStart w:id="974" w:name="_Toc135743591"/>
      <w:bookmarkStart w:id="975" w:name="_Toc135744677"/>
      <w:bookmarkStart w:id="976" w:name="_Toc135744727"/>
      <w:bookmarkStart w:id="977" w:name="_Toc135744777"/>
      <w:bookmarkStart w:id="978" w:name="_Toc135806882"/>
      <w:bookmarkStart w:id="979" w:name="_Toc135806924"/>
      <w:bookmarkStart w:id="980" w:name="_Toc135807805"/>
      <w:bookmarkStart w:id="981" w:name="_Toc135808284"/>
      <w:bookmarkStart w:id="982" w:name="_Toc135808471"/>
      <w:bookmarkStart w:id="983" w:name="_Toc135808673"/>
      <w:bookmarkStart w:id="984" w:name="_Toc153282582"/>
      <w:r w:rsidRPr="00F56841">
        <w:rPr>
          <w:rStyle w:val="Nagwek1Znak"/>
          <w:rFonts w:ascii="Open Sans" w:hAnsi="Open Sans" w:cs="Open Sans"/>
          <w:bCs/>
          <w:color w:val="auto"/>
          <w:sz w:val="22"/>
          <w:szCs w:val="22"/>
        </w:rPr>
        <w:t>Umowa o dofinansowanie projektu</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7CA14D0F" w14:textId="488408ED" w:rsidR="004C66E2" w:rsidRDefault="004C66E2" w:rsidP="00E54CC1">
      <w:pPr>
        <w:pStyle w:val="Lista"/>
        <w:spacing w:before="120" w:after="120" w:line="276" w:lineRule="auto"/>
        <w:ind w:left="0" w:firstLine="0"/>
        <w:contextualSpacing w:val="0"/>
        <w:rPr>
          <w:rFonts w:ascii="Open Sans" w:hAnsi="Open Sans" w:cs="Open Sans"/>
        </w:rPr>
      </w:pPr>
      <w:r w:rsidRPr="004C66E2">
        <w:rPr>
          <w:rFonts w:ascii="Open Sans" w:hAnsi="Open Sans" w:cs="Open Sans"/>
        </w:rPr>
        <w:t xml:space="preserve">W celu objęcia projektu dofinansowaniem IZ, po wybraniu go do dofinansowania, zawiera z jego Wnioskodawcą umowę o dofinansowanie projektu, której wzór stanowi załącznik nr </w:t>
      </w:r>
      <w:r w:rsidR="00F67B71">
        <w:rPr>
          <w:rFonts w:ascii="Open Sans" w:hAnsi="Open Sans" w:cs="Open Sans"/>
        </w:rPr>
        <w:t>5</w:t>
      </w:r>
      <w:r w:rsidR="00F67B71" w:rsidRPr="004C66E2">
        <w:rPr>
          <w:rFonts w:ascii="Open Sans" w:hAnsi="Open Sans" w:cs="Open Sans"/>
        </w:rPr>
        <w:t xml:space="preserve"> </w:t>
      </w:r>
      <w:r w:rsidRPr="004C66E2">
        <w:rPr>
          <w:rFonts w:ascii="Open Sans" w:hAnsi="Open Sans" w:cs="Open Sans"/>
        </w:rPr>
        <w:t>do Regulaminu.</w:t>
      </w:r>
    </w:p>
    <w:p w14:paraId="393CB897" w14:textId="36B36F44" w:rsidR="0094343E" w:rsidRDefault="0094343E" w:rsidP="00E54CC1">
      <w:pPr>
        <w:pStyle w:val="Lista"/>
        <w:spacing w:before="120" w:after="120" w:line="276" w:lineRule="auto"/>
        <w:ind w:left="0" w:firstLine="0"/>
        <w:contextualSpacing w:val="0"/>
        <w:rPr>
          <w:rFonts w:ascii="Open Sans" w:hAnsi="Open Sans" w:cs="Open Sans"/>
        </w:rPr>
      </w:pPr>
      <w:r w:rsidRPr="0094343E">
        <w:rPr>
          <w:rFonts w:ascii="Open Sans" w:hAnsi="Open Sans" w:cs="Open Sans"/>
        </w:rPr>
        <w:t>W przypadku projektu partnerskiego umowa o dofinansowanie projektu jest zawierana z partnerem wiodącym, o którym mowa w art. 39 ust. 9 pkt 4 ustawy wdrożeniowej będącym Beneficjentem odpowiedzialnym za przygotowanie i realizację projektu.</w:t>
      </w:r>
    </w:p>
    <w:p w14:paraId="2CCEE3F9" w14:textId="7397319A"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Jeżeli I</w:t>
      </w:r>
      <w:r w:rsidR="00CD7AD3" w:rsidRPr="00F56841">
        <w:rPr>
          <w:rFonts w:ascii="Open Sans" w:hAnsi="Open Sans" w:cs="Open Sans"/>
        </w:rPr>
        <w:t>Z</w:t>
      </w:r>
      <w:r w:rsidRPr="00F56841">
        <w:rPr>
          <w:rFonts w:ascii="Open Sans" w:hAnsi="Open Sans" w:cs="Open Sans"/>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F56841">
        <w:rPr>
          <w:rFonts w:ascii="Open Sans" w:hAnsi="Open Sans" w:cs="Open Sans"/>
        </w:rPr>
        <w:t>w</w:t>
      </w:r>
      <w:r w:rsidRPr="00F56841">
        <w:rPr>
          <w:rFonts w:ascii="Open Sans" w:hAnsi="Open Sans" w:cs="Open Sans"/>
        </w:rPr>
        <w:t>nioskodawcę.</w:t>
      </w:r>
    </w:p>
    <w:p w14:paraId="34C8F27C" w14:textId="77777777"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Umowa o dofinansowanie projektu nie może być zawarta, w przypadku gdy:</w:t>
      </w:r>
    </w:p>
    <w:p w14:paraId="78D9BF98" w14:textId="2234EED1" w:rsidR="00555167" w:rsidRPr="00F56841" w:rsidRDefault="00CD7AD3" w:rsidP="00021D69">
      <w:pPr>
        <w:pStyle w:val="Lista2"/>
        <w:numPr>
          <w:ilvl w:val="3"/>
          <w:numId w:val="89"/>
        </w:numPr>
        <w:spacing w:after="0" w:line="276" w:lineRule="auto"/>
        <w:ind w:left="425" w:hanging="357"/>
        <w:contextualSpacing w:val="0"/>
        <w:rPr>
          <w:rFonts w:ascii="Open Sans" w:hAnsi="Open Sans" w:cs="Open Sans"/>
        </w:rPr>
      </w:pPr>
      <w:r w:rsidRPr="00F56841">
        <w:rPr>
          <w:rFonts w:ascii="Open Sans" w:hAnsi="Open Sans" w:cs="Open Sans"/>
        </w:rPr>
        <w:t>w</w:t>
      </w:r>
      <w:r w:rsidR="003449FC" w:rsidRPr="00F56841">
        <w:rPr>
          <w:rFonts w:ascii="Open Sans" w:hAnsi="Open Sans" w:cs="Open Sans"/>
        </w:rPr>
        <w:t xml:space="preserve">nioskodawca nie dokonał czynności, o których mowa </w:t>
      </w:r>
      <w:r w:rsidR="00716F54" w:rsidRPr="00F56841">
        <w:rPr>
          <w:rFonts w:ascii="Open Sans" w:hAnsi="Open Sans" w:cs="Open Sans"/>
        </w:rPr>
        <w:t>w a</w:t>
      </w:r>
      <w:r w:rsidR="00776F99" w:rsidRPr="00F56841">
        <w:rPr>
          <w:rFonts w:ascii="Open Sans" w:hAnsi="Open Sans" w:cs="Open Sans"/>
        </w:rPr>
        <w:t>rt.</w:t>
      </w:r>
      <w:r w:rsidR="003449FC" w:rsidRPr="00F56841">
        <w:rPr>
          <w:rFonts w:ascii="Open Sans" w:hAnsi="Open Sans" w:cs="Open Sans"/>
        </w:rPr>
        <w:t xml:space="preserve"> 51 ust.1 pkt 10 ustawy wdrożeniowej (nie złożył w terminie wymaganych załączników);</w:t>
      </w:r>
    </w:p>
    <w:p w14:paraId="05BB7831" w14:textId="77D757B1" w:rsidR="00CD7AD3" w:rsidRPr="00F56841" w:rsidRDefault="00CD7AD3" w:rsidP="00021D69">
      <w:pPr>
        <w:pStyle w:val="Lista2"/>
        <w:numPr>
          <w:ilvl w:val="3"/>
          <w:numId w:val="89"/>
        </w:numPr>
        <w:spacing w:after="0" w:line="276" w:lineRule="auto"/>
        <w:ind w:left="425" w:hanging="357"/>
        <w:contextualSpacing w:val="0"/>
        <w:rPr>
          <w:rFonts w:ascii="Open Sans" w:hAnsi="Open Sans" w:cs="Open Sans"/>
        </w:rPr>
      </w:pPr>
      <w:r w:rsidRPr="00F56841">
        <w:rPr>
          <w:rFonts w:ascii="Open Sans" w:hAnsi="Open Sans" w:cs="Open Sans"/>
        </w:rPr>
        <w:t>w</w:t>
      </w:r>
      <w:r w:rsidR="003449FC" w:rsidRPr="00F56841">
        <w:rPr>
          <w:rFonts w:ascii="Open Sans" w:hAnsi="Open Sans" w:cs="Open Sans"/>
        </w:rPr>
        <w:t>nioskodawca został wykluczony z możliwości otrzymania dofinansowania na podstawie przepisów odrębnych;</w:t>
      </w:r>
    </w:p>
    <w:p w14:paraId="650D7E91" w14:textId="59A6B7C3" w:rsidR="00555167" w:rsidRPr="00F56841" w:rsidRDefault="00CD7AD3" w:rsidP="00021D69">
      <w:pPr>
        <w:pStyle w:val="Akapitzlist"/>
        <w:numPr>
          <w:ilvl w:val="3"/>
          <w:numId w:val="89"/>
        </w:numPr>
        <w:suppressAutoHyphens w:val="0"/>
        <w:autoSpaceDE w:val="0"/>
        <w:spacing w:after="0" w:line="276" w:lineRule="auto"/>
        <w:ind w:left="425" w:hanging="357"/>
        <w:textAlignment w:val="auto"/>
        <w:rPr>
          <w:rFonts w:ascii="Open Sans" w:hAnsi="Open Sans" w:cs="Open Sans"/>
        </w:rPr>
      </w:pPr>
      <w:r w:rsidRPr="00F56841">
        <w:rPr>
          <w:rFonts w:ascii="Open Sans" w:hAnsi="Open Sans" w:cs="Open Sans"/>
        </w:rPr>
        <w:t>w</w:t>
      </w:r>
      <w:r w:rsidR="003449FC" w:rsidRPr="00F56841">
        <w:rPr>
          <w:rFonts w:ascii="Open Sans" w:hAnsi="Open Sans" w:cs="Open Sans"/>
        </w:rPr>
        <w:t>nioskodawca zrezygnował z dofinansowania</w:t>
      </w:r>
      <w:r w:rsidR="001D4A6C" w:rsidRPr="00F56841">
        <w:rPr>
          <w:rFonts w:ascii="Open Sans" w:hAnsi="Open Sans" w:cs="Open Sans"/>
        </w:rPr>
        <w:t xml:space="preserve"> (w tej sytuacji Wnioskodawca informuje IZ o swojej decyzji poprzez złożenie pisemnego oświadczenia). </w:t>
      </w:r>
    </w:p>
    <w:p w14:paraId="2664E78C" w14:textId="3E10999C" w:rsidR="001D4A6C" w:rsidRPr="00F56841" w:rsidRDefault="003449FC" w:rsidP="00021D69">
      <w:pPr>
        <w:pStyle w:val="Lista2"/>
        <w:numPr>
          <w:ilvl w:val="3"/>
          <w:numId w:val="89"/>
        </w:numPr>
        <w:spacing w:after="0" w:line="276" w:lineRule="auto"/>
        <w:ind w:left="425" w:hanging="357"/>
        <w:contextualSpacing w:val="0"/>
        <w:rPr>
          <w:rFonts w:ascii="Open Sans" w:hAnsi="Open Sans" w:cs="Open Sans"/>
        </w:rPr>
      </w:pPr>
      <w:r w:rsidRPr="00F56841">
        <w:rPr>
          <w:rFonts w:ascii="Open Sans" w:hAnsi="Open Sans" w:cs="Open Sans"/>
        </w:rPr>
        <w:t>doszło do unieważnienia postępowania w zakresie wyboru projektów.</w:t>
      </w:r>
    </w:p>
    <w:p w14:paraId="5FBA50A5" w14:textId="77777777" w:rsidR="00316EAA" w:rsidRPr="00F56841" w:rsidRDefault="003449FC" w:rsidP="00E54CC1">
      <w:pPr>
        <w:suppressAutoHyphens w:val="0"/>
        <w:autoSpaceDE w:val="0"/>
        <w:spacing w:before="120" w:after="120" w:line="276" w:lineRule="auto"/>
        <w:textAlignment w:val="auto"/>
        <w:rPr>
          <w:rFonts w:ascii="Open Sans" w:hAnsi="Open Sans" w:cs="Open Sans"/>
          <w:color w:val="000000" w:themeColor="text1"/>
          <w:kern w:val="0"/>
        </w:rPr>
      </w:pPr>
      <w:r w:rsidRPr="00F56841">
        <w:rPr>
          <w:rFonts w:ascii="Open Sans" w:hAnsi="Open Sans" w:cs="Open Sans"/>
          <w:color w:val="000000" w:themeColor="text1"/>
          <w:kern w:val="0"/>
        </w:rPr>
        <w:t>W uzasadnionych przypadkach I</w:t>
      </w:r>
      <w:r w:rsidR="00CD7AD3" w:rsidRPr="00F56841">
        <w:rPr>
          <w:rFonts w:ascii="Open Sans" w:hAnsi="Open Sans" w:cs="Open Sans"/>
          <w:color w:val="000000" w:themeColor="text1"/>
          <w:kern w:val="0"/>
        </w:rPr>
        <w:t>Z</w:t>
      </w:r>
      <w:r w:rsidRPr="00F56841">
        <w:rPr>
          <w:rFonts w:ascii="Open Sans" w:hAnsi="Open Sans" w:cs="Open Sans"/>
          <w:color w:val="000000" w:themeColor="text1"/>
          <w:kern w:val="0"/>
        </w:rPr>
        <w:t xml:space="preserve"> może odmówić zawarcia umowy o dofinansowanie projektu, jeżeli zachodzi obawa wyrządzenia szkody w mieniu publicznym w następstwie zawarcia umowy o dofinansowanie projektu, w szczególności gdy w stosunku do </w:t>
      </w:r>
      <w:r w:rsidR="00316EAA" w:rsidRPr="00F56841">
        <w:rPr>
          <w:rFonts w:ascii="Open Sans" w:hAnsi="Open Sans" w:cs="Open Sans"/>
          <w:color w:val="000000" w:themeColor="text1"/>
          <w:kern w:val="0"/>
        </w:rPr>
        <w:t>w</w:t>
      </w:r>
      <w:r w:rsidRPr="00F56841">
        <w:rPr>
          <w:rFonts w:ascii="Open Sans" w:hAnsi="Open Sans" w:cs="Open Sans"/>
          <w:color w:val="000000" w:themeColor="text1"/>
          <w:kern w:val="0"/>
        </w:rPr>
        <w:t xml:space="preserve">nioskodawcy będącego osobą fizyczną lub członka organów zarządzających </w:t>
      </w:r>
      <w:r w:rsidR="00316EAA" w:rsidRPr="00F56841">
        <w:rPr>
          <w:rFonts w:ascii="Open Sans" w:hAnsi="Open Sans" w:cs="Open Sans"/>
          <w:color w:val="000000" w:themeColor="text1"/>
          <w:kern w:val="0"/>
        </w:rPr>
        <w:t>w</w:t>
      </w:r>
      <w:r w:rsidRPr="00F56841">
        <w:rPr>
          <w:rFonts w:ascii="Open Sans" w:hAnsi="Open Sans" w:cs="Open Sans"/>
          <w:color w:val="000000" w:themeColor="text1"/>
          <w:kern w:val="0"/>
        </w:rPr>
        <w:t xml:space="preserve">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w:t>
      </w:r>
      <w:r w:rsidRPr="00F56841">
        <w:rPr>
          <w:rFonts w:ascii="Open Sans" w:hAnsi="Open Sans" w:cs="Open Sans"/>
          <w:color w:val="000000" w:themeColor="text1"/>
          <w:kern w:val="0"/>
        </w:rPr>
        <w:lastRenderedPageBreak/>
        <w:t>na realizację projektu temu Wnioskodawcy, podmiotowi powiązanemu z nim osobowo lub kapitałowo lub członkowi organów zarządzających tego Wnioskodawcy lub podmiotu.</w:t>
      </w:r>
    </w:p>
    <w:p w14:paraId="1125DD31" w14:textId="77777777" w:rsidR="00316EAA"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późn. zm.), niezależnie od tego, czy na podstawie umowy o dofinansowanie projektu ma być udzielona pomoc publiczna.</w:t>
      </w:r>
    </w:p>
    <w:p w14:paraId="03CA6517" w14:textId="77777777" w:rsidR="0027231C"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W razie powzięcia informacji o okolicznościach wskazujących na możliwość popełnienia przez </w:t>
      </w:r>
      <w:r w:rsidR="00316EAA" w:rsidRPr="00F56841">
        <w:rPr>
          <w:rFonts w:ascii="Open Sans" w:hAnsi="Open Sans" w:cs="Open Sans"/>
        </w:rPr>
        <w:t>w</w:t>
      </w:r>
      <w:r w:rsidRPr="00F56841">
        <w:rPr>
          <w:rFonts w:ascii="Open Sans" w:hAnsi="Open Sans" w:cs="Open Sans"/>
        </w:rPr>
        <w:t xml:space="preserve">nioskodawcę będącego osobą fizyczną lub członka organów </w:t>
      </w:r>
      <w:r w:rsidR="00316EAA" w:rsidRPr="00F56841">
        <w:rPr>
          <w:rFonts w:ascii="Open Sans" w:hAnsi="Open Sans" w:cs="Open Sans"/>
        </w:rPr>
        <w:t>w</w:t>
      </w:r>
      <w:r w:rsidRPr="00F56841">
        <w:rPr>
          <w:rFonts w:ascii="Open Sans" w:hAnsi="Open Sans" w:cs="Open Sans"/>
        </w:rPr>
        <w:t>nioskodawcy niebędącego osobą fizyczną przestępstwa, I</w:t>
      </w:r>
      <w:r w:rsidR="00316EAA" w:rsidRPr="00F56841">
        <w:rPr>
          <w:rFonts w:ascii="Open Sans" w:hAnsi="Open Sans" w:cs="Open Sans"/>
        </w:rPr>
        <w:t>Z</w:t>
      </w:r>
      <w:r w:rsidRPr="00F56841">
        <w:rPr>
          <w:rFonts w:ascii="Open Sans" w:hAnsi="Open Sans" w:cs="Open Sans"/>
        </w:rPr>
        <w:t xml:space="preserve"> niezwłocznie informuje właściwy organ ścigania.</w:t>
      </w:r>
      <w:r w:rsidR="0004551C" w:rsidRPr="00F56841">
        <w:rPr>
          <w:rFonts w:ascii="Open Sans" w:hAnsi="Open Sans" w:cs="Open Sans"/>
        </w:rPr>
        <w:t xml:space="preserve"> </w:t>
      </w:r>
    </w:p>
    <w:p w14:paraId="70AEFDE7" w14:textId="77777777" w:rsidR="001542CB" w:rsidRPr="001542CB" w:rsidRDefault="001542CB" w:rsidP="001542CB">
      <w:pPr>
        <w:suppressAutoHyphens w:val="0"/>
        <w:autoSpaceDE w:val="0"/>
        <w:spacing w:before="120" w:after="120" w:line="276" w:lineRule="auto"/>
        <w:textAlignment w:val="auto"/>
        <w:rPr>
          <w:rFonts w:ascii="Open Sans" w:hAnsi="Open Sans" w:cs="Open Sans"/>
        </w:rPr>
      </w:pPr>
      <w:r w:rsidRPr="001542CB">
        <w:rPr>
          <w:rFonts w:ascii="Open Sans" w:hAnsi="Open Sans" w:cs="Open Sans"/>
        </w:rPr>
        <w:t>Właściwa instytucja informuje wnioskodawcę o przyczynach braku możliwości zawarcia umowy o dofinansowanie projektu w przypadku:</w:t>
      </w:r>
    </w:p>
    <w:p w14:paraId="044F8626" w14:textId="77777777" w:rsidR="001542CB" w:rsidRPr="001542CB" w:rsidRDefault="001542CB" w:rsidP="001542CB">
      <w:pPr>
        <w:suppressAutoHyphens w:val="0"/>
        <w:autoSpaceDE w:val="0"/>
        <w:spacing w:before="120" w:after="120" w:line="276" w:lineRule="auto"/>
        <w:textAlignment w:val="auto"/>
        <w:rPr>
          <w:rFonts w:ascii="Open Sans" w:hAnsi="Open Sans" w:cs="Open Sans"/>
        </w:rPr>
      </w:pPr>
      <w:r w:rsidRPr="001542CB">
        <w:rPr>
          <w:rFonts w:ascii="Open Sans" w:hAnsi="Open Sans" w:cs="Open Sans"/>
        </w:rPr>
        <w:t>1) niezłożenia w terminie dokumentów wymaganych do przygotowania umowy zgodnie z podrozdziałem 5.1 regulaminu;</w:t>
      </w:r>
    </w:p>
    <w:p w14:paraId="79DA23C3" w14:textId="77777777" w:rsidR="001542CB" w:rsidRPr="001542CB" w:rsidRDefault="001542CB" w:rsidP="001542CB">
      <w:pPr>
        <w:suppressAutoHyphens w:val="0"/>
        <w:autoSpaceDE w:val="0"/>
        <w:spacing w:before="120" w:after="120" w:line="276" w:lineRule="auto"/>
        <w:textAlignment w:val="auto"/>
        <w:rPr>
          <w:rFonts w:ascii="Open Sans" w:hAnsi="Open Sans" w:cs="Open Sans"/>
        </w:rPr>
      </w:pPr>
      <w:r w:rsidRPr="001542CB">
        <w:rPr>
          <w:rFonts w:ascii="Open Sans" w:hAnsi="Open Sans" w:cs="Open Sans"/>
        </w:rPr>
        <w:t>2) wykluczenia go z możliwości otrzymania dofinansowania;</w:t>
      </w:r>
    </w:p>
    <w:p w14:paraId="409AE660" w14:textId="77777777" w:rsidR="001542CB" w:rsidRPr="001542CB" w:rsidRDefault="001542CB" w:rsidP="001542CB">
      <w:pPr>
        <w:suppressAutoHyphens w:val="0"/>
        <w:autoSpaceDE w:val="0"/>
        <w:spacing w:before="120" w:after="120" w:line="276" w:lineRule="auto"/>
        <w:textAlignment w:val="auto"/>
        <w:rPr>
          <w:rFonts w:ascii="Open Sans" w:hAnsi="Open Sans" w:cs="Open Sans"/>
        </w:rPr>
      </w:pPr>
      <w:r w:rsidRPr="001542CB">
        <w:rPr>
          <w:rFonts w:ascii="Open Sans" w:hAnsi="Open Sans" w:cs="Open Sans"/>
        </w:rPr>
        <w:t>3) unieważnienia postępowania w zakresie wyboru projektów;</w:t>
      </w:r>
    </w:p>
    <w:p w14:paraId="1184D881" w14:textId="77777777" w:rsidR="001542CB" w:rsidRPr="001542CB" w:rsidRDefault="001542CB" w:rsidP="001542CB">
      <w:pPr>
        <w:suppressAutoHyphens w:val="0"/>
        <w:autoSpaceDE w:val="0"/>
        <w:spacing w:before="120" w:after="120" w:line="276" w:lineRule="auto"/>
        <w:textAlignment w:val="auto"/>
        <w:rPr>
          <w:rFonts w:ascii="Open Sans" w:hAnsi="Open Sans" w:cs="Open Sans"/>
        </w:rPr>
      </w:pPr>
      <w:r w:rsidRPr="001542CB">
        <w:rPr>
          <w:rFonts w:ascii="Open Sans" w:hAnsi="Open Sans" w:cs="Open Sans"/>
        </w:rPr>
        <w:t>4) wystąpienia sytuacji, o której mowa powyżej, tj. jeżeli zachodzi obawa wyrządzenia szkody w mieniu publicznym.</w:t>
      </w:r>
    </w:p>
    <w:p w14:paraId="126B8F8D" w14:textId="3072885C" w:rsidR="001542CB" w:rsidRDefault="001542CB" w:rsidP="001542CB">
      <w:pPr>
        <w:suppressAutoHyphens w:val="0"/>
        <w:autoSpaceDE w:val="0"/>
        <w:spacing w:before="120" w:after="120" w:line="276" w:lineRule="auto"/>
        <w:textAlignment w:val="auto"/>
        <w:rPr>
          <w:rFonts w:ascii="Open Sans" w:hAnsi="Open Sans" w:cs="Open Sans"/>
        </w:rPr>
      </w:pPr>
      <w:r w:rsidRPr="001542CB">
        <w:rPr>
          <w:rFonts w:ascii="Open Sans" w:hAnsi="Open Sans" w:cs="Open Sans"/>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16B686D1" w14:textId="7B449DED" w:rsidR="00555167"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Co do zasady, po wybraniu projektu do dofinansowania, a przed zawarciem umowy o dofinansowanie nie jest dopuszczalne dokonywanie jakichkolwiek zmian w projekcie</w:t>
      </w:r>
      <w:r w:rsidR="00D3439A" w:rsidRPr="00F56841">
        <w:rPr>
          <w:rFonts w:ascii="Open Sans" w:hAnsi="Open Sans" w:cs="Open Sans"/>
        </w:rPr>
        <w:t>, za wyjątkiem wskazanych poniżej</w:t>
      </w:r>
      <w:r w:rsidRPr="00F56841">
        <w:rPr>
          <w:rFonts w:ascii="Open Sans" w:hAnsi="Open Sans" w:cs="Open Sans"/>
        </w:rPr>
        <w:t xml:space="preserve">. </w:t>
      </w:r>
    </w:p>
    <w:p w14:paraId="4DDD2B27" w14:textId="77777777" w:rsidR="00316EAA"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szczególnych przypadkach I</w:t>
      </w:r>
      <w:r w:rsidR="00316EAA" w:rsidRPr="00F56841">
        <w:rPr>
          <w:rFonts w:ascii="Open Sans" w:hAnsi="Open Sans" w:cs="Open Sans"/>
        </w:rPr>
        <w:t>Z</w:t>
      </w:r>
      <w:r w:rsidRPr="00F56841">
        <w:rPr>
          <w:rFonts w:ascii="Open Sans" w:hAnsi="Open Sans" w:cs="Open Sans"/>
        </w:rPr>
        <w:t xml:space="preserve"> dopuszcza możliwość aktualizacji wniosku o dofinansowanie projektu wyłącznie w zakresie danych dotyczących </w:t>
      </w:r>
      <w:r w:rsidR="00316EAA" w:rsidRPr="00F56841">
        <w:rPr>
          <w:rFonts w:ascii="Open Sans" w:hAnsi="Open Sans" w:cs="Open Sans"/>
        </w:rPr>
        <w:t>w</w:t>
      </w:r>
      <w:r w:rsidRPr="00F56841">
        <w:rPr>
          <w:rFonts w:ascii="Open Sans" w:hAnsi="Open Sans" w:cs="Open Sans"/>
        </w:rPr>
        <w:t>nioskodawcy i/lub </w:t>
      </w:r>
      <w:r w:rsidR="00316EAA" w:rsidRPr="00F56841">
        <w:rPr>
          <w:rFonts w:ascii="Open Sans" w:hAnsi="Open Sans" w:cs="Open Sans"/>
        </w:rPr>
        <w:t>p</w:t>
      </w:r>
      <w:r w:rsidRPr="00F56841">
        <w:rPr>
          <w:rFonts w:ascii="Open Sans" w:hAnsi="Open Sans" w:cs="Open Sans"/>
        </w:rPr>
        <w:t xml:space="preserve">artnera, zawartych ww. wniosku o dofinansowanie projektu, o ile zmiany te nie dotyczą zapisów/elementów we wniosku o dofinansowanie projektu, które podlegały ocenie przez kryteria. W ramach aktualizacji </w:t>
      </w:r>
      <w:r w:rsidR="00316EAA" w:rsidRPr="00F56841">
        <w:rPr>
          <w:rFonts w:ascii="Open Sans" w:hAnsi="Open Sans" w:cs="Open Sans"/>
        </w:rPr>
        <w:t>w</w:t>
      </w:r>
      <w:r w:rsidRPr="00F56841">
        <w:rPr>
          <w:rFonts w:ascii="Open Sans" w:hAnsi="Open Sans" w:cs="Open Sans"/>
        </w:rPr>
        <w:t>nioskodawca nie może dokonywać modyfikacji zapisów we wniosku w innym zakresie niż wskazanym przez I</w:t>
      </w:r>
      <w:r w:rsidR="00316EAA" w:rsidRPr="00F56841">
        <w:rPr>
          <w:rFonts w:ascii="Open Sans" w:hAnsi="Open Sans" w:cs="Open Sans"/>
        </w:rPr>
        <w:t>Z</w:t>
      </w:r>
      <w:r w:rsidRPr="00F56841">
        <w:rPr>
          <w:rFonts w:ascii="Open Sans" w:hAnsi="Open Sans" w:cs="Open Sans"/>
        </w:rPr>
        <w:t>.</w:t>
      </w:r>
    </w:p>
    <w:p w14:paraId="7823F1F6" w14:textId="6FCE17B6" w:rsidR="00D3439A" w:rsidRPr="00F56841" w:rsidRDefault="00D3439A" w:rsidP="00E54CC1">
      <w:pPr>
        <w:suppressAutoHyphens w:val="0"/>
        <w:autoSpaceDE w:val="0"/>
        <w:spacing w:before="120" w:after="120" w:line="276" w:lineRule="auto"/>
        <w:textAlignment w:val="auto"/>
        <w:rPr>
          <w:rFonts w:ascii="Open Sans" w:hAnsi="Open Sans" w:cs="Open Sans"/>
          <w:color w:val="000000" w:themeColor="text1"/>
          <w:kern w:val="0"/>
        </w:rPr>
      </w:pPr>
      <w:r w:rsidRPr="00F56841">
        <w:rPr>
          <w:rFonts w:ascii="Open Sans" w:hAnsi="Open Sans" w:cs="Open Sans"/>
        </w:rPr>
        <w:lastRenderedPageBreak/>
        <w:t>Na etapie realizacji projekt objęty dofinansowaniem może być zmieniony za zgodą IZ, jeżeli:</w:t>
      </w:r>
    </w:p>
    <w:p w14:paraId="160674C3" w14:textId="77777777" w:rsidR="00D3439A" w:rsidRPr="00F56841" w:rsidRDefault="00D3439A" w:rsidP="00021D69">
      <w:pPr>
        <w:pStyle w:val="Lista2"/>
        <w:numPr>
          <w:ilvl w:val="0"/>
          <w:numId w:val="79"/>
        </w:numPr>
        <w:spacing w:before="120" w:after="120" w:line="276" w:lineRule="auto"/>
        <w:rPr>
          <w:rFonts w:ascii="Open Sans" w:hAnsi="Open Sans" w:cs="Open Sans"/>
        </w:rPr>
      </w:pPr>
      <w:r w:rsidRPr="00F56841">
        <w:rPr>
          <w:rFonts w:ascii="Open Sans" w:hAnsi="Open Sans" w:cs="Open Sans"/>
        </w:rPr>
        <w:t>zmiany nie wpłynęłyby na wynik oceny projektu w sposób, który skutkowałby negatywną oceną projektu, albo</w:t>
      </w:r>
    </w:p>
    <w:p w14:paraId="24146516" w14:textId="42EAE29E" w:rsidR="00D3439A" w:rsidRPr="00F56841" w:rsidRDefault="00D3439A" w:rsidP="00021D69">
      <w:pPr>
        <w:pStyle w:val="Lista2"/>
        <w:numPr>
          <w:ilvl w:val="0"/>
          <w:numId w:val="79"/>
        </w:numPr>
        <w:spacing w:before="120" w:after="120" w:line="276" w:lineRule="auto"/>
        <w:rPr>
          <w:rFonts w:ascii="Open Sans" w:hAnsi="Open Sans" w:cs="Open Sans"/>
        </w:rPr>
      </w:pPr>
      <w:r w:rsidRPr="00F56841">
        <w:rPr>
          <w:rFonts w:ascii="Open Sans" w:hAnsi="Open Sans" w:cs="Open Sans"/>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34E5ED71" w:rsidR="00AF4AAF" w:rsidRPr="00F56841" w:rsidRDefault="00AF4AAF"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2BEC9054" w14:textId="77777777" w:rsidR="00F602AB" w:rsidRPr="00F56841" w:rsidRDefault="00F602AB" w:rsidP="00021D69">
      <w:pPr>
        <w:pStyle w:val="Akapitzlist"/>
        <w:keepNext/>
        <w:keepLines/>
        <w:numPr>
          <w:ilvl w:val="0"/>
          <w:numId w:val="84"/>
        </w:numPr>
        <w:spacing w:before="200" w:after="200" w:line="276" w:lineRule="auto"/>
        <w:outlineLvl w:val="0"/>
        <w:rPr>
          <w:rFonts w:ascii="Open Sans" w:eastAsia="Times New Roman" w:hAnsi="Open Sans" w:cs="Open Sans"/>
          <w:vanish/>
          <w:color w:val="2F5496"/>
        </w:rPr>
      </w:pPr>
      <w:bookmarkStart w:id="985" w:name="_Toc138670069"/>
      <w:bookmarkStart w:id="986" w:name="_Toc138670171"/>
      <w:bookmarkStart w:id="987" w:name="_Toc136523497"/>
      <w:bookmarkStart w:id="988" w:name="_Toc136523567"/>
      <w:bookmarkStart w:id="989" w:name="_Toc136523841"/>
      <w:bookmarkStart w:id="990" w:name="_Toc136854249"/>
      <w:bookmarkStart w:id="991" w:name="_Toc137818447"/>
      <w:bookmarkStart w:id="992" w:name="_Toc138063323"/>
      <w:bookmarkStart w:id="993" w:name="_Toc138163849"/>
      <w:bookmarkStart w:id="994" w:name="_Toc138410751"/>
      <w:bookmarkStart w:id="995" w:name="_Toc138412790"/>
      <w:bookmarkStart w:id="996" w:name="_Toc138424435"/>
      <w:bookmarkStart w:id="997" w:name="_Toc138424489"/>
      <w:bookmarkStart w:id="998" w:name="_Toc138426036"/>
      <w:bookmarkStart w:id="999" w:name="_Toc138670070"/>
      <w:bookmarkStart w:id="1000" w:name="_Toc138670172"/>
      <w:bookmarkStart w:id="1001" w:name="_Toc138686710"/>
      <w:bookmarkStart w:id="1002" w:name="_Toc138758737"/>
      <w:bookmarkStart w:id="1003" w:name="_Toc138758791"/>
      <w:bookmarkStart w:id="1004" w:name="_Toc138759794"/>
      <w:bookmarkStart w:id="1005" w:name="_Toc138760101"/>
      <w:bookmarkStart w:id="1006" w:name="_Toc138769302"/>
      <w:bookmarkStart w:id="1007" w:name="_Toc138832619"/>
      <w:bookmarkStart w:id="1008" w:name="_Toc138832681"/>
      <w:bookmarkStart w:id="1009" w:name="_Toc138832957"/>
      <w:bookmarkStart w:id="1010" w:name="_Toc138833025"/>
      <w:bookmarkStart w:id="1011" w:name="_Toc138833142"/>
      <w:bookmarkStart w:id="1012" w:name="_Toc138833277"/>
      <w:bookmarkStart w:id="1013" w:name="_Toc138833348"/>
      <w:bookmarkStart w:id="1014" w:name="_Toc138833748"/>
      <w:bookmarkStart w:id="1015" w:name="_Toc138833814"/>
      <w:bookmarkStart w:id="1016" w:name="_Toc138833880"/>
      <w:bookmarkStart w:id="1017" w:name="_Toc138838019"/>
      <w:bookmarkStart w:id="1018" w:name="_Toc138838077"/>
      <w:bookmarkStart w:id="1019" w:name="_Toc138838144"/>
      <w:bookmarkStart w:id="1020" w:name="_Toc138838629"/>
      <w:bookmarkStart w:id="1021" w:name="_Toc138842774"/>
      <w:bookmarkStart w:id="1022" w:name="_Toc138842833"/>
      <w:bookmarkStart w:id="1023" w:name="_Toc138843276"/>
      <w:bookmarkStart w:id="1024" w:name="_Toc139030460"/>
      <w:bookmarkStart w:id="1025" w:name="_Toc139030531"/>
      <w:bookmarkStart w:id="1026" w:name="_Toc139030670"/>
      <w:bookmarkStart w:id="1027" w:name="_Toc139030730"/>
      <w:bookmarkStart w:id="1028" w:name="_Toc139277378"/>
      <w:bookmarkStart w:id="1029" w:name="_Toc139277441"/>
      <w:bookmarkStart w:id="1030" w:name="_Toc146023116"/>
      <w:bookmarkStart w:id="1031" w:name="_Toc146028861"/>
      <w:bookmarkStart w:id="1032" w:name="_Toc146096259"/>
      <w:bookmarkStart w:id="1033" w:name="_Toc146097082"/>
      <w:bookmarkStart w:id="1034" w:name="_Toc146101439"/>
      <w:bookmarkStart w:id="1035" w:name="_Toc147737738"/>
      <w:bookmarkStart w:id="1036" w:name="_Toc147740042"/>
      <w:bookmarkStart w:id="1037" w:name="_Toc147740111"/>
      <w:bookmarkStart w:id="1038" w:name="_Toc147740214"/>
      <w:bookmarkStart w:id="1039" w:name="_Toc147746113"/>
      <w:bookmarkStart w:id="1040" w:name="_Toc147746186"/>
      <w:bookmarkStart w:id="1041" w:name="_Toc147746257"/>
      <w:bookmarkStart w:id="1042" w:name="_Toc147746327"/>
      <w:bookmarkStart w:id="1043" w:name="_Toc147746397"/>
      <w:bookmarkStart w:id="1044" w:name="_Toc147748073"/>
      <w:bookmarkStart w:id="1045" w:name="_Toc148612815"/>
      <w:bookmarkStart w:id="1046" w:name="_Toc148613551"/>
      <w:bookmarkStart w:id="1047" w:name="_Toc150347159"/>
      <w:bookmarkStart w:id="1048" w:name="_Toc150347788"/>
      <w:bookmarkStart w:id="1049" w:name="_Toc153280197"/>
      <w:bookmarkStart w:id="1050" w:name="_Toc153280427"/>
      <w:bookmarkStart w:id="1051" w:name="_Toc153282010"/>
      <w:bookmarkStart w:id="1052" w:name="_Toc153282086"/>
      <w:bookmarkStart w:id="1053" w:name="_Toc153282163"/>
      <w:bookmarkStart w:id="1054" w:name="_Toc153282433"/>
      <w:bookmarkStart w:id="1055" w:name="_Toc153282508"/>
      <w:bookmarkStart w:id="1056" w:name="_Toc153282583"/>
      <w:bookmarkStart w:id="1057" w:name="_Toc134788939"/>
      <w:bookmarkStart w:id="1058" w:name="_Toc134791384"/>
      <w:bookmarkStart w:id="1059" w:name="_Toc135639031"/>
      <w:bookmarkStart w:id="1060" w:name="_Toc135639172"/>
      <w:bookmarkStart w:id="1061" w:name="_Toc135646047"/>
      <w:bookmarkStart w:id="1062" w:name="_Toc135646486"/>
      <w:bookmarkStart w:id="1063" w:name="_Toc135729935"/>
      <w:bookmarkStart w:id="1064" w:name="_Toc135730665"/>
      <w:bookmarkStart w:id="1065" w:name="_Toc135739829"/>
      <w:bookmarkStart w:id="1066" w:name="_Toc135740194"/>
      <w:bookmarkStart w:id="1067" w:name="_Toc135741396"/>
      <w:bookmarkStart w:id="1068" w:name="_Toc135741438"/>
      <w:bookmarkStart w:id="1069" w:name="_Toc135741914"/>
      <w:bookmarkStart w:id="1070" w:name="_Toc135743592"/>
      <w:bookmarkStart w:id="1071" w:name="_Toc135744678"/>
      <w:bookmarkStart w:id="1072" w:name="_Toc135744728"/>
      <w:bookmarkStart w:id="1073" w:name="_Toc135744778"/>
      <w:bookmarkStart w:id="1074" w:name="_Toc135806883"/>
      <w:bookmarkStart w:id="1075" w:name="_Toc135806925"/>
      <w:bookmarkStart w:id="1076" w:name="_Toc135807806"/>
      <w:bookmarkStart w:id="1077" w:name="_Toc135808285"/>
      <w:bookmarkStart w:id="1078" w:name="_Toc135808472"/>
      <w:bookmarkStart w:id="1079" w:name="_Toc13580867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6FCE1948" w14:textId="77777777" w:rsidR="00F602AB" w:rsidRPr="00F56841" w:rsidRDefault="00F602AB" w:rsidP="00021D69">
      <w:pPr>
        <w:pStyle w:val="Akapitzlist"/>
        <w:keepNext/>
        <w:keepLines/>
        <w:numPr>
          <w:ilvl w:val="1"/>
          <w:numId w:val="84"/>
        </w:numPr>
        <w:spacing w:before="200" w:after="200" w:line="276" w:lineRule="auto"/>
        <w:outlineLvl w:val="1"/>
        <w:rPr>
          <w:rFonts w:ascii="Open Sans" w:eastAsia="Times New Roman" w:hAnsi="Open Sans" w:cs="Open Sans"/>
          <w:vanish/>
          <w:color w:val="2F5496"/>
        </w:rPr>
      </w:pPr>
      <w:bookmarkStart w:id="1080" w:name="_Toc136523498"/>
      <w:bookmarkStart w:id="1081" w:name="_Toc136523568"/>
      <w:bookmarkStart w:id="1082" w:name="_Toc136523842"/>
      <w:bookmarkStart w:id="1083" w:name="_Toc136854250"/>
      <w:bookmarkStart w:id="1084" w:name="_Toc137818448"/>
      <w:bookmarkStart w:id="1085" w:name="_Toc138063324"/>
      <w:bookmarkStart w:id="1086" w:name="_Toc138163850"/>
      <w:bookmarkStart w:id="1087" w:name="_Toc138410752"/>
      <w:bookmarkStart w:id="1088" w:name="_Toc138412791"/>
      <w:bookmarkStart w:id="1089" w:name="_Toc138424436"/>
      <w:bookmarkStart w:id="1090" w:name="_Toc138424490"/>
      <w:bookmarkStart w:id="1091" w:name="_Toc138426037"/>
      <w:bookmarkStart w:id="1092" w:name="_Toc138670071"/>
      <w:bookmarkStart w:id="1093" w:name="_Toc138670173"/>
      <w:bookmarkStart w:id="1094" w:name="_Toc138686711"/>
      <w:bookmarkStart w:id="1095" w:name="_Toc138758738"/>
      <w:bookmarkStart w:id="1096" w:name="_Toc138758792"/>
      <w:bookmarkStart w:id="1097" w:name="_Toc138759795"/>
      <w:bookmarkStart w:id="1098" w:name="_Toc138760102"/>
      <w:bookmarkStart w:id="1099" w:name="_Toc138769303"/>
      <w:bookmarkStart w:id="1100" w:name="_Toc138832620"/>
      <w:bookmarkStart w:id="1101" w:name="_Toc138832682"/>
      <w:bookmarkStart w:id="1102" w:name="_Toc138832958"/>
      <w:bookmarkStart w:id="1103" w:name="_Toc138833026"/>
      <w:bookmarkStart w:id="1104" w:name="_Toc138833143"/>
      <w:bookmarkStart w:id="1105" w:name="_Toc138833278"/>
      <w:bookmarkStart w:id="1106" w:name="_Toc138833349"/>
      <w:bookmarkStart w:id="1107" w:name="_Toc138833749"/>
      <w:bookmarkStart w:id="1108" w:name="_Toc138833815"/>
      <w:bookmarkStart w:id="1109" w:name="_Toc138833881"/>
      <w:bookmarkStart w:id="1110" w:name="_Toc138838020"/>
      <w:bookmarkStart w:id="1111" w:name="_Toc138838078"/>
      <w:bookmarkStart w:id="1112" w:name="_Toc138838145"/>
      <w:bookmarkStart w:id="1113" w:name="_Toc138838630"/>
      <w:bookmarkStart w:id="1114" w:name="_Toc138842775"/>
      <w:bookmarkStart w:id="1115" w:name="_Toc138842834"/>
      <w:bookmarkStart w:id="1116" w:name="_Toc138843277"/>
      <w:bookmarkStart w:id="1117" w:name="_Toc139030461"/>
      <w:bookmarkStart w:id="1118" w:name="_Toc139030532"/>
      <w:bookmarkStart w:id="1119" w:name="_Toc139030671"/>
      <w:bookmarkStart w:id="1120" w:name="_Toc139030731"/>
      <w:bookmarkStart w:id="1121" w:name="_Toc139277379"/>
      <w:bookmarkStart w:id="1122" w:name="_Toc139277442"/>
      <w:bookmarkStart w:id="1123" w:name="_Toc146023117"/>
      <w:bookmarkStart w:id="1124" w:name="_Toc146028862"/>
      <w:bookmarkStart w:id="1125" w:name="_Toc146096260"/>
      <w:bookmarkStart w:id="1126" w:name="_Toc146097083"/>
      <w:bookmarkStart w:id="1127" w:name="_Toc146101440"/>
      <w:bookmarkStart w:id="1128" w:name="_Toc147737739"/>
      <w:bookmarkStart w:id="1129" w:name="_Toc147740043"/>
      <w:bookmarkStart w:id="1130" w:name="_Toc147740112"/>
      <w:bookmarkStart w:id="1131" w:name="_Toc147740215"/>
      <w:bookmarkStart w:id="1132" w:name="_Toc147746114"/>
      <w:bookmarkStart w:id="1133" w:name="_Toc147746187"/>
      <w:bookmarkStart w:id="1134" w:name="_Toc147746258"/>
      <w:bookmarkStart w:id="1135" w:name="_Toc147746328"/>
      <w:bookmarkStart w:id="1136" w:name="_Toc147746398"/>
      <w:bookmarkStart w:id="1137" w:name="_Toc147748074"/>
      <w:bookmarkStart w:id="1138" w:name="_Toc148612816"/>
      <w:bookmarkStart w:id="1139" w:name="_Toc148613552"/>
      <w:bookmarkStart w:id="1140" w:name="_Toc150347160"/>
      <w:bookmarkStart w:id="1141" w:name="_Toc150347789"/>
      <w:bookmarkStart w:id="1142" w:name="_Toc153280198"/>
      <w:bookmarkStart w:id="1143" w:name="_Toc153280428"/>
      <w:bookmarkStart w:id="1144" w:name="_Toc153282011"/>
      <w:bookmarkStart w:id="1145" w:name="_Toc153282087"/>
      <w:bookmarkStart w:id="1146" w:name="_Toc153282164"/>
      <w:bookmarkStart w:id="1147" w:name="_Toc153282434"/>
      <w:bookmarkStart w:id="1148" w:name="_Toc153282509"/>
      <w:bookmarkStart w:id="1149" w:name="_Toc153282584"/>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14:paraId="0EDFCDC4" w14:textId="77777777" w:rsidR="00F602AB" w:rsidRPr="00F56841" w:rsidRDefault="00F602AB" w:rsidP="00021D69">
      <w:pPr>
        <w:pStyle w:val="Akapitzlist"/>
        <w:keepNext/>
        <w:keepLines/>
        <w:numPr>
          <w:ilvl w:val="1"/>
          <w:numId w:val="84"/>
        </w:numPr>
        <w:spacing w:before="200" w:after="200" w:line="276" w:lineRule="auto"/>
        <w:outlineLvl w:val="1"/>
        <w:rPr>
          <w:rFonts w:ascii="Open Sans" w:eastAsia="Times New Roman" w:hAnsi="Open Sans" w:cs="Open Sans"/>
          <w:vanish/>
          <w:color w:val="2F5496"/>
        </w:rPr>
      </w:pPr>
      <w:bookmarkStart w:id="1150" w:name="_Toc136523499"/>
      <w:bookmarkStart w:id="1151" w:name="_Toc136523569"/>
      <w:bookmarkStart w:id="1152" w:name="_Toc136523843"/>
      <w:bookmarkStart w:id="1153" w:name="_Toc136854251"/>
      <w:bookmarkStart w:id="1154" w:name="_Toc137818449"/>
      <w:bookmarkStart w:id="1155" w:name="_Toc138063325"/>
      <w:bookmarkStart w:id="1156" w:name="_Toc138163851"/>
      <w:bookmarkStart w:id="1157" w:name="_Toc138410753"/>
      <w:bookmarkStart w:id="1158" w:name="_Toc138412792"/>
      <w:bookmarkStart w:id="1159" w:name="_Toc138424437"/>
      <w:bookmarkStart w:id="1160" w:name="_Toc138424491"/>
      <w:bookmarkStart w:id="1161" w:name="_Toc138426038"/>
      <w:bookmarkStart w:id="1162" w:name="_Toc138670072"/>
      <w:bookmarkStart w:id="1163" w:name="_Toc138670174"/>
      <w:bookmarkStart w:id="1164" w:name="_Toc138686712"/>
      <w:bookmarkStart w:id="1165" w:name="_Toc138758739"/>
      <w:bookmarkStart w:id="1166" w:name="_Toc138758793"/>
      <w:bookmarkStart w:id="1167" w:name="_Toc138759796"/>
      <w:bookmarkStart w:id="1168" w:name="_Toc138760103"/>
      <w:bookmarkStart w:id="1169" w:name="_Toc138769304"/>
      <w:bookmarkStart w:id="1170" w:name="_Toc138832621"/>
      <w:bookmarkStart w:id="1171" w:name="_Toc138832683"/>
      <w:bookmarkStart w:id="1172" w:name="_Toc138832959"/>
      <w:bookmarkStart w:id="1173" w:name="_Toc138833027"/>
      <w:bookmarkStart w:id="1174" w:name="_Toc138833144"/>
      <w:bookmarkStart w:id="1175" w:name="_Toc138833279"/>
      <w:bookmarkStart w:id="1176" w:name="_Toc138833350"/>
      <w:bookmarkStart w:id="1177" w:name="_Toc138833750"/>
      <w:bookmarkStart w:id="1178" w:name="_Toc138833816"/>
      <w:bookmarkStart w:id="1179" w:name="_Toc138833882"/>
      <w:bookmarkStart w:id="1180" w:name="_Toc138838021"/>
      <w:bookmarkStart w:id="1181" w:name="_Toc138838079"/>
      <w:bookmarkStart w:id="1182" w:name="_Toc138838146"/>
      <w:bookmarkStart w:id="1183" w:name="_Toc138838631"/>
      <w:bookmarkStart w:id="1184" w:name="_Toc138842776"/>
      <w:bookmarkStart w:id="1185" w:name="_Toc138842835"/>
      <w:bookmarkStart w:id="1186" w:name="_Toc138843278"/>
      <w:bookmarkStart w:id="1187" w:name="_Toc139030462"/>
      <w:bookmarkStart w:id="1188" w:name="_Toc139030533"/>
      <w:bookmarkStart w:id="1189" w:name="_Toc139030672"/>
      <w:bookmarkStart w:id="1190" w:name="_Toc139030732"/>
      <w:bookmarkStart w:id="1191" w:name="_Toc139277380"/>
      <w:bookmarkStart w:id="1192" w:name="_Toc139277443"/>
      <w:bookmarkStart w:id="1193" w:name="_Toc146023118"/>
      <w:bookmarkStart w:id="1194" w:name="_Toc146028863"/>
      <w:bookmarkStart w:id="1195" w:name="_Toc146096261"/>
      <w:bookmarkStart w:id="1196" w:name="_Toc146097084"/>
      <w:bookmarkStart w:id="1197" w:name="_Toc146101441"/>
      <w:bookmarkStart w:id="1198" w:name="_Toc147737740"/>
      <w:bookmarkStart w:id="1199" w:name="_Toc147740044"/>
      <w:bookmarkStart w:id="1200" w:name="_Toc147740113"/>
      <w:bookmarkStart w:id="1201" w:name="_Toc147740216"/>
      <w:bookmarkStart w:id="1202" w:name="_Toc147746115"/>
      <w:bookmarkStart w:id="1203" w:name="_Toc147746188"/>
      <w:bookmarkStart w:id="1204" w:name="_Toc147746259"/>
      <w:bookmarkStart w:id="1205" w:name="_Toc147746329"/>
      <w:bookmarkStart w:id="1206" w:name="_Toc147746399"/>
      <w:bookmarkStart w:id="1207" w:name="_Toc147748075"/>
      <w:bookmarkStart w:id="1208" w:name="_Toc148612817"/>
      <w:bookmarkStart w:id="1209" w:name="_Toc148613553"/>
      <w:bookmarkStart w:id="1210" w:name="_Toc150347161"/>
      <w:bookmarkStart w:id="1211" w:name="_Toc150347790"/>
      <w:bookmarkStart w:id="1212" w:name="_Toc153280199"/>
      <w:bookmarkStart w:id="1213" w:name="_Toc153280429"/>
      <w:bookmarkStart w:id="1214" w:name="_Toc153282012"/>
      <w:bookmarkStart w:id="1215" w:name="_Toc153282088"/>
      <w:bookmarkStart w:id="1216" w:name="_Toc153282165"/>
      <w:bookmarkStart w:id="1217" w:name="_Toc153282435"/>
      <w:bookmarkStart w:id="1218" w:name="_Toc153282510"/>
      <w:bookmarkStart w:id="1219" w:name="_Toc153282585"/>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14:paraId="117497AC" w14:textId="77777777" w:rsidR="00F602AB" w:rsidRPr="00F56841" w:rsidRDefault="00F602AB" w:rsidP="00021D69">
      <w:pPr>
        <w:pStyle w:val="Akapitzlist"/>
        <w:keepNext/>
        <w:keepLines/>
        <w:numPr>
          <w:ilvl w:val="1"/>
          <w:numId w:val="84"/>
        </w:numPr>
        <w:spacing w:before="200" w:after="200" w:line="276" w:lineRule="auto"/>
        <w:outlineLvl w:val="1"/>
        <w:rPr>
          <w:rFonts w:ascii="Open Sans" w:eastAsia="Times New Roman" w:hAnsi="Open Sans" w:cs="Open Sans"/>
          <w:vanish/>
          <w:color w:val="2F5496"/>
        </w:rPr>
      </w:pPr>
      <w:bookmarkStart w:id="1220" w:name="_Toc136523500"/>
      <w:bookmarkStart w:id="1221" w:name="_Toc136523570"/>
      <w:bookmarkStart w:id="1222" w:name="_Toc136523844"/>
      <w:bookmarkStart w:id="1223" w:name="_Toc136854252"/>
      <w:bookmarkStart w:id="1224" w:name="_Toc137818450"/>
      <w:bookmarkStart w:id="1225" w:name="_Toc138063326"/>
      <w:bookmarkStart w:id="1226" w:name="_Toc138163852"/>
      <w:bookmarkStart w:id="1227" w:name="_Toc138410754"/>
      <w:bookmarkStart w:id="1228" w:name="_Toc138412793"/>
      <w:bookmarkStart w:id="1229" w:name="_Toc138424438"/>
      <w:bookmarkStart w:id="1230" w:name="_Toc138424492"/>
      <w:bookmarkStart w:id="1231" w:name="_Toc138426039"/>
      <w:bookmarkStart w:id="1232" w:name="_Toc138670073"/>
      <w:bookmarkStart w:id="1233" w:name="_Toc138670175"/>
      <w:bookmarkStart w:id="1234" w:name="_Toc138686713"/>
      <w:bookmarkStart w:id="1235" w:name="_Toc138758740"/>
      <w:bookmarkStart w:id="1236" w:name="_Toc138758794"/>
      <w:bookmarkStart w:id="1237" w:name="_Toc138759797"/>
      <w:bookmarkStart w:id="1238" w:name="_Toc138760104"/>
      <w:bookmarkStart w:id="1239" w:name="_Toc138769305"/>
      <w:bookmarkStart w:id="1240" w:name="_Toc138832622"/>
      <w:bookmarkStart w:id="1241" w:name="_Toc138832684"/>
      <w:bookmarkStart w:id="1242" w:name="_Toc138832960"/>
      <w:bookmarkStart w:id="1243" w:name="_Toc138833028"/>
      <w:bookmarkStart w:id="1244" w:name="_Toc138833145"/>
      <w:bookmarkStart w:id="1245" w:name="_Toc138833280"/>
      <w:bookmarkStart w:id="1246" w:name="_Toc138833351"/>
      <w:bookmarkStart w:id="1247" w:name="_Toc138833751"/>
      <w:bookmarkStart w:id="1248" w:name="_Toc138833817"/>
      <w:bookmarkStart w:id="1249" w:name="_Toc138833883"/>
      <w:bookmarkStart w:id="1250" w:name="_Toc138838022"/>
      <w:bookmarkStart w:id="1251" w:name="_Toc138838080"/>
      <w:bookmarkStart w:id="1252" w:name="_Toc138838147"/>
      <w:bookmarkStart w:id="1253" w:name="_Toc138838632"/>
      <w:bookmarkStart w:id="1254" w:name="_Toc138842777"/>
      <w:bookmarkStart w:id="1255" w:name="_Toc138842836"/>
      <w:bookmarkStart w:id="1256" w:name="_Toc138843279"/>
      <w:bookmarkStart w:id="1257" w:name="_Toc139030463"/>
      <w:bookmarkStart w:id="1258" w:name="_Toc139030534"/>
      <w:bookmarkStart w:id="1259" w:name="_Toc139030673"/>
      <w:bookmarkStart w:id="1260" w:name="_Toc139030733"/>
      <w:bookmarkStart w:id="1261" w:name="_Toc139277381"/>
      <w:bookmarkStart w:id="1262" w:name="_Toc139277444"/>
      <w:bookmarkStart w:id="1263" w:name="_Toc146023119"/>
      <w:bookmarkStart w:id="1264" w:name="_Toc146028864"/>
      <w:bookmarkStart w:id="1265" w:name="_Toc146096262"/>
      <w:bookmarkStart w:id="1266" w:name="_Toc146097085"/>
      <w:bookmarkStart w:id="1267" w:name="_Toc146101442"/>
      <w:bookmarkStart w:id="1268" w:name="_Toc147737741"/>
      <w:bookmarkStart w:id="1269" w:name="_Toc147740045"/>
      <w:bookmarkStart w:id="1270" w:name="_Toc147740114"/>
      <w:bookmarkStart w:id="1271" w:name="_Toc147740217"/>
      <w:bookmarkStart w:id="1272" w:name="_Toc147746116"/>
      <w:bookmarkStart w:id="1273" w:name="_Toc147746189"/>
      <w:bookmarkStart w:id="1274" w:name="_Toc147746260"/>
      <w:bookmarkStart w:id="1275" w:name="_Toc147746330"/>
      <w:bookmarkStart w:id="1276" w:name="_Toc147746400"/>
      <w:bookmarkStart w:id="1277" w:name="_Toc147748076"/>
      <w:bookmarkStart w:id="1278" w:name="_Toc148612818"/>
      <w:bookmarkStart w:id="1279" w:name="_Toc148613554"/>
      <w:bookmarkStart w:id="1280" w:name="_Toc150347162"/>
      <w:bookmarkStart w:id="1281" w:name="_Toc150347791"/>
      <w:bookmarkStart w:id="1282" w:name="_Toc153280200"/>
      <w:bookmarkStart w:id="1283" w:name="_Toc153280430"/>
      <w:bookmarkStart w:id="1284" w:name="_Toc153282013"/>
      <w:bookmarkStart w:id="1285" w:name="_Toc153282089"/>
      <w:bookmarkStart w:id="1286" w:name="_Toc153282166"/>
      <w:bookmarkStart w:id="1287" w:name="_Toc153282436"/>
      <w:bookmarkStart w:id="1288" w:name="_Toc153282511"/>
      <w:bookmarkStart w:id="1289" w:name="_Toc153282586"/>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2196F6FA" w14:textId="77777777" w:rsidR="00F602AB" w:rsidRPr="00F56841" w:rsidRDefault="00F602AB" w:rsidP="00021D69">
      <w:pPr>
        <w:pStyle w:val="Akapitzlist"/>
        <w:keepNext/>
        <w:keepLines/>
        <w:numPr>
          <w:ilvl w:val="1"/>
          <w:numId w:val="84"/>
        </w:numPr>
        <w:spacing w:before="200" w:after="200" w:line="276" w:lineRule="auto"/>
        <w:outlineLvl w:val="1"/>
        <w:rPr>
          <w:rFonts w:ascii="Open Sans" w:eastAsia="Times New Roman" w:hAnsi="Open Sans" w:cs="Open Sans"/>
          <w:vanish/>
          <w:color w:val="2F5496"/>
        </w:rPr>
      </w:pPr>
      <w:bookmarkStart w:id="1290" w:name="_Toc136523501"/>
      <w:bookmarkStart w:id="1291" w:name="_Toc136523571"/>
      <w:bookmarkStart w:id="1292" w:name="_Toc136523845"/>
      <w:bookmarkStart w:id="1293" w:name="_Toc136854253"/>
      <w:bookmarkStart w:id="1294" w:name="_Toc137818451"/>
      <w:bookmarkStart w:id="1295" w:name="_Toc138063327"/>
      <w:bookmarkStart w:id="1296" w:name="_Toc138163853"/>
      <w:bookmarkStart w:id="1297" w:name="_Toc138410755"/>
      <w:bookmarkStart w:id="1298" w:name="_Toc138412794"/>
      <w:bookmarkStart w:id="1299" w:name="_Toc138424439"/>
      <w:bookmarkStart w:id="1300" w:name="_Toc138424493"/>
      <w:bookmarkStart w:id="1301" w:name="_Toc138426040"/>
      <w:bookmarkStart w:id="1302" w:name="_Toc138670074"/>
      <w:bookmarkStart w:id="1303" w:name="_Toc138670176"/>
      <w:bookmarkStart w:id="1304" w:name="_Toc138686714"/>
      <w:bookmarkStart w:id="1305" w:name="_Toc138758741"/>
      <w:bookmarkStart w:id="1306" w:name="_Toc138758795"/>
      <w:bookmarkStart w:id="1307" w:name="_Toc138759798"/>
      <w:bookmarkStart w:id="1308" w:name="_Toc138760105"/>
      <w:bookmarkStart w:id="1309" w:name="_Toc138769306"/>
      <w:bookmarkStart w:id="1310" w:name="_Toc138832623"/>
      <w:bookmarkStart w:id="1311" w:name="_Toc138832685"/>
      <w:bookmarkStart w:id="1312" w:name="_Toc138832961"/>
      <w:bookmarkStart w:id="1313" w:name="_Toc138833029"/>
      <w:bookmarkStart w:id="1314" w:name="_Toc138833146"/>
      <w:bookmarkStart w:id="1315" w:name="_Toc138833281"/>
      <w:bookmarkStart w:id="1316" w:name="_Toc138833352"/>
      <w:bookmarkStart w:id="1317" w:name="_Toc138833752"/>
      <w:bookmarkStart w:id="1318" w:name="_Toc138833818"/>
      <w:bookmarkStart w:id="1319" w:name="_Toc138833884"/>
      <w:bookmarkStart w:id="1320" w:name="_Toc138838023"/>
      <w:bookmarkStart w:id="1321" w:name="_Toc138838081"/>
      <w:bookmarkStart w:id="1322" w:name="_Toc138838148"/>
      <w:bookmarkStart w:id="1323" w:name="_Toc138838633"/>
      <w:bookmarkStart w:id="1324" w:name="_Toc138842778"/>
      <w:bookmarkStart w:id="1325" w:name="_Toc138842837"/>
      <w:bookmarkStart w:id="1326" w:name="_Toc138843280"/>
      <w:bookmarkStart w:id="1327" w:name="_Toc139030464"/>
      <w:bookmarkStart w:id="1328" w:name="_Toc139030535"/>
      <w:bookmarkStart w:id="1329" w:name="_Toc139030674"/>
      <w:bookmarkStart w:id="1330" w:name="_Toc139030734"/>
      <w:bookmarkStart w:id="1331" w:name="_Toc139277382"/>
      <w:bookmarkStart w:id="1332" w:name="_Toc139277445"/>
      <w:bookmarkStart w:id="1333" w:name="_Toc146023120"/>
      <w:bookmarkStart w:id="1334" w:name="_Toc146028865"/>
      <w:bookmarkStart w:id="1335" w:name="_Toc146096263"/>
      <w:bookmarkStart w:id="1336" w:name="_Toc146097086"/>
      <w:bookmarkStart w:id="1337" w:name="_Toc146101443"/>
      <w:bookmarkStart w:id="1338" w:name="_Toc147737742"/>
      <w:bookmarkStart w:id="1339" w:name="_Toc147740046"/>
      <w:bookmarkStart w:id="1340" w:name="_Toc147740115"/>
      <w:bookmarkStart w:id="1341" w:name="_Toc147740218"/>
      <w:bookmarkStart w:id="1342" w:name="_Toc147746117"/>
      <w:bookmarkStart w:id="1343" w:name="_Toc147746190"/>
      <w:bookmarkStart w:id="1344" w:name="_Toc147746261"/>
      <w:bookmarkStart w:id="1345" w:name="_Toc147746331"/>
      <w:bookmarkStart w:id="1346" w:name="_Toc147746401"/>
      <w:bookmarkStart w:id="1347" w:name="_Toc147748077"/>
      <w:bookmarkStart w:id="1348" w:name="_Toc148612819"/>
      <w:bookmarkStart w:id="1349" w:name="_Toc148613555"/>
      <w:bookmarkStart w:id="1350" w:name="_Toc150347163"/>
      <w:bookmarkStart w:id="1351" w:name="_Toc150347792"/>
      <w:bookmarkStart w:id="1352" w:name="_Toc153280201"/>
      <w:bookmarkStart w:id="1353" w:name="_Toc153280431"/>
      <w:bookmarkStart w:id="1354" w:name="_Toc153282014"/>
      <w:bookmarkStart w:id="1355" w:name="_Toc153282090"/>
      <w:bookmarkStart w:id="1356" w:name="_Toc153282167"/>
      <w:bookmarkStart w:id="1357" w:name="_Toc153282437"/>
      <w:bookmarkStart w:id="1358" w:name="_Toc153282512"/>
      <w:bookmarkStart w:id="1359" w:name="_Toc153282587"/>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4F981068" w14:textId="77777777" w:rsidR="00F602AB" w:rsidRPr="00F56841" w:rsidRDefault="00F602AB" w:rsidP="00021D69">
      <w:pPr>
        <w:pStyle w:val="Akapitzlist"/>
        <w:keepNext/>
        <w:keepLines/>
        <w:numPr>
          <w:ilvl w:val="1"/>
          <w:numId w:val="84"/>
        </w:numPr>
        <w:spacing w:before="200" w:after="200" w:line="276" w:lineRule="auto"/>
        <w:outlineLvl w:val="1"/>
        <w:rPr>
          <w:rFonts w:ascii="Open Sans" w:eastAsia="Times New Roman" w:hAnsi="Open Sans" w:cs="Open Sans"/>
          <w:vanish/>
          <w:color w:val="2F5496"/>
        </w:rPr>
      </w:pPr>
      <w:bookmarkStart w:id="1360" w:name="_Toc136523502"/>
      <w:bookmarkStart w:id="1361" w:name="_Toc136523572"/>
      <w:bookmarkStart w:id="1362" w:name="_Toc136523846"/>
      <w:bookmarkStart w:id="1363" w:name="_Toc136854254"/>
      <w:bookmarkStart w:id="1364" w:name="_Toc137818452"/>
      <w:bookmarkStart w:id="1365" w:name="_Toc138063328"/>
      <w:bookmarkStart w:id="1366" w:name="_Toc138163854"/>
      <w:bookmarkStart w:id="1367" w:name="_Toc138410756"/>
      <w:bookmarkStart w:id="1368" w:name="_Toc138412795"/>
      <w:bookmarkStart w:id="1369" w:name="_Toc138424440"/>
      <w:bookmarkStart w:id="1370" w:name="_Toc138424494"/>
      <w:bookmarkStart w:id="1371" w:name="_Toc138426041"/>
      <w:bookmarkStart w:id="1372" w:name="_Toc138670075"/>
      <w:bookmarkStart w:id="1373" w:name="_Toc138670177"/>
      <w:bookmarkStart w:id="1374" w:name="_Toc138686715"/>
      <w:bookmarkStart w:id="1375" w:name="_Toc138758742"/>
      <w:bookmarkStart w:id="1376" w:name="_Toc138758796"/>
      <w:bookmarkStart w:id="1377" w:name="_Toc138759799"/>
      <w:bookmarkStart w:id="1378" w:name="_Toc138760106"/>
      <w:bookmarkStart w:id="1379" w:name="_Toc138769307"/>
      <w:bookmarkStart w:id="1380" w:name="_Toc138832624"/>
      <w:bookmarkStart w:id="1381" w:name="_Toc138832686"/>
      <w:bookmarkStart w:id="1382" w:name="_Toc138832962"/>
      <w:bookmarkStart w:id="1383" w:name="_Toc138833030"/>
      <w:bookmarkStart w:id="1384" w:name="_Toc138833147"/>
      <w:bookmarkStart w:id="1385" w:name="_Toc138833282"/>
      <w:bookmarkStart w:id="1386" w:name="_Toc138833353"/>
      <w:bookmarkStart w:id="1387" w:name="_Toc138833753"/>
      <w:bookmarkStart w:id="1388" w:name="_Toc138833819"/>
      <w:bookmarkStart w:id="1389" w:name="_Toc138833885"/>
      <w:bookmarkStart w:id="1390" w:name="_Toc138838024"/>
      <w:bookmarkStart w:id="1391" w:name="_Toc138838082"/>
      <w:bookmarkStart w:id="1392" w:name="_Toc138838149"/>
      <w:bookmarkStart w:id="1393" w:name="_Toc138838634"/>
      <w:bookmarkStart w:id="1394" w:name="_Toc138842779"/>
      <w:bookmarkStart w:id="1395" w:name="_Toc138842838"/>
      <w:bookmarkStart w:id="1396" w:name="_Toc138843281"/>
      <w:bookmarkStart w:id="1397" w:name="_Toc139030465"/>
      <w:bookmarkStart w:id="1398" w:name="_Toc139030536"/>
      <w:bookmarkStart w:id="1399" w:name="_Toc139030675"/>
      <w:bookmarkStart w:id="1400" w:name="_Toc139030735"/>
      <w:bookmarkStart w:id="1401" w:name="_Toc139277383"/>
      <w:bookmarkStart w:id="1402" w:name="_Toc139277446"/>
      <w:bookmarkStart w:id="1403" w:name="_Toc146023121"/>
      <w:bookmarkStart w:id="1404" w:name="_Toc146028866"/>
      <w:bookmarkStart w:id="1405" w:name="_Toc146096264"/>
      <w:bookmarkStart w:id="1406" w:name="_Toc146097087"/>
      <w:bookmarkStart w:id="1407" w:name="_Toc146101444"/>
      <w:bookmarkStart w:id="1408" w:name="_Toc147737743"/>
      <w:bookmarkStart w:id="1409" w:name="_Toc147740047"/>
      <w:bookmarkStart w:id="1410" w:name="_Toc147740116"/>
      <w:bookmarkStart w:id="1411" w:name="_Toc147740219"/>
      <w:bookmarkStart w:id="1412" w:name="_Toc147746118"/>
      <w:bookmarkStart w:id="1413" w:name="_Toc147746191"/>
      <w:bookmarkStart w:id="1414" w:name="_Toc147746262"/>
      <w:bookmarkStart w:id="1415" w:name="_Toc147746332"/>
      <w:bookmarkStart w:id="1416" w:name="_Toc147746402"/>
      <w:bookmarkStart w:id="1417" w:name="_Toc147748078"/>
      <w:bookmarkStart w:id="1418" w:name="_Toc148612820"/>
      <w:bookmarkStart w:id="1419" w:name="_Toc148613556"/>
      <w:bookmarkStart w:id="1420" w:name="_Toc150347164"/>
      <w:bookmarkStart w:id="1421" w:name="_Toc150347793"/>
      <w:bookmarkStart w:id="1422" w:name="_Toc153280202"/>
      <w:bookmarkStart w:id="1423" w:name="_Toc153280432"/>
      <w:bookmarkStart w:id="1424" w:name="_Toc153282015"/>
      <w:bookmarkStart w:id="1425" w:name="_Toc153282091"/>
      <w:bookmarkStart w:id="1426" w:name="_Toc153282168"/>
      <w:bookmarkStart w:id="1427" w:name="_Toc153282438"/>
      <w:bookmarkStart w:id="1428" w:name="_Toc153282513"/>
      <w:bookmarkStart w:id="1429" w:name="_Toc153282588"/>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14:paraId="558A4F0C" w14:textId="77777777" w:rsidR="0001617C" w:rsidRPr="00F56841" w:rsidRDefault="0001617C" w:rsidP="002B0998">
      <w:pPr>
        <w:pStyle w:val="Akapitzlist"/>
        <w:keepNext/>
        <w:keepLines/>
        <w:numPr>
          <w:ilvl w:val="0"/>
          <w:numId w:val="56"/>
        </w:numPr>
        <w:spacing w:before="200" w:after="200" w:line="276" w:lineRule="auto"/>
        <w:outlineLvl w:val="1"/>
        <w:rPr>
          <w:rStyle w:val="Nagwek2Znak"/>
          <w:rFonts w:ascii="Open Sans" w:eastAsia="Calibri" w:hAnsi="Open Sans" w:cs="Open Sans"/>
          <w:b/>
          <w:bCs/>
          <w:vanish/>
          <w:color w:val="auto"/>
          <w:sz w:val="22"/>
          <w:szCs w:val="22"/>
        </w:rPr>
      </w:pPr>
      <w:bookmarkStart w:id="1430" w:name="_Toc146023122"/>
      <w:bookmarkStart w:id="1431" w:name="_Toc146028867"/>
      <w:bookmarkStart w:id="1432" w:name="_Toc146096265"/>
      <w:bookmarkStart w:id="1433" w:name="_Toc146097088"/>
      <w:bookmarkStart w:id="1434" w:name="_Toc146101445"/>
      <w:bookmarkStart w:id="1435" w:name="_Toc147737744"/>
      <w:bookmarkStart w:id="1436" w:name="_Toc147740048"/>
      <w:bookmarkStart w:id="1437" w:name="_Toc147740117"/>
      <w:bookmarkStart w:id="1438" w:name="_Toc147740220"/>
      <w:bookmarkStart w:id="1439" w:name="_Toc147746119"/>
      <w:bookmarkStart w:id="1440" w:name="_Toc147746192"/>
      <w:bookmarkStart w:id="1441" w:name="_Toc147746263"/>
      <w:bookmarkStart w:id="1442" w:name="_Toc147746333"/>
      <w:bookmarkStart w:id="1443" w:name="_Toc147746403"/>
      <w:bookmarkStart w:id="1444" w:name="_Toc147748079"/>
      <w:bookmarkStart w:id="1445" w:name="_Toc148612821"/>
      <w:bookmarkStart w:id="1446" w:name="_Toc148613557"/>
      <w:bookmarkStart w:id="1447" w:name="_Toc150347165"/>
      <w:bookmarkStart w:id="1448" w:name="_Toc150347794"/>
      <w:bookmarkStart w:id="1449" w:name="_Toc153280203"/>
      <w:bookmarkStart w:id="1450" w:name="_Toc153280433"/>
      <w:bookmarkStart w:id="1451" w:name="_Toc153282016"/>
      <w:bookmarkStart w:id="1452" w:name="_Toc153282092"/>
      <w:bookmarkStart w:id="1453" w:name="_Toc153282169"/>
      <w:bookmarkStart w:id="1454" w:name="_Toc153282439"/>
      <w:bookmarkStart w:id="1455" w:name="_Toc153282514"/>
      <w:bookmarkStart w:id="1456" w:name="_Toc15328258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14:paraId="569C012B" w14:textId="77777777" w:rsidR="0001617C" w:rsidRPr="00F56841" w:rsidRDefault="0001617C" w:rsidP="002B0998">
      <w:pPr>
        <w:pStyle w:val="Akapitzlist"/>
        <w:keepNext/>
        <w:keepLines/>
        <w:numPr>
          <w:ilvl w:val="0"/>
          <w:numId w:val="56"/>
        </w:numPr>
        <w:spacing w:before="200" w:after="200" w:line="276" w:lineRule="auto"/>
        <w:outlineLvl w:val="1"/>
        <w:rPr>
          <w:rStyle w:val="Nagwek2Znak"/>
          <w:rFonts w:ascii="Open Sans" w:eastAsia="Calibri" w:hAnsi="Open Sans" w:cs="Open Sans"/>
          <w:b/>
          <w:bCs/>
          <w:vanish/>
          <w:color w:val="auto"/>
          <w:sz w:val="22"/>
          <w:szCs w:val="22"/>
        </w:rPr>
      </w:pPr>
      <w:bookmarkStart w:id="1457" w:name="_Toc146023123"/>
      <w:bookmarkStart w:id="1458" w:name="_Toc146028868"/>
      <w:bookmarkStart w:id="1459" w:name="_Toc146096266"/>
      <w:bookmarkStart w:id="1460" w:name="_Toc146097089"/>
      <w:bookmarkStart w:id="1461" w:name="_Toc146101446"/>
      <w:bookmarkStart w:id="1462" w:name="_Toc147737745"/>
      <w:bookmarkStart w:id="1463" w:name="_Toc147740049"/>
      <w:bookmarkStart w:id="1464" w:name="_Toc147740118"/>
      <w:bookmarkStart w:id="1465" w:name="_Toc147740221"/>
      <w:bookmarkStart w:id="1466" w:name="_Toc147746120"/>
      <w:bookmarkStart w:id="1467" w:name="_Toc147746193"/>
      <w:bookmarkStart w:id="1468" w:name="_Toc147746264"/>
      <w:bookmarkStart w:id="1469" w:name="_Toc147746334"/>
      <w:bookmarkStart w:id="1470" w:name="_Toc147746404"/>
      <w:bookmarkStart w:id="1471" w:name="_Toc147748080"/>
      <w:bookmarkStart w:id="1472" w:name="_Toc148612822"/>
      <w:bookmarkStart w:id="1473" w:name="_Toc148613558"/>
      <w:bookmarkStart w:id="1474" w:name="_Toc150347166"/>
      <w:bookmarkStart w:id="1475" w:name="_Toc150347795"/>
      <w:bookmarkStart w:id="1476" w:name="_Toc153280204"/>
      <w:bookmarkStart w:id="1477" w:name="_Toc153280434"/>
      <w:bookmarkStart w:id="1478" w:name="_Toc153282017"/>
      <w:bookmarkStart w:id="1479" w:name="_Toc153282093"/>
      <w:bookmarkStart w:id="1480" w:name="_Toc153282170"/>
      <w:bookmarkStart w:id="1481" w:name="_Toc153282440"/>
      <w:bookmarkStart w:id="1482" w:name="_Toc153282515"/>
      <w:bookmarkStart w:id="1483" w:name="_Toc153282590"/>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14:paraId="3AECA37F" w14:textId="77777777" w:rsidR="0001617C" w:rsidRPr="00F56841" w:rsidRDefault="0001617C" w:rsidP="002B0998">
      <w:pPr>
        <w:pStyle w:val="Akapitzlist"/>
        <w:keepNext/>
        <w:keepLines/>
        <w:numPr>
          <w:ilvl w:val="0"/>
          <w:numId w:val="56"/>
        </w:numPr>
        <w:spacing w:before="200" w:after="200" w:line="276" w:lineRule="auto"/>
        <w:outlineLvl w:val="1"/>
        <w:rPr>
          <w:rStyle w:val="Nagwek2Znak"/>
          <w:rFonts w:ascii="Open Sans" w:eastAsia="Calibri" w:hAnsi="Open Sans" w:cs="Open Sans"/>
          <w:b/>
          <w:bCs/>
          <w:vanish/>
          <w:color w:val="auto"/>
          <w:sz w:val="22"/>
          <w:szCs w:val="22"/>
        </w:rPr>
      </w:pPr>
      <w:bookmarkStart w:id="1484" w:name="_Toc146023124"/>
      <w:bookmarkStart w:id="1485" w:name="_Toc146028869"/>
      <w:bookmarkStart w:id="1486" w:name="_Toc146096267"/>
      <w:bookmarkStart w:id="1487" w:name="_Toc146097090"/>
      <w:bookmarkStart w:id="1488" w:name="_Toc146101447"/>
      <w:bookmarkStart w:id="1489" w:name="_Toc147737746"/>
      <w:bookmarkStart w:id="1490" w:name="_Toc147740050"/>
      <w:bookmarkStart w:id="1491" w:name="_Toc147740119"/>
      <w:bookmarkStart w:id="1492" w:name="_Toc147740222"/>
      <w:bookmarkStart w:id="1493" w:name="_Toc147746121"/>
      <w:bookmarkStart w:id="1494" w:name="_Toc147746194"/>
      <w:bookmarkStart w:id="1495" w:name="_Toc147746265"/>
      <w:bookmarkStart w:id="1496" w:name="_Toc147746335"/>
      <w:bookmarkStart w:id="1497" w:name="_Toc147746405"/>
      <w:bookmarkStart w:id="1498" w:name="_Toc147748081"/>
      <w:bookmarkStart w:id="1499" w:name="_Toc148612823"/>
      <w:bookmarkStart w:id="1500" w:name="_Toc148613559"/>
      <w:bookmarkStart w:id="1501" w:name="_Toc150347167"/>
      <w:bookmarkStart w:id="1502" w:name="_Toc150347796"/>
      <w:bookmarkStart w:id="1503" w:name="_Toc153280205"/>
      <w:bookmarkStart w:id="1504" w:name="_Toc153280435"/>
      <w:bookmarkStart w:id="1505" w:name="_Toc153282018"/>
      <w:bookmarkStart w:id="1506" w:name="_Toc153282094"/>
      <w:bookmarkStart w:id="1507" w:name="_Toc153282171"/>
      <w:bookmarkStart w:id="1508" w:name="_Toc153282441"/>
      <w:bookmarkStart w:id="1509" w:name="_Toc153282516"/>
      <w:bookmarkStart w:id="1510" w:name="_Toc153282591"/>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4527EDD0" w14:textId="77777777" w:rsidR="0001617C" w:rsidRPr="00F56841" w:rsidRDefault="0001617C" w:rsidP="002B0998">
      <w:pPr>
        <w:pStyle w:val="Akapitzlist"/>
        <w:keepNext/>
        <w:keepLines/>
        <w:numPr>
          <w:ilvl w:val="0"/>
          <w:numId w:val="56"/>
        </w:numPr>
        <w:spacing w:before="200" w:after="200" w:line="276" w:lineRule="auto"/>
        <w:outlineLvl w:val="1"/>
        <w:rPr>
          <w:rStyle w:val="Nagwek2Znak"/>
          <w:rFonts w:ascii="Open Sans" w:eastAsia="Calibri" w:hAnsi="Open Sans" w:cs="Open Sans"/>
          <w:b/>
          <w:bCs/>
          <w:vanish/>
          <w:color w:val="auto"/>
          <w:sz w:val="22"/>
          <w:szCs w:val="22"/>
        </w:rPr>
      </w:pPr>
      <w:bookmarkStart w:id="1511" w:name="_Toc146023125"/>
      <w:bookmarkStart w:id="1512" w:name="_Toc146028870"/>
      <w:bookmarkStart w:id="1513" w:name="_Toc146096268"/>
      <w:bookmarkStart w:id="1514" w:name="_Toc146097091"/>
      <w:bookmarkStart w:id="1515" w:name="_Toc146101448"/>
      <w:bookmarkStart w:id="1516" w:name="_Toc147737747"/>
      <w:bookmarkStart w:id="1517" w:name="_Toc147740051"/>
      <w:bookmarkStart w:id="1518" w:name="_Toc147740120"/>
      <w:bookmarkStart w:id="1519" w:name="_Toc147740223"/>
      <w:bookmarkStart w:id="1520" w:name="_Toc147746122"/>
      <w:bookmarkStart w:id="1521" w:name="_Toc147746195"/>
      <w:bookmarkStart w:id="1522" w:name="_Toc147746266"/>
      <w:bookmarkStart w:id="1523" w:name="_Toc147746336"/>
      <w:bookmarkStart w:id="1524" w:name="_Toc147746406"/>
      <w:bookmarkStart w:id="1525" w:name="_Toc147748082"/>
      <w:bookmarkStart w:id="1526" w:name="_Toc148612824"/>
      <w:bookmarkStart w:id="1527" w:name="_Toc148613560"/>
      <w:bookmarkStart w:id="1528" w:name="_Toc150347168"/>
      <w:bookmarkStart w:id="1529" w:name="_Toc150347797"/>
      <w:bookmarkStart w:id="1530" w:name="_Toc153280206"/>
      <w:bookmarkStart w:id="1531" w:name="_Toc153280436"/>
      <w:bookmarkStart w:id="1532" w:name="_Toc153282019"/>
      <w:bookmarkStart w:id="1533" w:name="_Toc153282095"/>
      <w:bookmarkStart w:id="1534" w:name="_Toc153282172"/>
      <w:bookmarkStart w:id="1535" w:name="_Toc153282442"/>
      <w:bookmarkStart w:id="1536" w:name="_Toc153282517"/>
      <w:bookmarkStart w:id="1537" w:name="_Toc153282592"/>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14:paraId="1C77C39A" w14:textId="77777777" w:rsidR="0001617C" w:rsidRPr="00F56841" w:rsidRDefault="0001617C" w:rsidP="002B0998">
      <w:pPr>
        <w:pStyle w:val="Akapitzlist"/>
        <w:keepNext/>
        <w:keepLines/>
        <w:numPr>
          <w:ilvl w:val="0"/>
          <w:numId w:val="56"/>
        </w:numPr>
        <w:spacing w:before="200" w:after="200" w:line="276" w:lineRule="auto"/>
        <w:outlineLvl w:val="1"/>
        <w:rPr>
          <w:rStyle w:val="Nagwek2Znak"/>
          <w:rFonts w:ascii="Open Sans" w:eastAsia="Calibri" w:hAnsi="Open Sans" w:cs="Open Sans"/>
          <w:b/>
          <w:bCs/>
          <w:vanish/>
          <w:color w:val="auto"/>
          <w:sz w:val="22"/>
          <w:szCs w:val="22"/>
        </w:rPr>
      </w:pPr>
      <w:bookmarkStart w:id="1538" w:name="_Toc146023126"/>
      <w:bookmarkStart w:id="1539" w:name="_Toc146028871"/>
      <w:bookmarkStart w:id="1540" w:name="_Toc146096269"/>
      <w:bookmarkStart w:id="1541" w:name="_Toc146097092"/>
      <w:bookmarkStart w:id="1542" w:name="_Toc146101449"/>
      <w:bookmarkStart w:id="1543" w:name="_Toc147737748"/>
      <w:bookmarkStart w:id="1544" w:name="_Toc147740052"/>
      <w:bookmarkStart w:id="1545" w:name="_Toc147740121"/>
      <w:bookmarkStart w:id="1546" w:name="_Toc147740224"/>
      <w:bookmarkStart w:id="1547" w:name="_Toc147746123"/>
      <w:bookmarkStart w:id="1548" w:name="_Toc147746196"/>
      <w:bookmarkStart w:id="1549" w:name="_Toc147746267"/>
      <w:bookmarkStart w:id="1550" w:name="_Toc147746337"/>
      <w:bookmarkStart w:id="1551" w:name="_Toc147746407"/>
      <w:bookmarkStart w:id="1552" w:name="_Toc147748083"/>
      <w:bookmarkStart w:id="1553" w:name="_Toc148612825"/>
      <w:bookmarkStart w:id="1554" w:name="_Toc148613561"/>
      <w:bookmarkStart w:id="1555" w:name="_Toc150347169"/>
      <w:bookmarkStart w:id="1556" w:name="_Toc150347798"/>
      <w:bookmarkStart w:id="1557" w:name="_Toc153280207"/>
      <w:bookmarkStart w:id="1558" w:name="_Toc153280437"/>
      <w:bookmarkStart w:id="1559" w:name="_Toc153282020"/>
      <w:bookmarkStart w:id="1560" w:name="_Toc153282096"/>
      <w:bookmarkStart w:id="1561" w:name="_Toc153282173"/>
      <w:bookmarkStart w:id="1562" w:name="_Toc153282443"/>
      <w:bookmarkStart w:id="1563" w:name="_Toc153282518"/>
      <w:bookmarkStart w:id="1564" w:name="_Toc153282593"/>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6A22478E" w14:textId="27DB206D" w:rsidR="00314C6E" w:rsidRPr="00384F0F" w:rsidRDefault="003449FC" w:rsidP="002B0998">
      <w:pPr>
        <w:pStyle w:val="Nagwek2"/>
        <w:numPr>
          <w:ilvl w:val="1"/>
          <w:numId w:val="56"/>
        </w:numPr>
        <w:spacing w:before="200" w:after="200" w:line="276" w:lineRule="auto"/>
        <w:ind w:left="284"/>
        <w:rPr>
          <w:rFonts w:cs="Open Sans"/>
          <w:b w:val="0"/>
          <w:bCs/>
          <w:szCs w:val="22"/>
        </w:rPr>
      </w:pPr>
      <w:bookmarkStart w:id="1565" w:name="_Toc153282594"/>
      <w:r w:rsidRPr="00384F0F">
        <w:rPr>
          <w:rStyle w:val="Nagwek2Znak"/>
          <w:rFonts w:ascii="Open Sans" w:hAnsi="Open Sans" w:cs="Open Sans"/>
          <w:bCs/>
          <w:color w:val="auto"/>
          <w:sz w:val="22"/>
          <w:szCs w:val="22"/>
        </w:rPr>
        <w:t>Dokumenty wymagane do przygotowania umowy o dofinansowanie projektu</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565"/>
    </w:p>
    <w:p w14:paraId="01A50107" w14:textId="5AFF39A7" w:rsidR="006E554F" w:rsidRPr="00F56841" w:rsidRDefault="006E554F" w:rsidP="00E54CC1">
      <w:pPr>
        <w:pStyle w:val="Lista2"/>
        <w:spacing w:before="120" w:after="120" w:line="276" w:lineRule="auto"/>
        <w:ind w:left="0" w:firstLine="0"/>
        <w:rPr>
          <w:rFonts w:ascii="Open Sans" w:hAnsi="Open Sans" w:cs="Open Sans"/>
        </w:rPr>
      </w:pPr>
      <w:r w:rsidRPr="00F56841">
        <w:rPr>
          <w:rFonts w:ascii="Open Sans" w:hAnsi="Open Sans" w:cs="Open Sans"/>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w:t>
      </w:r>
      <w:r w:rsidR="00D94325" w:rsidRPr="00F56841">
        <w:rPr>
          <w:rFonts w:ascii="Open Sans" w:hAnsi="Open Sans" w:cs="Open Sans"/>
        </w:rPr>
        <w:t>, tj:</w:t>
      </w:r>
    </w:p>
    <w:p w14:paraId="663D2298" w14:textId="037A4881" w:rsidR="00AF4AAF" w:rsidRPr="00F56841" w:rsidRDefault="00AF4AAF" w:rsidP="00021D69">
      <w:pPr>
        <w:pStyle w:val="Akapitzlist"/>
        <w:numPr>
          <w:ilvl w:val="0"/>
          <w:numId w:val="80"/>
        </w:numPr>
        <w:suppressAutoHyphens w:val="0"/>
        <w:autoSpaceDN/>
        <w:spacing w:before="120" w:after="120" w:line="276" w:lineRule="auto"/>
        <w:contextualSpacing/>
        <w:jc w:val="both"/>
        <w:textAlignment w:val="auto"/>
        <w:rPr>
          <w:rFonts w:ascii="Open Sans" w:hAnsi="Open Sans" w:cs="Open Sans"/>
        </w:rPr>
      </w:pPr>
      <w:r w:rsidRPr="00F56841">
        <w:rPr>
          <w:rFonts w:ascii="Open Sans" w:hAnsi="Open Sans" w:cs="Open Sans"/>
        </w:rPr>
        <w:t>wniosku o dofinansowanie w wersji papierowej,</w:t>
      </w:r>
    </w:p>
    <w:p w14:paraId="52650F4A" w14:textId="77777777" w:rsidR="00AF4AAF" w:rsidRPr="00F56841" w:rsidRDefault="00AF4AAF" w:rsidP="00021D69">
      <w:pPr>
        <w:pStyle w:val="Akapitzlist"/>
        <w:numPr>
          <w:ilvl w:val="0"/>
          <w:numId w:val="80"/>
        </w:numPr>
        <w:spacing w:before="120" w:after="120" w:line="276" w:lineRule="auto"/>
        <w:contextualSpacing/>
        <w:rPr>
          <w:rFonts w:ascii="Open Sans" w:hAnsi="Open Sans" w:cs="Open Sans"/>
        </w:rPr>
      </w:pPr>
      <w:r w:rsidRPr="00F56841">
        <w:rPr>
          <w:rFonts w:ascii="Open Sans" w:hAnsi="Open Sans" w:cs="Open Sans"/>
        </w:rPr>
        <w:t>harmonogramu płatności,</w:t>
      </w:r>
    </w:p>
    <w:p w14:paraId="6F1EF0C0" w14:textId="2232094B" w:rsidR="00690A0B" w:rsidRPr="00F56841" w:rsidRDefault="00AF4AAF" w:rsidP="00021D69">
      <w:pPr>
        <w:pStyle w:val="Akapitzlist"/>
        <w:numPr>
          <w:ilvl w:val="0"/>
          <w:numId w:val="80"/>
        </w:numPr>
        <w:suppressAutoHyphens w:val="0"/>
        <w:autoSpaceDN/>
        <w:spacing w:before="120" w:after="120" w:line="276" w:lineRule="auto"/>
        <w:contextualSpacing/>
        <w:jc w:val="both"/>
        <w:textAlignment w:val="auto"/>
        <w:rPr>
          <w:rFonts w:ascii="Open Sans" w:hAnsi="Open Sans" w:cs="Open Sans"/>
        </w:rPr>
      </w:pPr>
      <w:r w:rsidRPr="00F56841">
        <w:rPr>
          <w:rFonts w:ascii="Open Sans" w:hAnsi="Open Sans" w:cs="Open Sans"/>
        </w:rPr>
        <w:t>oświadczenia beneficjenta/partnera/realizatora o</w:t>
      </w:r>
      <w:r w:rsidR="008F2755" w:rsidRPr="00F56841">
        <w:rPr>
          <w:rFonts w:ascii="Open Sans" w:hAnsi="Open Sans" w:cs="Open Sans"/>
        </w:rPr>
        <w:t xml:space="preserve"> </w:t>
      </w:r>
      <w:r w:rsidRPr="00F56841">
        <w:rPr>
          <w:rFonts w:ascii="Open Sans" w:hAnsi="Open Sans" w:cs="Open Sans"/>
        </w:rPr>
        <w:t>kwalifikowalności VAT</w:t>
      </w:r>
      <w:r w:rsidR="00690A0B" w:rsidRPr="00F56841">
        <w:rPr>
          <w:rFonts w:ascii="Open Sans" w:hAnsi="Open Sans" w:cs="Open Sans"/>
        </w:rPr>
        <w:t xml:space="preserve"> </w:t>
      </w:r>
      <w:r w:rsidR="0027231C" w:rsidRPr="00F56841">
        <w:rPr>
          <w:rFonts w:ascii="Open Sans" w:hAnsi="Open Sans" w:cs="Open Sans"/>
        </w:rPr>
        <w:t>(jeśli dotyczy)</w:t>
      </w:r>
      <w:r w:rsidR="0094343E">
        <w:rPr>
          <w:rFonts w:ascii="Open Sans" w:hAnsi="Open Sans" w:cs="Open Sans"/>
        </w:rPr>
        <w:t>,</w:t>
      </w:r>
    </w:p>
    <w:p w14:paraId="09ADF947" w14:textId="30DA03EB" w:rsidR="00690A0B" w:rsidRPr="00F56841" w:rsidRDefault="00690A0B" w:rsidP="00021D69">
      <w:pPr>
        <w:pStyle w:val="Akapitzlist"/>
        <w:numPr>
          <w:ilvl w:val="0"/>
          <w:numId w:val="80"/>
        </w:numPr>
        <w:suppressAutoHyphens w:val="0"/>
        <w:autoSpaceDN/>
        <w:spacing w:before="120" w:after="120" w:line="276" w:lineRule="auto"/>
        <w:contextualSpacing/>
        <w:jc w:val="both"/>
        <w:textAlignment w:val="auto"/>
        <w:rPr>
          <w:rFonts w:ascii="Open Sans" w:hAnsi="Open Sans" w:cs="Open Sans"/>
        </w:rPr>
      </w:pPr>
      <w:r w:rsidRPr="00F56841">
        <w:rPr>
          <w:rFonts w:ascii="Open Sans" w:hAnsi="Open Sans" w:cs="Open Sans"/>
        </w:rPr>
        <w:t xml:space="preserve">dane osób, </w:t>
      </w:r>
      <w:r w:rsidRPr="00F56841">
        <w:rPr>
          <w:rFonts w:ascii="Open Sans" w:eastAsia="Times New Roman" w:hAnsi="Open Sans" w:cs="Open Sans"/>
          <w:kern w:val="0"/>
          <w:lang w:eastAsia="ar-SA"/>
        </w:rPr>
        <w:t>posiadających statutowe uprawnienia do reprezentowania wnioskodawcy i podpisania umowy o dofinansowanie</w:t>
      </w:r>
      <w:r w:rsidR="0094343E">
        <w:rPr>
          <w:rFonts w:ascii="Open Sans" w:eastAsia="Times New Roman" w:hAnsi="Open Sans" w:cs="Open Sans"/>
          <w:kern w:val="0"/>
          <w:lang w:eastAsia="ar-SA"/>
        </w:rPr>
        <w:t>,</w:t>
      </w:r>
    </w:p>
    <w:p w14:paraId="424E0841" w14:textId="40533B55" w:rsidR="00F8257A" w:rsidRPr="00F8257A" w:rsidRDefault="00F8257A" w:rsidP="00021D69">
      <w:pPr>
        <w:pStyle w:val="Akapitzlist"/>
        <w:numPr>
          <w:ilvl w:val="0"/>
          <w:numId w:val="80"/>
        </w:numPr>
        <w:rPr>
          <w:rFonts w:ascii="Open Sans" w:hAnsi="Open Sans" w:cs="Open Sans"/>
        </w:rPr>
      </w:pPr>
      <w:r w:rsidRPr="00F8257A">
        <w:rPr>
          <w:rFonts w:ascii="Open Sans" w:hAnsi="Open Sans" w:cs="Open Sans"/>
        </w:rPr>
        <w:t>oświadczenie dotyczące spełnienia kryterium formalnego nr 2, oświadczenie dotyczące spełnienia kryterium horyzontalnego nr 4 - oryginał oświadczenia, które zostało złożone wraz z wnioskiem o dofinansowanie projektu w formacie PDF (nie dotyczy dokumentu podpisanego podpisem kwalifikowalnym)</w:t>
      </w:r>
      <w:r w:rsidR="0094343E">
        <w:rPr>
          <w:rFonts w:ascii="Open Sans" w:hAnsi="Open Sans" w:cs="Open Sans"/>
        </w:rPr>
        <w:t>,</w:t>
      </w:r>
    </w:p>
    <w:p w14:paraId="7E0CB25D" w14:textId="71F0D685" w:rsidR="00690A0B" w:rsidRPr="00F8257A" w:rsidRDefault="00690A0B" w:rsidP="00021D69">
      <w:pPr>
        <w:pStyle w:val="Akapitzlist"/>
        <w:numPr>
          <w:ilvl w:val="0"/>
          <w:numId w:val="80"/>
        </w:numPr>
        <w:spacing w:before="120" w:after="120"/>
        <w:contextualSpacing/>
        <w:rPr>
          <w:rFonts w:ascii="Open Sans" w:hAnsi="Open Sans" w:cs="Open Sans"/>
        </w:rPr>
      </w:pPr>
      <w:r w:rsidRPr="00F8257A">
        <w:rPr>
          <w:rFonts w:ascii="Open Sans" w:hAnsi="Open Sans" w:cs="Open Sans"/>
        </w:rPr>
        <w:t>informacji nt. adresu strony internetowej oraz profilu w mediach społecznościowych Beneficjenta, na którym zamieszczony zostanie opis projektu (§ 11 umowy o dofinansowanie)</w:t>
      </w:r>
      <w:r w:rsidR="00557A1C">
        <w:rPr>
          <w:rFonts w:ascii="Open Sans" w:hAnsi="Open Sans" w:cs="Open Sans"/>
        </w:rPr>
        <w:t xml:space="preserve"> </w:t>
      </w:r>
      <w:r w:rsidR="00BD4416">
        <w:rPr>
          <w:rFonts w:ascii="Open Sans" w:hAnsi="Open Sans" w:cs="Open Sans"/>
        </w:rPr>
        <w:t>Należy wskazać nazwę</w:t>
      </w:r>
      <w:r w:rsidR="00557A1C" w:rsidRPr="00F56841">
        <w:rPr>
          <w:rFonts w:ascii="Open Sans" w:hAnsi="Open Sans" w:cs="Open Sans"/>
        </w:rPr>
        <w:t>, pod którą zostanie zamieszczona ww</w:t>
      </w:r>
      <w:r w:rsidR="00557A1C">
        <w:rPr>
          <w:rFonts w:ascii="Open Sans" w:hAnsi="Open Sans" w:cs="Open Sans"/>
        </w:rPr>
        <w:t>.</w:t>
      </w:r>
      <w:r w:rsidR="00557A1C" w:rsidRPr="00F56841">
        <w:rPr>
          <w:rFonts w:ascii="Open Sans" w:hAnsi="Open Sans" w:cs="Open Sans"/>
        </w:rPr>
        <w:t xml:space="preserve"> informacja</w:t>
      </w:r>
      <w:r w:rsidR="0094343E">
        <w:rPr>
          <w:rFonts w:ascii="Open Sans" w:hAnsi="Open Sans" w:cs="Open Sans"/>
        </w:rPr>
        <w:t xml:space="preserve">, </w:t>
      </w:r>
      <w:r w:rsidRPr="00F8257A">
        <w:rPr>
          <w:rFonts w:ascii="Open Sans" w:hAnsi="Open Sans" w:cs="Open Sans"/>
        </w:rPr>
        <w:t xml:space="preserve"> </w:t>
      </w:r>
    </w:p>
    <w:p w14:paraId="2F859A21" w14:textId="31D61190" w:rsidR="00690A0B" w:rsidRPr="00F56841" w:rsidRDefault="00690A0B" w:rsidP="00021D69">
      <w:pPr>
        <w:pStyle w:val="Akapitzlist"/>
        <w:numPr>
          <w:ilvl w:val="0"/>
          <w:numId w:val="80"/>
        </w:numPr>
        <w:spacing w:before="120" w:after="120"/>
        <w:contextualSpacing/>
        <w:rPr>
          <w:rFonts w:ascii="Open Sans" w:hAnsi="Open Sans" w:cs="Open Sans"/>
        </w:rPr>
      </w:pPr>
      <w:r w:rsidRPr="00F56841">
        <w:rPr>
          <w:rFonts w:ascii="Open Sans" w:hAnsi="Open Sans" w:cs="Open Sans"/>
        </w:rPr>
        <w:t>wypełnionego wniosku o nadanie dostępu dla osób uprawnionych do obsługi CST2021</w:t>
      </w:r>
      <w:r w:rsidR="0094343E">
        <w:rPr>
          <w:rFonts w:ascii="Open Sans" w:hAnsi="Open Sans" w:cs="Open Sans"/>
        </w:rPr>
        <w:t>,</w:t>
      </w:r>
      <w:r w:rsidRPr="00F56841">
        <w:rPr>
          <w:rFonts w:ascii="Open Sans" w:hAnsi="Open Sans" w:cs="Open Sans"/>
        </w:rPr>
        <w:t xml:space="preserve"> </w:t>
      </w:r>
    </w:p>
    <w:p w14:paraId="7DEC6D20" w14:textId="23B8F579" w:rsidR="00AF4AAF" w:rsidRPr="00F56841" w:rsidRDefault="00AF4AAF" w:rsidP="00021D69">
      <w:pPr>
        <w:pStyle w:val="Akapitzlist"/>
        <w:numPr>
          <w:ilvl w:val="0"/>
          <w:numId w:val="80"/>
        </w:numPr>
        <w:spacing w:before="120" w:after="120" w:line="276" w:lineRule="auto"/>
        <w:contextualSpacing/>
        <w:rPr>
          <w:rFonts w:ascii="Open Sans" w:hAnsi="Open Sans" w:cs="Open Sans"/>
        </w:rPr>
      </w:pPr>
      <w:r w:rsidRPr="00F56841">
        <w:rPr>
          <w:rFonts w:ascii="Open Sans" w:hAnsi="Open Sans" w:cs="Open Sans"/>
        </w:rPr>
        <w:t>pełnomocnictwa do reprezentowania beneficjenta, jeżeli umowa podpisywana jest przez osobę/y nie posiadające statutowych uprawnień do reprezentowania beneficjenta,</w:t>
      </w:r>
    </w:p>
    <w:p w14:paraId="54CB74B9" w14:textId="1CB395FD" w:rsidR="00AF4AAF" w:rsidRPr="00F56841" w:rsidRDefault="00AF4AAF" w:rsidP="00021D69">
      <w:pPr>
        <w:pStyle w:val="Akapitzlist"/>
        <w:numPr>
          <w:ilvl w:val="0"/>
          <w:numId w:val="80"/>
        </w:numPr>
        <w:spacing w:before="120" w:after="120" w:line="276" w:lineRule="auto"/>
        <w:contextualSpacing/>
        <w:rPr>
          <w:rFonts w:ascii="Open Sans" w:hAnsi="Open Sans" w:cs="Open Sans"/>
        </w:rPr>
      </w:pPr>
      <w:r w:rsidRPr="00F56841">
        <w:rPr>
          <w:rFonts w:ascii="Open Sans" w:hAnsi="Open Sans" w:cs="Open Sans"/>
        </w:rPr>
        <w:t xml:space="preserve">informacji dotyczącej </w:t>
      </w:r>
      <w:r w:rsidR="00E1676C" w:rsidRPr="00F56841">
        <w:rPr>
          <w:rFonts w:ascii="Open Sans" w:hAnsi="Open Sans" w:cs="Open Sans"/>
        </w:rPr>
        <w:t>rachunku bankowego</w:t>
      </w:r>
      <w:r w:rsidRPr="00F56841">
        <w:rPr>
          <w:rFonts w:ascii="Open Sans" w:hAnsi="Open Sans" w:cs="Open Sans"/>
        </w:rPr>
        <w:t>, na które zostaną przekazane środki finansowe w ramach projektu;</w:t>
      </w:r>
    </w:p>
    <w:p w14:paraId="52E91A11" w14:textId="0ADD01D5" w:rsidR="00AF4AAF" w:rsidRPr="00F56841" w:rsidRDefault="00AF4AAF" w:rsidP="00021D69">
      <w:pPr>
        <w:pStyle w:val="Akapitzlist"/>
        <w:numPr>
          <w:ilvl w:val="0"/>
          <w:numId w:val="80"/>
        </w:numPr>
        <w:spacing w:before="120" w:after="120" w:line="276" w:lineRule="auto"/>
        <w:contextualSpacing/>
        <w:rPr>
          <w:rFonts w:ascii="Open Sans" w:hAnsi="Open Sans" w:cs="Open Sans"/>
        </w:rPr>
      </w:pPr>
      <w:r w:rsidRPr="00F56841">
        <w:rPr>
          <w:rFonts w:ascii="Open Sans" w:hAnsi="Open Sans" w:cs="Open Sans"/>
        </w:rPr>
        <w:t xml:space="preserve">deklaracji podmiotów uczestniczących w realizacji projektu, tj. beneficjenta/partnerów/realizatorów dotycząca sposobu rozliczania projektu w </w:t>
      </w:r>
      <w:r w:rsidRPr="00F56841">
        <w:rPr>
          <w:rFonts w:ascii="Open Sans" w:hAnsi="Open Sans" w:cs="Open Sans"/>
        </w:rPr>
        <w:lastRenderedPageBreak/>
        <w:t xml:space="preserve">CST2021, tj. czy w ramach rozliczania sporządzane będą częściowe wnioski o płatność, na podstawie których </w:t>
      </w:r>
      <w:r w:rsidR="00D3439A" w:rsidRPr="00F56841">
        <w:rPr>
          <w:rFonts w:ascii="Open Sans" w:hAnsi="Open Sans" w:cs="Open Sans"/>
        </w:rPr>
        <w:t>partner wiodący</w:t>
      </w:r>
      <w:r w:rsidRPr="00F56841">
        <w:rPr>
          <w:rFonts w:ascii="Open Sans" w:hAnsi="Open Sans" w:cs="Open Sans"/>
        </w:rPr>
        <w:t xml:space="preserve"> złoży wniosek do IZ FEdP (tzw. formuła partnerska) lub czy za sporządzanie i składanie wniosku o płatność będzie odpowiedzialny wyłącznie </w:t>
      </w:r>
      <w:r w:rsidR="00D3439A" w:rsidRPr="00F56841">
        <w:rPr>
          <w:rFonts w:ascii="Open Sans" w:hAnsi="Open Sans" w:cs="Open Sans"/>
        </w:rPr>
        <w:t>partner wiodący</w:t>
      </w:r>
      <w:r w:rsidRPr="00F56841">
        <w:rPr>
          <w:rFonts w:ascii="Open Sans" w:hAnsi="Open Sans" w:cs="Open Sans"/>
        </w:rPr>
        <w:t xml:space="preserve"> projektu (tzw. formuła niepartnerska),</w:t>
      </w:r>
    </w:p>
    <w:p w14:paraId="5399D22B" w14:textId="77777777" w:rsidR="00AF4AAF" w:rsidRPr="00F56841" w:rsidRDefault="00AF4AAF" w:rsidP="00021D69">
      <w:pPr>
        <w:pStyle w:val="Akapitzlist"/>
        <w:numPr>
          <w:ilvl w:val="0"/>
          <w:numId w:val="80"/>
        </w:numPr>
        <w:spacing w:before="120" w:after="120" w:line="276" w:lineRule="auto"/>
        <w:contextualSpacing/>
        <w:rPr>
          <w:rFonts w:ascii="Open Sans" w:hAnsi="Open Sans" w:cs="Open Sans"/>
        </w:rPr>
      </w:pPr>
      <w:r w:rsidRPr="00F56841">
        <w:rPr>
          <w:rFonts w:ascii="Open Sans" w:hAnsi="Open Sans" w:cs="Open Sans"/>
        </w:rPr>
        <w:t>oświadczenia beneficjenta o uzyskaniu zgody podmiotów zaangażowanych w realizację projektu (partnerzy, realizatorzy, podmioty reprezentujące) na ich udział w badaniach ewaluacyjnych (o ile dotyczy),</w:t>
      </w:r>
    </w:p>
    <w:p w14:paraId="4F20AD36" w14:textId="77777777" w:rsidR="00AF4AAF" w:rsidRPr="00F56841" w:rsidRDefault="00AF4AAF" w:rsidP="00021D69">
      <w:pPr>
        <w:pStyle w:val="Akapitzlist"/>
        <w:numPr>
          <w:ilvl w:val="0"/>
          <w:numId w:val="80"/>
        </w:numPr>
        <w:spacing w:before="120" w:after="120" w:line="276" w:lineRule="auto"/>
        <w:contextualSpacing/>
        <w:rPr>
          <w:rFonts w:ascii="Open Sans" w:hAnsi="Open Sans" w:cs="Open Sans"/>
        </w:rPr>
      </w:pPr>
      <w:r w:rsidRPr="00F56841">
        <w:rPr>
          <w:rFonts w:ascii="Open Sans" w:hAnsi="Open Sans" w:cs="Open Sans"/>
        </w:rPr>
        <w:t>umowy/porozumienia między partnerami – w przypadku projektów realizowanych w partnerstwie, wraz z pełnomocnictwem do reprezentowania partnera projektu (o ile dotyczy).</w:t>
      </w:r>
    </w:p>
    <w:p w14:paraId="33A1D88B" w14:textId="7EC7AC6F" w:rsidR="00AF4AAF" w:rsidRPr="00F56841" w:rsidRDefault="00AF4AAF" w:rsidP="00E54CC1">
      <w:pPr>
        <w:pStyle w:val="Tekstpodstawowy"/>
        <w:spacing w:before="120" w:line="276" w:lineRule="auto"/>
        <w:contextualSpacing/>
        <w:rPr>
          <w:rFonts w:ascii="Open Sans" w:hAnsi="Open Sans" w:cs="Open Sans"/>
        </w:rPr>
      </w:pPr>
      <w:r w:rsidRPr="00F56841">
        <w:rPr>
          <w:rFonts w:ascii="Open Sans" w:hAnsi="Open Sans" w:cs="Open Sans"/>
        </w:rPr>
        <w:t>Przed podpisaniem umowy o dofinansowanie zostanie zweryfikowane, czy wnioskodawcy/partnerzy/realizatorzy, których projekty,</w:t>
      </w:r>
      <w:r w:rsidRPr="00F56841">
        <w:rPr>
          <w:rStyle w:val="Hipercze"/>
          <w:rFonts w:ascii="Open Sans" w:hAnsi="Open Sans" w:cs="Open Sans"/>
          <w:b w:val="0"/>
          <w:iCs/>
          <w:color w:val="auto"/>
          <w:sz w:val="22"/>
        </w:rPr>
        <w:t xml:space="preserve"> uchwałą Z</w:t>
      </w:r>
      <w:r w:rsidR="00D3439A" w:rsidRPr="00F56841">
        <w:rPr>
          <w:rStyle w:val="Hipercze"/>
          <w:rFonts w:ascii="Open Sans" w:hAnsi="Open Sans" w:cs="Open Sans"/>
          <w:b w:val="0"/>
          <w:iCs/>
          <w:color w:val="auto"/>
          <w:sz w:val="22"/>
        </w:rPr>
        <w:t xml:space="preserve">arządu </w:t>
      </w:r>
      <w:r w:rsidRPr="00F56841">
        <w:rPr>
          <w:rStyle w:val="Hipercze"/>
          <w:rFonts w:ascii="Open Sans" w:hAnsi="Open Sans" w:cs="Open Sans"/>
          <w:b w:val="0"/>
          <w:iCs/>
          <w:color w:val="auto"/>
          <w:sz w:val="22"/>
        </w:rPr>
        <w:t>W</w:t>
      </w:r>
      <w:r w:rsidR="00D3439A" w:rsidRPr="00F56841">
        <w:rPr>
          <w:rStyle w:val="Hipercze"/>
          <w:rFonts w:ascii="Open Sans" w:hAnsi="Open Sans" w:cs="Open Sans"/>
          <w:b w:val="0"/>
          <w:iCs/>
          <w:color w:val="auto"/>
          <w:sz w:val="22"/>
        </w:rPr>
        <w:t xml:space="preserve">ojewództwa </w:t>
      </w:r>
      <w:r w:rsidRPr="00F56841">
        <w:rPr>
          <w:rStyle w:val="Hipercze"/>
          <w:rFonts w:ascii="Open Sans" w:hAnsi="Open Sans" w:cs="Open Sans"/>
          <w:b w:val="0"/>
          <w:iCs/>
          <w:color w:val="auto"/>
          <w:sz w:val="22"/>
        </w:rPr>
        <w:t>P</w:t>
      </w:r>
      <w:r w:rsidR="00D3439A" w:rsidRPr="00F56841">
        <w:rPr>
          <w:rStyle w:val="Hipercze"/>
          <w:rFonts w:ascii="Open Sans" w:hAnsi="Open Sans" w:cs="Open Sans"/>
          <w:b w:val="0"/>
          <w:iCs/>
          <w:color w:val="auto"/>
          <w:sz w:val="22"/>
        </w:rPr>
        <w:t>odlaskiego</w:t>
      </w:r>
      <w:r w:rsidRPr="00F56841">
        <w:rPr>
          <w:rStyle w:val="Hipercze"/>
          <w:rFonts w:ascii="Open Sans" w:hAnsi="Open Sans" w:cs="Open Sans"/>
          <w:b w:val="0"/>
          <w:iCs/>
          <w:color w:val="auto"/>
          <w:sz w:val="22"/>
        </w:rPr>
        <w:t>,</w:t>
      </w:r>
      <w:r w:rsidRPr="00F56841">
        <w:rPr>
          <w:rFonts w:ascii="Open Sans" w:hAnsi="Open Sans" w:cs="Open Sans"/>
        </w:rPr>
        <w:t xml:space="preserve"> zostały wybrane do dofinansowania, nie znajdują się w </w:t>
      </w:r>
      <w:r w:rsidRPr="00F56841">
        <w:rPr>
          <w:rStyle w:val="Hipercze"/>
          <w:rFonts w:ascii="Open Sans" w:hAnsi="Open Sans" w:cs="Open Sans"/>
          <w:b w:val="0"/>
          <w:iCs/>
          <w:color w:val="auto"/>
          <w:sz w:val="22"/>
        </w:rPr>
        <w:t xml:space="preserve">Rejestrze Podmiotów Wykluczonych, a także </w:t>
      </w:r>
      <w:r w:rsidRPr="00F56841">
        <w:rPr>
          <w:rFonts w:ascii="Open Sans" w:hAnsi="Open Sans" w:cs="Open Sans"/>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7B9A4448" w14:textId="5F45B015" w:rsidR="00314C6E" w:rsidRPr="00384F0F" w:rsidRDefault="003449FC" w:rsidP="002B0998">
      <w:pPr>
        <w:pStyle w:val="Nagwek2"/>
        <w:numPr>
          <w:ilvl w:val="1"/>
          <w:numId w:val="56"/>
        </w:numPr>
        <w:spacing w:before="200" w:after="200" w:line="276" w:lineRule="auto"/>
        <w:ind w:left="284"/>
        <w:rPr>
          <w:rFonts w:cs="Open Sans"/>
          <w:b w:val="0"/>
          <w:bCs/>
          <w:szCs w:val="22"/>
        </w:rPr>
      </w:pPr>
      <w:bookmarkStart w:id="1566" w:name="_Toc138670077"/>
      <w:bookmarkStart w:id="1567" w:name="_Toc138670179"/>
      <w:bookmarkStart w:id="1568" w:name="_Toc134788940"/>
      <w:bookmarkStart w:id="1569" w:name="_Toc134791385"/>
      <w:bookmarkStart w:id="1570" w:name="_Toc135639032"/>
      <w:bookmarkStart w:id="1571" w:name="_Toc135639173"/>
      <w:bookmarkStart w:id="1572" w:name="_Toc135646048"/>
      <w:bookmarkStart w:id="1573" w:name="_Toc135646487"/>
      <w:bookmarkStart w:id="1574" w:name="_Toc135729936"/>
      <w:bookmarkStart w:id="1575" w:name="_Toc135730666"/>
      <w:bookmarkStart w:id="1576" w:name="_Toc135739830"/>
      <w:bookmarkStart w:id="1577" w:name="_Toc135740195"/>
      <w:bookmarkStart w:id="1578" w:name="_Toc135741397"/>
      <w:bookmarkStart w:id="1579" w:name="_Toc135741439"/>
      <w:bookmarkStart w:id="1580" w:name="_Toc135741915"/>
      <w:bookmarkStart w:id="1581" w:name="_Toc135743593"/>
      <w:bookmarkStart w:id="1582" w:name="_Toc135744679"/>
      <w:bookmarkStart w:id="1583" w:name="_Toc135744729"/>
      <w:bookmarkStart w:id="1584" w:name="_Toc135744779"/>
      <w:bookmarkStart w:id="1585" w:name="_Toc135806884"/>
      <w:bookmarkStart w:id="1586" w:name="_Toc135806926"/>
      <w:bookmarkStart w:id="1587" w:name="_Toc135807807"/>
      <w:bookmarkStart w:id="1588" w:name="_Toc135808286"/>
      <w:bookmarkStart w:id="1589" w:name="_Toc135808473"/>
      <w:bookmarkStart w:id="1590" w:name="_Toc135808675"/>
      <w:bookmarkStart w:id="1591" w:name="_Toc153282595"/>
      <w:bookmarkEnd w:id="1566"/>
      <w:bookmarkEnd w:id="1567"/>
      <w:r w:rsidRPr="00384F0F">
        <w:rPr>
          <w:rStyle w:val="Nagwek2Znak"/>
          <w:rFonts w:ascii="Open Sans" w:hAnsi="Open Sans" w:cs="Open Sans"/>
          <w:bCs/>
          <w:color w:val="auto"/>
          <w:sz w:val="22"/>
          <w:szCs w:val="22"/>
        </w:rPr>
        <w:t>Zabezpieczenie prawidłowej realizacji umowy</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14:paraId="3729CD56" w14:textId="45A49152" w:rsidR="00A9090A" w:rsidRPr="00085B35" w:rsidRDefault="00A9090A" w:rsidP="00E54CC1">
      <w:pPr>
        <w:pStyle w:val="Lista3"/>
        <w:spacing w:before="120" w:after="120" w:line="276" w:lineRule="auto"/>
        <w:ind w:left="0" w:firstLine="0"/>
        <w:rPr>
          <w:rFonts w:ascii="Open Sans" w:hAnsi="Open Sans" w:cs="Open Sans"/>
          <w:strike/>
          <w:color w:val="000000" w:themeColor="text1"/>
          <w:kern w:val="0"/>
        </w:rPr>
      </w:pPr>
      <w:r w:rsidRPr="00A9090A">
        <w:rPr>
          <w:rFonts w:ascii="Open Sans" w:hAnsi="Open Sans" w:cs="Open Sans"/>
          <w:color w:val="000000" w:themeColor="text1"/>
          <w:kern w:val="0"/>
        </w:rPr>
        <w:t xml:space="preserve">Zgodnie z art. 206 ust. 4 ustawy o finansach publicznych obowiązek </w:t>
      </w:r>
      <w:r>
        <w:rPr>
          <w:rFonts w:ascii="Open Sans" w:hAnsi="Open Sans" w:cs="Open Sans"/>
          <w:color w:val="000000" w:themeColor="text1"/>
          <w:kern w:val="0"/>
        </w:rPr>
        <w:t>zabezpieczenia prawidłowej realizacji umowy</w:t>
      </w:r>
      <w:r w:rsidRPr="00A9090A">
        <w:rPr>
          <w:rFonts w:ascii="Open Sans" w:hAnsi="Open Sans" w:cs="Open Sans"/>
          <w:color w:val="000000" w:themeColor="text1"/>
          <w:kern w:val="0"/>
        </w:rPr>
        <w:t xml:space="preserve"> nie dotyczy beneficjenta będącego jednostką sektora finansów publicznych</w:t>
      </w:r>
      <w:r>
        <w:rPr>
          <w:rFonts w:ascii="Open Sans" w:hAnsi="Open Sans" w:cs="Open Sans"/>
          <w:color w:val="000000" w:themeColor="text1"/>
          <w:kern w:val="0"/>
        </w:rPr>
        <w:t>.</w:t>
      </w:r>
      <w:r w:rsidRPr="00A9090A">
        <w:rPr>
          <w:rFonts w:ascii="Open Sans" w:hAnsi="Open Sans" w:cs="Open Sans"/>
          <w:color w:val="000000" w:themeColor="text1"/>
          <w:kern w:val="0"/>
        </w:rPr>
        <w:t xml:space="preserve"> </w:t>
      </w:r>
    </w:p>
    <w:p w14:paraId="28023831" w14:textId="77777777" w:rsidR="00A9090A" w:rsidRDefault="00A9090A" w:rsidP="00E54CC1">
      <w:pPr>
        <w:pStyle w:val="Lista3"/>
        <w:spacing w:before="120" w:after="120" w:line="276" w:lineRule="auto"/>
        <w:ind w:left="0" w:firstLine="0"/>
        <w:rPr>
          <w:rFonts w:ascii="Open Sans" w:hAnsi="Open Sans" w:cs="Open Sans"/>
          <w:color w:val="000000" w:themeColor="text1"/>
          <w:kern w:val="0"/>
        </w:rPr>
      </w:pPr>
    </w:p>
    <w:p w14:paraId="110D8323" w14:textId="5C371098" w:rsidR="00884C4E" w:rsidRPr="00F56841" w:rsidRDefault="00884C4E" w:rsidP="002A2F9F">
      <w:pPr>
        <w:pStyle w:val="Nagwek1"/>
        <w:rPr>
          <w:rStyle w:val="Nagwek1Znak"/>
          <w:rFonts w:ascii="Open Sans" w:eastAsia="Calibri" w:hAnsi="Open Sans" w:cs="Open Sans"/>
          <w:color w:val="auto"/>
          <w:sz w:val="22"/>
          <w:szCs w:val="22"/>
        </w:rPr>
      </w:pPr>
      <w:bookmarkStart w:id="1592" w:name="_Toc153282596"/>
      <w:r w:rsidRPr="00F56841">
        <w:rPr>
          <w:rStyle w:val="Nagwek1Znak"/>
          <w:rFonts w:ascii="Open Sans" w:hAnsi="Open Sans" w:cs="Open Sans"/>
          <w:color w:val="auto"/>
          <w:sz w:val="22"/>
          <w:szCs w:val="22"/>
        </w:rPr>
        <w:t>Kontakt</w:t>
      </w:r>
      <w:bookmarkEnd w:id="1592"/>
    </w:p>
    <w:p w14:paraId="584A59D0" w14:textId="4C8AFCDD" w:rsidR="00474654" w:rsidRPr="00F56841" w:rsidRDefault="00474654" w:rsidP="00A157CC">
      <w:pPr>
        <w:spacing w:before="120" w:after="120" w:line="276" w:lineRule="auto"/>
        <w:contextualSpacing/>
        <w:rPr>
          <w:rFonts w:ascii="Open Sans" w:hAnsi="Open Sans" w:cs="Open Sans"/>
        </w:rPr>
      </w:pPr>
      <w:r w:rsidRPr="00F56841">
        <w:rPr>
          <w:rFonts w:ascii="Open Sans" w:hAnsi="Open Sans" w:cs="Open Sans"/>
        </w:rPr>
        <w:t xml:space="preserve">W sprawach dotyczących naboru w ramach Działania </w:t>
      </w:r>
      <w:r w:rsidR="00F8257A" w:rsidRPr="00F8257A">
        <w:rPr>
          <w:rFonts w:ascii="Open Sans" w:hAnsi="Open Sans" w:cs="Open Sans"/>
        </w:rPr>
        <w:t xml:space="preserve">8.4 Wzrost dostępności usług społecznych </w:t>
      </w:r>
      <w:r w:rsidRPr="00F56841">
        <w:rPr>
          <w:rFonts w:ascii="Open Sans" w:hAnsi="Open Sans" w:cs="Open Sans"/>
        </w:rPr>
        <w:t>programu Fundusze Europejskie dla Podlaskiego na lata 2021-2027</w:t>
      </w:r>
      <w:r w:rsidR="00B34956" w:rsidRPr="00F56841">
        <w:rPr>
          <w:rFonts w:ascii="Open Sans" w:hAnsi="Open Sans" w:cs="Open Sans"/>
        </w:rPr>
        <w:t xml:space="preserve"> </w:t>
      </w:r>
      <w:r w:rsidRPr="00F56841">
        <w:rPr>
          <w:rFonts w:ascii="Open Sans" w:hAnsi="Open Sans" w:cs="Open Sans"/>
        </w:rPr>
        <w:t xml:space="preserve">informacji udzielają telefonicznie i za pomocą poczty elektronicznej pracownicy </w:t>
      </w:r>
      <w:r w:rsidR="00B34956" w:rsidRPr="00F56841">
        <w:rPr>
          <w:rFonts w:ascii="Open Sans" w:hAnsi="Open Sans" w:cs="Open Sans"/>
        </w:rPr>
        <w:t>I</w:t>
      </w:r>
      <w:r w:rsidRPr="00F56841">
        <w:rPr>
          <w:rFonts w:ascii="Open Sans" w:hAnsi="Open Sans" w:cs="Open Sans"/>
        </w:rPr>
        <w:t xml:space="preserve">nstytucji </w:t>
      </w:r>
      <w:r w:rsidR="00B34956" w:rsidRPr="00F56841">
        <w:rPr>
          <w:rFonts w:ascii="Open Sans" w:hAnsi="Open Sans" w:cs="Open Sans"/>
        </w:rPr>
        <w:t>O</w:t>
      </w:r>
      <w:r w:rsidRPr="00F56841">
        <w:rPr>
          <w:rFonts w:ascii="Open Sans" w:hAnsi="Open Sans" w:cs="Open Sans"/>
        </w:rPr>
        <w:t xml:space="preserve">rganizującej </w:t>
      </w:r>
      <w:r w:rsidR="00B34956" w:rsidRPr="00F56841">
        <w:rPr>
          <w:rFonts w:ascii="Open Sans" w:hAnsi="Open Sans" w:cs="Open Sans"/>
        </w:rPr>
        <w:t>N</w:t>
      </w:r>
      <w:r w:rsidRPr="00F56841">
        <w:rPr>
          <w:rFonts w:ascii="Open Sans" w:hAnsi="Open Sans" w:cs="Open Sans"/>
        </w:rPr>
        <w:t>abór:</w:t>
      </w:r>
      <w:r w:rsidR="00F8257A">
        <w:rPr>
          <w:rFonts w:ascii="Open Sans" w:hAnsi="Open Sans" w:cs="Open Sans"/>
        </w:rPr>
        <w:t xml:space="preserve"> </w:t>
      </w:r>
    </w:p>
    <w:p w14:paraId="763BD44F" w14:textId="77777777" w:rsidR="00474654" w:rsidRPr="00F56841" w:rsidRDefault="00474654" w:rsidP="00A157CC">
      <w:pPr>
        <w:spacing w:before="120" w:after="120" w:line="276" w:lineRule="auto"/>
        <w:ind w:left="567"/>
        <w:contextualSpacing/>
        <w:rPr>
          <w:rFonts w:ascii="Open Sans" w:hAnsi="Open Sans" w:cs="Open Sans"/>
        </w:rPr>
      </w:pPr>
      <w:r w:rsidRPr="00F56841">
        <w:rPr>
          <w:rFonts w:ascii="Open Sans" w:hAnsi="Open Sans" w:cs="Open Sans"/>
        </w:rPr>
        <w:t>Urząd Marszałkowski Województwa Podlaskiego</w:t>
      </w:r>
    </w:p>
    <w:p w14:paraId="054F4547" w14:textId="10AFE170" w:rsidR="00474654" w:rsidRPr="00F56841" w:rsidRDefault="00474654" w:rsidP="00A157CC">
      <w:pPr>
        <w:spacing w:before="120" w:after="120" w:line="276" w:lineRule="auto"/>
        <w:ind w:left="567"/>
        <w:contextualSpacing/>
        <w:rPr>
          <w:rFonts w:ascii="Open Sans" w:hAnsi="Open Sans" w:cs="Open Sans"/>
          <w:b/>
          <w:bCs/>
        </w:rPr>
      </w:pPr>
      <w:r w:rsidRPr="00F56841">
        <w:rPr>
          <w:rFonts w:ascii="Open Sans" w:hAnsi="Open Sans" w:cs="Open Sans"/>
          <w:b/>
          <w:bCs/>
        </w:rPr>
        <w:t>Departament Europejskiego Funduszu Społecznego</w:t>
      </w:r>
    </w:p>
    <w:p w14:paraId="44F9A6C0" w14:textId="4A828F3B" w:rsidR="009D5AE0" w:rsidRDefault="009D5AE0" w:rsidP="00A157CC">
      <w:pPr>
        <w:spacing w:before="120" w:after="120" w:line="276" w:lineRule="auto"/>
        <w:ind w:left="567"/>
        <w:contextualSpacing/>
        <w:rPr>
          <w:rFonts w:ascii="Open Sans" w:hAnsi="Open Sans" w:cs="Open Sans"/>
        </w:rPr>
      </w:pPr>
      <w:r>
        <w:rPr>
          <w:rFonts w:ascii="Open Sans" w:hAnsi="Open Sans" w:cs="Open Sans"/>
        </w:rPr>
        <w:t>o</w:t>
      </w:r>
      <w:r w:rsidRPr="009D5AE0">
        <w:rPr>
          <w:rFonts w:ascii="Open Sans" w:hAnsi="Open Sans" w:cs="Open Sans"/>
        </w:rPr>
        <w:t>d poniedziałku do piątku w godzinach: 10</w:t>
      </w:r>
      <w:r>
        <w:rPr>
          <w:rFonts w:ascii="Open Sans" w:hAnsi="Open Sans" w:cs="Open Sans"/>
        </w:rPr>
        <w:t>:</w:t>
      </w:r>
      <w:r w:rsidRPr="009D5AE0">
        <w:rPr>
          <w:rFonts w:ascii="Open Sans" w:hAnsi="Open Sans" w:cs="Open Sans"/>
        </w:rPr>
        <w:t>00 – 13</w:t>
      </w:r>
      <w:r>
        <w:rPr>
          <w:rFonts w:ascii="Open Sans" w:hAnsi="Open Sans" w:cs="Open Sans"/>
        </w:rPr>
        <w:t>:</w:t>
      </w:r>
      <w:r w:rsidRPr="009D5AE0">
        <w:rPr>
          <w:rFonts w:ascii="Open Sans" w:hAnsi="Open Sans" w:cs="Open Sans"/>
        </w:rPr>
        <w:t xml:space="preserve">00 </w:t>
      </w:r>
    </w:p>
    <w:p w14:paraId="5E1960CE" w14:textId="2673D686" w:rsidR="00474654" w:rsidRPr="00F56841" w:rsidRDefault="00474654" w:rsidP="00A157CC">
      <w:pPr>
        <w:spacing w:before="120" w:after="120" w:line="276" w:lineRule="auto"/>
        <w:ind w:left="567"/>
        <w:contextualSpacing/>
        <w:rPr>
          <w:rFonts w:ascii="Open Sans" w:hAnsi="Open Sans" w:cs="Open Sans"/>
        </w:rPr>
      </w:pPr>
      <w:r w:rsidRPr="00F56841">
        <w:rPr>
          <w:rFonts w:ascii="Open Sans" w:hAnsi="Open Sans" w:cs="Open Sans"/>
        </w:rPr>
        <w:t>tel. 85 66 54</w:t>
      </w:r>
      <w:r w:rsidR="00DC58C0" w:rsidRPr="00F56841">
        <w:rPr>
          <w:rFonts w:ascii="Open Sans" w:hAnsi="Open Sans" w:cs="Open Sans"/>
        </w:rPr>
        <w:t> </w:t>
      </w:r>
      <w:r w:rsidRPr="00F56841">
        <w:rPr>
          <w:rFonts w:ascii="Open Sans" w:hAnsi="Open Sans" w:cs="Open Sans"/>
        </w:rPr>
        <w:t>260</w:t>
      </w:r>
      <w:r w:rsidR="00DC58C0" w:rsidRPr="00F56841">
        <w:rPr>
          <w:rFonts w:ascii="Open Sans" w:hAnsi="Open Sans" w:cs="Open Sans"/>
        </w:rPr>
        <w:t xml:space="preserve"> </w:t>
      </w:r>
      <w:r w:rsidRPr="00F56841">
        <w:rPr>
          <w:rFonts w:ascii="Open Sans" w:hAnsi="Open Sans" w:cs="Open Sans"/>
        </w:rPr>
        <w:t>(sekretariat)</w:t>
      </w:r>
      <w:r w:rsidR="00DC58C0" w:rsidRPr="00F56841">
        <w:rPr>
          <w:rFonts w:ascii="Open Sans" w:hAnsi="Open Sans" w:cs="Open Sans"/>
        </w:rPr>
        <w:t xml:space="preserve">, </w:t>
      </w:r>
      <w:r w:rsidR="00DC58C0" w:rsidRPr="00F56841">
        <w:rPr>
          <w:rFonts w:ascii="Open Sans" w:hAnsi="Open Sans" w:cs="Open Sans"/>
          <w:kern w:val="0"/>
          <w:lang w:eastAsia="pl-PL"/>
        </w:rPr>
        <w:t>85 66 54 </w:t>
      </w:r>
      <w:r w:rsidR="006A65DA" w:rsidRPr="00F56841">
        <w:rPr>
          <w:rFonts w:ascii="Open Sans" w:hAnsi="Open Sans" w:cs="Open Sans"/>
          <w:kern w:val="0"/>
          <w:lang w:eastAsia="pl-PL"/>
        </w:rPr>
        <w:t>257</w:t>
      </w:r>
      <w:r w:rsidR="00DC58C0" w:rsidRPr="00F56841">
        <w:rPr>
          <w:rFonts w:ascii="Open Sans" w:hAnsi="Open Sans" w:cs="Open Sans"/>
          <w:kern w:val="0"/>
          <w:lang w:eastAsia="pl-PL"/>
        </w:rPr>
        <w:t>, 85 66 54 </w:t>
      </w:r>
      <w:r w:rsidR="006A65DA" w:rsidRPr="00F56841">
        <w:rPr>
          <w:rFonts w:ascii="Open Sans" w:hAnsi="Open Sans" w:cs="Open Sans"/>
          <w:kern w:val="0"/>
          <w:lang w:eastAsia="pl-PL"/>
        </w:rPr>
        <w:t>273</w:t>
      </w:r>
      <w:r w:rsidR="00DC58C0" w:rsidRPr="00F56841">
        <w:rPr>
          <w:rFonts w:ascii="Open Sans" w:hAnsi="Open Sans" w:cs="Open Sans"/>
          <w:kern w:val="0"/>
          <w:lang w:eastAsia="pl-PL"/>
        </w:rPr>
        <w:t>, 85 66 54 </w:t>
      </w:r>
      <w:r w:rsidR="006A65DA" w:rsidRPr="00F56841">
        <w:rPr>
          <w:rFonts w:ascii="Open Sans" w:hAnsi="Open Sans" w:cs="Open Sans"/>
          <w:kern w:val="0"/>
          <w:lang w:eastAsia="pl-PL"/>
        </w:rPr>
        <w:t>258</w:t>
      </w:r>
    </w:p>
    <w:p w14:paraId="7DD74D77" w14:textId="486597EE" w:rsidR="00474654" w:rsidRPr="00F56841" w:rsidRDefault="00474654" w:rsidP="00B221B0">
      <w:pPr>
        <w:spacing w:before="120" w:after="120" w:line="276" w:lineRule="auto"/>
        <w:ind w:left="567"/>
        <w:rPr>
          <w:rFonts w:ascii="Open Sans" w:eastAsia="Times New Roman" w:hAnsi="Open Sans" w:cs="Open Sans"/>
          <w:b/>
          <w:bCs/>
          <w:kern w:val="0"/>
          <w:lang w:eastAsia="pl-PL"/>
        </w:rPr>
      </w:pPr>
      <w:r w:rsidRPr="00F56841">
        <w:rPr>
          <w:rFonts w:ascii="Open Sans" w:eastAsia="Times New Roman" w:hAnsi="Open Sans" w:cs="Open Sans"/>
          <w:bCs/>
          <w:kern w:val="0"/>
          <w:lang w:eastAsia="pl-PL"/>
        </w:rPr>
        <w:t xml:space="preserve">e-mail: </w:t>
      </w:r>
      <w:r w:rsidR="006A65DA" w:rsidRPr="007B7A81">
        <w:rPr>
          <w:rFonts w:ascii="Open Sans" w:hAnsi="Open Sans" w:cs="Open Sans"/>
          <w:b/>
          <w:bCs/>
          <w:color w:val="0070C0"/>
          <w:kern w:val="0"/>
          <w:lang w:eastAsia="pl-PL"/>
        </w:rPr>
        <w:t>wlaczenie</w:t>
      </w:r>
      <w:r w:rsidR="0027231C" w:rsidRPr="007B7A81">
        <w:rPr>
          <w:rFonts w:ascii="Open Sans" w:hAnsi="Open Sans" w:cs="Open Sans"/>
          <w:b/>
          <w:bCs/>
          <w:color w:val="0070C0"/>
          <w:kern w:val="0"/>
          <w:lang w:eastAsia="pl-PL"/>
        </w:rPr>
        <w:t>.efs@podlaskie.eu</w:t>
      </w:r>
      <w:r w:rsidR="00DC58C0" w:rsidRPr="007B7A81">
        <w:rPr>
          <w:rFonts w:ascii="Open Sans" w:hAnsi="Open Sans" w:cs="Open Sans"/>
          <w:color w:val="0070C0"/>
        </w:rPr>
        <w:t xml:space="preserve"> </w:t>
      </w:r>
      <w:r w:rsidR="00DC58C0" w:rsidRPr="00F56841">
        <w:rPr>
          <w:rFonts w:ascii="Open Sans" w:hAnsi="Open Sans" w:cs="Open Sans"/>
        </w:rPr>
        <w:t>(wpisując w tytule wiadomości tylko nr</w:t>
      </w:r>
      <w:r w:rsidR="005E0C18" w:rsidRPr="00F56841">
        <w:rPr>
          <w:rFonts w:ascii="Open Sans" w:hAnsi="Open Sans" w:cs="Open Sans"/>
        </w:rPr>
        <w:t xml:space="preserve"> </w:t>
      </w:r>
      <w:r w:rsidR="00DC58C0" w:rsidRPr="00F56841">
        <w:rPr>
          <w:rFonts w:ascii="Open Sans" w:hAnsi="Open Sans" w:cs="Open Sans"/>
        </w:rPr>
        <w:t>naboru: FEPD.08.</w:t>
      </w:r>
      <w:r w:rsidR="000C4979" w:rsidRPr="00F56841">
        <w:rPr>
          <w:rFonts w:ascii="Open Sans" w:hAnsi="Open Sans" w:cs="Open Sans"/>
        </w:rPr>
        <w:t>0</w:t>
      </w:r>
      <w:r w:rsidR="000C4979">
        <w:rPr>
          <w:rFonts w:ascii="Open Sans" w:hAnsi="Open Sans" w:cs="Open Sans"/>
        </w:rPr>
        <w:t>4</w:t>
      </w:r>
      <w:r w:rsidR="00DC58C0" w:rsidRPr="00F56841">
        <w:rPr>
          <w:rFonts w:ascii="Open Sans" w:hAnsi="Open Sans" w:cs="Open Sans"/>
        </w:rPr>
        <w:t>-IZ.00-</w:t>
      </w:r>
      <w:r w:rsidR="000C4979" w:rsidRPr="00F56841">
        <w:rPr>
          <w:rFonts w:ascii="Open Sans" w:hAnsi="Open Sans" w:cs="Open Sans"/>
        </w:rPr>
        <w:t>00</w:t>
      </w:r>
      <w:r w:rsidR="002A528D">
        <w:rPr>
          <w:rFonts w:ascii="Open Sans" w:hAnsi="Open Sans" w:cs="Open Sans"/>
        </w:rPr>
        <w:t>2</w:t>
      </w:r>
      <w:r w:rsidR="00DC58C0" w:rsidRPr="00F56841">
        <w:rPr>
          <w:rFonts w:ascii="Open Sans" w:hAnsi="Open Sans" w:cs="Open Sans"/>
        </w:rPr>
        <w:t>/23)</w:t>
      </w:r>
    </w:p>
    <w:p w14:paraId="07D67405" w14:textId="1A0B0939" w:rsidR="00440CEE" w:rsidRPr="00F56841" w:rsidRDefault="00440CEE" w:rsidP="00B221B0">
      <w:pPr>
        <w:suppressAutoHyphens w:val="0"/>
        <w:autoSpaceDE w:val="0"/>
        <w:spacing w:before="120" w:after="120" w:line="276" w:lineRule="auto"/>
        <w:contextualSpacing/>
        <w:textAlignment w:val="auto"/>
        <w:rPr>
          <w:rFonts w:ascii="Open Sans" w:hAnsi="Open Sans" w:cs="Open Sans"/>
          <w:b/>
          <w:bCs/>
          <w:color w:val="000000" w:themeColor="text1"/>
          <w:kern w:val="0"/>
          <w:lang w:eastAsia="pl-PL"/>
        </w:rPr>
      </w:pPr>
      <w:r w:rsidRPr="00F56841">
        <w:rPr>
          <w:rFonts w:ascii="Open Sans" w:hAnsi="Open Sans" w:cs="Open Sans"/>
          <w:b/>
          <w:bCs/>
          <w:color w:val="000000" w:themeColor="text1"/>
          <w:kern w:val="0"/>
          <w:lang w:eastAsia="pl-PL"/>
        </w:rPr>
        <w:t>Główny Punkt Informacyjny Funduszy Europejskich</w:t>
      </w:r>
    </w:p>
    <w:p w14:paraId="52E35787" w14:textId="77777777" w:rsidR="00440CEE" w:rsidRPr="00F56841" w:rsidRDefault="00440CEE" w:rsidP="00B221B0">
      <w:pPr>
        <w:suppressAutoHyphens w:val="0"/>
        <w:autoSpaceDE w:val="0"/>
        <w:spacing w:before="120" w:after="120" w:line="276" w:lineRule="auto"/>
        <w:contextualSpacing/>
        <w:textAlignment w:val="auto"/>
        <w:rPr>
          <w:rFonts w:ascii="Open Sans" w:hAnsi="Open Sans" w:cs="Open Sans"/>
          <w:color w:val="000000" w:themeColor="text1"/>
          <w:kern w:val="0"/>
          <w:lang w:eastAsia="pl-PL"/>
        </w:rPr>
      </w:pPr>
      <w:r w:rsidRPr="00F56841">
        <w:rPr>
          <w:rFonts w:ascii="Open Sans" w:hAnsi="Open Sans" w:cs="Open Sans"/>
          <w:color w:val="000000" w:themeColor="text1"/>
          <w:kern w:val="0"/>
          <w:lang w:eastAsia="pl-PL"/>
        </w:rPr>
        <w:t>ul. Poleska 89, 15-874 Białystok</w:t>
      </w:r>
    </w:p>
    <w:p w14:paraId="09EBBB81" w14:textId="1E42672F" w:rsidR="00440CEE" w:rsidRPr="002E74F7" w:rsidRDefault="00440CEE" w:rsidP="00A157CC">
      <w:pPr>
        <w:suppressAutoHyphens w:val="0"/>
        <w:autoSpaceDE w:val="0"/>
        <w:spacing w:before="120" w:after="120" w:line="276" w:lineRule="auto"/>
        <w:contextualSpacing/>
        <w:textAlignment w:val="auto"/>
        <w:rPr>
          <w:rFonts w:ascii="Open Sans" w:hAnsi="Open Sans" w:cs="Open Sans"/>
          <w:color w:val="000000" w:themeColor="text1"/>
          <w:kern w:val="0"/>
          <w:lang w:val="it-IT" w:eastAsia="pl-PL"/>
        </w:rPr>
      </w:pPr>
      <w:r w:rsidRPr="002E74F7">
        <w:rPr>
          <w:rFonts w:ascii="Open Sans" w:hAnsi="Open Sans" w:cs="Open Sans"/>
          <w:color w:val="000000" w:themeColor="text1"/>
          <w:kern w:val="0"/>
          <w:lang w:val="it-IT" w:eastAsia="pl-PL"/>
        </w:rPr>
        <w:lastRenderedPageBreak/>
        <w:t xml:space="preserve">infolinia: 801 308 013 </w:t>
      </w:r>
    </w:p>
    <w:p w14:paraId="038B2751" w14:textId="4CCD2064" w:rsidR="00884C4E" w:rsidRPr="002E74F7" w:rsidRDefault="00440CEE" w:rsidP="00A157CC">
      <w:pPr>
        <w:suppressAutoHyphens w:val="0"/>
        <w:autoSpaceDE w:val="0"/>
        <w:spacing w:before="120" w:after="120" w:line="276" w:lineRule="auto"/>
        <w:contextualSpacing/>
        <w:textAlignment w:val="auto"/>
        <w:rPr>
          <w:rStyle w:val="Nagwek1Znak"/>
          <w:rFonts w:ascii="Open Sans" w:eastAsia="Calibri" w:hAnsi="Open Sans" w:cs="Open Sans"/>
          <w:color w:val="000000" w:themeColor="text1"/>
          <w:kern w:val="0"/>
          <w:sz w:val="22"/>
          <w:szCs w:val="22"/>
          <w:lang w:val="it-IT" w:eastAsia="pl-PL"/>
        </w:rPr>
      </w:pPr>
      <w:r w:rsidRPr="002E74F7">
        <w:rPr>
          <w:rFonts w:ascii="Open Sans" w:hAnsi="Open Sans" w:cs="Open Sans"/>
          <w:color w:val="000000" w:themeColor="text1"/>
          <w:kern w:val="0"/>
          <w:lang w:val="it-IT" w:eastAsia="pl-PL"/>
        </w:rPr>
        <w:t>e-mail: pife.bialystok@podlaski</w:t>
      </w:r>
      <w:r w:rsidR="0027231C" w:rsidRPr="002E74F7">
        <w:rPr>
          <w:rFonts w:ascii="Open Sans" w:hAnsi="Open Sans" w:cs="Open Sans"/>
          <w:color w:val="000000" w:themeColor="text1"/>
          <w:kern w:val="0"/>
          <w:lang w:val="it-IT" w:eastAsia="pl-PL"/>
        </w:rPr>
        <w:t>e</w:t>
      </w:r>
      <w:r w:rsidRPr="002E74F7">
        <w:rPr>
          <w:rFonts w:ascii="Open Sans" w:hAnsi="Open Sans" w:cs="Open Sans"/>
          <w:color w:val="000000" w:themeColor="text1"/>
          <w:kern w:val="0"/>
          <w:lang w:val="it-IT" w:eastAsia="pl-PL"/>
        </w:rPr>
        <w:t>.eu</w:t>
      </w:r>
    </w:p>
    <w:p w14:paraId="20E90015" w14:textId="6AF20D00" w:rsidR="00884C4E" w:rsidRPr="00F56841" w:rsidRDefault="00884C4E" w:rsidP="002A2F9F">
      <w:pPr>
        <w:pStyle w:val="Nagwek1"/>
        <w:rPr>
          <w:rStyle w:val="Nagwek1Znak"/>
          <w:rFonts w:ascii="Open Sans" w:eastAsia="Calibri" w:hAnsi="Open Sans" w:cs="Open Sans"/>
          <w:color w:val="auto"/>
          <w:sz w:val="22"/>
          <w:szCs w:val="22"/>
        </w:rPr>
      </w:pPr>
      <w:bookmarkStart w:id="1593" w:name="_Toc153282597"/>
      <w:r w:rsidRPr="00F56841">
        <w:rPr>
          <w:rStyle w:val="Nagwek1Znak"/>
          <w:rFonts w:ascii="Open Sans" w:hAnsi="Open Sans" w:cs="Open Sans"/>
          <w:color w:val="auto"/>
          <w:sz w:val="22"/>
          <w:szCs w:val="22"/>
        </w:rPr>
        <w:t>Sposób komunikacji</w:t>
      </w:r>
      <w:bookmarkEnd w:id="1593"/>
    </w:p>
    <w:p w14:paraId="7F4DBD45" w14:textId="06A26BCF" w:rsidR="00884C4E" w:rsidRPr="00F56841" w:rsidRDefault="00474654" w:rsidP="00B221B0">
      <w:pPr>
        <w:pStyle w:val="Tekstpodstawowy"/>
        <w:spacing w:before="120" w:line="276" w:lineRule="auto"/>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 xml:space="preserve">Zgodnie z art. 51 ust. 3-5 ustawy wdrożeniowej </w:t>
      </w:r>
      <w:r w:rsidR="006B70B2" w:rsidRPr="00F56841">
        <w:rPr>
          <w:rStyle w:val="Nagwek1Znak"/>
          <w:rFonts w:ascii="Open Sans" w:eastAsia="Calibri" w:hAnsi="Open Sans" w:cs="Open Sans"/>
          <w:color w:val="auto"/>
          <w:sz w:val="22"/>
          <w:szCs w:val="22"/>
        </w:rPr>
        <w:t>r</w:t>
      </w:r>
      <w:r w:rsidRPr="00F56841">
        <w:rPr>
          <w:rStyle w:val="Nagwek1Znak"/>
          <w:rFonts w:ascii="Open Sans" w:eastAsia="Calibri" w:hAnsi="Open Sans" w:cs="Open Sans"/>
          <w:color w:val="auto"/>
          <w:sz w:val="22"/>
          <w:szCs w:val="22"/>
        </w:rPr>
        <w:t xml:space="preserve">egulamin może ulegać zmianom w trakcie trwania wyboru projektów. Do czasu rozstrzygnięcia naboru </w:t>
      </w:r>
      <w:r w:rsidR="006B70B2" w:rsidRPr="00F56841">
        <w:rPr>
          <w:rStyle w:val="Nagwek1Znak"/>
          <w:rFonts w:ascii="Open Sans" w:eastAsia="Calibri" w:hAnsi="Open Sans" w:cs="Open Sans"/>
          <w:color w:val="auto"/>
          <w:sz w:val="22"/>
          <w:szCs w:val="22"/>
        </w:rPr>
        <w:t>r</w:t>
      </w:r>
      <w:r w:rsidRPr="00F56841">
        <w:rPr>
          <w:rStyle w:val="Nagwek1Znak"/>
          <w:rFonts w:ascii="Open Sans" w:eastAsia="Calibri" w:hAnsi="Open Sans" w:cs="Open Sans"/>
          <w:color w:val="auto"/>
          <w:sz w:val="22"/>
          <w:szCs w:val="22"/>
        </w:rPr>
        <w:t xml:space="preserve">egulamin nie może być zmieniany w sposób skutkujący nierównym traktowaniem </w:t>
      </w:r>
      <w:r w:rsidR="006B70B2" w:rsidRPr="00F56841">
        <w:rPr>
          <w:rStyle w:val="Nagwek1Znak"/>
          <w:rFonts w:ascii="Open Sans" w:eastAsia="Calibri" w:hAnsi="Open Sans" w:cs="Open Sans"/>
          <w:color w:val="auto"/>
          <w:sz w:val="22"/>
          <w:szCs w:val="22"/>
        </w:rPr>
        <w:t>w</w:t>
      </w:r>
      <w:r w:rsidRPr="00F56841">
        <w:rPr>
          <w:rStyle w:val="Nagwek1Znak"/>
          <w:rFonts w:ascii="Open Sans" w:eastAsia="Calibri" w:hAnsi="Open Sans" w:cs="Open Sans"/>
          <w:color w:val="auto"/>
          <w:sz w:val="22"/>
          <w:szCs w:val="22"/>
        </w:rPr>
        <w:t xml:space="preserve">nioskodawców, chyba że konieczność jego zmiany wynika z przepisów prawa powszechnie obowiązującego. ION udostępnia zmiany </w:t>
      </w:r>
      <w:r w:rsidR="006B70B2" w:rsidRPr="00F56841">
        <w:rPr>
          <w:rStyle w:val="Nagwek1Znak"/>
          <w:rFonts w:ascii="Open Sans" w:eastAsia="Calibri" w:hAnsi="Open Sans" w:cs="Open Sans"/>
          <w:color w:val="auto"/>
          <w:sz w:val="22"/>
          <w:szCs w:val="22"/>
        </w:rPr>
        <w:t>r</w:t>
      </w:r>
      <w:r w:rsidRPr="00F56841">
        <w:rPr>
          <w:rStyle w:val="Nagwek1Znak"/>
          <w:rFonts w:ascii="Open Sans" w:eastAsia="Calibri" w:hAnsi="Open Sans" w:cs="Open Sans"/>
          <w:color w:val="auto"/>
          <w:sz w:val="22"/>
          <w:szCs w:val="22"/>
        </w:rPr>
        <w:t xml:space="preserve">egulaminu wyboru projektów wraz z ich uzasadnieniem i terminem, od którego są stosowane, w taki sam sposób jak Regulamin wyboru projektów, tj. na swojej stronie internetowej </w:t>
      </w:r>
      <w:hyperlink r:id="rId13" w:history="1">
        <w:r w:rsidR="008D68EE" w:rsidRPr="00F56841">
          <w:rPr>
            <w:rStyle w:val="Hipercze"/>
            <w:rFonts w:ascii="Open Sans" w:hAnsi="Open Sans" w:cs="Open Sans"/>
            <w:sz w:val="22"/>
          </w:rPr>
          <w:t>www.funduszeuepodlaskie.eu</w:t>
        </w:r>
      </w:hyperlink>
      <w:r w:rsidR="008D68EE" w:rsidRPr="00F56841">
        <w:rPr>
          <w:rStyle w:val="Nagwek1Znak"/>
          <w:rFonts w:ascii="Open Sans" w:eastAsia="Calibri" w:hAnsi="Open Sans" w:cs="Open Sans"/>
          <w:color w:val="auto"/>
          <w:sz w:val="22"/>
          <w:szCs w:val="22"/>
        </w:rPr>
        <w:t xml:space="preserve"> </w:t>
      </w:r>
      <w:r w:rsidR="00A96EFF" w:rsidRPr="00F56841">
        <w:rPr>
          <w:rStyle w:val="Nagwek1Znak"/>
          <w:rFonts w:ascii="Open Sans" w:eastAsia="Calibri" w:hAnsi="Open Sans" w:cs="Open Sans"/>
          <w:color w:val="auto"/>
          <w:sz w:val="22"/>
          <w:szCs w:val="22"/>
        </w:rPr>
        <w:t xml:space="preserve"> oraz na portalu </w:t>
      </w:r>
      <w:hyperlink r:id="rId14" w:history="1">
        <w:r w:rsidR="008D68EE" w:rsidRPr="00F56841">
          <w:rPr>
            <w:rStyle w:val="Hipercze"/>
            <w:rFonts w:ascii="Open Sans" w:hAnsi="Open Sans" w:cs="Open Sans"/>
            <w:sz w:val="22"/>
          </w:rPr>
          <w:t>www.funduszeeuropejskie.gov.pl</w:t>
        </w:r>
      </w:hyperlink>
      <w:r w:rsidR="008D68EE" w:rsidRPr="00F56841">
        <w:rPr>
          <w:rStyle w:val="Nagwek1Znak"/>
          <w:rFonts w:ascii="Open Sans" w:eastAsia="Calibri" w:hAnsi="Open Sans" w:cs="Open Sans"/>
          <w:color w:val="auto"/>
          <w:sz w:val="22"/>
          <w:szCs w:val="22"/>
        </w:rPr>
        <w:t xml:space="preserve"> </w:t>
      </w:r>
      <w:r w:rsidR="00A96EFF" w:rsidRPr="00F56841">
        <w:rPr>
          <w:rStyle w:val="Nagwek1Znak"/>
          <w:rFonts w:ascii="Open Sans" w:eastAsia="Calibri" w:hAnsi="Open Sans" w:cs="Open Sans"/>
          <w:color w:val="auto"/>
          <w:sz w:val="22"/>
          <w:szCs w:val="22"/>
        </w:rPr>
        <w:t>.</w:t>
      </w:r>
    </w:p>
    <w:p w14:paraId="3700377D" w14:textId="77777777" w:rsidR="006B70B2" w:rsidRPr="00F56841" w:rsidRDefault="006B70B2" w:rsidP="00B221B0">
      <w:pPr>
        <w:pStyle w:val="Tekstpodstawowy"/>
        <w:spacing w:before="120" w:line="276" w:lineRule="auto"/>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 xml:space="preserve">Wyjaśnienia o charakterze ogólnym publikowane są na stronie internetowej ION. </w:t>
      </w:r>
    </w:p>
    <w:p w14:paraId="1E5D8C48" w14:textId="77777777" w:rsidR="006B70B2" w:rsidRPr="00F56841" w:rsidRDefault="006B70B2" w:rsidP="00B221B0">
      <w:pPr>
        <w:pStyle w:val="Tekstpodstawowy"/>
        <w:spacing w:before="120" w:line="276" w:lineRule="auto"/>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W przypadku znaczącej liczby pytań mogących negatywnie wpływać na realizację podstawowych zadań, ION zastrzega sobie prawo do publikowania odpowiedzi na kluczowe lub powtarzające się najczęściej pytania. Odpowiedzi udzielane na pytania związane z procedurą wyboru projektów są wiążące do momentu opublikowania 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05DB5FC8" w14:textId="703665CD" w:rsidR="006B70B2" w:rsidRPr="00F56841" w:rsidRDefault="006B70B2" w:rsidP="00B221B0">
      <w:pPr>
        <w:pStyle w:val="Tekstpodstawowy"/>
        <w:spacing w:before="120" w:line="276" w:lineRule="auto"/>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Wszelkie terminy realizacji określonych czynności wskazane w regulaminie, jeśli nie określono inaczej, wyrażone są w dniach kalendarzowych. Jeżeli ostatni dzień terminu przypada na dzień ustawowo wolny od pracy, za ostatni dzień terminu uważa się następny dzień po dniu lub dniach wolnych od pracy.</w:t>
      </w:r>
    </w:p>
    <w:p w14:paraId="77A19E5C" w14:textId="47D1B871" w:rsidR="0062039E" w:rsidRPr="00F56841" w:rsidRDefault="0062039E" w:rsidP="00B221B0">
      <w:pPr>
        <w:pStyle w:val="Tekstpodstawowy"/>
        <w:spacing w:before="120" w:line="276" w:lineRule="auto"/>
        <w:rPr>
          <w:rStyle w:val="Nagwek1Znak"/>
          <w:rFonts w:ascii="Open Sans" w:eastAsia="Calibri" w:hAnsi="Open Sans" w:cs="Open Sans"/>
          <w:color w:val="auto"/>
          <w:sz w:val="22"/>
          <w:szCs w:val="22"/>
        </w:rPr>
      </w:pPr>
      <w:bookmarkStart w:id="1594" w:name="_Hlk158211752"/>
      <w:r w:rsidRPr="00F56841">
        <w:rPr>
          <w:rStyle w:val="Nagwek1Znak"/>
          <w:rFonts w:ascii="Open Sans" w:eastAsia="Calibri" w:hAnsi="Open Sans" w:cs="Open Sans"/>
          <w:color w:val="auto"/>
          <w:sz w:val="22"/>
          <w:szCs w:val="22"/>
        </w:rPr>
        <w:t>Wszelka korespondencja, komunikacja pomiędzy Wnioskodawcą a ION odbywa się za pośrednictwem</w:t>
      </w:r>
      <w:r w:rsidR="008D68EE"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 xml:space="preserve">SOWA EFS lub w formie pisemnej. </w:t>
      </w:r>
      <w:bookmarkStart w:id="1595" w:name="_Hlk158211701"/>
    </w:p>
    <w:bookmarkEnd w:id="1595"/>
    <w:p w14:paraId="08A35772" w14:textId="77777777" w:rsidR="00336F63" w:rsidRDefault="00A96EFF" w:rsidP="00336F63">
      <w:pPr>
        <w:pStyle w:val="Tekstpodstawowy"/>
        <w:spacing w:before="120" w:line="276" w:lineRule="auto"/>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Zgodnie z artykułem 55 ust. 1 ustawy, na wezwanie ION wnioskodawca może uzupełnić lub poprawić wniosek w zakresie określonym w wezwaniu. Gdy stwierdzony brak lub oczywista omyłka uniemożliwia ocenę merytoryczną wniosku, ocena zostanie wstrzymana do czasu uzupełnienia braku lub poprawienia oczywistej omyłki przez Wnioskodawcę.</w:t>
      </w:r>
      <w:r w:rsidR="00336F63" w:rsidRPr="00336F63">
        <w:rPr>
          <w:rStyle w:val="Nagwek1Znak"/>
          <w:rFonts w:ascii="Open Sans" w:eastAsia="Calibri" w:hAnsi="Open Sans" w:cs="Open Sans"/>
          <w:color w:val="auto"/>
          <w:sz w:val="22"/>
          <w:szCs w:val="22"/>
        </w:rPr>
        <w:t xml:space="preserve"> </w:t>
      </w:r>
    </w:p>
    <w:p w14:paraId="63A3B4EA" w14:textId="6220B1C4" w:rsidR="00336F63" w:rsidRPr="0019201C" w:rsidRDefault="00336F63" w:rsidP="00336F63">
      <w:pPr>
        <w:pStyle w:val="Tekstpodstawowy"/>
        <w:spacing w:before="120" w:line="276" w:lineRule="auto"/>
        <w:rPr>
          <w:rStyle w:val="Nagwek1Znak"/>
          <w:rFonts w:ascii="Open Sans" w:eastAsia="Calibri" w:hAnsi="Open Sans" w:cs="Open Sans"/>
          <w:color w:val="auto"/>
          <w:sz w:val="22"/>
          <w:szCs w:val="22"/>
        </w:rPr>
      </w:pPr>
      <w:r w:rsidRPr="0019201C">
        <w:rPr>
          <w:rStyle w:val="Nagwek1Znak"/>
          <w:rFonts w:ascii="Open Sans" w:eastAsia="Calibri" w:hAnsi="Open Sans" w:cs="Open Sans"/>
          <w:color w:val="auto"/>
          <w:sz w:val="22"/>
          <w:szCs w:val="22"/>
        </w:rPr>
        <w:t>Jeśli wnioskodawca nie uzupełni lub nie poprawi wniosku w wyznaczonym terminie</w:t>
      </w:r>
      <w:bookmarkStart w:id="1596" w:name="_Hlk158211726"/>
      <w:r w:rsidRPr="0019201C">
        <w:rPr>
          <w:rStyle w:val="Nagwek1Znak"/>
          <w:rFonts w:ascii="Open Sans" w:eastAsia="Calibri" w:hAnsi="Open Sans" w:cs="Open Sans"/>
          <w:color w:val="auto"/>
          <w:sz w:val="22"/>
          <w:szCs w:val="22"/>
        </w:rPr>
        <w:t>,</w:t>
      </w:r>
      <w:bookmarkEnd w:id="1596"/>
      <w:r w:rsidR="00DC03BA">
        <w:rPr>
          <w:rStyle w:val="Nagwek1Znak"/>
          <w:rFonts w:ascii="Open Sans" w:eastAsia="Calibri" w:hAnsi="Open Sans" w:cs="Open Sans"/>
          <w:color w:val="auto"/>
          <w:sz w:val="22"/>
          <w:szCs w:val="22"/>
        </w:rPr>
        <w:t xml:space="preserve"> </w:t>
      </w:r>
      <w:r w:rsidRPr="0019201C">
        <w:rPr>
          <w:rStyle w:val="Nagwek1Znak"/>
          <w:rFonts w:ascii="Open Sans" w:eastAsia="Calibri" w:hAnsi="Open Sans" w:cs="Open Sans"/>
          <w:color w:val="auto"/>
          <w:sz w:val="22"/>
          <w:szCs w:val="22"/>
        </w:rPr>
        <w:t xml:space="preserve">ION ocenia projekt na podstawie wersji wniosku, która została przekazana do uzupełnienia lub poprawienia. </w:t>
      </w:r>
    </w:p>
    <w:bookmarkEnd w:id="1594"/>
    <w:p w14:paraId="3CD66765" w14:textId="1A60675A" w:rsidR="00A96EFF" w:rsidRPr="00F56841" w:rsidRDefault="00A96EFF" w:rsidP="00B221B0">
      <w:pPr>
        <w:pStyle w:val="Tekstpodstawowy"/>
        <w:spacing w:before="120" w:line="276" w:lineRule="auto"/>
        <w:rPr>
          <w:rStyle w:val="Nagwek1Znak"/>
          <w:rFonts w:ascii="Open Sans" w:eastAsia="Calibri" w:hAnsi="Open Sans" w:cs="Open Sans"/>
          <w:color w:val="auto"/>
          <w:sz w:val="22"/>
          <w:szCs w:val="22"/>
        </w:rPr>
      </w:pPr>
    </w:p>
    <w:p w14:paraId="0A55003E" w14:textId="101D2A99" w:rsidR="00A85875" w:rsidRPr="00F56841" w:rsidRDefault="00A85875" w:rsidP="00B221B0">
      <w:pPr>
        <w:pStyle w:val="Tekstpodstawowy"/>
        <w:spacing w:before="120" w:line="276" w:lineRule="auto"/>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lastRenderedPageBreak/>
        <w:t>Na podstawie art. 14 ustawy z dnia 28 kwietnia 2022 r. o zasadach realizacji zadań</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 xml:space="preserve">finansowanych ze środków europejskich w perspektywie finansowej 2021–2027, </w:t>
      </w:r>
      <w:r w:rsidR="00AB3030" w:rsidRPr="00F56841">
        <w:rPr>
          <w:rStyle w:val="Nagwek1Znak"/>
          <w:rFonts w:ascii="Open Sans" w:eastAsia="Calibri" w:hAnsi="Open Sans" w:cs="Open Sans"/>
          <w:color w:val="auto"/>
          <w:sz w:val="22"/>
          <w:szCs w:val="22"/>
        </w:rPr>
        <w:t>I</w:t>
      </w:r>
      <w:r w:rsidR="000F212B" w:rsidRPr="00F56841">
        <w:rPr>
          <w:rStyle w:val="Nagwek1Znak"/>
          <w:rFonts w:ascii="Open Sans" w:eastAsia="Calibri" w:hAnsi="Open Sans" w:cs="Open Sans"/>
          <w:color w:val="auto"/>
          <w:sz w:val="22"/>
          <w:szCs w:val="22"/>
        </w:rPr>
        <w:t>Z</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FEdP powołała Rzecznika Funduszy Europejskich.</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Do zadań Rzecznika Funduszy Europejskich należy, w szczególności:</w:t>
      </w:r>
    </w:p>
    <w:p w14:paraId="12D73F0C" w14:textId="0F2D6761" w:rsidR="00A85875" w:rsidRPr="00F56841" w:rsidRDefault="00A85875" w:rsidP="00021D69">
      <w:pPr>
        <w:pStyle w:val="Tekstpodstawowy"/>
        <w:numPr>
          <w:ilvl w:val="0"/>
          <w:numId w:val="88"/>
        </w:numPr>
        <w:spacing w:before="120" w:line="276" w:lineRule="auto"/>
        <w:ind w:left="714"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przyjmowanie zgłoszeń dotyczących utrudnień i propozycji usprawnień</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w zakresie realizacji programu przez właściwą instytucję;</w:t>
      </w:r>
    </w:p>
    <w:p w14:paraId="669A672E" w14:textId="6420D57F" w:rsidR="00A85875" w:rsidRPr="00F56841" w:rsidRDefault="00A85875" w:rsidP="00021D69">
      <w:pPr>
        <w:pStyle w:val="Tekstpodstawowy"/>
        <w:numPr>
          <w:ilvl w:val="0"/>
          <w:numId w:val="88"/>
        </w:numPr>
        <w:spacing w:before="120" w:line="276" w:lineRule="auto"/>
        <w:ind w:left="714"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analizowanie zgłoszeń, o których mowa w punkcie a);</w:t>
      </w:r>
    </w:p>
    <w:p w14:paraId="4C7535EA" w14:textId="54D44313" w:rsidR="00A85875" w:rsidRPr="00F56841" w:rsidRDefault="00A85875" w:rsidP="00021D69">
      <w:pPr>
        <w:pStyle w:val="Tekstpodstawowy"/>
        <w:numPr>
          <w:ilvl w:val="0"/>
          <w:numId w:val="88"/>
        </w:numPr>
        <w:spacing w:before="120" w:line="276" w:lineRule="auto"/>
        <w:ind w:left="714"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udzielanie wyjaśnień w zakresie zgłoszeń, o których mowa w punkcie a);</w:t>
      </w:r>
    </w:p>
    <w:p w14:paraId="3214858B" w14:textId="4833EF88" w:rsidR="00A85875" w:rsidRPr="00F56841" w:rsidRDefault="00A85875" w:rsidP="00021D69">
      <w:pPr>
        <w:pStyle w:val="Tekstpodstawowy"/>
        <w:numPr>
          <w:ilvl w:val="0"/>
          <w:numId w:val="88"/>
        </w:numPr>
        <w:spacing w:before="120" w:line="276" w:lineRule="auto"/>
        <w:ind w:left="714"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dokonywanie okresowych przeglądów procedur w ramach programu</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obowiązujących we właściwej instytucji;</w:t>
      </w:r>
    </w:p>
    <w:p w14:paraId="5853E4CF" w14:textId="62457F5A" w:rsidR="00A85875" w:rsidRPr="00F56841" w:rsidRDefault="00A85875" w:rsidP="00021D69">
      <w:pPr>
        <w:pStyle w:val="Tekstpodstawowy"/>
        <w:numPr>
          <w:ilvl w:val="0"/>
          <w:numId w:val="88"/>
        </w:numPr>
        <w:spacing w:before="120" w:line="276" w:lineRule="auto"/>
        <w:ind w:left="714"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formułowanie propozycji usprawnień dla właściwej instytucji;</w:t>
      </w:r>
    </w:p>
    <w:p w14:paraId="6516181A" w14:textId="3C65A2CE" w:rsidR="00A85875" w:rsidRPr="00F56841" w:rsidRDefault="00A85875" w:rsidP="00021D69">
      <w:pPr>
        <w:pStyle w:val="Tekstpodstawowy"/>
        <w:numPr>
          <w:ilvl w:val="0"/>
          <w:numId w:val="88"/>
        </w:numPr>
        <w:spacing w:before="120" w:line="276" w:lineRule="auto"/>
        <w:ind w:left="714"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realizowanie funkcji mediacyjnej w kontaktach podmiotu przekazującego</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zgłoszenie, o którym mowa w punkcie a), z właściwą instytucją.</w:t>
      </w:r>
    </w:p>
    <w:p w14:paraId="7AF5DD3F" w14:textId="1E69586A" w:rsidR="00A85875" w:rsidRPr="00F56841" w:rsidRDefault="00A85875" w:rsidP="00B221B0">
      <w:pPr>
        <w:pStyle w:val="Tekstpodstawowy"/>
        <w:spacing w:before="120" w:line="276" w:lineRule="auto"/>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Więcej informacji znajduje się na stronie:</w:t>
      </w:r>
      <w:r w:rsidR="00AB3030" w:rsidRPr="00F56841">
        <w:rPr>
          <w:rStyle w:val="Nagwek1Znak"/>
          <w:rFonts w:ascii="Open Sans" w:eastAsia="Calibri" w:hAnsi="Open Sans" w:cs="Open Sans"/>
          <w:color w:val="auto"/>
          <w:sz w:val="22"/>
          <w:szCs w:val="22"/>
        </w:rPr>
        <w:t xml:space="preserve"> </w:t>
      </w:r>
      <w:hyperlink r:id="rId15" w:history="1">
        <w:r w:rsidR="00BA47B3" w:rsidRPr="00F56841">
          <w:rPr>
            <w:rStyle w:val="Hipercze"/>
            <w:rFonts w:ascii="Open Sans" w:hAnsi="Open Sans" w:cs="Open Sans"/>
            <w:sz w:val="22"/>
          </w:rPr>
          <w:t>https://funduszeuepodlaskie.eu/pl/dowiedz_sie_wiecej_o_programie/rzecznik-funduszy-europejskich.html</w:t>
        </w:r>
      </w:hyperlink>
    </w:p>
    <w:p w14:paraId="7E85050C" w14:textId="2E731225" w:rsidR="0096755D" w:rsidRPr="00F56841" w:rsidRDefault="0096755D" w:rsidP="002A2F9F">
      <w:pPr>
        <w:pStyle w:val="Nagwek1"/>
        <w:rPr>
          <w:rStyle w:val="Nagwek1Znak"/>
          <w:rFonts w:ascii="Open Sans" w:hAnsi="Open Sans" w:cs="Open Sans"/>
          <w:color w:val="auto"/>
          <w:sz w:val="22"/>
          <w:szCs w:val="22"/>
        </w:rPr>
      </w:pPr>
      <w:bookmarkStart w:id="1597" w:name="_Toc138670079"/>
      <w:bookmarkStart w:id="1598" w:name="_Toc138670181"/>
      <w:bookmarkStart w:id="1599" w:name="_Toc138670080"/>
      <w:bookmarkStart w:id="1600" w:name="_Toc138670182"/>
      <w:bookmarkStart w:id="1601" w:name="_Toc153282598"/>
      <w:bookmarkEnd w:id="1597"/>
      <w:bookmarkEnd w:id="1598"/>
      <w:bookmarkEnd w:id="1599"/>
      <w:bookmarkEnd w:id="1600"/>
      <w:r w:rsidRPr="00F56841">
        <w:rPr>
          <w:rStyle w:val="Nagwek1Znak"/>
          <w:rFonts w:ascii="Open Sans" w:hAnsi="Open Sans" w:cs="Open Sans"/>
          <w:color w:val="auto"/>
          <w:sz w:val="22"/>
          <w:szCs w:val="22"/>
        </w:rPr>
        <w:t>Postanowienia końcowe</w:t>
      </w:r>
      <w:bookmarkEnd w:id="1601"/>
    </w:p>
    <w:p w14:paraId="370CCD82" w14:textId="52A20AA3" w:rsidR="00EB4068" w:rsidRPr="00F56841" w:rsidRDefault="00EB4068" w:rsidP="00021D69">
      <w:pPr>
        <w:pStyle w:val="Akapitzlist"/>
        <w:numPr>
          <w:ilvl w:val="0"/>
          <w:numId w:val="111"/>
        </w:numPr>
        <w:tabs>
          <w:tab w:val="left" w:pos="284"/>
        </w:tabs>
        <w:spacing w:after="0" w:line="276" w:lineRule="auto"/>
        <w:rPr>
          <w:rFonts w:ascii="Open Sans" w:hAnsi="Open Sans" w:cs="Open Sans"/>
        </w:rPr>
      </w:pPr>
      <w:r w:rsidRPr="00F56841">
        <w:rPr>
          <w:rFonts w:ascii="Open Sans" w:hAnsi="Open Sans" w:cs="Open Sans"/>
        </w:rPr>
        <w:t xml:space="preserve">Na podstawie art. 59 ustawy wdrożeniowej „Do postępowania w zakresie wyboru </w:t>
      </w:r>
    </w:p>
    <w:p w14:paraId="382DFF67" w14:textId="77777777" w:rsidR="00EB4068" w:rsidRPr="00F56841" w:rsidRDefault="00EB4068" w:rsidP="00EB4068">
      <w:pPr>
        <w:spacing w:after="0" w:line="276" w:lineRule="auto"/>
        <w:ind w:left="709"/>
        <w:rPr>
          <w:rFonts w:ascii="Open Sans" w:hAnsi="Open Sans" w:cs="Open Sans"/>
        </w:rPr>
      </w:pPr>
      <w:r w:rsidRPr="00F56841">
        <w:rPr>
          <w:rFonts w:ascii="Open Sans" w:hAnsi="Open Sans" w:cs="Open Sans"/>
        </w:rPr>
        <w:t>projektów do dofinansowania nie stosuje się przepisów ustawy z dnia 14 czerwca 1960 r. – Kodeks postępowania administracyjnego, z wyjątkiem przepisów dotyczących wyłączenia pracowników organu i sposobu obliczania terminów”.</w:t>
      </w:r>
    </w:p>
    <w:p w14:paraId="3EDFEE6E" w14:textId="7B5329F1" w:rsidR="00EB4068" w:rsidRPr="00F56841" w:rsidRDefault="00EB4068" w:rsidP="00021D69">
      <w:pPr>
        <w:pStyle w:val="Akapitzlist"/>
        <w:numPr>
          <w:ilvl w:val="0"/>
          <w:numId w:val="111"/>
        </w:numPr>
        <w:spacing w:after="0" w:line="276" w:lineRule="auto"/>
        <w:rPr>
          <w:rFonts w:ascii="Open Sans" w:hAnsi="Open Sans" w:cs="Open Sans"/>
        </w:rPr>
      </w:pPr>
      <w:r w:rsidRPr="00F56841">
        <w:rPr>
          <w:rFonts w:ascii="Open Sans" w:hAnsi="Open Sans" w:cs="Open Sans"/>
        </w:rPr>
        <w:t xml:space="preserve">Biorąc pod uwagę powyższe, do obliczania terminów w procesie ubiegania się o </w:t>
      </w:r>
    </w:p>
    <w:p w14:paraId="2FCABAA5" w14:textId="77777777" w:rsidR="00EB4068" w:rsidRPr="00F56841" w:rsidRDefault="00EB4068" w:rsidP="00EB4068">
      <w:pPr>
        <w:spacing w:after="0" w:line="276" w:lineRule="auto"/>
        <w:ind w:left="709"/>
        <w:rPr>
          <w:rFonts w:ascii="Open Sans" w:hAnsi="Open Sans" w:cs="Open Sans"/>
        </w:rPr>
      </w:pPr>
      <w:r w:rsidRPr="00F56841">
        <w:rPr>
          <w:rFonts w:ascii="Open Sans" w:hAnsi="Open Sans" w:cs="Open Sans"/>
        </w:rPr>
        <w:t xml:space="preserve">dofinansowanie oraz udzielania dofinansowania stosuje się następujące zasady: </w:t>
      </w:r>
    </w:p>
    <w:p w14:paraId="570EA02B" w14:textId="4392CD43" w:rsidR="00EB4068" w:rsidRPr="00F56841" w:rsidRDefault="00EB4068" w:rsidP="00021D69">
      <w:pPr>
        <w:pStyle w:val="Akapitzlist"/>
        <w:numPr>
          <w:ilvl w:val="1"/>
          <w:numId w:val="92"/>
        </w:numPr>
        <w:spacing w:after="0" w:line="276" w:lineRule="auto"/>
        <w:rPr>
          <w:rFonts w:ascii="Open Sans" w:hAnsi="Open Sans" w:cs="Open Sans"/>
        </w:rPr>
      </w:pPr>
      <w:r w:rsidRPr="00F56841">
        <w:rPr>
          <w:rFonts w:ascii="Open Sans" w:hAnsi="Open Sans" w:cs="Open Sans"/>
        </w:rPr>
        <w:t>jeżeli początkiem terminu określonego w dniach jest pewne zdarzenie, przy obliczaniu tego terminu nie uwzględnia się dnia, w którym zdarzenie nastąpiło; upływ ostatniego z wyznaczonej liczby dni uważa się za koniec terminu;</w:t>
      </w:r>
    </w:p>
    <w:p w14:paraId="58A43416" w14:textId="6E58C2C1" w:rsidR="00EB4068" w:rsidRPr="00F56841" w:rsidRDefault="00EB4068" w:rsidP="00021D69">
      <w:pPr>
        <w:pStyle w:val="Akapitzlist"/>
        <w:numPr>
          <w:ilvl w:val="1"/>
          <w:numId w:val="92"/>
        </w:numPr>
        <w:spacing w:after="0" w:line="276" w:lineRule="auto"/>
        <w:rPr>
          <w:rFonts w:ascii="Open Sans" w:hAnsi="Open Sans" w:cs="Open Sans"/>
        </w:rPr>
      </w:pPr>
      <w:r w:rsidRPr="00F56841">
        <w:rPr>
          <w:rFonts w:ascii="Open Sans" w:hAnsi="Open Sans" w:cs="Open Sans"/>
        </w:rPr>
        <w:t>terminy określone w tygodniach kończą się z upływem tego dnia w ostatnim tygodniu, który nazwą odpowiada początkowemu dniowi terminu;</w:t>
      </w:r>
    </w:p>
    <w:p w14:paraId="339692DC" w14:textId="77777777" w:rsidR="00EB4068" w:rsidRPr="00F56841" w:rsidRDefault="00EB4068" w:rsidP="00021D69">
      <w:pPr>
        <w:pStyle w:val="Akapitzlist"/>
        <w:numPr>
          <w:ilvl w:val="1"/>
          <w:numId w:val="92"/>
        </w:numPr>
        <w:spacing w:after="0" w:line="276" w:lineRule="auto"/>
        <w:rPr>
          <w:rFonts w:ascii="Open Sans" w:hAnsi="Open Sans" w:cs="Open Sans"/>
        </w:rPr>
      </w:pPr>
      <w:r w:rsidRPr="00F56841">
        <w:rPr>
          <w:rFonts w:ascii="Open Sans" w:hAnsi="Open Sans" w:cs="Open Sans"/>
        </w:rPr>
        <w:t>terminy określone w miesiącach kończą się z upływem tego dnia w ostatnim miesiącu, który odpowiada początkowemu dniowi terminu, a gdyby takiego dnia w ostatnim miesiącu nie było – w ostatnim dniu tego miesiąca;</w:t>
      </w:r>
    </w:p>
    <w:p w14:paraId="0F62E15F" w14:textId="77777777" w:rsidR="00EB4068" w:rsidRPr="00F56841" w:rsidRDefault="00EB4068" w:rsidP="00021D69">
      <w:pPr>
        <w:pStyle w:val="Akapitzlist"/>
        <w:numPr>
          <w:ilvl w:val="1"/>
          <w:numId w:val="92"/>
        </w:numPr>
        <w:spacing w:after="0" w:line="276" w:lineRule="auto"/>
        <w:rPr>
          <w:rFonts w:ascii="Open Sans" w:hAnsi="Open Sans" w:cs="Open Sans"/>
        </w:rPr>
      </w:pPr>
      <w:r w:rsidRPr="00F56841">
        <w:rPr>
          <w:rFonts w:ascii="Open Sans" w:hAnsi="Open Sans" w:cs="Open Sans"/>
        </w:rPr>
        <w:t>terminy określone w latach kończą się z upływem tego dnia w ostatnim roku, który odpowiada początkowemu dniowi terminu, a gdyby takiego dnia w ostatnim roku nie było – w dniu poprzedzającym bezpośrednio ten dzień;</w:t>
      </w:r>
    </w:p>
    <w:p w14:paraId="022F3804" w14:textId="2611AE92" w:rsidR="00EB4068" w:rsidRPr="00F56841" w:rsidRDefault="00EB4068" w:rsidP="00021D69">
      <w:pPr>
        <w:pStyle w:val="Akapitzlist"/>
        <w:numPr>
          <w:ilvl w:val="1"/>
          <w:numId w:val="92"/>
        </w:numPr>
        <w:spacing w:after="0" w:line="276" w:lineRule="auto"/>
        <w:rPr>
          <w:rFonts w:ascii="Open Sans" w:hAnsi="Open Sans" w:cs="Open Sans"/>
        </w:rPr>
      </w:pPr>
      <w:r w:rsidRPr="00F56841">
        <w:rPr>
          <w:rFonts w:ascii="Open Sans" w:hAnsi="Open Sans" w:cs="Open Sans"/>
        </w:rPr>
        <w:lastRenderedPageBreak/>
        <w:t>jeżeli koniec terminu przypada na dzień uznany ustawowo za wolny od pracy lub na sobotę, termin upływa następnego dnia, który nie jest dniem wolnym od pracy ani sobotą.</w:t>
      </w:r>
    </w:p>
    <w:p w14:paraId="40961438" w14:textId="0A53E852" w:rsidR="00EB4068" w:rsidRPr="00F56841" w:rsidRDefault="00EB4068" w:rsidP="00021D69">
      <w:pPr>
        <w:pStyle w:val="Akapitzlist"/>
        <w:numPr>
          <w:ilvl w:val="0"/>
          <w:numId w:val="111"/>
        </w:numPr>
        <w:spacing w:after="0" w:line="276" w:lineRule="auto"/>
        <w:rPr>
          <w:rFonts w:ascii="Open Sans" w:hAnsi="Open Sans" w:cs="Open Sans"/>
        </w:rPr>
      </w:pPr>
      <w:r w:rsidRPr="00F56841">
        <w:rPr>
          <w:rFonts w:ascii="Open Sans" w:hAnsi="Open Sans" w:cs="Open Sans"/>
        </w:rPr>
        <w:t>Regulamin nie może być zmieniany w części dotyczącej wskazania sposobu wyboru projektów do dofinansowania i jego opisu.</w:t>
      </w:r>
    </w:p>
    <w:p w14:paraId="7507B6A6" w14:textId="77777777" w:rsidR="00EB4068" w:rsidRPr="00F56841" w:rsidRDefault="00EB4068" w:rsidP="00021D69">
      <w:pPr>
        <w:pStyle w:val="Akapitzlist"/>
        <w:numPr>
          <w:ilvl w:val="0"/>
          <w:numId w:val="111"/>
        </w:numPr>
        <w:spacing w:after="0" w:line="276" w:lineRule="auto"/>
        <w:rPr>
          <w:rFonts w:ascii="Open Sans" w:hAnsi="Open Sans" w:cs="Open Sans"/>
        </w:rPr>
      </w:pPr>
      <w:r w:rsidRPr="00F56841">
        <w:rPr>
          <w:rFonts w:ascii="Open Sans" w:hAnsi="Open Sans" w:cs="Open Sans"/>
        </w:rPr>
        <w:t>Możliwość zmiany Regulaminu w zakresie kryteriów wyboru projektów istnieje wyłącznie w sytuacji, gdy nie złożono jeszcze żadnego wniosku. Zmiana ta skutkuje odpowiednim wydłużeniem terminu składania wniosków.</w:t>
      </w:r>
    </w:p>
    <w:p w14:paraId="3D616871" w14:textId="382BC475" w:rsidR="00EB4068" w:rsidRPr="00F56841" w:rsidRDefault="00EB4068" w:rsidP="00021D69">
      <w:pPr>
        <w:pStyle w:val="Akapitzlist"/>
        <w:numPr>
          <w:ilvl w:val="0"/>
          <w:numId w:val="111"/>
        </w:numPr>
        <w:spacing w:after="0" w:line="276" w:lineRule="auto"/>
        <w:rPr>
          <w:rFonts w:ascii="Open Sans" w:hAnsi="Open Sans" w:cs="Open Sans"/>
        </w:rPr>
      </w:pPr>
      <w:r w:rsidRPr="00F56841">
        <w:rPr>
          <w:rFonts w:ascii="Open Sans" w:hAnsi="Open Sans" w:cs="Open Sans"/>
        </w:rPr>
        <w:t xml:space="preserve">W przypadku zmiany Regulaminu, ION zamieszcza na stronie naboru https://funduszeuepodlaskie.eu oraz na portalu </w:t>
      </w:r>
      <w:hyperlink r:id="rId16" w:history="1">
        <w:r w:rsidRPr="00F56841">
          <w:rPr>
            <w:rStyle w:val="Hipercze"/>
            <w:rFonts w:ascii="Open Sans" w:hAnsi="Open Sans" w:cs="Open Sans"/>
            <w:sz w:val="22"/>
          </w:rPr>
          <w:t>https://www.funduszeeuropejskie.gov.pl</w:t>
        </w:r>
      </w:hyperlink>
      <w:r w:rsidRPr="00F56841">
        <w:rPr>
          <w:rFonts w:ascii="Open Sans" w:hAnsi="Open Sans" w:cs="Open Sans"/>
        </w:rPr>
        <w:t xml:space="preserve"> </w:t>
      </w:r>
    </w:p>
    <w:p w14:paraId="159801CA" w14:textId="77777777" w:rsidR="00EB4068" w:rsidRPr="00F56841" w:rsidRDefault="00EB4068" w:rsidP="00EB4068">
      <w:pPr>
        <w:pStyle w:val="Akapitzlist"/>
        <w:spacing w:after="0" w:line="276" w:lineRule="auto"/>
        <w:rPr>
          <w:rFonts w:ascii="Open Sans" w:hAnsi="Open Sans" w:cs="Open Sans"/>
        </w:rPr>
      </w:pPr>
      <w:r w:rsidRPr="00F56841">
        <w:rPr>
          <w:rFonts w:ascii="Open Sans" w:hAnsi="Open Sans" w:cs="Open Sans"/>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17" w:history="1">
        <w:r w:rsidRPr="00F56841">
          <w:rPr>
            <w:rStyle w:val="Hipercze"/>
            <w:rFonts w:ascii="Open Sans" w:hAnsi="Open Sans" w:cs="Open Sans"/>
            <w:sz w:val="22"/>
          </w:rPr>
          <w:t>https://funduszeuepodlaskie.eu</w:t>
        </w:r>
      </w:hyperlink>
      <w:r w:rsidRPr="00F56841">
        <w:rPr>
          <w:rFonts w:ascii="Open Sans" w:hAnsi="Open Sans" w:cs="Open Sans"/>
        </w:rPr>
        <w:t xml:space="preserve"> oraz na portalu https://www.funduszeeuropejskie.gov.pl poprzednie wersje Regulaminu.</w:t>
      </w:r>
    </w:p>
    <w:p w14:paraId="0F2D09EF" w14:textId="50BA3AAA" w:rsidR="00EB4068" w:rsidRPr="00F56841" w:rsidRDefault="00EB4068" w:rsidP="00021D69">
      <w:pPr>
        <w:pStyle w:val="Akapitzlist"/>
        <w:numPr>
          <w:ilvl w:val="0"/>
          <w:numId w:val="111"/>
        </w:numPr>
        <w:spacing w:after="0" w:line="276" w:lineRule="auto"/>
        <w:rPr>
          <w:rFonts w:ascii="Open Sans" w:hAnsi="Open Sans" w:cs="Open Sans"/>
        </w:rPr>
      </w:pPr>
      <w:r w:rsidRPr="00F56841">
        <w:rPr>
          <w:rFonts w:ascii="Open Sans" w:hAnsi="Open Sans" w:cs="Open Sans"/>
        </w:rPr>
        <w:t>Jeśli ION zmieniła Regulamin, a w naborze złożono wnioski o dofinansowanie, ION niezwłocznie i indywidualnie informuje o tym każdego Wnioskodawcę.</w:t>
      </w:r>
    </w:p>
    <w:p w14:paraId="030C1227" w14:textId="77777777" w:rsidR="00EB4068" w:rsidRPr="00F56841" w:rsidRDefault="00EB4068" w:rsidP="00021D69">
      <w:pPr>
        <w:pStyle w:val="Akapitzlist"/>
        <w:numPr>
          <w:ilvl w:val="0"/>
          <w:numId w:val="111"/>
        </w:numPr>
        <w:spacing w:after="0" w:line="276" w:lineRule="auto"/>
        <w:rPr>
          <w:rFonts w:ascii="Open Sans" w:hAnsi="Open Sans" w:cs="Open Sans"/>
        </w:rPr>
      </w:pPr>
      <w:r w:rsidRPr="00F56841">
        <w:rPr>
          <w:rFonts w:ascii="Open Sans" w:hAnsi="Open Sans" w:cs="Open Sans"/>
        </w:rPr>
        <w:t>Zmiany Regulaminu obowiązują od daty wskazanej w informacji o zmianach opublikowanej na stronie naboru. Zmiany nie mogą skutkować nierównym traktowaniem Wnioskodawców w ramach naboru.</w:t>
      </w:r>
    </w:p>
    <w:p w14:paraId="2649A24C" w14:textId="77777777" w:rsidR="00EB4068" w:rsidRPr="00F56841" w:rsidRDefault="00EB4068" w:rsidP="00021D69">
      <w:pPr>
        <w:pStyle w:val="Akapitzlist"/>
        <w:numPr>
          <w:ilvl w:val="0"/>
          <w:numId w:val="111"/>
        </w:numPr>
        <w:spacing w:after="0" w:line="276" w:lineRule="auto"/>
        <w:rPr>
          <w:rFonts w:ascii="Open Sans" w:hAnsi="Open Sans" w:cs="Open Sans"/>
        </w:rPr>
      </w:pPr>
      <w:r w:rsidRPr="00F56841">
        <w:rPr>
          <w:rFonts w:ascii="Open Sans" w:hAnsi="Open Sans" w:cs="Open Sans"/>
        </w:rPr>
        <w:t>Wnioskodawca uczestniczący w danym naborze ma prawo dostępu do informacji związanych z oceną złożonego przez siebie wniosku o dofinansowanie, przy zachowaniu zasady anonimowości osób dokonujących oceny.</w:t>
      </w:r>
    </w:p>
    <w:p w14:paraId="703FEDD4" w14:textId="77777777" w:rsidR="00EB4068" w:rsidRPr="00F56841" w:rsidRDefault="00EB4068" w:rsidP="00021D69">
      <w:pPr>
        <w:pStyle w:val="Akapitzlist"/>
        <w:numPr>
          <w:ilvl w:val="0"/>
          <w:numId w:val="111"/>
        </w:numPr>
        <w:spacing w:after="0" w:line="276" w:lineRule="auto"/>
        <w:rPr>
          <w:rFonts w:ascii="Open Sans" w:hAnsi="Open Sans" w:cs="Open Sans"/>
        </w:rPr>
      </w:pPr>
      <w:r w:rsidRPr="00F56841">
        <w:rPr>
          <w:rFonts w:ascii="Open Sans" w:hAnsi="Open Sans" w:cs="Open Sans"/>
        </w:rPr>
        <w:t>Wnioskodawca ma obowiązek niezwłocznego informowania pisemnie ION o wszystkich zmianach mających istotne znaczenie z punktu widzenia informacji zawartych we wniosku o dofinansowanie.</w:t>
      </w:r>
    </w:p>
    <w:p w14:paraId="6F0414F0" w14:textId="56507F15" w:rsidR="00EB4068" w:rsidRPr="00F56841" w:rsidRDefault="00EB4068" w:rsidP="00021D69">
      <w:pPr>
        <w:pStyle w:val="Akapitzlist"/>
        <w:numPr>
          <w:ilvl w:val="0"/>
          <w:numId w:val="111"/>
        </w:numPr>
        <w:spacing w:after="0" w:line="276" w:lineRule="auto"/>
        <w:rPr>
          <w:rFonts w:ascii="Open Sans" w:hAnsi="Open Sans" w:cs="Open Sans"/>
        </w:rPr>
      </w:pPr>
      <w:r w:rsidRPr="00F56841">
        <w:rPr>
          <w:rFonts w:ascii="Open Sans" w:hAnsi="Open Sans" w:cs="Open Sans"/>
        </w:rPr>
        <w:t>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nr 7 do umowy o dofinasowanie – Podstawowe obowiązki Beneficjenta programu Fundusze Europejskie dla Podlaskiego w zakresie informacji i promocji.</w:t>
      </w:r>
    </w:p>
    <w:p w14:paraId="6F13DF66" w14:textId="6A385B8F" w:rsidR="00EB4068" w:rsidRPr="00F56841" w:rsidRDefault="00EB4068" w:rsidP="00021D69">
      <w:pPr>
        <w:pStyle w:val="Akapitzlist"/>
        <w:numPr>
          <w:ilvl w:val="0"/>
          <w:numId w:val="111"/>
        </w:numPr>
        <w:spacing w:after="0" w:line="276" w:lineRule="auto"/>
        <w:rPr>
          <w:rFonts w:ascii="Open Sans" w:hAnsi="Open Sans" w:cs="Open Sans"/>
        </w:rPr>
      </w:pPr>
      <w:r w:rsidRPr="00F56841">
        <w:rPr>
          <w:rFonts w:ascii="Open Sans" w:hAnsi="Open Sans" w:cs="Open Sans"/>
        </w:rPr>
        <w:t>Beneficjent jest zobowiązany do przechowywania dokumentacji w sposób określony w umowie o dofinansowanie projektu.</w:t>
      </w:r>
    </w:p>
    <w:p w14:paraId="7A7646B8" w14:textId="40448541" w:rsidR="0096755D" w:rsidRDefault="00EB4068" w:rsidP="00021D69">
      <w:pPr>
        <w:pStyle w:val="Akapitzlist"/>
        <w:numPr>
          <w:ilvl w:val="0"/>
          <w:numId w:val="111"/>
        </w:numPr>
        <w:spacing w:after="0" w:line="276" w:lineRule="auto"/>
        <w:rPr>
          <w:rFonts w:ascii="Open Sans" w:hAnsi="Open Sans" w:cs="Open Sans"/>
        </w:rPr>
      </w:pPr>
      <w:r w:rsidRPr="00F56841">
        <w:rPr>
          <w:rFonts w:ascii="Open Sans" w:hAnsi="Open Sans" w:cs="Open Sans"/>
        </w:rPr>
        <w:t>Odpowiedzialność za odbiór korespondencji przekazywanej drogą elektroniczną leży po stronie Wnioskodawcy.</w:t>
      </w:r>
    </w:p>
    <w:p w14:paraId="28796E4B" w14:textId="77777777" w:rsidR="00F36788" w:rsidRPr="00F36788" w:rsidRDefault="00F36788" w:rsidP="00F36788">
      <w:pPr>
        <w:numPr>
          <w:ilvl w:val="0"/>
          <w:numId w:val="111"/>
        </w:numPr>
        <w:suppressAutoHyphens w:val="0"/>
        <w:autoSpaceDN/>
        <w:spacing w:line="259" w:lineRule="auto"/>
        <w:textAlignment w:val="auto"/>
        <w:rPr>
          <w:rFonts w:ascii="Open Sans" w:hAnsi="Open Sans" w:cs="Open Sans"/>
          <w:color w:val="000000" w:themeColor="text1"/>
        </w:rPr>
      </w:pPr>
      <w:r w:rsidRPr="00F36788">
        <w:rPr>
          <w:rFonts w:ascii="Open Sans" w:hAnsi="Open Sans" w:cs="Open Sans"/>
          <w:color w:val="000000" w:themeColor="text1"/>
        </w:rPr>
        <w:t>Informacje przedstawiane we wniosku o dofinansowanie mogą być udostępniane ekspertom dokonującym oceny oraz na potrzeby badań ewaluacyjnych, z zastrzeżeniem dochowania i ochrony informacji oraz tajemnic w nim zawartych.</w:t>
      </w:r>
    </w:p>
    <w:p w14:paraId="06AA52CC" w14:textId="77777777" w:rsidR="00F36788" w:rsidRPr="00F56841" w:rsidRDefault="00F36788" w:rsidP="00021D69">
      <w:pPr>
        <w:pStyle w:val="Akapitzlist"/>
        <w:numPr>
          <w:ilvl w:val="0"/>
          <w:numId w:val="111"/>
        </w:numPr>
        <w:spacing w:after="0" w:line="276" w:lineRule="auto"/>
        <w:rPr>
          <w:rFonts w:ascii="Open Sans" w:hAnsi="Open Sans" w:cs="Open Sans"/>
        </w:rPr>
      </w:pPr>
    </w:p>
    <w:p w14:paraId="31476CFE" w14:textId="53B915C5" w:rsidR="00D24898" w:rsidRPr="00F56841" w:rsidRDefault="00565351" w:rsidP="002A2F9F">
      <w:pPr>
        <w:pStyle w:val="Nagwek1"/>
        <w:rPr>
          <w:rStyle w:val="Nagwek1Znak"/>
          <w:rFonts w:ascii="Open Sans" w:hAnsi="Open Sans" w:cs="Open Sans"/>
          <w:color w:val="auto"/>
          <w:sz w:val="22"/>
          <w:szCs w:val="22"/>
        </w:rPr>
      </w:pPr>
      <w:bookmarkStart w:id="1602" w:name="_Toc153282599"/>
      <w:r w:rsidRPr="00F56841">
        <w:rPr>
          <w:rStyle w:val="Nagwek1Znak"/>
          <w:rFonts w:ascii="Open Sans" w:hAnsi="Open Sans" w:cs="Open Sans"/>
          <w:color w:val="auto"/>
          <w:sz w:val="22"/>
          <w:szCs w:val="22"/>
        </w:rPr>
        <w:t>Wykaz</w:t>
      </w:r>
      <w:r w:rsidR="00826777" w:rsidRPr="00F56841">
        <w:rPr>
          <w:rStyle w:val="Nagwek1Znak"/>
          <w:rFonts w:ascii="Open Sans" w:hAnsi="Open Sans" w:cs="Open Sans"/>
          <w:color w:val="auto"/>
          <w:sz w:val="22"/>
          <w:szCs w:val="22"/>
        </w:rPr>
        <w:t xml:space="preserve"> skrótów i </w:t>
      </w:r>
      <w:r w:rsidRPr="00F56841">
        <w:rPr>
          <w:rStyle w:val="Nagwek1Znak"/>
          <w:rFonts w:ascii="Open Sans" w:hAnsi="Open Sans" w:cs="Open Sans"/>
          <w:color w:val="auto"/>
          <w:sz w:val="22"/>
          <w:szCs w:val="22"/>
        </w:rPr>
        <w:t xml:space="preserve">słownik </w:t>
      </w:r>
      <w:r w:rsidR="00826777" w:rsidRPr="00F56841">
        <w:rPr>
          <w:rStyle w:val="Nagwek1Znak"/>
          <w:rFonts w:ascii="Open Sans" w:hAnsi="Open Sans" w:cs="Open Sans"/>
          <w:color w:val="auto"/>
          <w:sz w:val="22"/>
          <w:szCs w:val="22"/>
        </w:rPr>
        <w:t>pojęć</w:t>
      </w:r>
      <w:bookmarkEnd w:id="1602"/>
    </w:p>
    <w:p w14:paraId="255742BB" w14:textId="15A91940" w:rsidR="00496E58" w:rsidRPr="00F56841" w:rsidRDefault="00496E58" w:rsidP="00B221B0">
      <w:pPr>
        <w:pStyle w:val="Tekstpodstawowy"/>
        <w:spacing w:before="120" w:line="276" w:lineRule="auto"/>
        <w:rPr>
          <w:rFonts w:ascii="Open Sans" w:hAnsi="Open Sans" w:cs="Open Sans"/>
          <w:b/>
          <w:bCs/>
        </w:rPr>
      </w:pPr>
      <w:r w:rsidRPr="00F56841">
        <w:rPr>
          <w:rFonts w:ascii="Open Sans" w:hAnsi="Open Sans" w:cs="Open Sans"/>
          <w:b/>
          <w:bCs/>
        </w:rPr>
        <w:t>Wykaz skrótów:</w:t>
      </w:r>
    </w:p>
    <w:p w14:paraId="148BC063" w14:textId="1B4F131A"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BK2021 </w:t>
      </w:r>
      <w:r w:rsidRPr="00F56841">
        <w:rPr>
          <w:rFonts w:ascii="Open Sans" w:hAnsi="Open Sans" w:cs="Open Sans"/>
        </w:rPr>
        <w:t xml:space="preserve">– baza konkurencyjności </w:t>
      </w:r>
    </w:p>
    <w:p w14:paraId="36453C5F" w14:textId="7F2C5C29" w:rsidR="00207218" w:rsidRPr="00F56841" w:rsidRDefault="00207218" w:rsidP="00B221B0">
      <w:pPr>
        <w:pStyle w:val="Tekstpodstawowy"/>
        <w:spacing w:before="120" w:line="276" w:lineRule="auto"/>
        <w:rPr>
          <w:rFonts w:ascii="Open Sans" w:hAnsi="Open Sans" w:cs="Open Sans"/>
        </w:rPr>
      </w:pPr>
      <w:r w:rsidRPr="00F56841">
        <w:rPr>
          <w:rFonts w:ascii="Open Sans" w:hAnsi="Open Sans" w:cs="Open Sans"/>
          <w:b/>
          <w:bCs/>
        </w:rPr>
        <w:t>BUR</w:t>
      </w:r>
      <w:r w:rsidRPr="00F56841">
        <w:rPr>
          <w:rFonts w:ascii="Open Sans" w:hAnsi="Open Sans" w:cs="Open Sans"/>
        </w:rPr>
        <w:t xml:space="preserve"> – Baza Usług Rozwojowych </w:t>
      </w:r>
    </w:p>
    <w:p w14:paraId="024215D0" w14:textId="148DF2B8" w:rsidR="00684629" w:rsidRPr="00F56841" w:rsidRDefault="00684629" w:rsidP="00B221B0">
      <w:pPr>
        <w:pStyle w:val="Tekstpodstawowy"/>
        <w:spacing w:before="120" w:line="276" w:lineRule="auto"/>
        <w:rPr>
          <w:rFonts w:ascii="Open Sans" w:hAnsi="Open Sans" w:cs="Open Sans"/>
        </w:rPr>
      </w:pPr>
      <w:r w:rsidRPr="00F56841">
        <w:rPr>
          <w:rFonts w:ascii="Open Sans" w:hAnsi="Open Sans" w:cs="Open Sans"/>
          <w:b/>
          <w:bCs/>
        </w:rPr>
        <w:t>C</w:t>
      </w:r>
      <w:r w:rsidR="00F8257A">
        <w:rPr>
          <w:rFonts w:ascii="Open Sans" w:hAnsi="Open Sans" w:cs="Open Sans"/>
          <w:b/>
          <w:bCs/>
        </w:rPr>
        <w:t>U</w:t>
      </w:r>
      <w:r w:rsidRPr="00F56841">
        <w:rPr>
          <w:rFonts w:ascii="Open Sans" w:hAnsi="Open Sans" w:cs="Open Sans"/>
          <w:b/>
          <w:bCs/>
        </w:rPr>
        <w:t>S</w:t>
      </w:r>
      <w:r w:rsidRPr="00F56841">
        <w:rPr>
          <w:rFonts w:ascii="Open Sans" w:hAnsi="Open Sans" w:cs="Open Sans"/>
        </w:rPr>
        <w:t xml:space="preserve"> – Centrum </w:t>
      </w:r>
      <w:r w:rsidR="00F8257A">
        <w:rPr>
          <w:rFonts w:ascii="Open Sans" w:hAnsi="Open Sans" w:cs="Open Sans"/>
        </w:rPr>
        <w:t>Usług Społecznych</w:t>
      </w:r>
      <w:r w:rsidRPr="00F56841">
        <w:rPr>
          <w:rFonts w:ascii="Open Sans" w:hAnsi="Open Sans" w:cs="Open Sans"/>
        </w:rPr>
        <w:t xml:space="preserve"> </w:t>
      </w:r>
    </w:p>
    <w:p w14:paraId="546D23DF" w14:textId="09E55619"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EFS+ </w:t>
      </w:r>
      <w:r w:rsidR="00903A81" w:rsidRPr="00F56841">
        <w:rPr>
          <w:rFonts w:ascii="Open Sans" w:hAnsi="Open Sans" w:cs="Open Sans"/>
        </w:rPr>
        <w:t>–</w:t>
      </w:r>
      <w:r w:rsidRPr="00F56841">
        <w:rPr>
          <w:rFonts w:ascii="Open Sans" w:hAnsi="Open Sans" w:cs="Open Sans"/>
        </w:rPr>
        <w:t xml:space="preserve"> Europejski Fundusz Społeczny Plus</w:t>
      </w:r>
    </w:p>
    <w:p w14:paraId="363514D7" w14:textId="2DCFAF12"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FEdP </w:t>
      </w:r>
      <w:r w:rsidRPr="00F56841">
        <w:rPr>
          <w:rFonts w:ascii="Open Sans" w:hAnsi="Open Sans" w:cs="Open Sans"/>
        </w:rPr>
        <w:t xml:space="preserve">– </w:t>
      </w:r>
      <w:r w:rsidR="00994F0F" w:rsidRPr="00F56841">
        <w:rPr>
          <w:rFonts w:ascii="Open Sans" w:hAnsi="Open Sans" w:cs="Open Sans"/>
        </w:rPr>
        <w:t xml:space="preserve">program </w:t>
      </w:r>
      <w:r w:rsidRPr="00F56841">
        <w:rPr>
          <w:rFonts w:ascii="Open Sans" w:hAnsi="Open Sans" w:cs="Open Sans"/>
        </w:rPr>
        <w:t>Fundusze Europejskie dla Podlaskiego</w:t>
      </w:r>
      <w:r w:rsidR="00994F0F" w:rsidRPr="00F56841">
        <w:rPr>
          <w:rFonts w:ascii="Open Sans" w:hAnsi="Open Sans" w:cs="Open Sans"/>
        </w:rPr>
        <w:t xml:space="preserve"> 2021-2027 (wersja obowiązująca w dniu rozpoczęcia naboru)</w:t>
      </w:r>
    </w:p>
    <w:p w14:paraId="4BB29299" w14:textId="63B062D1" w:rsidR="00496E58"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ION </w:t>
      </w:r>
      <w:r w:rsidRPr="00F56841">
        <w:rPr>
          <w:rFonts w:ascii="Open Sans" w:hAnsi="Open Sans" w:cs="Open Sans"/>
        </w:rPr>
        <w:t>–</w:t>
      </w:r>
      <w:r w:rsidRPr="00F56841">
        <w:rPr>
          <w:rFonts w:ascii="Open Sans" w:hAnsi="Open Sans" w:cs="Open Sans"/>
          <w:b/>
          <w:bCs/>
        </w:rPr>
        <w:t xml:space="preserve"> </w:t>
      </w:r>
      <w:r w:rsidRPr="00F56841">
        <w:rPr>
          <w:rFonts w:ascii="Open Sans" w:hAnsi="Open Sans" w:cs="Open Sans"/>
        </w:rPr>
        <w:t>Instytucja Ogłaszająca Nabór</w:t>
      </w:r>
    </w:p>
    <w:p w14:paraId="3574DA0C" w14:textId="2C5B748E"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IZ </w:t>
      </w:r>
      <w:bookmarkStart w:id="1603" w:name="_Hlk139276664"/>
      <w:r w:rsidRPr="00F56841">
        <w:rPr>
          <w:rFonts w:ascii="Open Sans" w:hAnsi="Open Sans" w:cs="Open Sans"/>
        </w:rPr>
        <w:t>–</w:t>
      </w:r>
      <w:bookmarkEnd w:id="1603"/>
      <w:r w:rsidRPr="00F56841">
        <w:rPr>
          <w:rFonts w:ascii="Open Sans" w:hAnsi="Open Sans" w:cs="Open Sans"/>
          <w:b/>
          <w:bCs/>
        </w:rPr>
        <w:t xml:space="preserve"> </w:t>
      </w:r>
      <w:r w:rsidR="00AC640C">
        <w:rPr>
          <w:rFonts w:ascii="Open Sans" w:hAnsi="Open Sans" w:cs="Open Sans"/>
        </w:rPr>
        <w:t>I</w:t>
      </w:r>
      <w:r w:rsidRPr="00F56841">
        <w:rPr>
          <w:rFonts w:ascii="Open Sans" w:hAnsi="Open Sans" w:cs="Open Sans"/>
        </w:rPr>
        <w:t xml:space="preserve">nstytucja </w:t>
      </w:r>
      <w:r w:rsidR="00AC640C">
        <w:rPr>
          <w:rFonts w:ascii="Open Sans" w:hAnsi="Open Sans" w:cs="Open Sans"/>
        </w:rPr>
        <w:t>Z</w:t>
      </w:r>
      <w:r w:rsidRPr="00F56841">
        <w:rPr>
          <w:rFonts w:ascii="Open Sans" w:hAnsi="Open Sans" w:cs="Open Sans"/>
        </w:rPr>
        <w:t>arządzająca</w:t>
      </w:r>
    </w:p>
    <w:p w14:paraId="5A2FDACC" w14:textId="4005B721" w:rsidR="00F8257A" w:rsidRPr="00F56841" w:rsidRDefault="00F8257A" w:rsidP="00B221B0">
      <w:pPr>
        <w:pStyle w:val="Tekstpodstawowy"/>
        <w:spacing w:before="120" w:line="276" w:lineRule="auto"/>
        <w:rPr>
          <w:rFonts w:ascii="Open Sans" w:hAnsi="Open Sans" w:cs="Open Sans"/>
        </w:rPr>
      </w:pPr>
      <w:r w:rsidRPr="00F8257A">
        <w:rPr>
          <w:rFonts w:ascii="Open Sans" w:hAnsi="Open Sans" w:cs="Open Sans"/>
          <w:b/>
          <w:bCs/>
        </w:rPr>
        <w:t>RP</w:t>
      </w:r>
      <w:r w:rsidRPr="00F8257A">
        <w:rPr>
          <w:rFonts w:ascii="Open Sans" w:hAnsi="Open Sans" w:cs="Open Sans"/>
        </w:rPr>
        <w:t xml:space="preserve"> – regionalny program</w:t>
      </w:r>
    </w:p>
    <w:p w14:paraId="24EADBD9" w14:textId="42ADEFA9"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SZOP</w:t>
      </w:r>
      <w:r w:rsidR="00903A81" w:rsidRPr="00F56841">
        <w:rPr>
          <w:rFonts w:ascii="Open Sans" w:hAnsi="Open Sans" w:cs="Open Sans"/>
          <w:b/>
          <w:bCs/>
        </w:rPr>
        <w:t xml:space="preserve"> </w:t>
      </w:r>
      <w:r w:rsidR="00903A81" w:rsidRPr="00F56841">
        <w:rPr>
          <w:rFonts w:ascii="Open Sans" w:hAnsi="Open Sans" w:cs="Open Sans"/>
        </w:rPr>
        <w:t>–</w:t>
      </w:r>
      <w:r w:rsidRPr="00F56841">
        <w:rPr>
          <w:rFonts w:ascii="Open Sans" w:hAnsi="Open Sans" w:cs="Open Sans"/>
        </w:rPr>
        <w:t xml:space="preserve"> szczegółowy opis priorytetów programu</w:t>
      </w:r>
      <w:r w:rsidR="00994F0F" w:rsidRPr="00F56841">
        <w:rPr>
          <w:rFonts w:ascii="Open Sans" w:hAnsi="Open Sans" w:cs="Open Sans"/>
        </w:rPr>
        <w:t xml:space="preserve"> (wersja obowiązująca w dniu rozpoczęcia naboru)</w:t>
      </w:r>
    </w:p>
    <w:p w14:paraId="24A41A5F" w14:textId="364F561D" w:rsidR="00CE6F2E" w:rsidRPr="00F56841" w:rsidRDefault="00CE6F2E" w:rsidP="00B221B0">
      <w:pPr>
        <w:pStyle w:val="Tekstpodstawowy"/>
        <w:spacing w:before="120" w:line="276" w:lineRule="auto"/>
        <w:rPr>
          <w:rFonts w:ascii="Open Sans" w:hAnsi="Open Sans" w:cs="Open Sans"/>
          <w:b/>
          <w:bCs/>
        </w:rPr>
      </w:pPr>
      <w:r w:rsidRPr="00F56841">
        <w:rPr>
          <w:rFonts w:ascii="Open Sans" w:hAnsi="Open Sans" w:cs="Open Sans"/>
          <w:b/>
          <w:bCs/>
        </w:rPr>
        <w:t>UMWP</w:t>
      </w:r>
      <w:r w:rsidRPr="00F56841">
        <w:rPr>
          <w:rFonts w:ascii="Open Sans" w:hAnsi="Open Sans" w:cs="Open Sans"/>
        </w:rPr>
        <w:t>– Urząd Marszałkowski Województwa Podlaskiego</w:t>
      </w:r>
    </w:p>
    <w:p w14:paraId="257B595F" w14:textId="77777777" w:rsidR="00496E58" w:rsidRPr="00F56841" w:rsidRDefault="00496E58" w:rsidP="00B221B0">
      <w:pPr>
        <w:pStyle w:val="Tekstpodstawowy"/>
        <w:spacing w:before="120" w:line="276" w:lineRule="auto"/>
        <w:rPr>
          <w:rFonts w:ascii="Open Sans" w:hAnsi="Open Sans" w:cs="Open Sans"/>
          <w:b/>
          <w:bCs/>
        </w:rPr>
      </w:pPr>
    </w:p>
    <w:p w14:paraId="1CC2DF8F" w14:textId="5BC16638" w:rsidR="00496E58" w:rsidRPr="00F56841" w:rsidRDefault="00496E58" w:rsidP="00B221B0">
      <w:pPr>
        <w:pStyle w:val="Tekstpodstawowy"/>
        <w:spacing w:before="120" w:line="276" w:lineRule="auto"/>
        <w:rPr>
          <w:rFonts w:ascii="Open Sans" w:hAnsi="Open Sans" w:cs="Open Sans"/>
          <w:b/>
          <w:bCs/>
        </w:rPr>
      </w:pPr>
      <w:r w:rsidRPr="00F56841">
        <w:rPr>
          <w:rFonts w:ascii="Open Sans" w:hAnsi="Open Sans" w:cs="Open Sans"/>
          <w:b/>
          <w:bCs/>
        </w:rPr>
        <w:t>Słownik pojęć:</w:t>
      </w:r>
    </w:p>
    <w:p w14:paraId="78667F97" w14:textId="5621C186" w:rsidR="00390CAA" w:rsidRPr="00F56841" w:rsidRDefault="00390CAA" w:rsidP="00B221B0">
      <w:pPr>
        <w:pStyle w:val="Tekstpodstawowy"/>
        <w:spacing w:before="120" w:line="276" w:lineRule="auto"/>
        <w:rPr>
          <w:rFonts w:ascii="Open Sans" w:hAnsi="Open Sans" w:cs="Open Sans"/>
        </w:rPr>
      </w:pPr>
      <w:r w:rsidRPr="00F56841">
        <w:rPr>
          <w:rFonts w:ascii="Open Sans" w:hAnsi="Open Sans" w:cs="Open Sans"/>
          <w:b/>
          <w:bCs/>
        </w:rPr>
        <w:t>Beneficjent</w:t>
      </w:r>
      <w:r w:rsidRPr="00F56841">
        <w:rPr>
          <w:rFonts w:ascii="Open Sans" w:hAnsi="Open Sans" w:cs="Open Sans"/>
        </w:rPr>
        <w:t xml:space="preserve"> </w:t>
      </w:r>
      <w:r w:rsidR="008F2401" w:rsidRPr="008F2401">
        <w:rPr>
          <w:rFonts w:ascii="Open Sans" w:hAnsi="Open Sans" w:cs="Open Sans"/>
        </w:rPr>
        <w:t>–</w:t>
      </w:r>
      <w:r w:rsidRPr="00F56841">
        <w:rPr>
          <w:rFonts w:ascii="Open Sans" w:hAnsi="Open Sans" w:cs="Open Sans"/>
        </w:rPr>
        <w:t xml:space="preserve">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2507C3CE" w14:textId="65B7C756" w:rsidR="00496E58" w:rsidRPr="00F56841" w:rsidRDefault="00496E58" w:rsidP="00B221B0">
      <w:pPr>
        <w:pStyle w:val="Tekstpodstawowy"/>
        <w:spacing w:before="120" w:line="276" w:lineRule="auto"/>
        <w:rPr>
          <w:rFonts w:ascii="Open Sans" w:hAnsi="Open Sans" w:cs="Open Sans"/>
          <w:b/>
          <w:bCs/>
        </w:rPr>
      </w:pPr>
      <w:r w:rsidRPr="00F56841">
        <w:rPr>
          <w:rFonts w:ascii="Open Sans" w:hAnsi="Open Sans" w:cs="Open Sans"/>
          <w:b/>
          <w:bCs/>
        </w:rPr>
        <w:t>Baza konkurencyjności (BK2021)</w:t>
      </w:r>
      <w:r w:rsidRPr="00F56841">
        <w:rPr>
          <w:rFonts w:ascii="Open Sans" w:hAnsi="Open Sans" w:cs="Open Sans"/>
        </w:rPr>
        <w:t xml:space="preserve"> – strona internetowa prowadzona przez ministra właściwego do spraw rozwoju regionalnego przeznaczona do zamieszczania zapytań ofertowych zgodnie z zasadą konkurencyjności określoną w podrozdziale 3.2 </w:t>
      </w:r>
      <w:r w:rsidRPr="00F56841">
        <w:rPr>
          <w:rFonts w:ascii="Open Sans" w:hAnsi="Open Sans" w:cs="Open Sans"/>
          <w:color w:val="000000" w:themeColor="text1"/>
        </w:rPr>
        <w:t>(</w:t>
      </w:r>
      <w:hyperlink r:id="rId18" w:history="1">
        <w:r w:rsidRPr="00F56841">
          <w:rPr>
            <w:rStyle w:val="Hipercze"/>
            <w:rFonts w:ascii="Open Sans" w:hAnsi="Open Sans" w:cs="Open Sans"/>
            <w:b w:val="0"/>
            <w:color w:val="000000" w:themeColor="text1"/>
            <w:sz w:val="22"/>
          </w:rPr>
          <w:t>https://bazakonkurencyjnosci.funduszeeuropejskie.gov.pl/</w:t>
        </w:r>
      </w:hyperlink>
      <w:r w:rsidRPr="00F56841">
        <w:rPr>
          <w:rFonts w:ascii="Open Sans" w:hAnsi="Open Sans" w:cs="Open Sans"/>
          <w:color w:val="000000" w:themeColor="text1"/>
        </w:rPr>
        <w:t>)</w:t>
      </w:r>
    </w:p>
    <w:p w14:paraId="403A1789" w14:textId="72313126" w:rsidR="00207218" w:rsidRPr="00F56841" w:rsidRDefault="00207218" w:rsidP="00B221B0">
      <w:pPr>
        <w:pStyle w:val="Tekstpodstawowy"/>
        <w:spacing w:before="120" w:line="276" w:lineRule="auto"/>
        <w:rPr>
          <w:rFonts w:ascii="Open Sans" w:hAnsi="Open Sans" w:cs="Open Sans"/>
        </w:rPr>
      </w:pPr>
      <w:r w:rsidRPr="00F56841">
        <w:rPr>
          <w:rFonts w:ascii="Open Sans" w:hAnsi="Open Sans" w:cs="Open Sans"/>
          <w:b/>
          <w:bCs/>
        </w:rPr>
        <w:t>Baza Usług Rozwojowych (BUR</w:t>
      </w:r>
      <w:r w:rsidRPr="00F56841">
        <w:rPr>
          <w:rFonts w:ascii="Open Sans" w:hAnsi="Open Sans" w:cs="Open Sans"/>
        </w:rPr>
        <w:t xml:space="preserve">) </w:t>
      </w:r>
      <w:r w:rsidR="008F2401" w:rsidRPr="008F2401">
        <w:rPr>
          <w:rFonts w:ascii="Open Sans" w:hAnsi="Open Sans" w:cs="Open Sans"/>
        </w:rPr>
        <w:t>–</w:t>
      </w:r>
      <w:r w:rsidRPr="00F56841">
        <w:rPr>
          <w:rFonts w:ascii="Open Sans" w:hAnsi="Open Sans" w:cs="Open Sans"/>
        </w:rPr>
        <w:t xml:space="preserve"> internetowy rejestr usług rozwojowych prowadzony w formie systemu teleinformatycznego przez Administratora BUR. BUR w szczególności umożliwia prowadzenie, na podstawie art. 6aa ust. 1 ustawy z dnia 9 listopada 2000 r. o utworzeniu Polskiej Agencji Rozwoju Przedsiębiorczości (Dz. U. z 202</w:t>
      </w:r>
      <w:r w:rsidR="00F94B6E">
        <w:rPr>
          <w:rFonts w:ascii="Open Sans" w:hAnsi="Open Sans" w:cs="Open Sans"/>
        </w:rPr>
        <w:t>3</w:t>
      </w:r>
      <w:r w:rsidRPr="00F56841">
        <w:rPr>
          <w:rFonts w:ascii="Open Sans" w:hAnsi="Open Sans" w:cs="Open Sans"/>
        </w:rPr>
        <w:t xml:space="preserve"> r. poz. </w:t>
      </w:r>
      <w:r w:rsidR="00F94B6E">
        <w:rPr>
          <w:rFonts w:ascii="Open Sans" w:hAnsi="Open Sans" w:cs="Open Sans"/>
        </w:rPr>
        <w:t>462</w:t>
      </w:r>
      <w:r w:rsidRPr="00F56841">
        <w:rPr>
          <w:rFonts w:ascii="Open Sans" w:hAnsi="Open Sans" w:cs="Open Sans"/>
        </w:rPr>
        <w:t xml:space="preserve">, z późn. zm.) rejestru podmiotów (Dostawców Usług) zapewniających należyte świadczenie usług rozwojowych, współfinansowanych ze środków publicznych. Szczegółowe zasady funkcjonowania BUR określa rozporządzenie Ministra </w:t>
      </w:r>
      <w:r w:rsidR="00F94B6E">
        <w:rPr>
          <w:rFonts w:ascii="Open Sans" w:hAnsi="Open Sans" w:cs="Open Sans"/>
        </w:rPr>
        <w:t>Funduszy</w:t>
      </w:r>
      <w:r w:rsidRPr="00F56841">
        <w:rPr>
          <w:rFonts w:ascii="Open Sans" w:hAnsi="Open Sans" w:cs="Open Sans"/>
        </w:rPr>
        <w:t xml:space="preserve"> i </w:t>
      </w:r>
      <w:r w:rsidR="00F94B6E">
        <w:rPr>
          <w:rFonts w:ascii="Open Sans" w:hAnsi="Open Sans" w:cs="Open Sans"/>
        </w:rPr>
        <w:t xml:space="preserve">Polityki Regionalnej </w:t>
      </w:r>
      <w:r w:rsidRPr="00F56841">
        <w:rPr>
          <w:rFonts w:ascii="Open Sans" w:hAnsi="Open Sans" w:cs="Open Sans"/>
        </w:rPr>
        <w:t xml:space="preserve">z </w:t>
      </w:r>
      <w:r w:rsidRPr="00F56841">
        <w:rPr>
          <w:rFonts w:ascii="Open Sans" w:hAnsi="Open Sans" w:cs="Open Sans"/>
        </w:rPr>
        <w:lastRenderedPageBreak/>
        <w:t xml:space="preserve">dnia </w:t>
      </w:r>
      <w:r w:rsidR="00F94B6E" w:rsidRPr="00F94B6E">
        <w:rPr>
          <w:rFonts w:ascii="Open Sans" w:hAnsi="Open Sans" w:cs="Open Sans"/>
        </w:rPr>
        <w:t xml:space="preserve">28 lipca 2023 </w:t>
      </w:r>
      <w:r w:rsidRPr="00F56841">
        <w:rPr>
          <w:rFonts w:ascii="Open Sans" w:hAnsi="Open Sans" w:cs="Open Sans"/>
        </w:rPr>
        <w:t xml:space="preserve">r. w sprawie rejestru podmiotów świadczących usługi rozwojowe (Dz. U.  poz. </w:t>
      </w:r>
      <w:r w:rsidR="002614A3">
        <w:rPr>
          <w:rFonts w:ascii="Open Sans" w:hAnsi="Open Sans" w:cs="Open Sans"/>
        </w:rPr>
        <w:t>1</w:t>
      </w:r>
      <w:r w:rsidR="00F94B6E" w:rsidRPr="00F94B6E">
        <w:rPr>
          <w:rFonts w:ascii="Open Sans" w:hAnsi="Open Sans" w:cs="Open Sans"/>
        </w:rPr>
        <w:t>686</w:t>
      </w:r>
      <w:r w:rsidRPr="00F56841">
        <w:rPr>
          <w:rFonts w:ascii="Open Sans" w:hAnsi="Open Sans" w:cs="Open Sans"/>
        </w:rPr>
        <w:t>);</w:t>
      </w:r>
    </w:p>
    <w:p w14:paraId="0F39C4BC" w14:textId="5FBB1500" w:rsidR="00390CAA" w:rsidRDefault="00390CAA" w:rsidP="00B221B0">
      <w:pPr>
        <w:pStyle w:val="Tekstpodstawowy"/>
        <w:spacing w:before="120" w:line="276" w:lineRule="auto"/>
        <w:rPr>
          <w:rFonts w:ascii="Open Sans" w:hAnsi="Open Sans" w:cs="Open Sans"/>
        </w:rPr>
      </w:pPr>
      <w:r w:rsidRPr="00F56841">
        <w:rPr>
          <w:rFonts w:ascii="Open Sans" w:hAnsi="Open Sans" w:cs="Open Sans"/>
          <w:b/>
          <w:bCs/>
        </w:rPr>
        <w:t>Cross-financing</w:t>
      </w:r>
      <w:r w:rsidRPr="00F56841">
        <w:rPr>
          <w:rFonts w:ascii="Open Sans" w:hAnsi="Open Sans" w:cs="Open Sans"/>
        </w:rPr>
        <w:t xml:space="preserve"> </w:t>
      </w:r>
      <w:r w:rsidR="008F2401" w:rsidRPr="008F2401">
        <w:rPr>
          <w:rFonts w:ascii="Open Sans" w:hAnsi="Open Sans" w:cs="Open Sans"/>
        </w:rPr>
        <w:t>–</w:t>
      </w:r>
      <w:r w:rsidRPr="00F56841">
        <w:rPr>
          <w:rFonts w:ascii="Open Sans" w:hAnsi="Open Sans" w:cs="Open Sans"/>
        </w:rPr>
        <w:t xml:space="preserve">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73C2739A" w14:textId="363A070D" w:rsidR="00A15958" w:rsidRPr="00F56841" w:rsidRDefault="00A15958" w:rsidP="00A15958">
      <w:pPr>
        <w:pStyle w:val="Tekstpodstawowy"/>
        <w:spacing w:before="120" w:line="276" w:lineRule="auto"/>
        <w:rPr>
          <w:rFonts w:ascii="Open Sans" w:hAnsi="Open Sans" w:cs="Open Sans"/>
        </w:rPr>
      </w:pPr>
      <w:r>
        <w:rPr>
          <w:rFonts w:ascii="Open Sans" w:hAnsi="Open Sans" w:cs="Open Sans"/>
          <w:b/>
          <w:bCs/>
        </w:rPr>
        <w:t>D</w:t>
      </w:r>
      <w:r w:rsidRPr="00A15958">
        <w:rPr>
          <w:rFonts w:ascii="Open Sans" w:hAnsi="Open Sans" w:cs="Open Sans"/>
          <w:b/>
          <w:bCs/>
        </w:rPr>
        <w:t>einstytucjonalizacja usług</w:t>
      </w:r>
      <w:r w:rsidRPr="00A15958">
        <w:rPr>
          <w:rFonts w:ascii="Open Sans" w:hAnsi="Open Sans" w:cs="Open Sans"/>
        </w:rPr>
        <w:t xml:space="preserve"> – proces przejścia od opieki instytucjonalnej do usług</w:t>
      </w:r>
      <w:r>
        <w:rPr>
          <w:rFonts w:ascii="Open Sans" w:hAnsi="Open Sans" w:cs="Open Sans"/>
        </w:rPr>
        <w:t xml:space="preserve"> </w:t>
      </w:r>
      <w:r w:rsidRPr="00A15958">
        <w:rPr>
          <w:rFonts w:ascii="Open Sans" w:hAnsi="Open Sans" w:cs="Open Sans"/>
        </w:rPr>
        <w:t>świadczonych w społeczności lokalnej, wynikający z potrzeby respektowania praw</w:t>
      </w:r>
      <w:r w:rsidR="008F2401">
        <w:rPr>
          <w:rFonts w:ascii="Open Sans" w:hAnsi="Open Sans" w:cs="Open Sans"/>
        </w:rPr>
        <w:t xml:space="preserve"> </w:t>
      </w:r>
      <w:r w:rsidRPr="00A15958">
        <w:rPr>
          <w:rFonts w:ascii="Open Sans" w:hAnsi="Open Sans" w:cs="Open Sans"/>
        </w:rPr>
        <w:t>podstawowych określonych w Karcie praw podstawowych Unii Europejskiej z dnia</w:t>
      </w:r>
      <w:r>
        <w:rPr>
          <w:rFonts w:ascii="Open Sans" w:hAnsi="Open Sans" w:cs="Open Sans"/>
        </w:rPr>
        <w:t xml:space="preserve"> </w:t>
      </w:r>
      <w:r w:rsidRPr="00A15958">
        <w:rPr>
          <w:rFonts w:ascii="Open Sans" w:hAnsi="Open Sans" w:cs="Open Sans"/>
        </w:rPr>
        <w:t>7 czerwca 2016 r. (Dz. Urz. UE C 202 z 07.06.2016, str. 389), a także innych</w:t>
      </w:r>
      <w:r>
        <w:rPr>
          <w:rFonts w:ascii="Open Sans" w:hAnsi="Open Sans" w:cs="Open Sans"/>
        </w:rPr>
        <w:t xml:space="preserve"> </w:t>
      </w:r>
      <w:r w:rsidRPr="00A15958">
        <w:rPr>
          <w:rFonts w:ascii="Open Sans" w:hAnsi="Open Sans" w:cs="Open Sans"/>
        </w:rPr>
        <w:t>dokumentach międzynarodowych, w tym w szczególności Konwencji o prawach osób</w:t>
      </w:r>
      <w:r w:rsidR="00EA3A6C">
        <w:rPr>
          <w:rFonts w:ascii="Open Sans" w:hAnsi="Open Sans" w:cs="Open Sans"/>
        </w:rPr>
        <w:t xml:space="preserve"> </w:t>
      </w:r>
      <w:r w:rsidRPr="00A15958">
        <w:rPr>
          <w:rFonts w:ascii="Open Sans" w:hAnsi="Open Sans" w:cs="Open Sans"/>
        </w:rPr>
        <w:t>niepełnosprawnych, sporządzonej w Nowym Jorku dnia 13 grudnia 2006 r. (Dz. U.</w:t>
      </w:r>
      <w:r>
        <w:rPr>
          <w:rFonts w:ascii="Open Sans" w:hAnsi="Open Sans" w:cs="Open Sans"/>
        </w:rPr>
        <w:t xml:space="preserve"> </w:t>
      </w:r>
      <w:r w:rsidRPr="00A15958">
        <w:rPr>
          <w:rFonts w:ascii="Open Sans" w:hAnsi="Open Sans" w:cs="Open Sans"/>
        </w:rPr>
        <w:t>z 2012 r. poz. 1169, z późn. zm.) i Konwencji o prawach dziecka, przyjętej przez</w:t>
      </w:r>
      <w:r>
        <w:rPr>
          <w:rFonts w:ascii="Open Sans" w:hAnsi="Open Sans" w:cs="Open Sans"/>
        </w:rPr>
        <w:t xml:space="preserve"> </w:t>
      </w:r>
      <w:r w:rsidRPr="00A15958">
        <w:rPr>
          <w:rFonts w:ascii="Open Sans" w:hAnsi="Open Sans" w:cs="Open Sans"/>
        </w:rPr>
        <w:t>Zgromadzenie Ogólne Narodów Zjednoczonych dnia 20 listopada 1989 r. (Dz. U.</w:t>
      </w:r>
      <w:r>
        <w:rPr>
          <w:rFonts w:ascii="Open Sans" w:hAnsi="Open Sans" w:cs="Open Sans"/>
        </w:rPr>
        <w:t xml:space="preserve"> </w:t>
      </w:r>
      <w:r w:rsidRPr="00A15958">
        <w:rPr>
          <w:rFonts w:ascii="Open Sans" w:hAnsi="Open Sans" w:cs="Open Sans"/>
        </w:rPr>
        <w:t>z 1991 r. poz. 526, z późn. zm.). Proces ten wymaga rozwoju usług świadczonych</w:t>
      </w:r>
      <w:r>
        <w:rPr>
          <w:rFonts w:ascii="Open Sans" w:hAnsi="Open Sans" w:cs="Open Sans"/>
        </w:rPr>
        <w:t xml:space="preserve"> </w:t>
      </w:r>
      <w:r w:rsidRPr="00A15958">
        <w:rPr>
          <w:rFonts w:ascii="Open Sans" w:hAnsi="Open Sans" w:cs="Open Sans"/>
        </w:rPr>
        <w:t>w społeczności lokalnej, przeniesienia zasobów z opieki instytucjonalnej na poczet</w:t>
      </w:r>
      <w:r>
        <w:rPr>
          <w:rFonts w:ascii="Open Sans" w:hAnsi="Open Sans" w:cs="Open Sans"/>
        </w:rPr>
        <w:t xml:space="preserve"> </w:t>
      </w:r>
      <w:r w:rsidRPr="00A15958">
        <w:rPr>
          <w:rFonts w:ascii="Open Sans" w:hAnsi="Open Sans" w:cs="Open Sans"/>
        </w:rPr>
        <w:t>usług świadczonych w społeczności lokalnej, stopniowego ograniczenia usług</w:t>
      </w:r>
      <w:r>
        <w:rPr>
          <w:rFonts w:ascii="Open Sans" w:hAnsi="Open Sans" w:cs="Open Sans"/>
        </w:rPr>
        <w:t xml:space="preserve"> </w:t>
      </w:r>
      <w:r w:rsidRPr="00A15958">
        <w:rPr>
          <w:rFonts w:ascii="Open Sans" w:hAnsi="Open Sans" w:cs="Open Sans"/>
        </w:rPr>
        <w:t>w ramach opieki instytucjonalnej. Integralnym elementem deinstytucjonalizacji usług</w:t>
      </w:r>
      <w:r>
        <w:rPr>
          <w:rFonts w:ascii="Open Sans" w:hAnsi="Open Sans" w:cs="Open Sans"/>
        </w:rPr>
        <w:t xml:space="preserve"> </w:t>
      </w:r>
      <w:r w:rsidRPr="00A15958">
        <w:rPr>
          <w:rFonts w:ascii="Open Sans" w:hAnsi="Open Sans" w:cs="Open Sans"/>
        </w:rPr>
        <w:t>jest profilaktyka mająca zapobiegać umieszczaniu osób w opiece instytucjonalnej,</w:t>
      </w:r>
      <w:r>
        <w:rPr>
          <w:rFonts w:ascii="Open Sans" w:hAnsi="Open Sans" w:cs="Open Sans"/>
        </w:rPr>
        <w:t xml:space="preserve"> </w:t>
      </w:r>
      <w:r w:rsidRPr="00A15958">
        <w:rPr>
          <w:rFonts w:ascii="Open Sans" w:hAnsi="Open Sans" w:cs="Open Sans"/>
        </w:rPr>
        <w:t>a w przypadku dzieci – rozdzieleniu dziecka z rodziną i umieszczeniu w pieczy</w:t>
      </w:r>
      <w:r>
        <w:rPr>
          <w:rFonts w:ascii="Open Sans" w:hAnsi="Open Sans" w:cs="Open Sans"/>
        </w:rPr>
        <w:t xml:space="preserve"> </w:t>
      </w:r>
      <w:r w:rsidRPr="00A15958">
        <w:rPr>
          <w:rFonts w:ascii="Open Sans" w:hAnsi="Open Sans" w:cs="Open Sans"/>
        </w:rPr>
        <w:t>zastępczej lub w opiece instytucjonalnej;</w:t>
      </w:r>
    </w:p>
    <w:p w14:paraId="12E2C61C" w14:textId="22A78B66" w:rsidR="00FB1D23" w:rsidRPr="00F56841" w:rsidRDefault="00FB1D23" w:rsidP="00B221B0">
      <w:pPr>
        <w:autoSpaceDE w:val="0"/>
        <w:adjustRightInd w:val="0"/>
        <w:spacing w:before="120" w:after="120" w:line="276" w:lineRule="auto"/>
        <w:rPr>
          <w:rFonts w:ascii="Open Sans" w:hAnsi="Open Sans" w:cs="Open Sans"/>
          <w:kern w:val="0"/>
        </w:rPr>
      </w:pPr>
      <w:r w:rsidRPr="00F56841">
        <w:rPr>
          <w:rFonts w:ascii="Open Sans" w:hAnsi="Open Sans" w:cs="Open Sans"/>
          <w:b/>
          <w:bCs/>
          <w:kern w:val="0"/>
        </w:rPr>
        <w:t xml:space="preserve">Dostępność </w:t>
      </w:r>
      <w:r w:rsidRPr="00F56841">
        <w:rPr>
          <w:rFonts w:ascii="Open Sans" w:hAnsi="Open Sans" w:cs="Open Sans"/>
          <w:kern w:val="0"/>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F56841">
        <w:rPr>
          <w:rStyle w:val="Odwoanieprzypisudolnego"/>
          <w:rFonts w:ascii="Open Sans" w:hAnsi="Open Sans" w:cs="Open Sans"/>
          <w:kern w:val="0"/>
        </w:rPr>
        <w:footnoteReference w:id="14"/>
      </w:r>
      <w:r w:rsidRPr="00F56841">
        <w:rPr>
          <w:rFonts w:ascii="Open Sans" w:hAnsi="Open Sans" w:cs="Open Sans"/>
          <w:kern w:val="0"/>
        </w:rPr>
        <w:t xml:space="preserve"> obiekty, zakupione środki transportu;</w:t>
      </w:r>
    </w:p>
    <w:p w14:paraId="629948AA" w14:textId="4926BAF9" w:rsidR="00390CAA" w:rsidRPr="00F56841" w:rsidRDefault="00FB1D23" w:rsidP="00B221B0">
      <w:pPr>
        <w:autoSpaceDE w:val="0"/>
        <w:adjustRightInd w:val="0"/>
        <w:spacing w:before="120" w:after="120" w:line="276" w:lineRule="auto"/>
        <w:rPr>
          <w:rFonts w:ascii="Open Sans" w:hAnsi="Open Sans" w:cs="Open Sans"/>
          <w:kern w:val="0"/>
        </w:rPr>
      </w:pPr>
      <w:r w:rsidRPr="00F56841">
        <w:rPr>
          <w:rFonts w:ascii="Open Sans" w:hAnsi="Open Sans" w:cs="Open Sans"/>
          <w:b/>
          <w:bCs/>
          <w:kern w:val="0"/>
        </w:rPr>
        <w:t xml:space="preserve">Dyskryminacja </w:t>
      </w:r>
      <w:r w:rsidRPr="00F56841">
        <w:rPr>
          <w:rFonts w:ascii="Open Sans" w:hAnsi="Open Sans" w:cs="Open Sans"/>
          <w:kern w:val="0"/>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2D8599B8" w14:textId="5543B6C7" w:rsidR="00390CAA" w:rsidRPr="00F56841" w:rsidRDefault="00390CAA" w:rsidP="00B221B0">
      <w:pPr>
        <w:pStyle w:val="Tekstpodstawowy"/>
        <w:spacing w:before="120" w:line="276" w:lineRule="auto"/>
        <w:rPr>
          <w:rFonts w:ascii="Open Sans" w:hAnsi="Open Sans" w:cs="Open Sans"/>
        </w:rPr>
      </w:pPr>
      <w:r w:rsidRPr="00F56841">
        <w:rPr>
          <w:rFonts w:ascii="Open Sans" w:hAnsi="Open Sans" w:cs="Open Sans"/>
          <w:b/>
          <w:bCs/>
        </w:rPr>
        <w:lastRenderedPageBreak/>
        <w:t>Koszty pośrednie projektu</w:t>
      </w:r>
      <w:r w:rsidRPr="00F56841">
        <w:rPr>
          <w:rFonts w:ascii="Open Sans" w:hAnsi="Open Sans" w:cs="Open Sans"/>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2C08238F" w14:textId="5BC8AECF" w:rsidR="00207218" w:rsidRPr="00F56841" w:rsidRDefault="00207218" w:rsidP="00B221B0">
      <w:pPr>
        <w:pStyle w:val="Tekstpodstawowy"/>
        <w:spacing w:before="120" w:line="276" w:lineRule="auto"/>
        <w:rPr>
          <w:rFonts w:ascii="Open Sans" w:hAnsi="Open Sans" w:cs="Open Sans"/>
          <w:b/>
          <w:bCs/>
        </w:rPr>
      </w:pPr>
      <w:r w:rsidRPr="00F56841">
        <w:rPr>
          <w:rFonts w:ascii="Open Sans" w:hAnsi="Open Sans" w:cs="Open Sans"/>
          <w:b/>
          <w:bCs/>
        </w:rPr>
        <w:t xml:space="preserve">Kwalifikacja </w:t>
      </w:r>
      <w:r w:rsidRPr="00F56841">
        <w:rPr>
          <w:rFonts w:ascii="Open Sans" w:hAnsi="Open Sans" w:cs="Open Sans"/>
        </w:rPr>
        <w:t>–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1D3E5E40" w14:textId="374F2813" w:rsidR="00943CA3" w:rsidRDefault="00390CAA" w:rsidP="00B221B0">
      <w:pPr>
        <w:pStyle w:val="Tekstpodstawowy"/>
        <w:spacing w:before="120" w:line="276" w:lineRule="auto"/>
        <w:rPr>
          <w:rFonts w:ascii="Open Sans" w:hAnsi="Open Sans" w:cs="Open Sans"/>
        </w:rPr>
      </w:pPr>
      <w:r w:rsidRPr="00F56841">
        <w:rPr>
          <w:rFonts w:ascii="Open Sans" w:hAnsi="Open Sans" w:cs="Open Sans"/>
          <w:b/>
          <w:bCs/>
        </w:rPr>
        <w:t xml:space="preserve">Mechanizm racjonalnych usprawnień </w:t>
      </w:r>
      <w:r w:rsidR="00943CA3" w:rsidRPr="00F56841">
        <w:rPr>
          <w:rFonts w:ascii="Open Sans" w:hAnsi="Open Sans" w:cs="Open Sans"/>
          <w:b/>
          <w:bCs/>
        </w:rPr>
        <w:t>(MRU)</w:t>
      </w:r>
      <w:r w:rsidR="00943CA3" w:rsidRPr="00F56841">
        <w:rPr>
          <w:rFonts w:ascii="Open Sans" w:hAnsi="Open Sans" w:cs="Open Sans"/>
        </w:rPr>
        <w:t xml:space="preserve"> </w:t>
      </w:r>
      <w:r w:rsidR="008F2401" w:rsidRPr="008F2401">
        <w:rPr>
          <w:rFonts w:ascii="Open Sans" w:hAnsi="Open Sans" w:cs="Open Sans"/>
        </w:rPr>
        <w:t>–</w:t>
      </w:r>
      <w:r w:rsidRPr="00F56841">
        <w:rPr>
          <w:rFonts w:ascii="Open Sans" w:hAnsi="Open Sans" w:cs="Open Sans"/>
        </w:rPr>
        <w:t xml:space="preserve"> </w:t>
      </w:r>
      <w:r w:rsidR="00943CA3" w:rsidRPr="00F56841">
        <w:rPr>
          <w:rFonts w:ascii="Open Sans" w:hAnsi="Open Sans" w:cs="Open Sans"/>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p>
    <w:p w14:paraId="3D173AA6" w14:textId="0958B63A" w:rsidR="00520165" w:rsidRPr="00F56841" w:rsidRDefault="00520165" w:rsidP="00B221B0">
      <w:pPr>
        <w:pStyle w:val="Tekstpodstawowy"/>
        <w:spacing w:before="120" w:line="276" w:lineRule="auto"/>
        <w:rPr>
          <w:rFonts w:ascii="Open Sans" w:hAnsi="Open Sans" w:cs="Open Sans"/>
        </w:rPr>
      </w:pPr>
      <w:r>
        <w:rPr>
          <w:rFonts w:ascii="Open Sans" w:hAnsi="Open Sans" w:cs="Open Sans"/>
          <w:b/>
          <w:bCs/>
        </w:rPr>
        <w:t>N</w:t>
      </w:r>
      <w:r w:rsidRPr="00520165">
        <w:rPr>
          <w:rFonts w:ascii="Open Sans" w:hAnsi="Open Sans" w:cs="Open Sans"/>
          <w:b/>
          <w:bCs/>
        </w:rPr>
        <w:t xml:space="preserve">iezależne życie </w:t>
      </w:r>
      <w:r w:rsidRPr="008F2401">
        <w:rPr>
          <w:rFonts w:ascii="Open Sans" w:hAnsi="Open Sans" w:cs="Open Sans"/>
        </w:rPr>
        <w:t>–</w:t>
      </w:r>
      <w:r w:rsidRPr="00520165">
        <w:rPr>
          <w:rFonts w:ascii="Open Sans" w:hAnsi="Open Sans" w:cs="Open Sans"/>
        </w:rPr>
        <w:t xml:space="preserve"> prawo do życia w społeczeństwie dla osób potrzebujących wsparcia w codziennym funkcjonowaniu lub osób z niepełnosprawnościami na równych prawach z innymi osobami. Oznacza możliwość sprawowania kontroli nad swoim życiem i podejmowania decyzji, które dotyczą ich życia, w szczególności w zakresie miejsca zamieszkania, współmieszkańców oraz sposobu organizacji życia. Niezależne życie nie oznacza samodzielności, ale swobodę dokonywania wyborów i sprawowania kontroli nad swoim życiem. Niezależne życie możliwe jest przy zapewnieniu warunków mieszkaniowych, szerokiego zakresu usług społecznych i zdrowotnych świadczonych w społeczności lokalnej;</w:t>
      </w:r>
    </w:p>
    <w:p w14:paraId="5CB4FFAB" w14:textId="77777777" w:rsidR="00B54759" w:rsidRPr="00F56841" w:rsidRDefault="00B54759" w:rsidP="00B221B0">
      <w:pPr>
        <w:pStyle w:val="Tekstpodstawowy"/>
        <w:spacing w:before="120" w:line="276" w:lineRule="auto"/>
        <w:rPr>
          <w:rFonts w:ascii="Open Sans" w:hAnsi="Open Sans" w:cs="Open Sans"/>
        </w:rPr>
      </w:pPr>
      <w:r w:rsidRPr="00F56841">
        <w:rPr>
          <w:rFonts w:ascii="Open Sans" w:hAnsi="Open Sans" w:cs="Open Sans"/>
          <w:b/>
          <w:bCs/>
        </w:rPr>
        <w:t>Obywatel państwa trzeciego</w:t>
      </w:r>
      <w:r w:rsidRPr="00F56841">
        <w:rPr>
          <w:rFonts w:ascii="Open Sans" w:hAnsi="Open Sans" w:cs="Open Sans"/>
        </w:rPr>
        <w:t xml:space="preserve"> – osoba, która nie jest obywatelem państwa członkowskiego UE, w tym bezpaństwowiec w rozumieniu Konwencji o statusie bezpaństwowców z dnia 28 sierpnia 1954 r. i osoba bez ustalonego obywatelstwa</w:t>
      </w:r>
    </w:p>
    <w:p w14:paraId="6732534C" w14:textId="594E7A93" w:rsidR="00520165" w:rsidRPr="00520165" w:rsidRDefault="00520165" w:rsidP="00B221B0">
      <w:pPr>
        <w:pStyle w:val="Tekstpodstawowy"/>
        <w:spacing w:before="120" w:line="276" w:lineRule="auto"/>
        <w:rPr>
          <w:rFonts w:ascii="Open Sans" w:hAnsi="Open Sans" w:cs="Open Sans"/>
        </w:rPr>
      </w:pPr>
      <w:r>
        <w:rPr>
          <w:rFonts w:ascii="Open Sans" w:hAnsi="Open Sans" w:cs="Open Sans"/>
          <w:b/>
          <w:bCs/>
        </w:rPr>
        <w:t>O</w:t>
      </w:r>
      <w:r w:rsidRPr="00520165">
        <w:rPr>
          <w:rFonts w:ascii="Open Sans" w:hAnsi="Open Sans" w:cs="Open Sans"/>
          <w:b/>
          <w:bCs/>
        </w:rPr>
        <w:t xml:space="preserve">piekun faktyczny (nieformalny) </w:t>
      </w:r>
      <w:r w:rsidRPr="008F2401">
        <w:rPr>
          <w:rFonts w:ascii="Open Sans" w:hAnsi="Open Sans" w:cs="Open Sans"/>
        </w:rPr>
        <w:t>–</w:t>
      </w:r>
      <w:r w:rsidRPr="00520165">
        <w:rPr>
          <w:rFonts w:ascii="Open Sans" w:hAnsi="Open Sans" w:cs="Open Sans"/>
          <w:b/>
          <w:bCs/>
        </w:rPr>
        <w:t xml:space="preserve"> </w:t>
      </w:r>
      <w:r w:rsidRPr="00520165">
        <w:rPr>
          <w:rFonts w:ascii="Open Sans" w:hAnsi="Open Sans" w:cs="Open Sans"/>
        </w:rPr>
        <w:t>osoba opiekująca się osobą potrzebującą wsparcia w codziennym funkcjonowaniu, niebędąca opiekunem formalnym (zawodowym) i niepobierająca wynagrodzenia z tytułu sprawowania takiej opieki (nie dotyczy rodziców zastępczych), najczęściej członek rodziny, osoba sprawująca rodzinną pieczę zastępczą, osoba bliska, wolontariusz;</w:t>
      </w:r>
    </w:p>
    <w:p w14:paraId="052A3A44" w14:textId="6F6A9711" w:rsidR="00B54759" w:rsidRPr="00F56841" w:rsidRDefault="00B54759" w:rsidP="00B221B0">
      <w:pPr>
        <w:pStyle w:val="Tekstpodstawowy"/>
        <w:spacing w:before="120" w:line="276" w:lineRule="auto"/>
        <w:rPr>
          <w:rFonts w:ascii="Open Sans" w:hAnsi="Open Sans" w:cs="Open Sans"/>
          <w:b/>
          <w:bCs/>
        </w:rPr>
      </w:pPr>
      <w:r w:rsidRPr="00F56841">
        <w:rPr>
          <w:rFonts w:ascii="Open Sans" w:hAnsi="Open Sans" w:cs="Open Sans"/>
          <w:b/>
          <w:bCs/>
        </w:rPr>
        <w:t>Osoba bezrobotna</w:t>
      </w:r>
      <w:r w:rsidRPr="00F56841">
        <w:rPr>
          <w:rFonts w:ascii="Open Sans" w:hAnsi="Open Sans" w:cs="Open Sans"/>
        </w:rPr>
        <w:t xml:space="preserve"> – osoba pozostająca bez pracy, gotowa do podjęcia pracy i aktywnie poszukująca zatrudnienia. Definicja ta uwzględnia wszystkie osoby zarejestrowane jako bezrobotne zgodnie z krajową definicją, nawet jeżeli nie spełniają one wszystkich trzech kryteriów wskazanych wyżej. Osoby kwalifikujące się do urlopu macierzyńskiego lub rodzicielskiego, które są bezrobotne w rozumieniu niniejszej definicji (nie pobierają </w:t>
      </w:r>
      <w:r w:rsidRPr="00F56841">
        <w:rPr>
          <w:rFonts w:ascii="Open Sans" w:hAnsi="Open Sans" w:cs="Open Sans"/>
        </w:rPr>
        <w:lastRenderedPageBreak/>
        <w:t>świadczeń z tytułu urlopu), należy wykazywać również jako osoby bezrobotne. Osoby aktywnie poszukujące zatrudnienia to osoby zarejestrowane w urzędzie pracy jako bezrobotne lub poszukujące pracy lub niezarejestrowane, lecz spełniające powyższe przesłanki, tj. gotowość do podjęcia pracy i aktywne poszukiwanie zatrudnienia;</w:t>
      </w:r>
    </w:p>
    <w:p w14:paraId="52A824B0" w14:textId="38632ADE" w:rsidR="00520165" w:rsidRPr="00520165" w:rsidRDefault="00520165" w:rsidP="00520165">
      <w:pPr>
        <w:pStyle w:val="Tekstpodstawowy"/>
        <w:spacing w:after="0"/>
        <w:rPr>
          <w:rFonts w:ascii="Open Sans" w:hAnsi="Open Sans" w:cs="Open Sans"/>
        </w:rPr>
      </w:pPr>
      <w:r>
        <w:rPr>
          <w:rFonts w:ascii="Open Sans" w:hAnsi="Open Sans" w:cs="Open Sans"/>
          <w:b/>
          <w:bCs/>
        </w:rPr>
        <w:t>O</w:t>
      </w:r>
      <w:r w:rsidRPr="00520165">
        <w:rPr>
          <w:rFonts w:ascii="Open Sans" w:hAnsi="Open Sans" w:cs="Open Sans"/>
          <w:b/>
          <w:bCs/>
        </w:rPr>
        <w:t>soba bierna zawodowo</w:t>
      </w:r>
      <w:r w:rsidRPr="00520165">
        <w:rPr>
          <w:rFonts w:ascii="Open Sans" w:hAnsi="Open Sans" w:cs="Open Sans"/>
        </w:rPr>
        <w:t xml:space="preserve"> – osoba, która w danej chwili nie tworzy zasobów siły</w:t>
      </w:r>
    </w:p>
    <w:p w14:paraId="17944A1C" w14:textId="77777777" w:rsidR="00520165" w:rsidRPr="00520165" w:rsidRDefault="00520165" w:rsidP="00520165">
      <w:pPr>
        <w:pStyle w:val="Tekstpodstawowy"/>
        <w:spacing w:after="0"/>
        <w:rPr>
          <w:rFonts w:ascii="Open Sans" w:hAnsi="Open Sans" w:cs="Open Sans"/>
        </w:rPr>
      </w:pPr>
      <w:r w:rsidRPr="00520165">
        <w:rPr>
          <w:rFonts w:ascii="Open Sans" w:hAnsi="Open Sans" w:cs="Open Sans"/>
        </w:rPr>
        <w:t>roboczej (tzn. nie jest osobą pracującą ani bezrobotną). Za osoby bierne zawodowo</w:t>
      </w:r>
    </w:p>
    <w:p w14:paraId="2EEBC34E" w14:textId="77777777" w:rsidR="00520165" w:rsidRPr="00520165" w:rsidRDefault="00520165" w:rsidP="00520165">
      <w:pPr>
        <w:pStyle w:val="Tekstpodstawowy"/>
        <w:spacing w:after="0"/>
        <w:rPr>
          <w:rFonts w:ascii="Open Sans" w:hAnsi="Open Sans" w:cs="Open Sans"/>
        </w:rPr>
      </w:pPr>
      <w:r w:rsidRPr="00520165">
        <w:rPr>
          <w:rFonts w:ascii="Open Sans" w:hAnsi="Open Sans" w:cs="Open Sans"/>
        </w:rPr>
        <w:t>uznawani są m.in.:</w:t>
      </w:r>
    </w:p>
    <w:p w14:paraId="763FDE8C" w14:textId="473046D0" w:rsidR="00520165" w:rsidRPr="00520165" w:rsidRDefault="00520165" w:rsidP="00520165">
      <w:pPr>
        <w:pStyle w:val="Tekstpodstawowy"/>
        <w:spacing w:before="120" w:line="276" w:lineRule="auto"/>
        <w:ind w:left="426" w:hanging="426"/>
        <w:rPr>
          <w:rFonts w:ascii="Open Sans" w:hAnsi="Open Sans" w:cs="Open Sans"/>
        </w:rPr>
      </w:pPr>
      <w:r w:rsidRPr="00520165">
        <w:rPr>
          <w:rFonts w:ascii="Open Sans" w:hAnsi="Open Sans" w:cs="Open Sans"/>
        </w:rPr>
        <w:t xml:space="preserve">a) </w:t>
      </w:r>
      <w:r>
        <w:rPr>
          <w:rFonts w:ascii="Open Sans" w:hAnsi="Open Sans" w:cs="Open Sans"/>
        </w:rPr>
        <w:t xml:space="preserve">   </w:t>
      </w:r>
      <w:r w:rsidRPr="00520165">
        <w:rPr>
          <w:rFonts w:ascii="Open Sans" w:hAnsi="Open Sans" w:cs="Open Sans"/>
        </w:rPr>
        <w:t>studenci studiów stacjonarnych, chyba że są już zatrudnieni (również na część</w:t>
      </w:r>
      <w:r>
        <w:rPr>
          <w:rFonts w:ascii="Open Sans" w:hAnsi="Open Sans" w:cs="Open Sans"/>
        </w:rPr>
        <w:t xml:space="preserve"> </w:t>
      </w:r>
      <w:r w:rsidRPr="00520165">
        <w:rPr>
          <w:rFonts w:ascii="Open Sans" w:hAnsi="Open Sans" w:cs="Open Sans"/>
        </w:rPr>
        <w:t>etatu) to wówczas powinni być wykazywani jako osoby pracujące;</w:t>
      </w:r>
    </w:p>
    <w:p w14:paraId="65F048DA" w14:textId="6E22AA36" w:rsidR="00520165" w:rsidRPr="00520165" w:rsidRDefault="00520165" w:rsidP="00520165">
      <w:pPr>
        <w:pStyle w:val="Tekstpodstawowy"/>
        <w:spacing w:before="120" w:line="276" w:lineRule="auto"/>
        <w:ind w:left="426" w:hanging="426"/>
        <w:rPr>
          <w:rFonts w:ascii="Open Sans" w:hAnsi="Open Sans" w:cs="Open Sans"/>
        </w:rPr>
      </w:pPr>
      <w:r w:rsidRPr="00520165">
        <w:rPr>
          <w:rFonts w:ascii="Open Sans" w:hAnsi="Open Sans" w:cs="Open Sans"/>
        </w:rPr>
        <w:t>b)</w:t>
      </w:r>
      <w:r>
        <w:rPr>
          <w:rFonts w:ascii="Open Sans" w:hAnsi="Open Sans" w:cs="Open Sans"/>
        </w:rPr>
        <w:t xml:space="preserve"> </w:t>
      </w:r>
      <w:r w:rsidRPr="00520165">
        <w:rPr>
          <w:rFonts w:ascii="Open Sans" w:hAnsi="Open Sans" w:cs="Open Sans"/>
        </w:rPr>
        <w:t xml:space="preserve"> dzieci i młodzież do 18 r. ż. pobierający naukę, o ile nie spełniają przesłanek,</w:t>
      </w:r>
      <w:r>
        <w:rPr>
          <w:rFonts w:ascii="Open Sans" w:hAnsi="Open Sans" w:cs="Open Sans"/>
        </w:rPr>
        <w:t xml:space="preserve"> </w:t>
      </w:r>
      <w:r w:rsidRPr="00520165">
        <w:rPr>
          <w:rFonts w:ascii="Open Sans" w:hAnsi="Open Sans" w:cs="Open Sans"/>
        </w:rPr>
        <w:t>na podstawie których można je zaliczyć do osób bezrobotnych lub</w:t>
      </w:r>
      <w:r>
        <w:rPr>
          <w:rFonts w:ascii="Open Sans" w:hAnsi="Open Sans" w:cs="Open Sans"/>
        </w:rPr>
        <w:t xml:space="preserve"> </w:t>
      </w:r>
      <w:r w:rsidRPr="00520165">
        <w:rPr>
          <w:rFonts w:ascii="Open Sans" w:hAnsi="Open Sans" w:cs="Open Sans"/>
        </w:rPr>
        <w:t>pracujących;</w:t>
      </w:r>
    </w:p>
    <w:p w14:paraId="7714EE5C" w14:textId="19E1490B" w:rsidR="00520165" w:rsidRPr="00520165" w:rsidRDefault="00520165" w:rsidP="00520165">
      <w:pPr>
        <w:pStyle w:val="Tekstpodstawowy"/>
        <w:spacing w:before="120" w:line="276" w:lineRule="auto"/>
        <w:ind w:left="426" w:hanging="426"/>
        <w:rPr>
          <w:rFonts w:ascii="Open Sans" w:hAnsi="Open Sans" w:cs="Open Sans"/>
        </w:rPr>
      </w:pPr>
      <w:r w:rsidRPr="00520165">
        <w:rPr>
          <w:rFonts w:ascii="Open Sans" w:hAnsi="Open Sans" w:cs="Open Sans"/>
        </w:rPr>
        <w:t xml:space="preserve">c) </w:t>
      </w:r>
      <w:r>
        <w:rPr>
          <w:rFonts w:ascii="Open Sans" w:hAnsi="Open Sans" w:cs="Open Sans"/>
        </w:rPr>
        <w:t xml:space="preserve">  </w:t>
      </w:r>
      <w:r w:rsidRPr="00520165">
        <w:rPr>
          <w:rFonts w:ascii="Open Sans" w:hAnsi="Open Sans" w:cs="Open Sans"/>
        </w:rPr>
        <w:t>doktoranci, którzy nie są zatrudnieni na uczelni, w innej instytucji lu</w:t>
      </w:r>
      <w:r>
        <w:rPr>
          <w:rFonts w:ascii="Open Sans" w:hAnsi="Open Sans" w:cs="Open Sans"/>
        </w:rPr>
        <w:t xml:space="preserve">b </w:t>
      </w:r>
      <w:r w:rsidRPr="00520165">
        <w:rPr>
          <w:rFonts w:ascii="Open Sans" w:hAnsi="Open Sans" w:cs="Open Sans"/>
        </w:rPr>
        <w:t>przedsiębiorstwie. W przypadku, gdy doktorant wykonuje obowiązki służbowe,</w:t>
      </w:r>
      <w:r>
        <w:rPr>
          <w:rFonts w:ascii="Open Sans" w:hAnsi="Open Sans" w:cs="Open Sans"/>
        </w:rPr>
        <w:t xml:space="preserve"> </w:t>
      </w:r>
      <w:r w:rsidRPr="00520165">
        <w:rPr>
          <w:rFonts w:ascii="Open Sans" w:hAnsi="Open Sans" w:cs="Open Sans"/>
        </w:rPr>
        <w:t>za które otrzymuje wynagrodzenie, lub prowadzi działalność gospodarczą</w:t>
      </w:r>
      <w:r>
        <w:rPr>
          <w:rFonts w:ascii="Open Sans" w:hAnsi="Open Sans" w:cs="Open Sans"/>
        </w:rPr>
        <w:t xml:space="preserve"> </w:t>
      </w:r>
      <w:r w:rsidRPr="00520165">
        <w:rPr>
          <w:rFonts w:ascii="Open Sans" w:hAnsi="Open Sans" w:cs="Open Sans"/>
        </w:rPr>
        <w:t>należy traktować go jako osobę pracującą. W przypadku, gdy doktorant jest</w:t>
      </w:r>
      <w:r>
        <w:rPr>
          <w:rFonts w:ascii="Open Sans" w:hAnsi="Open Sans" w:cs="Open Sans"/>
        </w:rPr>
        <w:t xml:space="preserve"> </w:t>
      </w:r>
      <w:r w:rsidRPr="00520165">
        <w:rPr>
          <w:rFonts w:ascii="Open Sans" w:hAnsi="Open Sans" w:cs="Open Sans"/>
        </w:rPr>
        <w:t>zarejestrowany jako bezrobotny, należy go wykazywać we wskaźniku</w:t>
      </w:r>
      <w:r>
        <w:rPr>
          <w:rFonts w:ascii="Open Sans" w:hAnsi="Open Sans" w:cs="Open Sans"/>
        </w:rPr>
        <w:t xml:space="preserve"> </w:t>
      </w:r>
      <w:r w:rsidRPr="00520165">
        <w:rPr>
          <w:rFonts w:ascii="Open Sans" w:hAnsi="Open Sans" w:cs="Open Sans"/>
        </w:rPr>
        <w:t>dotyczącym osób bezrobotnych;</w:t>
      </w:r>
    </w:p>
    <w:p w14:paraId="77298A2B" w14:textId="00E89E7E" w:rsidR="00B54759" w:rsidRPr="00F56841" w:rsidRDefault="00B54759" w:rsidP="00B221B0">
      <w:pPr>
        <w:pStyle w:val="Tekstpodstawowy"/>
        <w:spacing w:before="120" w:line="276" w:lineRule="auto"/>
        <w:rPr>
          <w:rFonts w:ascii="Open Sans" w:hAnsi="Open Sans" w:cs="Open Sans"/>
          <w:b/>
          <w:bCs/>
        </w:rPr>
      </w:pPr>
      <w:r w:rsidRPr="00F56841">
        <w:rPr>
          <w:rFonts w:ascii="Open Sans" w:hAnsi="Open Sans" w:cs="Open Sans"/>
          <w:b/>
          <w:bCs/>
        </w:rPr>
        <w:t>Osoba długotrwale bezrobotna</w:t>
      </w:r>
      <w:r w:rsidRPr="00F56841">
        <w:rPr>
          <w:rFonts w:ascii="Open Sans" w:hAnsi="Open Sans" w:cs="Open Sans"/>
        </w:rPr>
        <w:t xml:space="preserve"> – osoba bezrobotna pozostająca w rejestrze PUP przez okres ponad 12 miesięcy w okresie ostatnich 2 lat, z wyłączeniem okresów odbywania stażu i przygotowania zawodowego dorosłych</w:t>
      </w:r>
    </w:p>
    <w:p w14:paraId="6F489139" w14:textId="799FAE96" w:rsidR="00520165" w:rsidRPr="00520165" w:rsidRDefault="00520165" w:rsidP="002A528D">
      <w:pPr>
        <w:pStyle w:val="Tekstpodstawowy"/>
        <w:spacing w:before="120" w:line="276" w:lineRule="auto"/>
        <w:rPr>
          <w:rFonts w:ascii="Open Sans" w:hAnsi="Open Sans" w:cs="Open Sans"/>
        </w:rPr>
      </w:pPr>
      <w:r>
        <w:rPr>
          <w:rFonts w:ascii="Open Sans" w:hAnsi="Open Sans" w:cs="Open Sans"/>
          <w:b/>
          <w:bCs/>
        </w:rPr>
        <w:t>O</w:t>
      </w:r>
      <w:r w:rsidRPr="00520165">
        <w:rPr>
          <w:rFonts w:ascii="Open Sans" w:hAnsi="Open Sans" w:cs="Open Sans"/>
          <w:b/>
          <w:bCs/>
        </w:rPr>
        <w:t xml:space="preserve">soba o ograniczonej mobilności </w:t>
      </w:r>
      <w:r w:rsidRPr="00520165">
        <w:rPr>
          <w:rFonts w:ascii="Open Sans" w:hAnsi="Open Sans" w:cs="Open Sans"/>
        </w:rPr>
        <w:t>– osoba, która ma trudności w samodzielnym przemieszczaniu się np. ze względu na ograniczoną sprawność (w tym: poruszająca się na wózku, o kulach, niewidoma, słabowidząca). Będą to zatem zarówno osoby z potrzebą wsparcia w zakresie mobilności posiadające orzeczenie o stopniu niepełnosprawności (lub równoważne), jak i osoby nieposiadające takiego orzeczenia;</w:t>
      </w:r>
    </w:p>
    <w:p w14:paraId="7F1159EA" w14:textId="09ADE576" w:rsidR="002A528D" w:rsidRDefault="002A528D" w:rsidP="002A528D">
      <w:pPr>
        <w:pStyle w:val="Tekstpodstawowy"/>
        <w:spacing w:before="120" w:line="276" w:lineRule="auto"/>
        <w:rPr>
          <w:rFonts w:ascii="Open Sans" w:hAnsi="Open Sans" w:cs="Open Sans"/>
          <w:b/>
          <w:bCs/>
        </w:rPr>
      </w:pPr>
      <w:r>
        <w:rPr>
          <w:rFonts w:ascii="Open Sans" w:hAnsi="Open Sans" w:cs="Open Sans"/>
          <w:b/>
          <w:bCs/>
        </w:rPr>
        <w:t>Osoba potrzebująca wsparcia w codziennym funkcjonowaniu</w:t>
      </w:r>
      <w:r>
        <w:rPr>
          <w:rFonts w:ascii="Open Sans" w:hAnsi="Open Sans" w:cs="Open Sans"/>
        </w:rPr>
        <w:t xml:space="preserve"> – osoba, która ze względu na wiek, stan zdrowia lub niepełnosprawność wymaga opieki lub wsparcia w związku z niemożnością samodzielnego wykonywania co najmniej jednej z podstawowych czynności dnia codziennego;</w:t>
      </w:r>
    </w:p>
    <w:p w14:paraId="57B352F4" w14:textId="77777777" w:rsidR="002A528D" w:rsidRDefault="002A528D" w:rsidP="002A528D">
      <w:pPr>
        <w:pStyle w:val="Tekstpodstawowy"/>
        <w:spacing w:before="120" w:line="276" w:lineRule="auto"/>
        <w:rPr>
          <w:rFonts w:ascii="Open Sans" w:hAnsi="Open Sans" w:cs="Open Sans"/>
        </w:rPr>
      </w:pPr>
      <w:r>
        <w:rPr>
          <w:rFonts w:ascii="Open Sans" w:hAnsi="Open Sans" w:cs="Open Sans"/>
          <w:b/>
          <w:bCs/>
        </w:rPr>
        <w:t>Osoba w kryzysie bezdomności, dotknięta wykluczeniem z dostępu do mieszkań lub zagrożona bezdomnością</w:t>
      </w:r>
      <w:r>
        <w:rPr>
          <w:rFonts w:ascii="Open Sans" w:hAnsi="Open Sans" w:cs="Open Sans"/>
        </w:rPr>
        <w:t xml:space="preserve"> – osoba: </w:t>
      </w:r>
    </w:p>
    <w:p w14:paraId="158238AE" w14:textId="77777777" w:rsidR="002A528D" w:rsidRDefault="002A528D" w:rsidP="002A528D">
      <w:pPr>
        <w:pStyle w:val="Tekstpodstawowy"/>
        <w:spacing w:before="120" w:line="276" w:lineRule="auto"/>
        <w:rPr>
          <w:rFonts w:ascii="Open Sans" w:hAnsi="Open Sans" w:cs="Open Sans"/>
        </w:rPr>
      </w:pPr>
      <w:r>
        <w:rPr>
          <w:rFonts w:ascii="Open Sans" w:hAnsi="Open Sans" w:cs="Open Sans"/>
        </w:rPr>
        <w:t>a) bezdomna w rozumieniu art. 6 pkt 8 ustawy z dnia 12 marca 2004 r. o pomocy społecznej, czyli osoba niezamieszkująca w lokalu mieszkalnym w rozumieniu przepisów o ochronie praw lokatorów i mieszkaniowym zasobie gminy i niezameldowana na pobyt stały, w rozumieniu przepisów o ewidencji ludności, a także osoba niezamieszkująca w lokalu mieszkalnym i zameldowane na pobyt stały w lokalu, w którym nie ma możliwości zamieszkania;</w:t>
      </w:r>
    </w:p>
    <w:p w14:paraId="3FC51D1D" w14:textId="77777777" w:rsidR="002A528D" w:rsidRDefault="002A528D" w:rsidP="002A528D">
      <w:pPr>
        <w:pStyle w:val="Tekstpodstawowy"/>
        <w:spacing w:before="120" w:line="276" w:lineRule="auto"/>
        <w:rPr>
          <w:rFonts w:ascii="Open Sans" w:hAnsi="Open Sans" w:cs="Open Sans"/>
        </w:rPr>
      </w:pPr>
      <w:r>
        <w:rPr>
          <w:rFonts w:ascii="Open Sans" w:hAnsi="Open Sans" w:cs="Open Sans"/>
        </w:rPr>
        <w:lastRenderedPageBreak/>
        <w:t xml:space="preserve"> b) znajdująca się w sytuacjach określonych w Europejskiej Typologii Bezdomności i Wykluczenia Mieszkaniowego ETHOS w kategoriach operacyjnych: bez dachu nad głową, bez mieszkania, w niezabezpieczonym mieszkaniu, w nieodpowiednim mieszkaniu; </w:t>
      </w:r>
    </w:p>
    <w:p w14:paraId="7DB41746" w14:textId="51C66955" w:rsidR="002A528D" w:rsidRDefault="002A528D" w:rsidP="00485784">
      <w:pPr>
        <w:pStyle w:val="Tekstpodstawowy"/>
        <w:spacing w:before="120" w:line="276" w:lineRule="auto"/>
        <w:rPr>
          <w:rFonts w:ascii="Open Sans" w:hAnsi="Open Sans" w:cs="Open Sans"/>
          <w:b/>
          <w:bCs/>
        </w:rPr>
      </w:pPr>
      <w:r>
        <w:rPr>
          <w:rFonts w:ascii="Open Sans" w:hAnsi="Open Sans" w:cs="Open Sans"/>
        </w:rPr>
        <w:t>c) 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p w14:paraId="6AF48C0A" w14:textId="77777777" w:rsidR="009D5AE0" w:rsidRDefault="00943CA3" w:rsidP="00B221B0">
      <w:pPr>
        <w:pStyle w:val="Tekstpodstawowy"/>
        <w:spacing w:before="120" w:line="276" w:lineRule="auto"/>
        <w:rPr>
          <w:rFonts w:ascii="Open Sans" w:hAnsi="Open Sans" w:cs="Open Sans"/>
        </w:rPr>
      </w:pPr>
      <w:r w:rsidRPr="00F56841">
        <w:rPr>
          <w:rFonts w:ascii="Open Sans" w:hAnsi="Open Sans" w:cs="Open Sans"/>
          <w:b/>
          <w:bCs/>
        </w:rPr>
        <w:t>Osob</w:t>
      </w:r>
      <w:r w:rsidR="00FB1D23" w:rsidRPr="00F56841">
        <w:rPr>
          <w:rFonts w:ascii="Open Sans" w:hAnsi="Open Sans" w:cs="Open Sans"/>
          <w:b/>
          <w:bCs/>
        </w:rPr>
        <w:t>a</w:t>
      </w:r>
      <w:r w:rsidRPr="00F56841">
        <w:rPr>
          <w:rFonts w:ascii="Open Sans" w:hAnsi="Open Sans" w:cs="Open Sans"/>
          <w:b/>
          <w:bCs/>
        </w:rPr>
        <w:t xml:space="preserve"> z niepełnosprawności</w:t>
      </w:r>
      <w:r w:rsidR="00FB1D23" w:rsidRPr="00F56841">
        <w:rPr>
          <w:rFonts w:ascii="Open Sans" w:hAnsi="Open Sans" w:cs="Open Sans"/>
          <w:b/>
          <w:bCs/>
        </w:rPr>
        <w:t>ą</w:t>
      </w:r>
      <w:r w:rsidR="00496E58" w:rsidRPr="00F56841">
        <w:rPr>
          <w:rFonts w:ascii="Open Sans" w:hAnsi="Open Sans" w:cs="Open Sans"/>
          <w:b/>
          <w:bCs/>
        </w:rPr>
        <w:t xml:space="preserve"> </w:t>
      </w:r>
      <w:r w:rsidR="008F2401" w:rsidRPr="008F2401">
        <w:rPr>
          <w:rFonts w:ascii="Open Sans" w:hAnsi="Open Sans" w:cs="Open Sans"/>
        </w:rPr>
        <w:t>–</w:t>
      </w:r>
      <w:r w:rsidR="00496E58" w:rsidRPr="00F56841">
        <w:rPr>
          <w:rFonts w:ascii="Open Sans" w:hAnsi="Open Sans" w:cs="Open Sans"/>
          <w:b/>
          <w:bCs/>
        </w:rPr>
        <w:t xml:space="preserve"> </w:t>
      </w:r>
      <w:r w:rsidR="002B6599" w:rsidRPr="002B6599">
        <w:rPr>
          <w:rFonts w:ascii="Open Sans" w:hAnsi="Open Sans" w:cs="Open Sans"/>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r w:rsidR="002B6599">
        <w:rPr>
          <w:rFonts w:ascii="Open Sans" w:hAnsi="Open Sans" w:cs="Open Sans"/>
        </w:rPr>
        <w:t xml:space="preserve">. </w:t>
      </w:r>
    </w:p>
    <w:p w14:paraId="7F3DD7E3" w14:textId="5E9DE8B0" w:rsidR="00390CAA" w:rsidRPr="00F56841" w:rsidRDefault="00390CAA" w:rsidP="00B221B0">
      <w:pPr>
        <w:pStyle w:val="Tekstpodstawowy"/>
        <w:spacing w:before="120" w:line="276" w:lineRule="auto"/>
        <w:rPr>
          <w:rFonts w:ascii="Open Sans" w:hAnsi="Open Sans" w:cs="Open Sans"/>
        </w:rPr>
      </w:pPr>
      <w:r w:rsidRPr="00F56841">
        <w:rPr>
          <w:rFonts w:ascii="Open Sans" w:hAnsi="Open Sans" w:cs="Open Sans"/>
          <w:b/>
          <w:bCs/>
        </w:rPr>
        <w:t>Partner</w:t>
      </w:r>
      <w:r w:rsidRPr="00F56841">
        <w:rPr>
          <w:rFonts w:ascii="Open Sans" w:hAnsi="Open Sans" w:cs="Open Sans"/>
        </w:rPr>
        <w:t xml:space="preserve"> </w:t>
      </w:r>
      <w:r w:rsidR="008F2401" w:rsidRPr="008F2401">
        <w:rPr>
          <w:rFonts w:ascii="Open Sans" w:hAnsi="Open Sans" w:cs="Open Sans"/>
        </w:rPr>
        <w:t>–</w:t>
      </w:r>
      <w:r w:rsidRPr="00F56841">
        <w:rPr>
          <w:rFonts w:ascii="Open Sans" w:hAnsi="Open Sans" w:cs="Open Sans"/>
        </w:rPr>
        <w:t xml:space="preserve"> podmiot w rozumieniu art. 39 ustawy wdrożeniowej, który jest </w:t>
      </w:r>
      <w:r w:rsidR="00520EBF" w:rsidRPr="00F56841">
        <w:rPr>
          <w:rStyle w:val="cf01"/>
          <w:rFonts w:ascii="Open Sans" w:hAnsi="Open Sans" w:cs="Open Sans"/>
          <w:sz w:val="22"/>
          <w:szCs w:val="22"/>
        </w:rPr>
        <w:t>wskazany w zatwierdzonym wniosku o dofinansowanie jako realizator</w:t>
      </w:r>
      <w:r w:rsidRPr="00F56841">
        <w:rPr>
          <w:rFonts w:ascii="Open Sans" w:hAnsi="Open Sans" w:cs="Open Sans"/>
        </w:rPr>
        <w:t>,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p>
    <w:p w14:paraId="53E70583" w14:textId="72919017" w:rsidR="00071928" w:rsidRPr="00F56841" w:rsidRDefault="00071928" w:rsidP="00B221B0">
      <w:pPr>
        <w:pStyle w:val="Tekstpodstawowy"/>
        <w:spacing w:before="120" w:line="276" w:lineRule="auto"/>
        <w:rPr>
          <w:rFonts w:ascii="Open Sans" w:hAnsi="Open Sans" w:cs="Open Sans"/>
        </w:rPr>
      </w:pPr>
      <w:r w:rsidRPr="00F56841">
        <w:rPr>
          <w:rFonts w:ascii="Open Sans" w:hAnsi="Open Sans" w:cs="Open Sans"/>
          <w:b/>
          <w:bCs/>
        </w:rPr>
        <w:t>Podmiot ekonomii społecznej</w:t>
      </w:r>
      <w:r w:rsidRPr="00F56841">
        <w:rPr>
          <w:rFonts w:ascii="Open Sans" w:hAnsi="Open Sans" w:cs="Open Sans"/>
        </w:rPr>
        <w:t xml:space="preserve"> – podmiot ekonomii społecznej, o którym mowa w art. 2 pkt 5 ustawy z dnia 5 sierpnia 2022 r. o ekonomii społecznej; </w:t>
      </w:r>
    </w:p>
    <w:p w14:paraId="6BD54EF5" w14:textId="082C1893" w:rsidR="00071928" w:rsidRPr="00F56841" w:rsidRDefault="00390CAA" w:rsidP="00B221B0">
      <w:pPr>
        <w:pStyle w:val="Tekstpodstawowy"/>
        <w:spacing w:before="120" w:line="276" w:lineRule="auto"/>
        <w:rPr>
          <w:rFonts w:ascii="Open Sans" w:hAnsi="Open Sans" w:cs="Open Sans"/>
        </w:rPr>
      </w:pPr>
      <w:r w:rsidRPr="00F56841">
        <w:rPr>
          <w:rFonts w:ascii="Open Sans" w:hAnsi="Open Sans" w:cs="Open Sans"/>
          <w:b/>
          <w:bCs/>
        </w:rPr>
        <w:t>Projekt partnerski</w:t>
      </w:r>
      <w:r w:rsidRPr="00F56841">
        <w:rPr>
          <w:rFonts w:ascii="Open Sans" w:hAnsi="Open Sans" w:cs="Open Sans"/>
        </w:rPr>
        <w:t xml:space="preserve"> </w:t>
      </w:r>
      <w:r w:rsidR="008F2401" w:rsidRPr="008F2401">
        <w:rPr>
          <w:rFonts w:ascii="Open Sans" w:hAnsi="Open Sans" w:cs="Open Sans"/>
        </w:rPr>
        <w:t>–</w:t>
      </w:r>
      <w:r w:rsidRPr="00F56841">
        <w:rPr>
          <w:rFonts w:ascii="Open Sans" w:hAnsi="Open Sans" w:cs="Open Sans"/>
        </w:rPr>
        <w:t xml:space="preserve"> projekt, o którym mowa w art. 39 ustawy wdrożeniowej</w:t>
      </w:r>
    </w:p>
    <w:p w14:paraId="653FF785" w14:textId="38964314" w:rsidR="00FB1D23" w:rsidRPr="00F56841" w:rsidRDefault="00FB1D23" w:rsidP="00B221B0">
      <w:pPr>
        <w:suppressAutoHyphens w:val="0"/>
        <w:autoSpaceDE w:val="0"/>
        <w:adjustRightInd w:val="0"/>
        <w:spacing w:before="120" w:after="120" w:line="276" w:lineRule="auto"/>
        <w:textAlignment w:val="auto"/>
        <w:rPr>
          <w:rFonts w:ascii="Open Sans" w:eastAsiaTheme="minorHAnsi" w:hAnsi="Open Sans" w:cs="Open Sans"/>
          <w:kern w:val="0"/>
          <w14:ligatures w14:val="standardContextual"/>
        </w:rPr>
      </w:pPr>
      <w:bookmarkStart w:id="1604" w:name="_Hlk140743908"/>
      <w:r w:rsidRPr="00F56841">
        <w:rPr>
          <w:rFonts w:ascii="Open Sans" w:eastAsiaTheme="minorHAnsi" w:hAnsi="Open Sans" w:cs="Open Sans"/>
          <w:b/>
          <w:bCs/>
          <w:kern w:val="0"/>
          <w14:ligatures w14:val="standardContextual"/>
        </w:rPr>
        <w:t xml:space="preserve">Standard minimum </w:t>
      </w:r>
      <w:r w:rsidRPr="00F56841">
        <w:rPr>
          <w:rFonts w:ascii="Open Sans" w:eastAsiaTheme="minorHAnsi" w:hAnsi="Open Sans" w:cs="Open Sans"/>
          <w:kern w:val="0"/>
          <w14:ligatures w14:val="standardContextual"/>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0F7AC6D2" w:rsidR="00FB1D23" w:rsidRPr="00F56841" w:rsidRDefault="00FB1D23" w:rsidP="00B221B0">
      <w:pPr>
        <w:suppressAutoHyphens w:val="0"/>
        <w:autoSpaceDE w:val="0"/>
        <w:adjustRightInd w:val="0"/>
        <w:spacing w:before="120" w:after="120" w:line="276" w:lineRule="auto"/>
        <w:textAlignment w:val="auto"/>
        <w:rPr>
          <w:rFonts w:ascii="Open Sans" w:eastAsiaTheme="minorHAnsi" w:hAnsi="Open Sans" w:cs="Open Sans"/>
          <w:kern w:val="0"/>
          <w14:ligatures w14:val="standardContextual"/>
        </w:rPr>
      </w:pPr>
      <w:r w:rsidRPr="00F56841">
        <w:rPr>
          <w:rFonts w:ascii="Open Sans" w:eastAsiaTheme="minorHAnsi" w:hAnsi="Open Sans" w:cs="Open Sans"/>
          <w:b/>
          <w:bCs/>
          <w:kern w:val="0"/>
          <w14:ligatures w14:val="standardContextual"/>
        </w:rPr>
        <w:t xml:space="preserve">Standardy dostępności dla polityki spójności 2021-2027 </w:t>
      </w:r>
      <w:r w:rsidRPr="00F56841">
        <w:rPr>
          <w:rFonts w:ascii="Open Sans" w:eastAsiaTheme="minorHAnsi" w:hAnsi="Open Sans" w:cs="Open Sans"/>
          <w:kern w:val="0"/>
          <w14:ligatures w14:val="standardContextual"/>
        </w:rPr>
        <w:t xml:space="preserve">– zestaw jakościowych, funkcjonalnych i technicznych wymagań, w stosunku do wsparcia finansowanego ze środków funduszy unijnych, w celu zapewnienia w szczególności osobom z niepełnosprawnościami i osobom starszym, możliwości skorzystania zarówno z udziału </w:t>
      </w:r>
      <w:r w:rsidRPr="00F56841">
        <w:rPr>
          <w:rFonts w:ascii="Open Sans" w:eastAsiaTheme="minorHAnsi" w:hAnsi="Open Sans" w:cs="Open Sans"/>
          <w:kern w:val="0"/>
          <w14:ligatures w14:val="standardContextual"/>
        </w:rPr>
        <w:lastRenderedPageBreak/>
        <w:t>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604"/>
    </w:p>
    <w:p w14:paraId="6CEDE285" w14:textId="7BF807DE" w:rsidR="00390CAA" w:rsidRPr="00F56841" w:rsidRDefault="00390CAA" w:rsidP="00B221B0">
      <w:pPr>
        <w:pStyle w:val="Tekstpodstawowy"/>
        <w:spacing w:before="120" w:line="276" w:lineRule="auto"/>
        <w:rPr>
          <w:rFonts w:ascii="Open Sans" w:hAnsi="Open Sans" w:cs="Open Sans"/>
        </w:rPr>
      </w:pPr>
      <w:r w:rsidRPr="00F56841">
        <w:rPr>
          <w:rFonts w:ascii="Open Sans" w:hAnsi="Open Sans" w:cs="Open Sans"/>
          <w:b/>
          <w:bCs/>
        </w:rPr>
        <w:t>Uczestnik projektu</w:t>
      </w:r>
      <w:r w:rsidRPr="00F56841">
        <w:rPr>
          <w:rFonts w:ascii="Open Sans" w:hAnsi="Open Sans" w:cs="Open Sans"/>
        </w:rPr>
        <w:t xml:space="preserve"> </w:t>
      </w:r>
      <w:r w:rsidR="008F2401" w:rsidRPr="008F2401">
        <w:rPr>
          <w:rFonts w:ascii="Open Sans" w:hAnsi="Open Sans" w:cs="Open Sans"/>
        </w:rPr>
        <w:t>–</w:t>
      </w:r>
      <w:r w:rsidRPr="00F56841">
        <w:rPr>
          <w:rFonts w:ascii="Open Sans" w:hAnsi="Open Sans" w:cs="Open Sans"/>
        </w:rPr>
        <w:t xml:space="preserve"> osoba fizyczna, o której mowa w art. 2 pkt 40 rozporządzenia ogólnego</w:t>
      </w:r>
    </w:p>
    <w:p w14:paraId="7EC8C71D" w14:textId="547AB0DB" w:rsidR="00FB1D23" w:rsidRDefault="00FB1D23" w:rsidP="00B221B0">
      <w:pPr>
        <w:suppressAutoHyphens w:val="0"/>
        <w:autoSpaceDE w:val="0"/>
        <w:adjustRightInd w:val="0"/>
        <w:spacing w:before="120" w:after="120" w:line="276" w:lineRule="auto"/>
        <w:textAlignment w:val="auto"/>
        <w:rPr>
          <w:rFonts w:ascii="Open Sans" w:eastAsiaTheme="minorHAnsi" w:hAnsi="Open Sans" w:cs="Open Sans"/>
          <w:kern w:val="0"/>
          <w14:ligatures w14:val="standardContextual"/>
        </w:rPr>
      </w:pPr>
      <w:r w:rsidRPr="00F56841">
        <w:rPr>
          <w:rFonts w:ascii="Open Sans" w:eastAsiaTheme="minorHAnsi" w:hAnsi="Open Sans" w:cs="Open Sans"/>
          <w:b/>
          <w:bCs/>
          <w:kern w:val="0"/>
          <w14:ligatures w14:val="standardContextual"/>
        </w:rPr>
        <w:t xml:space="preserve">Uniwersalne projektowanie </w:t>
      </w:r>
      <w:r w:rsidRPr="00F56841">
        <w:rPr>
          <w:rFonts w:ascii="Open Sans" w:eastAsiaTheme="minorHAnsi" w:hAnsi="Open Sans" w:cs="Open Sans"/>
          <w:kern w:val="0"/>
          <w14:ligatures w14:val="standardContextual"/>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1498506B" w14:textId="486B0B11" w:rsidR="00A15958" w:rsidRDefault="00351CD9" w:rsidP="00A15958">
      <w:pPr>
        <w:suppressAutoHyphens w:val="0"/>
        <w:autoSpaceDE w:val="0"/>
        <w:adjustRightInd w:val="0"/>
        <w:spacing w:before="120" w:after="120" w:line="276" w:lineRule="auto"/>
        <w:textAlignment w:val="auto"/>
        <w:rPr>
          <w:rFonts w:ascii="Open Sans" w:eastAsiaTheme="minorHAnsi" w:hAnsi="Open Sans" w:cs="Open Sans"/>
          <w:kern w:val="0"/>
          <w14:ligatures w14:val="standardContextual"/>
        </w:rPr>
      </w:pPr>
      <w:r w:rsidRPr="00351CD9">
        <w:rPr>
          <w:rFonts w:ascii="Open Sans" w:eastAsiaTheme="minorHAnsi" w:hAnsi="Open Sans" w:cs="Open Sans"/>
          <w:b/>
          <w:bCs/>
          <w:kern w:val="0"/>
          <w14:ligatures w14:val="standardContextual"/>
        </w:rPr>
        <w:t xml:space="preserve">Usługi społeczne </w:t>
      </w:r>
      <w:r w:rsidRPr="008F2401">
        <w:rPr>
          <w:rFonts w:ascii="Open Sans" w:eastAsiaTheme="minorHAnsi" w:hAnsi="Open Sans" w:cs="Open Sans"/>
          <w:kern w:val="0"/>
          <w14:ligatures w14:val="standardContextual"/>
        </w:rPr>
        <w:t>–</w:t>
      </w:r>
      <w:r w:rsidRPr="00351CD9">
        <w:rPr>
          <w:rFonts w:ascii="Open Sans" w:eastAsiaTheme="minorHAnsi" w:hAnsi="Open Sans" w:cs="Open Sans"/>
          <w:b/>
          <w:bCs/>
          <w:kern w:val="0"/>
          <w14:ligatures w14:val="standardContextual"/>
        </w:rPr>
        <w:t xml:space="preserve"> </w:t>
      </w:r>
      <w:r w:rsidRPr="00351CD9">
        <w:rPr>
          <w:rFonts w:ascii="Open Sans" w:eastAsiaTheme="minorHAnsi" w:hAnsi="Open Sans" w:cs="Open Sans"/>
          <w:kern w:val="0"/>
          <w14:ligatures w14:val="standardContextual"/>
        </w:rPr>
        <w:t>działania z zakresu: polityki prorodzinnej, wspierania rodziny, systemu pieczy zastępczej, pomocy społecznej, promocji i ochrony zdrowia, wspierania osób niepełnosprawnych, edukacji publicznej, przeciwdziałania bezrobociu, kultury, kultury fizycznej i turystyki, pobudzania aktywności obywatelskiej, mieszkalnictwa, ochrony środowiska, reintegracji zawodowej i społecznej podejmowane przez gminę w celu zaspokajania potrzeb wspólnoty samorządowej, świadczone w formie niematerialnej bezpośrednio na rzecz osób, rodzin, grup społecznych, grup mieszkańców o określonych potrzebach lub ogółu mieszkańców</w:t>
      </w:r>
      <w:r w:rsidR="00EA3A6C">
        <w:rPr>
          <w:rFonts w:ascii="Open Sans" w:eastAsiaTheme="minorHAnsi" w:hAnsi="Open Sans" w:cs="Open Sans"/>
          <w:kern w:val="0"/>
          <w14:ligatures w14:val="standardContextual"/>
        </w:rPr>
        <w:t>;</w:t>
      </w:r>
    </w:p>
    <w:p w14:paraId="5F8B1203" w14:textId="31ED6CBC" w:rsidR="002A528D" w:rsidRDefault="00520165" w:rsidP="002A528D">
      <w:pPr>
        <w:pStyle w:val="Tekstpodstawowy"/>
        <w:spacing w:before="200" w:after="200" w:line="276" w:lineRule="auto"/>
        <w:rPr>
          <w:rFonts w:ascii="Open Sans" w:hAnsi="Open Sans" w:cs="Open Sans"/>
        </w:rPr>
      </w:pPr>
      <w:r>
        <w:rPr>
          <w:rFonts w:ascii="Open Sans" w:eastAsiaTheme="minorHAnsi" w:hAnsi="Open Sans" w:cs="Open Sans"/>
          <w:b/>
          <w:bCs/>
          <w:kern w:val="0"/>
          <w14:ligatures w14:val="standardContextual"/>
        </w:rPr>
        <w:t>U</w:t>
      </w:r>
      <w:r w:rsidRPr="00EA3A6C">
        <w:rPr>
          <w:rFonts w:ascii="Open Sans" w:eastAsiaTheme="minorHAnsi" w:hAnsi="Open Sans" w:cs="Open Sans"/>
          <w:b/>
          <w:bCs/>
          <w:kern w:val="0"/>
          <w14:ligatures w14:val="standardContextual"/>
        </w:rPr>
        <w:t xml:space="preserve">sługi </w:t>
      </w:r>
      <w:r w:rsidR="00EA3A6C" w:rsidRPr="00EA3A6C">
        <w:rPr>
          <w:rFonts w:ascii="Open Sans" w:eastAsiaTheme="minorHAnsi" w:hAnsi="Open Sans" w:cs="Open Sans"/>
          <w:b/>
          <w:bCs/>
          <w:kern w:val="0"/>
          <w14:ligatures w14:val="standardContextual"/>
        </w:rPr>
        <w:t xml:space="preserve">świadczone w społeczności lokalnej </w:t>
      </w:r>
      <w:r w:rsidR="00EA3A6C" w:rsidRPr="008F2401">
        <w:rPr>
          <w:rFonts w:ascii="Open Sans" w:eastAsiaTheme="minorHAnsi" w:hAnsi="Open Sans" w:cs="Open Sans"/>
          <w:kern w:val="0"/>
          <w14:ligatures w14:val="standardContextual"/>
        </w:rPr>
        <w:t>–</w:t>
      </w:r>
      <w:r w:rsidR="00EA3A6C" w:rsidRPr="00EA3A6C">
        <w:rPr>
          <w:rFonts w:ascii="Open Sans" w:eastAsiaTheme="minorHAnsi" w:hAnsi="Open Sans" w:cs="Open Sans"/>
          <w:b/>
          <w:bCs/>
          <w:kern w:val="0"/>
          <w14:ligatures w14:val="standardContextual"/>
        </w:rPr>
        <w:t xml:space="preserve"> </w:t>
      </w:r>
      <w:r w:rsidR="002A528D">
        <w:rPr>
          <w:rFonts w:ascii="Open Sans" w:hAnsi="Open Sans" w:cs="Open Sans"/>
        </w:rPr>
        <w:t xml:space="preserve">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w:t>
      </w:r>
    </w:p>
    <w:p w14:paraId="753ED4FA"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Są to usługi świadczone w sposób: </w:t>
      </w:r>
    </w:p>
    <w:p w14:paraId="067D7D80"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a) zindywidualizowany (dostosowany do potrzeb i możliwości danej osoby); </w:t>
      </w:r>
    </w:p>
    <w:p w14:paraId="17444296"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b) umożliwiający odbiorcom tych usług kontrolę nad swoim życiem i nad decyzjami, które ich dotyczą (w zakresie wsparcia dzieci uwzględnianie ich zdania);</w:t>
      </w:r>
    </w:p>
    <w:p w14:paraId="30BB38FA"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 c) zapewniający, że odbiorcy usług nie są odizolowani od ogółu społeczności lub nie są zmuszeni do mieszkania razem; </w:t>
      </w:r>
    </w:p>
    <w:p w14:paraId="1985A969"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d) gwarantujący, że wymagania organizacyjne nie mają pierwszeństwa przed indywidualnymi potrzebami osoby z niej korzystającej.</w:t>
      </w:r>
    </w:p>
    <w:p w14:paraId="37C0EBC6"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 Warunki, o których mowa w lit. a–d, muszą być spełnione łącznie. </w:t>
      </w:r>
    </w:p>
    <w:p w14:paraId="7F21E178"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lastRenderedPageBreak/>
        <w:t xml:space="preserve">Do usług społecznych i zdrowotnych świadczonych w społeczności lokalnej należą w szczególności: </w:t>
      </w:r>
    </w:p>
    <w:p w14:paraId="51D3B0EE"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a) usługi opiekuńcze, obejmujące pomoc w zaspokajaniu codziennych potrzeb życiowych, opiekę higieniczną, zaleconą przez lekarza pielęgnację oraz, zapewnienie kontaktów z otoczeniem, świadczone przez opiekunów faktycznych lub w postaci: sąsiedzkich usług opiekuńczych, usług opiekuńczych w miejscu zamieszkania, specjalistycznych usług opiekuńczych w miejscu zamieszkania lub dziennych form usług opiekuńczych; </w:t>
      </w:r>
    </w:p>
    <w:p w14:paraId="41376983"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b) opieka wytchnieniowa w formie krótkookresowego (do 12 tygodni w roku) całodobowego lub dziennego pobytu; </w:t>
      </w:r>
    </w:p>
    <w:p w14:paraId="05D79245"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c) usługi w rodzinnym domu pomocy, o którym mowa w ustawie z dnia 12 marca 2004 r. o pomocy społecznej;</w:t>
      </w:r>
    </w:p>
    <w:p w14:paraId="3A132613"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 d) usługi w ośrodkach wsparcia, o których mowa w ustawie z dnia 12 marca 2004 r. o pomocy społecznej (zarówno w formie pobytu dziennego jak i całodobowego), o ile liczba miejsc całodobowego pobytu w tych ośrodkach nie jest większa niż 8; </w:t>
      </w:r>
    </w:p>
    <w:p w14:paraId="0BA88BE9"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e) usługi w gospodarstwach opiekuńczych w formie pobytu dziennego lub całodobowego, o ile liczba miejsc pobytu całodobowego w tych gospodarstwach nie jest większa niż 8; </w:t>
      </w:r>
    </w:p>
    <w:p w14:paraId="5C0C176D"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f) usługi asystenckie, świadczone przez asystentów na rzecz osób z niepełnosprawnościami (oraz ich rodzin), umożliwiające stałe lub okresowe wsparcie tych osób w wykonywaniu podstawowych czynności dnia codziennego, niezbędnych do ich aktywnego funkcjonowania społecznego, zawodowego lub edukacyjnego; </w:t>
      </w:r>
    </w:p>
    <w:p w14:paraId="56EB89C3"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g) usługi asystenckie dla innych grup niż osoby z niepełnosprawnościami, z wyłączeniem asystentury rodzinnej; </w:t>
      </w:r>
    </w:p>
    <w:p w14:paraId="2510DD86"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h) usługi pielęgniarskiej opieki długoterminowej domowej; </w:t>
      </w:r>
    </w:p>
    <w:p w14:paraId="130F35CC"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i) opieka paliatywna i hospicyjna w formach zdeinstytucjonalizowanych; </w:t>
      </w:r>
    </w:p>
    <w:p w14:paraId="498F9DF6"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j) poradnictwo specjalistyczne, świadczone osobom i rodzinom, które mają trudności lub wykazują potrzebę wsparcia w rozwiązywaniu swoich problemów życiowych; </w:t>
      </w:r>
    </w:p>
    <w:p w14:paraId="25ABD1D1"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k) usługi wspierania rodziny zgodnie z ustawą z dnia 9 czerwca 2011 r. o wspieraniu rodziny i systemie pieczy zastępczej, w tym:</w:t>
      </w:r>
    </w:p>
    <w:p w14:paraId="4B9D0489" w14:textId="77777777" w:rsidR="002A528D" w:rsidRDefault="002A528D" w:rsidP="002A528D">
      <w:pPr>
        <w:pStyle w:val="Tekstpodstawowy"/>
        <w:spacing w:before="200" w:after="200" w:line="276" w:lineRule="auto"/>
        <w:ind w:left="426"/>
        <w:rPr>
          <w:rFonts w:ascii="Open Sans" w:hAnsi="Open Sans" w:cs="Open Sans"/>
        </w:rPr>
      </w:pPr>
      <w:r>
        <w:rPr>
          <w:rFonts w:ascii="Open Sans" w:hAnsi="Open Sans" w:cs="Open Sans"/>
        </w:rPr>
        <w:t xml:space="preserve"> i) praca z rodziną, w tym w szczególności asystentura rodzinna, konsultacje i poradnictwo specjalistyczne, terapia i mediacja; usługi dla rodzin z dziećmi, w tym usługi opiekuńcze i specjalistyczne, pomoc prawna, szczególnie w zakresie prawa </w:t>
      </w:r>
      <w:r>
        <w:rPr>
          <w:rFonts w:ascii="Open Sans" w:hAnsi="Open Sans" w:cs="Open Sans"/>
        </w:rPr>
        <w:lastRenderedPageBreak/>
        <w:t xml:space="preserve">rodzinnego; organizowanie dla rodzin spotkań mających na celu wymianę ich doświadczeń oraz zapobieganie izolacji, zwanych „grupami wsparcia” lub „grupami samopomocowymi”; </w:t>
      </w:r>
    </w:p>
    <w:p w14:paraId="61C3CBCB" w14:textId="77777777" w:rsidR="002A528D" w:rsidRDefault="002A528D" w:rsidP="002A528D">
      <w:pPr>
        <w:pStyle w:val="Tekstpodstawowy"/>
        <w:spacing w:before="200" w:after="200" w:line="276" w:lineRule="auto"/>
        <w:ind w:left="426"/>
        <w:rPr>
          <w:rFonts w:ascii="Open Sans" w:hAnsi="Open Sans" w:cs="Open Sans"/>
        </w:rPr>
      </w:pPr>
      <w:r>
        <w:rPr>
          <w:rFonts w:ascii="Open Sans" w:hAnsi="Open Sans" w:cs="Open Sans"/>
        </w:rPr>
        <w:t xml:space="preserve">ii) pomoc w opiece i wychowaniu dziecka poprzez usługi placówek wsparcia dziennego w formie opiekuńczej i specjalistycznej oraz w formie pracy podwórkowej; </w:t>
      </w:r>
    </w:p>
    <w:p w14:paraId="2F6E0449" w14:textId="77777777" w:rsidR="002A528D" w:rsidRDefault="002A528D" w:rsidP="002A528D">
      <w:pPr>
        <w:pStyle w:val="Tekstpodstawowy"/>
        <w:spacing w:before="200" w:after="200" w:line="276" w:lineRule="auto"/>
        <w:ind w:left="426"/>
        <w:rPr>
          <w:rFonts w:ascii="Open Sans" w:hAnsi="Open Sans" w:cs="Open Sans"/>
        </w:rPr>
      </w:pPr>
      <w:r>
        <w:rPr>
          <w:rFonts w:ascii="Open Sans" w:hAnsi="Open Sans" w:cs="Open Sans"/>
        </w:rPr>
        <w:t>iii) pomoc rodzinie w opiece i wychowaniu poprzez wsparcie rodzin wspierających;</w:t>
      </w:r>
    </w:p>
    <w:p w14:paraId="2AA740AF"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 l) usługi dla dzieci i młodzieży w formach dziennych i środowiskowych; </w:t>
      </w:r>
    </w:p>
    <w:p w14:paraId="6D693D15"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m) usługi preadopcyjne i postadopcyjne; </w:t>
      </w:r>
    </w:p>
    <w:p w14:paraId="795941B7"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n)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 </w:t>
      </w:r>
    </w:p>
    <w:p w14:paraId="703B09AE"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o) usługi w postaci mieszkań chronionych, usługi w postaci mieszkań wspomaganych, o ile liczba miejsc w mieszkaniu nie jest większa niż 7, usługi w ramach innych mieszkań z usługami/ze wsparciem; </w:t>
      </w:r>
    </w:p>
    <w:p w14:paraId="23EF5053" w14:textId="77777777" w:rsidR="002A528D" w:rsidRDefault="002A528D" w:rsidP="002A528D">
      <w:pPr>
        <w:pStyle w:val="Tekstpodstawowy"/>
        <w:spacing w:before="200" w:after="200" w:line="276" w:lineRule="auto"/>
        <w:rPr>
          <w:rFonts w:ascii="Open Sans" w:hAnsi="Open Sans" w:cs="Open Sans"/>
        </w:rPr>
      </w:pPr>
      <w:r>
        <w:rPr>
          <w:rFonts w:ascii="Open Sans" w:hAnsi="Open Sans" w:cs="Open Sans"/>
        </w:rPr>
        <w:t xml:space="preserve">p) usługi interwencji kryzysowej, o których mowa w art. 47 ustawy z dnia 12 marca 2004 r. o pomocy społecznej (schronienie nie może być udzielane w placówkach świadczących opiekę instytucjonalną); </w:t>
      </w:r>
    </w:p>
    <w:p w14:paraId="50F41C20" w14:textId="15562D6F" w:rsidR="00EA3A6C" w:rsidRPr="00EA3A6C" w:rsidRDefault="002A528D" w:rsidP="00520165">
      <w:pPr>
        <w:pStyle w:val="Tekstpodstawowy"/>
        <w:spacing w:before="200" w:after="200" w:line="276" w:lineRule="auto"/>
      </w:pPr>
      <w:r>
        <w:rPr>
          <w:rFonts w:ascii="Open Sans" w:hAnsi="Open Sans" w:cs="Open Sans"/>
        </w:rPr>
        <w:t>q) usługi przeciwdziałania przemocy, w tym przemocy w rodzinie na mocy ustawy z dnia 29 lipca 2005 r. o przeciwdziałaniu przemocy w rodzinie (Dz. U. z 2021 r. poz. 1249, z późn. zm.) (schronienie nie może być udzielane w placówkach świadczących opiekę instytucjonalną);</w:t>
      </w:r>
    </w:p>
    <w:p w14:paraId="7708E47E" w14:textId="3BE7CCC6" w:rsidR="00351CD9" w:rsidRPr="00237DCA" w:rsidRDefault="00351CD9" w:rsidP="00A15958">
      <w:pPr>
        <w:suppressAutoHyphens w:val="0"/>
        <w:autoSpaceDE w:val="0"/>
        <w:adjustRightInd w:val="0"/>
        <w:spacing w:before="120" w:after="120" w:line="276" w:lineRule="auto"/>
        <w:textAlignment w:val="auto"/>
        <w:rPr>
          <w:rFonts w:ascii="Open Sans" w:eastAsiaTheme="minorHAnsi" w:hAnsi="Open Sans" w:cs="Open Sans"/>
          <w:kern w:val="0"/>
          <w14:ligatures w14:val="standardContextual"/>
        </w:rPr>
      </w:pPr>
      <w:r w:rsidRPr="00237DCA">
        <w:rPr>
          <w:rFonts w:ascii="Open Sans" w:eastAsiaTheme="minorHAnsi" w:hAnsi="Open Sans" w:cs="Open Sans"/>
          <w:b/>
          <w:bCs/>
          <w:kern w:val="0"/>
          <w14:ligatures w14:val="standardContextual"/>
        </w:rPr>
        <w:t>Usługi zdrowotne</w:t>
      </w:r>
      <w:r w:rsidRPr="00A15958">
        <w:rPr>
          <w:rFonts w:ascii="Open Sans" w:eastAsiaTheme="minorHAnsi" w:hAnsi="Open Sans" w:cs="Open Sans"/>
          <w:kern w:val="0"/>
          <w14:ligatures w14:val="standardContextual"/>
        </w:rPr>
        <w:t xml:space="preserve"> </w:t>
      </w:r>
      <w:r w:rsidR="00DF103D" w:rsidRPr="00DF103D">
        <w:rPr>
          <w:rFonts w:ascii="Open Sans" w:eastAsiaTheme="minorHAnsi" w:hAnsi="Open Sans" w:cs="Open Sans"/>
          <w:kern w:val="0"/>
          <w14:ligatures w14:val="standardContextual"/>
        </w:rPr>
        <w:t>–</w:t>
      </w:r>
      <w:r w:rsidRPr="00A15958">
        <w:rPr>
          <w:rFonts w:ascii="Open Sans" w:eastAsiaTheme="minorHAnsi" w:hAnsi="Open Sans" w:cs="Open Sans"/>
          <w:kern w:val="0"/>
          <w14:ligatures w14:val="standardContextual"/>
        </w:rPr>
        <w:t xml:space="preserve"> </w:t>
      </w:r>
      <w:r w:rsidR="00A15958" w:rsidRPr="00A15958">
        <w:rPr>
          <w:rFonts w:ascii="Open Sans" w:eastAsiaTheme="minorHAnsi" w:hAnsi="Open Sans" w:cs="Open Sans"/>
          <w:kern w:val="0"/>
          <w14:ligatures w14:val="standardContextual"/>
        </w:rPr>
        <w:t>każde świadczenie opieki zdrowotnej, o którym mowa</w:t>
      </w:r>
      <w:r w:rsidR="00237DCA">
        <w:rPr>
          <w:rFonts w:ascii="Open Sans" w:eastAsiaTheme="minorHAnsi" w:hAnsi="Open Sans" w:cs="Open Sans"/>
          <w:kern w:val="0"/>
          <w14:ligatures w14:val="standardContextual"/>
        </w:rPr>
        <w:t xml:space="preserve"> </w:t>
      </w:r>
      <w:r w:rsidR="00A15958" w:rsidRPr="00A15958">
        <w:rPr>
          <w:rFonts w:ascii="Open Sans" w:eastAsiaTheme="minorHAnsi" w:hAnsi="Open Sans" w:cs="Open Sans"/>
          <w:kern w:val="0"/>
          <w14:ligatures w14:val="standardContextual"/>
        </w:rPr>
        <w:t>w ustawie z dnia 27 sierpnia 2004 r. o świadczeniach opieki zdrowotnej</w:t>
      </w:r>
      <w:r w:rsidR="00237DCA">
        <w:rPr>
          <w:rFonts w:ascii="Open Sans" w:eastAsiaTheme="minorHAnsi" w:hAnsi="Open Sans" w:cs="Open Sans"/>
          <w:kern w:val="0"/>
          <w14:ligatures w14:val="standardContextual"/>
        </w:rPr>
        <w:t xml:space="preserve"> </w:t>
      </w:r>
      <w:r w:rsidR="00A15958" w:rsidRPr="00A15958">
        <w:rPr>
          <w:rFonts w:ascii="Open Sans" w:eastAsiaTheme="minorHAnsi" w:hAnsi="Open Sans" w:cs="Open Sans"/>
          <w:kern w:val="0"/>
          <w14:ligatures w14:val="standardContextual"/>
        </w:rPr>
        <w:t>finansowanych ze środków publiczny</w:t>
      </w:r>
      <w:r w:rsidR="00A15958" w:rsidRPr="00237DCA">
        <w:rPr>
          <w:rFonts w:ascii="Open Sans" w:eastAsiaTheme="minorHAnsi" w:hAnsi="Open Sans" w:cs="Open Sans"/>
          <w:kern w:val="0"/>
          <w14:ligatures w14:val="standardContextual"/>
        </w:rPr>
        <w:t>ch</w:t>
      </w:r>
      <w:r w:rsidR="00237DCA" w:rsidRPr="00237DCA">
        <w:rPr>
          <w:rFonts w:ascii="Open Sans" w:eastAsiaTheme="minorHAnsi" w:hAnsi="Open Sans" w:cs="Open Sans"/>
          <w:b/>
          <w:bCs/>
          <w:kern w:val="0"/>
          <w14:ligatures w14:val="standardContextual"/>
        </w:rPr>
        <w:t>.</w:t>
      </w:r>
    </w:p>
    <w:p w14:paraId="36E2B5AE" w14:textId="4B06297B" w:rsidR="00390CAA" w:rsidRPr="00F56841" w:rsidRDefault="00390CAA" w:rsidP="00B221B0">
      <w:pPr>
        <w:pStyle w:val="Tekstpodstawowy"/>
        <w:spacing w:before="120" w:line="276" w:lineRule="auto"/>
        <w:rPr>
          <w:rFonts w:ascii="Open Sans" w:hAnsi="Open Sans" w:cs="Open Sans"/>
        </w:rPr>
      </w:pPr>
      <w:r w:rsidRPr="00F56841">
        <w:rPr>
          <w:rFonts w:ascii="Open Sans" w:hAnsi="Open Sans" w:cs="Open Sans"/>
          <w:b/>
          <w:bCs/>
        </w:rPr>
        <w:t>Wnioskodawca</w:t>
      </w:r>
      <w:r w:rsidRPr="00F56841">
        <w:rPr>
          <w:rFonts w:ascii="Open Sans" w:hAnsi="Open Sans" w:cs="Open Sans"/>
        </w:rPr>
        <w:t xml:space="preserve"> </w:t>
      </w:r>
      <w:r w:rsidR="00DF103D" w:rsidRPr="00DF103D">
        <w:rPr>
          <w:rFonts w:ascii="Open Sans" w:hAnsi="Open Sans" w:cs="Open Sans"/>
        </w:rPr>
        <w:t>–</w:t>
      </w:r>
      <w:r w:rsidRPr="00F56841">
        <w:rPr>
          <w:rFonts w:ascii="Open Sans" w:hAnsi="Open Sans" w:cs="Open Sans"/>
        </w:rPr>
        <w:t xml:space="preserve"> podmiot, o którym mowa w art. 2 pkt 34 ustawy wdrożeniowej.</w:t>
      </w:r>
    </w:p>
    <w:p w14:paraId="17123FFC" w14:textId="28A1669E" w:rsidR="00826777" w:rsidRPr="00F56841" w:rsidRDefault="00826777" w:rsidP="002A2F9F">
      <w:pPr>
        <w:pStyle w:val="Nagwek1"/>
      </w:pPr>
      <w:bookmarkStart w:id="1605" w:name="_Toc138670082"/>
      <w:bookmarkStart w:id="1606" w:name="_Toc138670184"/>
      <w:bookmarkStart w:id="1607" w:name="_Toc153282600"/>
      <w:bookmarkEnd w:id="1605"/>
      <w:bookmarkEnd w:id="1606"/>
      <w:r w:rsidRPr="00F56841">
        <w:rPr>
          <w:rStyle w:val="Nagwek1Znak"/>
          <w:rFonts w:ascii="Open Sans" w:eastAsia="Calibri" w:hAnsi="Open Sans" w:cs="Open Sans"/>
          <w:color w:val="000000" w:themeColor="text1"/>
          <w:sz w:val="22"/>
          <w:szCs w:val="22"/>
        </w:rPr>
        <w:t>Podstawa prawna i dokumenty programowe</w:t>
      </w:r>
      <w:bookmarkEnd w:id="1607"/>
    </w:p>
    <w:p w14:paraId="174EA057" w14:textId="77777777" w:rsidR="00244DF6" w:rsidRPr="00F56841" w:rsidRDefault="00244DF6" w:rsidP="00B221B0">
      <w:pPr>
        <w:spacing w:before="120" w:after="120" w:line="276" w:lineRule="auto"/>
        <w:rPr>
          <w:rFonts w:ascii="Open Sans" w:hAnsi="Open Sans" w:cs="Open Sans"/>
        </w:rPr>
      </w:pPr>
      <w:r w:rsidRPr="00F56841">
        <w:rPr>
          <w:rFonts w:ascii="Open Sans" w:hAnsi="Open Sans" w:cs="Open Sans"/>
        </w:rPr>
        <w:t>Dokument ten został opracowany na podstawie obowiązujących przepisów prawa krajowego i unijnego. Jakiekolwiek rozbieżności pomiędzy tym dokumentem a przepisami prawa należy rozstrzygać na rzecz przepisów prawa.</w:t>
      </w:r>
    </w:p>
    <w:p w14:paraId="5D52CF23" w14:textId="5B6CB10B" w:rsidR="00555167" w:rsidRPr="00F56841" w:rsidRDefault="00826777" w:rsidP="00B221B0">
      <w:pPr>
        <w:pStyle w:val="Nagwek8"/>
        <w:numPr>
          <w:ilvl w:val="0"/>
          <w:numId w:val="0"/>
        </w:numPr>
        <w:spacing w:before="120" w:after="120" w:line="276" w:lineRule="auto"/>
        <w:ind w:left="1440" w:hanging="1440"/>
        <w:rPr>
          <w:rFonts w:ascii="Open Sans" w:hAnsi="Open Sans" w:cs="Open Sans"/>
          <w:b/>
          <w:bCs/>
          <w:sz w:val="22"/>
          <w:szCs w:val="22"/>
        </w:rPr>
      </w:pPr>
      <w:r w:rsidRPr="00F56841">
        <w:rPr>
          <w:rFonts w:ascii="Open Sans" w:hAnsi="Open Sans" w:cs="Open Sans"/>
          <w:b/>
          <w:bCs/>
          <w:sz w:val="22"/>
          <w:szCs w:val="22"/>
        </w:rPr>
        <w:lastRenderedPageBreak/>
        <w:t>Dokumenty programowe:</w:t>
      </w:r>
    </w:p>
    <w:p w14:paraId="367C6393" w14:textId="7165DD28" w:rsidR="00D45756" w:rsidRPr="002E6CD6" w:rsidRDefault="00D45756" w:rsidP="00021D69">
      <w:pPr>
        <w:pStyle w:val="Lista"/>
        <w:numPr>
          <w:ilvl w:val="3"/>
          <w:numId w:val="103"/>
        </w:numPr>
        <w:spacing w:before="200" w:after="200" w:line="276" w:lineRule="auto"/>
        <w:ind w:left="284" w:hanging="284"/>
        <w:contextualSpacing w:val="0"/>
        <w:rPr>
          <w:rFonts w:ascii="Open Sans" w:hAnsi="Open Sans" w:cs="Open Sans"/>
        </w:rPr>
      </w:pPr>
      <w:r w:rsidRPr="00F56841">
        <w:rPr>
          <w:rFonts w:ascii="Open Sans" w:hAnsi="Open Sans" w:cs="Open Sans"/>
        </w:rPr>
        <w:t xml:space="preserve">Program Fundusze Europejskie dla Podlaskiego 2021-2027 (FEdP), </w:t>
      </w:r>
      <w:r w:rsidR="002E6CD6" w:rsidRPr="001B38BD">
        <w:rPr>
          <w:rFonts w:ascii="Open Sans" w:hAnsi="Open Sans" w:cs="Open Sans"/>
        </w:rPr>
        <w:t>przyjęty przez Zarząd Województwa Podlaskiego 16 grudnia 2022 r.;</w:t>
      </w:r>
    </w:p>
    <w:p w14:paraId="47EE6BF4" w14:textId="4930EC01" w:rsidR="00555167" w:rsidRPr="00F56841" w:rsidRDefault="00826777" w:rsidP="00021D69">
      <w:pPr>
        <w:pStyle w:val="Lista"/>
        <w:numPr>
          <w:ilvl w:val="3"/>
          <w:numId w:val="103"/>
        </w:numPr>
        <w:spacing w:before="120" w:after="120" w:line="276" w:lineRule="auto"/>
        <w:ind w:left="284" w:hanging="284"/>
        <w:contextualSpacing w:val="0"/>
        <w:rPr>
          <w:rFonts w:ascii="Open Sans" w:hAnsi="Open Sans" w:cs="Open Sans"/>
        </w:rPr>
      </w:pPr>
      <w:r w:rsidRPr="00F56841">
        <w:rPr>
          <w:rFonts w:ascii="Open Sans" w:hAnsi="Open Sans" w:cs="Open Sans"/>
        </w:rPr>
        <w:t xml:space="preserve">Umowa partnerstwa dla realizacji polityki spójności 2021-2027 w Polsce z 30 czerwca 2022 r.; </w:t>
      </w:r>
    </w:p>
    <w:p w14:paraId="2880C884" w14:textId="0D5D1E4C" w:rsidR="00555167" w:rsidRPr="00F56841" w:rsidRDefault="00826777" w:rsidP="00B221B0">
      <w:pPr>
        <w:pStyle w:val="Lista"/>
        <w:spacing w:before="120" w:after="120" w:line="276" w:lineRule="auto"/>
        <w:contextualSpacing w:val="0"/>
        <w:rPr>
          <w:rFonts w:ascii="Open Sans" w:hAnsi="Open Sans" w:cs="Open Sans"/>
          <w:highlight w:val="yellow"/>
        </w:rPr>
      </w:pPr>
      <w:r w:rsidRPr="00F56841">
        <w:rPr>
          <w:rFonts w:ascii="Open Sans" w:hAnsi="Open Sans" w:cs="Open Sans"/>
        </w:rPr>
        <w:t>3.</w:t>
      </w:r>
      <w:r w:rsidRPr="00F56841">
        <w:rPr>
          <w:rFonts w:ascii="Open Sans" w:hAnsi="Open Sans" w:cs="Open Sans"/>
        </w:rPr>
        <w:tab/>
        <w:t>Szczegółowy Opis Priorytetów Programu Fundusze Europejskie dla Podlaskiego 2021-2027</w:t>
      </w:r>
      <w:r w:rsidR="003F5FA7" w:rsidRPr="00F56841">
        <w:rPr>
          <w:rFonts w:ascii="Open Sans" w:hAnsi="Open Sans" w:cs="Open Sans"/>
        </w:rPr>
        <w:t xml:space="preserve"> (</w:t>
      </w:r>
      <w:r w:rsidR="00716F54" w:rsidRPr="00F56841">
        <w:rPr>
          <w:rFonts w:ascii="Open Sans" w:hAnsi="Open Sans" w:cs="Open Sans"/>
        </w:rPr>
        <w:t>SZOP</w:t>
      </w:r>
      <w:r w:rsidR="003F5FA7" w:rsidRPr="00F56841">
        <w:rPr>
          <w:rFonts w:ascii="Open Sans" w:hAnsi="Open Sans" w:cs="Open Sans"/>
        </w:rPr>
        <w:t>)</w:t>
      </w:r>
      <w:r w:rsidRPr="00F56841">
        <w:rPr>
          <w:rFonts w:ascii="Open Sans" w:hAnsi="Open Sans" w:cs="Open Sans"/>
        </w:rPr>
        <w:t>;</w:t>
      </w:r>
      <w:r w:rsidR="002E6CD6" w:rsidRPr="002E6CD6">
        <w:t xml:space="preserve"> </w:t>
      </w:r>
      <w:r w:rsidR="002E6CD6" w:rsidRPr="002E6CD6">
        <w:rPr>
          <w:rFonts w:ascii="Open Sans" w:hAnsi="Open Sans" w:cs="Open Sans"/>
        </w:rPr>
        <w:t>przyjęty przez Zarząd Województwa Podlaskiego 25 sierpnia 2023 r.;</w:t>
      </w:r>
    </w:p>
    <w:p w14:paraId="28DC6595" w14:textId="77777777" w:rsidR="00826777" w:rsidRPr="00F56841" w:rsidRDefault="00826777" w:rsidP="00B221B0">
      <w:pPr>
        <w:pStyle w:val="Nagwek-K"/>
        <w:spacing w:before="120" w:after="120" w:line="276" w:lineRule="auto"/>
        <w:ind w:left="0"/>
        <w:rPr>
          <w:rFonts w:ascii="Open Sans" w:hAnsi="Open Sans" w:cs="Open Sans"/>
          <w:color w:val="000000" w:themeColor="text1"/>
          <w:sz w:val="22"/>
        </w:rPr>
      </w:pPr>
      <w:r w:rsidRPr="00F56841">
        <w:rPr>
          <w:rFonts w:ascii="Open Sans" w:hAnsi="Open Sans" w:cs="Open Sans"/>
          <w:color w:val="000000" w:themeColor="text1"/>
          <w:sz w:val="22"/>
        </w:rPr>
        <w:t>Akty prawne:</w:t>
      </w:r>
    </w:p>
    <w:p w14:paraId="66E1A038" w14:textId="77777777" w:rsidR="00555167" w:rsidRPr="00F56841" w:rsidRDefault="00826777" w:rsidP="00B221B0">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3356FA55" w14:textId="77777777" w:rsidR="00555167" w:rsidRPr="00F56841" w:rsidRDefault="00826777" w:rsidP="00B221B0">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2021/1057 z dnia 24 czerwca 2021r. ustanawiające Europejski Fundusz Społeczny Plus (EFS+) oraz uchylające rozporządzenie (UE) nr 1296/2013, zwanego dalej rozporządzeniem EFS+;</w:t>
      </w:r>
    </w:p>
    <w:p w14:paraId="453F8356" w14:textId="77777777" w:rsidR="00555167" w:rsidRPr="00F56841" w:rsidRDefault="00826777" w:rsidP="00B221B0">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2016/679 z dnia 27 kwietnia 2016 r. w sprawie ochrony osób fizycznych w związku z przetwarzaniem danych osobowych i w sprawie swobodnego przepływu takich danych oraz uchylenia dyrektywy 95/46/WE zwanego dalej „RODO”;</w:t>
      </w:r>
    </w:p>
    <w:p w14:paraId="7EADF207" w14:textId="77777777" w:rsidR="00555167" w:rsidRPr="00F56841" w:rsidRDefault="00826777" w:rsidP="00B221B0">
      <w:pPr>
        <w:pStyle w:val="TreNum-K"/>
        <w:spacing w:before="120" w:after="120" w:line="276" w:lineRule="auto"/>
        <w:rPr>
          <w:rFonts w:ascii="Open Sans" w:hAnsi="Open Sans" w:cs="Open Sans"/>
        </w:rPr>
      </w:pPr>
      <w:r w:rsidRPr="00F56841">
        <w:rPr>
          <w:rFonts w:ascii="Open Sans" w:hAnsi="Open Sans" w:cs="Open Sans"/>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5E0F2FF2" w14:textId="77777777" w:rsidR="00555167" w:rsidRPr="00F56841" w:rsidRDefault="00826777" w:rsidP="00B221B0">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2020/852 z dnia 18 czerwca 2020 r. w sprawie ustanowienia ram ułatwiających zrównoważone inwestycje, zmieniające rozporządzenie (UE) 2019/2088;</w:t>
      </w:r>
    </w:p>
    <w:p w14:paraId="78072E8D" w14:textId="77777777" w:rsidR="00555167" w:rsidRPr="00F56841" w:rsidRDefault="00826777" w:rsidP="00B221B0">
      <w:pPr>
        <w:pStyle w:val="TreNum-K"/>
        <w:spacing w:before="120" w:after="120" w:line="276" w:lineRule="auto"/>
        <w:rPr>
          <w:rFonts w:ascii="Open Sans" w:hAnsi="Open Sans" w:cs="Open Sans"/>
        </w:rPr>
      </w:pPr>
      <w:r w:rsidRPr="00F56841">
        <w:rPr>
          <w:rFonts w:ascii="Open Sans" w:hAnsi="Open Sans" w:cs="Open Sans"/>
        </w:rPr>
        <w:t>Rozporządzenie delegowane KE (UE) nr 240/2014 z dnia 7 stycznia 2014 r. w sprawie europejskiego kodeksu postępowania w zakresie partnerstwa w ramach europejskich funduszy strukturalnych i inwestycyjnych;</w:t>
      </w:r>
    </w:p>
    <w:p w14:paraId="13B1EB9D" w14:textId="77777777"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Rozporządzenie Komisji (UE) nr 1407/2013 z dnia 18 grudnia 2013 r. w sprawie stosowania art.107 i 108 Traktatu o funkcjonowaniu Unii Europejskiej do pomocy de minimis;</w:t>
      </w:r>
    </w:p>
    <w:p w14:paraId="2BA89ADC" w14:textId="415FC543"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lastRenderedPageBreak/>
        <w:t>Rozporządzenie Ministra Rozwoju i Finansów z dnia 21 września 2022 r.</w:t>
      </w:r>
      <w:r w:rsidR="000F212B" w:rsidRPr="00F56841">
        <w:rPr>
          <w:rFonts w:ascii="Open Sans" w:hAnsi="Open Sans" w:cs="Open Sans"/>
          <w:color w:val="000000" w:themeColor="text1"/>
        </w:rPr>
        <w:t xml:space="preserve"> </w:t>
      </w:r>
      <w:r w:rsidRPr="00F56841">
        <w:rPr>
          <w:rFonts w:ascii="Open Sans" w:hAnsi="Open Sans" w:cs="Open Sans"/>
          <w:color w:val="000000" w:themeColor="text1"/>
        </w:rPr>
        <w:t>w sprawie zaliczek w ramach programów finansowanych z udziałem środków europejskich;</w:t>
      </w:r>
    </w:p>
    <w:p w14:paraId="7E49C5EE" w14:textId="77777777"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 Rozporządzenie Ministra Finansów z dnia 18 stycznia 2018 r. w sprawie rejestru podmiotów wykluczonych z możliwości otrzymania środków przeznaczonych na realizację programów finansowanych z udziałem środków europejskich; </w:t>
      </w:r>
    </w:p>
    <w:p w14:paraId="1E2F2B8E" w14:textId="77777777" w:rsidR="00232127" w:rsidRPr="00232127" w:rsidRDefault="00232127" w:rsidP="00232127">
      <w:pPr>
        <w:pStyle w:val="TreNum-K"/>
        <w:spacing w:before="120" w:after="120" w:line="276" w:lineRule="auto"/>
        <w:jc w:val="left"/>
        <w:rPr>
          <w:rFonts w:ascii="Open Sans" w:hAnsi="Open Sans" w:cs="Open Sans"/>
          <w:color w:val="000000" w:themeColor="text1"/>
        </w:rPr>
      </w:pPr>
      <w:r w:rsidRPr="00232127">
        <w:rPr>
          <w:rFonts w:ascii="Open Sans" w:hAnsi="Open Sans" w:cs="Open Sans"/>
          <w:color w:val="000000" w:themeColor="text1"/>
        </w:rPr>
        <w:t>Rozporządzenie Ministra Funduszy i Polityki Regionalnej z dnia 20 grudnia 2022 r. w sprawie udzielania pomocy de minimis oraz pomocy publicznej w ramach programów finansowanych z Europejskiego Funduszu Społecznego Plus (EFS+) na lata 2021-2027 z późniejszymi zmianami;</w:t>
      </w:r>
    </w:p>
    <w:p w14:paraId="4EBD36E2" w14:textId="3864EA1C"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p>
    <w:p w14:paraId="4BEF5C3C" w14:textId="77777777" w:rsidR="00826777" w:rsidRPr="00F56841" w:rsidRDefault="00826777" w:rsidP="00B221B0">
      <w:pPr>
        <w:pStyle w:val="TreNum-K"/>
        <w:spacing w:before="120" w:after="120" w:line="276" w:lineRule="auto"/>
        <w:jc w:val="left"/>
        <w:rPr>
          <w:rFonts w:ascii="Open Sans" w:eastAsia="TimesNewRoman" w:hAnsi="Open Sans" w:cs="Open Sans"/>
          <w:color w:val="000000" w:themeColor="text1"/>
        </w:rPr>
      </w:pPr>
      <w:r w:rsidRPr="00F56841">
        <w:rPr>
          <w:rFonts w:ascii="Open Sans" w:eastAsia="TimesNewRoman" w:hAnsi="Open Sans" w:cs="Open Sans"/>
          <w:color w:val="000000" w:themeColor="text1"/>
        </w:rPr>
        <w:t>Rozporządzenie Parlamentu Europejskiego i Rady (UE) 2021/1056 z dnia 24 czerwca 2021 r. ustanawiającego Fundusz na rzecz Sprawiedliwej Transformacji;</w:t>
      </w:r>
    </w:p>
    <w:p w14:paraId="2A1BB2EA" w14:textId="326996BA"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Konwencja o prawach osób niepełnosprawnych, sporządzona w Nowym Jorku dnia 13 grudnia 2006 r.; </w:t>
      </w:r>
    </w:p>
    <w:p w14:paraId="03AB8258" w14:textId="14231242"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Karta </w:t>
      </w:r>
      <w:r w:rsidR="006D2F86" w:rsidRPr="00F56841">
        <w:rPr>
          <w:rFonts w:ascii="Open Sans" w:hAnsi="Open Sans" w:cs="Open Sans"/>
          <w:color w:val="000000" w:themeColor="text1"/>
        </w:rPr>
        <w:t>P</w:t>
      </w:r>
      <w:r w:rsidRPr="00F56841">
        <w:rPr>
          <w:rFonts w:ascii="Open Sans" w:hAnsi="Open Sans" w:cs="Open Sans"/>
          <w:color w:val="000000" w:themeColor="text1"/>
        </w:rPr>
        <w:t xml:space="preserve">raw </w:t>
      </w:r>
      <w:r w:rsidR="006D2F86" w:rsidRPr="00F56841">
        <w:rPr>
          <w:rFonts w:ascii="Open Sans" w:hAnsi="Open Sans" w:cs="Open Sans"/>
          <w:color w:val="000000" w:themeColor="text1"/>
        </w:rPr>
        <w:t>P</w:t>
      </w:r>
      <w:r w:rsidRPr="00F56841">
        <w:rPr>
          <w:rFonts w:ascii="Open Sans" w:hAnsi="Open Sans" w:cs="Open Sans"/>
          <w:color w:val="000000" w:themeColor="text1"/>
        </w:rPr>
        <w:t>odstawowych Unii Europejskiej z dnia 6 czerwca 2016 r.;</w:t>
      </w:r>
    </w:p>
    <w:p w14:paraId="65B41A72" w14:textId="44D082CE"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Ustawa z dnia 24 kwietnia 2003 r. o działalności pożytku publicznego i wolontariacie; </w:t>
      </w:r>
    </w:p>
    <w:p w14:paraId="49677542" w14:textId="77777777"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Ustawa z dnia 10 maja 2018 r. o ochronie danych osobowych;</w:t>
      </w:r>
    </w:p>
    <w:p w14:paraId="210A49C2" w14:textId="77777777"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Ustawa z dnia 23 kwietnia 1964 r. – Kodeks cywilny; </w:t>
      </w:r>
    </w:p>
    <w:p w14:paraId="22BC56B8" w14:textId="77777777"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Ustawa z dnia 27 sierpnia 2009 roku o finansach publicznych; </w:t>
      </w:r>
    </w:p>
    <w:p w14:paraId="2E579002" w14:textId="52BF730E" w:rsidR="00826777"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Ustawa z dnia 11 września 2019 r. Prawo zamówień publicznych, zwana ustawą PZP;</w:t>
      </w:r>
    </w:p>
    <w:p w14:paraId="21613B40" w14:textId="495B3127" w:rsidR="00F8257A" w:rsidRPr="00F8257A" w:rsidRDefault="00F8257A" w:rsidP="00F8257A">
      <w:pPr>
        <w:pStyle w:val="TreNum-K"/>
        <w:rPr>
          <w:rFonts w:ascii="Open Sans" w:hAnsi="Open Sans" w:cs="Open Sans"/>
          <w:color w:val="000000" w:themeColor="text1"/>
        </w:rPr>
      </w:pPr>
      <w:r w:rsidRPr="00F8257A">
        <w:rPr>
          <w:rFonts w:ascii="Open Sans" w:hAnsi="Open Sans" w:cs="Open Sans"/>
          <w:color w:val="000000" w:themeColor="text1"/>
        </w:rPr>
        <w:t>Ustawa z dnia 30 kwietnia 2004 r. o postępowaniu w sprawach dotyczących pomocy publicznej;</w:t>
      </w:r>
    </w:p>
    <w:p w14:paraId="5B528233" w14:textId="77777777"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Ustawa z dnia 29 września 1994 r. o rachunkowości;</w:t>
      </w:r>
    </w:p>
    <w:p w14:paraId="0759C0E9" w14:textId="4A043699"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Ustawa z dnia 13 października 1998 r. o systemie ubezpieczeń społecznych; </w:t>
      </w:r>
    </w:p>
    <w:p w14:paraId="194A7114" w14:textId="77777777"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Ustawa z dnia 11 marca 2004 r. o podatku od towarów i usług; </w:t>
      </w:r>
    </w:p>
    <w:p w14:paraId="57E0DC37" w14:textId="77777777"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Ustawa z dnia 27 sierpnia 1997 r. o rehabilitacji zawodowej i społecznej oraz zatrudnianiu osób niepełnosprawnych; </w:t>
      </w:r>
    </w:p>
    <w:p w14:paraId="686CFC8D" w14:textId="77777777"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lastRenderedPageBreak/>
        <w:t xml:space="preserve">Ustawa z dnia 15 czerwca 2012 r. o skutkach powierzania wykonywania pracy cudzoziemcom przebywającym wbrew przepisom na terytorium Rzeczpospolitej Polskiej; </w:t>
      </w:r>
    </w:p>
    <w:p w14:paraId="38218D82" w14:textId="77777777"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Ustawa z dnia 28 października 2002 r. o odpowiedzialności podmiotów zbiorowych za czyny zabronione pod groźbą kary;</w:t>
      </w:r>
    </w:p>
    <w:p w14:paraId="7A3E775C" w14:textId="77777777"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Ustawa z dnia 26 czerwca 1974 r. Kodeks pracy;</w:t>
      </w:r>
    </w:p>
    <w:p w14:paraId="4975FB08" w14:textId="77777777" w:rsidR="00826777" w:rsidRPr="00F56841" w:rsidRDefault="00826777" w:rsidP="00B221B0">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Ustawa z dnia 9 lipca 2003 r. o zatrudnianiu pracowników; </w:t>
      </w:r>
    </w:p>
    <w:p w14:paraId="1DBE6A06" w14:textId="12EEB90B" w:rsidR="00555167" w:rsidRPr="00F56841" w:rsidRDefault="00826777" w:rsidP="00B221B0">
      <w:pPr>
        <w:pStyle w:val="TreNum-K"/>
        <w:spacing w:before="120" w:after="120" w:line="276" w:lineRule="auto"/>
        <w:rPr>
          <w:rFonts w:ascii="Open Sans" w:hAnsi="Open Sans" w:cs="Open Sans"/>
        </w:rPr>
      </w:pPr>
      <w:r w:rsidRPr="00F56841">
        <w:rPr>
          <w:rFonts w:ascii="Open Sans" w:hAnsi="Open Sans" w:cs="Open Sans"/>
        </w:rPr>
        <w:t>Ustawa z dnia 2 lipca 2004 r. o swobodzie działalno</w:t>
      </w:r>
      <w:r w:rsidRPr="00F56841">
        <w:rPr>
          <w:rFonts w:ascii="Open Sans" w:eastAsia="Arial Unicode MS" w:hAnsi="Open Sans" w:cs="Open Sans"/>
        </w:rPr>
        <w:t>śc</w:t>
      </w:r>
      <w:r w:rsidRPr="00F56841">
        <w:rPr>
          <w:rFonts w:ascii="Open Sans" w:hAnsi="Open Sans" w:cs="Open Sans"/>
        </w:rPr>
        <w:t>i gospodarczej;</w:t>
      </w:r>
    </w:p>
    <w:p w14:paraId="443F3965" w14:textId="02938D9A" w:rsidR="00555167" w:rsidRPr="00F56841" w:rsidRDefault="00826777" w:rsidP="00B221B0">
      <w:pPr>
        <w:pStyle w:val="TreNum-K"/>
        <w:spacing w:before="120" w:after="120" w:line="276" w:lineRule="auto"/>
        <w:rPr>
          <w:rFonts w:ascii="Open Sans" w:hAnsi="Open Sans" w:cs="Open Sans"/>
        </w:rPr>
      </w:pPr>
      <w:r w:rsidRPr="00F56841">
        <w:rPr>
          <w:rFonts w:ascii="Open Sans" w:hAnsi="Open Sans" w:cs="Open Sans"/>
        </w:rPr>
        <w:t>Ustawa z dnia 6 września 2001 r. o dostępie do informacji publicznej;</w:t>
      </w:r>
    </w:p>
    <w:p w14:paraId="7CF90ADF" w14:textId="77777777" w:rsidR="00703C18" w:rsidRPr="00F56841" w:rsidRDefault="00E70798" w:rsidP="007F3F83">
      <w:pPr>
        <w:pStyle w:val="TreNum-K"/>
        <w:spacing w:before="120" w:after="120" w:line="276" w:lineRule="auto"/>
        <w:ind w:left="426"/>
        <w:rPr>
          <w:rFonts w:ascii="Open Sans" w:hAnsi="Open Sans" w:cs="Open Sans"/>
          <w:color w:val="000000" w:themeColor="text1"/>
          <w:kern w:val="3"/>
        </w:rPr>
      </w:pPr>
      <w:r w:rsidRPr="00F56841">
        <w:rPr>
          <w:rFonts w:ascii="Open Sans" w:hAnsi="Open Sans" w:cs="Open Sans"/>
          <w:color w:val="000000" w:themeColor="text1"/>
          <w:kern w:val="3"/>
        </w:rPr>
        <w:t>Ustawa z dnia 28 kwietnia 2022 r. o zasadach realizacji zadań finansowanych ze środków europejskich w perspektywie finansowej 2021-2027</w:t>
      </w:r>
      <w:r w:rsidR="00703C18" w:rsidRPr="00F56841">
        <w:rPr>
          <w:rFonts w:ascii="Open Sans" w:hAnsi="Open Sans" w:cs="Open Sans"/>
          <w:color w:val="000000" w:themeColor="text1"/>
          <w:kern w:val="3"/>
        </w:rPr>
        <w:t>;</w:t>
      </w:r>
    </w:p>
    <w:p w14:paraId="722F78CA" w14:textId="33A7A858" w:rsidR="00B01ECE" w:rsidRPr="00F56841" w:rsidRDefault="00B01ECE" w:rsidP="007F3F83">
      <w:pPr>
        <w:pStyle w:val="TreNum-K"/>
        <w:autoSpaceDN/>
        <w:spacing w:before="120" w:after="120" w:line="276" w:lineRule="auto"/>
        <w:ind w:left="426"/>
        <w:rPr>
          <w:rFonts w:ascii="Open Sans" w:eastAsia="Times New Roman" w:hAnsi="Open Sans" w:cs="Open Sans"/>
        </w:rPr>
      </w:pPr>
      <w:r w:rsidRPr="00F56841">
        <w:rPr>
          <w:rFonts w:ascii="Open Sans" w:eastAsia="Times New Roman" w:hAnsi="Open Sans" w:cs="Open Sans"/>
        </w:rPr>
        <w:t>Ustawa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14:paraId="6E102D02" w14:textId="77777777" w:rsidR="00B01ECE" w:rsidRPr="00F56841" w:rsidRDefault="00B01ECE" w:rsidP="007F3F83">
      <w:pPr>
        <w:pStyle w:val="TreNum-K"/>
        <w:autoSpaceDN/>
        <w:spacing w:before="120" w:after="120" w:line="276" w:lineRule="auto"/>
        <w:ind w:left="426"/>
        <w:rPr>
          <w:rFonts w:ascii="Open Sans" w:eastAsia="Times New Roman" w:hAnsi="Open Sans" w:cs="Open Sans"/>
        </w:rPr>
      </w:pPr>
      <w:r w:rsidRPr="00F56841">
        <w:rPr>
          <w:rFonts w:ascii="Open Sans" w:eastAsia="Times New Roman" w:hAnsi="Open Sans" w:cs="Open Sans"/>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F56841" w:rsidRDefault="00B01ECE" w:rsidP="007F3F83">
      <w:pPr>
        <w:pStyle w:val="TreNum-K"/>
        <w:autoSpaceDN/>
        <w:spacing w:before="120" w:after="120" w:line="276" w:lineRule="auto"/>
        <w:ind w:left="426"/>
        <w:rPr>
          <w:rFonts w:ascii="Open Sans" w:eastAsia="Times New Roman" w:hAnsi="Open Sans" w:cs="Open Sans"/>
        </w:rPr>
      </w:pPr>
      <w:r w:rsidRPr="00F56841">
        <w:rPr>
          <w:rFonts w:ascii="Open Sans" w:eastAsia="Times New Roman" w:hAnsi="Open Sans" w:cs="Open Sans"/>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6DC8B990" w14:textId="6BB3A35B" w:rsidR="00520165" w:rsidRPr="00520165" w:rsidRDefault="00B01ECE" w:rsidP="007F3F83">
      <w:pPr>
        <w:pStyle w:val="TreNum-K"/>
        <w:autoSpaceDN/>
        <w:spacing w:before="120" w:after="120" w:line="276" w:lineRule="auto"/>
        <w:ind w:left="426"/>
        <w:rPr>
          <w:rFonts w:ascii="Open Sans" w:eastAsia="Times New Roman" w:hAnsi="Open Sans" w:cs="Open Sans"/>
        </w:rPr>
      </w:pPr>
      <w:r w:rsidRPr="00F56841">
        <w:rPr>
          <w:rFonts w:ascii="Open Sans" w:eastAsia="Times New Roman" w:hAnsi="Open Sans" w:cs="Open Sans"/>
        </w:rPr>
        <w:t>Rozporządzenie Rady UE (UE) NR 833/2014 z dnia 31 lipca 2014 r. dotyczącego środków ograniczających w związku z działaniami Rosji destabilizującymi sytuację na Ukrainie, załącznik nr 3 do przedmiotowego Rozporządzenia.</w:t>
      </w:r>
    </w:p>
    <w:p w14:paraId="4C117772" w14:textId="38468D54" w:rsidR="004F11CB" w:rsidRPr="00F56841" w:rsidRDefault="0026299E" w:rsidP="007F3F83">
      <w:pPr>
        <w:pStyle w:val="TreNum-K"/>
        <w:autoSpaceDN/>
        <w:spacing w:before="120" w:after="120" w:line="276" w:lineRule="auto"/>
        <w:ind w:left="426"/>
        <w:rPr>
          <w:rFonts w:ascii="Open Sans" w:eastAsia="Times New Roman" w:hAnsi="Open Sans" w:cs="Open Sans"/>
        </w:rPr>
      </w:pPr>
      <w:r>
        <w:rPr>
          <w:rFonts w:ascii="Open Sans" w:eastAsia="Times New Roman" w:hAnsi="Open Sans" w:cs="Open Sans"/>
        </w:rPr>
        <w:t>U</w:t>
      </w:r>
      <w:r w:rsidR="004F11CB" w:rsidRPr="004F11CB">
        <w:rPr>
          <w:rFonts w:ascii="Open Sans" w:eastAsia="Times New Roman" w:hAnsi="Open Sans" w:cs="Open Sans"/>
        </w:rPr>
        <w:t>staw</w:t>
      </w:r>
      <w:r w:rsidR="004F11CB">
        <w:rPr>
          <w:rFonts w:ascii="Open Sans" w:eastAsia="Times New Roman" w:hAnsi="Open Sans" w:cs="Open Sans"/>
        </w:rPr>
        <w:t>a</w:t>
      </w:r>
      <w:r w:rsidR="004F11CB" w:rsidRPr="004F11CB">
        <w:rPr>
          <w:rFonts w:ascii="Open Sans" w:eastAsia="Times New Roman" w:hAnsi="Open Sans" w:cs="Open Sans"/>
        </w:rPr>
        <w:t xml:space="preserve"> z dnia 19 lipca 2019 r. o realizowaniu usług społecznych przez CUS</w:t>
      </w:r>
      <w:r w:rsidR="004F11CB">
        <w:rPr>
          <w:rFonts w:ascii="Open Sans" w:eastAsia="Times New Roman" w:hAnsi="Open Sans" w:cs="Open Sans"/>
        </w:rPr>
        <w:t>, zwana dalej u</w:t>
      </w:r>
      <w:r w:rsidR="005D3784">
        <w:rPr>
          <w:rFonts w:ascii="Open Sans" w:eastAsia="Times New Roman" w:hAnsi="Open Sans" w:cs="Open Sans"/>
        </w:rPr>
        <w:t>stawą.</w:t>
      </w:r>
    </w:p>
    <w:p w14:paraId="7B565C7A" w14:textId="77777777" w:rsidR="00555167" w:rsidRPr="00F56841" w:rsidRDefault="00826777" w:rsidP="00B01ECE">
      <w:pPr>
        <w:pStyle w:val="Nagwek8"/>
        <w:numPr>
          <w:ilvl w:val="0"/>
          <w:numId w:val="0"/>
        </w:numPr>
        <w:spacing w:before="200" w:after="200" w:line="276" w:lineRule="auto"/>
        <w:ind w:left="1440" w:hanging="1440"/>
        <w:rPr>
          <w:rFonts w:ascii="Open Sans" w:hAnsi="Open Sans" w:cs="Open Sans"/>
          <w:b/>
          <w:bCs/>
          <w:sz w:val="22"/>
          <w:szCs w:val="22"/>
        </w:rPr>
      </w:pPr>
      <w:r w:rsidRPr="00F56841">
        <w:rPr>
          <w:rFonts w:ascii="Open Sans" w:hAnsi="Open Sans" w:cs="Open Sans"/>
          <w:b/>
          <w:bCs/>
          <w:sz w:val="22"/>
          <w:szCs w:val="22"/>
        </w:rPr>
        <w:t>Wykaz wytycznych</w:t>
      </w:r>
    </w:p>
    <w:p w14:paraId="2F4A3888" w14:textId="184FC2E4" w:rsidR="00826777" w:rsidRPr="00F56841" w:rsidRDefault="00826777" w:rsidP="007F3F83">
      <w:pPr>
        <w:pStyle w:val="TreNum-K"/>
        <w:numPr>
          <w:ilvl w:val="0"/>
          <w:numId w:val="50"/>
        </w:numPr>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Wytyczne dotyczące realizacji projektów z udziałem środków Europejskiego Funduszu Społecznego Plus w regionalnych programach na lata 2021-2027 z dnia 15 marca 2023 r.</w:t>
      </w:r>
      <w:r w:rsidR="0008467C" w:rsidRPr="00F56841">
        <w:rPr>
          <w:rFonts w:ascii="Open Sans" w:hAnsi="Open Sans" w:cs="Open Sans"/>
          <w:color w:val="000000" w:themeColor="text1"/>
        </w:rPr>
        <w:t xml:space="preserve">, zwane w </w:t>
      </w:r>
      <w:r w:rsidR="00F56B07" w:rsidRPr="00F56841">
        <w:rPr>
          <w:rFonts w:ascii="Open Sans" w:hAnsi="Open Sans" w:cs="Open Sans"/>
          <w:color w:val="000000" w:themeColor="text1"/>
        </w:rPr>
        <w:t>r</w:t>
      </w:r>
      <w:r w:rsidR="0008467C" w:rsidRPr="00F56841">
        <w:rPr>
          <w:rFonts w:ascii="Open Sans" w:hAnsi="Open Sans" w:cs="Open Sans"/>
          <w:color w:val="000000" w:themeColor="text1"/>
        </w:rPr>
        <w:t xml:space="preserve">egulaminie </w:t>
      </w:r>
      <w:r w:rsidR="00F56B07" w:rsidRPr="00F56841">
        <w:rPr>
          <w:rFonts w:ascii="Open Sans" w:hAnsi="Open Sans" w:cs="Open Sans"/>
          <w:color w:val="000000" w:themeColor="text1"/>
        </w:rPr>
        <w:t>w</w:t>
      </w:r>
      <w:r w:rsidR="0008467C" w:rsidRPr="00F56841">
        <w:rPr>
          <w:rFonts w:ascii="Open Sans" w:hAnsi="Open Sans" w:cs="Open Sans"/>
          <w:color w:val="000000" w:themeColor="text1"/>
        </w:rPr>
        <w:t>ytycznymi EFS+;</w:t>
      </w:r>
    </w:p>
    <w:p w14:paraId="582A3BF1" w14:textId="2716919B" w:rsidR="00555167" w:rsidRPr="00F56841" w:rsidRDefault="00826777" w:rsidP="007F3F83">
      <w:pPr>
        <w:pStyle w:val="TreNum-K"/>
        <w:spacing w:before="120" w:after="120" w:line="276" w:lineRule="auto"/>
        <w:ind w:left="357"/>
        <w:rPr>
          <w:rFonts w:ascii="Open Sans" w:hAnsi="Open Sans" w:cs="Open Sans"/>
        </w:rPr>
      </w:pPr>
      <w:r w:rsidRPr="00F56841">
        <w:rPr>
          <w:rFonts w:ascii="Open Sans" w:hAnsi="Open Sans" w:cs="Open Sans"/>
        </w:rPr>
        <w:t xml:space="preserve">Wytyczne dotyczące wyboru projektów na lata 2021-2027 z dnia 12 października </w:t>
      </w:r>
      <w:r w:rsidR="008E106F" w:rsidRPr="00F56841">
        <w:rPr>
          <w:rFonts w:ascii="Open Sans" w:hAnsi="Open Sans" w:cs="Open Sans"/>
        </w:rPr>
        <w:br/>
      </w:r>
      <w:r w:rsidRPr="00F56841">
        <w:rPr>
          <w:rFonts w:ascii="Open Sans" w:hAnsi="Open Sans" w:cs="Open Sans"/>
        </w:rPr>
        <w:t xml:space="preserve">2022 r.; </w:t>
      </w:r>
    </w:p>
    <w:p w14:paraId="3A0352B8" w14:textId="129B6C7B" w:rsidR="00555167" w:rsidRPr="00F56841" w:rsidRDefault="00826777" w:rsidP="007F3F83">
      <w:pPr>
        <w:pStyle w:val="TreNum-K"/>
        <w:spacing w:before="120" w:after="120" w:line="276" w:lineRule="auto"/>
        <w:ind w:left="357"/>
        <w:rPr>
          <w:rFonts w:ascii="Open Sans" w:hAnsi="Open Sans" w:cs="Open Sans"/>
        </w:rPr>
      </w:pPr>
      <w:r w:rsidRPr="00F56841">
        <w:rPr>
          <w:rFonts w:ascii="Open Sans" w:hAnsi="Open Sans" w:cs="Open Sans"/>
        </w:rPr>
        <w:t xml:space="preserve">Wytyczne dotyczące kwalifikowalności wydatków na lata 2021-2027 z dnia 18 listopada 2022 r., zwane </w:t>
      </w:r>
      <w:r w:rsidR="00722FD5" w:rsidRPr="00F56841">
        <w:rPr>
          <w:rFonts w:ascii="Open Sans" w:hAnsi="Open Sans" w:cs="Open Sans"/>
        </w:rPr>
        <w:t xml:space="preserve">w </w:t>
      </w:r>
      <w:r w:rsidR="00F56B07" w:rsidRPr="00F56841">
        <w:rPr>
          <w:rFonts w:ascii="Open Sans" w:hAnsi="Open Sans" w:cs="Open Sans"/>
        </w:rPr>
        <w:t>r</w:t>
      </w:r>
      <w:r w:rsidR="00722FD5" w:rsidRPr="00F56841">
        <w:rPr>
          <w:rFonts w:ascii="Open Sans" w:hAnsi="Open Sans" w:cs="Open Sans"/>
        </w:rPr>
        <w:t xml:space="preserve">egulaminie </w:t>
      </w:r>
      <w:r w:rsidR="00F56B07" w:rsidRPr="00F56841">
        <w:rPr>
          <w:rFonts w:ascii="Open Sans" w:hAnsi="Open Sans" w:cs="Open Sans"/>
        </w:rPr>
        <w:t>w</w:t>
      </w:r>
      <w:r w:rsidRPr="00F56841">
        <w:rPr>
          <w:rFonts w:ascii="Open Sans" w:hAnsi="Open Sans" w:cs="Open Sans"/>
        </w:rPr>
        <w:t xml:space="preserve">ytycznymi kwalifikowalności; </w:t>
      </w:r>
    </w:p>
    <w:p w14:paraId="4B0113F8" w14:textId="473F3604" w:rsidR="00555167" w:rsidRPr="00F56841" w:rsidRDefault="00826777" w:rsidP="007F3F83">
      <w:pPr>
        <w:pStyle w:val="TreNum-K"/>
        <w:spacing w:before="120" w:after="120" w:line="276" w:lineRule="auto"/>
        <w:ind w:left="357"/>
        <w:rPr>
          <w:rFonts w:ascii="Open Sans" w:hAnsi="Open Sans" w:cs="Open Sans"/>
        </w:rPr>
      </w:pPr>
      <w:r w:rsidRPr="00F56841">
        <w:rPr>
          <w:rFonts w:ascii="Open Sans" w:hAnsi="Open Sans" w:cs="Open Sans"/>
        </w:rPr>
        <w:lastRenderedPageBreak/>
        <w:t xml:space="preserve">Wytyczne dotyczące realizacji zasad równościowych w ramach funduszy unijnych na lata 2021-2027 z dnia 29 grudnia 2022 r., zwane </w:t>
      </w:r>
      <w:r w:rsidR="00722FD5" w:rsidRPr="00F56841">
        <w:rPr>
          <w:rFonts w:ascii="Open Sans" w:hAnsi="Open Sans" w:cs="Open Sans"/>
        </w:rPr>
        <w:t xml:space="preserve">w </w:t>
      </w:r>
      <w:r w:rsidR="00F56B07" w:rsidRPr="00F56841">
        <w:rPr>
          <w:rFonts w:ascii="Open Sans" w:hAnsi="Open Sans" w:cs="Open Sans"/>
        </w:rPr>
        <w:t>r</w:t>
      </w:r>
      <w:r w:rsidR="00722FD5" w:rsidRPr="00F56841">
        <w:rPr>
          <w:rFonts w:ascii="Open Sans" w:hAnsi="Open Sans" w:cs="Open Sans"/>
        </w:rPr>
        <w:t xml:space="preserve">egulaminie </w:t>
      </w:r>
      <w:r w:rsidR="00F56B07" w:rsidRPr="00F56841">
        <w:rPr>
          <w:rFonts w:ascii="Open Sans" w:hAnsi="Open Sans" w:cs="Open Sans"/>
        </w:rPr>
        <w:t>w</w:t>
      </w:r>
      <w:r w:rsidRPr="00F56841">
        <w:rPr>
          <w:rFonts w:ascii="Open Sans" w:hAnsi="Open Sans" w:cs="Open Sans"/>
        </w:rPr>
        <w:t>ytycznymi równościowymi;</w:t>
      </w:r>
    </w:p>
    <w:p w14:paraId="35A65636" w14:textId="77777777" w:rsidR="00555167" w:rsidRPr="00F56841" w:rsidRDefault="00826777" w:rsidP="007F3F83">
      <w:pPr>
        <w:pStyle w:val="TreNum-K"/>
        <w:spacing w:before="120" w:after="120" w:line="276" w:lineRule="auto"/>
        <w:ind w:left="357"/>
        <w:rPr>
          <w:rFonts w:ascii="Open Sans" w:hAnsi="Open Sans" w:cs="Open Sans"/>
        </w:rPr>
      </w:pPr>
      <w:r w:rsidRPr="00F56841">
        <w:rPr>
          <w:rFonts w:ascii="Open Sans" w:hAnsi="Open Sans" w:cs="Open Sans"/>
        </w:rPr>
        <w:t>Wytyczne dotyczące realizacji zasady partnerstwa na lata 2021-2027 z dnia 24 października 2022 r.;</w:t>
      </w:r>
    </w:p>
    <w:p w14:paraId="724669C1" w14:textId="6B682529" w:rsidR="00826777" w:rsidRPr="00F56841" w:rsidRDefault="00826777" w:rsidP="007F3F83">
      <w:pPr>
        <w:pStyle w:val="TreNum-K"/>
        <w:spacing w:before="120" w:after="120" w:line="276" w:lineRule="auto"/>
        <w:ind w:left="357"/>
        <w:rPr>
          <w:rFonts w:ascii="Open Sans" w:hAnsi="Open Sans" w:cs="Open Sans"/>
          <w:color w:val="000000" w:themeColor="text1"/>
        </w:rPr>
      </w:pPr>
      <w:r w:rsidRPr="00F56841">
        <w:rPr>
          <w:rFonts w:ascii="Open Sans" w:hAnsi="Open Sans" w:cs="Open Sans"/>
          <w:color w:val="000000" w:themeColor="text1"/>
        </w:rPr>
        <w:t>Wytyczne dotyczące monitorowania postępu rzeczowego realizacji programów na lata 2021-2027 z dnia 12 października 2022 r.;</w:t>
      </w:r>
      <w:r w:rsidR="00722FD5" w:rsidRPr="00F56841">
        <w:rPr>
          <w:rFonts w:ascii="Open Sans" w:hAnsi="Open Sans" w:cs="Open Sans"/>
          <w:color w:val="000000" w:themeColor="text1"/>
        </w:rPr>
        <w:t xml:space="preserve"> zwane w </w:t>
      </w:r>
      <w:r w:rsidR="00F56B07" w:rsidRPr="00F56841">
        <w:rPr>
          <w:rFonts w:ascii="Open Sans" w:hAnsi="Open Sans" w:cs="Open Sans"/>
          <w:color w:val="000000" w:themeColor="text1"/>
        </w:rPr>
        <w:t>r</w:t>
      </w:r>
      <w:r w:rsidR="00722FD5" w:rsidRPr="00F56841">
        <w:rPr>
          <w:rFonts w:ascii="Open Sans" w:hAnsi="Open Sans" w:cs="Open Sans"/>
          <w:color w:val="000000" w:themeColor="text1"/>
        </w:rPr>
        <w:t xml:space="preserve">egulaminie </w:t>
      </w:r>
      <w:r w:rsidR="00F56B07" w:rsidRPr="00F56841">
        <w:rPr>
          <w:rFonts w:ascii="Open Sans" w:hAnsi="Open Sans" w:cs="Open Sans"/>
          <w:color w:val="000000" w:themeColor="text1"/>
        </w:rPr>
        <w:t>w</w:t>
      </w:r>
      <w:r w:rsidR="00722FD5" w:rsidRPr="00F56841">
        <w:rPr>
          <w:rFonts w:ascii="Open Sans" w:hAnsi="Open Sans" w:cs="Open Sans"/>
          <w:color w:val="000000" w:themeColor="text1"/>
        </w:rPr>
        <w:t>ytycznymi monitorowania;</w:t>
      </w:r>
    </w:p>
    <w:p w14:paraId="076292A5" w14:textId="77777777" w:rsidR="00555167" w:rsidRPr="00F56841" w:rsidRDefault="00826777" w:rsidP="007F3F83">
      <w:pPr>
        <w:pStyle w:val="TreNum-K"/>
        <w:spacing w:before="120" w:after="120" w:line="276" w:lineRule="auto"/>
        <w:ind w:left="357"/>
        <w:rPr>
          <w:rFonts w:ascii="Open Sans" w:hAnsi="Open Sans" w:cs="Open Sans"/>
        </w:rPr>
      </w:pPr>
      <w:r w:rsidRPr="00F56841">
        <w:rPr>
          <w:rFonts w:ascii="Open Sans" w:hAnsi="Open Sans" w:cs="Open Sans"/>
        </w:rPr>
        <w:t>Wytyczne dotyczące kontroli realizacji programów polityki spójności na lata 2021-2027 z dnia 26 października 2022 r.;</w:t>
      </w:r>
    </w:p>
    <w:p w14:paraId="40A70B0F" w14:textId="1B9BB005" w:rsidR="00555167" w:rsidRPr="00F56841" w:rsidRDefault="00826777" w:rsidP="007F3F83">
      <w:pPr>
        <w:pStyle w:val="TreNum-K"/>
        <w:spacing w:before="120" w:after="120" w:line="276" w:lineRule="auto"/>
        <w:ind w:left="357"/>
        <w:rPr>
          <w:rFonts w:ascii="Open Sans" w:hAnsi="Open Sans" w:cs="Open Sans"/>
        </w:rPr>
      </w:pPr>
      <w:r w:rsidRPr="00F56841">
        <w:rPr>
          <w:rFonts w:ascii="Open Sans" w:hAnsi="Open Sans" w:cs="Open Sans"/>
        </w:rPr>
        <w:t>Wytyczne dotyczące warunków gromadzenia i przekazywania danych w postaci elektronicznej na lata 2021-2027 z dnia 25 stycznia 2023 r.;</w:t>
      </w:r>
    </w:p>
    <w:p w14:paraId="7A02D84A" w14:textId="77777777" w:rsidR="00555167" w:rsidRDefault="00826777" w:rsidP="007F3F83">
      <w:pPr>
        <w:pStyle w:val="TreNum-K"/>
        <w:spacing w:before="120" w:after="120" w:line="276" w:lineRule="auto"/>
        <w:ind w:left="357"/>
        <w:rPr>
          <w:rFonts w:ascii="Open Sans" w:hAnsi="Open Sans" w:cs="Open Sans"/>
        </w:rPr>
      </w:pPr>
      <w:r w:rsidRPr="00F56841">
        <w:rPr>
          <w:rFonts w:ascii="Open Sans" w:hAnsi="Open Sans" w:cs="Open Sans"/>
        </w:rPr>
        <w:t>Wytyczne dotyczące informacji i promocji Funduszy Europejskich na lata 2021-2027 z dnia 19 kwietnia 2023 r.;</w:t>
      </w:r>
    </w:p>
    <w:p w14:paraId="47609650" w14:textId="4A775DE4" w:rsidR="00826777" w:rsidRPr="00F56841" w:rsidRDefault="007A185B" w:rsidP="007F3F83">
      <w:pPr>
        <w:pStyle w:val="TreNum-K"/>
        <w:spacing w:before="120" w:after="120" w:line="276" w:lineRule="auto"/>
        <w:ind w:left="357"/>
        <w:rPr>
          <w:rFonts w:ascii="Open Sans" w:hAnsi="Open Sans" w:cs="Open Sans"/>
        </w:rPr>
      </w:pPr>
      <w:r w:rsidRPr="00F56841">
        <w:rPr>
          <w:rFonts w:ascii="Open Sans" w:hAnsi="Open Sans" w:cs="Open Sans"/>
        </w:rPr>
        <w:t>Wytyczne Komisji Europejskiej dotyczące zapewnienia poszanowania Karty Praw Podstawowych</w:t>
      </w:r>
      <w:r w:rsidR="006D2F86" w:rsidRPr="00F56841">
        <w:rPr>
          <w:rFonts w:ascii="Open Sans" w:hAnsi="Open Sans" w:cs="Open Sans"/>
        </w:rPr>
        <w:t>;</w:t>
      </w:r>
    </w:p>
    <w:p w14:paraId="226C549F" w14:textId="76F40F52" w:rsidR="00244DF6" w:rsidRPr="00F56841" w:rsidRDefault="00244DF6" w:rsidP="00B221B0">
      <w:pPr>
        <w:pStyle w:val="TreNum-K"/>
        <w:numPr>
          <w:ilvl w:val="0"/>
          <w:numId w:val="0"/>
        </w:numPr>
        <w:spacing w:before="120" w:after="120" w:line="276" w:lineRule="auto"/>
        <w:rPr>
          <w:rFonts w:ascii="Open Sans" w:hAnsi="Open Sans" w:cs="Open Sans"/>
        </w:rPr>
      </w:pPr>
      <w:r w:rsidRPr="00F56841">
        <w:rPr>
          <w:rFonts w:ascii="Open Sans" w:hAnsi="Open Sans" w:cs="Open Sans"/>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689CE024" w14:textId="760563B7" w:rsidR="001663AD" w:rsidRDefault="00703C18" w:rsidP="00B221B0">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W kwestiach nieuregulowanych w Regulaminie wyboru projektów mają zastosowanie akty prawa krajowego i unijnego oraz dokumenty programowe właściwe dla przedmiotu naboru.</w:t>
      </w:r>
    </w:p>
    <w:p w14:paraId="3B50326F" w14:textId="77777777" w:rsidR="00271399" w:rsidRDefault="00271399" w:rsidP="00B221B0">
      <w:pPr>
        <w:suppressAutoHyphens w:val="0"/>
        <w:autoSpaceDE w:val="0"/>
        <w:spacing w:before="120" w:after="120" w:line="276" w:lineRule="auto"/>
        <w:textAlignment w:val="auto"/>
        <w:rPr>
          <w:rFonts w:ascii="Open Sans" w:hAnsi="Open Sans" w:cs="Open Sans"/>
        </w:rPr>
      </w:pPr>
    </w:p>
    <w:p w14:paraId="5B49DA49" w14:textId="77777777" w:rsidR="002E74F7" w:rsidRDefault="002E74F7" w:rsidP="00B221B0">
      <w:pPr>
        <w:suppressAutoHyphens w:val="0"/>
        <w:autoSpaceDE w:val="0"/>
        <w:spacing w:before="120" w:after="120" w:line="276" w:lineRule="auto"/>
        <w:textAlignment w:val="auto"/>
        <w:rPr>
          <w:rFonts w:ascii="Open Sans" w:hAnsi="Open Sans" w:cs="Open Sans"/>
        </w:rPr>
      </w:pPr>
    </w:p>
    <w:p w14:paraId="562D0A20" w14:textId="77777777" w:rsidR="002E74F7" w:rsidRDefault="002E74F7" w:rsidP="00B221B0">
      <w:pPr>
        <w:suppressAutoHyphens w:val="0"/>
        <w:autoSpaceDE w:val="0"/>
        <w:spacing w:before="120" w:after="120" w:line="276" w:lineRule="auto"/>
        <w:textAlignment w:val="auto"/>
        <w:rPr>
          <w:rFonts w:ascii="Open Sans" w:hAnsi="Open Sans" w:cs="Open Sans"/>
        </w:rPr>
      </w:pPr>
    </w:p>
    <w:p w14:paraId="10DC6FB4" w14:textId="77777777" w:rsidR="002E74F7" w:rsidRDefault="002E74F7" w:rsidP="00B221B0">
      <w:pPr>
        <w:suppressAutoHyphens w:val="0"/>
        <w:autoSpaceDE w:val="0"/>
        <w:spacing w:before="120" w:after="120" w:line="276" w:lineRule="auto"/>
        <w:textAlignment w:val="auto"/>
        <w:rPr>
          <w:rFonts w:ascii="Open Sans" w:hAnsi="Open Sans" w:cs="Open Sans"/>
        </w:rPr>
      </w:pPr>
    </w:p>
    <w:p w14:paraId="45C347DF" w14:textId="77777777" w:rsidR="002E74F7" w:rsidRDefault="002E74F7" w:rsidP="00B221B0">
      <w:pPr>
        <w:suppressAutoHyphens w:val="0"/>
        <w:autoSpaceDE w:val="0"/>
        <w:spacing w:before="120" w:after="120" w:line="276" w:lineRule="auto"/>
        <w:textAlignment w:val="auto"/>
        <w:rPr>
          <w:rFonts w:ascii="Open Sans" w:hAnsi="Open Sans" w:cs="Open Sans"/>
        </w:rPr>
      </w:pPr>
    </w:p>
    <w:p w14:paraId="4B7687B4" w14:textId="77777777" w:rsidR="002E74F7" w:rsidRDefault="002E74F7" w:rsidP="00B221B0">
      <w:pPr>
        <w:suppressAutoHyphens w:val="0"/>
        <w:autoSpaceDE w:val="0"/>
        <w:spacing w:before="120" w:after="120" w:line="276" w:lineRule="auto"/>
        <w:textAlignment w:val="auto"/>
        <w:rPr>
          <w:rFonts w:ascii="Open Sans" w:hAnsi="Open Sans" w:cs="Open Sans"/>
        </w:rPr>
      </w:pPr>
    </w:p>
    <w:p w14:paraId="31F7BEAB" w14:textId="77777777" w:rsidR="002E74F7" w:rsidRDefault="002E74F7" w:rsidP="00B221B0">
      <w:pPr>
        <w:suppressAutoHyphens w:val="0"/>
        <w:autoSpaceDE w:val="0"/>
        <w:spacing w:before="120" w:after="120" w:line="276" w:lineRule="auto"/>
        <w:textAlignment w:val="auto"/>
        <w:rPr>
          <w:rFonts w:ascii="Open Sans" w:hAnsi="Open Sans" w:cs="Open Sans"/>
        </w:rPr>
      </w:pPr>
    </w:p>
    <w:p w14:paraId="649129BA" w14:textId="77777777" w:rsidR="002E74F7" w:rsidRDefault="002E74F7" w:rsidP="00B221B0">
      <w:pPr>
        <w:suppressAutoHyphens w:val="0"/>
        <w:autoSpaceDE w:val="0"/>
        <w:spacing w:before="120" w:after="120" w:line="276" w:lineRule="auto"/>
        <w:textAlignment w:val="auto"/>
        <w:rPr>
          <w:rFonts w:ascii="Open Sans" w:hAnsi="Open Sans" w:cs="Open Sans"/>
        </w:rPr>
      </w:pPr>
    </w:p>
    <w:p w14:paraId="7CC238A4" w14:textId="77777777" w:rsidR="002E74F7" w:rsidRPr="00F56841" w:rsidRDefault="002E74F7" w:rsidP="00B221B0">
      <w:pPr>
        <w:suppressAutoHyphens w:val="0"/>
        <w:autoSpaceDE w:val="0"/>
        <w:spacing w:before="120" w:after="120" w:line="276" w:lineRule="auto"/>
        <w:textAlignment w:val="auto"/>
        <w:rPr>
          <w:rFonts w:ascii="Open Sans" w:hAnsi="Open Sans" w:cs="Open Sans"/>
        </w:rPr>
      </w:pPr>
    </w:p>
    <w:p w14:paraId="7152864C" w14:textId="2C8003A1" w:rsidR="00314C6E" w:rsidRPr="00F56841" w:rsidRDefault="003449FC" w:rsidP="002A2F9F">
      <w:pPr>
        <w:pStyle w:val="Nagwek1"/>
      </w:pPr>
      <w:bookmarkStart w:id="1608" w:name="_Toc134788942"/>
      <w:bookmarkStart w:id="1609" w:name="_Toc134791387"/>
      <w:bookmarkStart w:id="1610" w:name="_Toc135639034"/>
      <w:bookmarkStart w:id="1611" w:name="_Toc135639175"/>
      <w:bookmarkStart w:id="1612" w:name="_Toc135646050"/>
      <w:bookmarkStart w:id="1613" w:name="_Toc135646489"/>
      <w:bookmarkStart w:id="1614" w:name="_Toc135729938"/>
      <w:bookmarkStart w:id="1615" w:name="_Toc135730668"/>
      <w:bookmarkStart w:id="1616" w:name="_Toc135739832"/>
      <w:bookmarkStart w:id="1617" w:name="_Toc135740197"/>
      <w:bookmarkStart w:id="1618" w:name="_Toc135741399"/>
      <w:bookmarkStart w:id="1619" w:name="_Toc135741441"/>
      <w:bookmarkStart w:id="1620" w:name="_Toc135741917"/>
      <w:bookmarkStart w:id="1621" w:name="_Toc135743595"/>
      <w:bookmarkStart w:id="1622" w:name="_Toc135744681"/>
      <w:bookmarkStart w:id="1623" w:name="_Toc135744731"/>
      <w:bookmarkStart w:id="1624" w:name="_Toc135744781"/>
      <w:bookmarkStart w:id="1625" w:name="_Toc135806886"/>
      <w:bookmarkStart w:id="1626" w:name="_Toc135806928"/>
      <w:bookmarkStart w:id="1627" w:name="_Toc135807809"/>
      <w:bookmarkStart w:id="1628" w:name="_Toc135808288"/>
      <w:bookmarkStart w:id="1629" w:name="_Toc135808475"/>
      <w:bookmarkStart w:id="1630" w:name="_Toc135808677"/>
      <w:bookmarkStart w:id="1631" w:name="_Toc153282601"/>
      <w:r w:rsidRPr="00F56841">
        <w:lastRenderedPageBreak/>
        <w:t>Załączniki</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38BD6576" w14:textId="77777777" w:rsidR="000E5F5D" w:rsidRPr="00F56841" w:rsidRDefault="000E5F5D" w:rsidP="00021D69">
      <w:pPr>
        <w:pStyle w:val="Akapitzlist"/>
        <w:numPr>
          <w:ilvl w:val="3"/>
          <w:numId w:val="81"/>
        </w:numPr>
        <w:tabs>
          <w:tab w:val="right" w:pos="9072"/>
        </w:tabs>
        <w:spacing w:before="120" w:after="120" w:line="276" w:lineRule="auto"/>
        <w:ind w:left="567"/>
        <w:rPr>
          <w:rFonts w:ascii="Open Sans" w:hAnsi="Open Sans" w:cs="Open Sans"/>
          <w:bCs/>
          <w:kern w:val="0"/>
        </w:rPr>
      </w:pPr>
      <w:bookmarkStart w:id="1632" w:name="_Hlk152576064"/>
      <w:r w:rsidRPr="00F56841">
        <w:rPr>
          <w:rFonts w:ascii="Open Sans" w:hAnsi="Open Sans" w:cs="Open Sans"/>
          <w:bCs/>
          <w:kern w:val="0"/>
        </w:rPr>
        <w:t xml:space="preserve">Wzór wniosku </w:t>
      </w:r>
      <w:bookmarkStart w:id="1633" w:name="_Hlk138852629"/>
      <w:r w:rsidRPr="00F56841">
        <w:rPr>
          <w:rFonts w:ascii="Open Sans" w:hAnsi="Open Sans" w:cs="Open Sans"/>
          <w:bCs/>
          <w:kern w:val="0"/>
        </w:rPr>
        <w:t>o dofinansowanie projektu w ramach programu Fundusze Europejskie dla Podlaskiego 2021-2027</w:t>
      </w:r>
      <w:bookmarkEnd w:id="1633"/>
    </w:p>
    <w:p w14:paraId="54EA3FD9" w14:textId="77777777" w:rsidR="000E5F5D" w:rsidRPr="00F56841" w:rsidRDefault="000E5F5D" w:rsidP="00021D69">
      <w:pPr>
        <w:pStyle w:val="Akapitzlist"/>
        <w:numPr>
          <w:ilvl w:val="3"/>
          <w:numId w:val="81"/>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Instrukcja wypełniania wniosku o dofinansowanie projektu w ramach programu Fundusze Europejskie dla Podlaskiego 2021-2027</w:t>
      </w:r>
    </w:p>
    <w:p w14:paraId="39A05BD2" w14:textId="77777777" w:rsidR="000E5F5D" w:rsidRPr="00F56841" w:rsidRDefault="000E5F5D" w:rsidP="00021D69">
      <w:pPr>
        <w:pStyle w:val="Akapitzlist"/>
        <w:numPr>
          <w:ilvl w:val="3"/>
          <w:numId w:val="81"/>
        </w:numPr>
        <w:tabs>
          <w:tab w:val="right" w:pos="9072"/>
        </w:tabs>
        <w:spacing w:before="120" w:after="120" w:line="276" w:lineRule="auto"/>
        <w:ind w:left="567"/>
        <w:rPr>
          <w:rFonts w:ascii="Open Sans" w:hAnsi="Open Sans" w:cs="Open Sans"/>
        </w:rPr>
      </w:pPr>
      <w:r w:rsidRPr="00F56841">
        <w:rPr>
          <w:rFonts w:ascii="Open Sans" w:hAnsi="Open Sans" w:cs="Open Sans"/>
          <w:bCs/>
          <w:kern w:val="0"/>
        </w:rPr>
        <w:t>Budżet szczegółowy SOWA EFS+</w:t>
      </w:r>
    </w:p>
    <w:p w14:paraId="57EF6805" w14:textId="77777777" w:rsidR="000E5F5D" w:rsidRPr="00F56841" w:rsidRDefault="000E5F5D" w:rsidP="00021D69">
      <w:pPr>
        <w:pStyle w:val="Akapitzlist"/>
        <w:numPr>
          <w:ilvl w:val="3"/>
          <w:numId w:val="81"/>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Lista Wskaźników Kluczowych 2021-2027 – EFS+</w:t>
      </w:r>
    </w:p>
    <w:p w14:paraId="596A3AB9" w14:textId="4C0E455D" w:rsidR="000E5F5D" w:rsidRPr="00F56841" w:rsidRDefault="000E5F5D" w:rsidP="00021D69">
      <w:pPr>
        <w:pStyle w:val="Akapitzlist"/>
        <w:numPr>
          <w:ilvl w:val="3"/>
          <w:numId w:val="81"/>
        </w:numPr>
        <w:tabs>
          <w:tab w:val="right" w:pos="9072"/>
        </w:tabs>
        <w:spacing w:before="120" w:after="120" w:line="276" w:lineRule="auto"/>
        <w:ind w:left="567"/>
        <w:rPr>
          <w:rFonts w:ascii="Open Sans" w:hAnsi="Open Sans" w:cs="Open Sans"/>
          <w:bCs/>
          <w:kern w:val="0"/>
        </w:rPr>
      </w:pPr>
      <w:bookmarkStart w:id="1634" w:name="_Hlk146013430"/>
      <w:r w:rsidRPr="00F56841">
        <w:rPr>
          <w:rFonts w:ascii="Open Sans" w:hAnsi="Open Sans" w:cs="Open Sans"/>
        </w:rPr>
        <w:t xml:space="preserve">Wzór umowy o dofinansowanie projektu ze środków EFS + </w:t>
      </w:r>
      <w:r w:rsidRPr="00F56841">
        <w:rPr>
          <w:rFonts w:ascii="Open Sans" w:hAnsi="Open Sans" w:cs="Open Sans"/>
          <w:bCs/>
          <w:kern w:val="0"/>
        </w:rPr>
        <w:t>z załącznikami</w:t>
      </w:r>
      <w:r w:rsidR="000E3000" w:rsidRPr="00F56841">
        <w:rPr>
          <w:rFonts w:ascii="Open Sans" w:hAnsi="Open Sans" w:cs="Open Sans"/>
          <w:bCs/>
          <w:kern w:val="0"/>
        </w:rPr>
        <w:t xml:space="preserve"> – dla umów innych niż rozliczane kwotami ryczałtowymi</w:t>
      </w:r>
      <w:r w:rsidRPr="00F56841">
        <w:rPr>
          <w:rFonts w:ascii="Open Sans" w:hAnsi="Open Sans" w:cs="Open Sans"/>
          <w:bCs/>
          <w:kern w:val="0"/>
        </w:rPr>
        <w:t xml:space="preserve"> </w:t>
      </w:r>
    </w:p>
    <w:bookmarkEnd w:id="1634"/>
    <w:p w14:paraId="1C8D162E" w14:textId="27B8AADC" w:rsidR="000E3000" w:rsidRPr="00F56841" w:rsidRDefault="00D41D29" w:rsidP="00B221B0">
      <w:pPr>
        <w:tabs>
          <w:tab w:val="right" w:pos="567"/>
        </w:tabs>
        <w:spacing w:before="120" w:after="120" w:line="276" w:lineRule="auto"/>
        <w:ind w:left="567" w:hanging="357"/>
        <w:rPr>
          <w:rFonts w:ascii="Open Sans" w:hAnsi="Open Sans" w:cs="Open Sans"/>
          <w:bCs/>
          <w:kern w:val="0"/>
        </w:rPr>
      </w:pPr>
      <w:r>
        <w:rPr>
          <w:rFonts w:ascii="Open Sans" w:hAnsi="Open Sans" w:cs="Open Sans"/>
          <w:bCs/>
          <w:kern w:val="0"/>
        </w:rPr>
        <w:t>5</w:t>
      </w:r>
      <w:r w:rsidR="000E3000" w:rsidRPr="00F56841">
        <w:rPr>
          <w:rFonts w:ascii="Open Sans" w:hAnsi="Open Sans" w:cs="Open Sans"/>
          <w:bCs/>
          <w:kern w:val="0"/>
        </w:rPr>
        <w:t xml:space="preserve">a. Wzór umowy o dofinansowanie projektu ze środków EFS + z załącznikami – dla umów rozliczanych kwotami ryczałtowymi  </w:t>
      </w:r>
    </w:p>
    <w:p w14:paraId="5B5BBBE6" w14:textId="77777777" w:rsidR="000E5F5D" w:rsidRPr="00F56841" w:rsidRDefault="000E5F5D" w:rsidP="00021D69">
      <w:pPr>
        <w:pStyle w:val="Akapitzlist"/>
        <w:numPr>
          <w:ilvl w:val="3"/>
          <w:numId w:val="81"/>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Regulamin pracy Komisji Oceny Projektów programu Fundusze Europejskie dla Podlaskiego 2021 – 2027 w ramach EFS+</w:t>
      </w:r>
    </w:p>
    <w:p w14:paraId="69444796" w14:textId="77777777" w:rsidR="000E5F5D" w:rsidRPr="00F56841" w:rsidRDefault="000E5F5D" w:rsidP="00021D69">
      <w:pPr>
        <w:pStyle w:val="Akapitzlist"/>
        <w:numPr>
          <w:ilvl w:val="3"/>
          <w:numId w:val="81"/>
        </w:numPr>
        <w:tabs>
          <w:tab w:val="right" w:pos="9072"/>
        </w:tabs>
        <w:spacing w:before="120" w:after="120" w:line="276" w:lineRule="auto"/>
        <w:ind w:left="567"/>
        <w:rPr>
          <w:rFonts w:ascii="Open Sans" w:hAnsi="Open Sans" w:cs="Open Sans"/>
          <w:bCs/>
          <w:kern w:val="0"/>
        </w:rPr>
      </w:pPr>
      <w:r w:rsidRPr="00F56841">
        <w:rPr>
          <w:rFonts w:ascii="Open Sans" w:hAnsi="Open Sans" w:cs="Open Sans"/>
          <w:kern w:val="0"/>
        </w:rPr>
        <w:t xml:space="preserve">Systematyka kryteriów wyboru projektów współfinansowanych z europejskiego funduszu społecznego + w ramach programu fundusze europejskie dla podlaskiego na lata 2021-2027 - </w:t>
      </w:r>
      <w:r w:rsidRPr="00F56841">
        <w:rPr>
          <w:rFonts w:ascii="Open Sans" w:hAnsi="Open Sans" w:cs="Open Sans"/>
          <w:bCs/>
        </w:rPr>
        <w:t>kryteria ogólne wyboru projektów</w:t>
      </w:r>
    </w:p>
    <w:p w14:paraId="0FFA104C" w14:textId="77777777" w:rsidR="00993763" w:rsidRPr="00F56841" w:rsidRDefault="000E5F5D" w:rsidP="00021D69">
      <w:pPr>
        <w:pStyle w:val="Akapitzlist"/>
        <w:numPr>
          <w:ilvl w:val="3"/>
          <w:numId w:val="81"/>
        </w:numPr>
        <w:tabs>
          <w:tab w:val="right" w:pos="9072"/>
        </w:tabs>
        <w:spacing w:before="120" w:after="120" w:line="276" w:lineRule="auto"/>
        <w:ind w:left="567"/>
        <w:rPr>
          <w:rFonts w:ascii="Open Sans" w:hAnsi="Open Sans" w:cs="Open Sans"/>
          <w:bCs/>
          <w:kern w:val="0"/>
        </w:rPr>
      </w:pPr>
      <w:r w:rsidRPr="00F56841">
        <w:rPr>
          <w:rFonts w:ascii="Open Sans" w:hAnsi="Open Sans" w:cs="Open Sans"/>
          <w:kern w:val="0"/>
        </w:rPr>
        <w:t xml:space="preserve">Systematyka kryteriów wyboru projektów współfinansowanych z europejskiego funduszu społecznego + w ramach programu fundusze europejskie dla podlaskiego na lata 2021-2027 - </w:t>
      </w:r>
      <w:r w:rsidRPr="00F56841">
        <w:rPr>
          <w:rFonts w:ascii="Open Sans" w:hAnsi="Open Sans" w:cs="Open Sans"/>
          <w:bCs/>
        </w:rPr>
        <w:t>szczególne kryteria wyboru projektów</w:t>
      </w:r>
    </w:p>
    <w:p w14:paraId="7132FA26" w14:textId="77777777" w:rsidR="00B01ECE" w:rsidRPr="00F56841" w:rsidRDefault="00B01ECE" w:rsidP="00021D69">
      <w:pPr>
        <w:pStyle w:val="Akapitzlist"/>
        <w:numPr>
          <w:ilvl w:val="3"/>
          <w:numId w:val="81"/>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 xml:space="preserve">Wzór oświadczenia o </w:t>
      </w:r>
      <w:r w:rsidRPr="00F56841">
        <w:rPr>
          <w:rFonts w:ascii="Open Sans" w:hAnsi="Open Sans" w:cs="Open Sans"/>
          <w:lang w:eastAsia="pl-PL"/>
        </w:rPr>
        <w:t>niepodleganiu wykluczeniu z możliwości otrzymania dofinansowania</w:t>
      </w:r>
    </w:p>
    <w:p w14:paraId="4BB38A86" w14:textId="07FA3DEA" w:rsidR="00B01ECE" w:rsidRPr="00F62666" w:rsidRDefault="00B01ECE" w:rsidP="00021D69">
      <w:pPr>
        <w:pStyle w:val="Akapitzlist"/>
        <w:numPr>
          <w:ilvl w:val="3"/>
          <w:numId w:val="81"/>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Wzór oświadczenia</w:t>
      </w:r>
      <w:r w:rsidR="00DF103D">
        <w:rPr>
          <w:rFonts w:ascii="Open Sans" w:hAnsi="Open Sans" w:cs="Open Sans"/>
          <w:bCs/>
          <w:kern w:val="0"/>
        </w:rPr>
        <w:t>,</w:t>
      </w:r>
      <w:r w:rsidRPr="00F56841">
        <w:rPr>
          <w:rFonts w:ascii="Open Sans" w:hAnsi="Open Sans" w:cs="Open Sans"/>
          <w:bCs/>
          <w:kern w:val="0"/>
        </w:rPr>
        <w:t xml:space="preserve"> </w:t>
      </w:r>
      <w:r w:rsidRPr="00F56841">
        <w:rPr>
          <w:rFonts w:ascii="Open Sans" w:hAnsi="Open Sans" w:cs="Open Sans"/>
          <w:lang w:eastAsia="pl-PL"/>
        </w:rPr>
        <w:t>że na terenie JST lub podmiotu przez nią kontrolowanego nie obowiązują dyskryminujące akty prawne</w:t>
      </w:r>
    </w:p>
    <w:p w14:paraId="1A4EB35F" w14:textId="77777777" w:rsidR="0046694F" w:rsidRPr="0004330B" w:rsidRDefault="00F62666" w:rsidP="00F62666">
      <w:pPr>
        <w:pStyle w:val="Akapitzlist"/>
        <w:numPr>
          <w:ilvl w:val="3"/>
          <w:numId w:val="81"/>
        </w:numPr>
        <w:tabs>
          <w:tab w:val="right" w:pos="9072"/>
        </w:tabs>
        <w:spacing w:before="200" w:after="200" w:line="276" w:lineRule="auto"/>
        <w:rPr>
          <w:rFonts w:ascii="Open Sans" w:hAnsi="Open Sans" w:cs="Open Sans"/>
          <w:bCs/>
          <w:color w:val="FF0000"/>
          <w:kern w:val="0"/>
        </w:rPr>
      </w:pPr>
      <w:r w:rsidRPr="00F62666">
        <w:rPr>
          <w:rFonts w:ascii="Open Sans" w:hAnsi="Open Sans" w:cs="Open Sans"/>
          <w:bCs/>
          <w:kern w:val="0"/>
        </w:rPr>
        <w:t>Wzór umowy /porozumienia o partnerstwie</w:t>
      </w:r>
    </w:p>
    <w:p w14:paraId="1CF451DE" w14:textId="588EB20B" w:rsidR="00314C6E" w:rsidRPr="009D5AE0" w:rsidRDefault="0046694F" w:rsidP="00B01ECE">
      <w:pPr>
        <w:pStyle w:val="Akapitzlist"/>
        <w:numPr>
          <w:ilvl w:val="3"/>
          <w:numId w:val="81"/>
        </w:numPr>
        <w:tabs>
          <w:tab w:val="right" w:pos="9072"/>
        </w:tabs>
        <w:spacing w:before="200" w:after="200" w:line="276" w:lineRule="auto"/>
        <w:rPr>
          <w:rFonts w:ascii="Open Sans" w:hAnsi="Open Sans" w:cs="Open Sans"/>
          <w:bCs/>
          <w:color w:val="FF0000"/>
          <w:kern w:val="0"/>
        </w:rPr>
      </w:pPr>
      <w:r>
        <w:rPr>
          <w:rFonts w:ascii="Open Sans" w:hAnsi="Open Sans" w:cs="Open Sans"/>
          <w:bCs/>
          <w:kern w:val="0"/>
        </w:rPr>
        <w:t>Wykaz dopuszczalnych stawek dla towarów i usług</w:t>
      </w:r>
      <w:bookmarkEnd w:id="0"/>
      <w:bookmarkEnd w:id="1632"/>
    </w:p>
    <w:sectPr w:rsidR="00314C6E" w:rsidRPr="009D5AE0" w:rsidSect="00941936">
      <w:footerReference w:type="default" r:id="rId19"/>
      <w:headerReference w:type="first" r:id="rId20"/>
      <w:footerReference w:type="first" r:id="rId21"/>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1893F" w14:textId="77777777" w:rsidR="00941936" w:rsidRDefault="00941936">
      <w:pPr>
        <w:spacing w:after="0"/>
      </w:pPr>
      <w:r>
        <w:separator/>
      </w:r>
    </w:p>
  </w:endnote>
  <w:endnote w:type="continuationSeparator" w:id="0">
    <w:p w14:paraId="76BBDBBB" w14:textId="77777777" w:rsidR="00941936" w:rsidRDefault="009419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NewRoman">
    <w:altName w:val="Klee One"/>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83057" w:rsidRDefault="003449FC">
    <w:pPr>
      <w:pStyle w:val="Stopka"/>
      <w:jc w:val="right"/>
    </w:pPr>
    <w:r>
      <w:fldChar w:fldCharType="begin"/>
    </w:r>
    <w:r>
      <w:instrText xml:space="preserve"> PAGE </w:instrText>
    </w:r>
    <w:r>
      <w:fldChar w:fldCharType="separate"/>
    </w:r>
    <w:r>
      <w:t>2</w:t>
    </w:r>
    <w:r>
      <w:fldChar w:fldCharType="end"/>
    </w:r>
  </w:p>
  <w:p w14:paraId="6A826D68" w14:textId="77777777" w:rsidR="00183057" w:rsidRDefault="001830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83057" w:rsidRDefault="00183057">
    <w:pPr>
      <w:pStyle w:val="Stopka"/>
    </w:pPr>
  </w:p>
  <w:p w14:paraId="11BA09A4" w14:textId="77777777" w:rsidR="00183057" w:rsidRDefault="001830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11962" w14:textId="77777777" w:rsidR="00941936" w:rsidRDefault="00941936">
      <w:pPr>
        <w:spacing w:after="0"/>
      </w:pPr>
      <w:r>
        <w:rPr>
          <w:color w:val="000000"/>
        </w:rPr>
        <w:separator/>
      </w:r>
    </w:p>
  </w:footnote>
  <w:footnote w:type="continuationSeparator" w:id="0">
    <w:p w14:paraId="1FDD1F8A" w14:textId="77777777" w:rsidR="00941936" w:rsidRDefault="00941936">
      <w:pPr>
        <w:spacing w:after="0"/>
      </w:pPr>
      <w:r>
        <w:continuationSeparator/>
      </w:r>
    </w:p>
  </w:footnote>
  <w:footnote w:id="1">
    <w:p w14:paraId="4E71E95A" w14:textId="3DF11A3F" w:rsidR="0026231E" w:rsidRPr="00B227EA" w:rsidRDefault="0026231E">
      <w:pPr>
        <w:pStyle w:val="Tekstprzypisudolnego"/>
        <w:rPr>
          <w:rFonts w:ascii="Open Sans" w:hAnsi="Open Sans" w:cs="Open Sans"/>
          <w:sz w:val="16"/>
          <w:szCs w:val="16"/>
        </w:rPr>
      </w:pPr>
      <w:r w:rsidRPr="00B227EA">
        <w:rPr>
          <w:rStyle w:val="Odwoanieprzypisudolnego"/>
          <w:rFonts w:ascii="Open Sans" w:hAnsi="Open Sans" w:cs="Open Sans"/>
          <w:sz w:val="16"/>
          <w:szCs w:val="16"/>
        </w:rPr>
        <w:footnoteRef/>
      </w:r>
      <w:r w:rsidRPr="00B227EA">
        <w:rPr>
          <w:rFonts w:ascii="Open Sans" w:hAnsi="Open Sans" w:cs="Open Sans"/>
          <w:sz w:val="16"/>
          <w:szCs w:val="16"/>
        </w:rPr>
        <w:t xml:space="preserve">  Z wyjątkiem opieki wytchnieniowej w formie krótkookresowego pobytu.</w:t>
      </w:r>
    </w:p>
  </w:footnote>
  <w:footnote w:id="2">
    <w:p w14:paraId="3D3F5906" w14:textId="781CA04F" w:rsidR="002E7834" w:rsidRPr="00CD44CC" w:rsidRDefault="002E7834" w:rsidP="002E7834">
      <w:pPr>
        <w:pStyle w:val="Tekstprzypisudolnego"/>
        <w:rPr>
          <w:rFonts w:ascii="Open Sans" w:hAnsi="Open Sans" w:cs="Open Sans"/>
          <w:sz w:val="18"/>
          <w:szCs w:val="18"/>
        </w:rPr>
      </w:pPr>
      <w:r w:rsidRPr="00CD44CC">
        <w:rPr>
          <w:rStyle w:val="Odwoanieprzypisudolnego"/>
          <w:rFonts w:ascii="Open Sans" w:hAnsi="Open Sans" w:cs="Open Sans"/>
          <w:sz w:val="18"/>
          <w:szCs w:val="18"/>
        </w:rPr>
        <w:footnoteRef/>
      </w:r>
      <w:r w:rsidRPr="00CD44CC">
        <w:rPr>
          <w:rFonts w:ascii="Open Sans" w:hAnsi="Open Sans" w:cs="Open Sans"/>
          <w:sz w:val="18"/>
          <w:szCs w:val="18"/>
        </w:rPr>
        <w:t xml:space="preserve"> Zgodnie ze aktualizacją </w:t>
      </w:r>
      <w:bookmarkStart w:id="257" w:name="_Hlk153370081"/>
      <w:bookmarkStart w:id="258" w:name="_Hlk153451238"/>
      <w:r w:rsidRPr="00CD44CC">
        <w:rPr>
          <w:rFonts w:ascii="Open Sans" w:hAnsi="Open Sans" w:cs="Open Sans"/>
          <w:sz w:val="18"/>
          <w:szCs w:val="18"/>
        </w:rPr>
        <w:t xml:space="preserve">Wytycznych dotyczące realizacji projektów z udziałem środków Europejskiego Funduszu Społecznego Plus </w:t>
      </w:r>
      <w:bookmarkEnd w:id="257"/>
      <w:r w:rsidRPr="00CD44CC">
        <w:rPr>
          <w:rFonts w:ascii="Open Sans" w:hAnsi="Open Sans" w:cs="Open Sans"/>
          <w:sz w:val="18"/>
          <w:szCs w:val="18"/>
        </w:rPr>
        <w:t>w regionalnych programach na lata 2021–2027</w:t>
      </w:r>
      <w:bookmarkEnd w:id="258"/>
      <w:r w:rsidRPr="00CD44CC">
        <w:rPr>
          <w:rFonts w:ascii="Open Sans" w:hAnsi="Open Sans" w:cs="Open Sans"/>
          <w:sz w:val="18"/>
          <w:szCs w:val="18"/>
        </w:rPr>
        <w:t xml:space="preserve"> z dnia 06.12.2023, obowiązującą od dnia </w:t>
      </w:r>
      <w:r w:rsidR="00273FE4">
        <w:rPr>
          <w:rFonts w:ascii="Open Sans" w:hAnsi="Open Sans" w:cs="Open Sans"/>
          <w:sz w:val="18"/>
          <w:szCs w:val="18"/>
        </w:rPr>
        <w:t>08.</w:t>
      </w:r>
      <w:r w:rsidRPr="00CD44CC">
        <w:rPr>
          <w:rFonts w:ascii="Open Sans" w:hAnsi="Open Sans" w:cs="Open Sans"/>
          <w:sz w:val="18"/>
          <w:szCs w:val="18"/>
        </w:rPr>
        <w:t xml:space="preserve">12.2023 </w:t>
      </w:r>
      <w:r w:rsidRPr="00CD44CC">
        <w:rPr>
          <w:rFonts w:ascii="Open Sans" w:hAnsi="Open Sans" w:cs="Open Sans"/>
          <w:b/>
          <w:bCs/>
          <w:sz w:val="18"/>
          <w:szCs w:val="18"/>
        </w:rPr>
        <w:t>mieszkania chronione zostały zastąpione mieszkaniami treningowymi</w:t>
      </w:r>
      <w:r w:rsidRPr="00CD44CC">
        <w:rPr>
          <w:rFonts w:ascii="Open Sans" w:hAnsi="Open Sans" w:cs="Open Sans"/>
          <w:sz w:val="18"/>
          <w:szCs w:val="18"/>
        </w:rPr>
        <w:t>, z uwagi na konieczność dostosowania zapisów wytycznych do znowelizowanych przepisów ustawy z 12 marca 2004 r. o pomocy społecznej, które weszły w życie 1 listopada 2023 r.</w:t>
      </w:r>
    </w:p>
  </w:footnote>
  <w:footnote w:id="3">
    <w:p w14:paraId="6F4BD9E6" w14:textId="1FE92DE0" w:rsidR="0010098E" w:rsidRPr="00864757" w:rsidRDefault="0010098E">
      <w:pPr>
        <w:pStyle w:val="Tekstprzypisudolnego"/>
        <w:rPr>
          <w:rFonts w:ascii="Open Sans" w:hAnsi="Open Sans" w:cs="Open Sans"/>
          <w:sz w:val="18"/>
          <w:szCs w:val="18"/>
        </w:rPr>
      </w:pPr>
      <w:r w:rsidRPr="00864757">
        <w:rPr>
          <w:rStyle w:val="Odwoanieprzypisudolnego"/>
          <w:rFonts w:ascii="Open Sans" w:hAnsi="Open Sans" w:cs="Open Sans"/>
          <w:sz w:val="18"/>
          <w:szCs w:val="18"/>
        </w:rPr>
        <w:footnoteRef/>
      </w:r>
      <w:r w:rsidRPr="00864757">
        <w:rPr>
          <w:rFonts w:ascii="Open Sans" w:hAnsi="Open Sans" w:cs="Open Sans"/>
          <w:sz w:val="18"/>
          <w:szCs w:val="18"/>
        </w:rPr>
        <w:t xml:space="preserve"> Reguła proporcjonalności może mieć zastosowanie w projektach rozliczanych w oparciu o uproszczone metody, przy czym wyłącznie do takich wskaźników produktu lub rezultatu, które nie stanowią podstawy uproszczonych metod.</w:t>
      </w:r>
    </w:p>
  </w:footnote>
  <w:footnote w:id="4">
    <w:p w14:paraId="738519BE" w14:textId="4DC5773E" w:rsidR="00E65DBD" w:rsidRPr="00B426DE" w:rsidRDefault="00E65DBD" w:rsidP="00E65DBD">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Niekwalifikowalność zakupu nieruchomości i podatku VAT, o której mowa w art. 64 ust. 1 lit. b i c rozporządzenia ogólnego została opisana odpowiednio w podrozdziale 3.4 i 3.5 </w:t>
      </w:r>
      <w:r w:rsidR="00B426DE" w:rsidRPr="00B426DE">
        <w:rPr>
          <w:rFonts w:ascii="Open Sans" w:hAnsi="Open Sans" w:cs="Open Sans"/>
          <w:sz w:val="16"/>
          <w:szCs w:val="16"/>
        </w:rPr>
        <w:t>w</w:t>
      </w:r>
      <w:r w:rsidRPr="00B426DE">
        <w:rPr>
          <w:rFonts w:ascii="Open Sans" w:hAnsi="Open Sans" w:cs="Open Sans"/>
          <w:sz w:val="16"/>
          <w:szCs w:val="16"/>
        </w:rPr>
        <w:t>ytycznych kwalifikowalności</w:t>
      </w:r>
    </w:p>
    <w:p w14:paraId="543975F3" w14:textId="77777777" w:rsidR="00E65DBD" w:rsidRDefault="00E65DBD" w:rsidP="00E65DBD">
      <w:pPr>
        <w:pStyle w:val="Tekstprzypisudolnego"/>
      </w:pPr>
    </w:p>
  </w:footnote>
  <w:footnote w:id="5">
    <w:p w14:paraId="1CC03759" w14:textId="77777777" w:rsidR="00190D34" w:rsidRPr="00190D34" w:rsidRDefault="00190D34" w:rsidP="00190D34">
      <w:pPr>
        <w:pStyle w:val="Tekstprzypisudolnego"/>
        <w:rPr>
          <w:rFonts w:ascii="Open Sans" w:hAnsi="Open Sans" w:cs="Open Sans"/>
          <w:sz w:val="16"/>
          <w:szCs w:val="16"/>
        </w:rPr>
      </w:pPr>
      <w:r w:rsidRPr="00190D34">
        <w:rPr>
          <w:rStyle w:val="Odwoanieprzypisudolnego"/>
          <w:rFonts w:ascii="Open Sans" w:hAnsi="Open Sans" w:cs="Open Sans"/>
          <w:sz w:val="16"/>
          <w:szCs w:val="16"/>
        </w:rPr>
        <w:footnoteRef/>
      </w:r>
      <w:r w:rsidRPr="00190D34">
        <w:rPr>
          <w:rFonts w:ascii="Open Sans" w:hAnsi="Open Sans" w:cs="Open Sans"/>
          <w:sz w:val="16"/>
          <w:szCs w:val="16"/>
        </w:rPr>
        <w:t xml:space="preserve"> Za datę płatności końcowej uznaje się:</w:t>
      </w:r>
    </w:p>
    <w:p w14:paraId="1518076F" w14:textId="77777777" w:rsidR="00190D34" w:rsidRPr="00190D34" w:rsidRDefault="00190D34" w:rsidP="00190D34">
      <w:pPr>
        <w:pStyle w:val="Tekstprzypisudolnego"/>
        <w:rPr>
          <w:rFonts w:ascii="Open Sans" w:hAnsi="Open Sans" w:cs="Open Sans"/>
          <w:sz w:val="16"/>
          <w:szCs w:val="16"/>
        </w:rPr>
      </w:pPr>
      <w:r w:rsidRPr="00190D34">
        <w:rPr>
          <w:rFonts w:ascii="Open Sans" w:hAnsi="Open Sans" w:cs="Open Sans"/>
          <w:sz w:val="16"/>
          <w:szCs w:val="16"/>
        </w:rPr>
        <w:t>- w przypadku, gdy w ramach rozliczenia wniosku o p płatność końcową Beneficjentowi są przekazywane środki – datę obciążenia rachunku płatniczego instytucji przekazującej środki beneficjentowi,</w:t>
      </w:r>
    </w:p>
    <w:p w14:paraId="4894D0A9" w14:textId="55E1E658" w:rsidR="00190D34" w:rsidRDefault="00190D34" w:rsidP="00190D34">
      <w:pPr>
        <w:pStyle w:val="Tekstprzypisudolnego"/>
      </w:pPr>
      <w:r w:rsidRPr="00190D34">
        <w:rPr>
          <w:rFonts w:ascii="Open Sans" w:hAnsi="Open Sans" w:cs="Open Sans"/>
          <w:sz w:val="16"/>
          <w:szCs w:val="16"/>
        </w:rPr>
        <w:t>- w pozostałych przypadkach – datę zatwierdzenia wniosku o płatność końcową.</w:t>
      </w:r>
    </w:p>
  </w:footnote>
  <w:footnote w:id="6">
    <w:p w14:paraId="2DA7BC81" w14:textId="025B7FB0" w:rsidR="007152E9" w:rsidRPr="000B13B8" w:rsidRDefault="007152E9">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infrastruktury (np. dzierżawa, najem) może być kwalifikowalny w ramach EFS+ poza cross-financingiem. o ile warunki z sekcji 3.4.3 </w:t>
      </w:r>
      <w:r w:rsidR="004F45D1" w:rsidRPr="000B13B8">
        <w:rPr>
          <w:rFonts w:ascii="Open Sans" w:hAnsi="Open Sans" w:cs="Open Sans"/>
          <w:sz w:val="16"/>
          <w:szCs w:val="16"/>
        </w:rPr>
        <w:t>w</w:t>
      </w:r>
      <w:r w:rsidRPr="000B13B8">
        <w:rPr>
          <w:rFonts w:ascii="Open Sans" w:hAnsi="Open Sans" w:cs="Open Sans"/>
          <w:sz w:val="16"/>
          <w:szCs w:val="16"/>
        </w:rPr>
        <w:t>ytycznych kwalifikowlaności są spełnione.</w:t>
      </w:r>
    </w:p>
  </w:footnote>
  <w:footnote w:id="7">
    <w:p w14:paraId="2E038DC6" w14:textId="3E6A4BA7" w:rsidR="007152E9" w:rsidRPr="000B13B8" w:rsidRDefault="007152E9">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mebli, sprzętu i pojazdów (np. dzierżawa, najem) może być kwalifikowalny w ramach EFS+ poza cross-financingiem.</w:t>
      </w:r>
    </w:p>
  </w:footnote>
  <w:footnote w:id="8">
    <w:p w14:paraId="773AFE43" w14:textId="487E1B9E" w:rsidR="00D10737" w:rsidRPr="00864757" w:rsidRDefault="00D10737">
      <w:pPr>
        <w:pStyle w:val="Tekstprzypisudolnego"/>
        <w:rPr>
          <w:rFonts w:ascii="Open Sans" w:hAnsi="Open Sans" w:cs="Open Sans"/>
          <w:sz w:val="16"/>
          <w:szCs w:val="16"/>
        </w:rPr>
      </w:pPr>
      <w:r w:rsidRPr="00864757">
        <w:rPr>
          <w:rStyle w:val="Odwoanieprzypisudolnego"/>
          <w:rFonts w:ascii="Open Sans" w:hAnsi="Open Sans" w:cs="Open Sans"/>
          <w:sz w:val="16"/>
          <w:szCs w:val="16"/>
        </w:rPr>
        <w:footnoteRef/>
      </w:r>
      <w:r w:rsidRPr="00864757">
        <w:rPr>
          <w:rFonts w:ascii="Open Sans" w:hAnsi="Open Sans" w:cs="Open Sans"/>
          <w:sz w:val="16"/>
          <w:szCs w:val="16"/>
        </w:rPr>
        <w:t xml:space="preserve"> Z pomniejszeniem kosztu mechanizmu racjonalnych usprawnień, o którym mowa w Wytycznych dotyczących realizacji zasad równościowych w ramach funduszy unijnych na lata 2021-2027</w:t>
      </w:r>
    </w:p>
  </w:footnote>
  <w:footnote w:id="9">
    <w:p w14:paraId="10B400D0" w14:textId="1DC3DD98" w:rsidR="00D10737" w:rsidRPr="00024FF7" w:rsidRDefault="00D1073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p>
  </w:footnote>
  <w:footnote w:id="10">
    <w:p w14:paraId="6CFD909D" w14:textId="1917FE52" w:rsidR="00D10737" w:rsidRPr="00024FF7" w:rsidRDefault="00D1073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p>
  </w:footnote>
  <w:footnote w:id="11">
    <w:p w14:paraId="7E414EAF" w14:textId="1451E22C" w:rsidR="00D10737" w:rsidRDefault="00D10737">
      <w:pPr>
        <w:pStyle w:val="Tekstprzypisudolnego"/>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r>
        <w:t>.</w:t>
      </w:r>
    </w:p>
  </w:footnote>
  <w:footnote w:id="12">
    <w:p w14:paraId="7D107AD9" w14:textId="28CF7430" w:rsidR="008646FB" w:rsidRDefault="008646FB">
      <w:pPr>
        <w:pStyle w:val="Tekstprzypisudolnego"/>
      </w:pPr>
      <w:r>
        <w:rPr>
          <w:rStyle w:val="Odwoanieprzypisudolnego"/>
        </w:rPr>
        <w:footnoteRef/>
      </w:r>
      <w:r>
        <w:t xml:space="preserve"> </w:t>
      </w:r>
      <w:r w:rsidRPr="008646FB">
        <w:t>Dotyczy wyłącznie projektów, w których występują uproszczone metody rozliczania kosztów bezpośrednich projektu.</w:t>
      </w:r>
    </w:p>
  </w:footnote>
  <w:footnote w:id="13">
    <w:p w14:paraId="5794525E" w14:textId="7B9D80E1" w:rsidR="008646FB" w:rsidRDefault="008646FB">
      <w:pPr>
        <w:pStyle w:val="Tekstprzypisudolnego"/>
      </w:pPr>
      <w:r>
        <w:rPr>
          <w:rStyle w:val="Odwoanieprzypisudolnego"/>
        </w:rPr>
        <w:footnoteRef/>
      </w:r>
      <w:r>
        <w:t xml:space="preserve"> </w:t>
      </w:r>
      <w:r w:rsidR="00FF7E79">
        <w:t>Jw.</w:t>
      </w:r>
    </w:p>
  </w:footnote>
  <w:footnote w:id="14">
    <w:p w14:paraId="707BEB31" w14:textId="77777777" w:rsidR="00FB1D23" w:rsidRPr="00FA6F69" w:rsidRDefault="00FB1D23" w:rsidP="00FB1D23">
      <w:pPr>
        <w:suppressAutoHyphens w:val="0"/>
        <w:autoSpaceDE w:val="0"/>
        <w:adjustRightInd w:val="0"/>
        <w:spacing w:after="0"/>
        <w:textAlignment w:val="auto"/>
        <w:rPr>
          <w:rFonts w:ascii="Open Sans" w:hAnsi="Open Sans" w:cs="Open Sans"/>
          <w:kern w:val="0"/>
          <w:sz w:val="16"/>
          <w:szCs w:val="16"/>
        </w:rPr>
      </w:pPr>
      <w:r w:rsidRPr="00FA6F69">
        <w:rPr>
          <w:rStyle w:val="Odwoanieprzypisudolnego"/>
          <w:rFonts w:ascii="Open Sans" w:hAnsi="Open Sans" w:cs="Open Sans"/>
          <w:sz w:val="16"/>
          <w:szCs w:val="16"/>
        </w:rPr>
        <w:footnoteRef/>
      </w:r>
      <w:r w:rsidRPr="00FA6F69">
        <w:rPr>
          <w:rFonts w:ascii="Open Sans" w:hAnsi="Open Sans" w:cs="Open Sans"/>
          <w:sz w:val="16"/>
          <w:szCs w:val="16"/>
        </w:rPr>
        <w:t xml:space="preserve"> </w:t>
      </w:r>
      <w:r w:rsidRPr="00FA6F69">
        <w:rPr>
          <w:rFonts w:ascii="Open Sans" w:hAnsi="Open Sans" w:cs="Open Sans"/>
          <w:kern w:val="0"/>
          <w:sz w:val="16"/>
          <w:szCs w:val="16"/>
        </w:rPr>
        <w:t>W przypadku modernizacji dostępność dotyczy co najmniej tych elementów budynku, które były</w:t>
      </w:r>
      <w:r>
        <w:rPr>
          <w:rFonts w:ascii="Open Sans" w:hAnsi="Open Sans" w:cs="Open Sans"/>
          <w:kern w:val="0"/>
          <w:sz w:val="16"/>
          <w:szCs w:val="16"/>
        </w:rPr>
        <w:t xml:space="preserve"> </w:t>
      </w:r>
      <w:r w:rsidRPr="00FA6F69">
        <w:rPr>
          <w:rFonts w:ascii="Open Sans" w:hAnsi="Open Sans" w:cs="Open Sans"/>
          <w:kern w:val="0"/>
          <w:sz w:val="16"/>
          <w:szCs w:val="16"/>
        </w:rPr>
        <w:t>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716AC7" w:rsidRDefault="00716AC7">
    <w:pPr>
      <w:pStyle w:val="Nagwek"/>
    </w:pPr>
    <w:r>
      <w:rPr>
        <w:noProof/>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7ED4567"/>
    <w:multiLevelType w:val="hybridMultilevel"/>
    <w:tmpl w:val="4050980E"/>
    <w:lvl w:ilvl="0" w:tplc="C2364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CA6D5A"/>
    <w:multiLevelType w:val="hybridMultilevel"/>
    <w:tmpl w:val="0ADAA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970818"/>
    <w:multiLevelType w:val="multilevel"/>
    <w:tmpl w:val="44C82E36"/>
    <w:lvl w:ilvl="0">
      <w:start w:val="1"/>
      <w:numFmt w:val="decimal"/>
      <w:lvlText w:val="%1."/>
      <w:lvlJc w:val="left"/>
      <w:pPr>
        <w:ind w:left="720" w:hanging="360"/>
      </w:pPr>
      <w:rPr>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9217B3"/>
    <w:multiLevelType w:val="hybridMultilevel"/>
    <w:tmpl w:val="49FCC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7F2580"/>
    <w:multiLevelType w:val="hybridMultilevel"/>
    <w:tmpl w:val="57803526"/>
    <w:lvl w:ilvl="0" w:tplc="FFFFFFFF">
      <w:numFmt w:val="bullet"/>
      <w:lvlText w:val="•"/>
      <w:lvlJc w:val="right"/>
      <w:pPr>
        <w:ind w:left="862" w:hanging="360"/>
      </w:pPr>
      <w:rPr>
        <w:rFonts w:ascii="Times New Roman" w:hAnsi="Times New Roman" w:cs="Times New Roman" w:hint="default"/>
        <w:spacing w:val="0"/>
        <w:position w:val="0"/>
      </w:rPr>
    </w:lvl>
    <w:lvl w:ilvl="1" w:tplc="B89A7800">
      <w:numFmt w:val="bullet"/>
      <w:lvlText w:val="•"/>
      <w:lvlJc w:val="right"/>
      <w:pPr>
        <w:ind w:left="1440" w:hanging="360"/>
      </w:pPr>
      <w:rPr>
        <w:rFonts w:ascii="Times New Roman" w:hAnsi="Times New Roman" w:cs="Times New Roman" w:hint="default"/>
        <w:spacing w:val="0"/>
        <w:position w:val="0"/>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6"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0694937"/>
    <w:multiLevelType w:val="hybridMultilevel"/>
    <w:tmpl w:val="89C6D9A0"/>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341983"/>
    <w:multiLevelType w:val="hybridMultilevel"/>
    <w:tmpl w:val="C344AF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37C2CCE"/>
    <w:multiLevelType w:val="multilevel"/>
    <w:tmpl w:val="4BB24A70"/>
    <w:lvl w:ilvl="0">
      <w:start w:val="1"/>
      <w:numFmt w:val="lowerLetter"/>
      <w:lvlText w:val="%1)"/>
      <w:lvlJc w:val="left"/>
      <w:pPr>
        <w:ind w:left="720" w:hanging="360"/>
      </w:pPr>
      <w:rPr>
        <w:rFonts w:ascii="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0A45EA"/>
    <w:multiLevelType w:val="multilevel"/>
    <w:tmpl w:val="BDEA430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16254393"/>
    <w:multiLevelType w:val="hybridMultilevel"/>
    <w:tmpl w:val="4CF256A8"/>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7"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29"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212701D4"/>
    <w:multiLevelType w:val="multilevel"/>
    <w:tmpl w:val="EB1ACC28"/>
    <w:name w:val="Numeracja-K"/>
    <w:numStyleLink w:val="Numeracja-K"/>
  </w:abstractNum>
  <w:abstractNum w:abstractNumId="31"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36471FE"/>
    <w:multiLevelType w:val="multilevel"/>
    <w:tmpl w:val="EDC09360"/>
    <w:lvl w:ilvl="0">
      <w:start w:val="1"/>
      <w:numFmt w:val="lowerLetter"/>
      <w:lvlText w:val="%1)"/>
      <w:lvlJc w:val="left"/>
      <w:pPr>
        <w:ind w:left="720" w:hanging="360"/>
      </w:pPr>
      <w:rPr>
        <w:rFonts w:ascii="Calibri" w:hAnsi="Calibri" w:cs="Calibri"/>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52F28C5"/>
    <w:multiLevelType w:val="hybridMultilevel"/>
    <w:tmpl w:val="6F34A9BE"/>
    <w:lvl w:ilvl="0" w:tplc="58761A6A">
      <w:start w:val="1"/>
      <w:numFmt w:val="decimal"/>
      <w:lvlText w:val="%1."/>
      <w:lvlJc w:val="left"/>
      <w:pPr>
        <w:ind w:left="1020" w:hanging="360"/>
      </w:pPr>
    </w:lvl>
    <w:lvl w:ilvl="1" w:tplc="C9DC91E6">
      <w:start w:val="1"/>
      <w:numFmt w:val="decimal"/>
      <w:lvlText w:val="%2."/>
      <w:lvlJc w:val="left"/>
      <w:pPr>
        <w:ind w:left="1020" w:hanging="360"/>
      </w:pPr>
    </w:lvl>
    <w:lvl w:ilvl="2" w:tplc="C98A5334">
      <w:start w:val="1"/>
      <w:numFmt w:val="decimal"/>
      <w:lvlText w:val="%3."/>
      <w:lvlJc w:val="left"/>
      <w:pPr>
        <w:ind w:left="1020" w:hanging="360"/>
      </w:pPr>
    </w:lvl>
    <w:lvl w:ilvl="3" w:tplc="52609D32">
      <w:start w:val="1"/>
      <w:numFmt w:val="decimal"/>
      <w:lvlText w:val="%4."/>
      <w:lvlJc w:val="left"/>
      <w:pPr>
        <w:ind w:left="1020" w:hanging="360"/>
      </w:pPr>
    </w:lvl>
    <w:lvl w:ilvl="4" w:tplc="029678E2">
      <w:start w:val="1"/>
      <w:numFmt w:val="decimal"/>
      <w:lvlText w:val="%5."/>
      <w:lvlJc w:val="left"/>
      <w:pPr>
        <w:ind w:left="1020" w:hanging="360"/>
      </w:pPr>
    </w:lvl>
    <w:lvl w:ilvl="5" w:tplc="185E1DE4">
      <w:start w:val="1"/>
      <w:numFmt w:val="decimal"/>
      <w:lvlText w:val="%6."/>
      <w:lvlJc w:val="left"/>
      <w:pPr>
        <w:ind w:left="1020" w:hanging="360"/>
      </w:pPr>
    </w:lvl>
    <w:lvl w:ilvl="6" w:tplc="00FE9344">
      <w:start w:val="1"/>
      <w:numFmt w:val="decimal"/>
      <w:lvlText w:val="%7."/>
      <w:lvlJc w:val="left"/>
      <w:pPr>
        <w:ind w:left="1020" w:hanging="360"/>
      </w:pPr>
    </w:lvl>
    <w:lvl w:ilvl="7" w:tplc="407C644C">
      <w:start w:val="1"/>
      <w:numFmt w:val="decimal"/>
      <w:lvlText w:val="%8."/>
      <w:lvlJc w:val="left"/>
      <w:pPr>
        <w:ind w:left="1020" w:hanging="360"/>
      </w:pPr>
    </w:lvl>
    <w:lvl w:ilvl="8" w:tplc="4EE65794">
      <w:start w:val="1"/>
      <w:numFmt w:val="decimal"/>
      <w:lvlText w:val="%9."/>
      <w:lvlJc w:val="left"/>
      <w:pPr>
        <w:ind w:left="1020" w:hanging="360"/>
      </w:pPr>
    </w:lvl>
  </w:abstractNum>
  <w:abstractNum w:abstractNumId="38" w15:restartNumberingAfterBreak="0">
    <w:nsid w:val="263864C2"/>
    <w:multiLevelType w:val="hybridMultilevel"/>
    <w:tmpl w:val="65D05C8E"/>
    <w:lvl w:ilvl="0" w:tplc="6F16FEB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287F5650"/>
    <w:multiLevelType w:val="hybridMultilevel"/>
    <w:tmpl w:val="ECC041C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194F7D"/>
    <w:multiLevelType w:val="hybridMultilevel"/>
    <w:tmpl w:val="739A5F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CC3631D"/>
    <w:multiLevelType w:val="hybridMultilevel"/>
    <w:tmpl w:val="7248A4B2"/>
    <w:lvl w:ilvl="0" w:tplc="1764C3E2">
      <w:start w:val="1"/>
      <w:numFmt w:val="lowerLetter"/>
      <w:lvlText w:val="%1)"/>
      <w:lvlJc w:val="left"/>
      <w:pPr>
        <w:ind w:left="1429" w:hanging="360"/>
      </w:pPr>
      <w:rPr>
        <w:rFonts w:ascii="Open Sans" w:eastAsia="Calibri" w:hAnsi="Open Sans" w:cs="Open Sans" w:hint="default"/>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53"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0851804"/>
    <w:multiLevelType w:val="hybridMultilevel"/>
    <w:tmpl w:val="01A6A732"/>
    <w:lvl w:ilvl="0" w:tplc="04150011">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5"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56"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8"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62" w15:restartNumberingAfterBreak="0">
    <w:nsid w:val="3B101088"/>
    <w:multiLevelType w:val="hybridMultilevel"/>
    <w:tmpl w:val="B5425092"/>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BD8CE6C">
      <w:start w:val="1"/>
      <w:numFmt w:val="decimal"/>
      <w:lvlText w:val="%4."/>
      <w:lvlJc w:val="left"/>
      <w:pPr>
        <w:ind w:left="644" w:hanging="360"/>
      </w:pPr>
      <w:rPr>
        <w:strike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4C7BE0"/>
    <w:multiLevelType w:val="hybridMultilevel"/>
    <w:tmpl w:val="07CA1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77"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7647E03"/>
    <w:multiLevelType w:val="multilevel"/>
    <w:tmpl w:val="67B4F826"/>
    <w:name w:val="NumeracjaTreści-K"/>
    <w:numStyleLink w:val="NumeracjaTre-K"/>
  </w:abstractNum>
  <w:abstractNum w:abstractNumId="81"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4CCC6FAB"/>
    <w:multiLevelType w:val="multilevel"/>
    <w:tmpl w:val="67B4F826"/>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83" w15:restartNumberingAfterBreak="0">
    <w:nsid w:val="4EB66E9F"/>
    <w:multiLevelType w:val="hybridMultilevel"/>
    <w:tmpl w:val="F2AE9FB2"/>
    <w:lvl w:ilvl="0" w:tplc="6F16FEB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4" w15:restartNumberingAfterBreak="0">
    <w:nsid w:val="505A6365"/>
    <w:multiLevelType w:val="hybridMultilevel"/>
    <w:tmpl w:val="3B3CF4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524B536A"/>
    <w:multiLevelType w:val="hybridMultilevel"/>
    <w:tmpl w:val="4F22613C"/>
    <w:lvl w:ilvl="0" w:tplc="6F16FEB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5F14163"/>
    <w:multiLevelType w:val="hybridMultilevel"/>
    <w:tmpl w:val="D77070F6"/>
    <w:lvl w:ilvl="0" w:tplc="C4A22E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3"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15:restartNumberingAfterBreak="0">
    <w:nsid w:val="5B174D3F"/>
    <w:multiLevelType w:val="hybridMultilevel"/>
    <w:tmpl w:val="514C2460"/>
    <w:lvl w:ilvl="0" w:tplc="FB5221AC">
      <w:start w:val="1"/>
      <w:numFmt w:val="decimal"/>
      <w:lvlText w:val="%1)"/>
      <w:lvlJc w:val="left"/>
      <w:pPr>
        <w:ind w:left="1020" w:hanging="360"/>
      </w:pPr>
    </w:lvl>
    <w:lvl w:ilvl="1" w:tplc="2984F34A">
      <w:start w:val="1"/>
      <w:numFmt w:val="decimal"/>
      <w:lvlText w:val="%2)"/>
      <w:lvlJc w:val="left"/>
      <w:pPr>
        <w:ind w:left="1020" w:hanging="360"/>
      </w:pPr>
    </w:lvl>
    <w:lvl w:ilvl="2" w:tplc="1B7CEC56">
      <w:start w:val="1"/>
      <w:numFmt w:val="decimal"/>
      <w:lvlText w:val="%3)"/>
      <w:lvlJc w:val="left"/>
      <w:pPr>
        <w:ind w:left="1020" w:hanging="360"/>
      </w:pPr>
    </w:lvl>
    <w:lvl w:ilvl="3" w:tplc="3D067038">
      <w:start w:val="1"/>
      <w:numFmt w:val="decimal"/>
      <w:lvlText w:val="%4)"/>
      <w:lvlJc w:val="left"/>
      <w:pPr>
        <w:ind w:left="1020" w:hanging="360"/>
      </w:pPr>
    </w:lvl>
    <w:lvl w:ilvl="4" w:tplc="B1185416">
      <w:start w:val="1"/>
      <w:numFmt w:val="decimal"/>
      <w:lvlText w:val="%5)"/>
      <w:lvlJc w:val="left"/>
      <w:pPr>
        <w:ind w:left="1020" w:hanging="360"/>
      </w:pPr>
    </w:lvl>
    <w:lvl w:ilvl="5" w:tplc="35A0CB62">
      <w:start w:val="1"/>
      <w:numFmt w:val="decimal"/>
      <w:lvlText w:val="%6)"/>
      <w:lvlJc w:val="left"/>
      <w:pPr>
        <w:ind w:left="1020" w:hanging="360"/>
      </w:pPr>
    </w:lvl>
    <w:lvl w:ilvl="6" w:tplc="1818D5EA">
      <w:start w:val="1"/>
      <w:numFmt w:val="decimal"/>
      <w:lvlText w:val="%7)"/>
      <w:lvlJc w:val="left"/>
      <w:pPr>
        <w:ind w:left="1020" w:hanging="360"/>
      </w:pPr>
    </w:lvl>
    <w:lvl w:ilvl="7" w:tplc="1BC6ED32">
      <w:start w:val="1"/>
      <w:numFmt w:val="decimal"/>
      <w:lvlText w:val="%8)"/>
      <w:lvlJc w:val="left"/>
      <w:pPr>
        <w:ind w:left="1020" w:hanging="360"/>
      </w:pPr>
    </w:lvl>
    <w:lvl w:ilvl="8" w:tplc="2EFAB18A">
      <w:start w:val="1"/>
      <w:numFmt w:val="decimal"/>
      <w:lvlText w:val="%9)"/>
      <w:lvlJc w:val="left"/>
      <w:pPr>
        <w:ind w:left="1020" w:hanging="360"/>
      </w:pPr>
    </w:lvl>
  </w:abstractNum>
  <w:abstractNum w:abstractNumId="95"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5C612F27"/>
    <w:multiLevelType w:val="hybridMultilevel"/>
    <w:tmpl w:val="614E52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5D6B192C"/>
    <w:multiLevelType w:val="hybridMultilevel"/>
    <w:tmpl w:val="AB3C9D6E"/>
    <w:lvl w:ilvl="0" w:tplc="8FA404BC">
      <w:start w:val="1"/>
      <w:numFmt w:val="decimal"/>
      <w:lvlText w:val="%1."/>
      <w:lvlJc w:val="left"/>
      <w:pPr>
        <w:ind w:left="720" w:hanging="360"/>
      </w:pPr>
      <w:rPr>
        <w:rFonts w:ascii="Open Sans" w:hAnsi="Open Sans"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2C036D"/>
    <w:multiLevelType w:val="hybridMultilevel"/>
    <w:tmpl w:val="20C20C8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0881534"/>
    <w:multiLevelType w:val="hybridMultilevel"/>
    <w:tmpl w:val="DC5C5F60"/>
    <w:lvl w:ilvl="0" w:tplc="7CD2FF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09"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0" w15:restartNumberingAfterBreak="0">
    <w:nsid w:val="68E61E06"/>
    <w:multiLevelType w:val="multilevel"/>
    <w:tmpl w:val="46300362"/>
    <w:lvl w:ilvl="0">
      <w:start w:val="1"/>
      <w:numFmt w:val="decimal"/>
      <w:pStyle w:val="Nagwek1"/>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1"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6AE179EB"/>
    <w:multiLevelType w:val="hybridMultilevel"/>
    <w:tmpl w:val="3C645A48"/>
    <w:lvl w:ilvl="0" w:tplc="FA3469EC">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3" w15:restartNumberingAfterBreak="0">
    <w:nsid w:val="6B932882"/>
    <w:multiLevelType w:val="hybridMultilevel"/>
    <w:tmpl w:val="91DC5052"/>
    <w:lvl w:ilvl="0" w:tplc="F01CFFA8">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E1B4221"/>
    <w:multiLevelType w:val="hybridMultilevel"/>
    <w:tmpl w:val="7A72E708"/>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0"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F4C0332"/>
    <w:multiLevelType w:val="hybridMultilevel"/>
    <w:tmpl w:val="9FBEC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F64223F"/>
    <w:multiLevelType w:val="hybridMultilevel"/>
    <w:tmpl w:val="B2E6C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7E4018"/>
    <w:multiLevelType w:val="hybridMultilevel"/>
    <w:tmpl w:val="4E96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6" w15:restartNumberingAfterBreak="0">
    <w:nsid w:val="7373434C"/>
    <w:multiLevelType w:val="multilevel"/>
    <w:tmpl w:val="D3F4C1A2"/>
    <w:styleLink w:val="WWOutlineListStyle33"/>
    <w:lvl w:ilvl="0">
      <w:start w:val="1"/>
      <w:numFmt w:val="decimal"/>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7"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8"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0"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53827DA"/>
    <w:multiLevelType w:val="hybridMultilevel"/>
    <w:tmpl w:val="FC526C0A"/>
    <w:lvl w:ilvl="0" w:tplc="562EB160">
      <w:start w:val="1"/>
      <w:numFmt w:val="bullet"/>
      <w:lvlText w:val=""/>
      <w:lvlJc w:val="left"/>
      <w:pPr>
        <w:ind w:left="1420" w:hanging="360"/>
      </w:pPr>
      <w:rPr>
        <w:rFonts w:ascii="Symbol" w:hAnsi="Symbol"/>
      </w:rPr>
    </w:lvl>
    <w:lvl w:ilvl="1" w:tplc="32987E1C">
      <w:start w:val="1"/>
      <w:numFmt w:val="bullet"/>
      <w:lvlText w:val=""/>
      <w:lvlJc w:val="left"/>
      <w:pPr>
        <w:ind w:left="1420" w:hanging="360"/>
      </w:pPr>
      <w:rPr>
        <w:rFonts w:ascii="Symbol" w:hAnsi="Symbol"/>
      </w:rPr>
    </w:lvl>
    <w:lvl w:ilvl="2" w:tplc="80B28D16">
      <w:start w:val="1"/>
      <w:numFmt w:val="bullet"/>
      <w:lvlText w:val=""/>
      <w:lvlJc w:val="left"/>
      <w:pPr>
        <w:ind w:left="1420" w:hanging="360"/>
      </w:pPr>
      <w:rPr>
        <w:rFonts w:ascii="Symbol" w:hAnsi="Symbol"/>
      </w:rPr>
    </w:lvl>
    <w:lvl w:ilvl="3" w:tplc="274631F8">
      <w:start w:val="1"/>
      <w:numFmt w:val="bullet"/>
      <w:lvlText w:val=""/>
      <w:lvlJc w:val="left"/>
      <w:pPr>
        <w:ind w:left="1420" w:hanging="360"/>
      </w:pPr>
      <w:rPr>
        <w:rFonts w:ascii="Symbol" w:hAnsi="Symbol"/>
      </w:rPr>
    </w:lvl>
    <w:lvl w:ilvl="4" w:tplc="5D6C8FFC">
      <w:start w:val="1"/>
      <w:numFmt w:val="bullet"/>
      <w:lvlText w:val=""/>
      <w:lvlJc w:val="left"/>
      <w:pPr>
        <w:ind w:left="1420" w:hanging="360"/>
      </w:pPr>
      <w:rPr>
        <w:rFonts w:ascii="Symbol" w:hAnsi="Symbol"/>
      </w:rPr>
    </w:lvl>
    <w:lvl w:ilvl="5" w:tplc="53FC7C88">
      <w:start w:val="1"/>
      <w:numFmt w:val="bullet"/>
      <w:lvlText w:val=""/>
      <w:lvlJc w:val="left"/>
      <w:pPr>
        <w:ind w:left="1420" w:hanging="360"/>
      </w:pPr>
      <w:rPr>
        <w:rFonts w:ascii="Symbol" w:hAnsi="Symbol"/>
      </w:rPr>
    </w:lvl>
    <w:lvl w:ilvl="6" w:tplc="F4806756">
      <w:start w:val="1"/>
      <w:numFmt w:val="bullet"/>
      <w:lvlText w:val=""/>
      <w:lvlJc w:val="left"/>
      <w:pPr>
        <w:ind w:left="1420" w:hanging="360"/>
      </w:pPr>
      <w:rPr>
        <w:rFonts w:ascii="Symbol" w:hAnsi="Symbol"/>
      </w:rPr>
    </w:lvl>
    <w:lvl w:ilvl="7" w:tplc="D7D45E52">
      <w:start w:val="1"/>
      <w:numFmt w:val="bullet"/>
      <w:lvlText w:val=""/>
      <w:lvlJc w:val="left"/>
      <w:pPr>
        <w:ind w:left="1420" w:hanging="360"/>
      </w:pPr>
      <w:rPr>
        <w:rFonts w:ascii="Symbol" w:hAnsi="Symbol"/>
      </w:rPr>
    </w:lvl>
    <w:lvl w:ilvl="8" w:tplc="CC72C548">
      <w:start w:val="1"/>
      <w:numFmt w:val="bullet"/>
      <w:lvlText w:val=""/>
      <w:lvlJc w:val="left"/>
      <w:pPr>
        <w:ind w:left="1420" w:hanging="360"/>
      </w:pPr>
      <w:rPr>
        <w:rFonts w:ascii="Symbol" w:hAnsi="Symbol"/>
      </w:rPr>
    </w:lvl>
  </w:abstractNum>
  <w:abstractNum w:abstractNumId="132"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3"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5"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6"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7" w15:restartNumberingAfterBreak="0">
    <w:nsid w:val="76F61FE1"/>
    <w:multiLevelType w:val="hybridMultilevel"/>
    <w:tmpl w:val="7BE43966"/>
    <w:lvl w:ilvl="0" w:tplc="7CD2FF0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0" w15:restartNumberingAfterBreak="0">
    <w:nsid w:val="7911608C"/>
    <w:multiLevelType w:val="hybridMultilevel"/>
    <w:tmpl w:val="5CFA5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C2A390C"/>
    <w:multiLevelType w:val="hybridMultilevel"/>
    <w:tmpl w:val="E26E23BA"/>
    <w:lvl w:ilvl="0" w:tplc="DC960E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DAE6125"/>
    <w:multiLevelType w:val="hybridMultilevel"/>
    <w:tmpl w:val="8A4AD062"/>
    <w:lvl w:ilvl="0" w:tplc="6F16FEB0">
      <w:start w:val="1"/>
      <w:numFmt w:val="bullet"/>
      <w:lvlText w:val=""/>
      <w:lvlJc w:val="left"/>
      <w:pPr>
        <w:ind w:left="1080" w:hanging="360"/>
      </w:pPr>
      <w:rPr>
        <w:rFonts w:ascii="Symbol" w:hAnsi="Symbol" w:hint="default"/>
      </w:rPr>
    </w:lvl>
    <w:lvl w:ilvl="1" w:tplc="B42C8FFA">
      <w:numFmt w:val="bullet"/>
      <w:lvlText w:val=""/>
      <w:lvlJc w:val="left"/>
      <w:pPr>
        <w:ind w:left="1800" w:hanging="360"/>
      </w:pPr>
      <w:rPr>
        <w:rFonts w:ascii="Open Sans" w:eastAsia="Calibri" w:hAnsi="Open Sans" w:cs="Open San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5"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FCA3246"/>
    <w:multiLevelType w:val="hybridMultilevel"/>
    <w:tmpl w:val="B5F05AC6"/>
    <w:lvl w:ilvl="0" w:tplc="D9AAF7F6">
      <w:start w:val="1"/>
      <w:numFmt w:val="decimal"/>
      <w:lvlText w:val="%1."/>
      <w:lvlJc w:val="left"/>
      <w:pPr>
        <w:ind w:left="720" w:hanging="360"/>
      </w:pPr>
    </w:lvl>
    <w:lvl w:ilvl="1" w:tplc="197270CA">
      <w:start w:val="1"/>
      <w:numFmt w:val="decimal"/>
      <w:lvlText w:val="%2."/>
      <w:lvlJc w:val="left"/>
      <w:pPr>
        <w:ind w:left="720" w:hanging="360"/>
      </w:pPr>
    </w:lvl>
    <w:lvl w:ilvl="2" w:tplc="9494749C">
      <w:start w:val="1"/>
      <w:numFmt w:val="decimal"/>
      <w:lvlText w:val="%3."/>
      <w:lvlJc w:val="left"/>
      <w:pPr>
        <w:ind w:left="720" w:hanging="360"/>
      </w:pPr>
    </w:lvl>
    <w:lvl w:ilvl="3" w:tplc="27E6FBA2">
      <w:start w:val="1"/>
      <w:numFmt w:val="decimal"/>
      <w:lvlText w:val="%4."/>
      <w:lvlJc w:val="left"/>
      <w:pPr>
        <w:ind w:left="720" w:hanging="360"/>
      </w:pPr>
    </w:lvl>
    <w:lvl w:ilvl="4" w:tplc="1EE8F33E">
      <w:start w:val="1"/>
      <w:numFmt w:val="decimal"/>
      <w:lvlText w:val="%5."/>
      <w:lvlJc w:val="left"/>
      <w:pPr>
        <w:ind w:left="720" w:hanging="360"/>
      </w:pPr>
    </w:lvl>
    <w:lvl w:ilvl="5" w:tplc="15CECD0E">
      <w:start w:val="1"/>
      <w:numFmt w:val="decimal"/>
      <w:lvlText w:val="%6."/>
      <w:lvlJc w:val="left"/>
      <w:pPr>
        <w:ind w:left="720" w:hanging="360"/>
      </w:pPr>
    </w:lvl>
    <w:lvl w:ilvl="6" w:tplc="495003F4">
      <w:start w:val="1"/>
      <w:numFmt w:val="decimal"/>
      <w:lvlText w:val="%7."/>
      <w:lvlJc w:val="left"/>
      <w:pPr>
        <w:ind w:left="720" w:hanging="360"/>
      </w:pPr>
    </w:lvl>
    <w:lvl w:ilvl="7" w:tplc="19C28E12">
      <w:start w:val="1"/>
      <w:numFmt w:val="decimal"/>
      <w:lvlText w:val="%8."/>
      <w:lvlJc w:val="left"/>
      <w:pPr>
        <w:ind w:left="720" w:hanging="360"/>
      </w:pPr>
    </w:lvl>
    <w:lvl w:ilvl="8" w:tplc="E2707536">
      <w:start w:val="1"/>
      <w:numFmt w:val="decimal"/>
      <w:lvlText w:val="%9."/>
      <w:lvlJc w:val="left"/>
      <w:pPr>
        <w:ind w:left="720" w:hanging="360"/>
      </w:pPr>
    </w:lvl>
  </w:abstractNum>
  <w:num w:numId="1" w16cid:durableId="279649989">
    <w:abstractNumId w:val="126"/>
    <w:lvlOverride w:ilvl="0">
      <w:lvl w:ilvl="0">
        <w:start w:val="1"/>
        <w:numFmt w:val="decimal"/>
        <w:lvlText w:val="%1"/>
        <w:lvlJc w:val="left"/>
        <w:pPr>
          <w:ind w:left="432" w:hanging="432"/>
        </w:pPr>
      </w:lvl>
    </w:lvlOverride>
    <w:lvlOverride w:ilvl="1">
      <w:lvl w:ilvl="1">
        <w:start w:val="1"/>
        <w:numFmt w:val="decimal"/>
        <w:pStyle w:val="Nagwek2"/>
        <w:lvlText w:val="%1.%2"/>
        <w:lvlJc w:val="left"/>
        <w:pPr>
          <w:ind w:left="576" w:hanging="576"/>
        </w:pPr>
        <w:rPr>
          <w:b/>
          <w:bCs/>
        </w:rPr>
      </w:lvl>
    </w:lvlOverride>
    <w:lvlOverride w:ilvl="2">
      <w:lvl w:ilvl="2">
        <w:start w:val="1"/>
        <w:numFmt w:val="decimal"/>
        <w:pStyle w:val="Nagwek3"/>
        <w:lvlText w:val="%1.%2.%3"/>
        <w:lvlJc w:val="left"/>
        <w:pPr>
          <w:ind w:left="720"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552233246">
    <w:abstractNumId w:val="51"/>
  </w:num>
  <w:num w:numId="3" w16cid:durableId="465512364">
    <w:abstractNumId w:val="129"/>
  </w:num>
  <w:num w:numId="4" w16cid:durableId="1257715619">
    <w:abstractNumId w:val="29"/>
  </w:num>
  <w:num w:numId="5" w16cid:durableId="1674839665">
    <w:abstractNumId w:val="32"/>
  </w:num>
  <w:num w:numId="6" w16cid:durableId="1614558876">
    <w:abstractNumId w:val="99"/>
  </w:num>
  <w:num w:numId="7" w16cid:durableId="809396010">
    <w:abstractNumId w:val="67"/>
  </w:num>
  <w:num w:numId="8" w16cid:durableId="1576821122">
    <w:abstractNumId w:val="13"/>
  </w:num>
  <w:num w:numId="9" w16cid:durableId="1012755808">
    <w:abstractNumId w:val="139"/>
  </w:num>
  <w:num w:numId="10" w16cid:durableId="600265699">
    <w:abstractNumId w:val="96"/>
  </w:num>
  <w:num w:numId="11" w16cid:durableId="404496777">
    <w:abstractNumId w:val="134"/>
  </w:num>
  <w:num w:numId="12" w16cid:durableId="1702823523">
    <w:abstractNumId w:val="71"/>
  </w:num>
  <w:num w:numId="13" w16cid:durableId="196359242">
    <w:abstractNumId w:val="45"/>
  </w:num>
  <w:num w:numId="14" w16cid:durableId="19941443">
    <w:abstractNumId w:val="43"/>
  </w:num>
  <w:num w:numId="15" w16cid:durableId="1355425777">
    <w:abstractNumId w:val="6"/>
  </w:num>
  <w:num w:numId="16" w16cid:durableId="1803889654">
    <w:abstractNumId w:val="17"/>
  </w:num>
  <w:num w:numId="17" w16cid:durableId="831212462">
    <w:abstractNumId w:val="47"/>
  </w:num>
  <w:num w:numId="18" w16cid:durableId="1550610157">
    <w:abstractNumId w:val="24"/>
  </w:num>
  <w:num w:numId="19" w16cid:durableId="1921674475">
    <w:abstractNumId w:val="69"/>
  </w:num>
  <w:num w:numId="20" w16cid:durableId="1953706189">
    <w:abstractNumId w:val="73"/>
  </w:num>
  <w:num w:numId="21" w16cid:durableId="110174539">
    <w:abstractNumId w:val="93"/>
  </w:num>
  <w:num w:numId="22" w16cid:durableId="659239867">
    <w:abstractNumId w:val="4"/>
  </w:num>
  <w:num w:numId="23" w16cid:durableId="609163618">
    <w:abstractNumId w:val="75"/>
  </w:num>
  <w:num w:numId="24" w16cid:durableId="148254957">
    <w:abstractNumId w:val="127"/>
  </w:num>
  <w:num w:numId="25" w16cid:durableId="957683178">
    <w:abstractNumId w:val="72"/>
  </w:num>
  <w:num w:numId="26" w16cid:durableId="1442335267">
    <w:abstractNumId w:val="97"/>
  </w:num>
  <w:num w:numId="27" w16cid:durableId="1952199117">
    <w:abstractNumId w:val="136"/>
  </w:num>
  <w:num w:numId="28" w16cid:durableId="1948080658">
    <w:abstractNumId w:val="55"/>
  </w:num>
  <w:num w:numId="29" w16cid:durableId="1755471250">
    <w:abstractNumId w:val="61"/>
  </w:num>
  <w:num w:numId="30" w16cid:durableId="285359003">
    <w:abstractNumId w:val="132"/>
  </w:num>
  <w:num w:numId="31" w16cid:durableId="1624799153">
    <w:abstractNumId w:val="135"/>
  </w:num>
  <w:num w:numId="32" w16cid:durableId="2036685453">
    <w:abstractNumId w:val="5"/>
  </w:num>
  <w:num w:numId="33" w16cid:durableId="828711187">
    <w:abstractNumId w:val="36"/>
  </w:num>
  <w:num w:numId="34" w16cid:durableId="1231572122">
    <w:abstractNumId w:val="28"/>
  </w:num>
  <w:num w:numId="35" w16cid:durableId="2014330549">
    <w:abstractNumId w:val="128"/>
  </w:num>
  <w:num w:numId="36" w16cid:durableId="878859905">
    <w:abstractNumId w:val="90"/>
  </w:num>
  <w:num w:numId="37" w16cid:durableId="2073116159">
    <w:abstractNumId w:val="114"/>
  </w:num>
  <w:num w:numId="38" w16cid:durableId="1464737853">
    <w:abstractNumId w:val="46"/>
  </w:num>
  <w:num w:numId="39" w16cid:durableId="42411731">
    <w:abstractNumId w:val="111"/>
  </w:num>
  <w:num w:numId="40" w16cid:durableId="1134833965">
    <w:abstractNumId w:val="56"/>
  </w:num>
  <w:num w:numId="41" w16cid:durableId="956571285">
    <w:abstractNumId w:val="74"/>
  </w:num>
  <w:num w:numId="42" w16cid:durableId="1490557111">
    <w:abstractNumId w:val="109"/>
  </w:num>
  <w:num w:numId="43" w16cid:durableId="72435467">
    <w:abstractNumId w:val="82"/>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1468564">
    <w:abstractNumId w:val="41"/>
  </w:num>
  <w:num w:numId="45" w16cid:durableId="1036926914">
    <w:abstractNumId w:val="63"/>
  </w:num>
  <w:num w:numId="46" w16cid:durableId="520705542">
    <w:abstractNumId w:val="77"/>
  </w:num>
  <w:num w:numId="47" w16cid:durableId="16010107">
    <w:abstractNumId w:val="130"/>
  </w:num>
  <w:num w:numId="48" w16cid:durableId="337848141">
    <w:abstractNumId w:val="108"/>
  </w:num>
  <w:num w:numId="49" w16cid:durableId="939609833">
    <w:abstractNumId w:val="85"/>
  </w:num>
  <w:num w:numId="50" w16cid:durableId="1281647881">
    <w:abstractNumId w:val="82"/>
    <w:lvlOverride w:ilvl="0">
      <w:startOverride w:val="1"/>
      <w:lvl w:ilvl="0">
        <w:start w:val="1"/>
        <w:numFmt w:val="decimal"/>
        <w:pStyle w:val="TreNum-K"/>
        <w:lvlText w:val="%1."/>
        <w:lvlJc w:val="left"/>
        <w:pPr>
          <w:ind w:left="357" w:hanging="357"/>
        </w:pPr>
        <w:rPr>
          <w:rFonts w:ascii="Times New Roman" w:hAnsi="Times New Roman" w:cs="Times New Roman" w:hint="default"/>
          <w:b w:val="0"/>
        </w:rPr>
      </w:lvl>
    </w:lvlOverride>
  </w:num>
  <w:num w:numId="51" w16cid:durableId="802893920">
    <w:abstractNumId w:val="82"/>
  </w:num>
  <w:num w:numId="52" w16cid:durableId="928268711">
    <w:abstractNumId w:val="120"/>
  </w:num>
  <w:num w:numId="53" w16cid:durableId="925919025">
    <w:abstractNumId w:val="26"/>
  </w:num>
  <w:num w:numId="54" w16cid:durableId="1442408318">
    <w:abstractNumId w:val="52"/>
  </w:num>
  <w:num w:numId="55" w16cid:durableId="1272980052">
    <w:abstractNumId w:val="60"/>
  </w:num>
  <w:num w:numId="56" w16cid:durableId="532965274">
    <w:abstractNumId w:val="76"/>
  </w:num>
  <w:num w:numId="57" w16cid:durableId="123239005">
    <w:abstractNumId w:val="25"/>
  </w:num>
  <w:num w:numId="58" w16cid:durableId="479735201">
    <w:abstractNumId w:val="119"/>
  </w:num>
  <w:num w:numId="59" w16cid:durableId="593244079">
    <w:abstractNumId w:val="16"/>
  </w:num>
  <w:num w:numId="60" w16cid:durableId="621301605">
    <w:abstractNumId w:val="53"/>
  </w:num>
  <w:num w:numId="61" w16cid:durableId="318655873">
    <w:abstractNumId w:val="87"/>
  </w:num>
  <w:num w:numId="62" w16cid:durableId="548153915">
    <w:abstractNumId w:val="3"/>
  </w:num>
  <w:num w:numId="63" w16cid:durableId="1197885216">
    <w:abstractNumId w:val="2"/>
  </w:num>
  <w:num w:numId="64" w16cid:durableId="838468669">
    <w:abstractNumId w:val="1"/>
  </w:num>
  <w:num w:numId="65" w16cid:durableId="513350485">
    <w:abstractNumId w:val="0"/>
  </w:num>
  <w:num w:numId="66" w16cid:durableId="1829638702">
    <w:abstractNumId w:val="58"/>
  </w:num>
  <w:num w:numId="67" w16cid:durableId="1312908414">
    <w:abstractNumId w:val="14"/>
  </w:num>
  <w:num w:numId="68" w16cid:durableId="536968959">
    <w:abstractNumId w:val="106"/>
  </w:num>
  <w:num w:numId="69" w16cid:durableId="924191551">
    <w:abstractNumId w:val="92"/>
  </w:num>
  <w:num w:numId="70" w16cid:durableId="1434521280">
    <w:abstractNumId w:val="31"/>
  </w:num>
  <w:num w:numId="71" w16cid:durableId="82066756">
    <w:abstractNumId w:val="35"/>
  </w:num>
  <w:num w:numId="72" w16cid:durableId="2134979453">
    <w:abstractNumId w:val="143"/>
  </w:num>
  <w:num w:numId="73" w16cid:durableId="346756286">
    <w:abstractNumId w:val="138"/>
  </w:num>
  <w:num w:numId="74" w16cid:durableId="2055349333">
    <w:abstractNumId w:val="10"/>
  </w:num>
  <w:num w:numId="75" w16cid:durableId="812524890">
    <w:abstractNumId w:val="91"/>
  </w:num>
  <w:num w:numId="76" w16cid:durableId="1004745068">
    <w:abstractNumId w:val="66"/>
  </w:num>
  <w:num w:numId="77" w16cid:durableId="1999382913">
    <w:abstractNumId w:val="116"/>
  </w:num>
  <w:num w:numId="78" w16cid:durableId="418478126">
    <w:abstractNumId w:val="88"/>
  </w:num>
  <w:num w:numId="79" w16cid:durableId="1684161254">
    <w:abstractNumId w:val="65"/>
  </w:num>
  <w:num w:numId="80" w16cid:durableId="84157398">
    <w:abstractNumId w:val="145"/>
  </w:num>
  <w:num w:numId="81" w16cid:durableId="1977681103">
    <w:abstractNumId w:val="62"/>
  </w:num>
  <w:num w:numId="82" w16cid:durableId="307906497">
    <w:abstractNumId w:val="141"/>
  </w:num>
  <w:num w:numId="83" w16cid:durableId="714624351">
    <w:abstractNumId w:val="115"/>
  </w:num>
  <w:num w:numId="84" w16cid:durableId="81689213">
    <w:abstractNumId w:val="125"/>
  </w:num>
  <w:num w:numId="85" w16cid:durableId="843328059">
    <w:abstractNumId w:val="110"/>
  </w:num>
  <w:num w:numId="86" w16cid:durableId="634217848">
    <w:abstractNumId w:val="126"/>
  </w:num>
  <w:num w:numId="87" w16cid:durableId="1739358149">
    <w:abstractNumId w:val="117"/>
  </w:num>
  <w:num w:numId="88" w16cid:durableId="1287391806">
    <w:abstractNumId w:val="44"/>
  </w:num>
  <w:num w:numId="89" w16cid:durableId="1216896720">
    <w:abstractNumId w:val="19"/>
  </w:num>
  <w:num w:numId="90" w16cid:durableId="885987639">
    <w:abstractNumId w:val="78"/>
  </w:num>
  <w:num w:numId="91" w16cid:durableId="3440139">
    <w:abstractNumId w:val="15"/>
  </w:num>
  <w:num w:numId="92" w16cid:durableId="1500806212">
    <w:abstractNumId w:val="142"/>
  </w:num>
  <w:num w:numId="93" w16cid:durableId="424040807">
    <w:abstractNumId w:val="107"/>
  </w:num>
  <w:num w:numId="94" w16cid:durableId="389155324">
    <w:abstractNumId w:val="142"/>
    <w:lvlOverride w:ilvl="0">
      <w:startOverride w:val="2"/>
    </w:lvlOverride>
  </w:num>
  <w:num w:numId="95" w16cid:durableId="979067616">
    <w:abstractNumId w:val="50"/>
  </w:num>
  <w:num w:numId="96" w16cid:durableId="543325843">
    <w:abstractNumId w:val="27"/>
  </w:num>
  <w:num w:numId="97" w16cid:durableId="1716393238">
    <w:abstractNumId w:val="142"/>
    <w:lvlOverride w:ilvl="0">
      <w:startOverride w:val="4"/>
    </w:lvlOverride>
  </w:num>
  <w:num w:numId="98" w16cid:durableId="847913508">
    <w:abstractNumId w:val="140"/>
  </w:num>
  <w:num w:numId="99" w16cid:durableId="1956668528">
    <w:abstractNumId w:val="133"/>
  </w:num>
  <w:num w:numId="100" w16cid:durableId="1907258037">
    <w:abstractNumId w:val="101"/>
  </w:num>
  <w:num w:numId="101" w16cid:durableId="1449272063">
    <w:abstractNumId w:val="68"/>
  </w:num>
  <w:num w:numId="102" w16cid:durableId="403186492">
    <w:abstractNumId w:val="103"/>
  </w:num>
  <w:num w:numId="103" w16cid:durableId="890773698">
    <w:abstractNumId w:val="9"/>
  </w:num>
  <w:num w:numId="104" w16cid:durableId="1700618626">
    <w:abstractNumId w:val="33"/>
  </w:num>
  <w:num w:numId="105" w16cid:durableId="1972782181">
    <w:abstractNumId w:val="21"/>
  </w:num>
  <w:num w:numId="106" w16cid:durableId="329065759">
    <w:abstractNumId w:val="34"/>
  </w:num>
  <w:num w:numId="107" w16cid:durableId="1307468844">
    <w:abstractNumId w:val="48"/>
  </w:num>
  <w:num w:numId="108" w16cid:durableId="1100560908">
    <w:abstractNumId w:val="40"/>
  </w:num>
  <w:num w:numId="109" w16cid:durableId="457916600">
    <w:abstractNumId w:val="11"/>
  </w:num>
  <w:num w:numId="110" w16cid:durableId="1860846854">
    <w:abstractNumId w:val="59"/>
  </w:num>
  <w:num w:numId="111" w16cid:durableId="1479955949">
    <w:abstractNumId w:val="70"/>
  </w:num>
  <w:num w:numId="112" w16cid:durableId="1383402252">
    <w:abstractNumId w:val="144"/>
  </w:num>
  <w:num w:numId="113" w16cid:durableId="330064251">
    <w:abstractNumId w:val="112"/>
  </w:num>
  <w:num w:numId="114" w16cid:durableId="1980649524">
    <w:abstractNumId w:val="39"/>
  </w:num>
  <w:num w:numId="115" w16cid:durableId="1975477380">
    <w:abstractNumId w:val="124"/>
  </w:num>
  <w:num w:numId="116" w16cid:durableId="879905274">
    <w:abstractNumId w:val="54"/>
  </w:num>
  <w:num w:numId="117" w16cid:durableId="1612592969">
    <w:abstractNumId w:val="57"/>
  </w:num>
  <w:num w:numId="118" w16cid:durableId="1338968233">
    <w:abstractNumId w:val="122"/>
  </w:num>
  <w:num w:numId="119" w16cid:durableId="324624133">
    <w:abstractNumId w:val="49"/>
  </w:num>
  <w:num w:numId="120" w16cid:durableId="608969725">
    <w:abstractNumId w:val="84"/>
  </w:num>
  <w:num w:numId="121" w16cid:durableId="150105316">
    <w:abstractNumId w:val="18"/>
  </w:num>
  <w:num w:numId="122" w16cid:durableId="164975110">
    <w:abstractNumId w:val="137"/>
  </w:num>
  <w:num w:numId="123" w16cid:durableId="751707393">
    <w:abstractNumId w:val="104"/>
  </w:num>
  <w:num w:numId="124" w16cid:durableId="1771973156">
    <w:abstractNumId w:val="121"/>
  </w:num>
  <w:num w:numId="125" w16cid:durableId="2068145176">
    <w:abstractNumId w:val="79"/>
  </w:num>
  <w:num w:numId="126" w16cid:durableId="718165037">
    <w:abstractNumId w:val="7"/>
  </w:num>
  <w:num w:numId="127" w16cid:durableId="1804352353">
    <w:abstractNumId w:val="42"/>
  </w:num>
  <w:num w:numId="128" w16cid:durableId="322974268">
    <w:abstractNumId w:val="105"/>
  </w:num>
  <w:num w:numId="129" w16cid:durableId="1567258421">
    <w:abstractNumId w:val="12"/>
  </w:num>
  <w:num w:numId="130" w16cid:durableId="1709138631">
    <w:abstractNumId w:val="95"/>
  </w:num>
  <w:num w:numId="131" w16cid:durableId="1197892761">
    <w:abstractNumId w:val="113"/>
  </w:num>
  <w:num w:numId="132" w16cid:durableId="1774126329">
    <w:abstractNumId w:val="64"/>
  </w:num>
  <w:num w:numId="133" w16cid:durableId="2103409267">
    <w:abstractNumId w:val="118"/>
  </w:num>
  <w:num w:numId="134" w16cid:durableId="1082407943">
    <w:abstractNumId w:val="38"/>
  </w:num>
  <w:num w:numId="135" w16cid:durableId="600334288">
    <w:abstractNumId w:val="83"/>
  </w:num>
  <w:num w:numId="136" w16cid:durableId="175702208">
    <w:abstractNumId w:val="131"/>
  </w:num>
  <w:num w:numId="137" w16cid:durableId="145435293">
    <w:abstractNumId w:val="22"/>
  </w:num>
  <w:num w:numId="138" w16cid:durableId="2103794000">
    <w:abstractNumId w:val="20"/>
  </w:num>
  <w:num w:numId="139" w16cid:durableId="672142665">
    <w:abstractNumId w:val="123"/>
  </w:num>
  <w:num w:numId="140" w16cid:durableId="1164978892">
    <w:abstractNumId w:val="95"/>
  </w:num>
  <w:num w:numId="141" w16cid:durableId="796145081">
    <w:abstractNumId w:val="81"/>
  </w:num>
  <w:num w:numId="142" w16cid:durableId="1022054362">
    <w:abstractNumId w:val="94"/>
  </w:num>
  <w:num w:numId="143" w16cid:durableId="613562464">
    <w:abstractNumId w:val="37"/>
  </w:num>
  <w:num w:numId="144" w16cid:durableId="2094471314">
    <w:abstractNumId w:val="146"/>
  </w:num>
  <w:num w:numId="145" w16cid:durableId="1315912970">
    <w:abstractNumId w:val="86"/>
  </w:num>
  <w:num w:numId="146" w16cid:durableId="470244558">
    <w:abstractNumId w:val="8"/>
  </w:num>
  <w:num w:numId="147" w16cid:durableId="1577282969">
    <w:abstractNumId w:val="98"/>
  </w:num>
  <w:num w:numId="148" w16cid:durableId="1795980573">
    <w:abstractNumId w:val="23"/>
  </w:num>
  <w:num w:numId="149" w16cid:durableId="737366867">
    <w:abstractNumId w:val="82"/>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50" w16cid:durableId="402996290">
    <w:abstractNumId w:val="102"/>
  </w:num>
  <w:num w:numId="151" w16cid:durableId="1529954377">
    <w:abstractNumId w:val="89"/>
  </w:num>
  <w:num w:numId="152" w16cid:durableId="202146895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610"/>
    <w:rsid w:val="000008B2"/>
    <w:rsid w:val="00000BEA"/>
    <w:rsid w:val="0000170A"/>
    <w:rsid w:val="00003322"/>
    <w:rsid w:val="00003AB1"/>
    <w:rsid w:val="00005A2C"/>
    <w:rsid w:val="000062E3"/>
    <w:rsid w:val="00006395"/>
    <w:rsid w:val="00010858"/>
    <w:rsid w:val="00010F18"/>
    <w:rsid w:val="00012A28"/>
    <w:rsid w:val="00012A65"/>
    <w:rsid w:val="00013250"/>
    <w:rsid w:val="0001405C"/>
    <w:rsid w:val="000157A7"/>
    <w:rsid w:val="0001617C"/>
    <w:rsid w:val="00017494"/>
    <w:rsid w:val="00020650"/>
    <w:rsid w:val="0002074E"/>
    <w:rsid w:val="00020E53"/>
    <w:rsid w:val="00021D69"/>
    <w:rsid w:val="00022206"/>
    <w:rsid w:val="0002340D"/>
    <w:rsid w:val="000236A8"/>
    <w:rsid w:val="00024FF7"/>
    <w:rsid w:val="000262AF"/>
    <w:rsid w:val="0002747B"/>
    <w:rsid w:val="00027A45"/>
    <w:rsid w:val="0003491C"/>
    <w:rsid w:val="0003520C"/>
    <w:rsid w:val="00035353"/>
    <w:rsid w:val="00036470"/>
    <w:rsid w:val="00036F06"/>
    <w:rsid w:val="00040330"/>
    <w:rsid w:val="00040CF2"/>
    <w:rsid w:val="00041FB3"/>
    <w:rsid w:val="00042F78"/>
    <w:rsid w:val="0004330B"/>
    <w:rsid w:val="00043CCB"/>
    <w:rsid w:val="000447FD"/>
    <w:rsid w:val="00044842"/>
    <w:rsid w:val="0004551C"/>
    <w:rsid w:val="00052D52"/>
    <w:rsid w:val="00053864"/>
    <w:rsid w:val="00053C96"/>
    <w:rsid w:val="00053DD4"/>
    <w:rsid w:val="00054BB0"/>
    <w:rsid w:val="0005501A"/>
    <w:rsid w:val="00055182"/>
    <w:rsid w:val="00056536"/>
    <w:rsid w:val="000574CF"/>
    <w:rsid w:val="00060C22"/>
    <w:rsid w:val="00060CA2"/>
    <w:rsid w:val="00060E2F"/>
    <w:rsid w:val="000616B8"/>
    <w:rsid w:val="00062950"/>
    <w:rsid w:val="00062FC4"/>
    <w:rsid w:val="000667EA"/>
    <w:rsid w:val="00070C44"/>
    <w:rsid w:val="00071928"/>
    <w:rsid w:val="00072D09"/>
    <w:rsid w:val="00072E70"/>
    <w:rsid w:val="00074BB5"/>
    <w:rsid w:val="00075DFE"/>
    <w:rsid w:val="00080A0A"/>
    <w:rsid w:val="00083AF3"/>
    <w:rsid w:val="00083D8D"/>
    <w:rsid w:val="0008467C"/>
    <w:rsid w:val="000848D6"/>
    <w:rsid w:val="00085646"/>
    <w:rsid w:val="00085B35"/>
    <w:rsid w:val="00086219"/>
    <w:rsid w:val="0008784E"/>
    <w:rsid w:val="00090D99"/>
    <w:rsid w:val="000910BC"/>
    <w:rsid w:val="00091FF6"/>
    <w:rsid w:val="0009277C"/>
    <w:rsid w:val="000944E4"/>
    <w:rsid w:val="00094B84"/>
    <w:rsid w:val="00096698"/>
    <w:rsid w:val="000A1315"/>
    <w:rsid w:val="000A2E09"/>
    <w:rsid w:val="000A4855"/>
    <w:rsid w:val="000A7BE3"/>
    <w:rsid w:val="000A7E85"/>
    <w:rsid w:val="000B13B8"/>
    <w:rsid w:val="000B15B6"/>
    <w:rsid w:val="000B20B2"/>
    <w:rsid w:val="000B3024"/>
    <w:rsid w:val="000B53B8"/>
    <w:rsid w:val="000B7094"/>
    <w:rsid w:val="000B772C"/>
    <w:rsid w:val="000C25C9"/>
    <w:rsid w:val="000C4979"/>
    <w:rsid w:val="000C745F"/>
    <w:rsid w:val="000C77A2"/>
    <w:rsid w:val="000C78CD"/>
    <w:rsid w:val="000D04EB"/>
    <w:rsid w:val="000D0D47"/>
    <w:rsid w:val="000D1DC0"/>
    <w:rsid w:val="000D2BF3"/>
    <w:rsid w:val="000D326F"/>
    <w:rsid w:val="000D34AF"/>
    <w:rsid w:val="000D7064"/>
    <w:rsid w:val="000E24C3"/>
    <w:rsid w:val="000E28C0"/>
    <w:rsid w:val="000E3000"/>
    <w:rsid w:val="000E318B"/>
    <w:rsid w:val="000E331E"/>
    <w:rsid w:val="000E3F0E"/>
    <w:rsid w:val="000E5E78"/>
    <w:rsid w:val="000E5F5D"/>
    <w:rsid w:val="000E6532"/>
    <w:rsid w:val="000E6F36"/>
    <w:rsid w:val="000E780F"/>
    <w:rsid w:val="000E78A8"/>
    <w:rsid w:val="000E7E38"/>
    <w:rsid w:val="000F0325"/>
    <w:rsid w:val="000F0CD7"/>
    <w:rsid w:val="000F0E63"/>
    <w:rsid w:val="000F212B"/>
    <w:rsid w:val="000F486C"/>
    <w:rsid w:val="000F67FA"/>
    <w:rsid w:val="000F6FF8"/>
    <w:rsid w:val="000F7776"/>
    <w:rsid w:val="000F7D7B"/>
    <w:rsid w:val="0010098E"/>
    <w:rsid w:val="00100FF8"/>
    <w:rsid w:val="0010182C"/>
    <w:rsid w:val="00105E7C"/>
    <w:rsid w:val="0010618D"/>
    <w:rsid w:val="00106A19"/>
    <w:rsid w:val="001101F0"/>
    <w:rsid w:val="0011220E"/>
    <w:rsid w:val="0011361C"/>
    <w:rsid w:val="00115969"/>
    <w:rsid w:val="00116E3A"/>
    <w:rsid w:val="00117BC9"/>
    <w:rsid w:val="00117C5C"/>
    <w:rsid w:val="00121654"/>
    <w:rsid w:val="00121DF4"/>
    <w:rsid w:val="00122AFF"/>
    <w:rsid w:val="001230B8"/>
    <w:rsid w:val="00124C4D"/>
    <w:rsid w:val="00125EEA"/>
    <w:rsid w:val="00126862"/>
    <w:rsid w:val="00127186"/>
    <w:rsid w:val="00127F65"/>
    <w:rsid w:val="001316B4"/>
    <w:rsid w:val="001326F0"/>
    <w:rsid w:val="00133C94"/>
    <w:rsid w:val="00137F6C"/>
    <w:rsid w:val="0014017B"/>
    <w:rsid w:val="00142FA2"/>
    <w:rsid w:val="00143D66"/>
    <w:rsid w:val="00145EB0"/>
    <w:rsid w:val="00146BEB"/>
    <w:rsid w:val="00146E5F"/>
    <w:rsid w:val="0015327D"/>
    <w:rsid w:val="001542CB"/>
    <w:rsid w:val="00155218"/>
    <w:rsid w:val="00156945"/>
    <w:rsid w:val="001616E8"/>
    <w:rsid w:val="0016176C"/>
    <w:rsid w:val="00161BF9"/>
    <w:rsid w:val="0016230B"/>
    <w:rsid w:val="00163265"/>
    <w:rsid w:val="001646F0"/>
    <w:rsid w:val="00164DEA"/>
    <w:rsid w:val="00164DF8"/>
    <w:rsid w:val="00164E16"/>
    <w:rsid w:val="001663AD"/>
    <w:rsid w:val="00166DB5"/>
    <w:rsid w:val="001702F2"/>
    <w:rsid w:val="00172600"/>
    <w:rsid w:val="00174E4C"/>
    <w:rsid w:val="00175076"/>
    <w:rsid w:val="001752D5"/>
    <w:rsid w:val="001752EF"/>
    <w:rsid w:val="00177401"/>
    <w:rsid w:val="00183057"/>
    <w:rsid w:val="001846D3"/>
    <w:rsid w:val="00186A47"/>
    <w:rsid w:val="00186E46"/>
    <w:rsid w:val="00190300"/>
    <w:rsid w:val="00190D34"/>
    <w:rsid w:val="0019189D"/>
    <w:rsid w:val="0019220F"/>
    <w:rsid w:val="00193389"/>
    <w:rsid w:val="001933CF"/>
    <w:rsid w:val="00193623"/>
    <w:rsid w:val="001944A5"/>
    <w:rsid w:val="001947E3"/>
    <w:rsid w:val="0019604D"/>
    <w:rsid w:val="00196273"/>
    <w:rsid w:val="0019737E"/>
    <w:rsid w:val="001A15EE"/>
    <w:rsid w:val="001A264B"/>
    <w:rsid w:val="001A4EEF"/>
    <w:rsid w:val="001A54B7"/>
    <w:rsid w:val="001A6B9D"/>
    <w:rsid w:val="001B0635"/>
    <w:rsid w:val="001B09F3"/>
    <w:rsid w:val="001B1F7A"/>
    <w:rsid w:val="001B43CE"/>
    <w:rsid w:val="001B4429"/>
    <w:rsid w:val="001B6AF1"/>
    <w:rsid w:val="001C3B68"/>
    <w:rsid w:val="001C5B83"/>
    <w:rsid w:val="001D2CD6"/>
    <w:rsid w:val="001D3059"/>
    <w:rsid w:val="001D32E4"/>
    <w:rsid w:val="001D3D43"/>
    <w:rsid w:val="001D4638"/>
    <w:rsid w:val="001D4A6C"/>
    <w:rsid w:val="001D5ADC"/>
    <w:rsid w:val="001D73DC"/>
    <w:rsid w:val="001E0579"/>
    <w:rsid w:val="001E0621"/>
    <w:rsid w:val="001E1034"/>
    <w:rsid w:val="001E21D4"/>
    <w:rsid w:val="001E315E"/>
    <w:rsid w:val="001E47BB"/>
    <w:rsid w:val="001E4B6A"/>
    <w:rsid w:val="001E5960"/>
    <w:rsid w:val="001E5AD3"/>
    <w:rsid w:val="001E5D7A"/>
    <w:rsid w:val="001E6CAB"/>
    <w:rsid w:val="001E7C85"/>
    <w:rsid w:val="001E7E05"/>
    <w:rsid w:val="001F00FB"/>
    <w:rsid w:val="001F16AA"/>
    <w:rsid w:val="001F2616"/>
    <w:rsid w:val="001F269B"/>
    <w:rsid w:val="001F28D0"/>
    <w:rsid w:val="001F2B3F"/>
    <w:rsid w:val="001F312F"/>
    <w:rsid w:val="001F484C"/>
    <w:rsid w:val="001F6369"/>
    <w:rsid w:val="00201899"/>
    <w:rsid w:val="00201D1B"/>
    <w:rsid w:val="002047E8"/>
    <w:rsid w:val="00206928"/>
    <w:rsid w:val="00207218"/>
    <w:rsid w:val="00207463"/>
    <w:rsid w:val="0021179F"/>
    <w:rsid w:val="00214FBA"/>
    <w:rsid w:val="00214FBF"/>
    <w:rsid w:val="00216F79"/>
    <w:rsid w:val="00220396"/>
    <w:rsid w:val="002229BD"/>
    <w:rsid w:val="00223793"/>
    <w:rsid w:val="002251C2"/>
    <w:rsid w:val="00230FB2"/>
    <w:rsid w:val="00232077"/>
    <w:rsid w:val="00232127"/>
    <w:rsid w:val="002328AC"/>
    <w:rsid w:val="002366B5"/>
    <w:rsid w:val="002367CE"/>
    <w:rsid w:val="00237DCA"/>
    <w:rsid w:val="00240902"/>
    <w:rsid w:val="00242591"/>
    <w:rsid w:val="00243180"/>
    <w:rsid w:val="00244B71"/>
    <w:rsid w:val="00244DF6"/>
    <w:rsid w:val="00246C58"/>
    <w:rsid w:val="0024755B"/>
    <w:rsid w:val="00250518"/>
    <w:rsid w:val="002509CA"/>
    <w:rsid w:val="00252187"/>
    <w:rsid w:val="00252BAF"/>
    <w:rsid w:val="00254BE5"/>
    <w:rsid w:val="00255002"/>
    <w:rsid w:val="00255B81"/>
    <w:rsid w:val="00256241"/>
    <w:rsid w:val="002614A3"/>
    <w:rsid w:val="0026231E"/>
    <w:rsid w:val="0026299E"/>
    <w:rsid w:val="00262F61"/>
    <w:rsid w:val="0026414B"/>
    <w:rsid w:val="0026463D"/>
    <w:rsid w:val="0026644F"/>
    <w:rsid w:val="00266CDD"/>
    <w:rsid w:val="002673D6"/>
    <w:rsid w:val="00270202"/>
    <w:rsid w:val="00270A32"/>
    <w:rsid w:val="00271399"/>
    <w:rsid w:val="00272174"/>
    <w:rsid w:val="0027231C"/>
    <w:rsid w:val="00272612"/>
    <w:rsid w:val="00273FE4"/>
    <w:rsid w:val="002742C3"/>
    <w:rsid w:val="00274CD8"/>
    <w:rsid w:val="00274CFD"/>
    <w:rsid w:val="00280B96"/>
    <w:rsid w:val="002833DB"/>
    <w:rsid w:val="00283489"/>
    <w:rsid w:val="002855B3"/>
    <w:rsid w:val="00292A63"/>
    <w:rsid w:val="002946B1"/>
    <w:rsid w:val="00294A8E"/>
    <w:rsid w:val="00296148"/>
    <w:rsid w:val="00296C0F"/>
    <w:rsid w:val="002A0C0A"/>
    <w:rsid w:val="002A1583"/>
    <w:rsid w:val="002A223A"/>
    <w:rsid w:val="002A26DD"/>
    <w:rsid w:val="002A2712"/>
    <w:rsid w:val="002A2D9E"/>
    <w:rsid w:val="002A2F9F"/>
    <w:rsid w:val="002A31F9"/>
    <w:rsid w:val="002A362E"/>
    <w:rsid w:val="002A528D"/>
    <w:rsid w:val="002A5CC3"/>
    <w:rsid w:val="002A60D4"/>
    <w:rsid w:val="002B021C"/>
    <w:rsid w:val="002B0998"/>
    <w:rsid w:val="002B0F3C"/>
    <w:rsid w:val="002B18B6"/>
    <w:rsid w:val="002B2317"/>
    <w:rsid w:val="002B41D8"/>
    <w:rsid w:val="002B47DD"/>
    <w:rsid w:val="002B5B1C"/>
    <w:rsid w:val="002B5C47"/>
    <w:rsid w:val="002B5F47"/>
    <w:rsid w:val="002B6599"/>
    <w:rsid w:val="002B7F4F"/>
    <w:rsid w:val="002C0F0C"/>
    <w:rsid w:val="002C642F"/>
    <w:rsid w:val="002C6B8B"/>
    <w:rsid w:val="002C731C"/>
    <w:rsid w:val="002C77B2"/>
    <w:rsid w:val="002C7FCC"/>
    <w:rsid w:val="002D049B"/>
    <w:rsid w:val="002D0AAF"/>
    <w:rsid w:val="002D2574"/>
    <w:rsid w:val="002D328C"/>
    <w:rsid w:val="002D4CBE"/>
    <w:rsid w:val="002D7379"/>
    <w:rsid w:val="002E2D35"/>
    <w:rsid w:val="002E2DAF"/>
    <w:rsid w:val="002E4655"/>
    <w:rsid w:val="002E4D33"/>
    <w:rsid w:val="002E50AD"/>
    <w:rsid w:val="002E58A4"/>
    <w:rsid w:val="002E6CD6"/>
    <w:rsid w:val="002E74F7"/>
    <w:rsid w:val="002E7834"/>
    <w:rsid w:val="002F058F"/>
    <w:rsid w:val="002F29C2"/>
    <w:rsid w:val="002F4A4B"/>
    <w:rsid w:val="002F758A"/>
    <w:rsid w:val="002F7808"/>
    <w:rsid w:val="003007E4"/>
    <w:rsid w:val="0030213E"/>
    <w:rsid w:val="00302DD2"/>
    <w:rsid w:val="003034EE"/>
    <w:rsid w:val="00303BCC"/>
    <w:rsid w:val="00307E40"/>
    <w:rsid w:val="0031109E"/>
    <w:rsid w:val="00312214"/>
    <w:rsid w:val="00312815"/>
    <w:rsid w:val="0031340B"/>
    <w:rsid w:val="00314C6E"/>
    <w:rsid w:val="00316EAA"/>
    <w:rsid w:val="00317146"/>
    <w:rsid w:val="003176CB"/>
    <w:rsid w:val="00317816"/>
    <w:rsid w:val="00320511"/>
    <w:rsid w:val="00321D01"/>
    <w:rsid w:val="003223AD"/>
    <w:rsid w:val="00322967"/>
    <w:rsid w:val="00322D4F"/>
    <w:rsid w:val="00324461"/>
    <w:rsid w:val="0032567B"/>
    <w:rsid w:val="003271FC"/>
    <w:rsid w:val="003274EB"/>
    <w:rsid w:val="00327567"/>
    <w:rsid w:val="003275B0"/>
    <w:rsid w:val="0032799B"/>
    <w:rsid w:val="00330BAD"/>
    <w:rsid w:val="00330F7F"/>
    <w:rsid w:val="00332804"/>
    <w:rsid w:val="003348CE"/>
    <w:rsid w:val="00336F63"/>
    <w:rsid w:val="00337424"/>
    <w:rsid w:val="0034041B"/>
    <w:rsid w:val="00342CD3"/>
    <w:rsid w:val="003449FC"/>
    <w:rsid w:val="00344C2D"/>
    <w:rsid w:val="00346DB1"/>
    <w:rsid w:val="00347AE5"/>
    <w:rsid w:val="003517F9"/>
    <w:rsid w:val="00351CD9"/>
    <w:rsid w:val="003550AB"/>
    <w:rsid w:val="00355C45"/>
    <w:rsid w:val="003568D6"/>
    <w:rsid w:val="003572C3"/>
    <w:rsid w:val="003579FF"/>
    <w:rsid w:val="00361EA4"/>
    <w:rsid w:val="003621D3"/>
    <w:rsid w:val="00363A26"/>
    <w:rsid w:val="00364687"/>
    <w:rsid w:val="0036565D"/>
    <w:rsid w:val="00365A99"/>
    <w:rsid w:val="003671DE"/>
    <w:rsid w:val="0037033F"/>
    <w:rsid w:val="003729EC"/>
    <w:rsid w:val="00372ECB"/>
    <w:rsid w:val="003750E4"/>
    <w:rsid w:val="003759F8"/>
    <w:rsid w:val="003778DF"/>
    <w:rsid w:val="00377DD1"/>
    <w:rsid w:val="003802E7"/>
    <w:rsid w:val="00380C38"/>
    <w:rsid w:val="00381F75"/>
    <w:rsid w:val="00384D6F"/>
    <w:rsid w:val="00384F0F"/>
    <w:rsid w:val="003853F2"/>
    <w:rsid w:val="00385F0D"/>
    <w:rsid w:val="0038690F"/>
    <w:rsid w:val="00386A3D"/>
    <w:rsid w:val="00386A42"/>
    <w:rsid w:val="00386EA1"/>
    <w:rsid w:val="003878B1"/>
    <w:rsid w:val="00390CAA"/>
    <w:rsid w:val="00391610"/>
    <w:rsid w:val="003921D1"/>
    <w:rsid w:val="00394401"/>
    <w:rsid w:val="00396912"/>
    <w:rsid w:val="00397394"/>
    <w:rsid w:val="003A0D16"/>
    <w:rsid w:val="003A1FD0"/>
    <w:rsid w:val="003A2F8C"/>
    <w:rsid w:val="003A3A38"/>
    <w:rsid w:val="003A44C5"/>
    <w:rsid w:val="003A5DC3"/>
    <w:rsid w:val="003A68C5"/>
    <w:rsid w:val="003B24BD"/>
    <w:rsid w:val="003B2E85"/>
    <w:rsid w:val="003B48AE"/>
    <w:rsid w:val="003B5663"/>
    <w:rsid w:val="003B5900"/>
    <w:rsid w:val="003B66EC"/>
    <w:rsid w:val="003B786B"/>
    <w:rsid w:val="003B7DD2"/>
    <w:rsid w:val="003C0B25"/>
    <w:rsid w:val="003C501E"/>
    <w:rsid w:val="003C6868"/>
    <w:rsid w:val="003C7BCF"/>
    <w:rsid w:val="003D11C2"/>
    <w:rsid w:val="003D1992"/>
    <w:rsid w:val="003D37C6"/>
    <w:rsid w:val="003D45E1"/>
    <w:rsid w:val="003D6A9F"/>
    <w:rsid w:val="003D7B07"/>
    <w:rsid w:val="003D7EBB"/>
    <w:rsid w:val="003E2149"/>
    <w:rsid w:val="003E4085"/>
    <w:rsid w:val="003E463D"/>
    <w:rsid w:val="003E5F71"/>
    <w:rsid w:val="003E67B4"/>
    <w:rsid w:val="003E6884"/>
    <w:rsid w:val="003E7705"/>
    <w:rsid w:val="003F1AE2"/>
    <w:rsid w:val="003F22B4"/>
    <w:rsid w:val="003F2B2E"/>
    <w:rsid w:val="003F3737"/>
    <w:rsid w:val="003F4039"/>
    <w:rsid w:val="003F460C"/>
    <w:rsid w:val="003F5F57"/>
    <w:rsid w:val="003F5FA7"/>
    <w:rsid w:val="004006E0"/>
    <w:rsid w:val="004023DF"/>
    <w:rsid w:val="00402443"/>
    <w:rsid w:val="0040345C"/>
    <w:rsid w:val="00403BDB"/>
    <w:rsid w:val="0040500B"/>
    <w:rsid w:val="004062DC"/>
    <w:rsid w:val="004065A6"/>
    <w:rsid w:val="00406A36"/>
    <w:rsid w:val="00406BB5"/>
    <w:rsid w:val="004105C4"/>
    <w:rsid w:val="00412344"/>
    <w:rsid w:val="00412470"/>
    <w:rsid w:val="00412EE9"/>
    <w:rsid w:val="00414E48"/>
    <w:rsid w:val="00415AAF"/>
    <w:rsid w:val="00421B3D"/>
    <w:rsid w:val="004238FC"/>
    <w:rsid w:val="00423E2B"/>
    <w:rsid w:val="00425183"/>
    <w:rsid w:val="004262CA"/>
    <w:rsid w:val="00427209"/>
    <w:rsid w:val="004274BB"/>
    <w:rsid w:val="0043130C"/>
    <w:rsid w:val="0043184A"/>
    <w:rsid w:val="00431FBE"/>
    <w:rsid w:val="00432C31"/>
    <w:rsid w:val="0043338B"/>
    <w:rsid w:val="0043537F"/>
    <w:rsid w:val="0043624E"/>
    <w:rsid w:val="0043791E"/>
    <w:rsid w:val="00437AD9"/>
    <w:rsid w:val="00440284"/>
    <w:rsid w:val="004402E5"/>
    <w:rsid w:val="00440CEE"/>
    <w:rsid w:val="00442B53"/>
    <w:rsid w:val="00443837"/>
    <w:rsid w:val="00445B4D"/>
    <w:rsid w:val="004469A6"/>
    <w:rsid w:val="00446A57"/>
    <w:rsid w:val="00447252"/>
    <w:rsid w:val="00447BA2"/>
    <w:rsid w:val="00451486"/>
    <w:rsid w:val="004536CB"/>
    <w:rsid w:val="00453775"/>
    <w:rsid w:val="00453F18"/>
    <w:rsid w:val="004574B1"/>
    <w:rsid w:val="0045751C"/>
    <w:rsid w:val="004578F1"/>
    <w:rsid w:val="00462EC0"/>
    <w:rsid w:val="00464151"/>
    <w:rsid w:val="00464790"/>
    <w:rsid w:val="0046694F"/>
    <w:rsid w:val="00466F3B"/>
    <w:rsid w:val="00471CDA"/>
    <w:rsid w:val="00474390"/>
    <w:rsid w:val="00474654"/>
    <w:rsid w:val="0047666E"/>
    <w:rsid w:val="00476878"/>
    <w:rsid w:val="00476B05"/>
    <w:rsid w:val="004770C3"/>
    <w:rsid w:val="0048237C"/>
    <w:rsid w:val="004837EE"/>
    <w:rsid w:val="00485784"/>
    <w:rsid w:val="00485B27"/>
    <w:rsid w:val="0048790E"/>
    <w:rsid w:val="00487F8C"/>
    <w:rsid w:val="00491412"/>
    <w:rsid w:val="004947AA"/>
    <w:rsid w:val="00495FD9"/>
    <w:rsid w:val="00496E58"/>
    <w:rsid w:val="004975A9"/>
    <w:rsid w:val="00497C23"/>
    <w:rsid w:val="004A1D09"/>
    <w:rsid w:val="004A3455"/>
    <w:rsid w:val="004A4300"/>
    <w:rsid w:val="004A5118"/>
    <w:rsid w:val="004A5999"/>
    <w:rsid w:val="004A650A"/>
    <w:rsid w:val="004B08B6"/>
    <w:rsid w:val="004B43E6"/>
    <w:rsid w:val="004B5E49"/>
    <w:rsid w:val="004B718D"/>
    <w:rsid w:val="004B792C"/>
    <w:rsid w:val="004C2B7A"/>
    <w:rsid w:val="004C592A"/>
    <w:rsid w:val="004C66E2"/>
    <w:rsid w:val="004C766F"/>
    <w:rsid w:val="004D00CA"/>
    <w:rsid w:val="004D1C37"/>
    <w:rsid w:val="004D20F5"/>
    <w:rsid w:val="004D2527"/>
    <w:rsid w:val="004D271B"/>
    <w:rsid w:val="004D2A1B"/>
    <w:rsid w:val="004D2EDA"/>
    <w:rsid w:val="004D401C"/>
    <w:rsid w:val="004D49CA"/>
    <w:rsid w:val="004D4BE8"/>
    <w:rsid w:val="004E16D6"/>
    <w:rsid w:val="004E1BA4"/>
    <w:rsid w:val="004E31BC"/>
    <w:rsid w:val="004E3BBC"/>
    <w:rsid w:val="004E61A6"/>
    <w:rsid w:val="004E701E"/>
    <w:rsid w:val="004F0167"/>
    <w:rsid w:val="004F11CB"/>
    <w:rsid w:val="004F3E77"/>
    <w:rsid w:val="004F45D1"/>
    <w:rsid w:val="004F47D2"/>
    <w:rsid w:val="004F4E1C"/>
    <w:rsid w:val="004F4E8B"/>
    <w:rsid w:val="004F5063"/>
    <w:rsid w:val="004F58EF"/>
    <w:rsid w:val="004F7668"/>
    <w:rsid w:val="0050049C"/>
    <w:rsid w:val="00500518"/>
    <w:rsid w:val="00503482"/>
    <w:rsid w:val="005050C9"/>
    <w:rsid w:val="00505E9D"/>
    <w:rsid w:val="00507F1C"/>
    <w:rsid w:val="0051201C"/>
    <w:rsid w:val="005136CB"/>
    <w:rsid w:val="005136CE"/>
    <w:rsid w:val="00516139"/>
    <w:rsid w:val="00516802"/>
    <w:rsid w:val="00516C93"/>
    <w:rsid w:val="00517693"/>
    <w:rsid w:val="00517A17"/>
    <w:rsid w:val="00520165"/>
    <w:rsid w:val="00520EBF"/>
    <w:rsid w:val="00524AA6"/>
    <w:rsid w:val="00525B45"/>
    <w:rsid w:val="00526110"/>
    <w:rsid w:val="00530373"/>
    <w:rsid w:val="00530F8E"/>
    <w:rsid w:val="00531CDF"/>
    <w:rsid w:val="00532603"/>
    <w:rsid w:val="00532847"/>
    <w:rsid w:val="005328F5"/>
    <w:rsid w:val="005334D9"/>
    <w:rsid w:val="005334FC"/>
    <w:rsid w:val="00534241"/>
    <w:rsid w:val="00534AB7"/>
    <w:rsid w:val="00535AFE"/>
    <w:rsid w:val="005361DC"/>
    <w:rsid w:val="0053637C"/>
    <w:rsid w:val="00536678"/>
    <w:rsid w:val="005371C3"/>
    <w:rsid w:val="0053783E"/>
    <w:rsid w:val="0054218F"/>
    <w:rsid w:val="00542402"/>
    <w:rsid w:val="00544D07"/>
    <w:rsid w:val="0054546A"/>
    <w:rsid w:val="00545DED"/>
    <w:rsid w:val="00547BAC"/>
    <w:rsid w:val="00547DB1"/>
    <w:rsid w:val="00547F2F"/>
    <w:rsid w:val="00550AB1"/>
    <w:rsid w:val="00552E85"/>
    <w:rsid w:val="00553457"/>
    <w:rsid w:val="00553EE7"/>
    <w:rsid w:val="0055468E"/>
    <w:rsid w:val="00554C33"/>
    <w:rsid w:val="00555167"/>
    <w:rsid w:val="005563E4"/>
    <w:rsid w:val="00557A1C"/>
    <w:rsid w:val="00557C11"/>
    <w:rsid w:val="00561C03"/>
    <w:rsid w:val="00562101"/>
    <w:rsid w:val="0056440F"/>
    <w:rsid w:val="00564D12"/>
    <w:rsid w:val="00565351"/>
    <w:rsid w:val="005673D2"/>
    <w:rsid w:val="005726FA"/>
    <w:rsid w:val="00572E73"/>
    <w:rsid w:val="00573214"/>
    <w:rsid w:val="005753CD"/>
    <w:rsid w:val="00576A3F"/>
    <w:rsid w:val="00577D53"/>
    <w:rsid w:val="005806EE"/>
    <w:rsid w:val="00580DE0"/>
    <w:rsid w:val="00580FB9"/>
    <w:rsid w:val="00581054"/>
    <w:rsid w:val="00581083"/>
    <w:rsid w:val="00582C84"/>
    <w:rsid w:val="00583FED"/>
    <w:rsid w:val="0058440E"/>
    <w:rsid w:val="0058462E"/>
    <w:rsid w:val="00584902"/>
    <w:rsid w:val="00585FF3"/>
    <w:rsid w:val="00586FB3"/>
    <w:rsid w:val="00587271"/>
    <w:rsid w:val="0058785B"/>
    <w:rsid w:val="00587F30"/>
    <w:rsid w:val="00592284"/>
    <w:rsid w:val="0059263C"/>
    <w:rsid w:val="00593862"/>
    <w:rsid w:val="005A0A20"/>
    <w:rsid w:val="005A10E3"/>
    <w:rsid w:val="005A1DD8"/>
    <w:rsid w:val="005A3065"/>
    <w:rsid w:val="005A3B5D"/>
    <w:rsid w:val="005A4F3F"/>
    <w:rsid w:val="005B0A8F"/>
    <w:rsid w:val="005B13CE"/>
    <w:rsid w:val="005B1B2F"/>
    <w:rsid w:val="005B1F25"/>
    <w:rsid w:val="005B259E"/>
    <w:rsid w:val="005B3346"/>
    <w:rsid w:val="005B3403"/>
    <w:rsid w:val="005B375A"/>
    <w:rsid w:val="005B3C50"/>
    <w:rsid w:val="005B694E"/>
    <w:rsid w:val="005B7B33"/>
    <w:rsid w:val="005C01F1"/>
    <w:rsid w:val="005C065B"/>
    <w:rsid w:val="005C1D82"/>
    <w:rsid w:val="005C27E2"/>
    <w:rsid w:val="005C3657"/>
    <w:rsid w:val="005C5657"/>
    <w:rsid w:val="005C5FEB"/>
    <w:rsid w:val="005D0542"/>
    <w:rsid w:val="005D0E97"/>
    <w:rsid w:val="005D306B"/>
    <w:rsid w:val="005D376C"/>
    <w:rsid w:val="005D3784"/>
    <w:rsid w:val="005D62C5"/>
    <w:rsid w:val="005D6AA7"/>
    <w:rsid w:val="005E01E6"/>
    <w:rsid w:val="005E0C18"/>
    <w:rsid w:val="005E16BE"/>
    <w:rsid w:val="005E19C9"/>
    <w:rsid w:val="005E54AB"/>
    <w:rsid w:val="005E6846"/>
    <w:rsid w:val="005E6CCE"/>
    <w:rsid w:val="005F2C05"/>
    <w:rsid w:val="005F3BFA"/>
    <w:rsid w:val="005F4817"/>
    <w:rsid w:val="00600C14"/>
    <w:rsid w:val="00601205"/>
    <w:rsid w:val="00602F86"/>
    <w:rsid w:val="00605F68"/>
    <w:rsid w:val="006069EC"/>
    <w:rsid w:val="00607CA5"/>
    <w:rsid w:val="00610605"/>
    <w:rsid w:val="00610ED6"/>
    <w:rsid w:val="0061182F"/>
    <w:rsid w:val="0061430B"/>
    <w:rsid w:val="00614D8E"/>
    <w:rsid w:val="00614DB9"/>
    <w:rsid w:val="00614E56"/>
    <w:rsid w:val="00616930"/>
    <w:rsid w:val="00616975"/>
    <w:rsid w:val="0061710B"/>
    <w:rsid w:val="00617EB8"/>
    <w:rsid w:val="0062039E"/>
    <w:rsid w:val="006229AB"/>
    <w:rsid w:val="00623946"/>
    <w:rsid w:val="00623E96"/>
    <w:rsid w:val="006243BC"/>
    <w:rsid w:val="00624B93"/>
    <w:rsid w:val="006259CC"/>
    <w:rsid w:val="00625B7C"/>
    <w:rsid w:val="00627FB3"/>
    <w:rsid w:val="006309B1"/>
    <w:rsid w:val="00630E32"/>
    <w:rsid w:val="00631868"/>
    <w:rsid w:val="00631B1D"/>
    <w:rsid w:val="00631DF1"/>
    <w:rsid w:val="00632F7B"/>
    <w:rsid w:val="0064079D"/>
    <w:rsid w:val="006418E3"/>
    <w:rsid w:val="00641D9D"/>
    <w:rsid w:val="00642E13"/>
    <w:rsid w:val="00645252"/>
    <w:rsid w:val="006456EE"/>
    <w:rsid w:val="0064593E"/>
    <w:rsid w:val="0064613D"/>
    <w:rsid w:val="00652B33"/>
    <w:rsid w:val="00654822"/>
    <w:rsid w:val="00656CDB"/>
    <w:rsid w:val="00657007"/>
    <w:rsid w:val="006601AA"/>
    <w:rsid w:val="00660AB9"/>
    <w:rsid w:val="00660E73"/>
    <w:rsid w:val="006614ED"/>
    <w:rsid w:val="00662AAF"/>
    <w:rsid w:val="00662F5D"/>
    <w:rsid w:val="006641A4"/>
    <w:rsid w:val="00664AF8"/>
    <w:rsid w:val="00664E92"/>
    <w:rsid w:val="006651C3"/>
    <w:rsid w:val="00665C8F"/>
    <w:rsid w:val="00667920"/>
    <w:rsid w:val="006701E6"/>
    <w:rsid w:val="00670715"/>
    <w:rsid w:val="0067145C"/>
    <w:rsid w:val="00673163"/>
    <w:rsid w:val="00674058"/>
    <w:rsid w:val="00674C0D"/>
    <w:rsid w:val="00675F4A"/>
    <w:rsid w:val="00676A23"/>
    <w:rsid w:val="00676C2A"/>
    <w:rsid w:val="0068040B"/>
    <w:rsid w:val="00680D8F"/>
    <w:rsid w:val="00681E6B"/>
    <w:rsid w:val="00683B20"/>
    <w:rsid w:val="00684629"/>
    <w:rsid w:val="0068475A"/>
    <w:rsid w:val="00684E67"/>
    <w:rsid w:val="00686665"/>
    <w:rsid w:val="0068702E"/>
    <w:rsid w:val="00690392"/>
    <w:rsid w:val="00690A0B"/>
    <w:rsid w:val="00691C68"/>
    <w:rsid w:val="00691F24"/>
    <w:rsid w:val="006924CD"/>
    <w:rsid w:val="00693D15"/>
    <w:rsid w:val="006950D1"/>
    <w:rsid w:val="0069658D"/>
    <w:rsid w:val="006A12BD"/>
    <w:rsid w:val="006A4434"/>
    <w:rsid w:val="006A4F52"/>
    <w:rsid w:val="006A50B1"/>
    <w:rsid w:val="006A65DA"/>
    <w:rsid w:val="006A7471"/>
    <w:rsid w:val="006A7D71"/>
    <w:rsid w:val="006B0357"/>
    <w:rsid w:val="006B04ED"/>
    <w:rsid w:val="006B3B04"/>
    <w:rsid w:val="006B501B"/>
    <w:rsid w:val="006B6355"/>
    <w:rsid w:val="006B66CB"/>
    <w:rsid w:val="006B70B2"/>
    <w:rsid w:val="006B7169"/>
    <w:rsid w:val="006C0319"/>
    <w:rsid w:val="006C3145"/>
    <w:rsid w:val="006C31F0"/>
    <w:rsid w:val="006C4026"/>
    <w:rsid w:val="006C4FD1"/>
    <w:rsid w:val="006C5F06"/>
    <w:rsid w:val="006C6431"/>
    <w:rsid w:val="006C718E"/>
    <w:rsid w:val="006C7203"/>
    <w:rsid w:val="006D2F86"/>
    <w:rsid w:val="006D31C5"/>
    <w:rsid w:val="006D37F0"/>
    <w:rsid w:val="006D3AFD"/>
    <w:rsid w:val="006D5730"/>
    <w:rsid w:val="006D6589"/>
    <w:rsid w:val="006D779C"/>
    <w:rsid w:val="006E0631"/>
    <w:rsid w:val="006E2860"/>
    <w:rsid w:val="006E3EDF"/>
    <w:rsid w:val="006E4AF3"/>
    <w:rsid w:val="006E554F"/>
    <w:rsid w:val="006E6609"/>
    <w:rsid w:val="006E7031"/>
    <w:rsid w:val="006F0011"/>
    <w:rsid w:val="006F1577"/>
    <w:rsid w:val="006F2B17"/>
    <w:rsid w:val="006F31EF"/>
    <w:rsid w:val="006F4A05"/>
    <w:rsid w:val="006F4C33"/>
    <w:rsid w:val="006F4EB8"/>
    <w:rsid w:val="006F5101"/>
    <w:rsid w:val="006F581F"/>
    <w:rsid w:val="006F729C"/>
    <w:rsid w:val="006F7AAB"/>
    <w:rsid w:val="00701362"/>
    <w:rsid w:val="007017CF"/>
    <w:rsid w:val="00702D67"/>
    <w:rsid w:val="007031EF"/>
    <w:rsid w:val="0070338E"/>
    <w:rsid w:val="00703A01"/>
    <w:rsid w:val="00703C18"/>
    <w:rsid w:val="007045EF"/>
    <w:rsid w:val="00704D8C"/>
    <w:rsid w:val="00706BA6"/>
    <w:rsid w:val="00710550"/>
    <w:rsid w:val="00711814"/>
    <w:rsid w:val="00711BCB"/>
    <w:rsid w:val="00712A30"/>
    <w:rsid w:val="007133D9"/>
    <w:rsid w:val="00713D33"/>
    <w:rsid w:val="00713F48"/>
    <w:rsid w:val="007152E9"/>
    <w:rsid w:val="00716AC7"/>
    <w:rsid w:val="00716E93"/>
    <w:rsid w:val="00716F54"/>
    <w:rsid w:val="00717D88"/>
    <w:rsid w:val="00720852"/>
    <w:rsid w:val="00720AEC"/>
    <w:rsid w:val="00722FD5"/>
    <w:rsid w:val="00723B65"/>
    <w:rsid w:val="00726591"/>
    <w:rsid w:val="007268FF"/>
    <w:rsid w:val="00727651"/>
    <w:rsid w:val="00727AAF"/>
    <w:rsid w:val="00731D4C"/>
    <w:rsid w:val="00734AF0"/>
    <w:rsid w:val="00736CC8"/>
    <w:rsid w:val="0074008B"/>
    <w:rsid w:val="00742F07"/>
    <w:rsid w:val="007436CA"/>
    <w:rsid w:val="00743EB6"/>
    <w:rsid w:val="0074488B"/>
    <w:rsid w:val="0074538A"/>
    <w:rsid w:val="00746EA2"/>
    <w:rsid w:val="00747D37"/>
    <w:rsid w:val="00754FD2"/>
    <w:rsid w:val="00755358"/>
    <w:rsid w:val="007563AE"/>
    <w:rsid w:val="00756AD5"/>
    <w:rsid w:val="007576B8"/>
    <w:rsid w:val="00757856"/>
    <w:rsid w:val="00761B15"/>
    <w:rsid w:val="007634B5"/>
    <w:rsid w:val="007644AB"/>
    <w:rsid w:val="007648BE"/>
    <w:rsid w:val="007652AA"/>
    <w:rsid w:val="00765C11"/>
    <w:rsid w:val="00765C16"/>
    <w:rsid w:val="00765DAF"/>
    <w:rsid w:val="00766A37"/>
    <w:rsid w:val="00766CCA"/>
    <w:rsid w:val="00766D9B"/>
    <w:rsid w:val="007702B1"/>
    <w:rsid w:val="0077197F"/>
    <w:rsid w:val="00771B72"/>
    <w:rsid w:val="00772006"/>
    <w:rsid w:val="0077286C"/>
    <w:rsid w:val="00775D86"/>
    <w:rsid w:val="00776F99"/>
    <w:rsid w:val="007819B5"/>
    <w:rsid w:val="00781B41"/>
    <w:rsid w:val="0078409E"/>
    <w:rsid w:val="00784797"/>
    <w:rsid w:val="0078502C"/>
    <w:rsid w:val="00785B86"/>
    <w:rsid w:val="00786919"/>
    <w:rsid w:val="007908E0"/>
    <w:rsid w:val="00790A14"/>
    <w:rsid w:val="007A0BC2"/>
    <w:rsid w:val="007A14BD"/>
    <w:rsid w:val="007A185B"/>
    <w:rsid w:val="007A1DA0"/>
    <w:rsid w:val="007A2050"/>
    <w:rsid w:val="007A2EFF"/>
    <w:rsid w:val="007A36FB"/>
    <w:rsid w:val="007A5183"/>
    <w:rsid w:val="007A51C9"/>
    <w:rsid w:val="007A51CB"/>
    <w:rsid w:val="007A64B0"/>
    <w:rsid w:val="007A67BF"/>
    <w:rsid w:val="007B2A01"/>
    <w:rsid w:val="007B2EC7"/>
    <w:rsid w:val="007B31B8"/>
    <w:rsid w:val="007B3785"/>
    <w:rsid w:val="007B5FCF"/>
    <w:rsid w:val="007B607B"/>
    <w:rsid w:val="007B68E5"/>
    <w:rsid w:val="007B75DD"/>
    <w:rsid w:val="007B7A81"/>
    <w:rsid w:val="007C2DE2"/>
    <w:rsid w:val="007C4243"/>
    <w:rsid w:val="007C4F22"/>
    <w:rsid w:val="007C5D61"/>
    <w:rsid w:val="007C5DEE"/>
    <w:rsid w:val="007C7A0E"/>
    <w:rsid w:val="007D0712"/>
    <w:rsid w:val="007D1980"/>
    <w:rsid w:val="007D1C12"/>
    <w:rsid w:val="007D2769"/>
    <w:rsid w:val="007D79C7"/>
    <w:rsid w:val="007E5086"/>
    <w:rsid w:val="007E51E7"/>
    <w:rsid w:val="007E676B"/>
    <w:rsid w:val="007E7209"/>
    <w:rsid w:val="007E7F64"/>
    <w:rsid w:val="007F07D2"/>
    <w:rsid w:val="007F1B4F"/>
    <w:rsid w:val="007F1E60"/>
    <w:rsid w:val="007F2B13"/>
    <w:rsid w:val="007F3F83"/>
    <w:rsid w:val="007F6AC2"/>
    <w:rsid w:val="007F756A"/>
    <w:rsid w:val="0080045D"/>
    <w:rsid w:val="0080267B"/>
    <w:rsid w:val="00803F86"/>
    <w:rsid w:val="008045D7"/>
    <w:rsid w:val="00804B5D"/>
    <w:rsid w:val="00805798"/>
    <w:rsid w:val="008057A9"/>
    <w:rsid w:val="00805BD1"/>
    <w:rsid w:val="00807726"/>
    <w:rsid w:val="00807D73"/>
    <w:rsid w:val="008102E4"/>
    <w:rsid w:val="00812175"/>
    <w:rsid w:val="0081257E"/>
    <w:rsid w:val="00812975"/>
    <w:rsid w:val="00812B48"/>
    <w:rsid w:val="00812E7F"/>
    <w:rsid w:val="00813B70"/>
    <w:rsid w:val="008147CE"/>
    <w:rsid w:val="008152E7"/>
    <w:rsid w:val="00815436"/>
    <w:rsid w:val="00816026"/>
    <w:rsid w:val="00816150"/>
    <w:rsid w:val="00816342"/>
    <w:rsid w:val="00816F6F"/>
    <w:rsid w:val="0081710E"/>
    <w:rsid w:val="00817EBC"/>
    <w:rsid w:val="00820D8C"/>
    <w:rsid w:val="0082578F"/>
    <w:rsid w:val="00825D45"/>
    <w:rsid w:val="00826777"/>
    <w:rsid w:val="00826928"/>
    <w:rsid w:val="00827376"/>
    <w:rsid w:val="0083088A"/>
    <w:rsid w:val="00830C32"/>
    <w:rsid w:val="00831C87"/>
    <w:rsid w:val="008331C2"/>
    <w:rsid w:val="00833A59"/>
    <w:rsid w:val="008376D3"/>
    <w:rsid w:val="00840153"/>
    <w:rsid w:val="008417C6"/>
    <w:rsid w:val="00842F55"/>
    <w:rsid w:val="008431C0"/>
    <w:rsid w:val="00843AF3"/>
    <w:rsid w:val="00844FCC"/>
    <w:rsid w:val="008450A7"/>
    <w:rsid w:val="00846A54"/>
    <w:rsid w:val="008539D3"/>
    <w:rsid w:val="008558C3"/>
    <w:rsid w:val="008560CB"/>
    <w:rsid w:val="00856A9D"/>
    <w:rsid w:val="00860AF1"/>
    <w:rsid w:val="0086263D"/>
    <w:rsid w:val="00862B27"/>
    <w:rsid w:val="00862FD4"/>
    <w:rsid w:val="00863435"/>
    <w:rsid w:val="0086378A"/>
    <w:rsid w:val="008640CC"/>
    <w:rsid w:val="008646FB"/>
    <w:rsid w:val="00864757"/>
    <w:rsid w:val="00864E92"/>
    <w:rsid w:val="00865126"/>
    <w:rsid w:val="00866BB6"/>
    <w:rsid w:val="00873794"/>
    <w:rsid w:val="008737F4"/>
    <w:rsid w:val="0087404D"/>
    <w:rsid w:val="008743A2"/>
    <w:rsid w:val="00875007"/>
    <w:rsid w:val="00875ACD"/>
    <w:rsid w:val="00876F09"/>
    <w:rsid w:val="00877B12"/>
    <w:rsid w:val="00881C3F"/>
    <w:rsid w:val="00881C70"/>
    <w:rsid w:val="00882858"/>
    <w:rsid w:val="0088356D"/>
    <w:rsid w:val="00884C4E"/>
    <w:rsid w:val="00885200"/>
    <w:rsid w:val="008864C3"/>
    <w:rsid w:val="00890D00"/>
    <w:rsid w:val="008914FA"/>
    <w:rsid w:val="00891B0B"/>
    <w:rsid w:val="00892E08"/>
    <w:rsid w:val="00894724"/>
    <w:rsid w:val="008A0371"/>
    <w:rsid w:val="008A0E8D"/>
    <w:rsid w:val="008A2CF9"/>
    <w:rsid w:val="008A4C57"/>
    <w:rsid w:val="008A4FA2"/>
    <w:rsid w:val="008B0C23"/>
    <w:rsid w:val="008B2043"/>
    <w:rsid w:val="008B2D0A"/>
    <w:rsid w:val="008B31DE"/>
    <w:rsid w:val="008B4236"/>
    <w:rsid w:val="008B5448"/>
    <w:rsid w:val="008B5784"/>
    <w:rsid w:val="008C1AF9"/>
    <w:rsid w:val="008C1D4F"/>
    <w:rsid w:val="008C214B"/>
    <w:rsid w:val="008C2B37"/>
    <w:rsid w:val="008C359E"/>
    <w:rsid w:val="008C3DD3"/>
    <w:rsid w:val="008C3F62"/>
    <w:rsid w:val="008C4227"/>
    <w:rsid w:val="008C5BDD"/>
    <w:rsid w:val="008C6C09"/>
    <w:rsid w:val="008C6D2A"/>
    <w:rsid w:val="008C7502"/>
    <w:rsid w:val="008D003E"/>
    <w:rsid w:val="008D32E9"/>
    <w:rsid w:val="008D35E3"/>
    <w:rsid w:val="008D4E11"/>
    <w:rsid w:val="008D625A"/>
    <w:rsid w:val="008D68EE"/>
    <w:rsid w:val="008D6F91"/>
    <w:rsid w:val="008D7F38"/>
    <w:rsid w:val="008E0445"/>
    <w:rsid w:val="008E106F"/>
    <w:rsid w:val="008E1549"/>
    <w:rsid w:val="008E1AB1"/>
    <w:rsid w:val="008E2A95"/>
    <w:rsid w:val="008E415A"/>
    <w:rsid w:val="008E55DF"/>
    <w:rsid w:val="008F2401"/>
    <w:rsid w:val="008F2755"/>
    <w:rsid w:val="008F7B39"/>
    <w:rsid w:val="00900C84"/>
    <w:rsid w:val="009034CB"/>
    <w:rsid w:val="00903A81"/>
    <w:rsid w:val="00903DEE"/>
    <w:rsid w:val="00903FB6"/>
    <w:rsid w:val="0090688A"/>
    <w:rsid w:val="00906D3C"/>
    <w:rsid w:val="00910CFE"/>
    <w:rsid w:val="00910D3B"/>
    <w:rsid w:val="00910DAB"/>
    <w:rsid w:val="0091178A"/>
    <w:rsid w:val="009129DF"/>
    <w:rsid w:val="00913911"/>
    <w:rsid w:val="009142E3"/>
    <w:rsid w:val="0091591A"/>
    <w:rsid w:val="00915981"/>
    <w:rsid w:val="009164EF"/>
    <w:rsid w:val="009168DD"/>
    <w:rsid w:val="00920075"/>
    <w:rsid w:val="00920519"/>
    <w:rsid w:val="00920E2B"/>
    <w:rsid w:val="0092319B"/>
    <w:rsid w:val="00923985"/>
    <w:rsid w:val="0092434A"/>
    <w:rsid w:val="009245F5"/>
    <w:rsid w:val="009257C3"/>
    <w:rsid w:val="00930703"/>
    <w:rsid w:val="00931F58"/>
    <w:rsid w:val="00932638"/>
    <w:rsid w:val="009337F5"/>
    <w:rsid w:val="00933C52"/>
    <w:rsid w:val="009341E6"/>
    <w:rsid w:val="009346D4"/>
    <w:rsid w:val="00935203"/>
    <w:rsid w:val="00935966"/>
    <w:rsid w:val="00936A60"/>
    <w:rsid w:val="00937B58"/>
    <w:rsid w:val="00941936"/>
    <w:rsid w:val="00941D5F"/>
    <w:rsid w:val="00942A24"/>
    <w:rsid w:val="00942A29"/>
    <w:rsid w:val="00942BF2"/>
    <w:rsid w:val="00942D66"/>
    <w:rsid w:val="0094305C"/>
    <w:rsid w:val="0094343E"/>
    <w:rsid w:val="00943A3A"/>
    <w:rsid w:val="00943CA3"/>
    <w:rsid w:val="00943EBE"/>
    <w:rsid w:val="00944271"/>
    <w:rsid w:val="009443C3"/>
    <w:rsid w:val="00944B52"/>
    <w:rsid w:val="00946C3C"/>
    <w:rsid w:val="009508AF"/>
    <w:rsid w:val="00954E4E"/>
    <w:rsid w:val="00954FDB"/>
    <w:rsid w:val="00956BEF"/>
    <w:rsid w:val="009602DD"/>
    <w:rsid w:val="00961E76"/>
    <w:rsid w:val="00963CCF"/>
    <w:rsid w:val="009667C0"/>
    <w:rsid w:val="0096755D"/>
    <w:rsid w:val="0097094D"/>
    <w:rsid w:val="00972BCA"/>
    <w:rsid w:val="0097453E"/>
    <w:rsid w:val="00976D47"/>
    <w:rsid w:val="00981A30"/>
    <w:rsid w:val="00981FA4"/>
    <w:rsid w:val="00982080"/>
    <w:rsid w:val="00982B12"/>
    <w:rsid w:val="00983C61"/>
    <w:rsid w:val="00984B17"/>
    <w:rsid w:val="00985A9F"/>
    <w:rsid w:val="009872D2"/>
    <w:rsid w:val="009878E9"/>
    <w:rsid w:val="0099027B"/>
    <w:rsid w:val="009909B0"/>
    <w:rsid w:val="00993763"/>
    <w:rsid w:val="009944CB"/>
    <w:rsid w:val="00994F0F"/>
    <w:rsid w:val="0099536C"/>
    <w:rsid w:val="00996259"/>
    <w:rsid w:val="00997541"/>
    <w:rsid w:val="009A1F99"/>
    <w:rsid w:val="009A2B67"/>
    <w:rsid w:val="009A3538"/>
    <w:rsid w:val="009A45B4"/>
    <w:rsid w:val="009A6041"/>
    <w:rsid w:val="009A6147"/>
    <w:rsid w:val="009B218B"/>
    <w:rsid w:val="009B23CB"/>
    <w:rsid w:val="009B50AE"/>
    <w:rsid w:val="009B594E"/>
    <w:rsid w:val="009B5979"/>
    <w:rsid w:val="009B60C1"/>
    <w:rsid w:val="009B638D"/>
    <w:rsid w:val="009B6AEA"/>
    <w:rsid w:val="009B7831"/>
    <w:rsid w:val="009B7FAD"/>
    <w:rsid w:val="009C04C8"/>
    <w:rsid w:val="009C101B"/>
    <w:rsid w:val="009C198D"/>
    <w:rsid w:val="009C1990"/>
    <w:rsid w:val="009C2B48"/>
    <w:rsid w:val="009C51BA"/>
    <w:rsid w:val="009C5D3D"/>
    <w:rsid w:val="009C69C7"/>
    <w:rsid w:val="009C7F9C"/>
    <w:rsid w:val="009D0C15"/>
    <w:rsid w:val="009D10D5"/>
    <w:rsid w:val="009D343C"/>
    <w:rsid w:val="009D3E46"/>
    <w:rsid w:val="009D51A4"/>
    <w:rsid w:val="009D559D"/>
    <w:rsid w:val="009D5AE0"/>
    <w:rsid w:val="009E3C7F"/>
    <w:rsid w:val="009E5126"/>
    <w:rsid w:val="009E6E18"/>
    <w:rsid w:val="009E736C"/>
    <w:rsid w:val="009F06FC"/>
    <w:rsid w:val="009F0CBC"/>
    <w:rsid w:val="009F1CAE"/>
    <w:rsid w:val="009F4648"/>
    <w:rsid w:val="009F4E09"/>
    <w:rsid w:val="009F5C37"/>
    <w:rsid w:val="009F5C65"/>
    <w:rsid w:val="009F686A"/>
    <w:rsid w:val="009F6D55"/>
    <w:rsid w:val="00A01362"/>
    <w:rsid w:val="00A019A8"/>
    <w:rsid w:val="00A03160"/>
    <w:rsid w:val="00A036CE"/>
    <w:rsid w:val="00A0392F"/>
    <w:rsid w:val="00A05195"/>
    <w:rsid w:val="00A06C16"/>
    <w:rsid w:val="00A07418"/>
    <w:rsid w:val="00A07C85"/>
    <w:rsid w:val="00A12963"/>
    <w:rsid w:val="00A13AC3"/>
    <w:rsid w:val="00A1456F"/>
    <w:rsid w:val="00A157CC"/>
    <w:rsid w:val="00A15958"/>
    <w:rsid w:val="00A172A6"/>
    <w:rsid w:val="00A22979"/>
    <w:rsid w:val="00A230CC"/>
    <w:rsid w:val="00A260AD"/>
    <w:rsid w:val="00A26774"/>
    <w:rsid w:val="00A31D71"/>
    <w:rsid w:val="00A334B7"/>
    <w:rsid w:val="00A34557"/>
    <w:rsid w:val="00A35BA8"/>
    <w:rsid w:val="00A35E65"/>
    <w:rsid w:val="00A36953"/>
    <w:rsid w:val="00A41539"/>
    <w:rsid w:val="00A41D0C"/>
    <w:rsid w:val="00A468A6"/>
    <w:rsid w:val="00A47408"/>
    <w:rsid w:val="00A50352"/>
    <w:rsid w:val="00A515FB"/>
    <w:rsid w:val="00A52422"/>
    <w:rsid w:val="00A52CC6"/>
    <w:rsid w:val="00A53957"/>
    <w:rsid w:val="00A54E36"/>
    <w:rsid w:val="00A57615"/>
    <w:rsid w:val="00A62013"/>
    <w:rsid w:val="00A6222C"/>
    <w:rsid w:val="00A62CB0"/>
    <w:rsid w:val="00A63187"/>
    <w:rsid w:val="00A635FA"/>
    <w:rsid w:val="00A63F1F"/>
    <w:rsid w:val="00A6472B"/>
    <w:rsid w:val="00A652BB"/>
    <w:rsid w:val="00A65EC2"/>
    <w:rsid w:val="00A67FC3"/>
    <w:rsid w:val="00A70F6A"/>
    <w:rsid w:val="00A71EEB"/>
    <w:rsid w:val="00A748CE"/>
    <w:rsid w:val="00A757A8"/>
    <w:rsid w:val="00A75A87"/>
    <w:rsid w:val="00A75BED"/>
    <w:rsid w:val="00A77704"/>
    <w:rsid w:val="00A80EBB"/>
    <w:rsid w:val="00A81B90"/>
    <w:rsid w:val="00A8211D"/>
    <w:rsid w:val="00A822F9"/>
    <w:rsid w:val="00A82554"/>
    <w:rsid w:val="00A83FD2"/>
    <w:rsid w:val="00A850AA"/>
    <w:rsid w:val="00A85582"/>
    <w:rsid w:val="00A85875"/>
    <w:rsid w:val="00A86951"/>
    <w:rsid w:val="00A87D97"/>
    <w:rsid w:val="00A9090A"/>
    <w:rsid w:val="00A917FA"/>
    <w:rsid w:val="00A918FE"/>
    <w:rsid w:val="00A91B5C"/>
    <w:rsid w:val="00A920E5"/>
    <w:rsid w:val="00A96939"/>
    <w:rsid w:val="00A96EFF"/>
    <w:rsid w:val="00A974D9"/>
    <w:rsid w:val="00AA24ED"/>
    <w:rsid w:val="00AA2D38"/>
    <w:rsid w:val="00AA5CBB"/>
    <w:rsid w:val="00AA647C"/>
    <w:rsid w:val="00AA6E77"/>
    <w:rsid w:val="00AA77AF"/>
    <w:rsid w:val="00AB0068"/>
    <w:rsid w:val="00AB25D5"/>
    <w:rsid w:val="00AB3030"/>
    <w:rsid w:val="00AC11B2"/>
    <w:rsid w:val="00AC1260"/>
    <w:rsid w:val="00AC18C1"/>
    <w:rsid w:val="00AC2929"/>
    <w:rsid w:val="00AC63EB"/>
    <w:rsid w:val="00AC640C"/>
    <w:rsid w:val="00AC792E"/>
    <w:rsid w:val="00AD0263"/>
    <w:rsid w:val="00AD11C0"/>
    <w:rsid w:val="00AD1669"/>
    <w:rsid w:val="00AD2193"/>
    <w:rsid w:val="00AD2535"/>
    <w:rsid w:val="00AD2C14"/>
    <w:rsid w:val="00AD316B"/>
    <w:rsid w:val="00AD3657"/>
    <w:rsid w:val="00AD39FC"/>
    <w:rsid w:val="00AD3DEF"/>
    <w:rsid w:val="00AD53A6"/>
    <w:rsid w:val="00AD635E"/>
    <w:rsid w:val="00AD7041"/>
    <w:rsid w:val="00AD71F7"/>
    <w:rsid w:val="00AE0253"/>
    <w:rsid w:val="00AE45B5"/>
    <w:rsid w:val="00AE4D7A"/>
    <w:rsid w:val="00AE597C"/>
    <w:rsid w:val="00AE667C"/>
    <w:rsid w:val="00AE7F5A"/>
    <w:rsid w:val="00AF3C89"/>
    <w:rsid w:val="00AF4AAF"/>
    <w:rsid w:val="00AF5BEC"/>
    <w:rsid w:val="00B00094"/>
    <w:rsid w:val="00B00161"/>
    <w:rsid w:val="00B007B8"/>
    <w:rsid w:val="00B01ECE"/>
    <w:rsid w:val="00B01F75"/>
    <w:rsid w:val="00B02180"/>
    <w:rsid w:val="00B029FB"/>
    <w:rsid w:val="00B02C94"/>
    <w:rsid w:val="00B03868"/>
    <w:rsid w:val="00B03C44"/>
    <w:rsid w:val="00B0420B"/>
    <w:rsid w:val="00B05496"/>
    <w:rsid w:val="00B0732F"/>
    <w:rsid w:val="00B07E1E"/>
    <w:rsid w:val="00B10435"/>
    <w:rsid w:val="00B10BC1"/>
    <w:rsid w:val="00B11720"/>
    <w:rsid w:val="00B124A6"/>
    <w:rsid w:val="00B1258F"/>
    <w:rsid w:val="00B12EAF"/>
    <w:rsid w:val="00B130D4"/>
    <w:rsid w:val="00B14A61"/>
    <w:rsid w:val="00B14C7A"/>
    <w:rsid w:val="00B15DA2"/>
    <w:rsid w:val="00B16D9F"/>
    <w:rsid w:val="00B20673"/>
    <w:rsid w:val="00B20C37"/>
    <w:rsid w:val="00B221B0"/>
    <w:rsid w:val="00B227EA"/>
    <w:rsid w:val="00B2439C"/>
    <w:rsid w:val="00B244EF"/>
    <w:rsid w:val="00B26FFB"/>
    <w:rsid w:val="00B308E9"/>
    <w:rsid w:val="00B326B7"/>
    <w:rsid w:val="00B334C5"/>
    <w:rsid w:val="00B33909"/>
    <w:rsid w:val="00B34956"/>
    <w:rsid w:val="00B35388"/>
    <w:rsid w:val="00B36385"/>
    <w:rsid w:val="00B37F68"/>
    <w:rsid w:val="00B40BC9"/>
    <w:rsid w:val="00B4151F"/>
    <w:rsid w:val="00B426DE"/>
    <w:rsid w:val="00B44AC0"/>
    <w:rsid w:val="00B44EDE"/>
    <w:rsid w:val="00B4642F"/>
    <w:rsid w:val="00B46622"/>
    <w:rsid w:val="00B4757D"/>
    <w:rsid w:val="00B50697"/>
    <w:rsid w:val="00B50823"/>
    <w:rsid w:val="00B53F9F"/>
    <w:rsid w:val="00B54759"/>
    <w:rsid w:val="00B604C2"/>
    <w:rsid w:val="00B63C72"/>
    <w:rsid w:val="00B63DDD"/>
    <w:rsid w:val="00B6454D"/>
    <w:rsid w:val="00B674B7"/>
    <w:rsid w:val="00B70C44"/>
    <w:rsid w:val="00B7111E"/>
    <w:rsid w:val="00B7166D"/>
    <w:rsid w:val="00B72334"/>
    <w:rsid w:val="00B73D58"/>
    <w:rsid w:val="00B74653"/>
    <w:rsid w:val="00B75A7B"/>
    <w:rsid w:val="00B772DE"/>
    <w:rsid w:val="00B77524"/>
    <w:rsid w:val="00B81EE2"/>
    <w:rsid w:val="00B820F1"/>
    <w:rsid w:val="00B82D52"/>
    <w:rsid w:val="00B82EE5"/>
    <w:rsid w:val="00B84513"/>
    <w:rsid w:val="00B8490B"/>
    <w:rsid w:val="00B87A13"/>
    <w:rsid w:val="00B87F5A"/>
    <w:rsid w:val="00B912EE"/>
    <w:rsid w:val="00B92203"/>
    <w:rsid w:val="00B92D0B"/>
    <w:rsid w:val="00B939D8"/>
    <w:rsid w:val="00B93E1E"/>
    <w:rsid w:val="00B956D7"/>
    <w:rsid w:val="00B97E6B"/>
    <w:rsid w:val="00BA25E0"/>
    <w:rsid w:val="00BA4162"/>
    <w:rsid w:val="00BA47B3"/>
    <w:rsid w:val="00BA4E37"/>
    <w:rsid w:val="00BA57E4"/>
    <w:rsid w:val="00BA5B6B"/>
    <w:rsid w:val="00BA6433"/>
    <w:rsid w:val="00BA75F9"/>
    <w:rsid w:val="00BA76E7"/>
    <w:rsid w:val="00BA79BA"/>
    <w:rsid w:val="00BA7CBB"/>
    <w:rsid w:val="00BB0933"/>
    <w:rsid w:val="00BB1078"/>
    <w:rsid w:val="00BB36AC"/>
    <w:rsid w:val="00BB3BAD"/>
    <w:rsid w:val="00BB60F3"/>
    <w:rsid w:val="00BB6FDB"/>
    <w:rsid w:val="00BB73CD"/>
    <w:rsid w:val="00BB7CB9"/>
    <w:rsid w:val="00BC1407"/>
    <w:rsid w:val="00BC2208"/>
    <w:rsid w:val="00BC4E18"/>
    <w:rsid w:val="00BC6A08"/>
    <w:rsid w:val="00BC6C9C"/>
    <w:rsid w:val="00BD1428"/>
    <w:rsid w:val="00BD15EB"/>
    <w:rsid w:val="00BD1E9C"/>
    <w:rsid w:val="00BD4416"/>
    <w:rsid w:val="00BD467D"/>
    <w:rsid w:val="00BD5472"/>
    <w:rsid w:val="00BD5972"/>
    <w:rsid w:val="00BD5F3D"/>
    <w:rsid w:val="00BD633F"/>
    <w:rsid w:val="00BD6C9B"/>
    <w:rsid w:val="00BD7259"/>
    <w:rsid w:val="00BD7F35"/>
    <w:rsid w:val="00BE004A"/>
    <w:rsid w:val="00BE0D9B"/>
    <w:rsid w:val="00BE131F"/>
    <w:rsid w:val="00BE24E7"/>
    <w:rsid w:val="00BE49FE"/>
    <w:rsid w:val="00BF0928"/>
    <w:rsid w:val="00BF10E0"/>
    <w:rsid w:val="00BF292C"/>
    <w:rsid w:val="00BF45EC"/>
    <w:rsid w:val="00BF5B33"/>
    <w:rsid w:val="00BF67C0"/>
    <w:rsid w:val="00BF7E1C"/>
    <w:rsid w:val="00C011DB"/>
    <w:rsid w:val="00C012DC"/>
    <w:rsid w:val="00C01726"/>
    <w:rsid w:val="00C02526"/>
    <w:rsid w:val="00C0289B"/>
    <w:rsid w:val="00C0328E"/>
    <w:rsid w:val="00C06197"/>
    <w:rsid w:val="00C06FB1"/>
    <w:rsid w:val="00C07559"/>
    <w:rsid w:val="00C0792D"/>
    <w:rsid w:val="00C07ADB"/>
    <w:rsid w:val="00C1126C"/>
    <w:rsid w:val="00C11C4F"/>
    <w:rsid w:val="00C12976"/>
    <w:rsid w:val="00C148E2"/>
    <w:rsid w:val="00C14FD3"/>
    <w:rsid w:val="00C16CE2"/>
    <w:rsid w:val="00C170D9"/>
    <w:rsid w:val="00C17973"/>
    <w:rsid w:val="00C22015"/>
    <w:rsid w:val="00C2524F"/>
    <w:rsid w:val="00C25811"/>
    <w:rsid w:val="00C26C36"/>
    <w:rsid w:val="00C27445"/>
    <w:rsid w:val="00C278A4"/>
    <w:rsid w:val="00C30617"/>
    <w:rsid w:val="00C314DF"/>
    <w:rsid w:val="00C323FE"/>
    <w:rsid w:val="00C32EC6"/>
    <w:rsid w:val="00C40CBB"/>
    <w:rsid w:val="00C41195"/>
    <w:rsid w:val="00C414F1"/>
    <w:rsid w:val="00C4151F"/>
    <w:rsid w:val="00C42150"/>
    <w:rsid w:val="00C43FF9"/>
    <w:rsid w:val="00C44D02"/>
    <w:rsid w:val="00C462C3"/>
    <w:rsid w:val="00C4645F"/>
    <w:rsid w:val="00C46B22"/>
    <w:rsid w:val="00C46FE0"/>
    <w:rsid w:val="00C50D52"/>
    <w:rsid w:val="00C51083"/>
    <w:rsid w:val="00C51309"/>
    <w:rsid w:val="00C521DB"/>
    <w:rsid w:val="00C53A4A"/>
    <w:rsid w:val="00C54432"/>
    <w:rsid w:val="00C550F9"/>
    <w:rsid w:val="00C5666D"/>
    <w:rsid w:val="00C63B9A"/>
    <w:rsid w:val="00C646F4"/>
    <w:rsid w:val="00C648BA"/>
    <w:rsid w:val="00C64C94"/>
    <w:rsid w:val="00C67865"/>
    <w:rsid w:val="00C726FA"/>
    <w:rsid w:val="00C748B8"/>
    <w:rsid w:val="00C75F40"/>
    <w:rsid w:val="00C7607D"/>
    <w:rsid w:val="00C76433"/>
    <w:rsid w:val="00C76BB9"/>
    <w:rsid w:val="00C775E2"/>
    <w:rsid w:val="00C77887"/>
    <w:rsid w:val="00C82383"/>
    <w:rsid w:val="00C86C55"/>
    <w:rsid w:val="00C902B0"/>
    <w:rsid w:val="00C90D88"/>
    <w:rsid w:val="00C93317"/>
    <w:rsid w:val="00C94A93"/>
    <w:rsid w:val="00C94EA1"/>
    <w:rsid w:val="00C95ED9"/>
    <w:rsid w:val="00C96EC3"/>
    <w:rsid w:val="00C97695"/>
    <w:rsid w:val="00CA055E"/>
    <w:rsid w:val="00CA1963"/>
    <w:rsid w:val="00CA1C3E"/>
    <w:rsid w:val="00CA2094"/>
    <w:rsid w:val="00CA2DF6"/>
    <w:rsid w:val="00CA4C4E"/>
    <w:rsid w:val="00CA572B"/>
    <w:rsid w:val="00CA67A7"/>
    <w:rsid w:val="00CA6AB8"/>
    <w:rsid w:val="00CA7B89"/>
    <w:rsid w:val="00CB0B94"/>
    <w:rsid w:val="00CB0FBA"/>
    <w:rsid w:val="00CB14D2"/>
    <w:rsid w:val="00CB31A8"/>
    <w:rsid w:val="00CB3947"/>
    <w:rsid w:val="00CB3ABB"/>
    <w:rsid w:val="00CB3F35"/>
    <w:rsid w:val="00CB6BCC"/>
    <w:rsid w:val="00CB7B1B"/>
    <w:rsid w:val="00CC0D23"/>
    <w:rsid w:val="00CC1251"/>
    <w:rsid w:val="00CC1552"/>
    <w:rsid w:val="00CC1AD3"/>
    <w:rsid w:val="00CC446D"/>
    <w:rsid w:val="00CC5024"/>
    <w:rsid w:val="00CC62EA"/>
    <w:rsid w:val="00CC6CEB"/>
    <w:rsid w:val="00CC775A"/>
    <w:rsid w:val="00CD31F7"/>
    <w:rsid w:val="00CD44CC"/>
    <w:rsid w:val="00CD4E0B"/>
    <w:rsid w:val="00CD7AD3"/>
    <w:rsid w:val="00CD7CB6"/>
    <w:rsid w:val="00CE06CB"/>
    <w:rsid w:val="00CE0E00"/>
    <w:rsid w:val="00CE1019"/>
    <w:rsid w:val="00CE14A8"/>
    <w:rsid w:val="00CE43CA"/>
    <w:rsid w:val="00CE4CF1"/>
    <w:rsid w:val="00CE6F2E"/>
    <w:rsid w:val="00CE79D8"/>
    <w:rsid w:val="00CE7F5A"/>
    <w:rsid w:val="00CF1109"/>
    <w:rsid w:val="00CF1C7E"/>
    <w:rsid w:val="00CF218C"/>
    <w:rsid w:val="00CF32AC"/>
    <w:rsid w:val="00CF3403"/>
    <w:rsid w:val="00CF5037"/>
    <w:rsid w:val="00CF5B4C"/>
    <w:rsid w:val="00CF6459"/>
    <w:rsid w:val="00CF7241"/>
    <w:rsid w:val="00CF770B"/>
    <w:rsid w:val="00D01B5F"/>
    <w:rsid w:val="00D029BD"/>
    <w:rsid w:val="00D040BF"/>
    <w:rsid w:val="00D05CCE"/>
    <w:rsid w:val="00D07052"/>
    <w:rsid w:val="00D10737"/>
    <w:rsid w:val="00D114A8"/>
    <w:rsid w:val="00D126B9"/>
    <w:rsid w:val="00D13A80"/>
    <w:rsid w:val="00D1429C"/>
    <w:rsid w:val="00D17D6A"/>
    <w:rsid w:val="00D17E8E"/>
    <w:rsid w:val="00D21EB6"/>
    <w:rsid w:val="00D2257E"/>
    <w:rsid w:val="00D226DB"/>
    <w:rsid w:val="00D237FB"/>
    <w:rsid w:val="00D246ED"/>
    <w:rsid w:val="00D24898"/>
    <w:rsid w:val="00D26149"/>
    <w:rsid w:val="00D273D8"/>
    <w:rsid w:val="00D2752A"/>
    <w:rsid w:val="00D30306"/>
    <w:rsid w:val="00D3140D"/>
    <w:rsid w:val="00D31A58"/>
    <w:rsid w:val="00D320CC"/>
    <w:rsid w:val="00D3319B"/>
    <w:rsid w:val="00D335F3"/>
    <w:rsid w:val="00D3439A"/>
    <w:rsid w:val="00D3453B"/>
    <w:rsid w:val="00D35101"/>
    <w:rsid w:val="00D365C1"/>
    <w:rsid w:val="00D36C55"/>
    <w:rsid w:val="00D36F3E"/>
    <w:rsid w:val="00D371DD"/>
    <w:rsid w:val="00D37B4D"/>
    <w:rsid w:val="00D41D29"/>
    <w:rsid w:val="00D425A9"/>
    <w:rsid w:val="00D435D2"/>
    <w:rsid w:val="00D45312"/>
    <w:rsid w:val="00D45756"/>
    <w:rsid w:val="00D4590E"/>
    <w:rsid w:val="00D4742B"/>
    <w:rsid w:val="00D50610"/>
    <w:rsid w:val="00D5093C"/>
    <w:rsid w:val="00D523CA"/>
    <w:rsid w:val="00D5292E"/>
    <w:rsid w:val="00D556DF"/>
    <w:rsid w:val="00D557CE"/>
    <w:rsid w:val="00D5631F"/>
    <w:rsid w:val="00D563FF"/>
    <w:rsid w:val="00D60709"/>
    <w:rsid w:val="00D618A2"/>
    <w:rsid w:val="00D63028"/>
    <w:rsid w:val="00D64455"/>
    <w:rsid w:val="00D657D9"/>
    <w:rsid w:val="00D65BA1"/>
    <w:rsid w:val="00D66DCA"/>
    <w:rsid w:val="00D70A40"/>
    <w:rsid w:val="00D71B2D"/>
    <w:rsid w:val="00D72047"/>
    <w:rsid w:val="00D735CB"/>
    <w:rsid w:val="00D74B5C"/>
    <w:rsid w:val="00D74CA0"/>
    <w:rsid w:val="00D77150"/>
    <w:rsid w:val="00D77A9D"/>
    <w:rsid w:val="00D77F91"/>
    <w:rsid w:val="00D82015"/>
    <w:rsid w:val="00D8275A"/>
    <w:rsid w:val="00D85049"/>
    <w:rsid w:val="00D854E0"/>
    <w:rsid w:val="00D85716"/>
    <w:rsid w:val="00D904AB"/>
    <w:rsid w:val="00D90904"/>
    <w:rsid w:val="00D93F23"/>
    <w:rsid w:val="00D94325"/>
    <w:rsid w:val="00D95F72"/>
    <w:rsid w:val="00D96406"/>
    <w:rsid w:val="00D96AF7"/>
    <w:rsid w:val="00D97EAB"/>
    <w:rsid w:val="00D97EC3"/>
    <w:rsid w:val="00DA06BF"/>
    <w:rsid w:val="00DA088F"/>
    <w:rsid w:val="00DA1109"/>
    <w:rsid w:val="00DA171A"/>
    <w:rsid w:val="00DA23A8"/>
    <w:rsid w:val="00DA64E5"/>
    <w:rsid w:val="00DA6AC9"/>
    <w:rsid w:val="00DA767F"/>
    <w:rsid w:val="00DB1703"/>
    <w:rsid w:val="00DB1A3D"/>
    <w:rsid w:val="00DB3A47"/>
    <w:rsid w:val="00DB42F6"/>
    <w:rsid w:val="00DB4315"/>
    <w:rsid w:val="00DB49F3"/>
    <w:rsid w:val="00DB513B"/>
    <w:rsid w:val="00DB5C0B"/>
    <w:rsid w:val="00DB7B1E"/>
    <w:rsid w:val="00DC0032"/>
    <w:rsid w:val="00DC03BA"/>
    <w:rsid w:val="00DC0D8C"/>
    <w:rsid w:val="00DC1A39"/>
    <w:rsid w:val="00DC3CAA"/>
    <w:rsid w:val="00DC4964"/>
    <w:rsid w:val="00DC58C0"/>
    <w:rsid w:val="00DC68D1"/>
    <w:rsid w:val="00DC6BCF"/>
    <w:rsid w:val="00DD2CBB"/>
    <w:rsid w:val="00DD35B5"/>
    <w:rsid w:val="00DD36EC"/>
    <w:rsid w:val="00DD41E2"/>
    <w:rsid w:val="00DD4656"/>
    <w:rsid w:val="00DD6330"/>
    <w:rsid w:val="00DD6999"/>
    <w:rsid w:val="00DD7696"/>
    <w:rsid w:val="00DE0125"/>
    <w:rsid w:val="00DE09FC"/>
    <w:rsid w:val="00DE0E9F"/>
    <w:rsid w:val="00DE21F2"/>
    <w:rsid w:val="00DE2EAE"/>
    <w:rsid w:val="00DE3716"/>
    <w:rsid w:val="00DE3D3E"/>
    <w:rsid w:val="00DE3E5A"/>
    <w:rsid w:val="00DE53F9"/>
    <w:rsid w:val="00DE5832"/>
    <w:rsid w:val="00DE5852"/>
    <w:rsid w:val="00DF09FC"/>
    <w:rsid w:val="00DF103D"/>
    <w:rsid w:val="00DF22F8"/>
    <w:rsid w:val="00DF58A7"/>
    <w:rsid w:val="00E00946"/>
    <w:rsid w:val="00E0135E"/>
    <w:rsid w:val="00E02409"/>
    <w:rsid w:val="00E025B9"/>
    <w:rsid w:val="00E062BE"/>
    <w:rsid w:val="00E10635"/>
    <w:rsid w:val="00E122BD"/>
    <w:rsid w:val="00E124A9"/>
    <w:rsid w:val="00E1346A"/>
    <w:rsid w:val="00E1656D"/>
    <w:rsid w:val="00E1676C"/>
    <w:rsid w:val="00E17F12"/>
    <w:rsid w:val="00E20A3F"/>
    <w:rsid w:val="00E214FE"/>
    <w:rsid w:val="00E217E4"/>
    <w:rsid w:val="00E21A40"/>
    <w:rsid w:val="00E23663"/>
    <w:rsid w:val="00E23FF2"/>
    <w:rsid w:val="00E260E9"/>
    <w:rsid w:val="00E26CA8"/>
    <w:rsid w:val="00E26D9D"/>
    <w:rsid w:val="00E31A4B"/>
    <w:rsid w:val="00E32A20"/>
    <w:rsid w:val="00E3570A"/>
    <w:rsid w:val="00E36ABC"/>
    <w:rsid w:val="00E37B2D"/>
    <w:rsid w:val="00E37F0E"/>
    <w:rsid w:val="00E42864"/>
    <w:rsid w:val="00E43179"/>
    <w:rsid w:val="00E44923"/>
    <w:rsid w:val="00E44BB6"/>
    <w:rsid w:val="00E44ECC"/>
    <w:rsid w:val="00E44FCD"/>
    <w:rsid w:val="00E46DE3"/>
    <w:rsid w:val="00E4747C"/>
    <w:rsid w:val="00E4769F"/>
    <w:rsid w:val="00E476A9"/>
    <w:rsid w:val="00E47C25"/>
    <w:rsid w:val="00E524BA"/>
    <w:rsid w:val="00E5305B"/>
    <w:rsid w:val="00E54550"/>
    <w:rsid w:val="00E54CC1"/>
    <w:rsid w:val="00E557CB"/>
    <w:rsid w:val="00E5585D"/>
    <w:rsid w:val="00E56354"/>
    <w:rsid w:val="00E5789B"/>
    <w:rsid w:val="00E62A12"/>
    <w:rsid w:val="00E62FCC"/>
    <w:rsid w:val="00E63775"/>
    <w:rsid w:val="00E64ECE"/>
    <w:rsid w:val="00E657DA"/>
    <w:rsid w:val="00E65DBD"/>
    <w:rsid w:val="00E7020A"/>
    <w:rsid w:val="00E70798"/>
    <w:rsid w:val="00E70D23"/>
    <w:rsid w:val="00E714EC"/>
    <w:rsid w:val="00E73A7B"/>
    <w:rsid w:val="00E7621C"/>
    <w:rsid w:val="00E804A5"/>
    <w:rsid w:val="00E81007"/>
    <w:rsid w:val="00E82A4C"/>
    <w:rsid w:val="00E83042"/>
    <w:rsid w:val="00E838A4"/>
    <w:rsid w:val="00E86889"/>
    <w:rsid w:val="00E879D8"/>
    <w:rsid w:val="00E905B4"/>
    <w:rsid w:val="00E914AD"/>
    <w:rsid w:val="00E92020"/>
    <w:rsid w:val="00E9256D"/>
    <w:rsid w:val="00E93D2E"/>
    <w:rsid w:val="00E941E0"/>
    <w:rsid w:val="00E96FB9"/>
    <w:rsid w:val="00E97B11"/>
    <w:rsid w:val="00E97DE2"/>
    <w:rsid w:val="00EA201C"/>
    <w:rsid w:val="00EA2CCB"/>
    <w:rsid w:val="00EA34C0"/>
    <w:rsid w:val="00EA3A6C"/>
    <w:rsid w:val="00EA617E"/>
    <w:rsid w:val="00EA6582"/>
    <w:rsid w:val="00EA6DF9"/>
    <w:rsid w:val="00EB2001"/>
    <w:rsid w:val="00EB295A"/>
    <w:rsid w:val="00EB296E"/>
    <w:rsid w:val="00EB3018"/>
    <w:rsid w:val="00EB4068"/>
    <w:rsid w:val="00EB4663"/>
    <w:rsid w:val="00EB4B03"/>
    <w:rsid w:val="00EB6AD4"/>
    <w:rsid w:val="00EB7584"/>
    <w:rsid w:val="00EB7744"/>
    <w:rsid w:val="00EB774E"/>
    <w:rsid w:val="00EB7A3B"/>
    <w:rsid w:val="00EC0179"/>
    <w:rsid w:val="00EC060C"/>
    <w:rsid w:val="00EC20B1"/>
    <w:rsid w:val="00EC4965"/>
    <w:rsid w:val="00EC5502"/>
    <w:rsid w:val="00ED140E"/>
    <w:rsid w:val="00ED1A23"/>
    <w:rsid w:val="00ED1FCF"/>
    <w:rsid w:val="00ED6ABA"/>
    <w:rsid w:val="00ED7904"/>
    <w:rsid w:val="00ED7B43"/>
    <w:rsid w:val="00EE017A"/>
    <w:rsid w:val="00EE161A"/>
    <w:rsid w:val="00EE1EE1"/>
    <w:rsid w:val="00EE2242"/>
    <w:rsid w:val="00EE2652"/>
    <w:rsid w:val="00EE4266"/>
    <w:rsid w:val="00EE44E8"/>
    <w:rsid w:val="00EE46BA"/>
    <w:rsid w:val="00EE65BC"/>
    <w:rsid w:val="00EF2D2E"/>
    <w:rsid w:val="00EF66A0"/>
    <w:rsid w:val="00EF68F1"/>
    <w:rsid w:val="00F01F13"/>
    <w:rsid w:val="00F02C58"/>
    <w:rsid w:val="00F03FB8"/>
    <w:rsid w:val="00F04EE8"/>
    <w:rsid w:val="00F055B2"/>
    <w:rsid w:val="00F05DBE"/>
    <w:rsid w:val="00F05F48"/>
    <w:rsid w:val="00F06FCD"/>
    <w:rsid w:val="00F074CD"/>
    <w:rsid w:val="00F077C8"/>
    <w:rsid w:val="00F107DF"/>
    <w:rsid w:val="00F11530"/>
    <w:rsid w:val="00F127B5"/>
    <w:rsid w:val="00F12B36"/>
    <w:rsid w:val="00F1348A"/>
    <w:rsid w:val="00F14D3E"/>
    <w:rsid w:val="00F14FA4"/>
    <w:rsid w:val="00F15381"/>
    <w:rsid w:val="00F15776"/>
    <w:rsid w:val="00F21DC9"/>
    <w:rsid w:val="00F224EC"/>
    <w:rsid w:val="00F22B1C"/>
    <w:rsid w:val="00F24036"/>
    <w:rsid w:val="00F2526E"/>
    <w:rsid w:val="00F25873"/>
    <w:rsid w:val="00F32EF5"/>
    <w:rsid w:val="00F331F0"/>
    <w:rsid w:val="00F33BC9"/>
    <w:rsid w:val="00F34586"/>
    <w:rsid w:val="00F36788"/>
    <w:rsid w:val="00F36B9F"/>
    <w:rsid w:val="00F36E9C"/>
    <w:rsid w:val="00F378C7"/>
    <w:rsid w:val="00F42850"/>
    <w:rsid w:val="00F43019"/>
    <w:rsid w:val="00F4302F"/>
    <w:rsid w:val="00F44076"/>
    <w:rsid w:val="00F442F3"/>
    <w:rsid w:val="00F44A2E"/>
    <w:rsid w:val="00F46DA5"/>
    <w:rsid w:val="00F47B6A"/>
    <w:rsid w:val="00F47FE8"/>
    <w:rsid w:val="00F50004"/>
    <w:rsid w:val="00F50BD1"/>
    <w:rsid w:val="00F5149F"/>
    <w:rsid w:val="00F5155E"/>
    <w:rsid w:val="00F51FB3"/>
    <w:rsid w:val="00F52FC2"/>
    <w:rsid w:val="00F53905"/>
    <w:rsid w:val="00F559BA"/>
    <w:rsid w:val="00F56832"/>
    <w:rsid w:val="00F56841"/>
    <w:rsid w:val="00F56B07"/>
    <w:rsid w:val="00F57E36"/>
    <w:rsid w:val="00F602AB"/>
    <w:rsid w:val="00F60CCC"/>
    <w:rsid w:val="00F61117"/>
    <w:rsid w:val="00F6120E"/>
    <w:rsid w:val="00F6190E"/>
    <w:rsid w:val="00F61DE1"/>
    <w:rsid w:val="00F62666"/>
    <w:rsid w:val="00F64A05"/>
    <w:rsid w:val="00F651F1"/>
    <w:rsid w:val="00F6590C"/>
    <w:rsid w:val="00F6590D"/>
    <w:rsid w:val="00F665AE"/>
    <w:rsid w:val="00F67B71"/>
    <w:rsid w:val="00F67EDB"/>
    <w:rsid w:val="00F72280"/>
    <w:rsid w:val="00F72391"/>
    <w:rsid w:val="00F73874"/>
    <w:rsid w:val="00F74904"/>
    <w:rsid w:val="00F756B8"/>
    <w:rsid w:val="00F800E4"/>
    <w:rsid w:val="00F805A0"/>
    <w:rsid w:val="00F8064A"/>
    <w:rsid w:val="00F80867"/>
    <w:rsid w:val="00F80DE1"/>
    <w:rsid w:val="00F81660"/>
    <w:rsid w:val="00F816FC"/>
    <w:rsid w:val="00F8257A"/>
    <w:rsid w:val="00F82D56"/>
    <w:rsid w:val="00F82E56"/>
    <w:rsid w:val="00F830E8"/>
    <w:rsid w:val="00F83FAF"/>
    <w:rsid w:val="00F84695"/>
    <w:rsid w:val="00F84EBB"/>
    <w:rsid w:val="00F84EC8"/>
    <w:rsid w:val="00F85EA6"/>
    <w:rsid w:val="00F86794"/>
    <w:rsid w:val="00F879D9"/>
    <w:rsid w:val="00F90560"/>
    <w:rsid w:val="00F91CBB"/>
    <w:rsid w:val="00F94679"/>
    <w:rsid w:val="00F94B6E"/>
    <w:rsid w:val="00F962A3"/>
    <w:rsid w:val="00F97082"/>
    <w:rsid w:val="00FA2C03"/>
    <w:rsid w:val="00FA3D2A"/>
    <w:rsid w:val="00FA459C"/>
    <w:rsid w:val="00FA4DC5"/>
    <w:rsid w:val="00FA6A0D"/>
    <w:rsid w:val="00FB0338"/>
    <w:rsid w:val="00FB0C99"/>
    <w:rsid w:val="00FB0D33"/>
    <w:rsid w:val="00FB1048"/>
    <w:rsid w:val="00FB1D23"/>
    <w:rsid w:val="00FB241A"/>
    <w:rsid w:val="00FB4366"/>
    <w:rsid w:val="00FB45BA"/>
    <w:rsid w:val="00FB5995"/>
    <w:rsid w:val="00FB69A0"/>
    <w:rsid w:val="00FB6EB7"/>
    <w:rsid w:val="00FC1891"/>
    <w:rsid w:val="00FC1B67"/>
    <w:rsid w:val="00FC493E"/>
    <w:rsid w:val="00FC6663"/>
    <w:rsid w:val="00FC7492"/>
    <w:rsid w:val="00FC7D30"/>
    <w:rsid w:val="00FC7E03"/>
    <w:rsid w:val="00FD0A75"/>
    <w:rsid w:val="00FD157E"/>
    <w:rsid w:val="00FD29CB"/>
    <w:rsid w:val="00FD2A4D"/>
    <w:rsid w:val="00FD2C1B"/>
    <w:rsid w:val="00FD3076"/>
    <w:rsid w:val="00FD3146"/>
    <w:rsid w:val="00FD3284"/>
    <w:rsid w:val="00FD36F6"/>
    <w:rsid w:val="00FD5EC0"/>
    <w:rsid w:val="00FD660A"/>
    <w:rsid w:val="00FD6F73"/>
    <w:rsid w:val="00FE0B35"/>
    <w:rsid w:val="00FE4C23"/>
    <w:rsid w:val="00FE4DE2"/>
    <w:rsid w:val="00FE53D8"/>
    <w:rsid w:val="00FE5861"/>
    <w:rsid w:val="00FE621C"/>
    <w:rsid w:val="00FF029E"/>
    <w:rsid w:val="00FF14F2"/>
    <w:rsid w:val="00FF27F3"/>
    <w:rsid w:val="00FF284C"/>
    <w:rsid w:val="00FF4E0D"/>
    <w:rsid w:val="00FF642E"/>
    <w:rsid w:val="00FF767E"/>
    <w:rsid w:val="00FF7E79"/>
    <w:rsid w:val="00FF7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534500F2-6659-46A2-95B3-7E892881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654"/>
    <w:pPr>
      <w:suppressAutoHyphens/>
    </w:pPr>
  </w:style>
  <w:style w:type="paragraph" w:styleId="Nagwek1">
    <w:name w:val="heading 1"/>
    <w:basedOn w:val="Normalny"/>
    <w:next w:val="Normalny"/>
    <w:autoRedefine/>
    <w:uiPriority w:val="9"/>
    <w:qFormat/>
    <w:rsid w:val="002A2F9F"/>
    <w:pPr>
      <w:keepNext/>
      <w:keepLines/>
      <w:numPr>
        <w:numId w:val="85"/>
      </w:numPr>
      <w:pBdr>
        <w:top w:val="single" w:sz="4" w:space="1" w:color="auto" w:shadow="1"/>
        <w:left w:val="single" w:sz="4" w:space="4" w:color="auto" w:shadow="1"/>
        <w:bottom w:val="single" w:sz="4" w:space="1" w:color="auto" w:shadow="1"/>
        <w:right w:val="single" w:sz="4" w:space="4" w:color="auto" w:shadow="1"/>
      </w:pBdr>
      <w:tabs>
        <w:tab w:val="left" w:pos="284"/>
      </w:tabs>
      <w:spacing w:before="200" w:after="200" w:line="276" w:lineRule="auto"/>
      <w:ind w:left="426" w:hanging="426"/>
      <w:outlineLvl w:val="0"/>
    </w:pPr>
    <w:rPr>
      <w:rFonts w:ascii="Open Sans" w:eastAsia="Times New Roman" w:hAnsi="Open Sans" w:cs="Open Sans"/>
      <w:b/>
    </w:rPr>
  </w:style>
  <w:style w:type="paragraph" w:styleId="Nagwek2">
    <w:name w:val="heading 2"/>
    <w:basedOn w:val="Normalny"/>
    <w:next w:val="Normalny"/>
    <w:uiPriority w:val="9"/>
    <w:unhideWhenUsed/>
    <w:qFormat/>
    <w:rsid w:val="009B60C1"/>
    <w:pPr>
      <w:keepNext/>
      <w:keepLines/>
      <w:numPr>
        <w:ilvl w:val="1"/>
        <w:numId w:val="1"/>
      </w:numPr>
      <w:spacing w:before="40" w:after="0"/>
      <w:outlineLvl w:val="1"/>
    </w:pPr>
    <w:rPr>
      <w:rFonts w:ascii="Open Sans" w:eastAsia="Times New Roman" w:hAnsi="Open Sans"/>
      <w:b/>
      <w:szCs w:val="26"/>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6"/>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styleId="Nierozpoznanawzmianka">
    <w:name w:val="Unresolved Mention"/>
    <w:basedOn w:val="Domylnaczcionkaakapitu"/>
    <w:rPr>
      <w:color w:val="605E5C"/>
      <w:shd w:val="clear" w:color="auto" w:fill="E1DFDD"/>
    </w:rPr>
  </w:style>
  <w:style w:type="character" w:customStyle="1" w:styleId="Nagwek1Znak">
    <w:name w:val="Nagłówek 1 Znak"/>
    <w:basedOn w:val="Domylnaczcionkaakapitu"/>
    <w:rPr>
      <w:rFonts w:ascii="Calibri Light" w:eastAsia="Times New Roman" w:hAnsi="Calibri Light" w:cs="Times New Roman"/>
      <w:color w:val="2F5496"/>
      <w:sz w:val="32"/>
      <w:szCs w:val="32"/>
    </w:rPr>
  </w:style>
  <w:style w:type="character" w:customStyle="1" w:styleId="Nagwek2Znak">
    <w:name w:val="Nagłówek 2 Znak"/>
    <w:basedOn w:val="Domylnaczcionkaakapitu"/>
    <w:rPr>
      <w:rFonts w:ascii="Calibri Light" w:eastAsia="Times New Roman" w:hAnsi="Calibri Light" w:cs="Times New Roman"/>
      <w:color w:val="2F5496"/>
      <w:sz w:val="26"/>
      <w:szCs w:val="26"/>
    </w:rPr>
  </w:style>
  <w:style w:type="character" w:customStyle="1" w:styleId="Nagwek3Znak">
    <w:name w:val="Nagłówek 3 Znak"/>
    <w:basedOn w:val="Domylnaczcionkaakapitu"/>
    <w:rPr>
      <w:rFonts w:ascii="Calibri Light" w:eastAsia="Times New Roman" w:hAnsi="Calibri Light" w:cs="Times New Roman"/>
      <w:color w:val="1F3763"/>
      <w:sz w:val="24"/>
      <w:szCs w:val="24"/>
    </w:rPr>
  </w:style>
  <w:style w:type="character" w:customStyle="1" w:styleId="Nagwek4Znak">
    <w:name w:val="Nagłówek 4 Znak"/>
    <w:basedOn w:val="Domylnaczcionkaakapitu"/>
    <w:rPr>
      <w:rFonts w:ascii="Calibri Light" w:eastAsia="Times New Roman" w:hAnsi="Calibri Light" w:cs="Times New Roman"/>
      <w:i/>
      <w:iCs/>
      <w:color w:val="2F5496"/>
    </w:rPr>
  </w:style>
  <w:style w:type="character" w:customStyle="1" w:styleId="Nagwek5Znak">
    <w:name w:val="Nagłówek 5 Znak"/>
    <w:basedOn w:val="Domylnaczcionkaakapitu"/>
    <w:rPr>
      <w:rFonts w:ascii="Calibri Light" w:eastAsia="Times New Roman" w:hAnsi="Calibri Light" w:cs="Times New Roman"/>
      <w:color w:val="2F5496"/>
    </w:rPr>
  </w:style>
  <w:style w:type="character" w:customStyle="1" w:styleId="Nagwek6Znak">
    <w:name w:val="Nagłówek 6 Znak"/>
    <w:basedOn w:val="Domylnaczcionkaakapitu"/>
    <w:rPr>
      <w:rFonts w:ascii="Calibri Light" w:eastAsia="Times New Roman" w:hAnsi="Calibri Light" w:cs="Times New Roman"/>
      <w:color w:val="1F3763"/>
    </w:rPr>
  </w:style>
  <w:style w:type="character" w:customStyle="1" w:styleId="Nagwek7Znak">
    <w:name w:val="Nagłówek 7 Znak"/>
    <w:basedOn w:val="Domylnaczcionkaakapitu"/>
    <w:rPr>
      <w:rFonts w:ascii="Calibri Light" w:eastAsia="Times New Roman" w:hAnsi="Calibri Light" w:cs="Times New Roman"/>
      <w:i/>
      <w:iCs/>
      <w:color w:val="1F3763"/>
    </w:rPr>
  </w:style>
  <w:style w:type="character" w:customStyle="1" w:styleId="Nagwek8Znak">
    <w:name w:val="Nagłówek 8 Znak"/>
    <w:basedOn w:val="Domylnaczcionkaakapitu"/>
    <w:rPr>
      <w:rFonts w:ascii="Calibri Light" w:eastAsia="Times New Roman" w:hAnsi="Calibri Light" w:cs="Times New Roman"/>
      <w:color w:val="272727"/>
      <w:sz w:val="21"/>
      <w:szCs w:val="21"/>
    </w:rPr>
  </w:style>
  <w:style w:type="character" w:customStyle="1" w:styleId="Nagwek9Znak">
    <w:name w:val="Nagłówek 9 Znak"/>
    <w:basedOn w:val="Domylnaczcionkaakapitu"/>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F91CBB"/>
    <w:pPr>
      <w:tabs>
        <w:tab w:val="left" w:pos="440"/>
        <w:tab w:val="right" w:leader="dot" w:pos="8778"/>
      </w:tabs>
      <w:spacing w:after="0"/>
    </w:pPr>
    <w:rPr>
      <w:rFonts w:ascii="Open Sans" w:hAnsi="Open Sans" w:cs="Open Sans"/>
      <w:b/>
      <w:bCs/>
      <w:caps/>
      <w:noProof/>
      <w:sz w:val="24"/>
      <w:szCs w:val="24"/>
    </w:rPr>
  </w:style>
  <w:style w:type="paragraph" w:styleId="Spistreci2">
    <w:name w:val="toc 2"/>
    <w:basedOn w:val="Normalny"/>
    <w:next w:val="Normalny"/>
    <w:autoRedefine/>
    <w:uiPriority w:val="39"/>
    <w:rsid w:val="00CF7241"/>
    <w:pPr>
      <w:tabs>
        <w:tab w:val="left" w:pos="660"/>
        <w:tab w:val="right" w:leader="dot" w:pos="8778"/>
      </w:tabs>
      <w:spacing w:after="0"/>
    </w:pPr>
    <w:rPr>
      <w:rFonts w:ascii="Open Sans" w:hAnsi="Open Sans" w:cs="Calibri"/>
      <w:b/>
      <w:bCs/>
      <w:szCs w:val="20"/>
    </w:rPr>
  </w:style>
  <w:style w:type="paragraph" w:styleId="Spistreci3">
    <w:name w:val="toc 3"/>
    <w:basedOn w:val="Normalny"/>
    <w:next w:val="Normalny"/>
    <w:autoRedefine/>
    <w:uiPriority w:val="39"/>
    <w:rsid w:val="00DA171A"/>
    <w:pPr>
      <w:tabs>
        <w:tab w:val="left" w:pos="1100"/>
        <w:tab w:val="right" w:leader="dot" w:pos="8789"/>
      </w:tabs>
      <w:spacing w:after="0"/>
      <w:ind w:left="220"/>
    </w:pPr>
    <w:rPr>
      <w:rFonts w:ascii="Open Sans" w:hAnsi="Open Sans" w:cs="Calibri"/>
      <w:b/>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jc w:val="both"/>
      <w:textAlignment w:val="auto"/>
    </w:pPr>
    <w:rPr>
      <w:rFonts w:ascii="Arial" w:hAnsi="Arial" w:cs="Arial"/>
      <w:kern w:val="0"/>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textAlignment w:val="auto"/>
    </w:pPr>
    <w:rPr>
      <w:rFonts w:ascii="Verdana" w:hAnsi="Verdana" w:cs="Verdana"/>
      <w:color w:val="000000"/>
      <w:kern w:val="0"/>
      <w:sz w:val="24"/>
      <w:szCs w:val="24"/>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qFormat/>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qFormat/>
    <w:pPr>
      <w:numPr>
        <w:numId w:val="29"/>
      </w:numPr>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basedOn w:val="Domylnaczcionkaakapitu"/>
    <w:rPr>
      <w:rFonts w:ascii="Calibri" w:eastAsia="Times New Roman" w:hAnsi="Calibri" w:cs="Times New Roman"/>
      <w:color w:val="5A5A5A"/>
      <w:spacing w:val="15"/>
    </w:rPr>
  </w:style>
  <w:style w:type="paragraph" w:styleId="Stopka">
    <w:name w:val="footer"/>
    <w:basedOn w:val="Normalny"/>
    <w:uiPriority w:val="99"/>
    <w:pPr>
      <w:tabs>
        <w:tab w:val="center" w:pos="4536"/>
        <w:tab w:val="right" w:pos="9072"/>
      </w:tabs>
      <w:spacing w:after="0"/>
    </w:pPr>
  </w:style>
  <w:style w:type="character" w:customStyle="1" w:styleId="StopkaZnak">
    <w:name w:val="Stopka Znak"/>
    <w:basedOn w:val="Domylnaczcionkaakapitu"/>
    <w:uiPriority w:val="99"/>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2"/>
      </w:numPr>
      <w:contextualSpacing/>
    </w:pPr>
  </w:style>
  <w:style w:type="paragraph" w:styleId="Listapunktowana2">
    <w:name w:val="List Bullet 2"/>
    <w:basedOn w:val="Normalny"/>
    <w:uiPriority w:val="99"/>
    <w:unhideWhenUsed/>
    <w:rsid w:val="00555167"/>
    <w:pPr>
      <w:numPr>
        <w:numId w:val="63"/>
      </w:numPr>
      <w:contextualSpacing/>
    </w:pPr>
  </w:style>
  <w:style w:type="paragraph" w:styleId="Listapunktowana3">
    <w:name w:val="List Bullet 3"/>
    <w:basedOn w:val="Normalny"/>
    <w:uiPriority w:val="99"/>
    <w:unhideWhenUsed/>
    <w:rsid w:val="00555167"/>
    <w:pPr>
      <w:numPr>
        <w:numId w:val="64"/>
      </w:numPr>
      <w:contextualSpacing/>
    </w:pPr>
  </w:style>
  <w:style w:type="paragraph" w:styleId="Listapunktowana5">
    <w:name w:val="List Bullet 5"/>
    <w:basedOn w:val="Normalny"/>
    <w:uiPriority w:val="99"/>
    <w:unhideWhenUsed/>
    <w:rsid w:val="00555167"/>
    <w:pPr>
      <w:numPr>
        <w:numId w:val="65"/>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autoSpaceDN/>
      <w:spacing w:after="0"/>
      <w:textAlignment w:val="auto"/>
    </w:pPr>
    <w:rPr>
      <w:rFonts w:asciiTheme="minorHAnsi" w:eastAsiaTheme="minorHAnsi" w:hAnsiTheme="minorHAnsi" w:cstheme="minorBidi"/>
      <w:kern w:val="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3"/>
      </w:numPr>
    </w:pPr>
  </w:style>
  <w:style w:type="table" w:customStyle="1" w:styleId="Tabela-Siatka2">
    <w:name w:val="Tabela - Siatka2"/>
    <w:basedOn w:val="Standardowy"/>
    <w:next w:val="Tabela-Siatka"/>
    <w:uiPriority w:val="39"/>
    <w:rsid w:val="005361DC"/>
    <w:pPr>
      <w:autoSpaceDN/>
      <w:spacing w:after="0"/>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uiPriority w:val="21"/>
    <w:qFormat/>
    <w:rsid w:val="00BD5972"/>
    <w:rPr>
      <w:rFonts w:ascii="Arial" w:hAnsi="Arial"/>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121659196">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30800317">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772171323">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430396078">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653867277">
      <w:bodyDiv w:val="1"/>
      <w:marLeft w:val="0"/>
      <w:marRight w:val="0"/>
      <w:marTop w:val="0"/>
      <w:marBottom w:val="0"/>
      <w:divBdr>
        <w:top w:val="none" w:sz="0" w:space="0" w:color="auto"/>
        <w:left w:val="none" w:sz="0" w:space="0" w:color="auto"/>
        <w:bottom w:val="none" w:sz="0" w:space="0" w:color="auto"/>
        <w:right w:val="none" w:sz="0" w:space="0" w:color="auto"/>
      </w:divBdr>
    </w:div>
    <w:div w:id="1766917384">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31215358">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eu" TargetMode="External"/><Relationship Id="rId13" Type="http://schemas.openxmlformats.org/officeDocument/2006/relationships/hyperlink" Target="http://www.funduszeuepodlaskie.eu" TargetMode="External"/><Relationship Id="rId18" Type="http://schemas.openxmlformats.org/officeDocument/2006/relationships/hyperlink" Target="https://bazakonkurencyjnosci.funduszeeuropejskie.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unduszeuepodlaskie.eu/pl/dowiedz_sie_wiecej_o_programie/zapoznaj_sie_z_dokumentami/pobierz_poradniki_i_publikacje/" TargetMode="External"/><Relationship Id="rId17" Type="http://schemas.openxmlformats.org/officeDocument/2006/relationships/hyperlink" Target="https://funduszeuepodlaskie.eu" TargetMode="External"/><Relationship Id="rId2" Type="http://schemas.openxmlformats.org/officeDocument/2006/relationships/numbering" Target="numbering.xml"/><Relationship Id="rId16" Type="http://schemas.openxmlformats.org/officeDocument/2006/relationships/hyperlink" Target="https://www.funduszeeuropejskie.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moc.fepd@podlaskie.eu" TargetMode="External"/><Relationship Id="rId5" Type="http://schemas.openxmlformats.org/officeDocument/2006/relationships/webSettings" Target="webSettings.xml"/><Relationship Id="rId15" Type="http://schemas.openxmlformats.org/officeDocument/2006/relationships/hyperlink" Target="https://funduszeuepodlaskie.eu/pl/dowiedz_sie_wiecej_o_programie/rzecznik-funduszy-europejskich.html" TargetMode="External"/><Relationship Id="rId23" Type="http://schemas.openxmlformats.org/officeDocument/2006/relationships/theme" Target="theme/theme1.xml"/><Relationship Id="rId10" Type="http://schemas.openxmlformats.org/officeDocument/2006/relationships/hyperlink" Target="https://sowa2021.efs.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hyperlink" Target="http://www.funduszeeuropejskie.gov.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B4D2-E856-4C14-BB5E-B06F03BC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76</Pages>
  <Words>25521</Words>
  <Characters>153131</Characters>
  <Application>Microsoft Office Word</Application>
  <DocSecurity>0</DocSecurity>
  <Lines>1276</Lines>
  <Paragraphs>356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dc:description/>
  <cp:lastModifiedBy>Katarzyna Jaworowska</cp:lastModifiedBy>
  <cp:revision>6</cp:revision>
  <cp:lastPrinted>2024-06-18T08:25:00Z</cp:lastPrinted>
  <dcterms:created xsi:type="dcterms:W3CDTF">2024-06-12T10:42:00Z</dcterms:created>
  <dcterms:modified xsi:type="dcterms:W3CDTF">2025-03-13T09:09:00Z</dcterms:modified>
</cp:coreProperties>
</file>