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9B55" w14:textId="77777777" w:rsidR="00550781" w:rsidRPr="00333973" w:rsidRDefault="00550781" w:rsidP="00333973">
      <w:pPr>
        <w:pStyle w:val="Default"/>
        <w:tabs>
          <w:tab w:val="left" w:pos="3544"/>
        </w:tabs>
        <w:spacing w:line="276" w:lineRule="auto"/>
        <w:rPr>
          <w:rFonts w:ascii="Arial" w:hAnsi="Arial" w:cs="Arial"/>
          <w:b/>
          <w:color w:val="FF0000"/>
          <w:szCs w:val="22"/>
        </w:rPr>
      </w:pPr>
    </w:p>
    <w:p w14:paraId="032BD741" w14:textId="7ACBD0AD" w:rsidR="00577E4C" w:rsidRPr="00333973" w:rsidRDefault="00647088" w:rsidP="00333973">
      <w:pPr>
        <w:pStyle w:val="Default"/>
        <w:tabs>
          <w:tab w:val="left" w:pos="3544"/>
        </w:tabs>
        <w:spacing w:line="276" w:lineRule="auto"/>
        <w:rPr>
          <w:rFonts w:ascii="Arial" w:hAnsi="Arial" w:cs="Arial"/>
          <w:color w:val="auto"/>
          <w:szCs w:val="22"/>
        </w:rPr>
      </w:pPr>
      <w:r w:rsidRPr="003A3E2B">
        <w:rPr>
          <w:rFonts w:ascii="Arial" w:hAnsi="Arial" w:cs="Arial"/>
          <w:b/>
          <w:color w:val="auto"/>
          <w:szCs w:val="22"/>
        </w:rPr>
        <w:t xml:space="preserve">Załącznik nr </w:t>
      </w:r>
      <w:r w:rsidR="00D0036D" w:rsidRPr="003A3E2B">
        <w:rPr>
          <w:rFonts w:ascii="Arial" w:hAnsi="Arial" w:cs="Arial"/>
          <w:b/>
          <w:color w:val="auto"/>
          <w:szCs w:val="22"/>
        </w:rPr>
        <w:t>3</w:t>
      </w:r>
      <w:r w:rsidRPr="003A3E2B">
        <w:rPr>
          <w:rFonts w:ascii="Arial" w:hAnsi="Arial" w:cs="Arial"/>
          <w:b/>
          <w:color w:val="auto"/>
          <w:szCs w:val="22"/>
        </w:rPr>
        <w:t xml:space="preserve"> do Regulaminu </w:t>
      </w:r>
      <w:r w:rsidR="009F419C">
        <w:rPr>
          <w:rFonts w:ascii="Arial" w:hAnsi="Arial" w:cs="Arial"/>
          <w:b/>
          <w:color w:val="auto"/>
          <w:szCs w:val="22"/>
        </w:rPr>
        <w:t>wyboru projektu</w:t>
      </w:r>
    </w:p>
    <w:p w14:paraId="43ED86C5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color w:val="auto"/>
          <w:szCs w:val="22"/>
        </w:rPr>
      </w:pPr>
    </w:p>
    <w:p w14:paraId="638029F3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color w:val="auto"/>
          <w:szCs w:val="22"/>
        </w:rPr>
      </w:pPr>
    </w:p>
    <w:p w14:paraId="46D62FB6" w14:textId="4A744CED" w:rsidR="00577E4C" w:rsidRPr="00333973" w:rsidRDefault="0088288A" w:rsidP="00333973">
      <w:pPr>
        <w:pStyle w:val="Default"/>
        <w:spacing w:line="276" w:lineRule="auto"/>
        <w:rPr>
          <w:rFonts w:ascii="Arial" w:hAnsi="Arial" w:cs="Arial"/>
          <w:b/>
          <w:bCs/>
          <w:color w:val="auto"/>
          <w:szCs w:val="22"/>
        </w:rPr>
      </w:pPr>
      <w:r w:rsidRPr="00333973">
        <w:rPr>
          <w:rFonts w:ascii="Arial" w:hAnsi="Arial" w:cs="Arial"/>
          <w:b/>
          <w:bCs/>
          <w:color w:val="auto"/>
          <w:szCs w:val="22"/>
        </w:rPr>
        <w:t>Instrukcja Wypełniania Załączników</w:t>
      </w:r>
    </w:p>
    <w:p w14:paraId="21F12A31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b/>
          <w:bCs/>
          <w:color w:val="auto"/>
          <w:szCs w:val="22"/>
        </w:rPr>
      </w:pPr>
    </w:p>
    <w:p w14:paraId="0FF6A498" w14:textId="77777777" w:rsidR="0088288A" w:rsidRPr="00333973" w:rsidRDefault="0088288A" w:rsidP="00333973">
      <w:pPr>
        <w:pStyle w:val="Default"/>
        <w:spacing w:line="276" w:lineRule="auto"/>
        <w:rPr>
          <w:rFonts w:ascii="Arial" w:hAnsi="Arial" w:cs="Arial"/>
          <w:b/>
          <w:color w:val="auto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88288A" w:rsidRPr="00303CF8" w14:paraId="6952530F" w14:textId="77777777" w:rsidTr="0088288A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28E" w14:textId="77777777" w:rsidR="0088288A" w:rsidRPr="00333973" w:rsidRDefault="0088288A" w:rsidP="0033397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>Program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211" w14:textId="77777777" w:rsidR="0088288A" w:rsidRPr="00333973" w:rsidRDefault="0088288A" w:rsidP="00333973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Cs/>
                <w:color w:val="auto"/>
                <w:szCs w:val="22"/>
              </w:rPr>
              <w:t>Fundusze Europejskie dla Podlaskiego 2021-2027</w:t>
            </w:r>
          </w:p>
        </w:tc>
      </w:tr>
      <w:tr w:rsidR="0088288A" w:rsidRPr="00303CF8" w14:paraId="61DE722A" w14:textId="77777777" w:rsidTr="0088288A">
        <w:trPr>
          <w:trHeight w:val="7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ACF" w14:textId="77777777" w:rsidR="0088288A" w:rsidRPr="00333973" w:rsidRDefault="0088288A" w:rsidP="0033397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>Priorytet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CCE" w14:textId="77777777" w:rsidR="0088288A" w:rsidRPr="00333973" w:rsidRDefault="0088288A" w:rsidP="00333973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Cs/>
                <w:color w:val="auto"/>
                <w:szCs w:val="22"/>
              </w:rPr>
              <w:t>II. Region przyjazny środowisku</w:t>
            </w:r>
          </w:p>
        </w:tc>
      </w:tr>
      <w:tr w:rsidR="00294E03" w:rsidRPr="00303CF8" w14:paraId="5F9F0D52" w14:textId="77777777" w:rsidTr="0088288A">
        <w:trPr>
          <w:trHeight w:val="7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0090" w14:textId="77777777" w:rsidR="00294E03" w:rsidRPr="00333973" w:rsidRDefault="00294E03" w:rsidP="00294E0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>Działanie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0A1" w14:textId="244BC01C" w:rsidR="00294E03" w:rsidRPr="00294E03" w:rsidRDefault="00294E03" w:rsidP="00294E03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294E03">
              <w:rPr>
                <w:rFonts w:ascii="Arial" w:hAnsi="Arial" w:cs="Arial"/>
                <w:szCs w:val="22"/>
              </w:rPr>
              <w:t>2.6: Zintegrowana terytorialnie energia odnawialna</w:t>
            </w:r>
          </w:p>
        </w:tc>
      </w:tr>
      <w:tr w:rsidR="0088288A" w:rsidRPr="00303CF8" w14:paraId="075A3365" w14:textId="77777777" w:rsidTr="008828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B94" w14:textId="77777777" w:rsidR="0088288A" w:rsidRPr="00333973" w:rsidRDefault="0088288A" w:rsidP="0033397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6A7A" w14:textId="77CD60A4" w:rsidR="0088288A" w:rsidRPr="00333973" w:rsidRDefault="00776A56" w:rsidP="00FB74BD">
            <w:pPr>
              <w:pStyle w:val="Default"/>
              <w:rPr>
                <w:rFonts w:ascii="Arial" w:hAnsi="Arial" w:cs="Arial"/>
                <w:bCs/>
                <w:color w:val="auto"/>
                <w:szCs w:val="22"/>
              </w:rPr>
            </w:pPr>
            <w:r w:rsidRPr="00776A56">
              <w:rPr>
                <w:rFonts w:ascii="Arial" w:hAnsi="Arial" w:cs="Arial"/>
                <w:szCs w:val="22"/>
              </w:rPr>
              <w:t xml:space="preserve">Inwestycje z zakresu budowy nowych lub zwiększenia mocy innowacyjnych jednostek wytwarzania energii elektrycznej i ciepła ze wszystkich rodzajów OZE, w szczególności z biomasy, biogazu, </w:t>
            </w:r>
            <w:proofErr w:type="spellStart"/>
            <w:r w:rsidRPr="00776A56">
              <w:rPr>
                <w:rFonts w:ascii="Arial" w:hAnsi="Arial" w:cs="Arial"/>
                <w:szCs w:val="22"/>
              </w:rPr>
              <w:t>biometanu</w:t>
            </w:r>
            <w:proofErr w:type="spellEnd"/>
            <w:r w:rsidRPr="00776A56">
              <w:rPr>
                <w:rFonts w:ascii="Arial" w:hAnsi="Arial" w:cs="Arial"/>
                <w:szCs w:val="22"/>
              </w:rPr>
              <w:t>, energii wiatru, słońca oraz Ziemi (geotermia) wraz z magazynami energii lub ciepła działającymi na potrzeby danego źródła OZE oraz przyłączeniem do sieci (produkcja energii na potrzeby własne)</w:t>
            </w:r>
          </w:p>
        </w:tc>
      </w:tr>
      <w:tr w:rsidR="0088288A" w:rsidRPr="00303CF8" w14:paraId="7C9B787C" w14:textId="77777777" w:rsidTr="0088288A">
        <w:trPr>
          <w:trHeight w:val="6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9F8" w14:textId="77777777" w:rsidR="0088288A" w:rsidRPr="00333973" w:rsidRDefault="0088288A" w:rsidP="0033397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Nabór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D32" w14:textId="0915C50C" w:rsidR="0088288A" w:rsidRPr="00333973" w:rsidRDefault="00776A56" w:rsidP="00333973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776A56">
              <w:rPr>
                <w:rFonts w:ascii="Arial" w:hAnsi="Arial" w:cs="Arial"/>
                <w:szCs w:val="22"/>
              </w:rPr>
              <w:t>FEPD.02.0</w:t>
            </w:r>
            <w:r w:rsidR="00294E03">
              <w:rPr>
                <w:rFonts w:ascii="Arial" w:hAnsi="Arial" w:cs="Arial"/>
                <w:szCs w:val="22"/>
              </w:rPr>
              <w:t>6</w:t>
            </w:r>
            <w:r w:rsidRPr="00776A56">
              <w:rPr>
                <w:rFonts w:ascii="Arial" w:hAnsi="Arial" w:cs="Arial"/>
                <w:szCs w:val="22"/>
              </w:rPr>
              <w:t>-IZ.00-001/24</w:t>
            </w:r>
          </w:p>
        </w:tc>
      </w:tr>
      <w:tr w:rsidR="0088288A" w:rsidRPr="00303CF8" w14:paraId="61F8C453" w14:textId="77777777" w:rsidTr="0088288A">
        <w:trPr>
          <w:trHeight w:val="8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268D" w14:textId="77777777" w:rsidR="0088288A" w:rsidRPr="00333973" w:rsidRDefault="0088288A" w:rsidP="0033397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Ogłoszenie naboru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DC3E" w14:textId="31A6D4D5" w:rsidR="0088288A" w:rsidRPr="00333973" w:rsidRDefault="003A3E2B" w:rsidP="00333973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294E03">
              <w:rPr>
                <w:rFonts w:ascii="Arial" w:hAnsi="Arial" w:cs="Arial"/>
                <w:szCs w:val="22"/>
              </w:rPr>
              <w:t>1</w:t>
            </w:r>
            <w:r w:rsidR="00803DC8" w:rsidRPr="00294E03">
              <w:rPr>
                <w:rFonts w:ascii="Arial" w:hAnsi="Arial" w:cs="Arial"/>
                <w:szCs w:val="22"/>
              </w:rPr>
              <w:t>.</w:t>
            </w:r>
            <w:r w:rsidR="00294E03">
              <w:rPr>
                <w:rFonts w:ascii="Arial" w:hAnsi="Arial" w:cs="Arial"/>
                <w:szCs w:val="22"/>
              </w:rPr>
              <w:t>10</w:t>
            </w:r>
            <w:r w:rsidR="000A59CA" w:rsidRPr="00803DC8">
              <w:rPr>
                <w:rFonts w:ascii="Arial" w:hAnsi="Arial" w:cs="Arial"/>
                <w:szCs w:val="22"/>
              </w:rPr>
              <w:t>.2024</w:t>
            </w:r>
          </w:p>
        </w:tc>
      </w:tr>
      <w:tr w:rsidR="00643372" w:rsidRPr="00303CF8" w14:paraId="74D5A35A" w14:textId="77777777" w:rsidTr="0088288A">
        <w:trPr>
          <w:trHeight w:val="6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1E98" w14:textId="77777777" w:rsidR="00643372" w:rsidRPr="00333973" w:rsidRDefault="00643372" w:rsidP="0064337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>Nabór wniosku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9C91" w14:textId="3EA1E589" w:rsidR="00643372" w:rsidRPr="00776A56" w:rsidRDefault="00294E03" w:rsidP="00643372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294E03">
              <w:rPr>
                <w:rFonts w:ascii="Arial" w:eastAsia="Times New Roman" w:hAnsi="Arial" w:cs="Arial"/>
                <w:color w:val="auto"/>
                <w:szCs w:val="22"/>
              </w:rPr>
              <w:t>21.10.2024 od godz. 14.00 – 02.12.2024 do 15:00</w:t>
            </w:r>
          </w:p>
        </w:tc>
      </w:tr>
      <w:tr w:rsidR="00643372" w:rsidRPr="00303CF8" w14:paraId="0FA7C983" w14:textId="77777777" w:rsidTr="0088288A">
        <w:trPr>
          <w:trHeight w:val="7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6146" w14:textId="77777777" w:rsidR="00643372" w:rsidRPr="00333973" w:rsidRDefault="00643372" w:rsidP="0064337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33973">
              <w:rPr>
                <w:rFonts w:ascii="Arial" w:hAnsi="Arial" w:cs="Arial"/>
                <w:b/>
                <w:bCs/>
                <w:color w:val="auto"/>
                <w:szCs w:val="22"/>
              </w:rPr>
              <w:t>Sposób wyboru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115" w14:textId="63EF9E4C" w:rsidR="00643372" w:rsidRPr="00333973" w:rsidRDefault="00294E03" w:rsidP="00643372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Cs w:val="22"/>
              </w:rPr>
              <w:t>Niek</w:t>
            </w:r>
            <w:r w:rsidR="00643372" w:rsidRPr="00333973">
              <w:rPr>
                <w:rFonts w:ascii="Arial" w:hAnsi="Arial" w:cs="Arial"/>
                <w:bCs/>
                <w:color w:val="auto"/>
                <w:szCs w:val="22"/>
              </w:rPr>
              <w:t>onkurencyjny</w:t>
            </w:r>
          </w:p>
        </w:tc>
      </w:tr>
    </w:tbl>
    <w:p w14:paraId="724F0430" w14:textId="77777777" w:rsidR="0088288A" w:rsidRPr="00333973" w:rsidRDefault="0088288A" w:rsidP="00333973">
      <w:pPr>
        <w:pStyle w:val="Default"/>
        <w:spacing w:line="276" w:lineRule="auto"/>
        <w:rPr>
          <w:rFonts w:ascii="Arial" w:hAnsi="Arial" w:cs="Arial"/>
          <w:b/>
          <w:color w:val="FF0000"/>
          <w:szCs w:val="22"/>
        </w:rPr>
      </w:pPr>
    </w:p>
    <w:p w14:paraId="146D5664" w14:textId="77777777" w:rsidR="00C51F63" w:rsidRPr="00333973" w:rsidRDefault="00C51F63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4197ECE8" w14:textId="77777777" w:rsidR="00C51F63" w:rsidRPr="00333973" w:rsidRDefault="00C51F63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7C684B0E" w14:textId="77777777" w:rsidR="00C51F63" w:rsidRPr="00333973" w:rsidRDefault="00C51F63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2325ABBB" w14:textId="77777777" w:rsidR="00C51F63" w:rsidRPr="00333973" w:rsidRDefault="00C51F63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7739EFC9" w14:textId="77777777" w:rsidR="00C51F63" w:rsidRPr="00333973" w:rsidRDefault="00C51F63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46D38A54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3C6E956D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7967596D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52E707D7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0424A5DD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0CFBD233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b/>
          <w:bCs/>
          <w:color w:val="FF0000"/>
          <w:szCs w:val="22"/>
        </w:rPr>
      </w:pPr>
    </w:p>
    <w:p w14:paraId="4F5F75DA" w14:textId="77777777" w:rsidR="00776A56" w:rsidRPr="00333973" w:rsidRDefault="00776A56" w:rsidP="00333973">
      <w:pPr>
        <w:pStyle w:val="Default"/>
        <w:spacing w:line="276" w:lineRule="auto"/>
        <w:rPr>
          <w:rFonts w:ascii="Arial" w:hAnsi="Arial" w:cs="Arial"/>
          <w:i/>
          <w:color w:val="FF0000"/>
          <w:szCs w:val="22"/>
        </w:rPr>
      </w:pPr>
    </w:p>
    <w:p w14:paraId="1A0D8CD5" w14:textId="77777777" w:rsidR="00577E4C" w:rsidRPr="00333973" w:rsidRDefault="00577E4C" w:rsidP="00333973">
      <w:pPr>
        <w:pStyle w:val="Default"/>
        <w:spacing w:line="276" w:lineRule="auto"/>
        <w:rPr>
          <w:rFonts w:ascii="Arial" w:hAnsi="Arial" w:cs="Arial"/>
          <w:i/>
          <w:iCs/>
          <w:color w:val="FF0000"/>
          <w:szCs w:val="22"/>
        </w:rPr>
      </w:pPr>
    </w:p>
    <w:p w14:paraId="02FE336D" w14:textId="5579A3AF" w:rsidR="00577E4C" w:rsidRDefault="00647088" w:rsidP="00333973">
      <w:pPr>
        <w:pStyle w:val="Default"/>
        <w:spacing w:line="276" w:lineRule="auto"/>
        <w:jc w:val="center"/>
        <w:rPr>
          <w:rFonts w:ascii="Arial" w:hAnsi="Arial" w:cs="Arial"/>
          <w:i/>
          <w:iCs/>
          <w:color w:val="auto"/>
          <w:szCs w:val="22"/>
        </w:rPr>
      </w:pPr>
      <w:r w:rsidRPr="00333973">
        <w:rPr>
          <w:rFonts w:ascii="Arial" w:hAnsi="Arial" w:cs="Arial"/>
          <w:i/>
          <w:iCs/>
          <w:color w:val="auto"/>
          <w:szCs w:val="22"/>
        </w:rPr>
        <w:t xml:space="preserve">Białystok, </w:t>
      </w:r>
      <w:r w:rsidR="00D86639">
        <w:rPr>
          <w:rFonts w:ascii="Arial" w:hAnsi="Arial" w:cs="Arial"/>
          <w:bCs/>
          <w:i/>
          <w:iCs/>
          <w:color w:val="auto"/>
          <w:szCs w:val="22"/>
        </w:rPr>
        <w:t>grudzień</w:t>
      </w:r>
      <w:r w:rsidR="00294E03" w:rsidRPr="00333973">
        <w:rPr>
          <w:rFonts w:ascii="Arial" w:hAnsi="Arial" w:cs="Arial"/>
          <w:bCs/>
          <w:i/>
          <w:iCs/>
          <w:color w:val="auto"/>
          <w:szCs w:val="22"/>
        </w:rPr>
        <w:t xml:space="preserve"> </w:t>
      </w:r>
      <w:r w:rsidR="000A59CA" w:rsidRPr="00333973">
        <w:rPr>
          <w:rFonts w:ascii="Arial" w:hAnsi="Arial" w:cs="Arial"/>
          <w:i/>
          <w:iCs/>
          <w:color w:val="auto"/>
          <w:szCs w:val="22"/>
        </w:rPr>
        <w:t>202</w:t>
      </w:r>
      <w:r w:rsidR="000A59CA">
        <w:rPr>
          <w:rFonts w:ascii="Arial" w:hAnsi="Arial" w:cs="Arial"/>
          <w:i/>
          <w:iCs/>
          <w:color w:val="auto"/>
          <w:szCs w:val="22"/>
        </w:rPr>
        <w:t xml:space="preserve">4 </w:t>
      </w:r>
      <w:r w:rsidR="000A59CA" w:rsidRPr="00333973">
        <w:rPr>
          <w:rFonts w:ascii="Arial" w:hAnsi="Arial" w:cs="Arial"/>
          <w:i/>
          <w:iCs/>
          <w:color w:val="auto"/>
          <w:szCs w:val="22"/>
        </w:rPr>
        <w:t>r</w:t>
      </w:r>
      <w:r w:rsidRPr="00333973">
        <w:rPr>
          <w:rFonts w:ascii="Arial" w:hAnsi="Arial" w:cs="Arial"/>
          <w:i/>
          <w:iCs/>
          <w:color w:val="auto"/>
          <w:szCs w:val="22"/>
        </w:rPr>
        <w:t>.</w:t>
      </w:r>
    </w:p>
    <w:p w14:paraId="54EB9288" w14:textId="77777777" w:rsidR="00C34E25" w:rsidRPr="00333973" w:rsidRDefault="00C34E25" w:rsidP="00333973">
      <w:pPr>
        <w:pStyle w:val="Default"/>
        <w:spacing w:line="276" w:lineRule="auto"/>
        <w:jc w:val="center"/>
        <w:rPr>
          <w:rFonts w:ascii="Arial" w:hAnsi="Arial" w:cs="Arial"/>
          <w:color w:val="auto"/>
          <w:szCs w:val="22"/>
        </w:rPr>
      </w:pPr>
    </w:p>
    <w:sdt>
      <w:sdtPr>
        <w:rPr>
          <w:rFonts w:asciiTheme="minorHAnsi" w:hAnsiTheme="minorHAnsi" w:cstheme="minorBidi"/>
          <w:b/>
          <w:bCs/>
          <w:sz w:val="22"/>
          <w:szCs w:val="22"/>
        </w:rPr>
        <w:id w:val="-149594620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514C114" w14:textId="715EB932" w:rsidR="00C34E25" w:rsidRDefault="0003326A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BA2E9F">
            <w:rPr>
              <w:rFonts w:eastAsiaTheme="majorEastAsia"/>
            </w:rPr>
            <w:fldChar w:fldCharType="begin"/>
          </w:r>
          <w:r w:rsidRPr="00BA2E9F">
            <w:rPr>
              <w:rFonts w:eastAsiaTheme="majorEastAsia"/>
            </w:rPr>
            <w:instrText xml:space="preserve"> TOC \o "1-3" \h \z \u </w:instrText>
          </w:r>
          <w:r w:rsidRPr="00BA2E9F">
            <w:rPr>
              <w:rFonts w:eastAsiaTheme="majorEastAsia"/>
            </w:rPr>
            <w:fldChar w:fldCharType="separate"/>
          </w:r>
          <w:hyperlink w:anchor="_Toc180402092" w:history="1">
            <w:r w:rsidR="00C34E25" w:rsidRPr="009C3F79">
              <w:rPr>
                <w:rStyle w:val="Hipercze"/>
                <w:rFonts w:ascii="Arial" w:hAnsi="Arial" w:cs="Arial"/>
                <w:noProof/>
              </w:rPr>
              <w:t>1. Studium wykonalności / dokument równoważny</w:t>
            </w:r>
            <w:r w:rsidR="00C34E25">
              <w:rPr>
                <w:noProof/>
                <w:webHidden/>
              </w:rPr>
              <w:tab/>
            </w:r>
            <w:r w:rsidR="00C34E25">
              <w:rPr>
                <w:noProof/>
                <w:webHidden/>
              </w:rPr>
              <w:fldChar w:fldCharType="begin"/>
            </w:r>
            <w:r w:rsidR="00C34E25">
              <w:rPr>
                <w:noProof/>
                <w:webHidden/>
              </w:rPr>
              <w:instrText xml:space="preserve"> PAGEREF _Toc180402092 \h </w:instrText>
            </w:r>
            <w:r w:rsidR="00C34E25">
              <w:rPr>
                <w:noProof/>
                <w:webHidden/>
              </w:rPr>
            </w:r>
            <w:r w:rsidR="00C34E25">
              <w:rPr>
                <w:noProof/>
                <w:webHidden/>
              </w:rPr>
              <w:fldChar w:fldCharType="separate"/>
            </w:r>
            <w:r w:rsidR="00C34E25">
              <w:rPr>
                <w:noProof/>
                <w:webHidden/>
              </w:rPr>
              <w:t>3</w:t>
            </w:r>
            <w:r w:rsidR="00C34E25">
              <w:rPr>
                <w:noProof/>
                <w:webHidden/>
              </w:rPr>
              <w:fldChar w:fldCharType="end"/>
            </w:r>
          </w:hyperlink>
        </w:p>
        <w:p w14:paraId="483FFFEC" w14:textId="74BC3453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093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1.1.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Ogólna charakterystyka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9CA8A" w14:textId="1E4C6DD0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094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1.2.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Analiza istniejącego otoczenia społeczno-gospodarczego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BE6C0" w14:textId="0972C833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095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1.3.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 xml:space="preserve">Definicja </w:t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celów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02CB2" w14:textId="5A1C5772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096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1.4.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Identyfikacja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F4D15" w14:textId="7B72F6B7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097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1.5.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Analiza wykonalności, analiza popytu oraz analiza opcji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CDCBE" w14:textId="4CDF8E6E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098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1.6.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Analiza finansowa, w tym obliczenie wartości dofinansowania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D551F" w14:textId="26E81F01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099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1.7.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Analiza kosztów i korzyści – Analiza ekonomiczna / Analiza efektywności kosztowej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72F8C" w14:textId="64030C56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100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1.8.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Model finansowy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7EAEC" w14:textId="008FA29B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101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1.9.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Analiza ryzyka i wrażliwości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C2A23" w14:textId="2561A039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102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  <w:lang w:eastAsia="x-none"/>
              </w:rPr>
              <w:t>1.10.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Informacje dotyczące wykonalności technicznej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968B7" w14:textId="660C6F93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103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1.11.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Informacje dotyczące zasobów ludzkich i technicznych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312D1" w14:textId="47CA7773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104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1.12.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Analiza ryzyka z uwzględnieniem: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5A9B3" w14:textId="0BD1DCC8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105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1.13.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Test pomocy publicznej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C26B2" w14:textId="2C740932" w:rsidR="00C34E25" w:rsidRDefault="00C34E25">
          <w:pPr>
            <w:pStyle w:val="Spistreci3"/>
            <w:rPr>
              <w:noProof/>
              <w:kern w:val="2"/>
              <w:lang w:eastAsia="pl-PL"/>
              <w14:ligatures w14:val="standardContextual"/>
            </w:rPr>
          </w:pPr>
          <w:hyperlink w:anchor="_Toc180402106" w:history="1"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1.14.</w:t>
            </w:r>
            <w:r>
              <w:rPr>
                <w:noProof/>
                <w:kern w:val="2"/>
                <w:lang w:eastAsia="pl-PL"/>
                <w14:ligatures w14:val="standardContextual"/>
              </w:rPr>
              <w:tab/>
            </w:r>
            <w:r w:rsidRPr="009C3F79">
              <w:rPr>
                <w:rStyle w:val="Hipercze"/>
                <w:rFonts w:ascii="Arial" w:eastAsiaTheme="majorEastAsia" w:hAnsi="Arial" w:cs="Arial"/>
                <w:b/>
                <w:bCs/>
                <w:noProof/>
              </w:rPr>
              <w:t>Harmonogram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55F5F" w14:textId="3B97EB32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07" w:history="1">
            <w:r w:rsidRPr="009C3F79">
              <w:rPr>
                <w:rStyle w:val="Hipercze"/>
                <w:rFonts w:ascii="Arial" w:hAnsi="Arial" w:cs="Arial"/>
                <w:noProof/>
              </w:rPr>
              <w:t>2. Dokumenty związane z przeprowadzeniem postępowania oceny oddziaływania na środowisko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877C8" w14:textId="3E52F285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08" w:history="1">
            <w:r w:rsidRPr="009C3F79">
              <w:rPr>
                <w:rStyle w:val="Hipercze"/>
                <w:rFonts w:ascii="Arial" w:hAnsi="Arial" w:cs="Arial"/>
                <w:noProof/>
              </w:rPr>
              <w:t>3. Decyzje, pozwolenia, zgody (jeżeli dotyczy)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81D4E" w14:textId="0AEBD76F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09" w:history="1">
            <w:r w:rsidRPr="009C3F79">
              <w:rPr>
                <w:rStyle w:val="Hipercze"/>
                <w:rFonts w:ascii="Arial" w:hAnsi="Arial" w:cs="Arial"/>
                <w:noProof/>
              </w:rPr>
              <w:t>4. Wyciąg z dokumentacji technicznej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91786" w14:textId="6ADF288E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0" w:history="1">
            <w:r w:rsidRPr="009C3F79">
              <w:rPr>
                <w:rStyle w:val="Hipercze"/>
                <w:rFonts w:ascii="Arial" w:hAnsi="Arial" w:cs="Arial"/>
                <w:noProof/>
              </w:rPr>
              <w:t>5. Kosztorys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82F85" w14:textId="0B553342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1" w:history="1">
            <w:r w:rsidRPr="009C3F79">
              <w:rPr>
                <w:rStyle w:val="Hipercze"/>
                <w:rFonts w:ascii="Arial" w:hAnsi="Arial" w:cs="Arial"/>
                <w:noProof/>
              </w:rPr>
              <w:t>6. Potwierdzenie prawa do dysponowania gruntem lub obiektami – oświadczenie o prawie do dysponowania nieruchomością na cele realizacji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3D1DD" w14:textId="282EE3F5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2" w:history="1">
            <w:r w:rsidRPr="009C3F79">
              <w:rPr>
                <w:rStyle w:val="Hipercze"/>
                <w:rFonts w:ascii="Arial" w:hAnsi="Arial" w:cs="Arial"/>
                <w:noProof/>
              </w:rPr>
              <w:t>7. Oświadczenie o kwalifikowalności podatku VAT (jeżeli dotyczy)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7063F" w14:textId="5E016622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3" w:history="1">
            <w:r w:rsidRPr="009C3F79">
              <w:rPr>
                <w:rStyle w:val="Hipercze"/>
                <w:rFonts w:ascii="Arial" w:hAnsi="Arial" w:cs="Arial"/>
                <w:noProof/>
              </w:rPr>
              <w:t>8. Dokumenty finansowe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75536" w14:textId="0C9B8196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4" w:history="1">
            <w:r w:rsidRPr="009C3F79">
              <w:rPr>
                <w:rStyle w:val="Hipercze"/>
                <w:rFonts w:ascii="Arial" w:hAnsi="Arial" w:cs="Arial"/>
                <w:noProof/>
              </w:rPr>
              <w:t>9. Formularz informacji przedstawianych przy ubieganiu się o pomoc inną niż pomoc de minimis lub pomoc de minimis w rolnictwie lub rybołówstwie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CC68B" w14:textId="258080CC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5" w:history="1">
            <w:r w:rsidRPr="009C3F79">
              <w:rPr>
                <w:rStyle w:val="Hipercze"/>
                <w:rFonts w:ascii="Arial" w:hAnsi="Arial" w:cs="Arial"/>
                <w:noProof/>
              </w:rPr>
              <w:t>10. Formularz informacji przedstawianych przy ubieganiu się o pomoc de minimis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998BD" w14:textId="3BD05FDD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6" w:history="1">
            <w:r w:rsidRPr="009C3F79">
              <w:rPr>
                <w:rStyle w:val="Hipercze"/>
                <w:rFonts w:ascii="Arial" w:hAnsi="Arial" w:cs="Arial"/>
                <w:noProof/>
              </w:rPr>
              <w:t>11. Zaświadczenie/a o uzyskanej pomocy de minimis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56720" w14:textId="7BB9C7A3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7" w:history="1">
            <w:r w:rsidRPr="009C3F79">
              <w:rPr>
                <w:rStyle w:val="Hipercze"/>
                <w:rFonts w:ascii="Arial" w:hAnsi="Arial" w:cs="Arial"/>
                <w:noProof/>
              </w:rPr>
              <w:t>12. Oświadczenia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1EFA5" w14:textId="4C5DEA99" w:rsidR="00C34E25" w:rsidRDefault="00C34E25">
          <w:pPr>
            <w:pStyle w:val="Spistreci1"/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02118" w:history="1">
            <w:r w:rsidRPr="009C3F79">
              <w:rPr>
                <w:rStyle w:val="Hipercze"/>
                <w:rFonts w:ascii="Arial" w:hAnsi="Arial" w:cs="Arial"/>
                <w:noProof/>
              </w:rPr>
              <w:t>13. Inne (jeżeli dotyczy)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_Toc180402118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BBE21" w14:textId="1CD21426" w:rsidR="0003326A" w:rsidRDefault="0003326A">
          <w:r w:rsidRPr="00BA2E9F">
            <w:rPr>
              <w:rFonts w:ascii="Arial" w:hAnsi="Arial" w:cs="Arial"/>
            </w:rPr>
            <w:fldChar w:fldCharType="end"/>
          </w:r>
        </w:p>
      </w:sdtContent>
    </w:sdt>
    <w:p w14:paraId="09C69BE2" w14:textId="6AC9E39C" w:rsidR="00577E4C" w:rsidRPr="00333973" w:rsidRDefault="00647088" w:rsidP="00BD0B41">
      <w:pPr>
        <w:rPr>
          <w:rFonts w:ascii="Arial" w:hAnsi="Arial" w:cs="Arial"/>
          <w:i/>
          <w:color w:val="FF0000"/>
        </w:rPr>
      </w:pPr>
      <w:r w:rsidRPr="00333973">
        <w:rPr>
          <w:rFonts w:ascii="Arial" w:hAnsi="Arial" w:cs="Arial"/>
          <w:color w:val="FF0000"/>
        </w:rPr>
        <w:br w:type="page"/>
      </w:r>
    </w:p>
    <w:p w14:paraId="45D2CC1C" w14:textId="77777777" w:rsidR="00993BDF" w:rsidRPr="00333973" w:rsidRDefault="00993BDF" w:rsidP="00BD0B41">
      <w:pPr>
        <w:rPr>
          <w:rFonts w:ascii="Arial" w:hAnsi="Arial" w:cs="Arial"/>
        </w:rPr>
      </w:pPr>
      <w:bookmarkStart w:id="0" w:name="_Toc534618266"/>
      <w:r w:rsidRPr="00333973">
        <w:rPr>
          <w:rFonts w:ascii="Arial" w:hAnsi="Arial" w:cs="Arial"/>
        </w:rPr>
        <w:lastRenderedPageBreak/>
        <w:t xml:space="preserve">Integralną częścią wniosku o dofinansowanie realizacji projektu ze środków EFRR w ramach </w:t>
      </w:r>
      <w:proofErr w:type="spellStart"/>
      <w:r w:rsidRPr="00333973">
        <w:rPr>
          <w:rFonts w:ascii="Arial" w:hAnsi="Arial" w:cs="Arial"/>
        </w:rPr>
        <w:t>FEdP</w:t>
      </w:r>
      <w:proofErr w:type="spellEnd"/>
      <w:r w:rsidRPr="00333973">
        <w:rPr>
          <w:rFonts w:ascii="Arial" w:hAnsi="Arial" w:cs="Arial"/>
        </w:rPr>
        <w:t xml:space="preserve"> 2021-2027 są załączniki, które służą do uzupełniania, uwiarygodniania bądź weryfikacji danych opisywanych we wniosku o dofinansowanie. </w:t>
      </w:r>
    </w:p>
    <w:p w14:paraId="1F0AEDEE" w14:textId="0FDD0275" w:rsidR="00993BDF" w:rsidRPr="00333973" w:rsidRDefault="00993BDF" w:rsidP="00BD0B41">
      <w:pPr>
        <w:rPr>
          <w:rFonts w:ascii="Arial" w:hAnsi="Arial" w:cs="Arial"/>
        </w:rPr>
      </w:pPr>
      <w:r w:rsidRPr="00333973">
        <w:rPr>
          <w:rFonts w:ascii="Arial" w:hAnsi="Arial" w:cs="Arial"/>
        </w:rPr>
        <w:t>Instytucja Organizująca Nabór (ION) zastrzega sobie prawo do wezwania Wnioskodawcy do dostarczenia innych dokumentów niewymienionych w niniejszej Instrukcji pod warunkiem, że będą one niezbędne do oceny spełniania kryteriów wyboru projektów.</w:t>
      </w:r>
    </w:p>
    <w:p w14:paraId="40F472CA" w14:textId="78401559" w:rsidR="00993BDF" w:rsidRPr="00333973" w:rsidRDefault="00993BDF" w:rsidP="00333973">
      <w:pPr>
        <w:tabs>
          <w:tab w:val="left" w:pos="1095"/>
        </w:tabs>
        <w:rPr>
          <w:rFonts w:ascii="Arial" w:hAnsi="Arial" w:cs="Arial"/>
        </w:rPr>
      </w:pPr>
      <w:r w:rsidRPr="00333973">
        <w:rPr>
          <w:rFonts w:ascii="Arial" w:hAnsi="Arial" w:cs="Arial"/>
        </w:rPr>
        <w:t>Sposób przygotowania załączników, w tym sposób ich podpisania</w:t>
      </w:r>
      <w:r w:rsidR="00F41702">
        <w:rPr>
          <w:rFonts w:ascii="Arial" w:hAnsi="Arial" w:cs="Arial"/>
        </w:rPr>
        <w:t>,</w:t>
      </w:r>
      <w:r w:rsidRPr="00333973">
        <w:rPr>
          <w:rFonts w:ascii="Arial" w:hAnsi="Arial" w:cs="Arial"/>
        </w:rPr>
        <w:t xml:space="preserve"> opisano w Regulaminie wyboru projektów (Regulaminie).</w:t>
      </w:r>
      <w:bookmarkEnd w:id="0"/>
    </w:p>
    <w:p w14:paraId="2856BF8F" w14:textId="6B01B844" w:rsidR="00577E4C" w:rsidRPr="00333973" w:rsidRDefault="00647088" w:rsidP="00333973">
      <w:pPr>
        <w:spacing w:after="0"/>
        <w:rPr>
          <w:rFonts w:ascii="Arial" w:hAnsi="Arial" w:cs="Arial"/>
          <w:color w:val="FF0000"/>
        </w:rPr>
      </w:pPr>
      <w:r w:rsidRPr="00333973">
        <w:rPr>
          <w:rFonts w:ascii="Arial" w:hAnsi="Arial" w:cs="Arial"/>
        </w:rPr>
        <w:t>Wszystkie załączniki oraz dołączone decyzje administracyjne (z wyłączeniem pozwolenia na budowę/zgłoszenia robót budowlanych</w:t>
      </w:r>
      <w:r w:rsidR="00B9791B">
        <w:rPr>
          <w:rFonts w:ascii="Arial" w:hAnsi="Arial" w:cs="Arial"/>
        </w:rPr>
        <w:t>, decyzji środowiskowych</w:t>
      </w:r>
      <w:r w:rsidRPr="00333973">
        <w:rPr>
          <w:rFonts w:ascii="Arial" w:hAnsi="Arial" w:cs="Arial"/>
        </w:rPr>
        <w:t xml:space="preserve"> oraz indywidualnej interpretacji podatkowej w sprawie kwalifikowalności podatku VAT) powinny być </w:t>
      </w:r>
      <w:r w:rsidRPr="00333973">
        <w:rPr>
          <w:rFonts w:ascii="Arial" w:hAnsi="Arial" w:cs="Arial"/>
          <w:b/>
        </w:rPr>
        <w:t>ważne na dzień składania wniosku o dofinansowanie</w:t>
      </w:r>
      <w:r w:rsidRPr="00333973">
        <w:rPr>
          <w:rFonts w:ascii="Arial" w:hAnsi="Arial" w:cs="Arial"/>
        </w:rPr>
        <w:t xml:space="preserve"> oraz faktycznego rozpoczęcia realizacji projektu (w szczególności dotyczy to projektów obejmujących roboty budowlane) oraz opatrzone adnotacją organu wydającego o ich ostateczności (jeżeli dotyczy). Oznacza to, że data sporządzenia dokumentu nie może być</w:t>
      </w:r>
      <w:r w:rsidRPr="00333973">
        <w:rPr>
          <w:rFonts w:ascii="Arial" w:hAnsi="Arial" w:cs="Arial"/>
          <w:b/>
        </w:rPr>
        <w:t xml:space="preserve"> </w:t>
      </w:r>
      <w:r w:rsidRPr="00333973">
        <w:rPr>
          <w:rFonts w:ascii="Arial" w:hAnsi="Arial" w:cs="Arial"/>
        </w:rPr>
        <w:t>późniejsza niż złożenie wniosku o dofinansowanie. Dodatkowo, wprowadza się ograniczenia co do ważności dokumentu dla niektórych załączników – np. prawomocne pozwolenie na budowę/zgłoszenie robót budowlanych co do zasady nie może być starsze niż 3 lata, a kosztorys inwestorski może być sporządzony maksymalnie 6 miesięcy przed złożeniem wniosku o dofinansowanie projektu.</w:t>
      </w:r>
    </w:p>
    <w:p w14:paraId="7AB5DA30" w14:textId="77777777" w:rsidR="00577E4C" w:rsidRPr="00333973" w:rsidRDefault="00577E4C" w:rsidP="00333973">
      <w:pPr>
        <w:spacing w:after="0"/>
        <w:rPr>
          <w:rFonts w:ascii="Arial" w:eastAsia="PMingLiU" w:hAnsi="Arial" w:cs="Arial"/>
          <w:color w:val="FF0000"/>
        </w:rPr>
      </w:pPr>
    </w:p>
    <w:p w14:paraId="764202F5" w14:textId="66A4AD63" w:rsidR="0012588F" w:rsidRPr="00C76F18" w:rsidRDefault="00647088" w:rsidP="0012588F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  <w:u w:val="single"/>
        </w:rPr>
      </w:pPr>
      <w:bookmarkStart w:id="1" w:name="_Toc180402092"/>
      <w:r w:rsidRPr="00F41702">
        <w:rPr>
          <w:rFonts w:ascii="Arial" w:hAnsi="Arial" w:cs="Arial"/>
          <w:sz w:val="24"/>
          <w:szCs w:val="24"/>
        </w:rPr>
        <w:t>1</w:t>
      </w:r>
      <w:r w:rsidRPr="00C76F18">
        <w:rPr>
          <w:rFonts w:ascii="Arial" w:hAnsi="Arial" w:cs="Arial"/>
          <w:sz w:val="24"/>
          <w:szCs w:val="24"/>
          <w:u w:val="single"/>
        </w:rPr>
        <w:t>. Studium wykonalności</w:t>
      </w:r>
      <w:r w:rsidR="00803DC8">
        <w:rPr>
          <w:rFonts w:ascii="Arial" w:hAnsi="Arial" w:cs="Arial"/>
          <w:sz w:val="24"/>
          <w:szCs w:val="24"/>
          <w:u w:val="single"/>
        </w:rPr>
        <w:t xml:space="preserve"> </w:t>
      </w:r>
      <w:r w:rsidR="0012588F" w:rsidRPr="00C76F18">
        <w:rPr>
          <w:rFonts w:ascii="Arial" w:hAnsi="Arial" w:cs="Arial"/>
          <w:sz w:val="24"/>
          <w:szCs w:val="24"/>
          <w:u w:val="single"/>
        </w:rPr>
        <w:t>/ dokument równoważny</w:t>
      </w:r>
      <w:bookmarkEnd w:id="1"/>
      <w:r w:rsidR="0021680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65AB8C" w14:textId="29771094" w:rsidR="00577E4C" w:rsidRPr="00C76F18" w:rsidRDefault="00577E4C" w:rsidP="00333973">
      <w:pPr>
        <w:pStyle w:val="Nagwek1"/>
        <w:spacing w:line="276" w:lineRule="auto"/>
        <w:jc w:val="left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93739A2" w14:textId="1B9C139C" w:rsidR="00B9791B" w:rsidRPr="00B9791B" w:rsidRDefault="00FB6E19" w:rsidP="00333973">
      <w:pPr>
        <w:spacing w:before="120" w:after="120"/>
        <w:rPr>
          <w:rFonts w:ascii="Arial" w:eastAsia="Calibri" w:hAnsi="Arial" w:cs="Arial"/>
          <w:b/>
          <w:bCs/>
          <w:lang w:eastAsia="en-US"/>
        </w:rPr>
      </w:pPr>
      <w:r w:rsidRPr="00333973">
        <w:rPr>
          <w:rFonts w:ascii="Arial" w:eastAsia="Calibri" w:hAnsi="Arial" w:cs="Arial"/>
          <w:b/>
          <w:bCs/>
          <w:lang w:eastAsia="en-US"/>
        </w:rPr>
        <w:t>Należy przedłożyć dokument w wersji elektronicznej w formacie PDF aktywnym (wydruk do pdf).</w:t>
      </w:r>
    </w:p>
    <w:p w14:paraId="327DF4F6" w14:textId="569C8D13" w:rsidR="00B9791B" w:rsidRPr="00333973" w:rsidRDefault="00B9791B" w:rsidP="00333973">
      <w:pPr>
        <w:spacing w:before="120" w:after="120"/>
        <w:rPr>
          <w:rFonts w:ascii="Arial" w:eastAsia="Calibri" w:hAnsi="Arial" w:cs="Arial"/>
          <w:lang w:eastAsia="en-US"/>
        </w:rPr>
      </w:pPr>
      <w:r w:rsidRPr="0012588F">
        <w:rPr>
          <w:rFonts w:ascii="Arial" w:eastAsia="Calibri" w:hAnsi="Arial" w:cs="Arial"/>
          <w:bCs/>
          <w:lang w:eastAsia="en-US"/>
        </w:rPr>
        <w:t>ION nie narzuca szablonu Studium wykonalności</w:t>
      </w:r>
      <w:r w:rsidR="00216806">
        <w:rPr>
          <w:rFonts w:ascii="Arial" w:eastAsia="Calibri" w:hAnsi="Arial" w:cs="Arial"/>
          <w:bCs/>
          <w:lang w:eastAsia="en-US"/>
        </w:rPr>
        <w:t xml:space="preserve"> </w:t>
      </w:r>
      <w:r w:rsidR="0012588F" w:rsidRPr="0012588F">
        <w:rPr>
          <w:rFonts w:ascii="Arial" w:eastAsia="Calibri" w:hAnsi="Arial" w:cs="Arial"/>
          <w:bCs/>
          <w:lang w:eastAsia="en-US"/>
        </w:rPr>
        <w:t>/</w:t>
      </w:r>
      <w:r w:rsidR="0012588F" w:rsidRPr="00F41702">
        <w:rPr>
          <w:rFonts w:ascii="Arial" w:hAnsi="Arial" w:cs="Arial"/>
          <w:bCs/>
          <w:sz w:val="24"/>
          <w:szCs w:val="24"/>
        </w:rPr>
        <w:t xml:space="preserve"> </w:t>
      </w:r>
      <w:r w:rsidR="0012588F" w:rsidRPr="00F41702">
        <w:rPr>
          <w:rFonts w:ascii="Arial" w:hAnsi="Arial" w:cs="Arial"/>
          <w:bCs/>
          <w:sz w:val="23"/>
          <w:szCs w:val="23"/>
        </w:rPr>
        <w:t>dokumentu równoważnego</w:t>
      </w:r>
      <w:r w:rsidR="0012588F" w:rsidRPr="00F41702">
        <w:rPr>
          <w:rFonts w:ascii="Arial" w:hAnsi="Arial" w:cs="Arial"/>
        </w:rPr>
        <w:t xml:space="preserve"> </w:t>
      </w:r>
      <w:r w:rsidR="00216806">
        <w:rPr>
          <w:rFonts w:ascii="Arial" w:hAnsi="Arial" w:cs="Arial"/>
        </w:rPr>
        <w:t xml:space="preserve">/ biznes planu, </w:t>
      </w:r>
      <w:r w:rsidR="00216806" w:rsidRPr="00333973">
        <w:rPr>
          <w:rFonts w:ascii="Arial" w:eastAsia="Calibri" w:hAnsi="Arial" w:cs="Arial"/>
          <w:lang w:eastAsia="en-US"/>
        </w:rPr>
        <w:t>a jedynie przedstawia minimalny zakres informacji, który jest niezbędny z punktu widzenia oceny projektu</w:t>
      </w:r>
      <w:r w:rsidR="00216806">
        <w:rPr>
          <w:rFonts w:ascii="Arial" w:hAnsi="Arial" w:cs="Arial"/>
        </w:rPr>
        <w:t>. W</w:t>
      </w:r>
      <w:r w:rsidR="0012588F" w:rsidRPr="001A7283">
        <w:rPr>
          <w:rFonts w:ascii="Arial" w:eastAsia="Calibri" w:hAnsi="Arial" w:cs="Arial"/>
          <w:lang w:eastAsia="en-US"/>
        </w:rPr>
        <w:t xml:space="preserve"> przypadku przedsiębiorstw</w:t>
      </w:r>
      <w:r w:rsidR="00216806">
        <w:rPr>
          <w:rFonts w:ascii="Arial" w:eastAsia="Calibri" w:hAnsi="Arial" w:cs="Arial"/>
          <w:lang w:eastAsia="en-US"/>
        </w:rPr>
        <w:t>,</w:t>
      </w:r>
      <w:r w:rsidR="0012588F" w:rsidRPr="001A7283">
        <w:rPr>
          <w:rFonts w:ascii="Arial" w:eastAsia="Calibri" w:hAnsi="Arial" w:cs="Arial"/>
          <w:lang w:eastAsia="en-US"/>
        </w:rPr>
        <w:t xml:space="preserve"> za wyjątkiem </w:t>
      </w:r>
      <w:r w:rsidR="0012588F">
        <w:rPr>
          <w:rFonts w:ascii="Arial" w:eastAsia="Calibri" w:hAnsi="Arial" w:cs="Arial"/>
          <w:lang w:eastAsia="en-US"/>
        </w:rPr>
        <w:t>tych</w:t>
      </w:r>
      <w:r w:rsidR="0012588F" w:rsidRPr="001A7283">
        <w:rPr>
          <w:rFonts w:ascii="Arial" w:eastAsia="Calibri" w:hAnsi="Arial" w:cs="Arial"/>
          <w:lang w:eastAsia="en-US"/>
        </w:rPr>
        <w:t>, w których większość udziałów lub akcji posiadają jednostki samorządu terytorialnego</w:t>
      </w:r>
      <w:r w:rsidR="0012588F">
        <w:rPr>
          <w:rFonts w:ascii="Arial" w:eastAsia="Calibri" w:hAnsi="Arial" w:cs="Arial"/>
          <w:lang w:eastAsia="en-US"/>
        </w:rPr>
        <w:t>,</w:t>
      </w:r>
      <w:r w:rsidR="0012588F" w:rsidRPr="001A7283">
        <w:rPr>
          <w:rFonts w:ascii="Arial" w:eastAsia="Calibri" w:hAnsi="Arial" w:cs="Arial"/>
          <w:lang w:eastAsia="en-US"/>
        </w:rPr>
        <w:t xml:space="preserve"> dokumentem równoważnym jest </w:t>
      </w:r>
      <w:r w:rsidR="0012588F">
        <w:rPr>
          <w:rFonts w:ascii="Arial" w:eastAsia="Calibri" w:hAnsi="Arial" w:cs="Arial"/>
          <w:lang w:eastAsia="en-US"/>
        </w:rPr>
        <w:t>b</w:t>
      </w:r>
      <w:r w:rsidR="0012588F" w:rsidRPr="001A7283">
        <w:rPr>
          <w:rFonts w:ascii="Arial" w:eastAsia="Calibri" w:hAnsi="Arial" w:cs="Arial"/>
          <w:lang w:eastAsia="en-US"/>
        </w:rPr>
        <w:t>iznesplan</w:t>
      </w:r>
      <w:r w:rsidR="00216806">
        <w:rPr>
          <w:rFonts w:ascii="Arial" w:eastAsia="Calibri" w:hAnsi="Arial" w:cs="Arial"/>
          <w:lang w:eastAsia="en-US"/>
        </w:rPr>
        <w:t>.</w:t>
      </w:r>
      <w:r w:rsidRPr="00333973">
        <w:rPr>
          <w:rFonts w:ascii="Arial" w:eastAsia="Calibri" w:hAnsi="Arial" w:cs="Arial"/>
          <w:lang w:eastAsia="en-US"/>
        </w:rPr>
        <w:t xml:space="preserve"> W związku z tym, Wnioskodawca ma możliwość zastosowania indywidualnego podejścia w zależności od potrzeb i złożoności projektu. Należy unikać nadmiernego rozbudowywania opisów i podawania informacji zbędnych dla oceny wykonalności projektu. Informacje powinny być konkretne i jednoznaczne, a </w:t>
      </w:r>
      <w:r w:rsidR="00996601" w:rsidRPr="00333973">
        <w:rPr>
          <w:rFonts w:ascii="Arial" w:eastAsia="Calibri" w:hAnsi="Arial" w:cs="Arial"/>
          <w:lang w:eastAsia="en-US"/>
        </w:rPr>
        <w:t>tam,</w:t>
      </w:r>
      <w:r w:rsidRPr="00333973">
        <w:rPr>
          <w:rFonts w:ascii="Arial" w:eastAsia="Calibri" w:hAnsi="Arial" w:cs="Arial"/>
          <w:lang w:eastAsia="en-US"/>
        </w:rPr>
        <w:t xml:space="preserve"> gdzie to możliwe, poparte danymi liczbowymi.</w:t>
      </w:r>
    </w:p>
    <w:p w14:paraId="0D9DC884" w14:textId="02F0417F" w:rsidR="00B9791B" w:rsidRPr="00333973" w:rsidRDefault="00B9791B" w:rsidP="00333973">
      <w:pPr>
        <w:spacing w:before="120" w:after="120"/>
        <w:rPr>
          <w:rFonts w:ascii="Arial" w:eastAsia="Calibri" w:hAnsi="Arial" w:cs="Arial"/>
          <w:lang w:eastAsia="en-US"/>
        </w:rPr>
      </w:pPr>
      <w:r w:rsidRPr="00333973">
        <w:rPr>
          <w:rFonts w:ascii="Arial" w:eastAsia="Calibri" w:hAnsi="Arial" w:cs="Arial"/>
          <w:lang w:eastAsia="en-US"/>
        </w:rPr>
        <w:t>Dane zawarte w Studium wykonalności</w:t>
      </w:r>
      <w:r w:rsidR="00DA5507">
        <w:rPr>
          <w:rFonts w:ascii="Arial" w:eastAsia="Calibri" w:hAnsi="Arial" w:cs="Arial"/>
          <w:lang w:eastAsia="en-US"/>
        </w:rPr>
        <w:t xml:space="preserve"> </w:t>
      </w:r>
      <w:r w:rsidR="0012588F">
        <w:rPr>
          <w:rFonts w:ascii="Arial" w:eastAsia="Calibri" w:hAnsi="Arial" w:cs="Arial"/>
          <w:lang w:eastAsia="en-US"/>
        </w:rPr>
        <w:t>/</w:t>
      </w:r>
      <w:r w:rsidR="00DA5507">
        <w:rPr>
          <w:rFonts w:ascii="Arial" w:eastAsia="Calibri" w:hAnsi="Arial" w:cs="Arial"/>
          <w:lang w:eastAsia="en-US"/>
        </w:rPr>
        <w:t xml:space="preserve"> </w:t>
      </w:r>
      <w:r w:rsidR="0012588F">
        <w:rPr>
          <w:rFonts w:ascii="Arial" w:eastAsia="Calibri" w:hAnsi="Arial" w:cs="Arial"/>
          <w:lang w:eastAsia="en-US"/>
        </w:rPr>
        <w:t>dokumencie równoważnym</w:t>
      </w:r>
      <w:r w:rsidRPr="00333973">
        <w:rPr>
          <w:rFonts w:ascii="Arial" w:eastAsia="Calibri" w:hAnsi="Arial" w:cs="Arial"/>
          <w:lang w:eastAsia="en-US"/>
        </w:rPr>
        <w:t xml:space="preserve"> muszą odpowiadać stanowi faktycznemu. Należy zwrócić szczególną uwagę, aby informacje zawarte w dokumencie były spójne z zapisami zawartymi we wniosku o dofinansowanie oraz w pozostałych załącznikach. </w:t>
      </w:r>
      <w:r w:rsidR="00996601" w:rsidRPr="00333973">
        <w:rPr>
          <w:rFonts w:ascii="Arial" w:eastAsia="Calibri" w:hAnsi="Arial" w:cs="Arial"/>
          <w:lang w:eastAsia="en-US"/>
        </w:rPr>
        <w:t>Dokumentacja</w:t>
      </w:r>
      <w:r w:rsidRPr="00333973">
        <w:rPr>
          <w:rFonts w:ascii="Arial" w:eastAsia="Calibri" w:hAnsi="Arial" w:cs="Arial"/>
          <w:lang w:eastAsia="en-US"/>
        </w:rPr>
        <w:t xml:space="preserve"> jako całość, powinna umożliwić dokonanie oceny w ramach obowiązujących kryteriów. Wnioskodawca ponosi pełną odpowiedzialność za informacje zawarte w składanych dokumentach.</w:t>
      </w:r>
    </w:p>
    <w:p w14:paraId="0E3E7FDF" w14:textId="7106BE81" w:rsidR="009F6BA1" w:rsidRPr="00303CF8" w:rsidRDefault="009F6BA1" w:rsidP="00F41702">
      <w:pPr>
        <w:spacing w:before="120" w:after="120"/>
        <w:rPr>
          <w:rFonts w:ascii="Arial" w:eastAsia="Times New Roman" w:hAnsi="Arial" w:cs="Arial"/>
          <w:iCs/>
          <w:lang w:eastAsia="en-US"/>
        </w:rPr>
      </w:pPr>
      <w:r w:rsidRPr="00303CF8">
        <w:rPr>
          <w:rFonts w:ascii="Arial" w:eastAsia="Times New Roman" w:hAnsi="Arial" w:cs="Arial"/>
          <w:b/>
          <w:bCs/>
          <w:iCs/>
          <w:lang w:eastAsia="en-US"/>
        </w:rPr>
        <w:t>Studium wykonalności</w:t>
      </w:r>
      <w:r w:rsidR="00DA5507">
        <w:rPr>
          <w:rFonts w:ascii="Arial" w:eastAsia="Times New Roman" w:hAnsi="Arial" w:cs="Arial"/>
          <w:b/>
          <w:bCs/>
          <w:iCs/>
          <w:lang w:eastAsia="en-US"/>
        </w:rPr>
        <w:t xml:space="preserve"> </w:t>
      </w:r>
      <w:r w:rsidR="0012588F">
        <w:rPr>
          <w:rFonts w:ascii="Arial" w:eastAsia="Times New Roman" w:hAnsi="Arial" w:cs="Arial"/>
          <w:b/>
          <w:bCs/>
          <w:iCs/>
          <w:lang w:eastAsia="en-US"/>
        </w:rPr>
        <w:t>/</w:t>
      </w:r>
      <w:r w:rsidR="00DA5507">
        <w:rPr>
          <w:rFonts w:ascii="Arial" w:eastAsia="Times New Roman" w:hAnsi="Arial" w:cs="Arial"/>
          <w:b/>
          <w:bCs/>
          <w:iCs/>
          <w:lang w:eastAsia="en-US"/>
        </w:rPr>
        <w:t xml:space="preserve"> </w:t>
      </w:r>
      <w:r w:rsidR="0012588F">
        <w:rPr>
          <w:rFonts w:ascii="Arial" w:eastAsia="Times New Roman" w:hAnsi="Arial" w:cs="Arial"/>
          <w:b/>
          <w:bCs/>
          <w:iCs/>
          <w:lang w:eastAsia="en-US"/>
        </w:rPr>
        <w:t>dokument równoważny</w:t>
      </w:r>
      <w:r w:rsidRPr="00303CF8">
        <w:rPr>
          <w:rFonts w:ascii="Arial" w:eastAsia="Times New Roman" w:hAnsi="Arial" w:cs="Arial"/>
          <w:b/>
          <w:bCs/>
          <w:iCs/>
          <w:lang w:eastAsia="en-US"/>
        </w:rPr>
        <w:t xml:space="preserve"> </w:t>
      </w:r>
      <w:r w:rsidRPr="00303CF8">
        <w:rPr>
          <w:rFonts w:ascii="Arial" w:eastAsia="Times New Roman" w:hAnsi="Arial" w:cs="Arial"/>
          <w:iCs/>
          <w:lang w:eastAsia="en-US"/>
        </w:rPr>
        <w:t xml:space="preserve">musi być zgodne z wymogami Wytycznych Ministra Funduszy i Polityki </w:t>
      </w:r>
      <w:r w:rsidRPr="00303CF8">
        <w:rPr>
          <w:rFonts w:ascii="Arial" w:eastAsia="Times New Roman" w:hAnsi="Arial" w:cs="Arial"/>
          <w:iCs/>
        </w:rPr>
        <w:t xml:space="preserve">Regionalnej dotyczących zagadnień związanych z przygotowaniem projektów inwestycyjnych, w tym hybrydowych na lata 2021-2027 – zwanych dalej Wytycznymi, obowiązujących w dniu ogłoszenia naboru wniosków (w tym w </w:t>
      </w:r>
      <w:r w:rsidRPr="00303CF8">
        <w:rPr>
          <w:rFonts w:ascii="Arial" w:eastAsia="Times New Roman" w:hAnsi="Arial" w:cs="Arial"/>
          <w:iCs/>
        </w:rPr>
        <w:lastRenderedPageBreak/>
        <w:t>zakresie ogólnej metodyki przeprowadzania analizy, opisu założeń do analizy, wyboru metody w zależności od kategorii inwestycji, określenia nakładów inwestycyjnych, rozliczeń VAT, kosztów, przychodów projektu i kalkulacji taryf, nakładów odtworzeniowych, wartości rezydualnej, ustalenia i uzasadnienia</w:t>
      </w:r>
      <w:r w:rsidRPr="00303CF8">
        <w:rPr>
          <w:rFonts w:ascii="Arial" w:eastAsia="Times New Roman" w:hAnsi="Arial" w:cs="Arial"/>
          <w:iCs/>
          <w:lang w:eastAsia="en-US"/>
        </w:rPr>
        <w:t xml:space="preserve"> wartości wskaźników finansowej efektywności, trwałości finansowej. </w:t>
      </w:r>
    </w:p>
    <w:p w14:paraId="0EBC4B62" w14:textId="48927B85" w:rsidR="009F6BA1" w:rsidRPr="00303CF8" w:rsidRDefault="009F6BA1" w:rsidP="00F41702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Times New Roman" w:hAnsi="Arial" w:cs="Arial"/>
          <w:iCs/>
          <w:lang w:eastAsia="en-US"/>
        </w:rPr>
        <w:t>Do Studium wykonalności</w:t>
      </w:r>
      <w:r w:rsidR="00DA5507">
        <w:rPr>
          <w:rFonts w:ascii="Arial" w:eastAsia="Times New Roman" w:hAnsi="Arial" w:cs="Arial"/>
          <w:iCs/>
          <w:lang w:eastAsia="en-US"/>
        </w:rPr>
        <w:t xml:space="preserve"> </w:t>
      </w:r>
      <w:r w:rsidR="0012588F">
        <w:rPr>
          <w:rFonts w:ascii="Arial" w:eastAsia="Times New Roman" w:hAnsi="Arial" w:cs="Arial"/>
          <w:iCs/>
          <w:lang w:eastAsia="en-US"/>
        </w:rPr>
        <w:t>/</w:t>
      </w:r>
      <w:r w:rsidR="00DA5507">
        <w:rPr>
          <w:rFonts w:ascii="Arial" w:eastAsia="Times New Roman" w:hAnsi="Arial" w:cs="Arial"/>
          <w:iCs/>
          <w:lang w:eastAsia="en-US"/>
        </w:rPr>
        <w:t xml:space="preserve"> </w:t>
      </w:r>
      <w:r w:rsidR="0012588F">
        <w:rPr>
          <w:rFonts w:ascii="Arial" w:eastAsia="Times New Roman" w:hAnsi="Arial" w:cs="Arial"/>
          <w:iCs/>
          <w:lang w:eastAsia="en-US"/>
        </w:rPr>
        <w:t>dokumentu równoważnego</w:t>
      </w:r>
      <w:r w:rsidRPr="00303CF8">
        <w:rPr>
          <w:rFonts w:ascii="Arial" w:eastAsia="Times New Roman" w:hAnsi="Arial" w:cs="Arial"/>
          <w:iCs/>
          <w:lang w:eastAsia="en-US"/>
        </w:rPr>
        <w:t xml:space="preserve"> należy załączyć obliczenia w formie arkusza kalkulacyjnego, które muszą </w:t>
      </w:r>
      <w:r w:rsidRPr="00303CF8">
        <w:rPr>
          <w:rFonts w:ascii="Arial" w:eastAsia="Calibri" w:hAnsi="Arial" w:cs="Arial"/>
          <w:bCs/>
          <w:lang w:eastAsia="en-US"/>
        </w:rPr>
        <w:t xml:space="preserve">umożliwiać weryfikację poprawności dokonanych wyliczeń (odblokowane formuły). </w:t>
      </w:r>
    </w:p>
    <w:p w14:paraId="0D8EDA97" w14:textId="77E4B32E" w:rsidR="009F6BA1" w:rsidRPr="00303CF8" w:rsidRDefault="009F6BA1" w:rsidP="00F41702">
      <w:pPr>
        <w:spacing w:before="120" w:after="120"/>
        <w:rPr>
          <w:rFonts w:ascii="Arial" w:eastAsia="Calibri" w:hAnsi="Arial" w:cs="Arial"/>
          <w:i/>
          <w:iCs/>
          <w:color w:val="000000"/>
          <w:lang w:eastAsia="en-US"/>
        </w:rPr>
      </w:pPr>
      <w:r w:rsidRPr="00303CF8">
        <w:rPr>
          <w:rFonts w:ascii="Arial" w:eastAsia="Calibri" w:hAnsi="Arial" w:cs="Arial"/>
          <w:iCs/>
          <w:color w:val="000000"/>
          <w:lang w:eastAsia="en-US"/>
        </w:rPr>
        <w:t xml:space="preserve">Uwzględniając postanowienia Wytycznych oraz kryteria wyboru projektów w ramach </w:t>
      </w:r>
      <w:r w:rsidR="00FA4D94" w:rsidRPr="00FA4D94">
        <w:rPr>
          <w:rFonts w:ascii="Arial" w:eastAsia="Calibri" w:hAnsi="Arial" w:cs="Arial"/>
          <w:iCs/>
          <w:color w:val="000000"/>
          <w:lang w:eastAsia="en-US"/>
        </w:rPr>
        <w:t>Działania 2.</w:t>
      </w:r>
      <w:r w:rsidR="00F00C74">
        <w:rPr>
          <w:rFonts w:ascii="Arial" w:eastAsia="Calibri" w:hAnsi="Arial" w:cs="Arial"/>
          <w:iCs/>
          <w:color w:val="000000"/>
          <w:lang w:eastAsia="en-US"/>
        </w:rPr>
        <w:t>6 Zintegrowana terytorialnie</w:t>
      </w:r>
      <w:r w:rsidR="00FA4D94" w:rsidRPr="00FA4D94">
        <w:rPr>
          <w:rFonts w:ascii="Arial" w:eastAsia="Calibri" w:hAnsi="Arial" w:cs="Arial"/>
          <w:iCs/>
          <w:color w:val="000000"/>
          <w:lang w:eastAsia="en-US"/>
        </w:rPr>
        <w:t xml:space="preserve"> </w:t>
      </w:r>
      <w:r w:rsidR="00F00C74">
        <w:rPr>
          <w:rFonts w:ascii="Arial" w:eastAsia="Calibri" w:hAnsi="Arial" w:cs="Arial"/>
          <w:iCs/>
          <w:color w:val="000000"/>
          <w:lang w:eastAsia="en-US"/>
        </w:rPr>
        <w:t>e</w:t>
      </w:r>
      <w:r w:rsidR="00FA4D94" w:rsidRPr="00FA4D94">
        <w:rPr>
          <w:rFonts w:ascii="Arial" w:eastAsia="Calibri" w:hAnsi="Arial" w:cs="Arial"/>
          <w:iCs/>
          <w:color w:val="000000"/>
          <w:lang w:eastAsia="en-US"/>
        </w:rPr>
        <w:t xml:space="preserve">nergia odnawialna, typu projektów: Inwestycje z zakresu budowy nowych lub zwiększenia mocy innowacyjnych jednostek wytwarzania energii elektrycznej i ciepła ze wszystkich rodzajów OZE, w szczególności z biomasy, biogazu, </w:t>
      </w:r>
      <w:proofErr w:type="spellStart"/>
      <w:r w:rsidR="00FA4D94" w:rsidRPr="00FA4D94">
        <w:rPr>
          <w:rFonts w:ascii="Arial" w:eastAsia="Calibri" w:hAnsi="Arial" w:cs="Arial"/>
          <w:iCs/>
          <w:color w:val="000000"/>
          <w:lang w:eastAsia="en-US"/>
        </w:rPr>
        <w:t>biometanu</w:t>
      </w:r>
      <w:proofErr w:type="spellEnd"/>
      <w:r w:rsidR="00FA4D94" w:rsidRPr="00FA4D94">
        <w:rPr>
          <w:rFonts w:ascii="Arial" w:eastAsia="Calibri" w:hAnsi="Arial" w:cs="Arial"/>
          <w:iCs/>
          <w:color w:val="000000"/>
          <w:lang w:eastAsia="en-US"/>
        </w:rPr>
        <w:t>, energii wiatru, słońca oraz Ziemi (geotermia) wraz z magazynami energii lub ciepła działającymi na potrzeby danego źródła OZE oraz przyłączeniem do sieci</w:t>
      </w:r>
      <w:r w:rsidR="00DA5507">
        <w:rPr>
          <w:rFonts w:ascii="Arial" w:eastAsia="Calibri" w:hAnsi="Arial" w:cs="Arial"/>
          <w:iCs/>
          <w:color w:val="000000"/>
          <w:lang w:eastAsia="en-US"/>
        </w:rPr>
        <w:t xml:space="preserve"> </w:t>
      </w:r>
      <w:r w:rsidR="00DA5507" w:rsidRPr="00294E03">
        <w:rPr>
          <w:rFonts w:ascii="Arial" w:hAnsi="Arial" w:cs="Arial"/>
          <w:iCs/>
        </w:rPr>
        <w:t>(produkcja energii na potrzeby własne)</w:t>
      </w:r>
      <w:r w:rsidRPr="00303CF8">
        <w:rPr>
          <w:rFonts w:ascii="Arial" w:eastAsia="Calibri" w:hAnsi="Arial" w:cs="Arial"/>
          <w:iCs/>
          <w:color w:val="000000"/>
          <w:lang w:eastAsia="en-US"/>
        </w:rPr>
        <w:t>, Studium wykonalności</w:t>
      </w:r>
      <w:r w:rsidR="00BA2E9F">
        <w:rPr>
          <w:rFonts w:ascii="Arial" w:eastAsia="Calibri" w:hAnsi="Arial" w:cs="Arial"/>
          <w:iCs/>
          <w:color w:val="000000"/>
          <w:lang w:eastAsia="en-US"/>
        </w:rPr>
        <w:t xml:space="preserve"> </w:t>
      </w:r>
      <w:r w:rsidR="0012588F">
        <w:rPr>
          <w:rFonts w:ascii="Arial" w:eastAsia="Calibri" w:hAnsi="Arial" w:cs="Arial"/>
          <w:iCs/>
          <w:color w:val="000000"/>
          <w:lang w:eastAsia="en-US"/>
        </w:rPr>
        <w:t>/</w:t>
      </w:r>
      <w:r w:rsidR="00BA2E9F">
        <w:rPr>
          <w:rFonts w:ascii="Arial" w:eastAsia="Calibri" w:hAnsi="Arial" w:cs="Arial"/>
          <w:iCs/>
          <w:color w:val="000000"/>
          <w:lang w:eastAsia="en-US"/>
        </w:rPr>
        <w:t xml:space="preserve"> </w:t>
      </w:r>
      <w:r w:rsidR="0012588F">
        <w:rPr>
          <w:rFonts w:ascii="Arial" w:eastAsia="Calibri" w:hAnsi="Arial" w:cs="Arial"/>
          <w:iCs/>
          <w:color w:val="000000"/>
          <w:lang w:eastAsia="en-US"/>
        </w:rPr>
        <w:t xml:space="preserve">dokument równoważny </w:t>
      </w:r>
      <w:r w:rsidRPr="00303CF8">
        <w:rPr>
          <w:rFonts w:ascii="Arial" w:eastAsia="Calibri" w:hAnsi="Arial" w:cs="Arial"/>
          <w:iCs/>
          <w:color w:val="000000"/>
          <w:lang w:eastAsia="en-US"/>
        </w:rPr>
        <w:t xml:space="preserve">powinno zawierać w szczególności następujące elementy:  </w:t>
      </w:r>
    </w:p>
    <w:p w14:paraId="3C6485CF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  <w:lang w:eastAsia="x-none"/>
        </w:rPr>
      </w:pPr>
      <w:bookmarkStart w:id="2" w:name="_Toc138840673"/>
      <w:bookmarkStart w:id="3" w:name="_Toc180402093"/>
      <w:bookmarkStart w:id="4" w:name="_Toc130147668"/>
      <w:bookmarkStart w:id="5" w:name="_Toc132620337"/>
      <w:r w:rsidRPr="00303CF8">
        <w:rPr>
          <w:rFonts w:ascii="Arial" w:eastAsiaTheme="majorEastAsia" w:hAnsi="Arial" w:cs="Arial"/>
          <w:b/>
          <w:bCs/>
          <w:lang w:eastAsia="x-none"/>
        </w:rPr>
        <w:t>Ogólna charakterystyka Wnioskodawcy</w:t>
      </w:r>
      <w:bookmarkEnd w:id="2"/>
      <w:bookmarkEnd w:id="3"/>
    </w:p>
    <w:p w14:paraId="73072A1F" w14:textId="77777777" w:rsidR="001C1392" w:rsidRDefault="009F6BA1" w:rsidP="00BD0B41">
      <w:pPr>
        <w:spacing w:before="240" w:after="0"/>
        <w:rPr>
          <w:rFonts w:ascii="Arial" w:eastAsia="Calibri" w:hAnsi="Arial" w:cs="Arial"/>
          <w:lang w:eastAsia="x-none"/>
        </w:rPr>
      </w:pPr>
      <w:r w:rsidRPr="00303CF8">
        <w:rPr>
          <w:rFonts w:ascii="Arial" w:eastAsia="Calibri" w:hAnsi="Arial" w:cs="Arial"/>
          <w:lang w:eastAsia="x-none"/>
        </w:rPr>
        <w:t>Podstawowe informacje dotyczące Wnioskodawcy, w tym formę organizacyjno-prawną podmiotu,</w:t>
      </w:r>
      <w:r w:rsidRPr="00303CF8">
        <w:rPr>
          <w:rFonts w:ascii="Arial" w:eastAsia="Calibri" w:hAnsi="Arial" w:cs="Arial"/>
          <w:lang w:eastAsia="en-US"/>
        </w:rPr>
        <w:t xml:space="preserve"> </w:t>
      </w:r>
      <w:r w:rsidRPr="00303CF8">
        <w:rPr>
          <w:rFonts w:ascii="Arial" w:eastAsia="Calibri" w:hAnsi="Arial" w:cs="Arial"/>
          <w:lang w:eastAsia="x-none"/>
        </w:rPr>
        <w:t>opis działalności.</w:t>
      </w:r>
    </w:p>
    <w:p w14:paraId="776E1D74" w14:textId="7047F2DA" w:rsidR="009F6BA1" w:rsidRPr="00303CF8" w:rsidRDefault="001C1392" w:rsidP="00294E03">
      <w:pPr>
        <w:spacing w:before="24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W przypadku przedsiębiorstw należy </w:t>
      </w:r>
      <w:r w:rsidRPr="001C1392">
        <w:rPr>
          <w:rFonts w:ascii="Arial" w:eastAsia="Calibri" w:hAnsi="Arial" w:cs="Arial"/>
          <w:lang w:eastAsia="x-none"/>
        </w:rPr>
        <w:t>podać informację dotyczącą kapitałów własnych Wnioskodawcy, scharakteryzować dotychczasową działalność przedsiębiorstwa, przyjęte zasady opodatkowania, ogólnie opisać przedmiot prowadzonej działalności, podać informacje dot. właścicieli oraz władz zarządzających, ewentualnych powiązań i firm partnerskich. Należy przedstawić krótką historię przedsiębiorstwa (główne fakty i daty), ewentualne zmiany na przestrzeni lat, etapy rozwoju firmy, wskazać obszar na jakim firma działa, ze szczególnym naciskiem na stan aktualny. W niniejszym punkcie należy podać informacje o planowanych zmianach (np. organizacyjno-prawnych przedsiębiorstwa) w najbliższej przyszłości.</w:t>
      </w:r>
    </w:p>
    <w:p w14:paraId="566CE160" w14:textId="77777777" w:rsidR="009F6BA1" w:rsidRPr="00333973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  <w:lang w:eastAsia="x-none"/>
        </w:rPr>
      </w:pPr>
      <w:bookmarkStart w:id="6" w:name="_Toc138840674"/>
      <w:bookmarkStart w:id="7" w:name="_Toc180402094"/>
      <w:r w:rsidRPr="00303CF8">
        <w:rPr>
          <w:rFonts w:ascii="Arial" w:eastAsiaTheme="majorEastAsia" w:hAnsi="Arial" w:cs="Arial"/>
          <w:b/>
          <w:bCs/>
        </w:rPr>
        <w:t>Analiza istniejącego otoczenia społeczno-gospodarczego</w:t>
      </w:r>
      <w:bookmarkEnd w:id="6"/>
      <w:bookmarkEnd w:id="7"/>
    </w:p>
    <w:p w14:paraId="2A0F11FE" w14:textId="77777777" w:rsidR="009F6BA1" w:rsidRPr="00303CF8" w:rsidRDefault="009F6BA1" w:rsidP="00BD0B41">
      <w:pPr>
        <w:spacing w:before="240" w:after="0"/>
        <w:rPr>
          <w:rFonts w:ascii="Arial" w:eastAsia="Calibri" w:hAnsi="Arial" w:cs="Arial"/>
          <w:lang w:eastAsia="x-none"/>
        </w:rPr>
      </w:pPr>
      <w:r w:rsidRPr="00303CF8">
        <w:rPr>
          <w:rFonts w:ascii="Arial" w:eastAsia="Calibri" w:hAnsi="Arial" w:cs="Arial"/>
          <w:lang w:eastAsia="x-none"/>
        </w:rPr>
        <w:t>Opis uwarunkowań regionu istotnych z punktu widzenia projektu, aspektów instytucjonalnych, rozwojowych, planów, bieżącego wyposażenia w infrastrukturę i/lub świadczone usługi, inne informacje i dane statystyczne istotne z punktu widzenia lepszego przedstawienia kontekstu planowanego projektu. Zapisy należy ograniczyć do wskazania wyłącznie takich czynników, które mają faktyczny wpływ na realizację projektu.</w:t>
      </w:r>
    </w:p>
    <w:p w14:paraId="1F320941" w14:textId="77777777" w:rsidR="009F6BA1" w:rsidRPr="00333973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  <w:lang w:eastAsia="x-none"/>
        </w:rPr>
      </w:pPr>
      <w:bookmarkStart w:id="8" w:name="_Toc138840675"/>
      <w:bookmarkStart w:id="9" w:name="_Toc180402095"/>
      <w:r w:rsidRPr="00303CF8">
        <w:rPr>
          <w:rFonts w:ascii="Arial" w:eastAsiaTheme="majorEastAsia" w:hAnsi="Arial" w:cs="Arial"/>
          <w:b/>
          <w:bCs/>
        </w:rPr>
        <w:t xml:space="preserve">Definicja </w:t>
      </w:r>
      <w:r w:rsidRPr="00333973">
        <w:rPr>
          <w:rFonts w:ascii="Arial" w:eastAsiaTheme="majorEastAsia" w:hAnsi="Arial" w:cs="Arial"/>
          <w:b/>
          <w:bCs/>
          <w:lang w:eastAsia="x-none"/>
        </w:rPr>
        <w:t>celów projektu</w:t>
      </w:r>
      <w:bookmarkEnd w:id="8"/>
      <w:bookmarkEnd w:id="9"/>
      <w:r w:rsidRPr="00333973">
        <w:rPr>
          <w:rFonts w:ascii="Arial" w:eastAsiaTheme="majorEastAsia" w:hAnsi="Arial" w:cs="Arial"/>
          <w:b/>
          <w:bCs/>
          <w:lang w:eastAsia="x-none"/>
        </w:rPr>
        <w:t xml:space="preserve"> </w:t>
      </w:r>
      <w:bookmarkEnd w:id="4"/>
      <w:bookmarkEnd w:id="5"/>
      <w:r w:rsidRPr="00333973">
        <w:rPr>
          <w:rFonts w:ascii="Arial" w:eastAsiaTheme="majorEastAsia" w:hAnsi="Arial" w:cs="Arial"/>
          <w:b/>
          <w:bCs/>
          <w:lang w:eastAsia="x-none"/>
        </w:rPr>
        <w:t xml:space="preserve"> </w:t>
      </w:r>
    </w:p>
    <w:p w14:paraId="5D99BD21" w14:textId="77777777" w:rsidR="009F6BA1" w:rsidRPr="00333973" w:rsidRDefault="009F6BA1" w:rsidP="00BD0B41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Zdefiniowanie celów jest niezbędnym etapem służącym identyfikacji i analizie projektu. Stanowi ono punkt wyjścia do przeprowadzenia jakiejkolwiek oceny inwestycji </w:t>
      </w:r>
      <w:r w:rsidRPr="001C1392">
        <w:rPr>
          <w:rFonts w:ascii="Arial" w:eastAsia="Calibri" w:hAnsi="Arial" w:cs="Arial"/>
          <w:color w:val="000000"/>
          <w:lang w:eastAsia="en-US"/>
        </w:rPr>
        <w:t>(Wytyczne – Rozdział 3).</w:t>
      </w:r>
    </w:p>
    <w:p w14:paraId="6DF995DE" w14:textId="77777777" w:rsidR="009F6BA1" w:rsidRPr="00333973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  <w:lang w:eastAsia="x-none"/>
        </w:rPr>
      </w:pPr>
      <w:bookmarkStart w:id="10" w:name="_Toc138840676"/>
      <w:bookmarkStart w:id="11" w:name="_Toc180402096"/>
      <w:r w:rsidRPr="00303CF8">
        <w:rPr>
          <w:rFonts w:ascii="Arial" w:eastAsiaTheme="majorEastAsia" w:hAnsi="Arial" w:cs="Arial"/>
          <w:b/>
          <w:bCs/>
        </w:rPr>
        <w:t>Identyfikacja projektu</w:t>
      </w:r>
      <w:bookmarkEnd w:id="10"/>
      <w:bookmarkEnd w:id="11"/>
      <w:r w:rsidRPr="00333973">
        <w:rPr>
          <w:rFonts w:ascii="Arial" w:eastAsiaTheme="majorEastAsia" w:hAnsi="Arial" w:cs="Arial"/>
          <w:b/>
          <w:bCs/>
          <w:lang w:eastAsia="x-none"/>
        </w:rPr>
        <w:t xml:space="preserve"> </w:t>
      </w:r>
    </w:p>
    <w:p w14:paraId="1AF761A8" w14:textId="77777777" w:rsidR="009F6BA1" w:rsidRPr="00303CF8" w:rsidRDefault="009F6BA1" w:rsidP="00BD0B41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Identyfikacja projektu musi zawierać zwięzłą i jednoznaczną informację na temat całościowej koncepcji i logicznych ram </w:t>
      </w:r>
      <w:r w:rsidRPr="001C1392">
        <w:rPr>
          <w:rFonts w:ascii="Arial" w:eastAsia="Calibri" w:hAnsi="Arial" w:cs="Arial"/>
          <w:color w:val="000000"/>
          <w:lang w:eastAsia="en-US"/>
        </w:rPr>
        <w:t>projektu (Wytyczne – Rozdział 4).</w:t>
      </w:r>
    </w:p>
    <w:p w14:paraId="1F6A3530" w14:textId="77777777" w:rsidR="009F6BA1" w:rsidRPr="00333973" w:rsidRDefault="009F6BA1" w:rsidP="00333973">
      <w:pPr>
        <w:keepNext/>
        <w:keepLines/>
        <w:numPr>
          <w:ilvl w:val="1"/>
          <w:numId w:val="40"/>
        </w:numPr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  <w:lang w:eastAsia="x-none"/>
        </w:rPr>
      </w:pPr>
      <w:bookmarkStart w:id="12" w:name="_Toc138840677"/>
      <w:bookmarkStart w:id="13" w:name="_Toc180402097"/>
      <w:r w:rsidRPr="00303CF8">
        <w:rPr>
          <w:rFonts w:ascii="Arial" w:eastAsiaTheme="majorEastAsia" w:hAnsi="Arial" w:cs="Arial"/>
          <w:b/>
          <w:bCs/>
        </w:rPr>
        <w:lastRenderedPageBreak/>
        <w:t>Analiza wykonalności, analiza popytu oraz analiza opcji</w:t>
      </w:r>
      <w:bookmarkEnd w:id="12"/>
      <w:bookmarkEnd w:id="13"/>
    </w:p>
    <w:p w14:paraId="48872D08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Należy przedstawić analizę wykonalności, analizę popytu oraz analizę opcji (rozwiązań alternatywnych). Na Wnioskodawcy spoczywa obowiązek wykazania, że wybrany przez niego wariant realizacji projektu reprezentuje najlepsze spośród wszelkich możliwych rozwiązań </w:t>
      </w:r>
      <w:r w:rsidRPr="001C1392">
        <w:rPr>
          <w:rFonts w:ascii="Arial" w:eastAsia="Calibri" w:hAnsi="Arial" w:cs="Arial"/>
          <w:color w:val="000000"/>
          <w:lang w:eastAsia="en-US"/>
        </w:rPr>
        <w:t>(Wytyczne – Rozdział 5).</w:t>
      </w:r>
    </w:p>
    <w:p w14:paraId="04D76766" w14:textId="77777777" w:rsidR="009F6BA1" w:rsidRPr="00303CF8" w:rsidRDefault="009F6BA1" w:rsidP="00333973">
      <w:pPr>
        <w:spacing w:before="120" w:after="120"/>
        <w:ind w:left="426" w:hanging="142"/>
        <w:rPr>
          <w:rFonts w:ascii="Arial" w:eastAsia="Calibri" w:hAnsi="Arial" w:cs="Arial"/>
          <w:b/>
          <w:bCs/>
          <w:color w:val="000000"/>
          <w:lang w:eastAsia="en-US"/>
        </w:rPr>
      </w:pPr>
      <w:r w:rsidRPr="00303CF8">
        <w:rPr>
          <w:rFonts w:ascii="Arial" w:eastAsia="Calibri" w:hAnsi="Arial" w:cs="Arial"/>
          <w:b/>
          <w:bCs/>
          <w:color w:val="000000"/>
          <w:lang w:eastAsia="en-US"/>
        </w:rPr>
        <w:t>Ponadto analiza powinna jednoznacznie potwierdzać, że:</w:t>
      </w:r>
    </w:p>
    <w:p w14:paraId="56A65F36" w14:textId="77777777" w:rsidR="009F6BA1" w:rsidRPr="00303CF8" w:rsidRDefault="009F6BA1" w:rsidP="00333973">
      <w:pPr>
        <w:spacing w:before="120" w:after="120"/>
        <w:ind w:left="568" w:hanging="284"/>
        <w:contextualSpacing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•</w:t>
      </w:r>
      <w:r w:rsidRPr="00303CF8">
        <w:rPr>
          <w:rFonts w:ascii="Arial" w:eastAsia="Calibri" w:hAnsi="Arial" w:cs="Arial"/>
          <w:color w:val="000000"/>
          <w:lang w:eastAsia="en-US"/>
        </w:rPr>
        <w:tab/>
        <w:t>dokonano identyfikacji (w tym określenia rodzaju podejmowanych działań, oszacowania  nakładów inwestycyjnych, przychodów, kosztów, planowanych do osiągnięcia celów), porównania i oceny możliwych do zastosowania rozwiązań inwestycyjnych oraz</w:t>
      </w:r>
    </w:p>
    <w:p w14:paraId="4EDB54CA" w14:textId="48B87401" w:rsidR="009F6BA1" w:rsidRPr="00303CF8" w:rsidRDefault="009F6BA1" w:rsidP="00333973">
      <w:pPr>
        <w:spacing w:before="120" w:after="120"/>
        <w:ind w:left="568" w:hanging="284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•</w:t>
      </w:r>
      <w:r w:rsidRPr="00303CF8">
        <w:rPr>
          <w:rFonts w:ascii="Arial" w:eastAsia="Calibri" w:hAnsi="Arial" w:cs="Arial"/>
          <w:color w:val="000000"/>
          <w:lang w:eastAsia="en-US"/>
        </w:rPr>
        <w:tab/>
        <w:t>wariant wybrany do realizacji, zgodnie z art. 73 ust. 2 lit. c) Rozporządzenia UE nr 2021/1060, odzwierciedla najkorzystniejszą relację między kwotą wsparcia, podejmowanymi działaniami i osiąganymi celami.</w:t>
      </w:r>
    </w:p>
    <w:p w14:paraId="4F50BAC0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W analizie wielokryterialnej należy uwzględnić w ramach kryteriów co najmniej: rodzaje podejmowanych działań, nakłady inwestycyjne, przychody, koszty, planowane do osiągnięcia cele.</w:t>
      </w:r>
    </w:p>
    <w:p w14:paraId="4B8AAB4C" w14:textId="67473176" w:rsidR="009F6BA1" w:rsidRPr="00303CF8" w:rsidRDefault="009F6BA1" w:rsidP="00333973">
      <w:pPr>
        <w:spacing w:before="120" w:after="120"/>
        <w:rPr>
          <w:rFonts w:ascii="Arial" w:eastAsia="Calibri" w:hAnsi="Arial" w:cs="Arial"/>
          <w:i/>
          <w:iCs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Analizę opcji należy przeprowadzić w dwóch etapach (analiza strategiczna i analiza rozwiązań technologicznych). </w:t>
      </w:r>
      <w:r w:rsidRPr="001C1392">
        <w:rPr>
          <w:rFonts w:ascii="Arial" w:eastAsia="Calibri" w:hAnsi="Arial" w:cs="Arial"/>
          <w:color w:val="000000"/>
          <w:lang w:eastAsia="en-US"/>
        </w:rPr>
        <w:t>Nie dopuszcza się uproszczonej analizy, o której mowa w pkt 6) Rozdziału 5 Wytycznych.</w:t>
      </w:r>
    </w:p>
    <w:p w14:paraId="21DA5362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567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</w:rPr>
      </w:pPr>
      <w:bookmarkStart w:id="14" w:name="_Toc138840678"/>
      <w:bookmarkStart w:id="15" w:name="_Toc180402098"/>
      <w:r w:rsidRPr="00303CF8">
        <w:rPr>
          <w:rFonts w:ascii="Arial" w:eastAsiaTheme="majorEastAsia" w:hAnsi="Arial" w:cs="Arial"/>
          <w:b/>
          <w:bCs/>
        </w:rPr>
        <w:t>Analiza finansowa, w tym obliczenie wartości dofinansowania</w:t>
      </w:r>
      <w:bookmarkEnd w:id="14"/>
      <w:bookmarkEnd w:id="15"/>
      <w:r w:rsidRPr="00303CF8">
        <w:rPr>
          <w:rFonts w:ascii="Arial" w:eastAsiaTheme="majorEastAsia" w:hAnsi="Arial" w:cs="Arial"/>
          <w:b/>
          <w:bCs/>
        </w:rPr>
        <w:t xml:space="preserve"> </w:t>
      </w:r>
    </w:p>
    <w:p w14:paraId="4FBDA919" w14:textId="77777777" w:rsidR="009F6BA1" w:rsidRPr="00303CF8" w:rsidRDefault="009F6BA1" w:rsidP="00BD0B41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Należy przedstawić analizę finansową, w tym obliczenia wartości dofinansowania – w oparciu o metodę DCF (zdyskontowane przepływy pieniężne – </w:t>
      </w:r>
      <w:proofErr w:type="spellStart"/>
      <w:r w:rsidRPr="00303CF8">
        <w:rPr>
          <w:rFonts w:ascii="Arial" w:eastAsia="Calibri" w:hAnsi="Arial" w:cs="Arial"/>
          <w:color w:val="000000"/>
          <w:lang w:eastAsia="en-US"/>
        </w:rPr>
        <w:t>discounted</w:t>
      </w:r>
      <w:proofErr w:type="spellEnd"/>
      <w:r w:rsidRPr="00303CF8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303CF8">
        <w:rPr>
          <w:rFonts w:ascii="Arial" w:eastAsia="Calibri" w:hAnsi="Arial" w:cs="Arial"/>
          <w:color w:val="000000"/>
          <w:lang w:eastAsia="en-US"/>
        </w:rPr>
        <w:t>cash</w:t>
      </w:r>
      <w:proofErr w:type="spellEnd"/>
      <w:r w:rsidRPr="00303CF8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303CF8">
        <w:rPr>
          <w:rFonts w:ascii="Arial" w:eastAsia="Calibri" w:hAnsi="Arial" w:cs="Arial"/>
          <w:color w:val="000000"/>
          <w:lang w:eastAsia="en-US"/>
        </w:rPr>
        <w:t>flows</w:t>
      </w:r>
      <w:proofErr w:type="spellEnd"/>
      <w:r w:rsidRPr="00303CF8">
        <w:rPr>
          <w:rFonts w:ascii="Arial" w:eastAsia="Calibri" w:hAnsi="Arial" w:cs="Arial"/>
          <w:color w:val="000000"/>
          <w:lang w:eastAsia="en-US"/>
        </w:rPr>
        <w:t>).</w:t>
      </w:r>
    </w:p>
    <w:p w14:paraId="3A0CFD66" w14:textId="77777777" w:rsidR="009F6BA1" w:rsidRPr="00333973" w:rsidRDefault="009F6BA1" w:rsidP="00BD0B41">
      <w:pPr>
        <w:spacing w:after="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Należy w sposób opisowy zaprezentować podstawowe informacje stanowiące podstawę przeprowadzenia analizy, której metodologię zaprezentowano w Wytycznych (Wytyczne -</w:t>
      </w:r>
      <w:r w:rsidRPr="00333973">
        <w:rPr>
          <w:rFonts w:ascii="Arial" w:eastAsia="Calibri" w:hAnsi="Arial" w:cs="Arial"/>
          <w:color w:val="000000"/>
          <w:lang w:eastAsia="en-US"/>
        </w:rPr>
        <w:t xml:space="preserve">Podrozdział 6.4). </w:t>
      </w:r>
    </w:p>
    <w:p w14:paraId="1F61F950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Całkowity koszt projektu nie obejmuje ewentualnych rezerw na nieprzewidziane wydatki. Analizę finansową przeprowadza się w cenach stałych. Nie dopuszcza się analizy w oparciu o ceny bieżące.</w:t>
      </w:r>
    </w:p>
    <w:p w14:paraId="0CA641F1" w14:textId="7D790481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W zależności od kategorii inwestycji – należy wskazać wybraną metodę podając</w:t>
      </w:r>
      <w:r w:rsidR="00E96C3C">
        <w:rPr>
          <w:rFonts w:ascii="Arial" w:eastAsia="Calibri" w:hAnsi="Arial" w:cs="Arial"/>
          <w:color w:val="000000"/>
          <w:lang w:eastAsia="en-US"/>
        </w:rPr>
        <w:t xml:space="preserve"> </w:t>
      </w:r>
      <w:r w:rsidRPr="00303CF8">
        <w:rPr>
          <w:rFonts w:ascii="Arial" w:eastAsia="Calibri" w:hAnsi="Arial" w:cs="Arial"/>
          <w:color w:val="000000"/>
          <w:lang w:eastAsia="en-US"/>
        </w:rPr>
        <w:t>jednocześnie uzasadnienie wyboru.</w:t>
      </w:r>
    </w:p>
    <w:p w14:paraId="613C5FCA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W analizie finansowej wartość rezydualna określana jest w oparciu o bieżącą wartość netto przepływów pieniężnych, wygenerowanych przez projekt w pozostałych latach jego trwania (życia ekonomicznego), następujących po zakończeniu okresu odniesienia. </w:t>
      </w:r>
    </w:p>
    <w:p w14:paraId="6433ACC9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Okres odniesienia (horyzont czasowy inwestycji) dla poszczególnych sektorów wynosi:</w:t>
      </w:r>
    </w:p>
    <w:p w14:paraId="2D788425" w14:textId="77777777" w:rsidR="009F6BA1" w:rsidRPr="00303CF8" w:rsidRDefault="009F6BA1" w:rsidP="00333973">
      <w:pPr>
        <w:numPr>
          <w:ilvl w:val="0"/>
          <w:numId w:val="41"/>
        </w:numPr>
        <w:spacing w:before="120" w:after="120"/>
        <w:contextualSpacing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Infrastruktura przeciwpowodziowa - 30 lat,</w:t>
      </w:r>
    </w:p>
    <w:p w14:paraId="03725337" w14:textId="77777777" w:rsidR="009F6BA1" w:rsidRPr="00303CF8" w:rsidRDefault="009F6BA1" w:rsidP="00333973">
      <w:pPr>
        <w:numPr>
          <w:ilvl w:val="0"/>
          <w:numId w:val="41"/>
        </w:numPr>
        <w:spacing w:after="0"/>
        <w:contextualSpacing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Transport – 30 lat,</w:t>
      </w:r>
    </w:p>
    <w:p w14:paraId="53EF1B4D" w14:textId="77777777" w:rsidR="009F6BA1" w:rsidRPr="00303CF8" w:rsidRDefault="009F6BA1" w:rsidP="00333973">
      <w:pPr>
        <w:numPr>
          <w:ilvl w:val="0"/>
          <w:numId w:val="41"/>
        </w:numPr>
        <w:spacing w:after="0"/>
        <w:contextualSpacing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Infrastruktura </w:t>
      </w:r>
      <w:proofErr w:type="spellStart"/>
      <w:r w:rsidRPr="00303CF8">
        <w:rPr>
          <w:rFonts w:ascii="Arial" w:eastAsia="Calibri" w:hAnsi="Arial" w:cs="Arial"/>
          <w:color w:val="000000"/>
          <w:lang w:eastAsia="en-US"/>
        </w:rPr>
        <w:t>wodno</w:t>
      </w:r>
      <w:proofErr w:type="spellEnd"/>
      <w:r w:rsidRPr="00303CF8">
        <w:rPr>
          <w:rFonts w:ascii="Arial" w:eastAsia="Calibri" w:hAnsi="Arial" w:cs="Arial"/>
          <w:color w:val="000000"/>
          <w:lang w:eastAsia="en-US"/>
        </w:rPr>
        <w:t xml:space="preserve"> – kanalizacyjna - 30 lat,</w:t>
      </w:r>
    </w:p>
    <w:p w14:paraId="16F74D44" w14:textId="77777777" w:rsidR="009F6BA1" w:rsidRPr="00303CF8" w:rsidRDefault="009F6BA1" w:rsidP="00333973">
      <w:pPr>
        <w:numPr>
          <w:ilvl w:val="0"/>
          <w:numId w:val="41"/>
        </w:numPr>
        <w:spacing w:after="0"/>
        <w:contextualSpacing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Cyfryzacja - 15 lat,</w:t>
      </w:r>
    </w:p>
    <w:p w14:paraId="285BD996" w14:textId="77777777" w:rsidR="009F6BA1" w:rsidRPr="00303CF8" w:rsidRDefault="009F6BA1" w:rsidP="00333973">
      <w:pPr>
        <w:numPr>
          <w:ilvl w:val="0"/>
          <w:numId w:val="41"/>
        </w:numPr>
        <w:spacing w:after="0"/>
        <w:contextualSpacing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Systemy ratownictwa - 15 lat,</w:t>
      </w:r>
    </w:p>
    <w:p w14:paraId="66B70597" w14:textId="77777777" w:rsidR="009F6BA1" w:rsidRPr="00303CF8" w:rsidRDefault="009F6BA1" w:rsidP="00333973">
      <w:pPr>
        <w:numPr>
          <w:ilvl w:val="0"/>
          <w:numId w:val="41"/>
        </w:numPr>
        <w:spacing w:after="0"/>
        <w:contextualSpacing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Pozostałe sektory – 15 lat.</w:t>
      </w:r>
    </w:p>
    <w:p w14:paraId="165E513E" w14:textId="77777777" w:rsidR="009F6BA1" w:rsidRPr="00303CF8" w:rsidRDefault="009F6BA1" w:rsidP="00BD0B41">
      <w:pPr>
        <w:spacing w:after="0"/>
        <w:rPr>
          <w:rFonts w:ascii="Arial" w:eastAsia="Calibri" w:hAnsi="Arial" w:cs="Arial"/>
          <w:color w:val="000000"/>
          <w:lang w:eastAsia="en-US"/>
        </w:rPr>
      </w:pPr>
    </w:p>
    <w:p w14:paraId="3B5F73C4" w14:textId="77777777" w:rsidR="009F6BA1" w:rsidRPr="001C1392" w:rsidRDefault="009F6BA1" w:rsidP="00BD0B41">
      <w:pPr>
        <w:spacing w:after="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lastRenderedPageBreak/>
        <w:t xml:space="preserve">Wysokość taryf </w:t>
      </w:r>
      <w:r w:rsidRPr="001C1392">
        <w:rPr>
          <w:rFonts w:ascii="Arial" w:eastAsia="Calibri" w:hAnsi="Arial" w:cs="Arial"/>
          <w:color w:val="000000"/>
          <w:lang w:eastAsia="en-US"/>
        </w:rPr>
        <w:t xml:space="preserve">ustalających ceny za towary lub usługi zapewniane przez dany projekt jest, obok popytu, głównym czynnikiem pozwalającym określić poziom przychodów, jakie będą generowane w fazie operacyjnej </w:t>
      </w:r>
      <w:r w:rsidRPr="001C1392">
        <w:rPr>
          <w:rFonts w:ascii="Arial" w:eastAsia="Calibri" w:hAnsi="Arial" w:cs="Arial"/>
          <w:lang w:eastAsia="en-US"/>
        </w:rPr>
        <w:t>(Wytyczne – Podrozdział 6.6)</w:t>
      </w:r>
    </w:p>
    <w:p w14:paraId="57E9018A" w14:textId="77777777" w:rsidR="009F6BA1" w:rsidRPr="001C1392" w:rsidRDefault="009F6BA1" w:rsidP="00BD0B41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1C1392">
        <w:rPr>
          <w:rFonts w:ascii="Arial" w:eastAsia="Calibri" w:hAnsi="Arial" w:cs="Arial"/>
          <w:color w:val="000000"/>
          <w:lang w:eastAsia="en-US"/>
        </w:rPr>
        <w:t xml:space="preserve">Ustalenie wartości wskaźników finansowej efektywności projektu dokonywane jest na podstawie przepływów pieniężnych określonych przy zastosowaniu metody standardowej bądź złożonej (Wytyczne – Podrozdział 6.5 oraz 6.7). </w:t>
      </w:r>
    </w:p>
    <w:p w14:paraId="20ECF515" w14:textId="77777777" w:rsidR="009F6BA1" w:rsidRPr="001C1392" w:rsidRDefault="009F6BA1" w:rsidP="00BD0B41">
      <w:pPr>
        <w:spacing w:after="0"/>
        <w:rPr>
          <w:rFonts w:ascii="Arial" w:eastAsia="Calibri" w:hAnsi="Arial" w:cs="Arial"/>
          <w:color w:val="000000"/>
          <w:lang w:eastAsia="en-US"/>
        </w:rPr>
      </w:pPr>
      <w:r w:rsidRPr="001C1392">
        <w:rPr>
          <w:rFonts w:ascii="Arial" w:eastAsia="Calibri" w:hAnsi="Arial" w:cs="Arial"/>
          <w:color w:val="000000"/>
          <w:lang w:eastAsia="en-US"/>
        </w:rPr>
        <w:t>Dla wszystkich projektów inwestycyjnych należy wyliczyć wskaźniki, tj. FNPV/C i FRR/C oraz FNPV/K i FRR/K.</w:t>
      </w:r>
    </w:p>
    <w:p w14:paraId="3D82FA53" w14:textId="77777777" w:rsidR="009F6BA1" w:rsidRPr="00303CF8" w:rsidRDefault="009F6BA1" w:rsidP="00BD0B41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1C1392">
        <w:rPr>
          <w:rFonts w:ascii="Arial" w:eastAsia="Calibri" w:hAnsi="Arial" w:cs="Arial"/>
          <w:color w:val="000000"/>
          <w:lang w:eastAsia="en-US"/>
        </w:rPr>
        <w:t>Wnioskodawca powinien wykazać, iż dysponuje niezbędnymi zasobami, aby pokryć koszty eksploatacji i utrzymania inwestycji realizowanej w ramach projektu zarówno na etapie inwestycyjnym, jak i operacyjnym (Wytyczne – Podrozdział 6.8).</w:t>
      </w:r>
    </w:p>
    <w:p w14:paraId="64CA17DE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</w:rPr>
      </w:pPr>
      <w:bookmarkStart w:id="16" w:name="_Toc138840679"/>
      <w:bookmarkStart w:id="17" w:name="_Toc180402099"/>
      <w:r w:rsidRPr="00303CF8">
        <w:rPr>
          <w:rFonts w:ascii="Arial" w:eastAsiaTheme="majorEastAsia" w:hAnsi="Arial" w:cs="Arial"/>
          <w:b/>
          <w:bCs/>
        </w:rPr>
        <w:t>Analiza kosztów i korzyści – Analiza ekonomiczna / Analiza efektywności kosztowej</w:t>
      </w:r>
      <w:bookmarkEnd w:id="16"/>
      <w:bookmarkEnd w:id="17"/>
      <w:r w:rsidRPr="00303CF8">
        <w:rPr>
          <w:rFonts w:ascii="Arial" w:eastAsiaTheme="majorEastAsia" w:hAnsi="Arial" w:cs="Arial"/>
          <w:b/>
          <w:bCs/>
        </w:rPr>
        <w:t xml:space="preserve"> </w:t>
      </w:r>
    </w:p>
    <w:p w14:paraId="3802980F" w14:textId="77777777" w:rsidR="009F6BA1" w:rsidRPr="00333973" w:rsidRDefault="009F6BA1" w:rsidP="00BD0B41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Należy przedstawić analizę ekonomiczną, czyli pełną formę analizy kosztów i korzyści. Szczegółowe wskazania co do metodyki analizy znajdują się w Wytycznych </w:t>
      </w:r>
      <w:r w:rsidRPr="00333973">
        <w:rPr>
          <w:rFonts w:ascii="Arial" w:eastAsia="Calibri" w:hAnsi="Arial" w:cs="Arial"/>
          <w:color w:val="000000"/>
          <w:lang w:eastAsia="en-US"/>
        </w:rPr>
        <w:t>(Wytyczne – Podrozdział 7.1).</w:t>
      </w:r>
    </w:p>
    <w:p w14:paraId="56904D51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 xml:space="preserve">Ponadto należy wykonać analizę efektywności kosztowej jako element uzupełniający do analizy ekonomicznej </w:t>
      </w:r>
      <w:r w:rsidRPr="00333973">
        <w:rPr>
          <w:rFonts w:ascii="Arial" w:eastAsia="Calibri" w:hAnsi="Arial" w:cs="Arial"/>
          <w:color w:val="000000"/>
          <w:lang w:eastAsia="en-US"/>
        </w:rPr>
        <w:t>(Wytyczne – Podrozdział 7.2).</w:t>
      </w:r>
    </w:p>
    <w:p w14:paraId="0FB2074D" w14:textId="22A34B58" w:rsidR="009F6BA1" w:rsidRPr="00303CF8" w:rsidRDefault="009F6BA1" w:rsidP="00333973">
      <w:pPr>
        <w:spacing w:before="120" w:after="12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W przypadku analizy ekonomicznej wartość rezydualna określana jest w oparciu</w:t>
      </w:r>
      <w:r w:rsidR="00BF7D12">
        <w:rPr>
          <w:rFonts w:ascii="Arial" w:eastAsia="Calibri" w:hAnsi="Arial" w:cs="Arial"/>
          <w:color w:val="000000"/>
          <w:lang w:eastAsia="en-US"/>
        </w:rPr>
        <w:t xml:space="preserve"> </w:t>
      </w:r>
      <w:r w:rsidRPr="00303CF8">
        <w:rPr>
          <w:rFonts w:ascii="Arial" w:eastAsia="Calibri" w:hAnsi="Arial" w:cs="Arial"/>
          <w:color w:val="000000"/>
          <w:lang w:eastAsia="en-US"/>
        </w:rPr>
        <w:t xml:space="preserve">o bieżącą wartość netto przepływów ekonomicznych, wygenerowanych przez projekt w pozostałych latach jego trwania (życia ekonomicznego), następujących po zakończeniu okresu odniesienia. </w:t>
      </w:r>
    </w:p>
    <w:p w14:paraId="3BCEDB8E" w14:textId="77777777" w:rsidR="009F6BA1" w:rsidRPr="00303CF8" w:rsidRDefault="009F6BA1" w:rsidP="00BD0B41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303CF8">
        <w:rPr>
          <w:rFonts w:ascii="Arial" w:eastAsia="Calibri" w:hAnsi="Arial" w:cs="Arial"/>
          <w:color w:val="000000"/>
          <w:lang w:eastAsia="en-US"/>
        </w:rPr>
        <w:t>Analizę ekonomiczną przeprowadza się w cenach stałych. Nie dopuszcza się analizy w oparciu o ceny bieżące.</w:t>
      </w:r>
    </w:p>
    <w:p w14:paraId="09C9B47A" w14:textId="77777777" w:rsidR="009F6BA1" w:rsidRPr="00333973" w:rsidRDefault="009F6BA1" w:rsidP="00BD0B41">
      <w:pPr>
        <w:spacing w:before="240" w:after="0"/>
        <w:rPr>
          <w:rFonts w:ascii="Arial" w:eastAsia="Calibri" w:hAnsi="Arial" w:cs="Arial"/>
          <w:b/>
          <w:bCs/>
          <w:lang w:eastAsia="en-US"/>
        </w:rPr>
      </w:pPr>
      <w:r w:rsidRPr="00333973">
        <w:rPr>
          <w:rFonts w:ascii="Arial" w:eastAsia="Calibri" w:hAnsi="Arial" w:cs="Arial"/>
          <w:b/>
          <w:bCs/>
          <w:lang w:eastAsia="en-US"/>
        </w:rPr>
        <w:t>Szczegółowe wskazania co do metodyki analizy znajdują się w Wytycznych, Rozdział 7.</w:t>
      </w:r>
    </w:p>
    <w:p w14:paraId="1A1D504A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</w:rPr>
      </w:pPr>
      <w:bookmarkStart w:id="18" w:name="_Toc138840680"/>
      <w:bookmarkStart w:id="19" w:name="_Toc180402100"/>
      <w:r w:rsidRPr="00303CF8">
        <w:rPr>
          <w:rFonts w:ascii="Arial" w:eastAsiaTheme="majorEastAsia" w:hAnsi="Arial" w:cs="Arial"/>
          <w:b/>
          <w:bCs/>
        </w:rPr>
        <w:t>Model finansowy</w:t>
      </w:r>
      <w:bookmarkEnd w:id="18"/>
      <w:bookmarkEnd w:id="19"/>
    </w:p>
    <w:p w14:paraId="719DE18D" w14:textId="4F0E470F" w:rsidR="009F6BA1" w:rsidRPr="00303CF8" w:rsidRDefault="009F6BA1" w:rsidP="00333973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>Jest integralnym i obligatoryjnym elementem Studium wykonalności</w:t>
      </w:r>
      <w:r w:rsidR="00BA2E9F">
        <w:rPr>
          <w:rFonts w:ascii="Arial" w:eastAsia="Calibri" w:hAnsi="Arial" w:cs="Arial"/>
          <w:lang w:eastAsia="en-US"/>
        </w:rPr>
        <w:t xml:space="preserve"> </w:t>
      </w:r>
      <w:r w:rsidR="00B371DE">
        <w:rPr>
          <w:rFonts w:ascii="Arial" w:eastAsia="Calibri" w:hAnsi="Arial" w:cs="Arial"/>
          <w:lang w:eastAsia="en-US"/>
        </w:rPr>
        <w:t>/</w:t>
      </w:r>
      <w:r w:rsidR="00BA2E9F">
        <w:rPr>
          <w:rFonts w:ascii="Arial" w:eastAsia="Calibri" w:hAnsi="Arial" w:cs="Arial"/>
          <w:lang w:eastAsia="en-US"/>
        </w:rPr>
        <w:t xml:space="preserve"> </w:t>
      </w:r>
      <w:r w:rsidR="00B371DE">
        <w:rPr>
          <w:rFonts w:ascii="Arial" w:eastAsia="Calibri" w:hAnsi="Arial" w:cs="Arial"/>
          <w:lang w:eastAsia="en-US"/>
        </w:rPr>
        <w:t>dokumentu równoważnego</w:t>
      </w:r>
      <w:r w:rsidRPr="00303CF8">
        <w:rPr>
          <w:rFonts w:ascii="Arial" w:eastAsia="Calibri" w:hAnsi="Arial" w:cs="Arial"/>
          <w:lang w:eastAsia="en-US"/>
        </w:rPr>
        <w:t xml:space="preserve"> i zawiera niezbędne elementy prognozy finansowej (w zależności od specyfiki operacji) projektu. Powinien być przygotowany</w:t>
      </w:r>
      <w:r w:rsidR="007C5F80">
        <w:rPr>
          <w:rFonts w:ascii="Arial" w:eastAsia="Calibri" w:hAnsi="Arial" w:cs="Arial"/>
          <w:lang w:eastAsia="en-US"/>
        </w:rPr>
        <w:t xml:space="preserve"> w programie </w:t>
      </w:r>
      <w:r w:rsidR="007C5F80" w:rsidRPr="007C5F80">
        <w:rPr>
          <w:rFonts w:ascii="Arial" w:eastAsia="Calibri" w:hAnsi="Arial" w:cs="Arial"/>
          <w:lang w:eastAsia="en-US"/>
        </w:rPr>
        <w:t>Microsoft Excel</w:t>
      </w:r>
      <w:r w:rsidRPr="00303CF8">
        <w:rPr>
          <w:rFonts w:ascii="Arial" w:eastAsia="Calibri" w:hAnsi="Arial" w:cs="Arial"/>
          <w:lang w:eastAsia="en-US"/>
        </w:rPr>
        <w:t xml:space="preserve"> w układzie „Wnioskodawca z Projektem” i oddzielnie „Projekt”. Powinien on zawierać co najmniej następujące tabele: Dane Firmy, Model Sprzedaży, Koszty Operacyjne, Zatrudnienie, Płace, Pozostałe Przychody/Koszty Operacyjne, Plan Inwestycyjny, Finansowanie, Sprawozdania Finansowe, NPV Kalkulacja (nie dotyczy projektów objętych pomocą publiczną), Podatek Dochodowy, Dodatkowe Kalkulacje. Dane dotyczące okresów historycznych powinny być zgodne z rzeczywistymi wielkościami wynikającymi ze sprawozdań finansowych, natomiast dane prognozowane powinny się opierać na założeniach realnych uwzględniających specyfikę projektu. </w:t>
      </w:r>
    </w:p>
    <w:p w14:paraId="50E2C0AE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>W przypadku ujęcia podatku VAT jako niekwalifikowalnego, należy go uwzględnić w Modelu finansowym oraz w budżecie projektu.</w:t>
      </w:r>
    </w:p>
    <w:p w14:paraId="2606A0C3" w14:textId="77777777" w:rsidR="009F6BA1" w:rsidRPr="00303CF8" w:rsidRDefault="009F6BA1" w:rsidP="00333973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lastRenderedPageBreak/>
        <w:t>Co do zasady dla projektu wymagającego dofinansowania z funduszy UE wskaźnik FNPV/C powinien mieć wartość ujemną, a FRR/C – niższą od stopy dyskontowej użytej w analizie finansowej. Taka wartość wskaźników oznacza, że bieżąca wartość przyszłych przychodów nie pokrywa bieżącej wartości kosztów projektu. Jednakże, zgodnie  z Wytyczne dotyczące zagadnień związanych z przygotowaniem projektów inwestycyjnych, w tym hybrydowych na lata 2021-2027, odstępstwo od tej zasady może wynikać ze specyfiki projektu.</w:t>
      </w:r>
    </w:p>
    <w:p w14:paraId="6752329A" w14:textId="77777777" w:rsidR="009F6BA1" w:rsidRPr="00303CF8" w:rsidRDefault="009F6BA1" w:rsidP="00333973">
      <w:pPr>
        <w:spacing w:before="120" w:after="120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>Analiza powinna zostać przeprowadzona dla przedziału czasowego:</w:t>
      </w:r>
    </w:p>
    <w:p w14:paraId="576C2F03" w14:textId="77777777" w:rsidR="009F6BA1" w:rsidRPr="00303CF8" w:rsidRDefault="009F6BA1" w:rsidP="00333973">
      <w:pPr>
        <w:numPr>
          <w:ilvl w:val="0"/>
          <w:numId w:val="43"/>
        </w:numPr>
        <w:spacing w:after="0"/>
        <w:ind w:left="426" w:hanging="426"/>
        <w:rPr>
          <w:rFonts w:ascii="Arial" w:hAnsi="Arial" w:cs="Arial"/>
        </w:rPr>
      </w:pPr>
      <w:r w:rsidRPr="00303CF8">
        <w:rPr>
          <w:rFonts w:ascii="Arial" w:hAnsi="Arial" w:cs="Arial"/>
        </w:rPr>
        <w:t>od trzech pełnych lat poprzedzających rok złożenia wniosku o dofinansowanie projektu,</w:t>
      </w:r>
    </w:p>
    <w:p w14:paraId="6C546399" w14:textId="77777777" w:rsidR="009F6BA1" w:rsidRPr="00303CF8" w:rsidRDefault="009F6BA1" w:rsidP="00333973">
      <w:pPr>
        <w:numPr>
          <w:ilvl w:val="0"/>
          <w:numId w:val="43"/>
        </w:numPr>
        <w:spacing w:after="0"/>
        <w:ind w:left="426" w:hanging="426"/>
        <w:rPr>
          <w:rFonts w:ascii="Arial" w:hAnsi="Arial" w:cs="Arial"/>
        </w:rPr>
      </w:pPr>
      <w:r w:rsidRPr="00303CF8">
        <w:rPr>
          <w:rFonts w:ascii="Arial" w:hAnsi="Arial" w:cs="Arial"/>
        </w:rPr>
        <w:t>okres realizacji projektu,</w:t>
      </w:r>
    </w:p>
    <w:p w14:paraId="7C7DD8CB" w14:textId="77777777" w:rsidR="009F6BA1" w:rsidRPr="00303CF8" w:rsidRDefault="009F6BA1" w:rsidP="00333973">
      <w:pPr>
        <w:numPr>
          <w:ilvl w:val="0"/>
          <w:numId w:val="43"/>
        </w:numPr>
        <w:spacing w:after="0"/>
        <w:ind w:left="426" w:hanging="426"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okres odniesienia (zgodnie ze wskazaniem w pkt 1.6) </w:t>
      </w:r>
    </w:p>
    <w:p w14:paraId="02F2D976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</w:rPr>
      </w:pPr>
      <w:bookmarkStart w:id="20" w:name="_Toc138840681"/>
      <w:bookmarkStart w:id="21" w:name="_Toc180402101"/>
      <w:r w:rsidRPr="00303CF8">
        <w:rPr>
          <w:rFonts w:ascii="Arial" w:eastAsiaTheme="majorEastAsia" w:hAnsi="Arial" w:cs="Arial"/>
          <w:b/>
          <w:bCs/>
        </w:rPr>
        <w:t>Analiza ryzyka i wrażliwości</w:t>
      </w:r>
      <w:bookmarkEnd w:id="20"/>
      <w:bookmarkEnd w:id="21"/>
      <w:r w:rsidRPr="00303CF8">
        <w:rPr>
          <w:rFonts w:ascii="Arial" w:eastAsiaTheme="majorEastAsia" w:hAnsi="Arial" w:cs="Arial"/>
          <w:b/>
          <w:bCs/>
        </w:rPr>
        <w:t xml:space="preserve"> </w:t>
      </w:r>
    </w:p>
    <w:p w14:paraId="398D4521" w14:textId="68240490" w:rsidR="009F6BA1" w:rsidRPr="00303CF8" w:rsidRDefault="009F6BA1" w:rsidP="00F41702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 xml:space="preserve">Ocena ryzyka </w:t>
      </w:r>
      <w:r w:rsidR="00734BB2">
        <w:rPr>
          <w:rFonts w:ascii="Arial" w:eastAsia="Calibri" w:hAnsi="Arial" w:cs="Arial"/>
          <w:lang w:eastAsia="en-US"/>
        </w:rPr>
        <w:t xml:space="preserve">(również w okresie trwałości) </w:t>
      </w:r>
      <w:r w:rsidRPr="00303CF8">
        <w:rPr>
          <w:rFonts w:ascii="Arial" w:eastAsia="Calibri" w:hAnsi="Arial" w:cs="Arial"/>
          <w:lang w:eastAsia="en-US"/>
        </w:rPr>
        <w:t xml:space="preserve">wymaga przeprowadzenia jakościowej analizy ryzyka oraz analizy wrażliwości. 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14:paraId="7BA1E4D8" w14:textId="77777777" w:rsidR="009F6BA1" w:rsidRPr="00303CF8" w:rsidRDefault="009F6BA1" w:rsidP="00F41702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>Zmienne poddane analizie w ramach analizy wrażliwości mogą zostać dobrane przez Wnioskodawcę w sposób odpowiadający specyfice projektu, sektora, beneficjenta/operatora.</w:t>
      </w:r>
    </w:p>
    <w:p w14:paraId="0CD52BDB" w14:textId="77777777" w:rsidR="009F6BA1" w:rsidRPr="00303CF8" w:rsidRDefault="009F6BA1" w:rsidP="00BD0B41">
      <w:pPr>
        <w:spacing w:after="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>Jakościowa analiza ryzyka obejmować powinna opis sposobu zdefiniowania kategorii prawdopodobieństwa oraz wskazania, po czyjej stronie znajduje się ryzyko.</w:t>
      </w:r>
    </w:p>
    <w:p w14:paraId="69002DEC" w14:textId="77777777" w:rsidR="009F6BA1" w:rsidRPr="00333973" w:rsidRDefault="009F6BA1" w:rsidP="00BD0B41">
      <w:pPr>
        <w:spacing w:after="0"/>
        <w:rPr>
          <w:rFonts w:ascii="Arial" w:eastAsia="Calibri" w:hAnsi="Arial" w:cs="Arial"/>
          <w:b/>
          <w:bCs/>
          <w:lang w:eastAsia="en-US"/>
        </w:rPr>
      </w:pPr>
      <w:r w:rsidRPr="00333973">
        <w:rPr>
          <w:rFonts w:ascii="Arial" w:eastAsia="Calibri" w:hAnsi="Arial" w:cs="Arial"/>
          <w:b/>
          <w:bCs/>
          <w:lang w:eastAsia="en-US"/>
        </w:rPr>
        <w:t>Szczegółowe wskazania co do metodyki analizy znajdują się w Wytycznych, Rozdział 8.</w:t>
      </w:r>
    </w:p>
    <w:p w14:paraId="46EEADDF" w14:textId="77777777" w:rsidR="009F6BA1" w:rsidRPr="00333973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00" w:after="0"/>
        <w:ind w:left="0" w:firstLine="0"/>
        <w:outlineLvl w:val="2"/>
        <w:rPr>
          <w:rFonts w:ascii="Arial" w:eastAsiaTheme="majorEastAsia" w:hAnsi="Arial" w:cs="Arial"/>
          <w:b/>
          <w:bCs/>
          <w:lang w:eastAsia="x-none"/>
        </w:rPr>
      </w:pPr>
      <w:bookmarkStart w:id="22" w:name="_Toc138840682"/>
      <w:bookmarkStart w:id="23" w:name="_Toc180402102"/>
      <w:r w:rsidRPr="00303CF8">
        <w:rPr>
          <w:rFonts w:ascii="Arial" w:eastAsiaTheme="majorEastAsia" w:hAnsi="Arial" w:cs="Arial"/>
          <w:b/>
          <w:bCs/>
        </w:rPr>
        <w:t>Informacje dotyczące wykonalności technicznej projektu</w:t>
      </w:r>
      <w:bookmarkEnd w:id="22"/>
      <w:bookmarkEnd w:id="23"/>
      <w:r w:rsidRPr="00333973">
        <w:rPr>
          <w:rFonts w:ascii="Arial" w:eastAsiaTheme="majorEastAsia" w:hAnsi="Arial" w:cs="Arial"/>
          <w:b/>
          <w:bCs/>
          <w:lang w:eastAsia="x-none"/>
        </w:rPr>
        <w:t xml:space="preserve"> </w:t>
      </w:r>
    </w:p>
    <w:p w14:paraId="4D911682" w14:textId="6B433A92" w:rsidR="009F6BA1" w:rsidRPr="00303CF8" w:rsidRDefault="009F6BA1" w:rsidP="00BD0B41">
      <w:pPr>
        <w:spacing w:before="240" w:after="0"/>
        <w:rPr>
          <w:rFonts w:ascii="Arial" w:eastAsia="Calibri" w:hAnsi="Arial" w:cs="Arial"/>
          <w:lang w:eastAsia="x-none"/>
        </w:rPr>
      </w:pPr>
      <w:r w:rsidRPr="00303CF8">
        <w:rPr>
          <w:rFonts w:ascii="Arial" w:eastAsia="Calibri" w:hAnsi="Arial" w:cs="Arial"/>
          <w:lang w:eastAsia="x-none"/>
        </w:rPr>
        <w:t xml:space="preserve">Wnioskodawca powinien udowodnić, że projekt jest wykonalny technicznie. Należy wyjaśnić czy jest gotowy do realizacji; czy występują przeszkody natury prawnej lub technicznej, które mogą spowodować niemożność jego realizacji. Wskazać należy stopień przygotowania projektu pod względem administracyjnym w zakresie uzyskanych lub planowanych do uzyskania niezbędnych zezwoleń (np. pozwolenie na budowę, ocena oddziaływania na środowisko, pozwolenie wodno-prawne). W przypadku, gdy Wnioskodawca nie posiada jeszcze wszystkich niezbędnych decyzji, pozwoleń i praw własności powinien w sposób wiarygodny opisać i uzasadnić </w:t>
      </w:r>
      <w:r w:rsidR="00B371DE">
        <w:rPr>
          <w:rFonts w:ascii="Arial" w:eastAsia="Calibri" w:hAnsi="Arial" w:cs="Arial"/>
          <w:lang w:eastAsia="x-none"/>
        </w:rPr>
        <w:t>w dokumentacji aplikacyjnej</w:t>
      </w:r>
      <w:r w:rsidRPr="00303CF8">
        <w:rPr>
          <w:rFonts w:ascii="Arial" w:eastAsia="Calibri" w:hAnsi="Arial" w:cs="Arial"/>
          <w:lang w:eastAsia="x-none"/>
        </w:rPr>
        <w:t xml:space="preserve"> z jakich powodów wystąpiły opóźnienia oraz podać termin uzyskania przedmiotowych dokumentów. Należy również przedstawić informację, czy w projekcie przewidziano rozwiązania dostosowujące infrastrukturę do skutków zmian klimatu np. w szczególności zagrożenie powodzią i sposób zarządzania tym ryzykiem; obszaru objętego analizą (np. gminy, powiatu).</w:t>
      </w:r>
    </w:p>
    <w:p w14:paraId="5219528A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40" w:after="0"/>
        <w:ind w:left="0" w:firstLine="0"/>
        <w:outlineLvl w:val="2"/>
        <w:rPr>
          <w:rFonts w:ascii="Arial" w:eastAsiaTheme="majorEastAsia" w:hAnsi="Arial" w:cs="Arial"/>
          <w:b/>
          <w:bCs/>
        </w:rPr>
      </w:pPr>
      <w:bookmarkStart w:id="24" w:name="_Toc138840683"/>
      <w:bookmarkStart w:id="25" w:name="_Toc180402103"/>
      <w:r w:rsidRPr="00303CF8">
        <w:rPr>
          <w:rFonts w:ascii="Arial" w:eastAsiaTheme="majorEastAsia" w:hAnsi="Arial" w:cs="Arial"/>
          <w:b/>
          <w:bCs/>
        </w:rPr>
        <w:t>Informacje</w:t>
      </w:r>
      <w:r w:rsidRPr="00333973">
        <w:rPr>
          <w:rFonts w:ascii="Arial" w:eastAsiaTheme="majorEastAsia" w:hAnsi="Arial" w:cs="Arial"/>
          <w:b/>
          <w:bCs/>
        </w:rPr>
        <w:t xml:space="preserve"> </w:t>
      </w:r>
      <w:r w:rsidRPr="00303CF8">
        <w:rPr>
          <w:rFonts w:ascii="Arial" w:eastAsiaTheme="majorEastAsia" w:hAnsi="Arial" w:cs="Arial"/>
          <w:b/>
          <w:bCs/>
        </w:rPr>
        <w:t>dotyczące zasobów ludzkich i technicznych</w:t>
      </w:r>
      <w:bookmarkEnd w:id="24"/>
      <w:bookmarkEnd w:id="25"/>
    </w:p>
    <w:p w14:paraId="308065C1" w14:textId="5552E5C5" w:rsidR="009F6BA1" w:rsidRPr="00303CF8" w:rsidRDefault="009F6BA1" w:rsidP="00BD0B41">
      <w:pPr>
        <w:spacing w:before="240" w:after="0"/>
        <w:rPr>
          <w:rFonts w:ascii="Arial" w:eastAsia="Calibri" w:hAnsi="Arial" w:cs="Arial"/>
          <w:lang w:eastAsia="x-none"/>
        </w:rPr>
      </w:pPr>
      <w:r w:rsidRPr="00303CF8">
        <w:rPr>
          <w:rFonts w:ascii="Arial" w:eastAsia="Calibri" w:hAnsi="Arial" w:cs="Arial"/>
          <w:lang w:eastAsia="x-none"/>
        </w:rPr>
        <w:t xml:space="preserve">Należy przedstawić wykaz zasobów ludzkich i technicznych niezbędnych do prawidłowej realizacji i wdrożenia przedmiotowego projektu - zarówno posiadanych, jak i planowanych do pozyskania. W przypadku konieczności zaangażowania nowych zasobów ludzkich/ </w:t>
      </w:r>
      <w:r w:rsidRPr="00303CF8">
        <w:rPr>
          <w:rFonts w:ascii="Arial" w:eastAsia="Calibri" w:hAnsi="Arial" w:cs="Arial"/>
          <w:lang w:eastAsia="x-none"/>
        </w:rPr>
        <w:lastRenderedPageBreak/>
        <w:t>technicznych należy przedstawić zakres wymaganych/ pożądanych kwalifikacji/ rodzaju wyposażenia oraz sposób ich pozyskania.</w:t>
      </w:r>
    </w:p>
    <w:p w14:paraId="48CC6CFD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40" w:after="240"/>
        <w:ind w:left="0" w:firstLine="0"/>
        <w:outlineLvl w:val="2"/>
        <w:rPr>
          <w:rFonts w:ascii="Arial" w:eastAsiaTheme="majorEastAsia" w:hAnsi="Arial" w:cs="Arial"/>
          <w:b/>
          <w:bCs/>
        </w:rPr>
      </w:pPr>
      <w:r w:rsidRPr="00303CF8">
        <w:rPr>
          <w:rFonts w:ascii="Arial" w:eastAsiaTheme="majorEastAsia" w:hAnsi="Arial" w:cs="Arial"/>
          <w:b/>
          <w:bCs/>
        </w:rPr>
        <w:t xml:space="preserve"> </w:t>
      </w:r>
      <w:bookmarkStart w:id="26" w:name="_Toc138840684"/>
      <w:bookmarkStart w:id="27" w:name="_Toc180402104"/>
      <w:r w:rsidRPr="00303CF8">
        <w:rPr>
          <w:rFonts w:ascii="Arial" w:eastAsiaTheme="majorEastAsia" w:hAnsi="Arial" w:cs="Arial"/>
          <w:b/>
          <w:bCs/>
        </w:rPr>
        <w:t>Analiza ryzyka z uwzględnieniem:</w:t>
      </w:r>
      <w:bookmarkEnd w:id="26"/>
      <w:bookmarkEnd w:id="27"/>
    </w:p>
    <w:p w14:paraId="657DF183" w14:textId="77777777" w:rsidR="009F6BA1" w:rsidRPr="00303CF8" w:rsidRDefault="009F6BA1" w:rsidP="00333973">
      <w:pPr>
        <w:numPr>
          <w:ilvl w:val="0"/>
          <w:numId w:val="42"/>
        </w:numPr>
        <w:spacing w:before="240" w:after="0"/>
        <w:ind w:left="567" w:hanging="283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informacji na temat możliwych do przewidzenia negatywnych sytuacji/zdarzeń leżących poza bezpośrednim wpływem Wnioskodawcy zidentyfikowanych dla projektu w każdym z obszarów (ryzyko naukowe/technologiczne, biznesowe, finansowe, administracyjne i prawne); </w:t>
      </w:r>
    </w:p>
    <w:p w14:paraId="2BA712FF" w14:textId="77777777" w:rsidR="009F6BA1" w:rsidRPr="00303CF8" w:rsidRDefault="009F6BA1" w:rsidP="00333973">
      <w:pPr>
        <w:numPr>
          <w:ilvl w:val="0"/>
          <w:numId w:val="42"/>
        </w:numPr>
        <w:spacing w:after="0"/>
        <w:ind w:left="567" w:hanging="283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faktycznego oszacowania ryzyka poprzez przypisanie go do jednej z trzech kategorii prawdopodobieństwa: niskiego, średniego, wysokiego; w przypadku występowania wysokiego ryzyka niepowodzenia danego przedsięwzięcia należy szczegółowo opisać zasadność realizacji projektu, mimo jego występowania, a także wskazać, przy wystąpieniu jakiego negatywnego zjawiska zasadne będzie przerwanie projektu; </w:t>
      </w:r>
    </w:p>
    <w:p w14:paraId="1A0DB3D4" w14:textId="37A991E3" w:rsidR="009F6BA1" w:rsidRPr="00BF7D12" w:rsidRDefault="009F6BA1" w:rsidP="00333973">
      <w:pPr>
        <w:numPr>
          <w:ilvl w:val="0"/>
          <w:numId w:val="42"/>
        </w:numPr>
        <w:spacing w:after="0"/>
        <w:ind w:left="567" w:hanging="283"/>
        <w:contextualSpacing/>
        <w:rPr>
          <w:rFonts w:ascii="Arial" w:eastAsia="Calibri" w:hAnsi="Arial" w:cs="Arial"/>
          <w:lang w:eastAsia="en-US"/>
        </w:rPr>
      </w:pPr>
      <w:r w:rsidRPr="00303CF8">
        <w:rPr>
          <w:rFonts w:ascii="Arial" w:hAnsi="Arial" w:cs="Arial"/>
        </w:rPr>
        <w:t xml:space="preserve">planu zarządzania ryzykiem poprzez wskazanie, jakie okoliczności przyczyniłyby się do wystąpienia takiej sytuacji i sposób, w jaki Wnioskodawca zamierza reagować na wystąpienie zakładanych </w:t>
      </w:r>
      <w:proofErr w:type="spellStart"/>
      <w:r w:rsidRPr="00303CF8">
        <w:rPr>
          <w:rFonts w:ascii="Arial" w:hAnsi="Arial" w:cs="Arial"/>
        </w:rPr>
        <w:t>ryzyk</w:t>
      </w:r>
      <w:proofErr w:type="spellEnd"/>
      <w:r w:rsidRPr="00303CF8">
        <w:rPr>
          <w:rFonts w:ascii="Arial" w:hAnsi="Arial" w:cs="Arial"/>
        </w:rPr>
        <w:t xml:space="preserve"> w celu ich minimalizowania oraz zapobiegania.</w:t>
      </w:r>
    </w:p>
    <w:p w14:paraId="1AB88257" w14:textId="77777777" w:rsidR="009F6BA1" w:rsidRPr="00303CF8" w:rsidRDefault="009F6BA1" w:rsidP="00333973">
      <w:pPr>
        <w:keepNext/>
        <w:keepLines/>
        <w:numPr>
          <w:ilvl w:val="1"/>
          <w:numId w:val="40"/>
        </w:numPr>
        <w:tabs>
          <w:tab w:val="num" w:pos="360"/>
        </w:tabs>
        <w:spacing w:before="240" w:after="0"/>
        <w:ind w:left="0" w:firstLine="0"/>
        <w:outlineLvl w:val="2"/>
        <w:rPr>
          <w:rFonts w:ascii="Arial" w:eastAsiaTheme="majorEastAsia" w:hAnsi="Arial" w:cs="Arial"/>
          <w:b/>
          <w:bCs/>
        </w:rPr>
      </w:pPr>
      <w:bookmarkStart w:id="28" w:name="_Toc138840685"/>
      <w:bookmarkStart w:id="29" w:name="_Toc180402105"/>
      <w:r w:rsidRPr="00303CF8">
        <w:rPr>
          <w:rFonts w:ascii="Arial" w:eastAsiaTheme="majorEastAsia" w:hAnsi="Arial" w:cs="Arial"/>
          <w:b/>
          <w:bCs/>
        </w:rPr>
        <w:t>Test pomocy publicznej</w:t>
      </w:r>
      <w:bookmarkEnd w:id="28"/>
      <w:bookmarkEnd w:id="29"/>
    </w:p>
    <w:p w14:paraId="7A4664A5" w14:textId="3E524A26" w:rsidR="009F6BA1" w:rsidRDefault="009F6BA1" w:rsidP="00333973">
      <w:pPr>
        <w:spacing w:before="240" w:after="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>Wnioskodawca powinien przeprowadzić test pomocy publicznej wraz ze szczegółowym uzasadnieniem przeprowadzonej analizy, przy uwzględnieniu zapisów Regulaminu wyboru projektów w tym zakresie.</w:t>
      </w:r>
    </w:p>
    <w:p w14:paraId="40AEAC59" w14:textId="7BE530B6" w:rsidR="007C5F80" w:rsidRPr="00F41702" w:rsidRDefault="005C04E4" w:rsidP="00F41702">
      <w:pPr>
        <w:keepNext/>
        <w:keepLines/>
        <w:numPr>
          <w:ilvl w:val="1"/>
          <w:numId w:val="40"/>
        </w:numPr>
        <w:tabs>
          <w:tab w:val="num" w:pos="360"/>
        </w:tabs>
        <w:spacing w:before="240" w:after="0"/>
        <w:ind w:left="0" w:firstLine="0"/>
        <w:outlineLvl w:val="2"/>
        <w:rPr>
          <w:rFonts w:ascii="Arial" w:eastAsiaTheme="majorEastAsia" w:hAnsi="Arial" w:cs="Arial"/>
          <w:b/>
          <w:bCs/>
        </w:rPr>
      </w:pPr>
      <w:bookmarkStart w:id="30" w:name="_Toc180402106"/>
      <w:r>
        <w:rPr>
          <w:rFonts w:ascii="Arial" w:eastAsiaTheme="majorEastAsia" w:hAnsi="Arial" w:cs="Arial"/>
          <w:b/>
          <w:bCs/>
        </w:rPr>
        <w:t>Harmonogram</w:t>
      </w:r>
      <w:bookmarkEnd w:id="30"/>
    </w:p>
    <w:p w14:paraId="67C64A20" w14:textId="770BF29E" w:rsidR="007C5F80" w:rsidRPr="00303CF8" w:rsidRDefault="007C5F80" w:rsidP="005C04E4">
      <w:pPr>
        <w:spacing w:before="240" w:after="0"/>
        <w:rPr>
          <w:rFonts w:ascii="Arial" w:eastAsia="Calibri" w:hAnsi="Arial" w:cs="Arial"/>
          <w:color w:val="000000"/>
          <w:lang w:eastAsia="en-US"/>
        </w:rPr>
      </w:pPr>
      <w:r w:rsidRPr="007C5F80">
        <w:rPr>
          <w:rFonts w:ascii="Arial" w:eastAsia="Calibri" w:hAnsi="Arial" w:cs="Arial"/>
          <w:color w:val="000000"/>
          <w:lang w:eastAsia="en-US"/>
        </w:rPr>
        <w:t xml:space="preserve">Wnioskodawca powinien </w:t>
      </w:r>
      <w:r w:rsidR="005C04E4">
        <w:rPr>
          <w:rFonts w:ascii="Arial" w:eastAsia="Calibri" w:hAnsi="Arial" w:cs="Arial"/>
          <w:color w:val="000000"/>
          <w:lang w:eastAsia="en-US"/>
        </w:rPr>
        <w:t>u</w:t>
      </w:r>
      <w:r w:rsidR="005C04E4" w:rsidRPr="005C04E4">
        <w:rPr>
          <w:rFonts w:ascii="Arial" w:eastAsia="Calibri" w:hAnsi="Arial" w:cs="Arial"/>
          <w:color w:val="000000"/>
          <w:lang w:eastAsia="en-US"/>
        </w:rPr>
        <w:t>zasadni</w:t>
      </w:r>
      <w:r w:rsidR="005C04E4">
        <w:rPr>
          <w:rFonts w:ascii="Arial" w:eastAsia="Calibri" w:hAnsi="Arial" w:cs="Arial"/>
          <w:color w:val="000000"/>
          <w:lang w:eastAsia="en-US"/>
        </w:rPr>
        <w:t>ć</w:t>
      </w:r>
      <w:r w:rsidR="005C04E4" w:rsidRPr="005C04E4">
        <w:rPr>
          <w:rFonts w:ascii="Arial" w:eastAsia="Calibri" w:hAnsi="Arial" w:cs="Arial"/>
          <w:color w:val="000000"/>
          <w:lang w:eastAsia="en-US"/>
        </w:rPr>
        <w:t>, że harmonogram realizacji projektu jest racjonalny i wykonalny</w:t>
      </w:r>
      <w:r w:rsidR="005C04E4">
        <w:rPr>
          <w:rFonts w:ascii="Arial" w:eastAsia="Calibri" w:hAnsi="Arial" w:cs="Arial"/>
          <w:color w:val="000000"/>
          <w:lang w:eastAsia="en-US"/>
        </w:rPr>
        <w:t xml:space="preserve">. W opisie należy udowodnić, iż harmonogram </w:t>
      </w:r>
      <w:r w:rsidR="005C04E4" w:rsidRPr="005C04E4">
        <w:rPr>
          <w:rFonts w:ascii="Arial" w:eastAsia="Calibri" w:hAnsi="Arial" w:cs="Arial"/>
          <w:color w:val="000000"/>
          <w:lang w:eastAsia="en-US"/>
        </w:rPr>
        <w:t>został zaplanowany</w:t>
      </w:r>
      <w:r w:rsidR="005C04E4">
        <w:rPr>
          <w:rFonts w:ascii="Arial" w:eastAsia="Calibri" w:hAnsi="Arial" w:cs="Arial"/>
          <w:color w:val="000000"/>
          <w:lang w:eastAsia="en-US"/>
        </w:rPr>
        <w:t xml:space="preserve"> </w:t>
      </w:r>
      <w:r w:rsidR="005C04E4" w:rsidRPr="005C04E4">
        <w:rPr>
          <w:rFonts w:ascii="Arial" w:eastAsia="Calibri" w:hAnsi="Arial" w:cs="Arial"/>
          <w:color w:val="000000"/>
          <w:lang w:eastAsia="en-US"/>
        </w:rPr>
        <w:t>przy uwzględnieniu takich aspektów jak np. złożoność zakresu rzeczowego, procedur przetargowych,</w:t>
      </w:r>
      <w:r w:rsidR="005C04E4">
        <w:rPr>
          <w:rFonts w:ascii="Arial" w:eastAsia="Calibri" w:hAnsi="Arial" w:cs="Arial"/>
          <w:color w:val="000000"/>
          <w:lang w:eastAsia="en-US"/>
        </w:rPr>
        <w:t xml:space="preserve"> </w:t>
      </w:r>
      <w:r w:rsidR="005C04E4" w:rsidRPr="005C04E4">
        <w:rPr>
          <w:rFonts w:ascii="Arial" w:eastAsia="Calibri" w:hAnsi="Arial" w:cs="Arial"/>
          <w:color w:val="000000"/>
          <w:lang w:eastAsia="en-US"/>
        </w:rPr>
        <w:t>określonych w regulaminie wyboru projektów ram czasowych oraz innych okoliczności warunkujących</w:t>
      </w:r>
      <w:r w:rsidR="005C04E4">
        <w:rPr>
          <w:rFonts w:ascii="Arial" w:eastAsia="Calibri" w:hAnsi="Arial" w:cs="Arial"/>
          <w:color w:val="000000"/>
          <w:lang w:eastAsia="en-US"/>
        </w:rPr>
        <w:t xml:space="preserve"> </w:t>
      </w:r>
      <w:r w:rsidR="005C04E4" w:rsidRPr="005C04E4">
        <w:rPr>
          <w:rFonts w:ascii="Arial" w:eastAsia="Calibri" w:hAnsi="Arial" w:cs="Arial"/>
          <w:color w:val="000000"/>
          <w:lang w:eastAsia="en-US"/>
        </w:rPr>
        <w:t>terminową realizację projektu</w:t>
      </w:r>
      <w:r w:rsidRPr="007C5F80">
        <w:rPr>
          <w:rFonts w:ascii="Arial" w:eastAsia="Calibri" w:hAnsi="Arial" w:cs="Arial"/>
          <w:color w:val="000000"/>
          <w:lang w:eastAsia="en-US"/>
        </w:rPr>
        <w:t>.</w:t>
      </w:r>
    </w:p>
    <w:p w14:paraId="61D8B5CF" w14:textId="5CB72865" w:rsidR="00577E4C" w:rsidRPr="00692E26" w:rsidRDefault="00647088" w:rsidP="00333973">
      <w:pPr>
        <w:pStyle w:val="Nagwek1"/>
        <w:spacing w:before="240" w:after="240" w:line="276" w:lineRule="auto"/>
        <w:jc w:val="left"/>
        <w:rPr>
          <w:u w:val="single"/>
        </w:rPr>
      </w:pPr>
      <w:bookmarkStart w:id="31" w:name="_Toc534618268"/>
      <w:bookmarkStart w:id="32" w:name="_Toc180402107"/>
      <w:r w:rsidRPr="00F41702">
        <w:rPr>
          <w:rFonts w:ascii="Arial" w:hAnsi="Arial" w:cs="Arial"/>
          <w:sz w:val="24"/>
          <w:szCs w:val="24"/>
          <w:u w:val="single"/>
        </w:rPr>
        <w:t>2. Dokumenty związane z przeprowadzeniem postępowania oceny oddziaływania na środowisko</w:t>
      </w:r>
      <w:bookmarkEnd w:id="31"/>
      <w:bookmarkEnd w:id="32"/>
    </w:p>
    <w:p w14:paraId="485324C2" w14:textId="1E533638" w:rsidR="009429A7" w:rsidRPr="00303CF8" w:rsidRDefault="009429A7" w:rsidP="00333973">
      <w:pPr>
        <w:spacing w:before="120" w:after="120"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Załącznik pn. Formularz w zakresie oceny oddziaływania na środowisko jest </w:t>
      </w:r>
      <w:r w:rsidR="00C43D4E">
        <w:rPr>
          <w:rFonts w:ascii="Arial" w:hAnsi="Arial" w:cs="Arial"/>
        </w:rPr>
        <w:t>dokumentem</w:t>
      </w:r>
      <w:r w:rsidR="00BF7D12">
        <w:rPr>
          <w:rFonts w:ascii="Arial" w:hAnsi="Arial" w:cs="Arial"/>
        </w:rPr>
        <w:t xml:space="preserve"> </w:t>
      </w:r>
      <w:r w:rsidRPr="00303CF8">
        <w:rPr>
          <w:rFonts w:ascii="Arial" w:hAnsi="Arial" w:cs="Arial"/>
        </w:rPr>
        <w:t>obowiązkowym dla wszystkich Wnioskodawców. Informacje w nim zawarte powinny</w:t>
      </w:r>
      <w:r w:rsidR="00BF7D12">
        <w:rPr>
          <w:rFonts w:ascii="Arial" w:hAnsi="Arial" w:cs="Arial"/>
        </w:rPr>
        <w:t xml:space="preserve"> </w:t>
      </w:r>
      <w:r w:rsidRPr="00303CF8">
        <w:rPr>
          <w:rFonts w:ascii="Arial" w:hAnsi="Arial" w:cs="Arial"/>
        </w:rPr>
        <w:t>odnosić się do całego zakresu rzeczowego projektu. Zakres informacji wymagany do</w:t>
      </w:r>
      <w:r w:rsidR="00BF7D12">
        <w:rPr>
          <w:rFonts w:ascii="Arial" w:hAnsi="Arial" w:cs="Arial"/>
        </w:rPr>
        <w:t xml:space="preserve"> </w:t>
      </w:r>
      <w:r w:rsidRPr="00303CF8">
        <w:rPr>
          <w:rFonts w:ascii="Arial" w:hAnsi="Arial" w:cs="Arial"/>
        </w:rPr>
        <w:t xml:space="preserve">prawidłowego sporządzenia formularza określono w udostępnionym wzorze. </w:t>
      </w:r>
    </w:p>
    <w:p w14:paraId="38B60483" w14:textId="7953CF97" w:rsidR="009429A7" w:rsidRPr="00333973" w:rsidRDefault="009429A7" w:rsidP="00333973">
      <w:pPr>
        <w:spacing w:before="120" w:after="120"/>
        <w:rPr>
          <w:rFonts w:ascii="Arial" w:hAnsi="Arial" w:cs="Arial"/>
        </w:rPr>
      </w:pPr>
      <w:r w:rsidRPr="00303CF8">
        <w:rPr>
          <w:rFonts w:ascii="Arial" w:hAnsi="Arial" w:cs="Arial"/>
        </w:rPr>
        <w:t>W odniesieniu do przedsięwzięć mogących znacząco oddziaływać na środowisko lub mogących oddziaływać na obszar Natura 2000 należy dołączyć dokumenty potwierdzające prawidłowość przeprowadzonych procedur związanych z ocenami oddziaływania na środowisko/obszary Natura 2000. Przy kwalifikacji projektu należy uwzględnić faktyczny zakres przedsięwzięcia.</w:t>
      </w:r>
      <w:r w:rsidRPr="00303CF8">
        <w:rPr>
          <w:rFonts w:ascii="Arial" w:eastAsia="Calibri" w:hAnsi="Arial" w:cs="Arial"/>
          <w:lang w:eastAsia="en-US"/>
        </w:rPr>
        <w:br/>
        <w:t xml:space="preserve">Wnioskodawca, stosownie do zakresu przedsięwzięcia, zobowiązany jest do przedłożenia: </w:t>
      </w:r>
    </w:p>
    <w:p w14:paraId="39D7EDDB" w14:textId="77777777" w:rsidR="009429A7" w:rsidRPr="00303CF8" w:rsidRDefault="009429A7" w:rsidP="00333973">
      <w:pPr>
        <w:numPr>
          <w:ilvl w:val="0"/>
          <w:numId w:val="44"/>
        </w:numPr>
        <w:spacing w:before="120" w:after="120"/>
        <w:ind w:left="567" w:hanging="425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/>
          <w:bCs/>
        </w:rPr>
        <w:t>Decyzji o środowiskowych uwarunkowaniach</w:t>
      </w:r>
      <w:r w:rsidRPr="00303CF8">
        <w:rPr>
          <w:rFonts w:ascii="Arial" w:hAnsi="Arial" w:cs="Arial"/>
        </w:rPr>
        <w:t xml:space="preserve"> </w:t>
      </w:r>
    </w:p>
    <w:p w14:paraId="2BCCC35A" w14:textId="77777777" w:rsidR="009429A7" w:rsidRPr="00303CF8" w:rsidRDefault="009429A7" w:rsidP="00BD0B41">
      <w:pPr>
        <w:ind w:left="56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Dokument wymagany wyłącznie w przypadku, gdy projekt stanowi przedsięwzięcie mogące zawsze znacząco oddziaływać na środowisko lub mogące potencjalnie </w:t>
      </w:r>
      <w:r w:rsidRPr="00303CF8">
        <w:rPr>
          <w:rFonts w:ascii="Arial" w:hAnsi="Arial" w:cs="Arial"/>
        </w:rPr>
        <w:lastRenderedPageBreak/>
        <w:t>znacząco oddziaływać na środowisko, według kwalifikacji dokonanej w świetle rozporządzenia Rady Ministrów</w:t>
      </w:r>
      <w:r w:rsidRPr="00303CF8">
        <w:rPr>
          <w:rFonts w:ascii="Arial" w:hAnsi="Arial" w:cs="Arial"/>
          <w:i/>
        </w:rPr>
        <w:t xml:space="preserve"> </w:t>
      </w:r>
      <w:r w:rsidRPr="00303CF8">
        <w:rPr>
          <w:rFonts w:ascii="Arial" w:hAnsi="Arial" w:cs="Arial"/>
          <w:iCs/>
        </w:rPr>
        <w:t>z dnia 10 września 2019 r.</w:t>
      </w:r>
      <w:r w:rsidRPr="00303CF8">
        <w:rPr>
          <w:rFonts w:ascii="Arial" w:hAnsi="Arial" w:cs="Arial"/>
          <w:i/>
        </w:rPr>
        <w:t xml:space="preserve"> w sprawie przedsięwzięć mogących znacząco oddziaływać na środowisko </w:t>
      </w:r>
      <w:r w:rsidRPr="00303CF8">
        <w:rPr>
          <w:rFonts w:ascii="Arial" w:hAnsi="Arial" w:cs="Arial"/>
          <w:iCs/>
        </w:rPr>
        <w:t>lub</w:t>
      </w:r>
      <w:r w:rsidRPr="00303CF8">
        <w:rPr>
          <w:rFonts w:ascii="Arial" w:hAnsi="Arial" w:cs="Arial"/>
          <w:i/>
        </w:rPr>
        <w:t xml:space="preserve"> </w:t>
      </w:r>
      <w:r w:rsidRPr="00303CF8">
        <w:rPr>
          <w:rFonts w:ascii="Arial" w:hAnsi="Arial" w:cs="Arial"/>
        </w:rPr>
        <w:t xml:space="preserve">ewentualnie na podstawie stosownego rozporządzenia obowiązującego we wcześniejszym stanie prawnym. Decyzja winna zostać opatrzona klauzulą potwierdzającą ostateczność dokumentu w postępowaniu administracyjnym. </w:t>
      </w:r>
    </w:p>
    <w:p w14:paraId="696F1089" w14:textId="77777777" w:rsidR="009429A7" w:rsidRPr="00303CF8" w:rsidRDefault="009429A7" w:rsidP="00333973">
      <w:pPr>
        <w:numPr>
          <w:ilvl w:val="0"/>
          <w:numId w:val="44"/>
        </w:numPr>
        <w:spacing w:after="0"/>
        <w:ind w:left="567" w:hanging="425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/>
          <w:bCs/>
        </w:rPr>
        <w:t>Opinii/postanowień organów biorących udział w postępowaniu zakończonym wydaniem decyzji o środowiskowych uwarunkowaniach</w:t>
      </w:r>
      <w:r w:rsidRPr="00303CF8">
        <w:rPr>
          <w:rFonts w:ascii="Arial" w:hAnsi="Arial" w:cs="Arial"/>
        </w:rPr>
        <w:t xml:space="preserve"> </w:t>
      </w:r>
    </w:p>
    <w:p w14:paraId="64DA447D" w14:textId="5F7B02C7" w:rsidR="009429A7" w:rsidRPr="00303CF8" w:rsidRDefault="009429A7" w:rsidP="00BD0B41">
      <w:pPr>
        <w:ind w:left="56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Wymóg nie dotyczy </w:t>
      </w:r>
      <w:r w:rsidR="00996601" w:rsidRPr="00303CF8">
        <w:rPr>
          <w:rFonts w:ascii="Arial" w:hAnsi="Arial" w:cs="Arial"/>
        </w:rPr>
        <w:t>postępowań,</w:t>
      </w:r>
      <w:r w:rsidRPr="00303CF8">
        <w:rPr>
          <w:rFonts w:ascii="Arial" w:hAnsi="Arial" w:cs="Arial"/>
        </w:rPr>
        <w:t xml:space="preserve"> gdzie organem wydającym decyzję o środowiskowych uwarunkowaniach jest Regionalny Dyrektor Ochrony Środowiska. W przypadku gdy w toku postępowania administracyjnego przeprowadzono ponowną ocenę oddziaływania na środowisko lub ocenę oddziaływania na obszary Natura 2000 niezbędne jest dołączenie wszystkich opinii i uzgodnień organów. </w:t>
      </w:r>
    </w:p>
    <w:p w14:paraId="24825EC1" w14:textId="77777777" w:rsidR="009429A7" w:rsidRPr="00303CF8" w:rsidRDefault="009429A7" w:rsidP="00333973">
      <w:pPr>
        <w:numPr>
          <w:ilvl w:val="0"/>
          <w:numId w:val="44"/>
        </w:numPr>
        <w:spacing w:after="0"/>
        <w:ind w:left="567" w:hanging="425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/>
          <w:bCs/>
        </w:rPr>
        <w:t>Raportu o oddziaływaniu przedsięwzięcia na środowisko</w:t>
      </w:r>
      <w:r w:rsidRPr="00303CF8">
        <w:rPr>
          <w:rFonts w:ascii="Arial" w:hAnsi="Arial" w:cs="Arial"/>
        </w:rPr>
        <w:t xml:space="preserve"> (wraz z ewentualnymi uzupełnieniami) lub streszczenie w języku niespecjalistycznym, gdy odpowiada ono wymaganiom ustawowym. </w:t>
      </w:r>
    </w:p>
    <w:p w14:paraId="3879E8CE" w14:textId="1DE148AA" w:rsidR="009429A7" w:rsidRPr="00303CF8" w:rsidRDefault="009429A7" w:rsidP="00BD0B41">
      <w:pPr>
        <w:ind w:left="56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Wymóg nie dotyczy </w:t>
      </w:r>
      <w:r w:rsidR="00996601" w:rsidRPr="00303CF8">
        <w:rPr>
          <w:rFonts w:ascii="Arial" w:hAnsi="Arial" w:cs="Arial"/>
        </w:rPr>
        <w:t>postępowań,</w:t>
      </w:r>
      <w:r w:rsidRPr="00303CF8">
        <w:rPr>
          <w:rFonts w:ascii="Arial" w:hAnsi="Arial" w:cs="Arial"/>
        </w:rPr>
        <w:t xml:space="preserve"> gdzie organem wydającym decyzję o środowiskowych uwarunkowaniach jest Regionalny Dyrektor Ochrony Środowiska. </w:t>
      </w:r>
    </w:p>
    <w:p w14:paraId="37E506BF" w14:textId="77777777" w:rsidR="009429A7" w:rsidRPr="00303CF8" w:rsidRDefault="009429A7" w:rsidP="00BD0B41">
      <w:pPr>
        <w:ind w:left="56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W przypadku gdy w postępowaniu z oceną oddziaływania na środowisko przeprowadzono także ocenę oddziaływania na obszary Natura 2000 (zgodnie z art. 6.3 Dyrektywy Siedliskowej) należy załączyć pełną wersję raportu lub rozdziały raportu związane z oceną wskazaną w art. 6.3 Dyrektywy Siedliskowej. </w:t>
      </w:r>
    </w:p>
    <w:p w14:paraId="6840940B" w14:textId="047223F4" w:rsidR="009429A7" w:rsidRPr="00303CF8" w:rsidRDefault="009429A7" w:rsidP="00BD0B41">
      <w:pPr>
        <w:ind w:left="56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>Natomiast w </w:t>
      </w:r>
      <w:r w:rsidR="00996601" w:rsidRPr="00303CF8">
        <w:rPr>
          <w:rFonts w:ascii="Arial" w:hAnsi="Arial" w:cs="Arial"/>
        </w:rPr>
        <w:t>przypadku,</w:t>
      </w:r>
      <w:r w:rsidRPr="00303CF8">
        <w:rPr>
          <w:rFonts w:ascii="Arial" w:hAnsi="Arial" w:cs="Arial"/>
        </w:rPr>
        <w:t xml:space="preserve"> gdy ocena oddziaływania na obszary Natura 2000 została przeprowadzona w ramach innej decyzji administracyjnej niezbędne jest dołączenie raportu. </w:t>
      </w:r>
    </w:p>
    <w:p w14:paraId="107C4EDA" w14:textId="0FF3D41D" w:rsidR="009429A7" w:rsidRPr="00303CF8" w:rsidRDefault="009429A7" w:rsidP="00333973">
      <w:pPr>
        <w:numPr>
          <w:ilvl w:val="0"/>
          <w:numId w:val="44"/>
        </w:numPr>
        <w:spacing w:after="0"/>
        <w:ind w:left="567" w:hanging="425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/>
          <w:bCs/>
        </w:rPr>
        <w:t>Karty informacyjnej przedsięwzięcia wraz z ewentualnymi uzupełnieniami.</w:t>
      </w:r>
      <w:r w:rsidRPr="00303CF8">
        <w:rPr>
          <w:rFonts w:ascii="Arial" w:hAnsi="Arial" w:cs="Arial"/>
        </w:rPr>
        <w:t xml:space="preserve"> Wymóg nie dotyczy </w:t>
      </w:r>
      <w:r w:rsidR="00996601" w:rsidRPr="00303CF8">
        <w:rPr>
          <w:rFonts w:ascii="Arial" w:hAnsi="Arial" w:cs="Arial"/>
        </w:rPr>
        <w:t>postępowań,</w:t>
      </w:r>
      <w:r w:rsidRPr="00303CF8">
        <w:rPr>
          <w:rFonts w:ascii="Arial" w:hAnsi="Arial" w:cs="Arial"/>
        </w:rPr>
        <w:t xml:space="preserve"> gdzie organem wydającym decyzję o środowiskowych uwarunkowaniach jest Regionalny Dyrektor Ochrony Środowiska.</w:t>
      </w:r>
    </w:p>
    <w:p w14:paraId="0BE9C768" w14:textId="77777777" w:rsidR="009429A7" w:rsidRPr="00303CF8" w:rsidRDefault="009429A7" w:rsidP="00333973">
      <w:pPr>
        <w:numPr>
          <w:ilvl w:val="0"/>
          <w:numId w:val="44"/>
        </w:numPr>
        <w:spacing w:after="0"/>
        <w:ind w:left="567" w:hanging="425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/>
          <w:bCs/>
        </w:rPr>
        <w:t>Obwieszczenia</w:t>
      </w:r>
      <w:r w:rsidRPr="00303CF8">
        <w:rPr>
          <w:rFonts w:ascii="Arial" w:hAnsi="Arial" w:cs="Arial"/>
        </w:rPr>
        <w:t xml:space="preserve"> – dokument potwierdzający podanie do publicznej wiadomości stosownych informacji wymaganych na podstawie art. 85 ust. 3 w związku z art. 3 ust. 1 pkt 11 ustawy z dnia 3 października 2008 r. o </w:t>
      </w:r>
      <w:r w:rsidRPr="00303CF8">
        <w:rPr>
          <w:rFonts w:ascii="Arial" w:hAnsi="Arial" w:cs="Arial"/>
          <w:i/>
        </w:rPr>
        <w:t>udostępnianiu informacji o środowisku i jego ochronie, udziale społeczeństwa w ochronie środowiska oraz o ocenach oddziaływania na środowisko</w:t>
      </w:r>
      <w:r w:rsidRPr="00303CF8">
        <w:rPr>
          <w:rFonts w:ascii="Arial" w:hAnsi="Arial" w:cs="Arial"/>
        </w:rPr>
        <w:t xml:space="preserve"> (ustawa OOŚ), w związku z wydaniem decyzji o środowiskowych uwarunkowaniach. </w:t>
      </w:r>
    </w:p>
    <w:p w14:paraId="22939BD4" w14:textId="43BC27D2" w:rsidR="009429A7" w:rsidRPr="00303CF8" w:rsidRDefault="009429A7" w:rsidP="00BD0B41">
      <w:pPr>
        <w:ind w:left="56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Wymóg nie dotyczy </w:t>
      </w:r>
      <w:r w:rsidR="00996601" w:rsidRPr="00303CF8">
        <w:rPr>
          <w:rFonts w:ascii="Arial" w:hAnsi="Arial" w:cs="Arial"/>
        </w:rPr>
        <w:t>postępowań,</w:t>
      </w:r>
      <w:r w:rsidRPr="00303CF8">
        <w:rPr>
          <w:rFonts w:ascii="Arial" w:hAnsi="Arial" w:cs="Arial"/>
        </w:rPr>
        <w:t xml:space="preserve"> gdzie organem wydającym decyzję o środowiskowych uwarunkowaniach jest Regionalny Dyrektor Ochrony Środowiska. </w:t>
      </w:r>
    </w:p>
    <w:p w14:paraId="13CDCC97" w14:textId="77777777" w:rsidR="009429A7" w:rsidRPr="00303CF8" w:rsidRDefault="009429A7" w:rsidP="00333973">
      <w:pPr>
        <w:numPr>
          <w:ilvl w:val="0"/>
          <w:numId w:val="44"/>
        </w:numPr>
        <w:spacing w:after="0"/>
        <w:ind w:left="567" w:hanging="425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/>
          <w:iCs/>
        </w:rPr>
        <w:t>Deklaracji organu odpowiedzialnego za monitorowanie obszarów Natura 2000</w:t>
      </w:r>
    </w:p>
    <w:p w14:paraId="592E75A6" w14:textId="0190DE24" w:rsidR="009429A7" w:rsidRPr="00303CF8" w:rsidRDefault="009429A7" w:rsidP="00BD0B41">
      <w:pPr>
        <w:ind w:left="567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>Uwzględniając rekomendacje Generalnego Dyrektora Ochrony Środowiska, IO</w:t>
      </w:r>
      <w:r w:rsidR="00116849" w:rsidRPr="00333973">
        <w:rPr>
          <w:rFonts w:ascii="Arial" w:hAnsi="Arial" w:cs="Arial"/>
          <w:bCs/>
        </w:rPr>
        <w:t>N</w:t>
      </w:r>
      <w:r w:rsidRPr="00303CF8">
        <w:rPr>
          <w:rFonts w:ascii="Arial" w:hAnsi="Arial" w:cs="Arial"/>
          <w:bCs/>
        </w:rPr>
        <w:t xml:space="preserve"> informuje, iż Deklaracja organu odpowiedzialnego za monitorowanie obszarów Natura 2000 wraz z mapą lokalizującą projekt i obszar/y Natura 2000 nie jest wymagana dla następujących przedsięwzięć: </w:t>
      </w:r>
    </w:p>
    <w:p w14:paraId="6664555E" w14:textId="77777777" w:rsidR="009429A7" w:rsidRPr="00303CF8" w:rsidRDefault="009429A7" w:rsidP="00333973">
      <w:pPr>
        <w:numPr>
          <w:ilvl w:val="0"/>
          <w:numId w:val="46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projektów nieinfrastrukturalnych, </w:t>
      </w:r>
    </w:p>
    <w:p w14:paraId="322BDEDA" w14:textId="77777777" w:rsidR="009429A7" w:rsidRPr="00303CF8" w:rsidRDefault="009429A7" w:rsidP="00333973">
      <w:pPr>
        <w:numPr>
          <w:ilvl w:val="0"/>
          <w:numId w:val="46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kolektorów słonecznych, paneli fotowoltaicznych na budynkach, </w:t>
      </w:r>
    </w:p>
    <w:p w14:paraId="581113A8" w14:textId="77777777" w:rsidR="009429A7" w:rsidRPr="00303CF8" w:rsidRDefault="009429A7" w:rsidP="00333973">
      <w:pPr>
        <w:numPr>
          <w:ilvl w:val="0"/>
          <w:numId w:val="46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powietrznych pompy ciepła, </w:t>
      </w:r>
    </w:p>
    <w:p w14:paraId="222BF24B" w14:textId="77777777" w:rsidR="009429A7" w:rsidRPr="00303CF8" w:rsidRDefault="009429A7" w:rsidP="00333973">
      <w:pPr>
        <w:numPr>
          <w:ilvl w:val="0"/>
          <w:numId w:val="46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prac związanych z wymianą źródeł i systemów grzewczych w budynkach, </w:t>
      </w:r>
    </w:p>
    <w:p w14:paraId="0AFAEE0F" w14:textId="77777777" w:rsidR="009429A7" w:rsidRPr="00303CF8" w:rsidRDefault="009429A7" w:rsidP="00333973">
      <w:pPr>
        <w:numPr>
          <w:ilvl w:val="0"/>
          <w:numId w:val="46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przedsięwzięć, dla których przeprowadzono ocenę oddziaływania na obszar NATURA 2000 w ramach decyzji środowiskowej oraz przedsięwzięcia, dla </w:t>
      </w:r>
      <w:r w:rsidRPr="00303CF8">
        <w:rPr>
          <w:rFonts w:ascii="Arial" w:hAnsi="Arial" w:cs="Arial"/>
          <w:bCs/>
        </w:rPr>
        <w:lastRenderedPageBreak/>
        <w:t xml:space="preserve">których przeprowadzona została ocena oddziaływania na obszar NATURA 2000 w myśl art. 98 ustawy OOŚ, </w:t>
      </w:r>
    </w:p>
    <w:p w14:paraId="578B5B83" w14:textId="77777777" w:rsidR="009429A7" w:rsidRPr="00303CF8" w:rsidRDefault="009429A7" w:rsidP="00BD0B41">
      <w:pPr>
        <w:ind w:left="567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oraz następujących przedsięwzięć położonych poza obszarami NATURA 2000: </w:t>
      </w:r>
    </w:p>
    <w:p w14:paraId="184294EC" w14:textId="77777777" w:rsidR="009429A7" w:rsidRPr="00303CF8" w:rsidRDefault="009429A7" w:rsidP="00333973">
      <w:pPr>
        <w:numPr>
          <w:ilvl w:val="0"/>
          <w:numId w:val="47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wszelkie prace konserwatorskie i restauratorskie prowadzone wewnątrz i na zewnątrz budynków, </w:t>
      </w:r>
    </w:p>
    <w:p w14:paraId="4D57DD87" w14:textId="77777777" w:rsidR="009429A7" w:rsidRPr="00303CF8" w:rsidRDefault="009429A7" w:rsidP="00333973">
      <w:pPr>
        <w:numPr>
          <w:ilvl w:val="0"/>
          <w:numId w:val="47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przebudowa obiektów, mieszczących się w obrysie zewnętrznym ścian parteru budynku (m.in. nadbudowa, przebudowa układu wewnętrznego pomieszczeń), </w:t>
      </w:r>
    </w:p>
    <w:p w14:paraId="3EDA5BEF" w14:textId="77777777" w:rsidR="009429A7" w:rsidRPr="002C6D11" w:rsidRDefault="009429A7" w:rsidP="00333973">
      <w:pPr>
        <w:numPr>
          <w:ilvl w:val="0"/>
          <w:numId w:val="47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2C6D11">
        <w:rPr>
          <w:rFonts w:ascii="Arial" w:hAnsi="Arial" w:cs="Arial"/>
          <w:bCs/>
        </w:rPr>
        <w:t xml:space="preserve">energooszczędne oświetlenie ulic i dróg, </w:t>
      </w:r>
    </w:p>
    <w:p w14:paraId="5A05BC22" w14:textId="77777777" w:rsidR="009429A7" w:rsidRPr="002C6D11" w:rsidRDefault="009429A7" w:rsidP="00333973">
      <w:pPr>
        <w:numPr>
          <w:ilvl w:val="0"/>
          <w:numId w:val="47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2C6D11">
        <w:rPr>
          <w:rFonts w:ascii="Arial" w:hAnsi="Arial" w:cs="Arial"/>
          <w:bCs/>
        </w:rPr>
        <w:t xml:space="preserve">termomodernizacja budynków, </w:t>
      </w:r>
    </w:p>
    <w:p w14:paraId="290F5C2A" w14:textId="77777777" w:rsidR="009429A7" w:rsidRPr="002C6D11" w:rsidRDefault="009429A7" w:rsidP="00333973">
      <w:pPr>
        <w:numPr>
          <w:ilvl w:val="0"/>
          <w:numId w:val="47"/>
        </w:numPr>
        <w:spacing w:after="0"/>
        <w:ind w:left="1134" w:hanging="425"/>
        <w:contextualSpacing/>
        <w:rPr>
          <w:rFonts w:ascii="Arial" w:hAnsi="Arial" w:cs="Arial"/>
          <w:bCs/>
        </w:rPr>
      </w:pPr>
      <w:r w:rsidRPr="002C6D11">
        <w:rPr>
          <w:rFonts w:ascii="Arial" w:hAnsi="Arial" w:cs="Arial"/>
          <w:bCs/>
        </w:rPr>
        <w:t xml:space="preserve">obiekty małej architektury i zagospodarowania terenów zielonych. </w:t>
      </w:r>
    </w:p>
    <w:p w14:paraId="2B5FBEF9" w14:textId="77777777" w:rsidR="000C2759" w:rsidRPr="002A75D1" w:rsidRDefault="000C2759" w:rsidP="000C2759">
      <w:pPr>
        <w:numPr>
          <w:ilvl w:val="0"/>
          <w:numId w:val="44"/>
        </w:numPr>
        <w:spacing w:after="0"/>
        <w:ind w:left="567" w:hanging="425"/>
        <w:contextualSpacing/>
        <w:rPr>
          <w:rFonts w:ascii="Arial" w:hAnsi="Arial" w:cs="Arial"/>
          <w:b/>
          <w:sz w:val="24"/>
          <w:szCs w:val="24"/>
        </w:rPr>
      </w:pPr>
      <w:bookmarkStart w:id="33" w:name="_Toc146812804"/>
      <w:bookmarkStart w:id="34" w:name="_Toc180402108"/>
      <w:r w:rsidRPr="002A75D1">
        <w:rPr>
          <w:rFonts w:ascii="Arial" w:hAnsi="Arial" w:cs="Arial"/>
          <w:b/>
          <w:iCs/>
          <w:sz w:val="24"/>
          <w:szCs w:val="24"/>
        </w:rPr>
        <w:t>Informacji właściwego organu odpowiedzialnego za gospodarkę wodną</w:t>
      </w:r>
      <w:r w:rsidRPr="002A75D1">
        <w:rPr>
          <w:rFonts w:ascii="Arial" w:hAnsi="Arial" w:cs="Arial"/>
          <w:bCs/>
          <w:i/>
          <w:sz w:val="24"/>
          <w:szCs w:val="24"/>
        </w:rPr>
        <w:t xml:space="preserve"> </w:t>
      </w:r>
      <w:r w:rsidRPr="002A75D1">
        <w:rPr>
          <w:rFonts w:ascii="Arial" w:hAnsi="Arial" w:cs="Arial"/>
          <w:bCs/>
          <w:sz w:val="24"/>
          <w:szCs w:val="24"/>
        </w:rPr>
        <w:t xml:space="preserve"> </w:t>
      </w:r>
    </w:p>
    <w:p w14:paraId="132E2702" w14:textId="77777777" w:rsidR="000C2759" w:rsidRPr="002F5F6D" w:rsidRDefault="000C2759" w:rsidP="000C2759">
      <w:pPr>
        <w:ind w:left="567"/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Uwzględniając rekomendacje Wód Polskich (</w:t>
      </w:r>
      <w:hyperlink r:id="rId8" w:history="1">
        <w:r w:rsidRPr="002F5F6D">
          <w:rPr>
            <w:rStyle w:val="Hipercze"/>
            <w:rFonts w:ascii="Arial" w:hAnsi="Arial" w:cs="Arial"/>
            <w:bCs/>
            <w:sz w:val="24"/>
            <w:szCs w:val="24"/>
          </w:rPr>
          <w:t>https://www.gov.pl/web/wody-polskie/potwierdzenie-zgodnosci-z-celami-srodowiskowymi</w:t>
        </w:r>
      </w:hyperlink>
      <w:r w:rsidRPr="002F5F6D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)</w:t>
      </w:r>
      <w:r w:rsidRPr="002F5F6D">
        <w:rPr>
          <w:rFonts w:ascii="Arial" w:hAnsi="Arial" w:cs="Arial"/>
          <w:bCs/>
          <w:sz w:val="24"/>
          <w:szCs w:val="24"/>
        </w:rPr>
        <w:t xml:space="preserve"> ION informuje, iż Informacji organu odpowiedzialnego za gospodarkę wodną </w:t>
      </w:r>
      <w:r w:rsidRPr="002F5F6D">
        <w:rPr>
          <w:rFonts w:ascii="Arial" w:hAnsi="Arial" w:cs="Arial"/>
          <w:b/>
          <w:bCs/>
          <w:sz w:val="24"/>
          <w:szCs w:val="24"/>
        </w:rPr>
        <w:t>nie wydaje się, gdy wnioskodawca zamierza realizować projekt dla zamierzeń obejmujących:</w:t>
      </w:r>
    </w:p>
    <w:p w14:paraId="6C9B3551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przedsięwzięcia, które wymagają, a dotychczas nie uzyskały, decyzji o środowiskowych uwarunkowaniach wydawanych na podstawie ustawy z dnia 3 października 2008 r. o udostępnianiu informacji o środowisku i jego ochronie, udziale społeczeństwa w ochronie środowiska oraz o ocenach oddziaływania na środowisko;</w:t>
      </w:r>
    </w:p>
    <w:p w14:paraId="19594A1B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inwestycje lub działania, które wymagają, a dotychczas nie uzyskały, oceny wodnoprawnej lub pozwolenia wodnoprawnego lub złożenia zgłoszenia wodnoprawnego, o których mowa w art. 388 Prawa wodnego;</w:t>
      </w:r>
    </w:p>
    <w:p w14:paraId="117CB405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prace studialne, czyli dotyczące opracowania dokumentacji, jeśli w ramach tych projektów nie zachodzi potrzeba prowadzenia działań fizycznych (w szczególności robót budowlanych lub innych działań polegających na przekształceniu lub zmianie sposobu wykorzystania terenu);</w:t>
      </w:r>
    </w:p>
    <w:p w14:paraId="7812DEDB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inwestycje nieinfrastrukturalne (w szczególności działania zakupowe, niezwiązane z ingerencją w środowisko);</w:t>
      </w:r>
    </w:p>
    <w:p w14:paraId="06FC7CDC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 xml:space="preserve">inwestycje dotyczące systemów ERTMS, SESAR, ITS, VTMIS i systemu aplikacji </w:t>
      </w:r>
      <w:proofErr w:type="spellStart"/>
      <w:r w:rsidRPr="002F5F6D">
        <w:rPr>
          <w:rFonts w:ascii="Arial" w:hAnsi="Arial" w:cs="Arial"/>
          <w:bCs/>
          <w:sz w:val="24"/>
          <w:szCs w:val="24"/>
        </w:rPr>
        <w:t>telematycznych</w:t>
      </w:r>
      <w:proofErr w:type="spellEnd"/>
      <w:r w:rsidRPr="002F5F6D">
        <w:rPr>
          <w:rFonts w:ascii="Arial" w:hAnsi="Arial" w:cs="Arial"/>
          <w:bCs/>
          <w:sz w:val="24"/>
          <w:szCs w:val="24"/>
        </w:rPr>
        <w:t>, oraz dotyczące modernizacji statków i taboru kolejowego, jeżeli proponowane projekty nie obejmują robót fizycznych, które mogą negatywnie wpłynąć na jednolite części wód;</w:t>
      </w:r>
    </w:p>
    <w:p w14:paraId="1F4EBCCB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termomodernizację budynków;</w:t>
      </w:r>
    </w:p>
    <w:p w14:paraId="2AAD8C6B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kolektory słoneczne, panele fotowoltaiczne, powietrzne pompy ciepła;</w:t>
      </w:r>
    </w:p>
    <w:p w14:paraId="5EF0A216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wszelkie prace konserwatorskie i restauratorskie prowadzone wewnątrz i na zewnątrz budynków;</w:t>
      </w:r>
    </w:p>
    <w:p w14:paraId="50870F31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prace związane z wymianą źródeł i systemów grzewczych w budynkach;</w:t>
      </w:r>
    </w:p>
    <w:p w14:paraId="685EA589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przebudowę obiektów, mieszczącą się w obrysie zewnętrznym ścian parteru budynku (m.in. nadbudowę, przebudowę układu wewnętrznego pomieszczeń itp.);</w:t>
      </w:r>
    </w:p>
    <w:p w14:paraId="120177B4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energooszczędne oświetlenia ulic i dróg;</w:t>
      </w:r>
    </w:p>
    <w:p w14:paraId="5D59DC53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kable teletechniczne instalowane na słupach;</w:t>
      </w:r>
    </w:p>
    <w:p w14:paraId="5B66553C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ścieżki rowerowe;</w:t>
      </w:r>
    </w:p>
    <w:p w14:paraId="7FE0CD03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lastRenderedPageBreak/>
        <w:t>montaż anten, nadajników i odbiorników na istniejących obiektach budowlanych;</w:t>
      </w:r>
    </w:p>
    <w:p w14:paraId="6E25F3B5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remontów obiektów budowlanych innych niż kategorie VIII, XXI, XXIV, XXVII, XXVIII, XXX z załącznika do ustawy z dnia 7 lipca 1994 r. – Prawo budowlane (Dz.U. z 2017 r. poz. 1332, z </w:t>
      </w:r>
      <w:proofErr w:type="spellStart"/>
      <w:r w:rsidRPr="002F5F6D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2F5F6D">
        <w:rPr>
          <w:rFonts w:ascii="Arial" w:hAnsi="Arial" w:cs="Arial"/>
          <w:bCs/>
          <w:sz w:val="24"/>
          <w:szCs w:val="24"/>
        </w:rPr>
        <w:t xml:space="preserve"> zm.);</w:t>
      </w:r>
    </w:p>
    <w:p w14:paraId="41035E44" w14:textId="77777777" w:rsidR="000C2759" w:rsidRPr="002F5F6D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zmiany sposobu użytkowania istniejących budynków;</w:t>
      </w:r>
    </w:p>
    <w:p w14:paraId="394425C1" w14:textId="77777777" w:rsidR="000C2759" w:rsidRDefault="000C2759" w:rsidP="000C2759">
      <w:pPr>
        <w:numPr>
          <w:ilvl w:val="0"/>
          <w:numId w:val="61"/>
        </w:numPr>
        <w:contextualSpacing/>
        <w:rPr>
          <w:rFonts w:ascii="Arial" w:hAnsi="Arial" w:cs="Arial"/>
          <w:bCs/>
          <w:sz w:val="24"/>
          <w:szCs w:val="24"/>
        </w:rPr>
      </w:pPr>
      <w:r w:rsidRPr="002F5F6D">
        <w:rPr>
          <w:rFonts w:ascii="Arial" w:hAnsi="Arial" w:cs="Arial"/>
          <w:bCs/>
          <w:sz w:val="24"/>
          <w:szCs w:val="24"/>
        </w:rPr>
        <w:t>obiekty małej architektury i zagospodarowania terenów zielonych.</w:t>
      </w:r>
    </w:p>
    <w:p w14:paraId="24CC3017" w14:textId="77777777" w:rsidR="00327B1D" w:rsidRPr="001847E6" w:rsidRDefault="00327B1D" w:rsidP="00327B1D">
      <w:pPr>
        <w:pStyle w:val="Nagwek1"/>
        <w:spacing w:before="240" w:after="240" w:line="276" w:lineRule="auto"/>
        <w:jc w:val="left"/>
        <w:rPr>
          <w:b w:val="0"/>
          <w:bCs w:val="0"/>
          <w:u w:val="single"/>
        </w:rPr>
      </w:pPr>
      <w:r w:rsidRPr="001847E6">
        <w:rPr>
          <w:rFonts w:ascii="Arial" w:hAnsi="Arial" w:cs="Arial"/>
          <w:sz w:val="24"/>
          <w:szCs w:val="24"/>
          <w:u w:val="single"/>
        </w:rPr>
        <w:t xml:space="preserve">3. </w:t>
      </w:r>
      <w:r w:rsidRPr="00E872F0">
        <w:rPr>
          <w:rFonts w:ascii="Arial" w:hAnsi="Arial" w:cs="Arial"/>
          <w:sz w:val="24"/>
          <w:szCs w:val="24"/>
          <w:u w:val="single"/>
        </w:rPr>
        <w:t>Decyzje, pozwolenia, zgody</w:t>
      </w:r>
      <w:r w:rsidRPr="00C76F18">
        <w:rPr>
          <w:rFonts w:ascii="Arial" w:hAnsi="Arial" w:cs="Arial"/>
          <w:sz w:val="24"/>
          <w:szCs w:val="24"/>
          <w:u w:val="single"/>
        </w:rPr>
        <w:t xml:space="preserve"> (jeżeli</w:t>
      </w:r>
      <w:r w:rsidRPr="001847E6">
        <w:rPr>
          <w:rFonts w:ascii="Arial" w:hAnsi="Arial" w:cs="Arial"/>
          <w:sz w:val="24"/>
          <w:szCs w:val="24"/>
          <w:u w:val="single"/>
        </w:rPr>
        <w:t xml:space="preserve"> dotyczy)</w:t>
      </w:r>
      <w:bookmarkEnd w:id="33"/>
      <w:bookmarkEnd w:id="34"/>
    </w:p>
    <w:p w14:paraId="485DA185" w14:textId="53800582" w:rsidR="00327B1D" w:rsidRPr="001847E6" w:rsidRDefault="00327B1D" w:rsidP="00327B1D">
      <w:pPr>
        <w:spacing w:before="120" w:after="120"/>
        <w:rPr>
          <w:rFonts w:ascii="Arial" w:hAnsi="Arial" w:cs="Arial"/>
        </w:rPr>
      </w:pPr>
      <w:r w:rsidRPr="001847E6">
        <w:rPr>
          <w:rFonts w:ascii="Arial" w:hAnsi="Arial" w:cs="Arial"/>
          <w:b/>
        </w:rPr>
        <w:t>W przypadku realizacji projektów infrastrukturalnych</w:t>
      </w:r>
      <w:r w:rsidRPr="001847E6">
        <w:rPr>
          <w:rFonts w:ascii="Arial" w:hAnsi="Arial" w:cs="Arial"/>
        </w:rPr>
        <w:t>, pozwolenie na budowę lub zgłoszenie</w:t>
      </w:r>
      <w:r>
        <w:rPr>
          <w:rFonts w:ascii="Arial" w:hAnsi="Arial" w:cs="Arial"/>
        </w:rPr>
        <w:t xml:space="preserve"> budowy lub</w:t>
      </w:r>
      <w:r w:rsidRPr="001847E6">
        <w:rPr>
          <w:rFonts w:ascii="Arial" w:hAnsi="Arial" w:cs="Arial"/>
        </w:rPr>
        <w:t xml:space="preserve"> wykon</w:t>
      </w:r>
      <w:r>
        <w:rPr>
          <w:rFonts w:ascii="Arial" w:hAnsi="Arial" w:cs="Arial"/>
        </w:rPr>
        <w:t>ywania innych</w:t>
      </w:r>
      <w:r w:rsidRPr="001847E6">
        <w:rPr>
          <w:rFonts w:ascii="Arial" w:hAnsi="Arial" w:cs="Arial"/>
        </w:rPr>
        <w:t xml:space="preserve"> robót budowlanych </w:t>
      </w:r>
      <w:r w:rsidRPr="001847E6">
        <w:rPr>
          <w:rFonts w:ascii="Arial" w:hAnsi="Arial" w:cs="Arial"/>
          <w:b/>
        </w:rPr>
        <w:t>są dokumentami zalecanymi</w:t>
      </w:r>
      <w:r w:rsidRPr="001847E6">
        <w:rPr>
          <w:rFonts w:ascii="Arial" w:hAnsi="Arial" w:cs="Arial"/>
        </w:rPr>
        <w:t xml:space="preserve">, ale nie bezwzględnie wymaganymi na etapie składania wniosku </w:t>
      </w:r>
      <w:r w:rsidR="002C6D11">
        <w:rPr>
          <w:rFonts w:ascii="Arial" w:hAnsi="Arial" w:cs="Arial"/>
        </w:rPr>
        <w:t>o</w:t>
      </w:r>
      <w:r w:rsidRPr="001847E6">
        <w:rPr>
          <w:rFonts w:ascii="Arial" w:hAnsi="Arial" w:cs="Arial"/>
        </w:rPr>
        <w:t xml:space="preserve"> dofinansowanie. Jednakże, przed podpisaniem Umowy o dofinansowanie Wnioskodawca jest zobowiązany przedłożyć kopię ostatecznej decyzji zezwalającej na rozpoczęcie realizacji inwestycji. </w:t>
      </w:r>
    </w:p>
    <w:p w14:paraId="4B0A49E0" w14:textId="77777777" w:rsidR="00327B1D" w:rsidRPr="001847E6" w:rsidRDefault="00327B1D" w:rsidP="00327B1D">
      <w:pPr>
        <w:spacing w:before="120" w:after="120"/>
        <w:rPr>
          <w:rFonts w:ascii="Arial" w:hAnsi="Arial" w:cs="Arial"/>
        </w:rPr>
      </w:pPr>
      <w:r w:rsidRPr="001847E6">
        <w:rPr>
          <w:rFonts w:ascii="Arial" w:hAnsi="Arial" w:cs="Arial"/>
        </w:rPr>
        <w:t>Zgłoszenie</w:t>
      </w:r>
      <w:r>
        <w:rPr>
          <w:rFonts w:ascii="Arial" w:hAnsi="Arial" w:cs="Arial"/>
        </w:rPr>
        <w:t xml:space="preserve"> budowy lub</w:t>
      </w:r>
      <w:r w:rsidRPr="001847E6">
        <w:rPr>
          <w:rFonts w:ascii="Arial" w:hAnsi="Arial" w:cs="Arial"/>
        </w:rPr>
        <w:t xml:space="preserve"> wykonywania</w:t>
      </w:r>
      <w:r>
        <w:rPr>
          <w:rFonts w:ascii="Arial" w:hAnsi="Arial" w:cs="Arial"/>
        </w:rPr>
        <w:t xml:space="preserve"> innych</w:t>
      </w:r>
      <w:r w:rsidRPr="001847E6">
        <w:rPr>
          <w:rFonts w:ascii="Arial" w:hAnsi="Arial" w:cs="Arial"/>
        </w:rPr>
        <w:t xml:space="preserve"> robót budowlanych należy dostarczyć w przypadku, gdy zamierzenie inwestycyjne zgodnie </w:t>
      </w:r>
      <w:r>
        <w:rPr>
          <w:rFonts w:ascii="Arial" w:hAnsi="Arial" w:cs="Arial"/>
        </w:rPr>
        <w:t xml:space="preserve">z </w:t>
      </w:r>
      <w:r w:rsidRPr="001847E6">
        <w:rPr>
          <w:rFonts w:ascii="Arial" w:hAnsi="Arial" w:cs="Arial"/>
        </w:rPr>
        <w:t xml:space="preserve">art. 29 </w:t>
      </w:r>
      <w:r w:rsidRPr="001847E6">
        <w:rPr>
          <w:rFonts w:ascii="Arial" w:hAnsi="Arial" w:cs="Arial"/>
          <w:i/>
        </w:rPr>
        <w:t>Ustawy z dnia 7 lipca 1994</w:t>
      </w:r>
      <w:r>
        <w:rPr>
          <w:rFonts w:ascii="Arial" w:hAnsi="Arial" w:cs="Arial"/>
          <w:i/>
        </w:rPr>
        <w:t xml:space="preserve"> </w:t>
      </w:r>
      <w:r w:rsidRPr="001847E6">
        <w:rPr>
          <w:rFonts w:ascii="Arial" w:hAnsi="Arial" w:cs="Arial"/>
          <w:i/>
        </w:rPr>
        <w:t>r. Prawo budowlane</w:t>
      </w:r>
      <w:r>
        <w:rPr>
          <w:rFonts w:ascii="Arial" w:hAnsi="Arial" w:cs="Arial"/>
        </w:rPr>
        <w:t xml:space="preserve"> nie wymaga uzyskania pozwolenia na budowę, lecz wymaga takiego zgłoszenia. </w:t>
      </w:r>
    </w:p>
    <w:p w14:paraId="64C0F90E" w14:textId="3DF85A63" w:rsidR="00327B1D" w:rsidRPr="001847E6" w:rsidRDefault="00327B1D" w:rsidP="00327B1D">
      <w:pPr>
        <w:spacing w:after="120"/>
        <w:rPr>
          <w:rFonts w:ascii="Arial" w:hAnsi="Arial" w:cs="Arial"/>
          <w:bCs/>
        </w:rPr>
      </w:pPr>
      <w:r w:rsidRPr="001847E6">
        <w:rPr>
          <w:rFonts w:ascii="Arial" w:hAnsi="Arial" w:cs="Arial"/>
        </w:rPr>
        <w:t xml:space="preserve">Jeśli realizacja inwestycji wymaga uzyskania innych zezwoleń, np. pozwolenie wodno-prawne w świetle przepisów określonych w </w:t>
      </w:r>
      <w:r w:rsidRPr="001847E6">
        <w:rPr>
          <w:rFonts w:ascii="Arial" w:hAnsi="Arial" w:cs="Arial"/>
          <w:i/>
        </w:rPr>
        <w:t xml:space="preserve">Ustawie z dnia 20 lipca 2017r. Prawo wodne, </w:t>
      </w:r>
      <w:r w:rsidRPr="001847E6">
        <w:rPr>
          <w:rFonts w:ascii="Arial" w:hAnsi="Arial" w:cs="Arial"/>
          <w:iCs/>
        </w:rPr>
        <w:t>pozwolenie konserwatora zabytków</w:t>
      </w:r>
      <w:r>
        <w:rPr>
          <w:rFonts w:ascii="Arial" w:hAnsi="Arial" w:cs="Arial"/>
          <w:i/>
        </w:rPr>
        <w:t xml:space="preserve">, </w:t>
      </w:r>
      <w:r w:rsidRPr="001847E6">
        <w:rPr>
          <w:rFonts w:ascii="Arial" w:hAnsi="Arial" w:cs="Arial"/>
        </w:rPr>
        <w:t xml:space="preserve">należy je również dostarczyć, najpóźniej przed podpisaniem Umowy o dofinansowanie. </w:t>
      </w:r>
      <w:r w:rsidRPr="001847E6">
        <w:rPr>
          <w:rFonts w:ascii="Arial" w:hAnsi="Arial" w:cs="Arial"/>
          <w:bCs/>
        </w:rPr>
        <w:t xml:space="preserve">W odniesieniu do zakresu rzeczowego, dla którego wnioskodawca </w:t>
      </w:r>
      <w:r w:rsidRPr="00294E03">
        <w:rPr>
          <w:rFonts w:ascii="Arial" w:hAnsi="Arial" w:cs="Arial"/>
          <w:bCs/>
        </w:rPr>
        <w:t>nie posiada jeszcze pozwolenia na budowę</w:t>
      </w:r>
      <w:r w:rsidRPr="001847E6">
        <w:rPr>
          <w:rFonts w:ascii="Arial" w:hAnsi="Arial" w:cs="Arial"/>
          <w:bCs/>
        </w:rPr>
        <w:t>, należy przedstawić dokumenty dotyczące warunków zagospodarowania przestrzennego.</w:t>
      </w:r>
      <w:r w:rsidR="005666E5">
        <w:rPr>
          <w:rFonts w:ascii="Arial" w:hAnsi="Arial" w:cs="Arial"/>
          <w:bCs/>
        </w:rPr>
        <w:t xml:space="preserve"> </w:t>
      </w:r>
    </w:p>
    <w:p w14:paraId="5A1F7064" w14:textId="77777777" w:rsidR="00327B1D" w:rsidRPr="00303CF8" w:rsidRDefault="00327B1D" w:rsidP="00327B1D">
      <w:pPr>
        <w:spacing w:before="120" w:after="120"/>
        <w:rPr>
          <w:rFonts w:ascii="Arial" w:eastAsia="Calibri" w:hAnsi="Arial" w:cs="Arial"/>
          <w:bCs/>
          <w:lang w:eastAsia="en-US"/>
        </w:rPr>
      </w:pPr>
      <w:r w:rsidRPr="00303CF8">
        <w:rPr>
          <w:rFonts w:ascii="Arial" w:eastAsia="Calibri" w:hAnsi="Arial" w:cs="Arial"/>
          <w:bCs/>
          <w:lang w:eastAsia="en-US"/>
        </w:rPr>
        <w:t xml:space="preserve">Należy przedstawić odpowiednio: </w:t>
      </w:r>
    </w:p>
    <w:p w14:paraId="03279229" w14:textId="77777777" w:rsidR="00327B1D" w:rsidRPr="00303CF8" w:rsidRDefault="00327B1D" w:rsidP="00327B1D">
      <w:pPr>
        <w:numPr>
          <w:ilvl w:val="0"/>
          <w:numId w:val="49"/>
        </w:numPr>
        <w:spacing w:before="120" w:after="120"/>
        <w:ind w:left="568" w:hanging="284"/>
        <w:contextualSpacing/>
        <w:rPr>
          <w:rFonts w:ascii="Arial" w:hAnsi="Arial" w:cs="Arial"/>
          <w:bCs/>
        </w:rPr>
      </w:pPr>
      <w:r w:rsidRPr="00303CF8">
        <w:rPr>
          <w:rFonts w:ascii="Arial" w:hAnsi="Arial" w:cs="Arial"/>
          <w:bCs/>
        </w:rPr>
        <w:t xml:space="preserve">wypis i </w:t>
      </w:r>
      <w:proofErr w:type="spellStart"/>
      <w:r w:rsidRPr="00303CF8">
        <w:rPr>
          <w:rFonts w:ascii="Arial" w:hAnsi="Arial" w:cs="Arial"/>
          <w:bCs/>
        </w:rPr>
        <w:t>wyrys</w:t>
      </w:r>
      <w:proofErr w:type="spellEnd"/>
      <w:r w:rsidRPr="00303CF8">
        <w:rPr>
          <w:rFonts w:ascii="Arial" w:hAnsi="Arial" w:cs="Arial"/>
          <w:bCs/>
        </w:rPr>
        <w:t xml:space="preserve"> z obowiązującego miejscowego planu zagospodarowania przestrzennego, albo zaświadczenie gminy o przeznaczeniu nieruchomości w obowiązującym miejscowym planie zagospodarowania przestrzennego, lub</w:t>
      </w:r>
    </w:p>
    <w:p w14:paraId="201EDC9A" w14:textId="77777777" w:rsidR="00327B1D" w:rsidRPr="001847E6" w:rsidRDefault="00327B1D" w:rsidP="00327B1D">
      <w:pPr>
        <w:numPr>
          <w:ilvl w:val="0"/>
          <w:numId w:val="49"/>
        </w:numPr>
        <w:spacing w:before="120" w:after="120"/>
        <w:ind w:left="568" w:hanging="284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Cs/>
        </w:rPr>
        <w:t xml:space="preserve">ostateczną decyzję o lokalizacji inwestycji celu publicznego, lub </w:t>
      </w:r>
    </w:p>
    <w:p w14:paraId="5B01D225" w14:textId="77777777" w:rsidR="00327B1D" w:rsidRPr="00650673" w:rsidRDefault="00327B1D" w:rsidP="00327B1D">
      <w:pPr>
        <w:numPr>
          <w:ilvl w:val="0"/>
          <w:numId w:val="49"/>
        </w:numPr>
        <w:spacing w:before="120" w:after="120"/>
        <w:ind w:left="568" w:hanging="284"/>
        <w:rPr>
          <w:rFonts w:ascii="Arial" w:eastAsia="Calibri" w:hAnsi="Arial" w:cs="Arial"/>
          <w:bCs/>
          <w:lang w:eastAsia="en-US"/>
        </w:rPr>
      </w:pPr>
      <w:r w:rsidRPr="00303CF8">
        <w:rPr>
          <w:rFonts w:ascii="Arial" w:hAnsi="Arial" w:cs="Arial"/>
          <w:bCs/>
        </w:rPr>
        <w:t>ostateczną decyzję o warunkach zabudowy.</w:t>
      </w:r>
    </w:p>
    <w:p w14:paraId="1985612D" w14:textId="77777777" w:rsidR="005666E5" w:rsidRDefault="00327B1D" w:rsidP="00294E03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bCs/>
          <w:lang w:eastAsia="en-US"/>
        </w:rPr>
        <w:t xml:space="preserve">Dokumenty dotyczące zagospodarowania przestrzennego powinny być aktualne oraz obejmować wszystkie nieruchomości, na terenie których zaplanowano realizację inwestycji, z wyjątkiem zakresu, dla którego uzyskano pozwolenie na budowę. </w:t>
      </w:r>
      <w:r w:rsidRPr="00303CF8">
        <w:rPr>
          <w:rFonts w:ascii="Arial" w:eastAsia="Calibri" w:hAnsi="Arial" w:cs="Arial"/>
          <w:bCs/>
          <w:lang w:eastAsia="en-US"/>
        </w:rPr>
        <w:br/>
      </w:r>
      <w:r w:rsidRPr="00303CF8">
        <w:rPr>
          <w:rFonts w:ascii="Arial" w:eastAsia="Calibri" w:hAnsi="Arial" w:cs="Arial"/>
          <w:lang w:eastAsia="en-US"/>
        </w:rPr>
        <w:t xml:space="preserve">Jeżeli inwestycja nie wymaga uzyskania dokumentów dot. zagospodarowania przestrzennego, należy przedstawić stosowne wyjaśnienie wraz ze wskazaniem podstawy prawnej. </w:t>
      </w:r>
    </w:p>
    <w:p w14:paraId="706D77CB" w14:textId="7B425BCB" w:rsidR="002063BE" w:rsidRPr="002063BE" w:rsidRDefault="002063BE" w:rsidP="005666E5">
      <w:pPr>
        <w:spacing w:before="120" w:after="12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Instalacje fotowoltaiczne o mocy do 150 kW, zgodnie z Ustawą OZE nie </w:t>
      </w:r>
      <w:r w:rsidRPr="002063BE">
        <w:rPr>
          <w:rFonts w:ascii="Arial" w:eastAsia="Calibri" w:hAnsi="Arial" w:cs="Arial"/>
          <w:lang w:eastAsia="en-US"/>
        </w:rPr>
        <w:t>wymagają</w:t>
      </w:r>
      <w:r>
        <w:rPr>
          <w:rFonts w:ascii="Arial" w:eastAsia="Calibri" w:hAnsi="Arial" w:cs="Arial"/>
          <w:lang w:eastAsia="en-US"/>
        </w:rPr>
        <w:t xml:space="preserve"> uzyskania</w:t>
      </w:r>
      <w:r w:rsidRPr="002063BE">
        <w:rPr>
          <w:rFonts w:ascii="Arial" w:eastAsia="Calibri" w:hAnsi="Arial" w:cs="Arial"/>
          <w:lang w:eastAsia="en-US"/>
        </w:rPr>
        <w:t xml:space="preserve"> d</w:t>
      </w:r>
      <w:r w:rsidRPr="00294E03">
        <w:rPr>
          <w:rFonts w:ascii="Arial" w:eastAsia="Calibri" w:hAnsi="Arial" w:cs="Arial"/>
          <w:lang w:eastAsia="en-US"/>
        </w:rPr>
        <w:t>ecyzji o pozwoleniu na budowę oraz zgłoszenia</w:t>
      </w:r>
      <w:r>
        <w:rPr>
          <w:rFonts w:ascii="Arial" w:eastAsia="Calibri" w:hAnsi="Arial" w:cs="Arial"/>
          <w:lang w:eastAsia="en-US"/>
        </w:rPr>
        <w:t xml:space="preserve"> natomiast tryb podłączenia </w:t>
      </w:r>
      <w:r w:rsidRPr="002063BE">
        <w:rPr>
          <w:rFonts w:ascii="Arial" w:eastAsia="Calibri" w:hAnsi="Arial" w:cs="Arial"/>
          <w:lang w:eastAsia="en-US"/>
        </w:rPr>
        <w:t xml:space="preserve">dla instalacji innych niż </w:t>
      </w:r>
      <w:proofErr w:type="spellStart"/>
      <w:r w:rsidRPr="002063BE">
        <w:rPr>
          <w:rFonts w:ascii="Arial" w:eastAsia="Calibri" w:hAnsi="Arial" w:cs="Arial"/>
          <w:lang w:eastAsia="en-US"/>
        </w:rPr>
        <w:t>mikroinstalacja</w:t>
      </w:r>
      <w:proofErr w:type="spellEnd"/>
      <w:r w:rsidRPr="002063BE">
        <w:rPr>
          <w:rFonts w:ascii="Arial" w:eastAsia="Calibri" w:hAnsi="Arial" w:cs="Arial"/>
          <w:lang w:eastAsia="en-US"/>
        </w:rPr>
        <w:t xml:space="preserve"> (</w:t>
      </w:r>
      <w:r>
        <w:rPr>
          <w:rFonts w:ascii="Arial" w:eastAsia="Calibri" w:hAnsi="Arial" w:cs="Arial"/>
          <w:lang w:eastAsia="en-US"/>
        </w:rPr>
        <w:t>o mocy 50 kW i więcej</w:t>
      </w:r>
      <w:r w:rsidRPr="002063BE">
        <w:rPr>
          <w:rFonts w:ascii="Arial" w:eastAsia="Calibri" w:hAnsi="Arial" w:cs="Arial"/>
          <w:lang w:eastAsia="en-US"/>
        </w:rPr>
        <w:t xml:space="preserve">) </w:t>
      </w:r>
      <w:r w:rsidRPr="00294E03">
        <w:rPr>
          <w:rFonts w:ascii="Arial" w:eastAsia="Calibri" w:hAnsi="Arial" w:cs="Arial"/>
          <w:lang w:eastAsia="en-US"/>
        </w:rPr>
        <w:t>pozostaje</w:t>
      </w:r>
      <w:r w:rsidRPr="002063BE">
        <w:rPr>
          <w:rFonts w:ascii="Arial" w:eastAsia="Calibri" w:hAnsi="Arial" w:cs="Arial"/>
          <w:lang w:eastAsia="en-US"/>
        </w:rPr>
        <w:t xml:space="preserve"> dotychczasowa procedura uzyskania </w:t>
      </w:r>
      <w:r w:rsidRPr="00294E03">
        <w:rPr>
          <w:rFonts w:ascii="Arial" w:eastAsia="Calibri" w:hAnsi="Arial" w:cs="Arial"/>
          <w:lang w:eastAsia="en-US"/>
        </w:rPr>
        <w:t>warunków przyłączeniowych</w:t>
      </w:r>
      <w:r w:rsidRPr="002063BE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</w:p>
    <w:p w14:paraId="7AA527C8" w14:textId="77777777" w:rsidR="00FF341F" w:rsidRDefault="005666E5" w:rsidP="00294E03">
      <w:pPr>
        <w:spacing w:before="120" w:after="120"/>
        <w:rPr>
          <w:rFonts w:ascii="Arial" w:eastAsia="Calibri" w:hAnsi="Arial" w:cs="Arial"/>
          <w:lang w:eastAsia="en-US"/>
        </w:rPr>
      </w:pPr>
      <w:r w:rsidRPr="005666E5">
        <w:rPr>
          <w:rFonts w:ascii="Arial" w:eastAsia="Calibri" w:hAnsi="Arial" w:cs="Arial"/>
          <w:lang w:eastAsia="en-US"/>
        </w:rPr>
        <w:t xml:space="preserve">W przypadku, gdy inwestycja objęta projektem związana jest ze zmianą zagospodarowania terenu, która nie wymaga pozwolenia na budowę albo zgłoszenia budowy lub wykonywania innych robót budowlanych, należy załączyć do wniosku o dofinansowanie Wypis i </w:t>
      </w:r>
      <w:proofErr w:type="spellStart"/>
      <w:r w:rsidRPr="005666E5">
        <w:rPr>
          <w:rFonts w:ascii="Arial" w:eastAsia="Calibri" w:hAnsi="Arial" w:cs="Arial"/>
          <w:lang w:eastAsia="en-US"/>
        </w:rPr>
        <w:t>Wyrys</w:t>
      </w:r>
      <w:proofErr w:type="spellEnd"/>
      <w:r w:rsidRPr="005666E5">
        <w:rPr>
          <w:rFonts w:ascii="Arial" w:eastAsia="Calibri" w:hAnsi="Arial" w:cs="Arial"/>
          <w:lang w:eastAsia="en-US"/>
        </w:rPr>
        <w:t xml:space="preserve"> z </w:t>
      </w:r>
      <w:r w:rsidRPr="005666E5">
        <w:rPr>
          <w:rFonts w:ascii="Arial" w:eastAsia="Calibri" w:hAnsi="Arial" w:cs="Arial"/>
          <w:lang w:eastAsia="en-US"/>
        </w:rPr>
        <w:lastRenderedPageBreak/>
        <w:t xml:space="preserve">Miejscowego Planu Zagospodarowania Przestrzennego albo Decyzję o warunkach zabudowy. </w:t>
      </w:r>
    </w:p>
    <w:p w14:paraId="5B3AEF61" w14:textId="77777777" w:rsidR="00FF341F" w:rsidRDefault="005666E5" w:rsidP="00294E03">
      <w:pPr>
        <w:spacing w:before="120" w:after="120"/>
        <w:rPr>
          <w:rFonts w:ascii="Arial" w:eastAsia="Calibri" w:hAnsi="Arial" w:cs="Arial"/>
          <w:lang w:eastAsia="en-US"/>
        </w:rPr>
      </w:pPr>
      <w:r w:rsidRPr="005666E5">
        <w:rPr>
          <w:rFonts w:ascii="Arial" w:eastAsia="Calibri" w:hAnsi="Arial" w:cs="Arial"/>
          <w:lang w:eastAsia="en-US"/>
        </w:rPr>
        <w:t>W przypadku, gdy inwestycja nie wymaga Wypisu i wyrysu z Miejscowego Zagospodarowania Przestrzennego</w:t>
      </w:r>
      <w:r w:rsidR="002063BE">
        <w:rPr>
          <w:rFonts w:ascii="Arial" w:eastAsia="Calibri" w:hAnsi="Arial" w:cs="Arial"/>
          <w:lang w:eastAsia="en-US"/>
        </w:rPr>
        <w:t xml:space="preserve"> </w:t>
      </w:r>
      <w:r w:rsidRPr="005666E5">
        <w:rPr>
          <w:rFonts w:ascii="Arial" w:eastAsia="Calibri" w:hAnsi="Arial" w:cs="Arial"/>
          <w:lang w:eastAsia="en-US"/>
        </w:rPr>
        <w:t xml:space="preserve">/ Warunków Zabudowy należy przedłożyć informację z właściwego urzędu wydającego Warunki Zabudowy dla danego </w:t>
      </w:r>
      <w:r w:rsidR="008472E3">
        <w:rPr>
          <w:rFonts w:ascii="Arial" w:eastAsia="Calibri" w:hAnsi="Arial" w:cs="Arial"/>
          <w:lang w:eastAsia="en-US"/>
        </w:rPr>
        <w:t>obszaru</w:t>
      </w:r>
      <w:r w:rsidRPr="005666E5">
        <w:rPr>
          <w:rFonts w:ascii="Arial" w:eastAsia="Calibri" w:hAnsi="Arial" w:cs="Arial"/>
          <w:lang w:eastAsia="en-US"/>
        </w:rPr>
        <w:t xml:space="preserve"> i uzyskać bezpośrednią odpowiedź o obowiązku lub jego braku ich uzyskania. </w:t>
      </w:r>
    </w:p>
    <w:p w14:paraId="6059566D" w14:textId="16808354" w:rsidR="00327B1D" w:rsidRDefault="005666E5" w:rsidP="00294E03">
      <w:pPr>
        <w:spacing w:before="120" w:after="120"/>
        <w:rPr>
          <w:rFonts w:ascii="Arial" w:hAnsi="Arial" w:cs="Arial"/>
        </w:rPr>
      </w:pPr>
      <w:r w:rsidRPr="005666E5">
        <w:rPr>
          <w:rFonts w:ascii="Arial" w:eastAsia="Calibri" w:hAnsi="Arial" w:cs="Arial"/>
          <w:lang w:eastAsia="en-US"/>
        </w:rPr>
        <w:t xml:space="preserve">Zarówno Wypis i </w:t>
      </w:r>
      <w:proofErr w:type="spellStart"/>
      <w:r w:rsidRPr="005666E5">
        <w:rPr>
          <w:rFonts w:ascii="Arial" w:eastAsia="Calibri" w:hAnsi="Arial" w:cs="Arial"/>
          <w:lang w:eastAsia="en-US"/>
        </w:rPr>
        <w:t>Wyrys</w:t>
      </w:r>
      <w:proofErr w:type="spellEnd"/>
      <w:r w:rsidRPr="005666E5">
        <w:rPr>
          <w:rFonts w:ascii="Arial" w:eastAsia="Calibri" w:hAnsi="Arial" w:cs="Arial"/>
          <w:lang w:eastAsia="en-US"/>
        </w:rPr>
        <w:t xml:space="preserve"> z Miejscowego Planu Zagospodarowania/ Warunki Zabudowy jak również Informacja z właściwego urzędu wydającego Warunki Zabudowy dla danego </w:t>
      </w:r>
      <w:r w:rsidR="008472E3">
        <w:rPr>
          <w:rFonts w:ascii="Arial" w:eastAsia="Calibri" w:hAnsi="Arial" w:cs="Arial"/>
          <w:lang w:eastAsia="en-US"/>
        </w:rPr>
        <w:t>obszaru</w:t>
      </w:r>
      <w:r w:rsidRPr="005666E5">
        <w:rPr>
          <w:rFonts w:ascii="Arial" w:eastAsia="Calibri" w:hAnsi="Arial" w:cs="Arial"/>
          <w:lang w:eastAsia="en-US"/>
        </w:rPr>
        <w:t xml:space="preserve"> są dokumentami obligatoryjnymi na moment aplikowania o dofinansowanie</w:t>
      </w:r>
      <w:r w:rsidR="002063BE">
        <w:rPr>
          <w:rFonts w:ascii="Arial" w:eastAsia="Calibri" w:hAnsi="Arial" w:cs="Arial"/>
          <w:lang w:eastAsia="en-US"/>
        </w:rPr>
        <w:t>.</w:t>
      </w:r>
      <w:r w:rsidR="00327B1D" w:rsidRPr="00303CF8">
        <w:rPr>
          <w:rFonts w:ascii="Arial" w:eastAsia="Calibri" w:hAnsi="Arial" w:cs="Arial"/>
          <w:lang w:eastAsia="en-US"/>
        </w:rPr>
        <w:br/>
      </w:r>
    </w:p>
    <w:p w14:paraId="27211FFD" w14:textId="77777777" w:rsidR="00327B1D" w:rsidRPr="00303CF8" w:rsidRDefault="00327B1D" w:rsidP="00327B1D">
      <w:pPr>
        <w:spacing w:before="120" w:after="120"/>
        <w:rPr>
          <w:rFonts w:ascii="Arial" w:eastAsia="Calibri" w:hAnsi="Arial" w:cs="Arial"/>
          <w:bCs/>
          <w:lang w:eastAsia="en-US"/>
        </w:rPr>
      </w:pPr>
      <w:r w:rsidRPr="00303CF8">
        <w:rPr>
          <w:rFonts w:ascii="Arial" w:eastAsia="Calibri" w:hAnsi="Arial" w:cs="Arial"/>
          <w:bCs/>
          <w:lang w:eastAsia="en-US"/>
        </w:rPr>
        <w:t xml:space="preserve">W sytuacji </w:t>
      </w:r>
      <w:r w:rsidRPr="00303CF8">
        <w:rPr>
          <w:rFonts w:ascii="Arial" w:eastAsia="Calibri" w:hAnsi="Arial" w:cs="Arial"/>
          <w:b/>
          <w:lang w:eastAsia="en-US"/>
        </w:rPr>
        <w:t>posiadania pozwoleń/decyzji</w:t>
      </w:r>
      <w:r w:rsidRPr="00303CF8">
        <w:rPr>
          <w:rFonts w:ascii="Arial" w:eastAsia="Calibri" w:hAnsi="Arial" w:cs="Arial"/>
          <w:bCs/>
          <w:lang w:eastAsia="en-US"/>
        </w:rPr>
        <w:t xml:space="preserve"> należy dostarczyć „decyzję budowlaną”, czyli dokument potwierdzający uprawnienie do rozpoczęcia robót budowlanych: </w:t>
      </w:r>
    </w:p>
    <w:p w14:paraId="3CD5076D" w14:textId="77777777" w:rsidR="00327B1D" w:rsidRPr="00303CF8" w:rsidRDefault="00327B1D" w:rsidP="00327B1D">
      <w:pPr>
        <w:numPr>
          <w:ilvl w:val="0"/>
          <w:numId w:val="50"/>
        </w:numPr>
        <w:spacing w:before="120" w:after="120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Cs/>
        </w:rPr>
        <w:t xml:space="preserve">pozwolenie na budowę, lub </w:t>
      </w:r>
    </w:p>
    <w:p w14:paraId="538AA442" w14:textId="77777777" w:rsidR="00327B1D" w:rsidRPr="00303CF8" w:rsidRDefault="00327B1D" w:rsidP="00327B1D">
      <w:pPr>
        <w:numPr>
          <w:ilvl w:val="0"/>
          <w:numId w:val="50"/>
        </w:numPr>
        <w:spacing w:after="0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Cs/>
        </w:rPr>
        <w:t xml:space="preserve">zezwolenie na realizację inwestycji drogowej, pozwolenie na realizację inwestycji w zakresie budowli przeciwpowodziowych itd., lub </w:t>
      </w:r>
    </w:p>
    <w:p w14:paraId="08CC52A5" w14:textId="77777777" w:rsidR="00327B1D" w:rsidRPr="001847E6" w:rsidRDefault="00327B1D" w:rsidP="00327B1D">
      <w:pPr>
        <w:numPr>
          <w:ilvl w:val="0"/>
          <w:numId w:val="50"/>
        </w:numPr>
        <w:spacing w:after="0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Cs/>
        </w:rPr>
        <w:t xml:space="preserve">zgłoszenie budowy lub </w:t>
      </w:r>
      <w:r>
        <w:rPr>
          <w:rFonts w:ascii="Arial" w:hAnsi="Arial" w:cs="Arial"/>
          <w:bCs/>
        </w:rPr>
        <w:t xml:space="preserve">wykonywania innych </w:t>
      </w:r>
      <w:r w:rsidRPr="00303CF8">
        <w:rPr>
          <w:rFonts w:ascii="Arial" w:hAnsi="Arial" w:cs="Arial"/>
          <w:bCs/>
        </w:rPr>
        <w:t>robót budowlanych</w:t>
      </w:r>
      <w:r>
        <w:rPr>
          <w:rFonts w:ascii="Arial" w:hAnsi="Arial" w:cs="Arial"/>
          <w:bCs/>
        </w:rPr>
        <w:t xml:space="preserve"> wraz z zaświadczeniem organu administracji architektoniczno-budowlanej o braku podstaw do wniesienia sprzeciwu</w:t>
      </w:r>
      <w:r w:rsidRPr="00303CF8">
        <w:rPr>
          <w:rFonts w:ascii="Arial" w:hAnsi="Arial" w:cs="Arial"/>
          <w:bCs/>
        </w:rPr>
        <w:t>.</w:t>
      </w:r>
    </w:p>
    <w:p w14:paraId="218B2F2D" w14:textId="77777777" w:rsidR="00327B1D" w:rsidRPr="001847E6" w:rsidRDefault="00327B1D" w:rsidP="00327B1D">
      <w:pPr>
        <w:spacing w:before="120" w:after="120"/>
        <w:rPr>
          <w:rFonts w:ascii="Arial" w:hAnsi="Arial" w:cs="Arial"/>
          <w:bCs/>
        </w:rPr>
      </w:pPr>
      <w:r w:rsidRPr="00303CF8">
        <w:rPr>
          <w:rFonts w:ascii="Arial" w:eastAsia="Calibri" w:hAnsi="Arial" w:cs="Arial"/>
          <w:bCs/>
          <w:lang w:eastAsia="en-US"/>
        </w:rPr>
        <w:t>W takim przypadku dokumenty dot. zagospodarowania przestrzennego nie są wymagane.</w:t>
      </w:r>
      <w:r w:rsidRPr="00303CF8">
        <w:rPr>
          <w:rFonts w:ascii="Arial" w:eastAsia="Calibri" w:hAnsi="Arial" w:cs="Arial"/>
          <w:bCs/>
          <w:lang w:eastAsia="en-US"/>
        </w:rPr>
        <w:br/>
      </w:r>
      <w:r w:rsidRPr="00303CF8">
        <w:rPr>
          <w:rFonts w:ascii="Arial" w:eastAsia="Calibri" w:hAnsi="Arial" w:cs="Arial"/>
          <w:lang w:eastAsia="en-US"/>
        </w:rPr>
        <w:t>O tym, czy wymagane jest uzyskanie pozwolenia na budowę czy realizacja jest możliwa w oparciu o dokonane zgłoszenie budowy lub</w:t>
      </w:r>
      <w:r>
        <w:rPr>
          <w:rFonts w:ascii="Arial" w:eastAsia="Calibri" w:hAnsi="Arial" w:cs="Arial"/>
          <w:lang w:eastAsia="en-US"/>
        </w:rPr>
        <w:t xml:space="preserve"> wykonywania innych</w:t>
      </w:r>
      <w:r w:rsidRPr="00303CF8">
        <w:rPr>
          <w:rFonts w:ascii="Arial" w:eastAsia="Calibri" w:hAnsi="Arial" w:cs="Arial"/>
          <w:lang w:eastAsia="en-US"/>
        </w:rPr>
        <w:t xml:space="preserve"> robót budowlanych lub decyzji w sprawie zmiany sposobu użytkowania obiektu budowlanego lub jego części, decydują przepisy Ustawy z dnia 7 lipca 1994 r. Prawo budowlane.</w:t>
      </w:r>
    </w:p>
    <w:p w14:paraId="739DA3C4" w14:textId="77777777" w:rsidR="00327B1D" w:rsidRPr="00303CF8" w:rsidRDefault="00327B1D" w:rsidP="00327B1D">
      <w:pPr>
        <w:spacing w:after="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 xml:space="preserve">Wskazane dokumenty powinny: </w:t>
      </w:r>
    </w:p>
    <w:p w14:paraId="01A08EEB" w14:textId="77777777" w:rsidR="00327B1D" w:rsidRPr="00303CF8" w:rsidRDefault="00327B1D" w:rsidP="00E872F0">
      <w:pPr>
        <w:numPr>
          <w:ilvl w:val="0"/>
          <w:numId w:val="51"/>
        </w:numPr>
        <w:spacing w:after="0"/>
        <w:ind w:left="714" w:hanging="35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obejmować cały zakres robót budowlanych objętych projektem, </w:t>
      </w:r>
    </w:p>
    <w:p w14:paraId="07977277" w14:textId="77777777" w:rsidR="00327B1D" w:rsidRPr="00303CF8" w:rsidRDefault="00327B1D" w:rsidP="00E872F0">
      <w:pPr>
        <w:numPr>
          <w:ilvl w:val="0"/>
          <w:numId w:val="51"/>
        </w:numPr>
        <w:spacing w:before="120" w:after="120"/>
        <w:ind w:left="714" w:hanging="357"/>
        <w:contextualSpacing/>
        <w:rPr>
          <w:rFonts w:ascii="Arial" w:hAnsi="Arial" w:cs="Arial"/>
        </w:rPr>
      </w:pPr>
      <w:r w:rsidRPr="00303CF8">
        <w:rPr>
          <w:rFonts w:ascii="Arial" w:hAnsi="Arial" w:cs="Arial"/>
        </w:rPr>
        <w:t xml:space="preserve">być aktualne, co oznacza, że na ich podstawie możliwe jest rozpoczęcie realizacji robót zgodnie z harmonogramem określonym we wniosku o dofinansowanie. </w:t>
      </w:r>
    </w:p>
    <w:p w14:paraId="580EEF56" w14:textId="77777777" w:rsidR="00327B1D" w:rsidRPr="00303CF8" w:rsidRDefault="00327B1D" w:rsidP="00E872F0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>Pozwolenie na budowę nie powinno być starsze niż trzy lata, z wyjątkiem sytuacji, gdy prace budowlane zostały już rozpoczęte. W takim przypadku należy dołączyć skan pierwszej strony dziennika budowy oraz strony z pierwszym i ostatnim wpisem w dzienniku budowy, a także strony z wpisami potwierdzającymi ważność pozwolenia na budowę (jeżeli pierwszy i ostatni wpis dzieli więcej niż 3 lata).</w:t>
      </w:r>
    </w:p>
    <w:p w14:paraId="50008CBF" w14:textId="77777777" w:rsidR="00327B1D" w:rsidRPr="001847E6" w:rsidRDefault="00327B1D" w:rsidP="00327B1D">
      <w:pPr>
        <w:spacing w:after="120"/>
        <w:rPr>
          <w:rFonts w:ascii="Arial" w:hAnsi="Arial" w:cs="Arial"/>
          <w:bCs/>
        </w:rPr>
      </w:pPr>
      <w:r w:rsidRPr="00303CF8">
        <w:rPr>
          <w:rFonts w:ascii="Arial" w:eastAsia="Calibri" w:hAnsi="Arial" w:cs="Arial"/>
          <w:lang w:eastAsia="en-US"/>
        </w:rPr>
        <w:t xml:space="preserve">Zgłoszenie </w:t>
      </w:r>
      <w:r>
        <w:rPr>
          <w:rFonts w:ascii="Arial" w:eastAsia="Calibri" w:hAnsi="Arial" w:cs="Arial"/>
          <w:lang w:eastAsia="en-US"/>
        </w:rPr>
        <w:t xml:space="preserve">budowy lub wykonywania innych </w:t>
      </w:r>
      <w:r w:rsidRPr="00303CF8">
        <w:rPr>
          <w:rFonts w:ascii="Arial" w:eastAsia="Calibri" w:hAnsi="Arial" w:cs="Arial"/>
          <w:lang w:eastAsia="en-US"/>
        </w:rPr>
        <w:t>robót budowlanych nie powinno być starsze niż trzy lata, chyba że prace budowlane zostały już rozpoczęte.</w:t>
      </w:r>
    </w:p>
    <w:p w14:paraId="40245D18" w14:textId="77777777" w:rsidR="00327B1D" w:rsidRPr="00303CF8" w:rsidRDefault="00327B1D" w:rsidP="00327B1D">
      <w:pPr>
        <w:spacing w:after="0"/>
        <w:rPr>
          <w:rFonts w:ascii="Arial" w:eastAsia="Calibri" w:hAnsi="Arial" w:cs="Arial"/>
          <w:bCs/>
          <w:lang w:eastAsia="en-US"/>
        </w:rPr>
      </w:pPr>
      <w:r w:rsidRPr="00303CF8">
        <w:rPr>
          <w:rFonts w:ascii="Arial" w:eastAsia="Calibri" w:hAnsi="Arial" w:cs="Arial"/>
          <w:bCs/>
          <w:lang w:eastAsia="en-US"/>
        </w:rPr>
        <w:t xml:space="preserve">W przypadku obiektów zabytkowych należy przedstawić: </w:t>
      </w:r>
    </w:p>
    <w:p w14:paraId="4E14362A" w14:textId="77777777" w:rsidR="00327B1D" w:rsidRPr="00303CF8" w:rsidRDefault="00327B1D" w:rsidP="00327B1D">
      <w:pPr>
        <w:numPr>
          <w:ilvl w:val="0"/>
          <w:numId w:val="52"/>
        </w:numPr>
        <w:spacing w:after="0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Cs/>
        </w:rPr>
        <w:t>kopię wpisu obiektu do rejestru zabytków (ewidencji gminnej/ powiatowej/ wojewódzkiej, rejestru prowadzonego przez wojewódzkiego konserwatora zabytków),</w:t>
      </w:r>
    </w:p>
    <w:p w14:paraId="786EB7EE" w14:textId="77777777" w:rsidR="00327B1D" w:rsidRPr="001847E6" w:rsidRDefault="00327B1D" w:rsidP="00327B1D">
      <w:pPr>
        <w:numPr>
          <w:ilvl w:val="0"/>
          <w:numId w:val="52"/>
        </w:numPr>
        <w:spacing w:after="0"/>
        <w:contextualSpacing/>
        <w:rPr>
          <w:rFonts w:ascii="Arial" w:hAnsi="Arial" w:cs="Arial"/>
        </w:rPr>
      </w:pPr>
      <w:r w:rsidRPr="00303CF8">
        <w:rPr>
          <w:rFonts w:ascii="Arial" w:hAnsi="Arial" w:cs="Arial"/>
          <w:bCs/>
        </w:rPr>
        <w:t xml:space="preserve">decyzję konserwatora zabytków zezwalającą na realizację inwestycji </w:t>
      </w:r>
    </w:p>
    <w:p w14:paraId="4A931B06" w14:textId="77777777" w:rsidR="00327B1D" w:rsidRDefault="00327B1D" w:rsidP="00327B1D">
      <w:pPr>
        <w:spacing w:before="120" w:after="120"/>
        <w:rPr>
          <w:rFonts w:ascii="Arial" w:eastAsia="Calibri" w:hAnsi="Arial" w:cs="Arial"/>
          <w:bCs/>
          <w:lang w:eastAsia="en-US"/>
        </w:rPr>
      </w:pPr>
      <w:r w:rsidRPr="00303CF8">
        <w:rPr>
          <w:rFonts w:ascii="Arial" w:eastAsia="Calibri" w:hAnsi="Arial" w:cs="Arial"/>
          <w:bCs/>
          <w:lang w:eastAsia="en-US"/>
        </w:rPr>
        <w:t>Jeżeli projekt przewiduje prowadzenie prac konserwatorskich, restauratorskich lub robót budowlanych dotyczących obiektu zabytkowego, jego otoczenia lub innych prac określonych w art. 36 Ustawy z dnia 23 lipca 2003 r. o ochronie zabytków i opiece nad zabytkami, który jest wpisany do rejestru zabytków prowadzonego przez wojewódzkiego konserwatora zabytków, na wykonywanie robót budowlanych wymagane jest przedstawienie decyzji – pozwolenia wojewódzkiego konserwatora zabytków.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09304F">
        <w:rPr>
          <w:rFonts w:ascii="Arial" w:eastAsia="Calibri" w:hAnsi="Arial" w:cs="Arial"/>
          <w:bCs/>
          <w:lang w:eastAsia="en-US"/>
        </w:rPr>
        <w:t xml:space="preserve">Pozwolenie wojewódzkiego </w:t>
      </w:r>
      <w:r w:rsidRPr="0009304F">
        <w:rPr>
          <w:rFonts w:ascii="Arial" w:eastAsia="Calibri" w:hAnsi="Arial" w:cs="Arial"/>
          <w:bCs/>
          <w:lang w:eastAsia="en-US"/>
        </w:rPr>
        <w:lastRenderedPageBreak/>
        <w:t>konserwatora zabytków jest dokumentem zalecanym, ale nie bezwzględnie wymaganym na etapie składania wniosku o dofinansowanie. Jednakże, przed podpisaniem Umowy o dofinansowanie Wnioskodawca jest zobowiązany przedłożyć kopię decyzji zezwalającej na rozpoczęcie realizacji inwestycji.</w:t>
      </w:r>
    </w:p>
    <w:p w14:paraId="08808EDF" w14:textId="77777777" w:rsidR="00327B1D" w:rsidRPr="00303CF8" w:rsidRDefault="00327B1D" w:rsidP="00327B1D">
      <w:pPr>
        <w:spacing w:before="120" w:after="120"/>
        <w:rPr>
          <w:rFonts w:ascii="Arial" w:eastAsia="Calibri" w:hAnsi="Arial" w:cs="Arial"/>
          <w:lang w:eastAsia="en-US"/>
        </w:rPr>
      </w:pPr>
      <w:r w:rsidRPr="00303CF8">
        <w:rPr>
          <w:rFonts w:ascii="Arial" w:eastAsia="Calibri" w:hAnsi="Arial" w:cs="Arial"/>
          <w:lang w:eastAsia="en-US"/>
        </w:rPr>
        <w:t>ION zastrzega, iż może zwrócić się do Wnioskodawcy o przedłożenie dodatkowych dokumentów, które mogą okazać się niezbędne do dokonania rzetelnej oceny wykonalności technicznej projektu</w:t>
      </w:r>
      <w:r>
        <w:rPr>
          <w:rFonts w:ascii="Arial" w:eastAsia="Calibri" w:hAnsi="Arial" w:cs="Arial"/>
          <w:lang w:eastAsia="en-US"/>
        </w:rPr>
        <w:t>.</w:t>
      </w:r>
    </w:p>
    <w:p w14:paraId="6F686C3B" w14:textId="77777777" w:rsidR="00327B1D" w:rsidRPr="001847E6" w:rsidRDefault="00327B1D" w:rsidP="00327B1D">
      <w:pPr>
        <w:pStyle w:val="Nagwek1"/>
        <w:spacing w:before="240" w:after="240" w:line="276" w:lineRule="auto"/>
        <w:jc w:val="left"/>
        <w:rPr>
          <w:b w:val="0"/>
          <w:bCs w:val="0"/>
          <w:u w:val="single"/>
        </w:rPr>
      </w:pPr>
      <w:bookmarkStart w:id="35" w:name="_Toc146812805"/>
      <w:bookmarkStart w:id="36" w:name="_Toc180402109"/>
      <w:r w:rsidRPr="001847E6">
        <w:rPr>
          <w:rFonts w:ascii="Arial" w:hAnsi="Arial" w:cs="Arial"/>
          <w:sz w:val="24"/>
          <w:szCs w:val="24"/>
          <w:u w:val="single"/>
        </w:rPr>
        <w:t>4. Wyciąg z dokumentacji technicznej</w:t>
      </w:r>
      <w:bookmarkEnd w:id="35"/>
      <w:bookmarkEnd w:id="36"/>
    </w:p>
    <w:p w14:paraId="7175F8AA" w14:textId="77777777" w:rsidR="00853610" w:rsidRDefault="00853610" w:rsidP="00327B1D">
      <w:pPr>
        <w:pStyle w:val="Akapitzlist"/>
        <w:spacing w:before="120" w:after="120"/>
        <w:ind w:left="0"/>
        <w:rPr>
          <w:rFonts w:ascii="Arial" w:hAnsi="Arial" w:cs="Arial"/>
          <w:b/>
        </w:rPr>
      </w:pPr>
    </w:p>
    <w:p w14:paraId="2DB44522" w14:textId="77777777" w:rsidR="00DE0FAA" w:rsidRDefault="00DE0FAA" w:rsidP="00327B1D">
      <w:pPr>
        <w:pStyle w:val="Akapitzlist"/>
        <w:spacing w:before="120" w:after="120"/>
        <w:ind w:left="0"/>
        <w:rPr>
          <w:rFonts w:ascii="Arial" w:hAnsi="Arial" w:cs="Arial"/>
          <w:b/>
        </w:rPr>
      </w:pPr>
    </w:p>
    <w:p w14:paraId="1EB156CE" w14:textId="36BA8CB1" w:rsidR="00327B1D" w:rsidRPr="001847E6" w:rsidRDefault="00327B1D" w:rsidP="00327B1D">
      <w:pPr>
        <w:pStyle w:val="Akapitzlist"/>
        <w:spacing w:before="120" w:after="120"/>
        <w:ind w:left="0"/>
        <w:rPr>
          <w:rFonts w:ascii="Arial" w:hAnsi="Arial" w:cs="Arial"/>
        </w:rPr>
      </w:pPr>
      <w:r w:rsidRPr="001847E6">
        <w:rPr>
          <w:rFonts w:ascii="Arial" w:hAnsi="Arial" w:cs="Arial"/>
          <w:b/>
        </w:rPr>
        <w:t xml:space="preserve">Wyciąg z dokumentacji technicznej jest obligatoryjnym załącznikiem dla każdego projektu </w:t>
      </w:r>
      <w:r w:rsidRPr="001847E6">
        <w:rPr>
          <w:rFonts w:ascii="Arial" w:hAnsi="Arial" w:cs="Arial"/>
        </w:rPr>
        <w:t xml:space="preserve">służącym uwiarygodnieniu projektowanych rozwiązań technicznych i technologicznych. </w:t>
      </w:r>
    </w:p>
    <w:p w14:paraId="145BE9CA" w14:textId="77777777" w:rsidR="00327B1D" w:rsidRPr="001847E6" w:rsidRDefault="00327B1D" w:rsidP="00327B1D">
      <w:pPr>
        <w:pStyle w:val="Akapitzlist"/>
        <w:spacing w:before="120" w:after="120"/>
        <w:ind w:left="0"/>
        <w:rPr>
          <w:rFonts w:ascii="Arial" w:hAnsi="Arial" w:cs="Arial"/>
        </w:rPr>
      </w:pPr>
      <w:r w:rsidRPr="001847E6">
        <w:rPr>
          <w:rFonts w:ascii="Arial" w:hAnsi="Arial" w:cs="Arial"/>
        </w:rPr>
        <w:t xml:space="preserve">W zależności od typu projektu należy dołączyć: </w:t>
      </w:r>
    </w:p>
    <w:p w14:paraId="14DE0B72" w14:textId="77777777" w:rsidR="00FF2DDC" w:rsidRPr="00FF2DDC" w:rsidRDefault="00327B1D" w:rsidP="00FF2DDC">
      <w:pPr>
        <w:pStyle w:val="Akapitzlist"/>
        <w:numPr>
          <w:ilvl w:val="0"/>
          <w:numId w:val="53"/>
        </w:numPr>
        <w:spacing w:before="120" w:after="120"/>
        <w:ind w:left="426"/>
        <w:rPr>
          <w:rFonts w:ascii="Arial" w:hAnsi="Arial" w:cs="Arial"/>
        </w:rPr>
      </w:pPr>
      <w:r w:rsidRPr="00303CF8">
        <w:rPr>
          <w:rFonts w:ascii="Arial" w:hAnsi="Arial" w:cs="Arial"/>
          <w:b/>
          <w:bCs/>
        </w:rPr>
        <w:t>w przypadku konieczności uzyskania pozwolenia na budowę i/lub konieczności dokonania zgłoszenia budowy lub wykon</w:t>
      </w:r>
      <w:r>
        <w:rPr>
          <w:rFonts w:ascii="Arial" w:hAnsi="Arial" w:cs="Arial"/>
          <w:b/>
          <w:bCs/>
        </w:rPr>
        <w:t>yw</w:t>
      </w:r>
      <w:r w:rsidRPr="00303CF8">
        <w:rPr>
          <w:rFonts w:ascii="Arial" w:hAnsi="Arial" w:cs="Arial"/>
          <w:b/>
          <w:bCs/>
        </w:rPr>
        <w:t>ania innych robót budowlanych</w:t>
      </w:r>
      <w:r w:rsidRPr="00303CF8">
        <w:rPr>
          <w:rFonts w:ascii="Arial" w:hAnsi="Arial" w:cs="Arial"/>
        </w:rPr>
        <w:t xml:space="preserve"> - </w:t>
      </w:r>
    </w:p>
    <w:p w14:paraId="507F2B7A" w14:textId="77777777" w:rsidR="00FF2DDC" w:rsidRPr="00FF2DDC" w:rsidRDefault="00FF2DDC" w:rsidP="00294E03">
      <w:pPr>
        <w:pStyle w:val="Default"/>
        <w:ind w:firstLine="426"/>
        <w:rPr>
          <w:rFonts w:ascii="Arial" w:eastAsiaTheme="minorHAnsi" w:hAnsi="Arial" w:cs="Arial"/>
          <w:sz w:val="24"/>
          <w:lang w:eastAsia="en-US"/>
        </w:rPr>
      </w:pPr>
      <w:r w:rsidRPr="00FF2DDC">
        <w:rPr>
          <w:rFonts w:ascii="Arial" w:hAnsi="Arial" w:cs="Arial"/>
        </w:rPr>
        <w:t xml:space="preserve">kompletny projekt budowlany (dokumentacja techniczna) stanowiący podstawę do </w:t>
      </w:r>
    </w:p>
    <w:p w14:paraId="39B3D8B0" w14:textId="77777777" w:rsidR="00FF2DDC" w:rsidRPr="00FF2DDC" w:rsidRDefault="00FF2DDC" w:rsidP="00294E0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color w:val="000000"/>
          <w:lang w:eastAsia="en-US"/>
        </w:rPr>
      </w:pPr>
      <w:r w:rsidRPr="00FF2DDC">
        <w:rPr>
          <w:rFonts w:ascii="Arial" w:eastAsiaTheme="minorHAnsi" w:hAnsi="Arial" w:cs="Arial"/>
          <w:color w:val="000000"/>
          <w:lang w:eastAsia="en-US"/>
        </w:rPr>
        <w:t xml:space="preserve">decyzji/zgłoszenia (dokument stanowiący załącznik do wniosku o wydanie pozwolenia na budowę/ załącznik do zgłoszenia). </w:t>
      </w:r>
    </w:p>
    <w:p w14:paraId="2569D335" w14:textId="7B72D610" w:rsidR="00FF2DDC" w:rsidRPr="00FF2DDC" w:rsidRDefault="00FF2DDC" w:rsidP="00294E03">
      <w:pPr>
        <w:pStyle w:val="Akapitzlist"/>
        <w:spacing w:before="120" w:after="120"/>
        <w:ind w:left="426"/>
        <w:rPr>
          <w:rFonts w:ascii="Arial" w:hAnsi="Arial" w:cs="Arial"/>
        </w:rPr>
      </w:pPr>
      <w:r w:rsidRPr="00FF2DDC">
        <w:rPr>
          <w:rFonts w:ascii="Arial" w:eastAsiaTheme="minorHAnsi" w:hAnsi="Arial" w:cs="Arial"/>
          <w:color w:val="000000"/>
          <w:lang w:eastAsia="en-US"/>
        </w:rPr>
        <w:t xml:space="preserve">W przypadku, gdy wnioskodawca posiada już pozwolenie na budowę/zgłoszenie przedkłada je łącznie z projektem budowlanym (dokumentacją techniczną) opatrzonym pieczęciami odpowiedniego organu, potwierdzającymi, iż </w:t>
      </w:r>
      <w:r w:rsidR="005A169E">
        <w:rPr>
          <w:rFonts w:ascii="Arial" w:eastAsiaTheme="minorHAnsi" w:hAnsi="Arial" w:cs="Arial"/>
          <w:color w:val="000000"/>
          <w:lang w:eastAsia="en-US"/>
        </w:rPr>
        <w:t xml:space="preserve">projekt </w:t>
      </w:r>
      <w:r w:rsidRPr="00FF2DDC">
        <w:rPr>
          <w:rFonts w:ascii="Arial" w:eastAsiaTheme="minorHAnsi" w:hAnsi="Arial" w:cs="Arial"/>
          <w:color w:val="000000"/>
          <w:lang w:eastAsia="en-US"/>
        </w:rPr>
        <w:t>stanowi załącznik do decyzji budowlanej</w:t>
      </w:r>
      <w:r w:rsidR="005A169E">
        <w:rPr>
          <w:rFonts w:ascii="Arial" w:eastAsiaTheme="minorHAnsi" w:hAnsi="Arial" w:cs="Arial"/>
          <w:color w:val="000000"/>
          <w:lang w:eastAsia="en-US"/>
        </w:rPr>
        <w:t>.</w:t>
      </w:r>
    </w:p>
    <w:p w14:paraId="2FB79978" w14:textId="34EF585A" w:rsidR="00327B1D" w:rsidRPr="00FF2DDC" w:rsidRDefault="00327B1D" w:rsidP="00294E03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303CF8">
        <w:rPr>
          <w:rFonts w:ascii="Arial" w:hAnsi="Arial" w:cs="Arial"/>
          <w:b/>
          <w:bCs/>
        </w:rPr>
        <w:t>w przypadku zgłoszenia</w:t>
      </w:r>
      <w:r>
        <w:rPr>
          <w:rFonts w:ascii="Arial" w:hAnsi="Arial" w:cs="Arial"/>
          <w:b/>
          <w:bCs/>
        </w:rPr>
        <w:t xml:space="preserve"> budowy lub wykonywania innych</w:t>
      </w:r>
      <w:r w:rsidRPr="00303CF8">
        <w:rPr>
          <w:rFonts w:ascii="Arial" w:hAnsi="Arial" w:cs="Arial"/>
          <w:b/>
          <w:bCs/>
        </w:rPr>
        <w:t xml:space="preserve"> robót budowlanych bez projektu budowlanego, oraz w przypadku działań, w których nie będzie wymagane zgłoszenie budowy ani pozwolenie na budowę</w:t>
      </w:r>
      <w:r w:rsidRPr="00303CF8">
        <w:rPr>
          <w:rFonts w:ascii="Arial" w:hAnsi="Arial" w:cs="Arial"/>
        </w:rPr>
        <w:t xml:space="preserve"> – dokumentacja projektowa, która pozwoli na zidentyfikowanie zakresu rzeczowego przedsięwzięcia, służąca do opisu przedmiotu robót budowlanych, określająca rodzaj, zakres i sposób wykonywania robót budowlanych, termin ich rozpoczęcia oraz w zależności od potrzeb, odpowiednie szkice lub rysunki, a także pozwolenia, uzgodnienia i opinie wymagane odrębnymi przepisami. </w:t>
      </w:r>
      <w:r w:rsidRPr="00FF2DDC">
        <w:rPr>
          <w:rFonts w:ascii="Arial" w:hAnsi="Arial" w:cs="Arial"/>
        </w:rPr>
        <w:t>Opis powinien zawierać również informacje dot. lokalizacji i numerów nieruchomości, na których realizowany będzie projekt.</w:t>
      </w:r>
    </w:p>
    <w:p w14:paraId="31876B42" w14:textId="77777777" w:rsidR="00327B1D" w:rsidRPr="00FF2DDC" w:rsidRDefault="00327B1D" w:rsidP="00327B1D">
      <w:pPr>
        <w:pStyle w:val="Akapitzlist"/>
        <w:numPr>
          <w:ilvl w:val="0"/>
          <w:numId w:val="53"/>
        </w:numPr>
        <w:spacing w:before="120" w:after="120"/>
        <w:ind w:left="425" w:hanging="425"/>
        <w:contextualSpacing w:val="0"/>
        <w:rPr>
          <w:rFonts w:ascii="Arial" w:hAnsi="Arial" w:cs="Arial"/>
        </w:rPr>
      </w:pPr>
      <w:r w:rsidRPr="00FF2DDC">
        <w:rPr>
          <w:rFonts w:ascii="Arial" w:hAnsi="Arial" w:cs="Arial"/>
          <w:b/>
          <w:bCs/>
        </w:rPr>
        <w:t>w przypadku nabycia środków trwałych oraz wartości niematerialnych i prawnych (</w:t>
      </w:r>
      <w:proofErr w:type="spellStart"/>
      <w:r w:rsidRPr="00FF2DDC">
        <w:rPr>
          <w:rFonts w:ascii="Arial" w:hAnsi="Arial" w:cs="Arial"/>
          <w:b/>
          <w:bCs/>
        </w:rPr>
        <w:t>WNiP</w:t>
      </w:r>
      <w:proofErr w:type="spellEnd"/>
      <w:r w:rsidRPr="00FF2DDC">
        <w:rPr>
          <w:rFonts w:ascii="Arial" w:hAnsi="Arial" w:cs="Arial"/>
          <w:b/>
          <w:bCs/>
        </w:rPr>
        <w:t>)</w:t>
      </w:r>
      <w:r w:rsidRPr="00FF2DDC">
        <w:rPr>
          <w:rFonts w:ascii="Arial" w:hAnsi="Arial" w:cs="Arial"/>
        </w:rPr>
        <w:t xml:space="preserve"> - odrębny załącznik, który powinien zawierać najważniejsze informacje o przedmiocie nabycia, tj. w szczególności ilość, rodzaj, typ, główne parametry oraz plan rozmieszczenia nabywanych środków trwałych/(</w:t>
      </w:r>
      <w:proofErr w:type="spellStart"/>
      <w:r w:rsidRPr="00FF2DDC">
        <w:rPr>
          <w:rFonts w:ascii="Arial" w:hAnsi="Arial" w:cs="Arial"/>
        </w:rPr>
        <w:t>WNiP</w:t>
      </w:r>
      <w:proofErr w:type="spellEnd"/>
      <w:r w:rsidRPr="00FF2DDC">
        <w:rPr>
          <w:rFonts w:ascii="Arial" w:hAnsi="Arial" w:cs="Arial"/>
        </w:rPr>
        <w:t>). Załącznik powinien być przedstawiony w aktywnym arkuszu kalkulacyjnym.</w:t>
      </w:r>
    </w:p>
    <w:p w14:paraId="332A9493" w14:textId="77777777" w:rsidR="00327B1D" w:rsidRPr="001847E6" w:rsidRDefault="00327B1D" w:rsidP="00327B1D">
      <w:pPr>
        <w:rPr>
          <w:rFonts w:ascii="Arial" w:hAnsi="Arial" w:cs="Arial"/>
        </w:rPr>
      </w:pPr>
      <w:r w:rsidRPr="001847E6">
        <w:rPr>
          <w:rFonts w:ascii="Arial" w:hAnsi="Arial" w:cs="Arial"/>
        </w:rPr>
        <w:t>Należy pamiętać, że załącznik wymieniony w pkt a) powinien być przygotowany zgodnie z wymogami określonymi w Rozporządzeniu Ministra Rozwoju i Technologii z dnia 20 grudnia 2021 r. w sprawie szczegółowego zakresu i formy dokumentacji projektowej, specyfikacji technicznych wykonania i odbioru robót budowlanych oraz programu funkcjonalno-użytkowego, a w przypadku realizacji projektu na podstawie decyzji pozwolenia na budowę również z wymogami Rozporządzenia Ministra Rozwoju z dnia 11 września 2020 r. w sprawie szczegółowego zakresu i formy projektu budowlanego.</w:t>
      </w:r>
    </w:p>
    <w:p w14:paraId="03929DD4" w14:textId="77777777" w:rsidR="00327B1D" w:rsidRPr="001847E6" w:rsidRDefault="00327B1D" w:rsidP="00327B1D">
      <w:pPr>
        <w:rPr>
          <w:rFonts w:ascii="Arial" w:hAnsi="Arial" w:cs="Arial"/>
          <w:bCs/>
          <w:color w:val="FF0000"/>
        </w:rPr>
      </w:pPr>
      <w:r w:rsidRPr="00303CF8">
        <w:rPr>
          <w:rFonts w:ascii="Arial" w:eastAsia="Times New Roman" w:hAnsi="Arial" w:cs="Arial"/>
          <w:lang w:eastAsia="en-US"/>
        </w:rPr>
        <w:lastRenderedPageBreak/>
        <w:t xml:space="preserve">ION przypomina jednocześnie o konieczności spełnienia wymogów wynikających ze </w:t>
      </w:r>
      <w:r w:rsidRPr="00303CF8">
        <w:rPr>
          <w:rFonts w:ascii="Arial" w:eastAsia="Times New Roman" w:hAnsi="Arial" w:cs="Arial"/>
          <w:b/>
          <w:lang w:eastAsia="en-US"/>
        </w:rPr>
        <w:t xml:space="preserve">standardów architektonicznych stanowiących załącznik nr 2 do </w:t>
      </w:r>
      <w:r w:rsidRPr="00303CF8">
        <w:rPr>
          <w:rFonts w:ascii="Arial" w:eastAsia="Times New Roman" w:hAnsi="Arial" w:cs="Arial"/>
          <w:b/>
          <w:iCs/>
          <w:lang w:eastAsia="en-US"/>
        </w:rPr>
        <w:t>Wytycznych dotyczących realizacji zasad równościowych w ramach funduszy unijnych na lata 2021-2027</w:t>
      </w:r>
      <w:r w:rsidRPr="00303CF8">
        <w:rPr>
          <w:rFonts w:ascii="Arial" w:eastAsia="Times New Roman" w:hAnsi="Arial" w:cs="Arial"/>
          <w:b/>
          <w:i/>
          <w:lang w:eastAsia="en-US"/>
        </w:rPr>
        <w:t xml:space="preserve"> </w:t>
      </w:r>
      <w:r w:rsidRPr="00303CF8">
        <w:rPr>
          <w:rFonts w:ascii="Arial" w:eastAsia="Times New Roman" w:hAnsi="Arial" w:cs="Arial"/>
          <w:lang w:eastAsia="en-US"/>
        </w:rPr>
        <w:t>(https://www.funduszeeuropejskie.gov.pl/strony/o-funduszach/dokumenty/wytyczne-dotyczace-realizacji-zasad-rownosciowych-w-ramach-funduszy-unijnych-na-lata-2021-2027-1/), co powinno wynikać z treści załączonej dokumentacji technicznej.</w:t>
      </w:r>
    </w:p>
    <w:p w14:paraId="6666CD24" w14:textId="77777777" w:rsidR="00327B1D" w:rsidRPr="001847E6" w:rsidRDefault="00327B1D" w:rsidP="00327B1D">
      <w:pPr>
        <w:pStyle w:val="Nagwek1"/>
        <w:spacing w:before="240" w:after="240" w:line="276" w:lineRule="auto"/>
        <w:jc w:val="left"/>
        <w:rPr>
          <w:u w:val="single"/>
        </w:rPr>
      </w:pPr>
      <w:bookmarkStart w:id="37" w:name="_Toc146812806"/>
      <w:bookmarkStart w:id="38" w:name="_Toc180402110"/>
      <w:r w:rsidRPr="001847E6">
        <w:rPr>
          <w:rFonts w:ascii="Arial" w:hAnsi="Arial" w:cs="Arial"/>
          <w:bCs w:val="0"/>
          <w:sz w:val="24"/>
          <w:szCs w:val="24"/>
          <w:u w:val="single"/>
        </w:rPr>
        <w:t>5. Kosztorys</w:t>
      </w:r>
      <w:bookmarkEnd w:id="37"/>
      <w:bookmarkEnd w:id="38"/>
    </w:p>
    <w:p w14:paraId="10D8BF0A" w14:textId="77777777" w:rsidR="00327B1D" w:rsidRPr="001847E6" w:rsidRDefault="00327B1D" w:rsidP="00327B1D">
      <w:pPr>
        <w:pStyle w:val="Bezodstpw"/>
        <w:spacing w:before="120" w:after="120" w:line="276" w:lineRule="auto"/>
        <w:rPr>
          <w:rFonts w:ascii="Arial" w:hAnsi="Arial" w:cs="Arial"/>
          <w:u w:val="single"/>
        </w:rPr>
      </w:pPr>
      <w:r w:rsidRPr="001847E6">
        <w:rPr>
          <w:rFonts w:ascii="Arial" w:hAnsi="Arial" w:cs="Arial"/>
        </w:rPr>
        <w:t>Kosztorys jest obowiązkowym załącznikiem dla każdego rodzaju inwestycji i ma na celu potwierdzenie racjonalności zaplanowanych wydatków w projekcie. Kosztorys powinien w sposób jasny, szczegółowy i aktualny prezentować wszystkie pozycje kosztowe znajdujące się w budżecie (np. nabycie środków trwałych, wartości niematerialnych i prawnych, roboty budowlane, usługi, itp.).</w:t>
      </w:r>
    </w:p>
    <w:p w14:paraId="662597C1" w14:textId="77777777" w:rsidR="00327B1D" w:rsidRPr="001847E6" w:rsidRDefault="00327B1D" w:rsidP="00327B1D">
      <w:pPr>
        <w:pStyle w:val="Bezodstpw"/>
        <w:spacing w:before="120" w:after="120" w:line="276" w:lineRule="auto"/>
        <w:rPr>
          <w:rFonts w:ascii="Arial" w:hAnsi="Arial" w:cs="Arial"/>
          <w:u w:val="single"/>
        </w:rPr>
      </w:pPr>
      <w:r w:rsidRPr="001847E6">
        <w:rPr>
          <w:rFonts w:ascii="Arial" w:hAnsi="Arial" w:cs="Arial"/>
          <w:u w:val="single"/>
        </w:rPr>
        <w:t>Metodologia powinna:</w:t>
      </w:r>
    </w:p>
    <w:p w14:paraId="4B3BBF00" w14:textId="77777777" w:rsidR="00327B1D" w:rsidRPr="001847E6" w:rsidRDefault="00327B1D" w:rsidP="00327B1D">
      <w:pPr>
        <w:pStyle w:val="Bezodstpw"/>
        <w:numPr>
          <w:ilvl w:val="0"/>
          <w:numId w:val="17"/>
        </w:numPr>
        <w:spacing w:before="120" w:after="120" w:line="276" w:lineRule="auto"/>
        <w:ind w:left="357" w:hanging="357"/>
        <w:contextualSpacing/>
        <w:rPr>
          <w:rFonts w:ascii="Arial" w:hAnsi="Arial" w:cs="Arial"/>
        </w:rPr>
      </w:pPr>
      <w:r w:rsidRPr="001847E6">
        <w:rPr>
          <w:rFonts w:ascii="Arial" w:hAnsi="Arial" w:cs="Arial"/>
        </w:rPr>
        <w:t>szczegółowo określać grupy i rodzaje wydatków,</w:t>
      </w:r>
    </w:p>
    <w:p w14:paraId="4E1B2E74" w14:textId="77777777" w:rsidR="00327B1D" w:rsidRPr="001847E6" w:rsidRDefault="00327B1D" w:rsidP="00327B1D">
      <w:pPr>
        <w:pStyle w:val="Bezodstpw"/>
        <w:numPr>
          <w:ilvl w:val="0"/>
          <w:numId w:val="17"/>
        </w:numPr>
        <w:spacing w:before="120" w:after="120" w:line="276" w:lineRule="auto"/>
        <w:ind w:left="357" w:hanging="357"/>
        <w:contextualSpacing/>
        <w:rPr>
          <w:rFonts w:ascii="Arial" w:hAnsi="Arial" w:cs="Arial"/>
        </w:rPr>
      </w:pPr>
      <w:r w:rsidRPr="001847E6">
        <w:rPr>
          <w:rFonts w:ascii="Arial" w:hAnsi="Arial" w:cs="Arial"/>
        </w:rPr>
        <w:t>pokazywać dokładny sposób kalkulacji poszczególnych pozycji,</w:t>
      </w:r>
    </w:p>
    <w:p w14:paraId="03D1EE9D" w14:textId="77777777" w:rsidR="00327B1D" w:rsidRPr="001847E6" w:rsidRDefault="00327B1D" w:rsidP="00327B1D">
      <w:pPr>
        <w:pStyle w:val="Bezodstpw"/>
        <w:numPr>
          <w:ilvl w:val="0"/>
          <w:numId w:val="17"/>
        </w:numPr>
        <w:spacing w:before="120" w:after="120" w:line="276" w:lineRule="auto"/>
        <w:ind w:left="357" w:hanging="357"/>
        <w:contextualSpacing/>
        <w:rPr>
          <w:rFonts w:ascii="Arial" w:hAnsi="Arial" w:cs="Arial"/>
        </w:rPr>
      </w:pPr>
      <w:r w:rsidRPr="001847E6">
        <w:rPr>
          <w:rFonts w:ascii="Arial" w:hAnsi="Arial" w:cs="Arial"/>
        </w:rPr>
        <w:t>ściśle korespondować z charakterystyką projektu opisaną we wniosku o dofinansowanie.</w:t>
      </w:r>
    </w:p>
    <w:p w14:paraId="27BBA1AD" w14:textId="77777777" w:rsidR="00327B1D" w:rsidRPr="001847E6" w:rsidRDefault="00327B1D" w:rsidP="00327B1D">
      <w:pPr>
        <w:spacing w:before="120" w:after="120"/>
        <w:rPr>
          <w:rFonts w:ascii="Arial" w:hAnsi="Arial" w:cs="Arial"/>
        </w:rPr>
      </w:pPr>
      <w:r w:rsidRPr="001847E6">
        <w:rPr>
          <w:rFonts w:ascii="Arial" w:hAnsi="Arial" w:cs="Arial"/>
          <w:b/>
        </w:rPr>
        <w:t>Aby usprawnić proces rozliczania projektów, zaleca się, by kategorie wydatków w budżecie projektu we wniosku o dofinansowanie były pogrupowane adekwatnie do liczby ogłaszanych postępowań przetargowych oraz postępowań w sprawie wyboru wykonawców/dostawców</w:t>
      </w:r>
      <w:r w:rsidRPr="001847E6">
        <w:rPr>
          <w:rFonts w:ascii="Arial" w:hAnsi="Arial" w:cs="Arial"/>
          <w:bCs/>
        </w:rPr>
        <w:t xml:space="preserve">. Uszczegółowienie kategorii wydatków powinno wynikać </w:t>
      </w:r>
      <w:r w:rsidRPr="001847E6">
        <w:rPr>
          <w:rFonts w:ascii="Arial" w:hAnsi="Arial" w:cs="Arial"/>
          <w:bCs/>
        </w:rPr>
        <w:br/>
        <w:t xml:space="preserve">z kosztorysu albo dodatkowego załącznika dołączonego do dokumentacji aplikacyjnej (np. </w:t>
      </w:r>
      <w:r w:rsidRPr="001847E6">
        <w:rPr>
          <w:rFonts w:ascii="Arial" w:hAnsi="Arial" w:cs="Arial"/>
          <w:bCs/>
        </w:rPr>
        <w:br/>
        <w:t>w formie tabelarycznej).</w:t>
      </w:r>
    </w:p>
    <w:p w14:paraId="64363CDE" w14:textId="77777777" w:rsidR="00327B1D" w:rsidRPr="001847E6" w:rsidRDefault="00327B1D" w:rsidP="00327B1D">
      <w:pPr>
        <w:spacing w:before="120" w:after="120"/>
        <w:rPr>
          <w:rFonts w:ascii="Arial" w:hAnsi="Arial" w:cs="Arial"/>
        </w:rPr>
      </w:pPr>
      <w:r w:rsidRPr="001847E6">
        <w:rPr>
          <w:rFonts w:ascii="Arial" w:hAnsi="Arial" w:cs="Arial"/>
        </w:rPr>
        <w:t>W przypadku nabycia środków trwałych, wartości niematerialnych i prawnych i usług należy wskazać co najmniej następujące informacje:</w:t>
      </w:r>
    </w:p>
    <w:p w14:paraId="0FC9F462" w14:textId="77777777" w:rsidR="00327B1D" w:rsidRPr="001847E6" w:rsidRDefault="00327B1D" w:rsidP="00327B1D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1847E6">
        <w:rPr>
          <w:rFonts w:ascii="Arial" w:hAnsi="Arial" w:cs="Arial"/>
        </w:rPr>
        <w:t>nazwa pozycji wraz z przypisaniem do środków trwałych/wartości niematerialnych i prawnych/usług,</w:t>
      </w:r>
    </w:p>
    <w:p w14:paraId="51B0FE03" w14:textId="77777777" w:rsidR="00327B1D" w:rsidRPr="001847E6" w:rsidRDefault="00327B1D" w:rsidP="00327B1D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1847E6">
        <w:rPr>
          <w:rFonts w:ascii="Arial" w:hAnsi="Arial" w:cs="Arial"/>
        </w:rPr>
        <w:t>specyfikacja techniczna, w tym proponowany typ, model, parametry techniczne,</w:t>
      </w:r>
    </w:p>
    <w:p w14:paraId="0E0D8B97" w14:textId="77777777" w:rsidR="00327B1D" w:rsidRPr="001847E6" w:rsidRDefault="00327B1D" w:rsidP="00327B1D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1847E6">
        <w:rPr>
          <w:rFonts w:ascii="Arial" w:hAnsi="Arial" w:cs="Arial"/>
        </w:rPr>
        <w:t>jednostka miary i ilość,</w:t>
      </w:r>
    </w:p>
    <w:p w14:paraId="38B0D2CF" w14:textId="77777777" w:rsidR="00327B1D" w:rsidRPr="001847E6" w:rsidRDefault="00327B1D" w:rsidP="00327B1D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1847E6">
        <w:rPr>
          <w:rFonts w:ascii="Arial" w:hAnsi="Arial" w:cs="Arial"/>
        </w:rPr>
        <w:t>wartość netto,</w:t>
      </w:r>
    </w:p>
    <w:p w14:paraId="72941674" w14:textId="77777777" w:rsidR="00327B1D" w:rsidRPr="001847E6" w:rsidRDefault="00327B1D" w:rsidP="00327B1D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1847E6">
        <w:rPr>
          <w:rFonts w:ascii="Arial" w:hAnsi="Arial" w:cs="Arial"/>
        </w:rPr>
        <w:t>podatek VAT,</w:t>
      </w:r>
    </w:p>
    <w:p w14:paraId="362E5661" w14:textId="77777777" w:rsidR="00327B1D" w:rsidRPr="001847E6" w:rsidRDefault="00327B1D" w:rsidP="00327B1D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1847E6">
        <w:rPr>
          <w:rFonts w:ascii="Arial" w:hAnsi="Arial" w:cs="Arial"/>
        </w:rPr>
        <w:t>wartość brutto,</w:t>
      </w:r>
    </w:p>
    <w:p w14:paraId="2AB492FE" w14:textId="77777777" w:rsidR="00327B1D" w:rsidRPr="001847E6" w:rsidRDefault="00327B1D" w:rsidP="00327B1D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color w:val="FF0000"/>
        </w:rPr>
      </w:pPr>
      <w:r w:rsidRPr="001847E6">
        <w:rPr>
          <w:rFonts w:ascii="Arial" w:hAnsi="Arial" w:cs="Arial"/>
        </w:rPr>
        <w:t xml:space="preserve">metodologia oszacowania wydatków (np. w przypadku </w:t>
      </w:r>
      <w:proofErr w:type="spellStart"/>
      <w:r w:rsidRPr="001847E6">
        <w:rPr>
          <w:rFonts w:ascii="Arial" w:hAnsi="Arial" w:cs="Arial"/>
        </w:rPr>
        <w:t>WNiP</w:t>
      </w:r>
      <w:proofErr w:type="spellEnd"/>
      <w:r w:rsidRPr="001847E6">
        <w:rPr>
          <w:rFonts w:ascii="Arial" w:hAnsi="Arial" w:cs="Arial"/>
        </w:rPr>
        <w:t xml:space="preserve"> metodologia powinna obejmować wartość poniesionych nakładów na wytworzenie </w:t>
      </w:r>
      <w:proofErr w:type="spellStart"/>
      <w:r w:rsidRPr="001847E6">
        <w:rPr>
          <w:rFonts w:ascii="Arial" w:hAnsi="Arial" w:cs="Arial"/>
        </w:rPr>
        <w:t>WNiP</w:t>
      </w:r>
      <w:proofErr w:type="spellEnd"/>
      <w:r w:rsidRPr="001847E6">
        <w:rPr>
          <w:rFonts w:ascii="Arial" w:hAnsi="Arial" w:cs="Arial"/>
        </w:rPr>
        <w:t>, w tym cenę jednej roboczogodziny i ilość roboczogodzin; w przypadku usług należy oszacować wartość poszczególnych etapów planowanych prac z uwzględnieniem czasu i ceny jednostkowej).</w:t>
      </w:r>
    </w:p>
    <w:p w14:paraId="6C77E640" w14:textId="77777777" w:rsidR="00327B1D" w:rsidRPr="001847E6" w:rsidRDefault="00327B1D" w:rsidP="00327B1D">
      <w:pPr>
        <w:spacing w:before="120" w:after="120"/>
        <w:rPr>
          <w:rFonts w:ascii="Arial" w:hAnsi="Arial" w:cs="Arial"/>
        </w:rPr>
      </w:pPr>
      <w:r w:rsidRPr="001847E6">
        <w:rPr>
          <w:rFonts w:ascii="Arial" w:hAnsi="Arial" w:cs="Arial"/>
        </w:rPr>
        <w:t xml:space="preserve">W przypadku, </w:t>
      </w:r>
      <w:r w:rsidRPr="001847E6">
        <w:rPr>
          <w:rFonts w:ascii="Arial" w:hAnsi="Arial" w:cs="Arial"/>
          <w:b/>
          <w:bCs/>
        </w:rPr>
        <w:t>gdy projekt obejmuje roboty budowlane, na które wymagane jest pozwolenie na budowę</w:t>
      </w:r>
      <w:r w:rsidRPr="001847E6">
        <w:rPr>
          <w:rFonts w:ascii="Arial" w:hAnsi="Arial" w:cs="Arial"/>
        </w:rPr>
        <w:t>, Wnioskodawca zobowiązany jest przedstawić kosztorys inwestorski zawierający wszystkie planowane wydatki związane z robotami budowlanymi, do którego można wykorzystać zapisy</w:t>
      </w:r>
      <w:r w:rsidRPr="001847E6">
        <w:rPr>
          <w:rFonts w:ascii="Arial" w:hAnsi="Arial" w:cs="Arial"/>
          <w:i/>
        </w:rPr>
        <w:t xml:space="preserve"> Rozporządzenia Ministra Rozwoju i Technologii z dnia 20 grudnia 2021</w:t>
      </w:r>
      <w:r>
        <w:rPr>
          <w:rFonts w:ascii="Arial" w:hAnsi="Arial" w:cs="Arial"/>
          <w:i/>
        </w:rPr>
        <w:t xml:space="preserve"> </w:t>
      </w:r>
      <w:r w:rsidRPr="001847E6">
        <w:rPr>
          <w:rFonts w:ascii="Arial" w:hAnsi="Arial" w:cs="Arial"/>
          <w:i/>
        </w:rPr>
        <w:t>r. w sprawie określenia metod i podstaw sporządzania kosztorysu inwestorskiego, obliczania planowanych kosztów prac projektowych oraz planowanych kosztów robót budowlanych określonych w programie funkcjonalno-użytkowym.</w:t>
      </w:r>
    </w:p>
    <w:p w14:paraId="4EC90622" w14:textId="77777777" w:rsidR="00327B1D" w:rsidRPr="001847E6" w:rsidRDefault="00327B1D" w:rsidP="00327B1D">
      <w:pPr>
        <w:spacing w:after="120"/>
        <w:rPr>
          <w:rFonts w:ascii="Arial" w:hAnsi="Arial" w:cs="Arial"/>
          <w:b/>
        </w:rPr>
      </w:pPr>
      <w:r w:rsidRPr="001847E6">
        <w:rPr>
          <w:rFonts w:ascii="Arial" w:hAnsi="Arial" w:cs="Arial"/>
        </w:rPr>
        <w:lastRenderedPageBreak/>
        <w:t xml:space="preserve">Sporządzając kosztorys </w:t>
      </w:r>
      <w:r w:rsidRPr="001847E6">
        <w:rPr>
          <w:rFonts w:ascii="Arial" w:hAnsi="Arial" w:cs="Arial"/>
          <w:b/>
          <w:bCs/>
        </w:rPr>
        <w:t xml:space="preserve">dla inwestycji prowadzonej na podstawie zgłoszenia </w:t>
      </w:r>
      <w:r>
        <w:rPr>
          <w:rFonts w:ascii="Arial" w:hAnsi="Arial" w:cs="Arial"/>
          <w:b/>
          <w:bCs/>
        </w:rPr>
        <w:t xml:space="preserve">budowy lub wykonywania innych </w:t>
      </w:r>
      <w:r w:rsidRPr="001847E6">
        <w:rPr>
          <w:rFonts w:ascii="Arial" w:hAnsi="Arial" w:cs="Arial"/>
          <w:b/>
          <w:bCs/>
        </w:rPr>
        <w:t>robót budowlanych</w:t>
      </w:r>
      <w:r w:rsidRPr="001847E6">
        <w:rPr>
          <w:rFonts w:ascii="Arial" w:hAnsi="Arial" w:cs="Arial"/>
        </w:rPr>
        <w:t xml:space="preserve">, z załącznika powinny wynikać wszystkie pozycje kosztowe znajdujące się w budżecie. Dopuszcza się możliwość złożenia niniejszego załącznika w formie uproszczonej (np. tabelarycznej, zestawienia), z którego jednoznacznie będą wynikać zaprezentowane koszty w sposób jasny, szczegółowy i aktualny </w:t>
      </w:r>
      <w:r w:rsidRPr="001847E6">
        <w:rPr>
          <w:rFonts w:ascii="Arial" w:hAnsi="Arial" w:cs="Arial"/>
          <w:b/>
        </w:rPr>
        <w:t>uwzględniający nie tylko ilości, ale również ceny jednostkowe poszczególnych wydatków.</w:t>
      </w:r>
    </w:p>
    <w:p w14:paraId="7A94AA0A" w14:textId="77777777" w:rsidR="00C76F18" w:rsidRPr="001847E6" w:rsidRDefault="00C76F18" w:rsidP="00C76F18">
      <w:pPr>
        <w:spacing w:after="120"/>
        <w:rPr>
          <w:rFonts w:ascii="Arial" w:hAnsi="Arial" w:cs="Arial"/>
          <w:b/>
        </w:rPr>
      </w:pPr>
      <w:r w:rsidRPr="001847E6">
        <w:rPr>
          <w:rFonts w:ascii="Arial" w:hAnsi="Arial" w:cs="Arial"/>
        </w:rPr>
        <w:t xml:space="preserve">Za aktualny należy uznać kosztorys </w:t>
      </w:r>
      <w:r w:rsidRPr="001847E6">
        <w:rPr>
          <w:rFonts w:ascii="Arial" w:hAnsi="Arial" w:cs="Arial"/>
          <w:b/>
        </w:rPr>
        <w:t xml:space="preserve">sporządzony maksymalnie 6 miesięcy przed złożeniem wniosku o dofinansowanie. </w:t>
      </w:r>
    </w:p>
    <w:p w14:paraId="344C376C" w14:textId="77777777" w:rsidR="00C76F18" w:rsidRPr="001847E6" w:rsidRDefault="00C76F18" w:rsidP="00C76F18">
      <w:pPr>
        <w:spacing w:after="120"/>
        <w:rPr>
          <w:rFonts w:ascii="Arial" w:hAnsi="Arial" w:cs="Arial"/>
        </w:rPr>
      </w:pPr>
      <w:r w:rsidRPr="001847E6">
        <w:rPr>
          <w:rFonts w:ascii="Arial" w:hAnsi="Arial" w:cs="Arial"/>
        </w:rPr>
        <w:t xml:space="preserve">W przypadku, </w:t>
      </w:r>
      <w:r w:rsidRPr="001847E6">
        <w:rPr>
          <w:rFonts w:ascii="Arial" w:hAnsi="Arial" w:cs="Arial"/>
          <w:b/>
          <w:bCs/>
        </w:rPr>
        <w:t>gdy prace budowlane zostały już rozpoczęte, a Wnioskodawca dokonał wyboru wykonawcy</w:t>
      </w:r>
      <w:r w:rsidRPr="001847E6">
        <w:rPr>
          <w:rFonts w:ascii="Arial" w:hAnsi="Arial" w:cs="Arial"/>
          <w:bCs/>
        </w:rPr>
        <w:t>,</w:t>
      </w:r>
      <w:r w:rsidRPr="001847E6">
        <w:rPr>
          <w:rFonts w:ascii="Arial" w:hAnsi="Arial" w:cs="Arial"/>
        </w:rPr>
        <w:t xml:space="preserve"> za właściwe uznaje się dostarczenie kosztorysu ofertowego, który będzie potwierdzeniem faktycznych wartości zaprezentowanych w budżecie projektu.</w:t>
      </w:r>
    </w:p>
    <w:p w14:paraId="6AF6F263" w14:textId="77777777" w:rsidR="00C76F18" w:rsidRPr="001847E6" w:rsidRDefault="00C76F18" w:rsidP="00C76F18">
      <w:pPr>
        <w:spacing w:before="80" w:after="80"/>
        <w:rPr>
          <w:rFonts w:ascii="Arial" w:hAnsi="Arial" w:cs="Arial"/>
        </w:rPr>
      </w:pPr>
      <w:r w:rsidRPr="001847E6">
        <w:rPr>
          <w:rFonts w:ascii="Arial" w:hAnsi="Arial" w:cs="Arial"/>
        </w:rPr>
        <w:t>Wnioskodawca zobowiązany jest do szczegółowego zaprezentowania wydatków zarówno co do zakresu rzeczowego, jak i finansowego, co będzie podlegać ocenie w ramach kryterium dotyczącego kwalifikowalności wydatków co do ich precyzyjności, identyfikowalności, racjonalności oraz niezbędności.</w:t>
      </w:r>
    </w:p>
    <w:p w14:paraId="1EBDBD19" w14:textId="77777777" w:rsidR="00C76F18" w:rsidRPr="001847E6" w:rsidRDefault="00C76F18" w:rsidP="00C76F18">
      <w:pPr>
        <w:spacing w:before="80" w:after="80"/>
        <w:rPr>
          <w:rFonts w:ascii="Arial" w:eastAsiaTheme="minorHAnsi" w:hAnsi="Arial" w:cs="Arial"/>
          <w:lang w:eastAsia="en-US"/>
        </w:rPr>
      </w:pPr>
      <w:r w:rsidRPr="001847E6">
        <w:rPr>
          <w:rFonts w:ascii="Arial" w:eastAsiaTheme="minorHAnsi" w:hAnsi="Arial" w:cs="Arial"/>
          <w:lang w:eastAsia="en-US"/>
        </w:rPr>
        <w:t>W sytuacji, gdy pozycje w kosztorysie nie są spójne z wykazanymi w budżecie projektu we wniosku o dofinansowanie, co do ich poziomu szczegółowości, Wnioskodawca zobowiązany jest do ich jednoznacznego przyporządkowania i pogrupowania (np. w formie dodatkowego zestawienia/tabeli).</w:t>
      </w:r>
    </w:p>
    <w:p w14:paraId="68C5B59E" w14:textId="47365CE3" w:rsidR="00FD71CE" w:rsidRPr="001847E6" w:rsidRDefault="00C76F18" w:rsidP="00C76F18">
      <w:pPr>
        <w:pStyle w:val="Akapitzlist"/>
        <w:spacing w:before="80" w:after="80"/>
        <w:ind w:left="0"/>
        <w:contextualSpacing w:val="0"/>
        <w:rPr>
          <w:rFonts w:ascii="Arial" w:hAnsi="Arial" w:cs="Arial"/>
        </w:rPr>
      </w:pPr>
      <w:r w:rsidRPr="001847E6">
        <w:rPr>
          <w:rFonts w:ascii="Arial" w:hAnsi="Arial" w:cs="Arial"/>
        </w:rPr>
        <w:t>W celu potwierdzenia racjonalności oszacowanego wydatku Wnioskodawca zobowiązany jest do potwierdzenia prawidłowości zadeklarowanych wartości, np. poprzez dostarczenie dokumentacji z przeprowadzonej analizy rynku pozyskanej w trakcie wyboru rozwiązań przyjętych w projekcie w postaci pozyskanych ofert/wycen (nie dotyczy robót budowlanych, dla których wymaga się przedłożenia kosztorysu inwestorskiego) nie starszych niż 6 miesięcy</w:t>
      </w:r>
      <w:r>
        <w:rPr>
          <w:rFonts w:ascii="Arial" w:hAnsi="Arial" w:cs="Arial"/>
        </w:rPr>
        <w:t xml:space="preserve"> przed złożeniem wniosku o dofinansowanie</w:t>
      </w:r>
      <w:r w:rsidRPr="001847E6">
        <w:rPr>
          <w:rFonts w:ascii="Arial" w:hAnsi="Arial" w:cs="Arial"/>
        </w:rPr>
        <w:t xml:space="preserve">. </w:t>
      </w:r>
    </w:p>
    <w:p w14:paraId="5393E66F" w14:textId="45682A47" w:rsidR="00C76F18" w:rsidRPr="001847E6" w:rsidRDefault="0003326A" w:rsidP="00C76F18">
      <w:pPr>
        <w:pStyle w:val="Nagwek1"/>
        <w:spacing w:before="200" w:line="276" w:lineRule="auto"/>
        <w:jc w:val="left"/>
        <w:rPr>
          <w:rFonts w:ascii="Arial" w:hAnsi="Arial" w:cs="Arial"/>
          <w:sz w:val="24"/>
          <w:szCs w:val="24"/>
          <w:u w:val="single"/>
        </w:rPr>
      </w:pPr>
      <w:bookmarkStart w:id="39" w:name="_Toc146812807"/>
      <w:bookmarkStart w:id="40" w:name="_Toc180402111"/>
      <w:r>
        <w:rPr>
          <w:rFonts w:ascii="Arial" w:hAnsi="Arial" w:cs="Arial"/>
          <w:sz w:val="24"/>
          <w:szCs w:val="24"/>
          <w:u w:val="single"/>
        </w:rPr>
        <w:t>6</w:t>
      </w:r>
      <w:r w:rsidR="00C76F18" w:rsidRPr="001847E6">
        <w:rPr>
          <w:rFonts w:ascii="Arial" w:hAnsi="Arial" w:cs="Arial"/>
          <w:sz w:val="24"/>
          <w:szCs w:val="24"/>
          <w:u w:val="single"/>
        </w:rPr>
        <w:t>. Potwierdzenie prawa do dysponowania gruntem lub obiektami – oświadczenie o prawie do dysponowania nieruchomością na cele realizacji projektu</w:t>
      </w:r>
      <w:bookmarkEnd w:id="39"/>
      <w:bookmarkEnd w:id="40"/>
    </w:p>
    <w:p w14:paraId="6BFC0152" w14:textId="77777777" w:rsidR="00C76F18" w:rsidRPr="001847E6" w:rsidRDefault="00C76F18" w:rsidP="00C76F18">
      <w:pPr>
        <w:spacing w:after="0"/>
        <w:rPr>
          <w:rFonts w:ascii="Arial" w:eastAsiaTheme="minorHAnsi" w:hAnsi="Arial" w:cs="Arial"/>
          <w:lang w:eastAsia="en-US"/>
        </w:rPr>
      </w:pPr>
    </w:p>
    <w:p w14:paraId="3DCB8E31" w14:textId="77777777" w:rsidR="00C76F18" w:rsidRPr="001847E6" w:rsidRDefault="00C76F18" w:rsidP="00C76F18">
      <w:pPr>
        <w:spacing w:after="0"/>
        <w:rPr>
          <w:rFonts w:ascii="Arial" w:eastAsiaTheme="minorHAnsi" w:hAnsi="Arial" w:cs="Arial"/>
          <w:lang w:eastAsia="en-US"/>
        </w:rPr>
      </w:pPr>
      <w:r w:rsidRPr="001847E6">
        <w:rPr>
          <w:rFonts w:ascii="Arial" w:eastAsiaTheme="minorHAnsi" w:hAnsi="Arial" w:cs="Arial"/>
          <w:lang w:eastAsia="en-US"/>
        </w:rPr>
        <w:t xml:space="preserve">W ramach </w:t>
      </w:r>
      <w:proofErr w:type="spellStart"/>
      <w:r w:rsidRPr="001847E6">
        <w:rPr>
          <w:rFonts w:ascii="Arial" w:eastAsiaTheme="minorHAnsi" w:hAnsi="Arial" w:cs="Arial"/>
          <w:lang w:eastAsia="en-US"/>
        </w:rPr>
        <w:t>FEdP</w:t>
      </w:r>
      <w:proofErr w:type="spellEnd"/>
      <w:r w:rsidRPr="001847E6">
        <w:rPr>
          <w:rFonts w:ascii="Arial" w:eastAsiaTheme="minorHAnsi" w:hAnsi="Arial" w:cs="Arial"/>
          <w:lang w:eastAsia="en-US"/>
        </w:rPr>
        <w:t xml:space="preserve"> 2021-2027 o dofinansowanie mogą ubiegać się projekty realizowane na terenie/w obiekcie, do którego Wnioskodawca posiada prawo dysponowania. W związku z powyższym należy przedłożyć Oświadczenie o posiadanym prawie do dysponowania nieruchomością na cele realizacji projektu. Z wypełnionego oświadczenia powinno wynikać na jakiej podstawie Wnioskodawca dysponuje nieruchomością. Nie ma obowiązku dołączania wypisów z ksiąg wieczystych</w:t>
      </w:r>
      <w:r>
        <w:rPr>
          <w:rFonts w:ascii="Arial" w:eastAsiaTheme="minorHAnsi" w:hAnsi="Arial" w:cs="Arial"/>
          <w:lang w:eastAsia="en-US"/>
        </w:rPr>
        <w:t xml:space="preserve">, lecz zalecane jest wskazanie numeru księgi wieczystej, jeżeli jest prowadzona. </w:t>
      </w:r>
      <w:r w:rsidRPr="001847E6">
        <w:rPr>
          <w:rFonts w:ascii="Arial" w:eastAsiaTheme="minorHAnsi" w:hAnsi="Arial" w:cs="Arial"/>
          <w:lang w:eastAsia="en-US"/>
        </w:rPr>
        <w:t xml:space="preserve"> </w:t>
      </w:r>
    </w:p>
    <w:p w14:paraId="451ABAC1" w14:textId="77777777" w:rsidR="00C76F18" w:rsidRPr="001847E6" w:rsidRDefault="00C76F18" w:rsidP="00C76F18">
      <w:pPr>
        <w:pStyle w:val="Default"/>
        <w:spacing w:before="120" w:after="120" w:line="276" w:lineRule="auto"/>
        <w:rPr>
          <w:rFonts w:ascii="Arial" w:hAnsi="Arial" w:cs="Arial"/>
          <w:color w:val="auto"/>
          <w:szCs w:val="22"/>
        </w:rPr>
      </w:pPr>
      <w:r w:rsidRPr="001847E6">
        <w:rPr>
          <w:rFonts w:ascii="Arial" w:hAnsi="Arial" w:cs="Arial"/>
          <w:color w:val="auto"/>
          <w:szCs w:val="22"/>
        </w:rPr>
        <w:t>W przypadku dysponowania nieruchomością na podstawie umowy dzierżawy, najmu, użyczenia, trwałego zarządu</w:t>
      </w:r>
      <w:r>
        <w:rPr>
          <w:rFonts w:ascii="Arial" w:hAnsi="Arial" w:cs="Arial"/>
          <w:color w:val="auto"/>
          <w:szCs w:val="22"/>
        </w:rPr>
        <w:t xml:space="preserve"> itp.,</w:t>
      </w:r>
      <w:r w:rsidRPr="001847E6">
        <w:rPr>
          <w:rFonts w:ascii="Arial" w:hAnsi="Arial" w:cs="Arial"/>
          <w:color w:val="auto"/>
          <w:szCs w:val="22"/>
        </w:rPr>
        <w:t xml:space="preserve"> termin obowiązywania powinien obejmować co najmniej okres realizacji projektu oraz trwałości. Należy dołączyć kopię umowy potwierdzoną za zgodność z oryginałem. W przypadku współwłasności nieruchomości, należy dołączyć pisemne oświadczenie współwłaściciela nieruchomości o wyrażeniu zgody na realizację przedmiotowego projektu.</w:t>
      </w:r>
    </w:p>
    <w:p w14:paraId="2D7B467F" w14:textId="77777777" w:rsidR="00C76F18" w:rsidRPr="001847E6" w:rsidRDefault="00C76F18" w:rsidP="00C76F18">
      <w:pPr>
        <w:pStyle w:val="Default"/>
        <w:spacing w:after="120" w:line="276" w:lineRule="auto"/>
        <w:rPr>
          <w:rFonts w:ascii="Arial" w:hAnsi="Arial" w:cs="Arial"/>
          <w:color w:val="auto"/>
          <w:szCs w:val="22"/>
        </w:rPr>
      </w:pPr>
      <w:r w:rsidRPr="001847E6">
        <w:rPr>
          <w:rFonts w:ascii="Arial" w:hAnsi="Arial" w:cs="Arial"/>
          <w:color w:val="auto"/>
          <w:szCs w:val="22"/>
        </w:rPr>
        <w:t xml:space="preserve">W przypadku robót budowlanych wymagających jedynie czasowego zajęcia terenu, nie będącego własnością Wnioskodawcy, należy dołączyć dokumenty potwierdzające uzyskanie </w:t>
      </w:r>
      <w:r w:rsidRPr="001847E6">
        <w:rPr>
          <w:rFonts w:ascii="Arial" w:hAnsi="Arial" w:cs="Arial"/>
          <w:color w:val="auto"/>
          <w:szCs w:val="22"/>
        </w:rPr>
        <w:lastRenderedPageBreak/>
        <w:t xml:space="preserve">zgody właścicieli gruntów na czasowe zajęcie terenu. </w:t>
      </w:r>
    </w:p>
    <w:p w14:paraId="6D4C3B71" w14:textId="77777777" w:rsidR="00C76F18" w:rsidRPr="001847E6" w:rsidRDefault="00C76F18" w:rsidP="00C76F18">
      <w:pPr>
        <w:pStyle w:val="Default"/>
        <w:spacing w:after="120" w:line="276" w:lineRule="auto"/>
        <w:rPr>
          <w:rFonts w:ascii="Arial" w:hAnsi="Arial" w:cs="Arial"/>
          <w:color w:val="auto"/>
          <w:szCs w:val="22"/>
        </w:rPr>
      </w:pPr>
      <w:r w:rsidRPr="001847E6">
        <w:rPr>
          <w:rFonts w:ascii="Arial" w:hAnsi="Arial" w:cs="Arial"/>
          <w:color w:val="auto"/>
          <w:szCs w:val="22"/>
        </w:rPr>
        <w:t xml:space="preserve">Należy mieć na uwadze, że </w:t>
      </w:r>
      <w:r w:rsidRPr="001847E6">
        <w:rPr>
          <w:rFonts w:ascii="Arial" w:hAnsi="Arial" w:cs="Arial"/>
          <w:i/>
          <w:iCs/>
          <w:color w:val="auto"/>
          <w:szCs w:val="22"/>
        </w:rPr>
        <w:t>Oświadczenie o posiadanym prawie do dysponowania nieruchomością na cele realizacji projektu</w:t>
      </w:r>
      <w:r w:rsidRPr="001847E6">
        <w:rPr>
          <w:rFonts w:ascii="Arial" w:hAnsi="Arial" w:cs="Arial"/>
          <w:color w:val="auto"/>
          <w:szCs w:val="22"/>
        </w:rPr>
        <w:t xml:space="preserve"> składane jest pod odpowiedzialnością karną. </w:t>
      </w:r>
    </w:p>
    <w:p w14:paraId="20915EEE" w14:textId="4101961B" w:rsidR="00C76F18" w:rsidRPr="00736BE5" w:rsidRDefault="00C76F18" w:rsidP="00C76F18">
      <w:pPr>
        <w:pStyle w:val="Default"/>
        <w:spacing w:line="276" w:lineRule="auto"/>
      </w:pPr>
      <w:r w:rsidRPr="001847E6">
        <w:rPr>
          <w:rFonts w:ascii="Arial" w:hAnsi="Arial" w:cs="Arial"/>
        </w:rPr>
        <w:t xml:space="preserve">Wzór </w:t>
      </w:r>
      <w:r w:rsidRPr="001847E6">
        <w:rPr>
          <w:rFonts w:ascii="Arial" w:hAnsi="Arial" w:cs="Arial"/>
          <w:i/>
          <w:iCs/>
        </w:rPr>
        <w:t xml:space="preserve">Oświadczenia o posiadanym prawie do dysponowania nieruchomością na cele realizacji projektu </w:t>
      </w:r>
      <w:r w:rsidRPr="001847E6">
        <w:rPr>
          <w:rFonts w:ascii="Arial" w:hAnsi="Arial" w:cs="Arial"/>
        </w:rPr>
        <w:t xml:space="preserve">stanowi załącznik do </w:t>
      </w:r>
      <w:r w:rsidRPr="001847E6">
        <w:rPr>
          <w:rFonts w:ascii="Arial" w:hAnsi="Arial" w:cs="Arial"/>
          <w:i/>
        </w:rPr>
        <w:t xml:space="preserve">Regulaminu </w:t>
      </w:r>
      <w:r w:rsidR="006A5B23">
        <w:rPr>
          <w:rFonts w:ascii="Arial" w:hAnsi="Arial" w:cs="Arial"/>
          <w:i/>
        </w:rPr>
        <w:t>wyboru projektów</w:t>
      </w:r>
      <w:r w:rsidRPr="001847E6">
        <w:rPr>
          <w:rFonts w:ascii="Arial" w:hAnsi="Arial" w:cs="Arial"/>
          <w:i/>
        </w:rPr>
        <w:t>.</w:t>
      </w:r>
    </w:p>
    <w:p w14:paraId="7CCE48C4" w14:textId="4261AA4D" w:rsidR="00C76F18" w:rsidRPr="00137FB8" w:rsidRDefault="0003326A" w:rsidP="00C76F18">
      <w:pPr>
        <w:pStyle w:val="Nagwek1"/>
        <w:spacing w:before="240" w:after="24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41" w:name="_Toc146812808"/>
      <w:bookmarkStart w:id="42" w:name="_Toc180402112"/>
      <w:r>
        <w:rPr>
          <w:rFonts w:ascii="Arial" w:hAnsi="Arial" w:cs="Arial"/>
          <w:sz w:val="24"/>
          <w:szCs w:val="24"/>
          <w:u w:val="single"/>
        </w:rPr>
        <w:t>7</w:t>
      </w:r>
      <w:r w:rsidR="00C76F18" w:rsidRPr="001847E6">
        <w:rPr>
          <w:rFonts w:ascii="Arial" w:hAnsi="Arial" w:cs="Arial"/>
          <w:sz w:val="24"/>
          <w:szCs w:val="24"/>
          <w:u w:val="single"/>
        </w:rPr>
        <w:t>. Oświadczenie o kwalifikowalności podatku VAT</w:t>
      </w:r>
      <w:r w:rsidR="00C76F18" w:rsidRPr="001847E6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</w:t>
      </w:r>
      <w:r w:rsidR="00C76F18" w:rsidRPr="00E872F0">
        <w:rPr>
          <w:rFonts w:ascii="Arial" w:hAnsi="Arial" w:cs="Arial"/>
          <w:sz w:val="24"/>
          <w:szCs w:val="24"/>
          <w:u w:val="single"/>
        </w:rPr>
        <w:t>(jeżeli dotyczy)</w:t>
      </w:r>
      <w:bookmarkEnd w:id="41"/>
      <w:bookmarkEnd w:id="42"/>
    </w:p>
    <w:p w14:paraId="1FA6E320" w14:textId="77777777" w:rsidR="00036990" w:rsidRPr="00036990" w:rsidRDefault="00036990" w:rsidP="00036990">
      <w:pPr>
        <w:spacing w:before="100" w:beforeAutospacing="1" w:after="100" w:afterAutospacing="1" w:line="240" w:lineRule="auto"/>
        <w:rPr>
          <w:rFonts w:ascii="Arial" w:eastAsiaTheme="minorHAnsi" w:hAnsi="Arial" w:cs="Arial"/>
          <w:b/>
          <w:bCs/>
          <w:lang w:eastAsia="en-US"/>
        </w:rPr>
      </w:pPr>
      <w:r w:rsidRPr="00036990">
        <w:rPr>
          <w:rFonts w:ascii="Arial" w:eastAsiaTheme="minorHAnsi" w:hAnsi="Arial" w:cs="Arial"/>
          <w:b/>
          <w:bCs/>
          <w:lang w:eastAsia="en-US"/>
        </w:rPr>
        <w:t xml:space="preserve">Jak wynika z pkt 1 podrozdziału 3.5 </w:t>
      </w:r>
      <w:r w:rsidRPr="00036990">
        <w:rPr>
          <w:rFonts w:ascii="Arial" w:eastAsiaTheme="minorHAnsi" w:hAnsi="Arial" w:cs="Arial"/>
          <w:b/>
          <w:bCs/>
          <w:i/>
          <w:iCs/>
          <w:lang w:eastAsia="en-US"/>
        </w:rPr>
        <w:t>Wytycznych dotyczących kwalifikowalności wydatków na lata 2021-2027</w:t>
      </w:r>
      <w:r w:rsidRPr="00036990">
        <w:rPr>
          <w:rFonts w:ascii="Arial" w:eastAsiaTheme="minorHAnsi" w:hAnsi="Arial" w:cs="Arial"/>
          <w:b/>
          <w:bCs/>
          <w:lang w:eastAsia="en-US"/>
        </w:rPr>
        <w:t xml:space="preserve">, w myśl art. 64 ust. 1 lit. c </w:t>
      </w:r>
      <w:proofErr w:type="spellStart"/>
      <w:r w:rsidRPr="00036990">
        <w:rPr>
          <w:rFonts w:ascii="Arial" w:eastAsiaTheme="minorHAnsi" w:hAnsi="Arial" w:cs="Arial"/>
          <w:b/>
          <w:bCs/>
          <w:lang w:eastAsia="en-US"/>
        </w:rPr>
        <w:t>tiret</w:t>
      </w:r>
      <w:proofErr w:type="spellEnd"/>
      <w:r w:rsidRPr="00036990">
        <w:rPr>
          <w:rFonts w:ascii="Arial" w:eastAsiaTheme="minorHAnsi" w:hAnsi="Arial" w:cs="Arial"/>
          <w:b/>
          <w:bCs/>
          <w:lang w:eastAsia="en-US"/>
        </w:rPr>
        <w:t xml:space="preserve"> i rozporządzenia ogólnego, podatek VAT w projekcie (nieobjętym pomocą publiczną), którego łączny koszt obejmujący koszty kwalifikowalne i niekwalifikowalne jest mniejszy niż 5 mln EUR (z VAT), może być kwalifikowalny – niezależnie od tego, czy „podlega zwrotowi na mocy krajowych przepisów dotyczących VAT”, czy też nie.</w:t>
      </w:r>
    </w:p>
    <w:p w14:paraId="6063F9EC" w14:textId="77777777" w:rsidR="00036990" w:rsidRPr="00036990" w:rsidRDefault="00036990" w:rsidP="00036990">
      <w:pPr>
        <w:spacing w:before="100" w:beforeAutospacing="1" w:after="100" w:afterAutospacing="1" w:line="240" w:lineRule="auto"/>
        <w:rPr>
          <w:rFonts w:ascii="Arial" w:eastAsiaTheme="minorHAnsi" w:hAnsi="Arial" w:cs="Arial"/>
          <w:b/>
          <w:bCs/>
          <w:lang w:eastAsia="en-US"/>
        </w:rPr>
      </w:pPr>
      <w:r w:rsidRPr="00036990">
        <w:rPr>
          <w:rFonts w:ascii="Arial" w:eastAsiaTheme="minorHAnsi" w:hAnsi="Arial" w:cs="Arial"/>
          <w:b/>
          <w:bCs/>
          <w:lang w:eastAsia="en-US"/>
        </w:rPr>
        <w:t xml:space="preserve">W związku z powyższym, </w:t>
      </w:r>
      <w:r w:rsidRPr="00036990">
        <w:rPr>
          <w:rFonts w:ascii="Arial" w:eastAsiaTheme="minorHAnsi" w:hAnsi="Arial" w:cs="Arial"/>
          <w:b/>
          <w:bCs/>
          <w:i/>
          <w:iCs/>
          <w:lang w:eastAsia="en-US"/>
        </w:rPr>
        <w:t>Oświadczenie o kwalifikowalności podatku VAT</w:t>
      </w:r>
      <w:r w:rsidRPr="00036990">
        <w:rPr>
          <w:rFonts w:ascii="Arial" w:eastAsiaTheme="minorHAnsi" w:hAnsi="Arial" w:cs="Arial"/>
          <w:b/>
          <w:bCs/>
          <w:lang w:eastAsia="en-US"/>
        </w:rPr>
        <w:t xml:space="preserve"> jest obligatoryjne wyłącznie w przypadku projektów, których łączny koszt obejmujący koszty kwalifikowalne i niekwalifikowalne wynosi co najmniej 5 mln EUR (z VAT) oraz projektów objętych pomocą publiczną.</w:t>
      </w:r>
    </w:p>
    <w:p w14:paraId="7677AE85" w14:textId="77777777" w:rsidR="00036990" w:rsidRPr="00036990" w:rsidRDefault="00036990" w:rsidP="00036990">
      <w:pPr>
        <w:spacing w:before="120" w:after="120"/>
        <w:rPr>
          <w:rFonts w:ascii="Arial" w:eastAsiaTheme="minorHAnsi" w:hAnsi="Arial" w:cs="Arial"/>
          <w:lang w:eastAsia="en-US"/>
        </w:rPr>
      </w:pPr>
      <w:r w:rsidRPr="00036990">
        <w:rPr>
          <w:rFonts w:ascii="Arial" w:eastAsiaTheme="minorHAnsi" w:hAnsi="Arial" w:cs="Arial"/>
          <w:lang w:eastAsia="en-US"/>
        </w:rPr>
        <w:t>W przypadku, gdy Wnioskodawca/Partner nie ma prawnej możliwości odzyskania podatku VAT i wskazuje we wniosku o dofinansowanie projektu wydatki wraz z tym podatkiem jako kwalifikowalne, zobowiązany jest do przedłożenia stosownego oświadczenia. W sytuacji, gdy zaistnieją przesłanki umożliwiające odzyskanie tego podatku, Wnioskodawca/Partner, zobowiązuje się do zwrotu zrefundowanej w ramach projektu części poniesionego podatku VAT.</w:t>
      </w:r>
    </w:p>
    <w:p w14:paraId="686F11B6" w14:textId="77777777" w:rsidR="00036990" w:rsidRPr="00036990" w:rsidRDefault="00036990" w:rsidP="00036990">
      <w:pPr>
        <w:spacing w:before="120" w:after="120"/>
        <w:rPr>
          <w:rFonts w:ascii="Arial" w:eastAsiaTheme="minorHAnsi" w:hAnsi="Arial" w:cs="Arial"/>
          <w:b/>
          <w:bCs/>
          <w:lang w:eastAsia="en-US"/>
        </w:rPr>
      </w:pPr>
      <w:r w:rsidRPr="00036990">
        <w:rPr>
          <w:rFonts w:ascii="Arial" w:eastAsiaTheme="minorHAnsi" w:hAnsi="Arial" w:cs="Arial"/>
          <w:lang w:eastAsia="en-US"/>
        </w:rPr>
        <w:t xml:space="preserve">Podatek VAT należy kwalifikować jedynie w przypadkach, które nie budzą najmniejszych wątpliwości prawnych i w których nie istnieje żadna potencjalna możliwość odzyskania tego podatku, bez względu na możliwy prawnie model realizacji projektu. </w:t>
      </w:r>
    </w:p>
    <w:p w14:paraId="08075474" w14:textId="77777777" w:rsidR="00036990" w:rsidRPr="00036990" w:rsidRDefault="00036990" w:rsidP="00036990">
      <w:pPr>
        <w:spacing w:before="80" w:after="0"/>
        <w:rPr>
          <w:rFonts w:ascii="Arial" w:eastAsiaTheme="minorHAnsi" w:hAnsi="Arial" w:cs="Arial"/>
          <w:b/>
          <w:bCs/>
          <w:lang w:eastAsia="en-US"/>
        </w:rPr>
      </w:pPr>
      <w:r w:rsidRPr="00036990">
        <w:rPr>
          <w:rFonts w:ascii="Arial" w:eastAsiaTheme="minorHAnsi" w:hAnsi="Arial" w:cs="Arial"/>
          <w:lang w:eastAsia="en-US"/>
        </w:rPr>
        <w:t xml:space="preserve">Dodatkowo, w celu potwierdzenia wiarygodności przedstawionej deklaracji, zalecanym załącznikiem na etapie aplikowania jest indywidualna interpretacja Krajowej Informacji Skarbowej wydana w przedmiotowym zakresie. Jednakże w przypadku nieprzedłożenia przedmiotowej opinii do dokumentacji aplikacyjnej Wnioskodawca jest zobowiązany przedłożyć ją na moment rozliczania projektu, z zastrzeżeniem, że do momentu dostarczenia opinii, VAT nie będzie podlegał refundacji. Ewentualna ponowna kwalifikacja podatku VAT będzie możliwa po dostarczeniu stosownej opinii. </w:t>
      </w:r>
    </w:p>
    <w:p w14:paraId="1C3F97BF" w14:textId="77777777" w:rsidR="00036990" w:rsidRPr="00036990" w:rsidRDefault="00036990" w:rsidP="00036990">
      <w:pPr>
        <w:spacing w:before="80" w:after="80"/>
        <w:rPr>
          <w:rFonts w:ascii="Arial" w:eastAsiaTheme="minorHAnsi" w:hAnsi="Arial" w:cs="Arial"/>
          <w:lang w:eastAsia="en-US"/>
        </w:rPr>
      </w:pPr>
      <w:r w:rsidRPr="00036990">
        <w:rPr>
          <w:rFonts w:ascii="Arial" w:eastAsiaTheme="minorHAnsi" w:hAnsi="Arial" w:cs="Arial"/>
          <w:lang w:eastAsia="en-US"/>
        </w:rPr>
        <w:t xml:space="preserve">W przypadku zmiany pierwotnego stanowiska zaprezentowanego w dokumentacji aplikacyjnej, IZ </w:t>
      </w:r>
      <w:proofErr w:type="spellStart"/>
      <w:r w:rsidRPr="00036990">
        <w:rPr>
          <w:rFonts w:ascii="Arial" w:eastAsiaTheme="minorHAnsi" w:hAnsi="Arial" w:cs="Arial"/>
          <w:lang w:eastAsia="en-US"/>
        </w:rPr>
        <w:t>FEdP</w:t>
      </w:r>
      <w:proofErr w:type="spellEnd"/>
      <w:r w:rsidRPr="00036990" w:rsidDel="00007829">
        <w:rPr>
          <w:rFonts w:ascii="Arial" w:eastAsiaTheme="minorHAnsi" w:hAnsi="Arial" w:cs="Arial"/>
          <w:lang w:eastAsia="en-US"/>
        </w:rPr>
        <w:t xml:space="preserve"> </w:t>
      </w:r>
      <w:r w:rsidRPr="00036990">
        <w:rPr>
          <w:rFonts w:ascii="Arial" w:eastAsiaTheme="minorHAnsi" w:hAnsi="Arial" w:cs="Arial"/>
          <w:lang w:eastAsia="en-US"/>
        </w:rPr>
        <w:t xml:space="preserve"> uwzględni stan faktyczny określony w indywidualnej interpretacji. Wprowadzona zmiana nie może prowadzić jednak do zakwalifikowania podatku VAT pierwotnie wykazanego jako niekwalifikowalny, a tym samym zwiększenia kwoty dofinansowania. Oczywiście w sytuacji, gdy opinia Izby będzie niekorzystna dla Wnioskodawcy tj., gdy podatek VAT będzie możliwy do odzyskania, Wnioskodawca zostanie wezwany do skorygowania budżetu poprzez przesunięcie wartości podatku VAT do kosztów niekwalifikowalnych. </w:t>
      </w:r>
    </w:p>
    <w:p w14:paraId="4EAD374E" w14:textId="77777777" w:rsidR="00036990" w:rsidRPr="00036990" w:rsidRDefault="00036990" w:rsidP="00036990">
      <w:pPr>
        <w:spacing w:before="120" w:after="120"/>
        <w:rPr>
          <w:rFonts w:ascii="Arial" w:eastAsiaTheme="minorHAnsi" w:hAnsi="Arial" w:cs="Arial"/>
          <w:lang w:eastAsia="en-US"/>
        </w:rPr>
      </w:pPr>
      <w:r w:rsidRPr="00036990">
        <w:rPr>
          <w:rFonts w:ascii="Arial" w:eastAsiaTheme="minorHAnsi" w:hAnsi="Arial" w:cs="Arial"/>
          <w:lang w:eastAsia="en-US"/>
        </w:rPr>
        <w:t xml:space="preserve">Interpretacji indywidualnej nie muszą przedkładać Wnioskodawcy, którzy są zwolnieni przedmiotowo i podmiotowo z obowiązku rozliczania VAT, nie ubiegają się o rozliczanie </w:t>
      </w:r>
      <w:r w:rsidRPr="00036990">
        <w:rPr>
          <w:rFonts w:ascii="Arial" w:eastAsiaTheme="minorHAnsi" w:hAnsi="Arial" w:cs="Arial"/>
          <w:lang w:eastAsia="en-US"/>
        </w:rPr>
        <w:lastRenderedPageBreak/>
        <w:t>podatku VAT w ramach kosztów kwalifikowalnych lub dostarczyli interpretację na etapie aplikowania.</w:t>
      </w:r>
    </w:p>
    <w:p w14:paraId="662F78A9" w14:textId="77777777" w:rsidR="00036990" w:rsidRPr="00036990" w:rsidRDefault="00036990" w:rsidP="00036990">
      <w:pPr>
        <w:spacing w:before="120" w:after="120"/>
        <w:rPr>
          <w:rFonts w:ascii="Arial" w:eastAsiaTheme="minorHAnsi" w:hAnsi="Arial" w:cs="Arial"/>
          <w:color w:val="FF0000"/>
          <w:lang w:eastAsia="en-US"/>
        </w:rPr>
      </w:pPr>
      <w:r w:rsidRPr="00036990">
        <w:rPr>
          <w:rFonts w:ascii="Arial" w:eastAsiaTheme="minorHAnsi" w:hAnsi="Arial" w:cs="Arial"/>
          <w:lang w:eastAsia="en-US"/>
        </w:rPr>
        <w:t xml:space="preserve">Wzór Oświadczenia stanowi załącznik do Regulaminu wyboru projektów. </w:t>
      </w:r>
    </w:p>
    <w:p w14:paraId="215AD41A" w14:textId="71CAA147" w:rsidR="00C76F18" w:rsidRPr="001847E6" w:rsidRDefault="0003326A" w:rsidP="00C76F18">
      <w:pPr>
        <w:pStyle w:val="Nagwek1"/>
        <w:spacing w:before="240" w:after="240" w:line="276" w:lineRule="auto"/>
        <w:jc w:val="left"/>
        <w:rPr>
          <w:b w:val="0"/>
          <w:bCs w:val="0"/>
          <w:u w:val="single"/>
        </w:rPr>
      </w:pPr>
      <w:bookmarkStart w:id="43" w:name="_Toc146812809"/>
      <w:bookmarkStart w:id="44" w:name="_Toc180402113"/>
      <w:r>
        <w:rPr>
          <w:rFonts w:ascii="Arial" w:hAnsi="Arial" w:cs="Arial"/>
          <w:sz w:val="24"/>
          <w:szCs w:val="24"/>
          <w:u w:val="single"/>
        </w:rPr>
        <w:t>8</w:t>
      </w:r>
      <w:r w:rsidR="00C76F18" w:rsidRPr="001847E6">
        <w:rPr>
          <w:rFonts w:ascii="Arial" w:hAnsi="Arial" w:cs="Arial"/>
          <w:sz w:val="24"/>
          <w:szCs w:val="24"/>
          <w:u w:val="single"/>
        </w:rPr>
        <w:t>. Dokumenty finansowe</w:t>
      </w:r>
      <w:bookmarkEnd w:id="43"/>
      <w:bookmarkEnd w:id="44"/>
    </w:p>
    <w:p w14:paraId="3487A9BC" w14:textId="77777777" w:rsidR="00C76F18" w:rsidRPr="001847E6" w:rsidRDefault="00C76F18" w:rsidP="00C76F18">
      <w:pPr>
        <w:spacing w:after="0"/>
        <w:rPr>
          <w:rFonts w:ascii="Arial" w:hAnsi="Arial" w:cs="Arial"/>
        </w:rPr>
      </w:pPr>
      <w:r w:rsidRPr="001847E6">
        <w:rPr>
          <w:rFonts w:ascii="Arial" w:hAnsi="Arial" w:cs="Arial"/>
          <w:b/>
          <w:bCs/>
        </w:rPr>
        <w:t>W przypadku podmiotów zobowiązanych ustawą z dnia 29 września 1994</w:t>
      </w:r>
      <w:r>
        <w:rPr>
          <w:rFonts w:ascii="Arial" w:hAnsi="Arial" w:cs="Arial"/>
          <w:b/>
          <w:bCs/>
        </w:rPr>
        <w:t xml:space="preserve"> </w:t>
      </w:r>
      <w:r w:rsidRPr="001847E6">
        <w:rPr>
          <w:rFonts w:ascii="Arial" w:hAnsi="Arial" w:cs="Arial"/>
          <w:b/>
          <w:bCs/>
        </w:rPr>
        <w:t>r. o rachunkowości</w:t>
      </w:r>
      <w:r w:rsidRPr="001847E6">
        <w:rPr>
          <w:rFonts w:ascii="Arial" w:hAnsi="Arial" w:cs="Arial"/>
        </w:rPr>
        <w:t xml:space="preserve"> do sporządzania bilansu, należy dołączyć kopię bilansu</w:t>
      </w:r>
      <w:r>
        <w:rPr>
          <w:rFonts w:ascii="Arial" w:hAnsi="Arial" w:cs="Arial"/>
        </w:rPr>
        <w:t xml:space="preserve"> oraz</w:t>
      </w:r>
      <w:r w:rsidRPr="00184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kopię </w:t>
      </w:r>
      <w:r w:rsidRPr="001847E6">
        <w:rPr>
          <w:rFonts w:ascii="Arial" w:hAnsi="Arial" w:cs="Arial"/>
        </w:rPr>
        <w:t>rachunku zysków i strat</w:t>
      </w:r>
      <w:r w:rsidRPr="00134521">
        <w:rPr>
          <w:rFonts w:ascii="Arial" w:hAnsi="Arial" w:cs="Arial"/>
        </w:rPr>
        <w:t xml:space="preserve"> </w:t>
      </w:r>
      <w:r w:rsidRPr="00ED6631">
        <w:rPr>
          <w:rFonts w:ascii="Arial" w:hAnsi="Arial" w:cs="Arial"/>
        </w:rPr>
        <w:t>za okres 2 ostatnich lat obrotowych</w:t>
      </w:r>
      <w:r w:rsidRPr="001847E6">
        <w:rPr>
          <w:rFonts w:ascii="Arial" w:hAnsi="Arial" w:cs="Arial"/>
        </w:rPr>
        <w:t>, podpisane przez osobę, której powierzono prowadzenie ksiąg rachunkowych oraz kierownika jednostki</w:t>
      </w:r>
      <w:r>
        <w:rPr>
          <w:rFonts w:ascii="Arial" w:hAnsi="Arial" w:cs="Arial"/>
        </w:rPr>
        <w:t>.</w:t>
      </w:r>
    </w:p>
    <w:p w14:paraId="5387654A" w14:textId="77777777" w:rsidR="00C76F18" w:rsidRPr="001847E6" w:rsidRDefault="00C76F18" w:rsidP="00C76F18">
      <w:pPr>
        <w:spacing w:before="80" w:after="80"/>
        <w:rPr>
          <w:rFonts w:ascii="Arial" w:hAnsi="Arial" w:cs="Arial"/>
        </w:rPr>
      </w:pPr>
      <w:r w:rsidRPr="001847E6">
        <w:rPr>
          <w:rFonts w:ascii="Arial" w:hAnsi="Arial" w:cs="Arial"/>
          <w:b/>
          <w:bCs/>
        </w:rPr>
        <w:t>W przypadku podmiotów nie zobowiązanych ustawą o rachunkowości</w:t>
      </w:r>
      <w:r w:rsidRPr="001847E6">
        <w:rPr>
          <w:rFonts w:ascii="Arial" w:hAnsi="Arial" w:cs="Arial"/>
        </w:rPr>
        <w:t xml:space="preserve"> do sporządzania bilansu, należy dołączyć kopię odpowiedniego formularza podatkowego PIT (w przypadku spółek cywilnych, każdy ze wspólników musi przedłożyć deklaracje PIT osobno) lub CIT, w zależności od sposobu rozliczania się z Urzędem Skarbowym wraz potwierdzeniem wpływu do urzędu skarbowego.</w:t>
      </w:r>
    </w:p>
    <w:p w14:paraId="0C45B97A" w14:textId="77777777" w:rsidR="00C76F18" w:rsidRPr="001847E6" w:rsidRDefault="00C76F18" w:rsidP="00C76F18">
      <w:pPr>
        <w:spacing w:after="80"/>
        <w:rPr>
          <w:rFonts w:ascii="Arial" w:hAnsi="Arial" w:cs="Arial"/>
        </w:rPr>
      </w:pPr>
      <w:r w:rsidRPr="001847E6">
        <w:rPr>
          <w:rFonts w:ascii="Arial" w:hAnsi="Arial" w:cs="Arial"/>
          <w:b/>
          <w:bCs/>
        </w:rPr>
        <w:t>W przypadku nowo powstałych jednostek</w:t>
      </w:r>
      <w:r w:rsidRPr="001847E6">
        <w:rPr>
          <w:rFonts w:ascii="Arial" w:hAnsi="Arial" w:cs="Arial"/>
        </w:rPr>
        <w:t>, tj. nie posiadających jeszcze zamkniętego pierwszego roku obrachunkowego, należy dołączyć bilans otwarcia.</w:t>
      </w:r>
    </w:p>
    <w:p w14:paraId="3B6C99C7" w14:textId="0A4E192D" w:rsidR="00A53482" w:rsidRDefault="00243A27" w:rsidP="00A53482">
      <w:pPr>
        <w:spacing w:after="80"/>
        <w:rPr>
          <w:rFonts w:ascii="Arial" w:hAnsi="Arial" w:cs="Arial"/>
        </w:rPr>
      </w:pPr>
      <w:r w:rsidRPr="00E872F0">
        <w:rPr>
          <w:rFonts w:ascii="Arial" w:hAnsi="Arial" w:cs="Arial"/>
        </w:rPr>
        <w:t>Dokumentem finansowym w przypadku</w:t>
      </w:r>
      <w:r>
        <w:rPr>
          <w:rFonts w:ascii="Arial" w:hAnsi="Arial" w:cs="Arial"/>
          <w:b/>
          <w:bCs/>
        </w:rPr>
        <w:t xml:space="preserve"> j</w:t>
      </w:r>
      <w:r w:rsidR="00A53482" w:rsidRPr="001847E6">
        <w:rPr>
          <w:rFonts w:ascii="Arial" w:hAnsi="Arial" w:cs="Arial"/>
          <w:b/>
          <w:bCs/>
        </w:rPr>
        <w:t>ednost</w:t>
      </w:r>
      <w:r>
        <w:rPr>
          <w:rFonts w:ascii="Arial" w:hAnsi="Arial" w:cs="Arial"/>
          <w:b/>
          <w:bCs/>
        </w:rPr>
        <w:t xml:space="preserve">ek </w:t>
      </w:r>
      <w:r w:rsidR="00A53482" w:rsidRPr="001847E6">
        <w:rPr>
          <w:rFonts w:ascii="Arial" w:hAnsi="Arial" w:cs="Arial"/>
          <w:b/>
          <w:bCs/>
        </w:rPr>
        <w:t>samorządu terytorialnego</w:t>
      </w:r>
      <w:r w:rsidR="00A53482" w:rsidRPr="00184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="00A53482" w:rsidRPr="001847E6">
        <w:rPr>
          <w:rFonts w:ascii="Arial" w:hAnsi="Arial" w:cs="Arial"/>
        </w:rPr>
        <w:t xml:space="preserve"> opini</w:t>
      </w:r>
      <w:r>
        <w:rPr>
          <w:rFonts w:ascii="Arial" w:hAnsi="Arial" w:cs="Arial"/>
        </w:rPr>
        <w:t>a</w:t>
      </w:r>
      <w:r w:rsidR="00A53482" w:rsidRPr="001847E6">
        <w:rPr>
          <w:rFonts w:ascii="Arial" w:hAnsi="Arial" w:cs="Arial"/>
        </w:rPr>
        <w:t xml:space="preserve"> składu orzekającego Regionalnej Izby Obrachunkowej o sprawozdaniu z wykonania budżetu za rok poprzedni. </w:t>
      </w:r>
    </w:p>
    <w:p w14:paraId="3A31BA23" w14:textId="6BEE8776" w:rsidR="00243A27" w:rsidRPr="001847E6" w:rsidRDefault="00243A27" w:rsidP="006A7DEE">
      <w:pPr>
        <w:rPr>
          <w:rFonts w:ascii="Arial" w:hAnsi="Arial" w:cs="Arial"/>
          <w:color w:val="FF0000"/>
        </w:rPr>
      </w:pPr>
      <w:r w:rsidRPr="001847E6">
        <w:rPr>
          <w:rFonts w:ascii="Arial" w:hAnsi="Arial" w:cs="Arial"/>
          <w:b/>
          <w:bCs/>
          <w:sz w:val="23"/>
          <w:szCs w:val="23"/>
        </w:rPr>
        <w:t>W przypadku, gdy dokumenty finansowe podlegają obowiązkowemu upublicznieniu, możliwe jest jedynie wskazanie odniesień do dokumentów</w:t>
      </w:r>
      <w:r w:rsidRPr="004C21F9">
        <w:rPr>
          <w:rFonts w:ascii="Arial" w:hAnsi="Arial" w:cs="Arial"/>
        </w:rPr>
        <w:t xml:space="preserve"> </w:t>
      </w:r>
      <w:r w:rsidRPr="001847E6">
        <w:rPr>
          <w:rFonts w:ascii="Arial" w:hAnsi="Arial" w:cs="Arial"/>
          <w:b/>
          <w:bCs/>
          <w:sz w:val="23"/>
          <w:szCs w:val="23"/>
        </w:rPr>
        <w:t>w formie linków</w:t>
      </w:r>
      <w:r w:rsidRPr="004C21F9">
        <w:rPr>
          <w:rFonts w:ascii="Arial" w:hAnsi="Arial" w:cs="Arial"/>
        </w:rPr>
        <w:t xml:space="preserve"> (w Studium wykonalności</w:t>
      </w:r>
      <w:r>
        <w:rPr>
          <w:rFonts w:ascii="Arial" w:hAnsi="Arial" w:cs="Arial"/>
        </w:rPr>
        <w:t xml:space="preserve"> lub dokumencie równoważnym</w:t>
      </w:r>
      <w:r w:rsidRPr="004C21F9">
        <w:rPr>
          <w:rFonts w:ascii="Arial" w:hAnsi="Arial" w:cs="Arial"/>
        </w:rPr>
        <w:t>)</w:t>
      </w:r>
      <w:r w:rsidRPr="001847E6">
        <w:rPr>
          <w:rFonts w:ascii="Arial" w:hAnsi="Arial" w:cs="Arial"/>
          <w:b/>
          <w:bCs/>
          <w:sz w:val="23"/>
          <w:szCs w:val="23"/>
        </w:rPr>
        <w:t>.</w:t>
      </w:r>
    </w:p>
    <w:p w14:paraId="50542914" w14:textId="77777777" w:rsidR="00A53482" w:rsidRPr="001847E6" w:rsidRDefault="00A53482" w:rsidP="00A53482">
      <w:pPr>
        <w:pStyle w:val="Bezodstpw"/>
        <w:spacing w:before="120" w:after="120" w:line="276" w:lineRule="auto"/>
        <w:rPr>
          <w:rFonts w:ascii="Arial" w:hAnsi="Arial" w:cs="Arial"/>
        </w:rPr>
      </w:pPr>
      <w:r w:rsidRPr="001847E6">
        <w:rPr>
          <w:rFonts w:ascii="Arial" w:hAnsi="Arial" w:cs="Arial"/>
        </w:rPr>
        <w:t>W przypadku realizacji projektu z udziałem partnerów, dokumenty finansowe, do sporządzania których zobowiązana jest dana jednostka, powinny być dołączone przez każdy z podmiotów.</w:t>
      </w:r>
    </w:p>
    <w:p w14:paraId="6954C77B" w14:textId="50E0CB8B" w:rsidR="00A53482" w:rsidRPr="000629B3" w:rsidRDefault="0003326A" w:rsidP="00A53482">
      <w:pPr>
        <w:pStyle w:val="Nagwek1"/>
        <w:spacing w:after="240" w:line="240" w:lineRule="auto"/>
        <w:rPr>
          <w:rFonts w:ascii="Arial" w:hAnsi="Arial" w:cs="Arial"/>
          <w:sz w:val="24"/>
          <w:szCs w:val="24"/>
          <w:u w:val="single"/>
        </w:rPr>
      </w:pPr>
      <w:bookmarkStart w:id="45" w:name="_Toc146812810"/>
      <w:bookmarkStart w:id="46" w:name="_Toc180402114"/>
      <w:r>
        <w:rPr>
          <w:rFonts w:ascii="Arial" w:hAnsi="Arial" w:cs="Arial"/>
          <w:sz w:val="24"/>
          <w:szCs w:val="24"/>
          <w:u w:val="single"/>
        </w:rPr>
        <w:t>9</w:t>
      </w:r>
      <w:r w:rsidR="00A53482" w:rsidRPr="000629B3">
        <w:rPr>
          <w:rFonts w:ascii="Arial" w:hAnsi="Arial" w:cs="Arial"/>
          <w:sz w:val="24"/>
          <w:szCs w:val="24"/>
          <w:u w:val="single"/>
        </w:rPr>
        <w:t xml:space="preserve">. Formularz informacji przedstawianych przy ubieganiu się o pomoc inną niż pomoc de </w:t>
      </w:r>
      <w:proofErr w:type="spellStart"/>
      <w:r w:rsidR="00A53482" w:rsidRPr="000629B3">
        <w:rPr>
          <w:rFonts w:ascii="Arial" w:hAnsi="Arial" w:cs="Arial"/>
          <w:sz w:val="24"/>
          <w:szCs w:val="24"/>
          <w:u w:val="single"/>
        </w:rPr>
        <w:t>minimis</w:t>
      </w:r>
      <w:proofErr w:type="spellEnd"/>
      <w:r w:rsidR="00A53482" w:rsidRPr="000629B3">
        <w:rPr>
          <w:rFonts w:ascii="Arial" w:hAnsi="Arial" w:cs="Arial"/>
          <w:sz w:val="24"/>
          <w:szCs w:val="24"/>
          <w:u w:val="single"/>
        </w:rPr>
        <w:t xml:space="preserve"> lub pomoc de </w:t>
      </w:r>
      <w:proofErr w:type="spellStart"/>
      <w:r w:rsidR="00A53482" w:rsidRPr="000629B3">
        <w:rPr>
          <w:rFonts w:ascii="Arial" w:hAnsi="Arial" w:cs="Arial"/>
          <w:sz w:val="24"/>
          <w:szCs w:val="24"/>
          <w:u w:val="single"/>
        </w:rPr>
        <w:t>minimis</w:t>
      </w:r>
      <w:proofErr w:type="spellEnd"/>
      <w:r w:rsidR="00A53482" w:rsidRPr="000629B3">
        <w:rPr>
          <w:rFonts w:ascii="Arial" w:hAnsi="Arial" w:cs="Arial"/>
          <w:sz w:val="24"/>
          <w:szCs w:val="24"/>
          <w:u w:val="single"/>
        </w:rPr>
        <w:t xml:space="preserve"> w rolnictwie lub rybołówstwie</w:t>
      </w:r>
      <w:bookmarkEnd w:id="45"/>
      <w:bookmarkEnd w:id="46"/>
    </w:p>
    <w:p w14:paraId="7475AE45" w14:textId="77777777" w:rsidR="00A53482" w:rsidRPr="009B3ED8" w:rsidRDefault="00A53482" w:rsidP="00A53482">
      <w:pPr>
        <w:rPr>
          <w:rFonts w:ascii="Arial" w:hAnsi="Arial" w:cs="Arial"/>
        </w:rPr>
      </w:pPr>
      <w:r w:rsidRPr="009B3ED8">
        <w:rPr>
          <w:rFonts w:ascii="Arial" w:hAnsi="Arial" w:cs="Arial"/>
        </w:rPr>
        <w:t>Załącznik jest obligatoryjny w przypadku projektów objętych pomocą publiczną (lub częściową pomocą publiczną).</w:t>
      </w:r>
    </w:p>
    <w:p w14:paraId="61AB7F2E" w14:textId="77777777" w:rsidR="00A53482" w:rsidRPr="000629B3" w:rsidRDefault="00A53482" w:rsidP="00A53482">
      <w:r w:rsidRPr="009B3ED8">
        <w:rPr>
          <w:rFonts w:ascii="Arial" w:hAnsi="Arial" w:cs="Arial"/>
        </w:rPr>
        <w:t xml:space="preserve">Wzór Formularza informacji przedstawianych przy ubieganiu się o pomoc inną niż pomoc de </w:t>
      </w:r>
      <w:proofErr w:type="spellStart"/>
      <w:r w:rsidRPr="009B3ED8">
        <w:rPr>
          <w:rFonts w:ascii="Arial" w:hAnsi="Arial" w:cs="Arial"/>
        </w:rPr>
        <w:t>minimis</w:t>
      </w:r>
      <w:proofErr w:type="spellEnd"/>
      <w:r w:rsidRPr="009B3ED8">
        <w:rPr>
          <w:rFonts w:ascii="Arial" w:hAnsi="Arial" w:cs="Arial"/>
        </w:rPr>
        <w:t xml:space="preserve"> lub pomoc de </w:t>
      </w:r>
      <w:proofErr w:type="spellStart"/>
      <w:r w:rsidRPr="009B3ED8">
        <w:rPr>
          <w:rFonts w:ascii="Arial" w:hAnsi="Arial" w:cs="Arial"/>
        </w:rPr>
        <w:t>minimis</w:t>
      </w:r>
      <w:proofErr w:type="spellEnd"/>
      <w:r w:rsidRPr="009B3ED8">
        <w:rPr>
          <w:rFonts w:ascii="Arial" w:hAnsi="Arial" w:cs="Arial"/>
        </w:rPr>
        <w:t xml:space="preserve"> w rolnictwie lub rybołówstwie znajduje się w dokumentacji </w:t>
      </w:r>
      <w:r>
        <w:rPr>
          <w:rFonts w:ascii="Arial" w:hAnsi="Arial" w:cs="Arial"/>
        </w:rPr>
        <w:t>naboru</w:t>
      </w:r>
      <w:r w:rsidRPr="009B3ED8">
        <w:rPr>
          <w:rFonts w:ascii="Arial" w:hAnsi="Arial" w:cs="Arial"/>
        </w:rPr>
        <w:t>.</w:t>
      </w:r>
    </w:p>
    <w:p w14:paraId="0B3AFA21" w14:textId="4529D8A4" w:rsidR="00A53482" w:rsidRPr="001847E6" w:rsidRDefault="00A53482" w:rsidP="00A53482">
      <w:pPr>
        <w:pStyle w:val="Nagwek1"/>
        <w:spacing w:after="240" w:line="240" w:lineRule="auto"/>
        <w:rPr>
          <w:rFonts w:ascii="Arial" w:hAnsi="Arial" w:cs="Arial"/>
          <w:sz w:val="24"/>
          <w:szCs w:val="24"/>
          <w:u w:val="single"/>
        </w:rPr>
      </w:pPr>
      <w:bookmarkStart w:id="47" w:name="_Toc146812811"/>
      <w:bookmarkStart w:id="48" w:name="_Toc180402115"/>
      <w:r w:rsidRPr="002A7AEE">
        <w:rPr>
          <w:rFonts w:ascii="Arial" w:hAnsi="Arial" w:cs="Arial"/>
          <w:sz w:val="24"/>
          <w:szCs w:val="24"/>
          <w:u w:val="single"/>
        </w:rPr>
        <w:t>1</w:t>
      </w:r>
      <w:r w:rsidR="0003326A">
        <w:rPr>
          <w:rFonts w:ascii="Arial" w:hAnsi="Arial" w:cs="Arial"/>
          <w:sz w:val="24"/>
          <w:szCs w:val="24"/>
          <w:u w:val="single"/>
        </w:rPr>
        <w:t>0</w:t>
      </w:r>
      <w:r w:rsidRPr="002A7AEE">
        <w:rPr>
          <w:rFonts w:ascii="Arial" w:hAnsi="Arial" w:cs="Arial"/>
          <w:sz w:val="24"/>
          <w:szCs w:val="24"/>
          <w:u w:val="single"/>
        </w:rPr>
        <w:t xml:space="preserve">. Formularz </w:t>
      </w:r>
      <w:r>
        <w:rPr>
          <w:rFonts w:ascii="Arial" w:hAnsi="Arial" w:cs="Arial"/>
          <w:sz w:val="24"/>
          <w:szCs w:val="24"/>
          <w:u w:val="single"/>
        </w:rPr>
        <w:t xml:space="preserve">informacji </w:t>
      </w:r>
      <w:r w:rsidRPr="002A7AEE">
        <w:rPr>
          <w:rFonts w:ascii="Arial" w:hAnsi="Arial" w:cs="Arial"/>
          <w:sz w:val="24"/>
          <w:szCs w:val="24"/>
          <w:u w:val="single"/>
        </w:rPr>
        <w:t>przedstawia</w:t>
      </w:r>
      <w:r>
        <w:rPr>
          <w:rFonts w:ascii="Arial" w:hAnsi="Arial" w:cs="Arial"/>
          <w:sz w:val="24"/>
          <w:szCs w:val="24"/>
          <w:u w:val="single"/>
        </w:rPr>
        <w:t>n</w:t>
      </w:r>
      <w:r w:rsidRPr="002A7AEE">
        <w:rPr>
          <w:rFonts w:ascii="Arial" w:hAnsi="Arial" w:cs="Arial"/>
          <w:sz w:val="24"/>
          <w:szCs w:val="24"/>
          <w:u w:val="single"/>
        </w:rPr>
        <w:t>y</w:t>
      </w:r>
      <w:r>
        <w:rPr>
          <w:rFonts w:ascii="Arial" w:hAnsi="Arial" w:cs="Arial"/>
          <w:sz w:val="24"/>
          <w:szCs w:val="24"/>
          <w:u w:val="single"/>
        </w:rPr>
        <w:t>ch</w:t>
      </w:r>
      <w:r w:rsidRPr="002A7AEE">
        <w:rPr>
          <w:rFonts w:ascii="Arial" w:hAnsi="Arial" w:cs="Arial"/>
          <w:sz w:val="24"/>
          <w:szCs w:val="24"/>
          <w:u w:val="single"/>
        </w:rPr>
        <w:t xml:space="preserve"> przy ubieganiu się o pomoc de </w:t>
      </w:r>
      <w:proofErr w:type="spellStart"/>
      <w:r w:rsidRPr="002A7AEE">
        <w:rPr>
          <w:rFonts w:ascii="Arial" w:hAnsi="Arial" w:cs="Arial"/>
          <w:sz w:val="24"/>
          <w:szCs w:val="24"/>
          <w:u w:val="single"/>
        </w:rPr>
        <w:t>minimis</w:t>
      </w:r>
      <w:bookmarkEnd w:id="47"/>
      <w:bookmarkEnd w:id="48"/>
      <w:proofErr w:type="spellEnd"/>
      <w:r w:rsidRPr="002A7AE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09A8579" w14:textId="662949AB" w:rsidR="00A53482" w:rsidRDefault="00A53482" w:rsidP="00A53482">
      <w:pPr>
        <w:rPr>
          <w:rFonts w:ascii="Arial" w:hAnsi="Arial" w:cs="Arial"/>
        </w:rPr>
      </w:pPr>
      <w:r w:rsidRPr="000629B3">
        <w:rPr>
          <w:rFonts w:ascii="Arial" w:hAnsi="Arial" w:cs="Arial"/>
        </w:rPr>
        <w:t xml:space="preserve">Załącznik jest obligatoryjny w przypadku projektów objętych pomocą de </w:t>
      </w:r>
      <w:proofErr w:type="spellStart"/>
      <w:r w:rsidRPr="000629B3">
        <w:rPr>
          <w:rFonts w:ascii="Arial" w:hAnsi="Arial" w:cs="Arial"/>
        </w:rPr>
        <w:t>minimis</w:t>
      </w:r>
      <w:proofErr w:type="spellEnd"/>
      <w:r w:rsidRPr="000629B3">
        <w:rPr>
          <w:rFonts w:ascii="Arial" w:hAnsi="Arial" w:cs="Arial"/>
        </w:rPr>
        <w:t xml:space="preserve"> udzielanej na warunkach określonych w Rozporządzeniu </w:t>
      </w:r>
      <w:r>
        <w:rPr>
          <w:rFonts w:ascii="Arial" w:hAnsi="Arial" w:cs="Arial"/>
        </w:rPr>
        <w:t>Ministra Funduszy i Polityki Regionalnej</w:t>
      </w:r>
      <w:r w:rsidRPr="000629B3">
        <w:rPr>
          <w:rFonts w:ascii="Arial" w:hAnsi="Arial" w:cs="Arial"/>
        </w:rPr>
        <w:t xml:space="preserve"> z dnia </w:t>
      </w:r>
      <w:r w:rsidR="00E52B03" w:rsidRPr="00E52B03">
        <w:rPr>
          <w:rFonts w:ascii="Arial" w:hAnsi="Arial" w:cs="Arial"/>
        </w:rPr>
        <w:t xml:space="preserve">17 kwietnia 2024 r. w sprawie udzielania pomocy de </w:t>
      </w:r>
      <w:proofErr w:type="spellStart"/>
      <w:r w:rsidR="00E52B03" w:rsidRPr="00E52B03">
        <w:rPr>
          <w:rFonts w:ascii="Arial" w:hAnsi="Arial" w:cs="Arial"/>
        </w:rPr>
        <w:t>minimis</w:t>
      </w:r>
      <w:proofErr w:type="spellEnd"/>
      <w:r w:rsidR="00E52B03" w:rsidRPr="00E52B03">
        <w:rPr>
          <w:rFonts w:ascii="Arial" w:hAnsi="Arial" w:cs="Arial"/>
        </w:rPr>
        <w:t xml:space="preserve"> w ramach regionalnych programów operacyjnych na lata 2021-2027</w:t>
      </w:r>
      <w:r w:rsidRPr="000629B3">
        <w:rPr>
          <w:rFonts w:ascii="Arial" w:hAnsi="Arial" w:cs="Arial"/>
        </w:rPr>
        <w:t>.</w:t>
      </w:r>
    </w:p>
    <w:p w14:paraId="66803D7E" w14:textId="373D2CC3" w:rsidR="00135F05" w:rsidRDefault="00135F05" w:rsidP="00A53482">
      <w:pPr>
        <w:rPr>
          <w:rFonts w:ascii="Arial" w:hAnsi="Arial" w:cs="Arial"/>
        </w:rPr>
      </w:pPr>
      <w:r w:rsidRPr="00135F05">
        <w:rPr>
          <w:rFonts w:ascii="Arial" w:hAnsi="Arial" w:cs="Arial"/>
        </w:rPr>
        <w:t xml:space="preserve">Do czasu wejścia w życie zmiany rozporządzenia Rady Ministrów z dnia 29 marca 2010 r. w sprawie zakresu informacji przedstawianych przez podmiot ubiegający się o pomoc de </w:t>
      </w:r>
      <w:proofErr w:type="spellStart"/>
      <w:r w:rsidRPr="00135F05">
        <w:rPr>
          <w:rFonts w:ascii="Arial" w:hAnsi="Arial" w:cs="Arial"/>
        </w:rPr>
        <w:t>minimis</w:t>
      </w:r>
      <w:proofErr w:type="spellEnd"/>
      <w:r w:rsidRPr="00135F05">
        <w:rPr>
          <w:rFonts w:ascii="Arial" w:hAnsi="Arial" w:cs="Arial"/>
        </w:rPr>
        <w:t xml:space="preserve">, konieczne jest stosowanie dotychczasowego wzoru Formularza informacji </w:t>
      </w:r>
      <w:r w:rsidRPr="00135F05">
        <w:rPr>
          <w:rFonts w:ascii="Arial" w:hAnsi="Arial" w:cs="Arial"/>
        </w:rPr>
        <w:lastRenderedPageBreak/>
        <w:t xml:space="preserve">przedstawianych przy ubieganiu się o pomoc de </w:t>
      </w:r>
      <w:proofErr w:type="spellStart"/>
      <w:r w:rsidRPr="00135F05">
        <w:rPr>
          <w:rFonts w:ascii="Arial" w:hAnsi="Arial" w:cs="Arial"/>
        </w:rPr>
        <w:t>minimis</w:t>
      </w:r>
      <w:proofErr w:type="spellEnd"/>
      <w:r w:rsidRPr="00135F05">
        <w:rPr>
          <w:rFonts w:ascii="Arial" w:hAnsi="Arial" w:cs="Arial"/>
        </w:rPr>
        <w:t>.</w:t>
      </w:r>
      <w:r w:rsidR="008538E9">
        <w:rPr>
          <w:rFonts w:ascii="Arial" w:hAnsi="Arial" w:cs="Arial"/>
        </w:rPr>
        <w:t xml:space="preserve"> W przypadku zmiany ww. Rozporządzenia, Wnioskodawca zostanie zobowiązany do przedłożenia aktualnego wzoru formularza. </w:t>
      </w:r>
    </w:p>
    <w:p w14:paraId="72FF69B7" w14:textId="3B63AEBC" w:rsidR="00A53482" w:rsidRPr="001847E6" w:rsidRDefault="00FA19D0" w:rsidP="00A53482">
      <w:pPr>
        <w:pStyle w:val="Nagwek1"/>
        <w:spacing w:after="240" w:line="240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bookmarkStart w:id="49" w:name="_Toc523916739"/>
      <w:bookmarkStart w:id="50" w:name="_Toc146812812"/>
      <w:bookmarkStart w:id="51" w:name="_Toc180402116"/>
      <w:r w:rsidRPr="001847E6">
        <w:rPr>
          <w:rFonts w:ascii="Arial" w:hAnsi="Arial" w:cs="Arial"/>
          <w:sz w:val="24"/>
          <w:szCs w:val="24"/>
          <w:u w:val="single"/>
        </w:rPr>
        <w:t>1</w:t>
      </w:r>
      <w:r w:rsidR="00E52B03">
        <w:rPr>
          <w:rFonts w:ascii="Arial" w:hAnsi="Arial" w:cs="Arial"/>
          <w:sz w:val="24"/>
          <w:szCs w:val="24"/>
          <w:u w:val="single"/>
        </w:rPr>
        <w:t>1</w:t>
      </w:r>
      <w:r w:rsidR="00A53482" w:rsidRPr="001847E6">
        <w:rPr>
          <w:rFonts w:ascii="Arial" w:hAnsi="Arial" w:cs="Arial"/>
          <w:sz w:val="24"/>
          <w:szCs w:val="24"/>
          <w:u w:val="single"/>
        </w:rPr>
        <w:t xml:space="preserve">. Zaświadczenie/a o uzyskanej pomocy de </w:t>
      </w:r>
      <w:proofErr w:type="spellStart"/>
      <w:r w:rsidR="00A53482" w:rsidRPr="001847E6">
        <w:rPr>
          <w:rFonts w:ascii="Arial" w:hAnsi="Arial" w:cs="Arial"/>
          <w:sz w:val="24"/>
          <w:szCs w:val="24"/>
          <w:u w:val="single"/>
        </w:rPr>
        <w:t>minimis</w:t>
      </w:r>
      <w:bookmarkEnd w:id="49"/>
      <w:bookmarkEnd w:id="50"/>
      <w:bookmarkEnd w:id="51"/>
      <w:proofErr w:type="spellEnd"/>
    </w:p>
    <w:p w14:paraId="2C8810E0" w14:textId="0698ADCA" w:rsidR="00B42A1F" w:rsidRPr="00B42A1F" w:rsidRDefault="00A53482" w:rsidP="00B42A1F">
      <w:pPr>
        <w:rPr>
          <w:rFonts w:ascii="Arial" w:hAnsi="Arial" w:cs="Arial"/>
        </w:rPr>
      </w:pPr>
      <w:r w:rsidRPr="001847E6">
        <w:rPr>
          <w:rFonts w:ascii="Arial" w:hAnsi="Arial" w:cs="Arial"/>
        </w:rPr>
        <w:t xml:space="preserve">Załącznik jest obligatoryjny w przypadku projektów objętych pomocą de </w:t>
      </w:r>
      <w:proofErr w:type="spellStart"/>
      <w:r w:rsidRPr="001847E6">
        <w:rPr>
          <w:rFonts w:ascii="Arial" w:hAnsi="Arial" w:cs="Arial"/>
        </w:rPr>
        <w:t>minimis</w:t>
      </w:r>
      <w:proofErr w:type="spellEnd"/>
      <w:r w:rsidRPr="001847E6">
        <w:rPr>
          <w:rFonts w:ascii="Arial" w:hAnsi="Arial" w:cs="Arial"/>
        </w:rPr>
        <w:t xml:space="preserve"> udzielanej na warunkach określonych w </w:t>
      </w:r>
      <w:r w:rsidR="006C1FEE" w:rsidRPr="006C1FEE">
        <w:rPr>
          <w:rFonts w:ascii="Arial" w:hAnsi="Arial" w:cs="Arial"/>
        </w:rPr>
        <w:t>Rozporządzeni</w:t>
      </w:r>
      <w:r w:rsidR="006C1FEE">
        <w:rPr>
          <w:rFonts w:ascii="Arial" w:hAnsi="Arial" w:cs="Arial"/>
        </w:rPr>
        <w:t>u</w:t>
      </w:r>
      <w:r w:rsidR="006C1FEE" w:rsidRPr="006C1FEE">
        <w:rPr>
          <w:rFonts w:ascii="Arial" w:hAnsi="Arial" w:cs="Arial"/>
        </w:rPr>
        <w:t xml:space="preserve"> Ministra Funduszy i Polityki Regionalnej z dnia 17 kwietnia 2024 r. w sprawie udzielania pomocy de </w:t>
      </w:r>
      <w:proofErr w:type="spellStart"/>
      <w:r w:rsidR="006C1FEE" w:rsidRPr="006C1FEE">
        <w:rPr>
          <w:rFonts w:ascii="Arial" w:hAnsi="Arial" w:cs="Arial"/>
        </w:rPr>
        <w:t>minimis</w:t>
      </w:r>
      <w:proofErr w:type="spellEnd"/>
      <w:r w:rsidR="006C1FEE" w:rsidRPr="006C1FEE">
        <w:rPr>
          <w:rFonts w:ascii="Arial" w:hAnsi="Arial" w:cs="Arial"/>
        </w:rPr>
        <w:t xml:space="preserve"> w ramach regionalnych programów na lata 2021-2027</w:t>
      </w:r>
      <w:r w:rsidRPr="001847E6">
        <w:rPr>
          <w:rFonts w:ascii="Arial" w:hAnsi="Arial" w:cs="Arial"/>
        </w:rPr>
        <w:t xml:space="preserve">. W przypadku gdy Wnioskodawca uzyskał pomoc de </w:t>
      </w:r>
      <w:proofErr w:type="spellStart"/>
      <w:r w:rsidRPr="001847E6">
        <w:rPr>
          <w:rFonts w:ascii="Arial" w:hAnsi="Arial" w:cs="Arial"/>
        </w:rPr>
        <w:t>minimis</w:t>
      </w:r>
      <w:proofErr w:type="spellEnd"/>
      <w:r w:rsidRPr="001847E6">
        <w:rPr>
          <w:rFonts w:ascii="Arial" w:hAnsi="Arial" w:cs="Arial"/>
        </w:rPr>
        <w:t xml:space="preserve"> w okresie ostatnich trzech lat kalendarzowych (tj. roku bieżącego, w którym składany jest wniosek oraz dwóch poprzednich lat), zobowiązany jest przedłożyć zaświadczenie/-a potwierdzające </w:t>
      </w:r>
      <w:r>
        <w:rPr>
          <w:rFonts w:ascii="Arial" w:hAnsi="Arial" w:cs="Arial"/>
        </w:rPr>
        <w:t xml:space="preserve">wartość uzyskanej pomocy </w:t>
      </w:r>
      <w:r w:rsidRPr="001847E6">
        <w:rPr>
          <w:rFonts w:ascii="Arial" w:hAnsi="Arial" w:cs="Arial"/>
        </w:rPr>
        <w:t>wskazaną w</w:t>
      </w:r>
      <w:r>
        <w:rPr>
          <w:rFonts w:ascii="Arial" w:hAnsi="Arial" w:cs="Arial"/>
        </w:rPr>
        <w:t>e</w:t>
      </w:r>
      <w:r w:rsidRPr="001847E6">
        <w:rPr>
          <w:rFonts w:ascii="Arial" w:hAnsi="Arial" w:cs="Arial"/>
        </w:rPr>
        <w:t xml:space="preserve"> wniosku o dofinansowanie</w:t>
      </w:r>
      <w:r>
        <w:rPr>
          <w:rFonts w:ascii="Arial" w:hAnsi="Arial" w:cs="Arial"/>
        </w:rPr>
        <w:t>.</w:t>
      </w:r>
    </w:p>
    <w:p w14:paraId="385ECB54" w14:textId="23110E67" w:rsidR="00B42A1F" w:rsidRDefault="00B42A1F" w:rsidP="00B42A1F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  <w:u w:val="single"/>
        </w:rPr>
      </w:pPr>
      <w:bookmarkStart w:id="52" w:name="_Toc180402117"/>
      <w:r w:rsidRPr="00294E03">
        <w:rPr>
          <w:rFonts w:ascii="Arial" w:hAnsi="Arial" w:cs="Arial"/>
          <w:sz w:val="24"/>
          <w:szCs w:val="24"/>
          <w:u w:val="single"/>
        </w:rPr>
        <w:t>12. Oświadczenia Wnioskodawcy</w:t>
      </w:r>
      <w:bookmarkEnd w:id="52"/>
    </w:p>
    <w:p w14:paraId="3E45C649" w14:textId="77777777" w:rsidR="00B42A1F" w:rsidRPr="00294E03" w:rsidRDefault="00B42A1F" w:rsidP="00B42A1F"/>
    <w:p w14:paraId="5292E329" w14:textId="12AF526D" w:rsidR="00D52321" w:rsidRDefault="00B42A1F" w:rsidP="006C1FEE">
      <w:pPr>
        <w:rPr>
          <w:rFonts w:ascii="Arial" w:hAnsi="Arial" w:cs="Arial"/>
        </w:rPr>
      </w:pPr>
      <w:r w:rsidRPr="00B42A1F">
        <w:rPr>
          <w:rFonts w:ascii="Arial" w:hAnsi="Arial" w:cs="Arial"/>
        </w:rPr>
        <w:t>Formularz „Oświadczenia Wnioskodawcy” jest dokumentem obowiązkowym dla wszystkich wnioskodawców</w:t>
      </w:r>
      <w:r>
        <w:rPr>
          <w:rFonts w:ascii="Arial" w:hAnsi="Arial" w:cs="Arial"/>
        </w:rPr>
        <w:t>.</w:t>
      </w:r>
      <w:bookmarkStart w:id="53" w:name="_Hlk138852741"/>
    </w:p>
    <w:p w14:paraId="63DF9D8B" w14:textId="0F149B34" w:rsidR="004272EB" w:rsidRPr="001847E6" w:rsidRDefault="00FA19D0" w:rsidP="004272EB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  <w:u w:val="single"/>
        </w:rPr>
      </w:pPr>
      <w:bookmarkStart w:id="54" w:name="_Toc146812815"/>
      <w:bookmarkStart w:id="55" w:name="_Toc180402118"/>
      <w:bookmarkEnd w:id="53"/>
      <w:r>
        <w:rPr>
          <w:rFonts w:ascii="Arial" w:hAnsi="Arial" w:cs="Arial"/>
          <w:sz w:val="24"/>
          <w:szCs w:val="24"/>
          <w:u w:val="single"/>
        </w:rPr>
        <w:t>1</w:t>
      </w:r>
      <w:r w:rsidR="00B42A1F">
        <w:rPr>
          <w:rFonts w:ascii="Arial" w:hAnsi="Arial" w:cs="Arial"/>
          <w:sz w:val="24"/>
          <w:szCs w:val="24"/>
          <w:u w:val="single"/>
        </w:rPr>
        <w:t>3</w:t>
      </w:r>
      <w:r w:rsidR="004272EB">
        <w:rPr>
          <w:rFonts w:ascii="Arial" w:hAnsi="Arial" w:cs="Arial"/>
          <w:sz w:val="24"/>
          <w:szCs w:val="24"/>
          <w:u w:val="single"/>
        </w:rPr>
        <w:t xml:space="preserve">. Inne </w:t>
      </w:r>
      <w:r w:rsidR="004272EB" w:rsidRPr="001847E6">
        <w:rPr>
          <w:rFonts w:ascii="Arial" w:hAnsi="Arial" w:cs="Arial"/>
          <w:sz w:val="24"/>
          <w:szCs w:val="24"/>
          <w:u w:val="single"/>
        </w:rPr>
        <w:t>(jeżeli dotyczy)</w:t>
      </w:r>
      <w:bookmarkEnd w:id="54"/>
      <w:bookmarkEnd w:id="55"/>
    </w:p>
    <w:p w14:paraId="14ABBE4E" w14:textId="77777777" w:rsidR="004272EB" w:rsidRPr="00020FD3" w:rsidRDefault="004272EB" w:rsidP="004272EB">
      <w:pPr>
        <w:spacing w:after="0"/>
        <w:rPr>
          <w:rFonts w:ascii="Arial" w:hAnsi="Arial" w:cs="Arial"/>
        </w:rPr>
      </w:pPr>
    </w:p>
    <w:p w14:paraId="1BB083E4" w14:textId="77777777" w:rsidR="004272EB" w:rsidRDefault="004272EB" w:rsidP="004272EB">
      <w:pPr>
        <w:pStyle w:val="Bezodstpw"/>
        <w:spacing w:line="276" w:lineRule="auto"/>
        <w:rPr>
          <w:rFonts w:ascii="Arial" w:hAnsi="Arial" w:cs="Arial"/>
        </w:rPr>
      </w:pPr>
      <w:r w:rsidRPr="00020FD3">
        <w:rPr>
          <w:rFonts w:ascii="Arial" w:hAnsi="Arial" w:cs="Arial"/>
        </w:rPr>
        <w:t xml:space="preserve">Wnioskodawca ma również możliwość dołączenia innych dokumentów niewymaganych niniejszą </w:t>
      </w:r>
      <w:r w:rsidRPr="00020FD3">
        <w:rPr>
          <w:rFonts w:ascii="Arial" w:hAnsi="Arial" w:cs="Arial"/>
          <w:i/>
        </w:rPr>
        <w:t>Instrukcją</w:t>
      </w:r>
      <w:r w:rsidRPr="00020FD3">
        <w:rPr>
          <w:rFonts w:ascii="Arial" w:hAnsi="Arial" w:cs="Arial"/>
        </w:rPr>
        <w:t>, które pozwolą na przedstawienie pełnej koncepcji projektu</w:t>
      </w:r>
    </w:p>
    <w:p w14:paraId="73AE9A8E" w14:textId="5C31D296" w:rsidR="00577E4C" w:rsidRPr="00333973" w:rsidRDefault="00577E4C" w:rsidP="00E8646A">
      <w:pPr>
        <w:spacing w:before="240" w:after="240"/>
        <w:contextualSpacing/>
        <w:rPr>
          <w:rFonts w:ascii="Arial" w:hAnsi="Arial" w:cs="Arial"/>
        </w:rPr>
      </w:pPr>
      <w:bookmarkStart w:id="56" w:name="_Toc423074461"/>
      <w:bookmarkStart w:id="57" w:name="_Toc423074582"/>
      <w:bookmarkStart w:id="58" w:name="_Toc424721613"/>
      <w:bookmarkStart w:id="59" w:name="_Toc424724691"/>
      <w:bookmarkStart w:id="60" w:name="_Toc424728197"/>
      <w:bookmarkStart w:id="61" w:name="_Toc423074463"/>
      <w:bookmarkStart w:id="62" w:name="_Toc423074584"/>
      <w:bookmarkStart w:id="63" w:name="_Toc423074465"/>
      <w:bookmarkStart w:id="64" w:name="_Toc423074586"/>
      <w:bookmarkStart w:id="65" w:name="_Toc424721615"/>
      <w:bookmarkStart w:id="66" w:name="_Toc424724693"/>
      <w:bookmarkStart w:id="67" w:name="_Toc424728199"/>
      <w:bookmarkStart w:id="68" w:name="_Toc423074466"/>
      <w:bookmarkStart w:id="69" w:name="_Toc423074587"/>
      <w:bookmarkStart w:id="70" w:name="_Toc424721616"/>
      <w:bookmarkStart w:id="71" w:name="_Toc424724694"/>
      <w:bookmarkStart w:id="72" w:name="_Toc424728200"/>
      <w:bookmarkStart w:id="73" w:name="_Toc457992968"/>
      <w:bookmarkStart w:id="74" w:name="_Toc457993257"/>
      <w:bookmarkStart w:id="75" w:name="_Toc424740059"/>
      <w:bookmarkStart w:id="76" w:name="_Toc424740060"/>
      <w:bookmarkStart w:id="77" w:name="_Toc424740061"/>
      <w:bookmarkStart w:id="78" w:name="_Toc424740062"/>
      <w:bookmarkStart w:id="79" w:name="_Toc424740063"/>
      <w:bookmarkStart w:id="80" w:name="_Toc423071517"/>
      <w:bookmarkStart w:id="81" w:name="_Toc423071564"/>
      <w:bookmarkStart w:id="82" w:name="_Toc423071612"/>
      <w:bookmarkStart w:id="83" w:name="_Toc423071518"/>
      <w:bookmarkStart w:id="84" w:name="_Toc423071565"/>
      <w:bookmarkStart w:id="85" w:name="_Toc423071613"/>
      <w:bookmarkStart w:id="86" w:name="_Toc422894244"/>
      <w:bookmarkStart w:id="87" w:name="_Toc422894292"/>
      <w:bookmarkStart w:id="88" w:name="_Toc423071523"/>
      <w:bookmarkStart w:id="89" w:name="_Toc423071570"/>
      <w:bookmarkStart w:id="90" w:name="_Toc423071618"/>
      <w:bookmarkStart w:id="91" w:name="_Toc423074471"/>
      <w:bookmarkStart w:id="92" w:name="_Toc423074592"/>
      <w:bookmarkStart w:id="93" w:name="_Toc424721621"/>
      <w:bookmarkStart w:id="94" w:name="_Toc424724699"/>
      <w:bookmarkStart w:id="95" w:name="_Toc424728205"/>
      <w:bookmarkStart w:id="96" w:name="_Toc423074472"/>
      <w:bookmarkStart w:id="97" w:name="_Toc423074593"/>
      <w:bookmarkStart w:id="98" w:name="_Toc424721622"/>
      <w:bookmarkStart w:id="99" w:name="_Toc424724700"/>
      <w:bookmarkStart w:id="100" w:name="_Toc424728206"/>
      <w:bookmarkStart w:id="101" w:name="_Toc423074473"/>
      <w:bookmarkStart w:id="102" w:name="_Toc423074594"/>
      <w:bookmarkStart w:id="103" w:name="_Toc424721623"/>
      <w:bookmarkStart w:id="104" w:name="_Toc424724701"/>
      <w:bookmarkStart w:id="105" w:name="_Toc424728207"/>
      <w:bookmarkStart w:id="106" w:name="_Toc423074474"/>
      <w:bookmarkStart w:id="107" w:name="_Toc423074595"/>
      <w:bookmarkStart w:id="108" w:name="_Toc424721624"/>
      <w:bookmarkStart w:id="109" w:name="_Toc424724702"/>
      <w:bookmarkStart w:id="110" w:name="_Toc424728208"/>
      <w:bookmarkStart w:id="111" w:name="_Toc423074475"/>
      <w:bookmarkStart w:id="112" w:name="_Toc423074596"/>
      <w:bookmarkStart w:id="113" w:name="_Toc424721625"/>
      <w:bookmarkStart w:id="114" w:name="_Toc424724703"/>
      <w:bookmarkStart w:id="115" w:name="_Toc424728209"/>
      <w:bookmarkStart w:id="116" w:name="_Toc423074476"/>
      <w:bookmarkStart w:id="117" w:name="_Toc423074597"/>
      <w:bookmarkStart w:id="118" w:name="_Toc423074479"/>
      <w:bookmarkStart w:id="119" w:name="_Toc423074480"/>
      <w:bookmarkStart w:id="120" w:name="_Toc423074481"/>
      <w:bookmarkStart w:id="121" w:name="_Toc423074482"/>
      <w:bookmarkStart w:id="122" w:name="_Toc298150504"/>
      <w:bookmarkStart w:id="123" w:name="_Toc298150535"/>
      <w:bookmarkStart w:id="124" w:name="_Toc298150848"/>
      <w:bookmarkStart w:id="125" w:name="_Toc298150970"/>
      <w:bookmarkStart w:id="126" w:name="_Toc298151018"/>
      <w:bookmarkStart w:id="127" w:name="_Toc298150505"/>
      <w:bookmarkStart w:id="128" w:name="_Toc298150536"/>
      <w:bookmarkStart w:id="129" w:name="_Toc298150849"/>
      <w:bookmarkStart w:id="130" w:name="_Toc298150971"/>
      <w:bookmarkStart w:id="131" w:name="_Toc298151019"/>
      <w:bookmarkStart w:id="132" w:name="_Toc298150506"/>
      <w:bookmarkStart w:id="133" w:name="_Toc298150537"/>
      <w:bookmarkStart w:id="134" w:name="_Toc298150850"/>
      <w:bookmarkStart w:id="135" w:name="_Toc298150972"/>
      <w:bookmarkStart w:id="136" w:name="_Toc298151020"/>
      <w:bookmarkStart w:id="137" w:name="_Toc298150507"/>
      <w:bookmarkStart w:id="138" w:name="_Toc298150538"/>
      <w:bookmarkStart w:id="139" w:name="_Toc298150851"/>
      <w:bookmarkStart w:id="140" w:name="_Toc298150973"/>
      <w:bookmarkStart w:id="141" w:name="_Toc298151021"/>
      <w:bookmarkStart w:id="142" w:name="_Toc298150508"/>
      <w:bookmarkStart w:id="143" w:name="_Toc298150539"/>
      <w:bookmarkStart w:id="144" w:name="_Toc298150852"/>
      <w:bookmarkStart w:id="145" w:name="_Toc298150974"/>
      <w:bookmarkStart w:id="146" w:name="_Toc298151022"/>
      <w:bookmarkStart w:id="147" w:name="_Toc298150509"/>
      <w:bookmarkStart w:id="148" w:name="_Toc298150540"/>
      <w:bookmarkStart w:id="149" w:name="_Toc298150853"/>
      <w:bookmarkStart w:id="150" w:name="_Toc298150975"/>
      <w:bookmarkStart w:id="151" w:name="_Toc298151023"/>
      <w:bookmarkStart w:id="152" w:name="_Toc298150510"/>
      <w:bookmarkStart w:id="153" w:name="_Toc298150541"/>
      <w:bookmarkStart w:id="154" w:name="_Toc298150854"/>
      <w:bookmarkStart w:id="155" w:name="_Toc298150976"/>
      <w:bookmarkStart w:id="156" w:name="_Toc298151024"/>
      <w:bookmarkStart w:id="157" w:name="_Toc298150511"/>
      <w:bookmarkStart w:id="158" w:name="_Toc298150542"/>
      <w:bookmarkStart w:id="159" w:name="_Toc298150855"/>
      <w:bookmarkStart w:id="160" w:name="_Toc298150977"/>
      <w:bookmarkStart w:id="161" w:name="_Toc298151025"/>
      <w:bookmarkStart w:id="162" w:name="_Toc298150512"/>
      <w:bookmarkStart w:id="163" w:name="_Toc298150543"/>
      <w:bookmarkStart w:id="164" w:name="_Toc298150856"/>
      <w:bookmarkStart w:id="165" w:name="_Toc298150978"/>
      <w:bookmarkStart w:id="166" w:name="_Toc298151026"/>
      <w:bookmarkStart w:id="167" w:name="_Toc289961745"/>
      <w:bookmarkStart w:id="168" w:name="_Toc289961746"/>
      <w:bookmarkStart w:id="169" w:name="_Toc457568297"/>
      <w:bookmarkStart w:id="170" w:name="_Toc457914880"/>
      <w:bookmarkStart w:id="171" w:name="_Toc330807259"/>
      <w:bookmarkStart w:id="172" w:name="_Toc330807287"/>
      <w:bookmarkStart w:id="173" w:name="_Toc330879756"/>
      <w:bookmarkStart w:id="174" w:name="_Toc330807260"/>
      <w:bookmarkStart w:id="175" w:name="_Toc330807288"/>
      <w:bookmarkStart w:id="176" w:name="_Toc330879757"/>
      <w:bookmarkStart w:id="177" w:name="_Toc330807261"/>
      <w:bookmarkStart w:id="178" w:name="_Toc330807289"/>
      <w:bookmarkStart w:id="179" w:name="_Toc33087975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sectPr w:rsidR="00577E4C" w:rsidRPr="00333973" w:rsidSect="003C4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7" w:bottom="1276" w:left="1417" w:header="568" w:footer="6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2F9F" w14:textId="77777777" w:rsidR="00676848" w:rsidRDefault="00676848">
      <w:pPr>
        <w:spacing w:after="0" w:line="240" w:lineRule="auto"/>
      </w:pPr>
      <w:r>
        <w:separator/>
      </w:r>
    </w:p>
  </w:endnote>
  <w:endnote w:type="continuationSeparator" w:id="0">
    <w:p w14:paraId="291DD42D" w14:textId="77777777" w:rsidR="00676848" w:rsidRDefault="0067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41DE" w14:textId="77777777" w:rsidR="00DF0C68" w:rsidRDefault="00DF0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30508242"/>
      <w:docPartObj>
        <w:docPartGallery w:val="Page Numbers (Top of Page)"/>
        <w:docPartUnique/>
      </w:docPartObj>
    </w:sdtPr>
    <w:sdtContent>
      <w:p w14:paraId="16CDFDAA" w14:textId="7143315B" w:rsidR="00577E4C" w:rsidRPr="00333973" w:rsidRDefault="006470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33973">
          <w:rPr>
            <w:rFonts w:ascii="Arial" w:hAnsi="Arial" w:cs="Arial"/>
            <w:sz w:val="20"/>
            <w:szCs w:val="20"/>
          </w:rPr>
          <w:t xml:space="preserve">Strona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12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333973">
          <w:rPr>
            <w:rFonts w:ascii="Arial" w:hAnsi="Arial" w:cs="Arial"/>
            <w:sz w:val="20"/>
            <w:szCs w:val="20"/>
          </w:rPr>
          <w:t xml:space="preserve"> z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13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7892C42" w14:textId="77777777" w:rsidR="00577E4C" w:rsidRDefault="00577E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F02C" w14:textId="3F54C0ED" w:rsidR="00577E4C" w:rsidRDefault="00577E4C" w:rsidP="003339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9543" w14:textId="77777777" w:rsidR="00676848" w:rsidRDefault="00676848">
      <w:r>
        <w:separator/>
      </w:r>
    </w:p>
  </w:footnote>
  <w:footnote w:type="continuationSeparator" w:id="0">
    <w:p w14:paraId="0D5E2B23" w14:textId="77777777" w:rsidR="00676848" w:rsidRDefault="0067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70CA" w14:textId="77777777" w:rsidR="00DF0C68" w:rsidRDefault="00DF0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D6D3" w14:textId="77777777" w:rsidR="00DF0C68" w:rsidRDefault="00DF0C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E9D6" w14:textId="31FEA58F" w:rsidR="00577E4C" w:rsidRDefault="00DF0C68">
    <w:pPr>
      <w:pStyle w:val="Nagwek"/>
    </w:pPr>
    <w:r>
      <w:rPr>
        <w:noProof/>
      </w:rPr>
      <w:drawing>
        <wp:inline distT="0" distB="0" distL="0" distR="0" wp14:anchorId="69AFA5D8" wp14:editId="127A48C8">
          <wp:extent cx="5760720" cy="779780"/>
          <wp:effectExtent l="0" t="0" r="0" b="1270"/>
          <wp:docPr id="3556984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698449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7EC"/>
    <w:multiLevelType w:val="hybridMultilevel"/>
    <w:tmpl w:val="D5A6FEF8"/>
    <w:lvl w:ilvl="0" w:tplc="135288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7C4"/>
    <w:multiLevelType w:val="multilevel"/>
    <w:tmpl w:val="DB5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B7E52"/>
    <w:multiLevelType w:val="multilevel"/>
    <w:tmpl w:val="DA78F0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A34E47"/>
    <w:multiLevelType w:val="multilevel"/>
    <w:tmpl w:val="7E9E0A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A44B4"/>
    <w:multiLevelType w:val="multilevel"/>
    <w:tmpl w:val="EC5657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D06A6B"/>
    <w:multiLevelType w:val="hybridMultilevel"/>
    <w:tmpl w:val="97F2B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74E2"/>
    <w:multiLevelType w:val="multilevel"/>
    <w:tmpl w:val="CC6C02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144AA8"/>
    <w:multiLevelType w:val="hybridMultilevel"/>
    <w:tmpl w:val="A1C8E3C8"/>
    <w:lvl w:ilvl="0" w:tplc="A79CB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53428C"/>
    <w:multiLevelType w:val="hybridMultilevel"/>
    <w:tmpl w:val="816A349E"/>
    <w:lvl w:ilvl="0" w:tplc="49B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0495F"/>
    <w:multiLevelType w:val="hybridMultilevel"/>
    <w:tmpl w:val="2A80FC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459DC"/>
    <w:multiLevelType w:val="hybridMultilevel"/>
    <w:tmpl w:val="29C86564"/>
    <w:lvl w:ilvl="0" w:tplc="49BE4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DA2C0E"/>
    <w:multiLevelType w:val="hybridMultilevel"/>
    <w:tmpl w:val="0C4C03A8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F1F14"/>
    <w:multiLevelType w:val="multilevel"/>
    <w:tmpl w:val="FE6AAAE8"/>
    <w:lvl w:ilvl="0">
      <w:start w:val="1"/>
      <w:numFmt w:val="bullet"/>
      <w:lvlText w:val="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E11ED0"/>
    <w:multiLevelType w:val="hybridMultilevel"/>
    <w:tmpl w:val="ACD05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E7F88"/>
    <w:multiLevelType w:val="hybridMultilevel"/>
    <w:tmpl w:val="4F8E50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80714"/>
    <w:multiLevelType w:val="multilevel"/>
    <w:tmpl w:val="7284B7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A87653"/>
    <w:multiLevelType w:val="multilevel"/>
    <w:tmpl w:val="2612F05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2800F2"/>
    <w:multiLevelType w:val="hybridMultilevel"/>
    <w:tmpl w:val="D5DAB768"/>
    <w:lvl w:ilvl="0" w:tplc="53EC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8026C"/>
    <w:multiLevelType w:val="hybridMultilevel"/>
    <w:tmpl w:val="E9B423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C7753"/>
    <w:multiLevelType w:val="hybridMultilevel"/>
    <w:tmpl w:val="CA70B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018EC"/>
    <w:multiLevelType w:val="multilevel"/>
    <w:tmpl w:val="A9AA55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7430D8"/>
    <w:multiLevelType w:val="multilevel"/>
    <w:tmpl w:val="0F603734"/>
    <w:lvl w:ilvl="0">
      <w:start w:val="1"/>
      <w:numFmt w:val="decimal"/>
      <w:lvlText w:val="%1."/>
      <w:lvlJc w:val="left"/>
      <w:pPr>
        <w:ind w:left="563" w:hanging="705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83D3A42"/>
    <w:multiLevelType w:val="multilevel"/>
    <w:tmpl w:val="564ADC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2B7652"/>
    <w:multiLevelType w:val="multilevel"/>
    <w:tmpl w:val="D462668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C66E5F"/>
    <w:multiLevelType w:val="hybridMultilevel"/>
    <w:tmpl w:val="DE60B5D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02233"/>
    <w:multiLevelType w:val="multilevel"/>
    <w:tmpl w:val="8FE6EE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566A3"/>
    <w:multiLevelType w:val="multilevel"/>
    <w:tmpl w:val="7534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F7DFC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8EA0002"/>
    <w:multiLevelType w:val="hybridMultilevel"/>
    <w:tmpl w:val="E640D28E"/>
    <w:lvl w:ilvl="0" w:tplc="A79CB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4926B7"/>
    <w:multiLevelType w:val="hybridMultilevel"/>
    <w:tmpl w:val="A3E4D13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A2ABE"/>
    <w:multiLevelType w:val="multilevel"/>
    <w:tmpl w:val="D8F82FE0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5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6071B0"/>
    <w:multiLevelType w:val="multilevel"/>
    <w:tmpl w:val="63402E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D746C3"/>
    <w:multiLevelType w:val="multilevel"/>
    <w:tmpl w:val="C2D878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524585"/>
    <w:multiLevelType w:val="hybridMultilevel"/>
    <w:tmpl w:val="62C4921E"/>
    <w:lvl w:ilvl="0" w:tplc="390A9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1FA40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40E5D87"/>
    <w:multiLevelType w:val="hybridMultilevel"/>
    <w:tmpl w:val="C1C2B632"/>
    <w:lvl w:ilvl="0" w:tplc="C040E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1B022E"/>
    <w:multiLevelType w:val="hybridMultilevel"/>
    <w:tmpl w:val="AADC405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9A2D3B"/>
    <w:multiLevelType w:val="hybridMultilevel"/>
    <w:tmpl w:val="BB764570"/>
    <w:lvl w:ilvl="0" w:tplc="49B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FC72F4">
      <w:numFmt w:val="bullet"/>
      <w:lvlText w:val=""/>
      <w:lvlJc w:val="left"/>
      <w:pPr>
        <w:ind w:left="1440" w:hanging="360"/>
      </w:pPr>
      <w:rPr>
        <w:rFonts w:ascii="Symbol" w:eastAsia="Calibri" w:hAnsi="Symbol" w:cs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941C6"/>
    <w:multiLevelType w:val="multilevel"/>
    <w:tmpl w:val="F278A064"/>
    <w:lvl w:ilvl="0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85508F4"/>
    <w:multiLevelType w:val="hybridMultilevel"/>
    <w:tmpl w:val="7EFA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D7357"/>
    <w:multiLevelType w:val="multilevel"/>
    <w:tmpl w:val="48CE5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C2959D2"/>
    <w:multiLevelType w:val="multilevel"/>
    <w:tmpl w:val="395A91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1147A8C"/>
    <w:multiLevelType w:val="hybridMultilevel"/>
    <w:tmpl w:val="3B8CB7F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54CAE"/>
    <w:multiLevelType w:val="hybridMultilevel"/>
    <w:tmpl w:val="D0FE2E84"/>
    <w:lvl w:ilvl="0" w:tplc="53EC03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CD4FA8"/>
    <w:multiLevelType w:val="multilevel"/>
    <w:tmpl w:val="53207450"/>
    <w:lvl w:ilvl="0">
      <w:start w:val="1"/>
      <w:numFmt w:val="lowerLetter"/>
      <w:lvlText w:val="%1)"/>
      <w:lvlJc w:val="left"/>
      <w:pPr>
        <w:ind w:left="1004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5C039F2"/>
    <w:multiLevelType w:val="multilevel"/>
    <w:tmpl w:val="88B61E4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6017DBC"/>
    <w:multiLevelType w:val="multilevel"/>
    <w:tmpl w:val="B7B4F1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7ED4D68"/>
    <w:multiLevelType w:val="hybridMultilevel"/>
    <w:tmpl w:val="9A20343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A5D44"/>
    <w:multiLevelType w:val="multilevel"/>
    <w:tmpl w:val="8EEA218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8F9721A"/>
    <w:multiLevelType w:val="hybridMultilevel"/>
    <w:tmpl w:val="646A95D8"/>
    <w:lvl w:ilvl="0" w:tplc="EDF67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E4C28F7"/>
    <w:multiLevelType w:val="hybridMultilevel"/>
    <w:tmpl w:val="70BAEBA0"/>
    <w:lvl w:ilvl="0" w:tplc="F5127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364547"/>
    <w:multiLevelType w:val="hybridMultilevel"/>
    <w:tmpl w:val="CA4EAE0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69205CF"/>
    <w:multiLevelType w:val="hybridMultilevel"/>
    <w:tmpl w:val="D9C03558"/>
    <w:lvl w:ilvl="0" w:tplc="031494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7791ED5"/>
    <w:multiLevelType w:val="multilevel"/>
    <w:tmpl w:val="300CC79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7BC3186"/>
    <w:multiLevelType w:val="multilevel"/>
    <w:tmpl w:val="1F205B5E"/>
    <w:lvl w:ilvl="0">
      <w:start w:val="1"/>
      <w:numFmt w:val="bullet"/>
      <w:lvlText w:val=""/>
      <w:lvlJc w:val="left"/>
      <w:pPr>
        <w:ind w:left="8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9E77462"/>
    <w:multiLevelType w:val="multilevel"/>
    <w:tmpl w:val="68D88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6" w15:restartNumberingAfterBreak="0">
    <w:nsid w:val="7A0A2709"/>
    <w:multiLevelType w:val="multilevel"/>
    <w:tmpl w:val="871E081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ADD45FF"/>
    <w:multiLevelType w:val="multilevel"/>
    <w:tmpl w:val="2196CB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DCF4876"/>
    <w:multiLevelType w:val="hybridMultilevel"/>
    <w:tmpl w:val="0FA47222"/>
    <w:lvl w:ilvl="0" w:tplc="53EC03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FB64695"/>
    <w:multiLevelType w:val="multilevel"/>
    <w:tmpl w:val="104A3E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FDD1F67"/>
    <w:multiLevelType w:val="multilevel"/>
    <w:tmpl w:val="F7B456DE"/>
    <w:lvl w:ilvl="0">
      <w:start w:val="1"/>
      <w:numFmt w:val="upperLetter"/>
      <w:lvlText w:val="%1."/>
      <w:lvlJc w:val="left"/>
      <w:pPr>
        <w:ind w:left="36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037373">
    <w:abstractNumId w:val="4"/>
  </w:num>
  <w:num w:numId="2" w16cid:durableId="1304458093">
    <w:abstractNumId w:val="46"/>
  </w:num>
  <w:num w:numId="3" w16cid:durableId="1702167777">
    <w:abstractNumId w:val="20"/>
  </w:num>
  <w:num w:numId="4" w16cid:durableId="1529568543">
    <w:abstractNumId w:val="31"/>
  </w:num>
  <w:num w:numId="5" w16cid:durableId="73014578">
    <w:abstractNumId w:val="3"/>
  </w:num>
  <w:num w:numId="6" w16cid:durableId="1879511426">
    <w:abstractNumId w:val="23"/>
  </w:num>
  <w:num w:numId="7" w16cid:durableId="1656377781">
    <w:abstractNumId w:val="40"/>
  </w:num>
  <w:num w:numId="8" w16cid:durableId="1908302752">
    <w:abstractNumId w:val="38"/>
  </w:num>
  <w:num w:numId="9" w16cid:durableId="21438304">
    <w:abstractNumId w:val="30"/>
  </w:num>
  <w:num w:numId="10" w16cid:durableId="2077973098">
    <w:abstractNumId w:val="57"/>
  </w:num>
  <w:num w:numId="11" w16cid:durableId="857694212">
    <w:abstractNumId w:val="54"/>
  </w:num>
  <w:num w:numId="12" w16cid:durableId="987512571">
    <w:abstractNumId w:val="25"/>
  </w:num>
  <w:num w:numId="13" w16cid:durableId="1170677758">
    <w:abstractNumId w:val="22"/>
  </w:num>
  <w:num w:numId="14" w16cid:durableId="45569959">
    <w:abstractNumId w:val="21"/>
  </w:num>
  <w:num w:numId="15" w16cid:durableId="464658577">
    <w:abstractNumId w:val="16"/>
  </w:num>
  <w:num w:numId="16" w16cid:durableId="286667126">
    <w:abstractNumId w:val="44"/>
  </w:num>
  <w:num w:numId="17" w16cid:durableId="2072538164">
    <w:abstractNumId w:val="32"/>
  </w:num>
  <w:num w:numId="18" w16cid:durableId="1510751595">
    <w:abstractNumId w:val="2"/>
  </w:num>
  <w:num w:numId="19" w16cid:durableId="919219352">
    <w:abstractNumId w:val="60"/>
  </w:num>
  <w:num w:numId="20" w16cid:durableId="1287082883">
    <w:abstractNumId w:val="53"/>
  </w:num>
  <w:num w:numId="21" w16cid:durableId="1374694766">
    <w:abstractNumId w:val="12"/>
  </w:num>
  <w:num w:numId="22" w16cid:durableId="1968270050">
    <w:abstractNumId w:val="15"/>
  </w:num>
  <w:num w:numId="23" w16cid:durableId="1628202089">
    <w:abstractNumId w:val="59"/>
  </w:num>
  <w:num w:numId="24" w16cid:durableId="1076822916">
    <w:abstractNumId w:val="41"/>
  </w:num>
  <w:num w:numId="25" w16cid:durableId="588585768">
    <w:abstractNumId w:val="56"/>
  </w:num>
  <w:num w:numId="26" w16cid:durableId="762916665">
    <w:abstractNumId w:val="45"/>
  </w:num>
  <w:num w:numId="27" w16cid:durableId="1725761460">
    <w:abstractNumId w:val="55"/>
  </w:num>
  <w:num w:numId="28" w16cid:durableId="1949896886">
    <w:abstractNumId w:val="51"/>
  </w:num>
  <w:num w:numId="29" w16cid:durableId="350227868">
    <w:abstractNumId w:val="43"/>
  </w:num>
  <w:num w:numId="30" w16cid:durableId="253440466">
    <w:abstractNumId w:val="37"/>
  </w:num>
  <w:num w:numId="31" w16cid:durableId="72482913">
    <w:abstractNumId w:val="8"/>
  </w:num>
  <w:num w:numId="32" w16cid:durableId="2128767569">
    <w:abstractNumId w:val="35"/>
  </w:num>
  <w:num w:numId="33" w16cid:durableId="1512455114">
    <w:abstractNumId w:val="10"/>
  </w:num>
  <w:num w:numId="34" w16cid:durableId="1743284656">
    <w:abstractNumId w:val="9"/>
  </w:num>
  <w:num w:numId="35" w16cid:durableId="107050549">
    <w:abstractNumId w:val="49"/>
  </w:num>
  <w:num w:numId="36" w16cid:durableId="1808426777">
    <w:abstractNumId w:val="58"/>
  </w:num>
  <w:num w:numId="37" w16cid:durableId="2044285571">
    <w:abstractNumId w:val="48"/>
  </w:num>
  <w:num w:numId="38" w16cid:durableId="186991916">
    <w:abstractNumId w:val="17"/>
  </w:num>
  <w:num w:numId="39" w16cid:durableId="948127849">
    <w:abstractNumId w:val="1"/>
  </w:num>
  <w:num w:numId="40" w16cid:durableId="74208625">
    <w:abstractNumId w:val="6"/>
  </w:num>
  <w:num w:numId="41" w16cid:durableId="693918754">
    <w:abstractNumId w:val="11"/>
  </w:num>
  <w:num w:numId="42" w16cid:durableId="1401948331">
    <w:abstractNumId w:val="18"/>
  </w:num>
  <w:num w:numId="43" w16cid:durableId="837303774">
    <w:abstractNumId w:val="29"/>
  </w:num>
  <w:num w:numId="44" w16cid:durableId="972175957">
    <w:abstractNumId w:val="0"/>
  </w:num>
  <w:num w:numId="45" w16cid:durableId="2094356211">
    <w:abstractNumId w:val="52"/>
  </w:num>
  <w:num w:numId="46" w16cid:durableId="1653213825">
    <w:abstractNumId w:val="28"/>
  </w:num>
  <w:num w:numId="47" w16cid:durableId="391395259">
    <w:abstractNumId w:val="7"/>
  </w:num>
  <w:num w:numId="48" w16cid:durableId="1236159868">
    <w:abstractNumId w:val="13"/>
  </w:num>
  <w:num w:numId="49" w16cid:durableId="1999266122">
    <w:abstractNumId w:val="24"/>
  </w:num>
  <w:num w:numId="50" w16cid:durableId="576404570">
    <w:abstractNumId w:val="36"/>
  </w:num>
  <w:num w:numId="51" w16cid:durableId="1415055284">
    <w:abstractNumId w:val="42"/>
  </w:num>
  <w:num w:numId="52" w16cid:durableId="1205096916">
    <w:abstractNumId w:val="47"/>
  </w:num>
  <w:num w:numId="53" w16cid:durableId="1777476867">
    <w:abstractNumId w:val="14"/>
  </w:num>
  <w:num w:numId="54" w16cid:durableId="1325671624">
    <w:abstractNumId w:val="39"/>
  </w:num>
  <w:num w:numId="55" w16cid:durableId="2036033996">
    <w:abstractNumId w:val="5"/>
  </w:num>
  <w:num w:numId="56" w16cid:durableId="1575897845">
    <w:abstractNumId w:val="19"/>
  </w:num>
  <w:num w:numId="57" w16cid:durableId="450786530">
    <w:abstractNumId w:val="33"/>
  </w:num>
  <w:num w:numId="58" w16cid:durableId="1542979646">
    <w:abstractNumId w:val="50"/>
  </w:num>
  <w:num w:numId="59" w16cid:durableId="48463097">
    <w:abstractNumId w:val="34"/>
  </w:num>
  <w:num w:numId="60" w16cid:durableId="601884697">
    <w:abstractNumId w:val="27"/>
  </w:num>
  <w:num w:numId="61" w16cid:durableId="2051148491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4C"/>
    <w:rsid w:val="00007829"/>
    <w:rsid w:val="0001208E"/>
    <w:rsid w:val="00016D30"/>
    <w:rsid w:val="0003326A"/>
    <w:rsid w:val="00036990"/>
    <w:rsid w:val="0004119D"/>
    <w:rsid w:val="000438CA"/>
    <w:rsid w:val="00047460"/>
    <w:rsid w:val="00053A85"/>
    <w:rsid w:val="0006206D"/>
    <w:rsid w:val="00086C66"/>
    <w:rsid w:val="000952F7"/>
    <w:rsid w:val="000A1E50"/>
    <w:rsid w:val="000A59CA"/>
    <w:rsid w:val="000A736B"/>
    <w:rsid w:val="000C0EA6"/>
    <w:rsid w:val="000C2759"/>
    <w:rsid w:val="000D0918"/>
    <w:rsid w:val="000D3175"/>
    <w:rsid w:val="000D531E"/>
    <w:rsid w:val="000E78AC"/>
    <w:rsid w:val="000F79D5"/>
    <w:rsid w:val="00113E5A"/>
    <w:rsid w:val="00116849"/>
    <w:rsid w:val="0012588F"/>
    <w:rsid w:val="00130B35"/>
    <w:rsid w:val="00133A54"/>
    <w:rsid w:val="001344A5"/>
    <w:rsid w:val="00135F05"/>
    <w:rsid w:val="00137FB8"/>
    <w:rsid w:val="00142AE1"/>
    <w:rsid w:val="0014336F"/>
    <w:rsid w:val="001467A0"/>
    <w:rsid w:val="00167E71"/>
    <w:rsid w:val="00184135"/>
    <w:rsid w:val="00185BC6"/>
    <w:rsid w:val="00194FB4"/>
    <w:rsid w:val="001A6E4B"/>
    <w:rsid w:val="001B5156"/>
    <w:rsid w:val="001C1392"/>
    <w:rsid w:val="001C2362"/>
    <w:rsid w:val="001E1CC7"/>
    <w:rsid w:val="001E2B9F"/>
    <w:rsid w:val="001F2474"/>
    <w:rsid w:val="001F414B"/>
    <w:rsid w:val="00201448"/>
    <w:rsid w:val="002063BE"/>
    <w:rsid w:val="00216806"/>
    <w:rsid w:val="0022673D"/>
    <w:rsid w:val="00226B18"/>
    <w:rsid w:val="00243A27"/>
    <w:rsid w:val="00244B9A"/>
    <w:rsid w:val="0026745E"/>
    <w:rsid w:val="00277D03"/>
    <w:rsid w:val="00280C2E"/>
    <w:rsid w:val="002931C1"/>
    <w:rsid w:val="002939F8"/>
    <w:rsid w:val="00293B14"/>
    <w:rsid w:val="00294E03"/>
    <w:rsid w:val="002A0581"/>
    <w:rsid w:val="002A7319"/>
    <w:rsid w:val="002C3727"/>
    <w:rsid w:val="002C6D11"/>
    <w:rsid w:val="002D2F32"/>
    <w:rsid w:val="002E6D56"/>
    <w:rsid w:val="00303CF8"/>
    <w:rsid w:val="00307755"/>
    <w:rsid w:val="00327B1D"/>
    <w:rsid w:val="00333973"/>
    <w:rsid w:val="003358A3"/>
    <w:rsid w:val="00336BD4"/>
    <w:rsid w:val="00350A2F"/>
    <w:rsid w:val="003612FB"/>
    <w:rsid w:val="00363466"/>
    <w:rsid w:val="00367886"/>
    <w:rsid w:val="003746E1"/>
    <w:rsid w:val="003A0136"/>
    <w:rsid w:val="003A10EE"/>
    <w:rsid w:val="003A3E2B"/>
    <w:rsid w:val="003A50C3"/>
    <w:rsid w:val="003B1600"/>
    <w:rsid w:val="003C4848"/>
    <w:rsid w:val="003D29F6"/>
    <w:rsid w:val="003D5538"/>
    <w:rsid w:val="003F106B"/>
    <w:rsid w:val="003F4783"/>
    <w:rsid w:val="00405D9E"/>
    <w:rsid w:val="00416702"/>
    <w:rsid w:val="004272EB"/>
    <w:rsid w:val="00432375"/>
    <w:rsid w:val="00441B00"/>
    <w:rsid w:val="00465D6B"/>
    <w:rsid w:val="00477033"/>
    <w:rsid w:val="00480AA6"/>
    <w:rsid w:val="00490171"/>
    <w:rsid w:val="00495031"/>
    <w:rsid w:val="004A4143"/>
    <w:rsid w:val="004C6B45"/>
    <w:rsid w:val="004D266B"/>
    <w:rsid w:val="004E159F"/>
    <w:rsid w:val="004E7E48"/>
    <w:rsid w:val="004F3CC8"/>
    <w:rsid w:val="005020A3"/>
    <w:rsid w:val="00512E1B"/>
    <w:rsid w:val="005167A5"/>
    <w:rsid w:val="00516D69"/>
    <w:rsid w:val="00516E13"/>
    <w:rsid w:val="005326F1"/>
    <w:rsid w:val="00541CFE"/>
    <w:rsid w:val="00542866"/>
    <w:rsid w:val="00550781"/>
    <w:rsid w:val="005514A4"/>
    <w:rsid w:val="00557C76"/>
    <w:rsid w:val="00563CB6"/>
    <w:rsid w:val="005666E5"/>
    <w:rsid w:val="005702C7"/>
    <w:rsid w:val="00572FC3"/>
    <w:rsid w:val="00574651"/>
    <w:rsid w:val="00577E4C"/>
    <w:rsid w:val="00592FDB"/>
    <w:rsid w:val="005A1077"/>
    <w:rsid w:val="005A169E"/>
    <w:rsid w:val="005B37EA"/>
    <w:rsid w:val="005B413B"/>
    <w:rsid w:val="005C04E4"/>
    <w:rsid w:val="005D3756"/>
    <w:rsid w:val="005E0A91"/>
    <w:rsid w:val="005F4403"/>
    <w:rsid w:val="005F49B6"/>
    <w:rsid w:val="0060200E"/>
    <w:rsid w:val="00604821"/>
    <w:rsid w:val="00610AA3"/>
    <w:rsid w:val="00614EE8"/>
    <w:rsid w:val="0062235A"/>
    <w:rsid w:val="00624AF7"/>
    <w:rsid w:val="006419FC"/>
    <w:rsid w:val="00643372"/>
    <w:rsid w:val="00644A27"/>
    <w:rsid w:val="00647088"/>
    <w:rsid w:val="00650673"/>
    <w:rsid w:val="00652E01"/>
    <w:rsid w:val="00653572"/>
    <w:rsid w:val="0066377C"/>
    <w:rsid w:val="00663D46"/>
    <w:rsid w:val="00664DBB"/>
    <w:rsid w:val="006745DE"/>
    <w:rsid w:val="006766D6"/>
    <w:rsid w:val="00676848"/>
    <w:rsid w:val="00686CD9"/>
    <w:rsid w:val="00692239"/>
    <w:rsid w:val="00692CCD"/>
    <w:rsid w:val="00692E26"/>
    <w:rsid w:val="006A5B23"/>
    <w:rsid w:val="006A7DEE"/>
    <w:rsid w:val="006B0BE2"/>
    <w:rsid w:val="006B3B8D"/>
    <w:rsid w:val="006B79B7"/>
    <w:rsid w:val="006C1C85"/>
    <w:rsid w:val="006C1FEE"/>
    <w:rsid w:val="006D3B6C"/>
    <w:rsid w:val="00703D37"/>
    <w:rsid w:val="007047EB"/>
    <w:rsid w:val="0070498C"/>
    <w:rsid w:val="00716EA0"/>
    <w:rsid w:val="00727D76"/>
    <w:rsid w:val="00734BB2"/>
    <w:rsid w:val="00736BE5"/>
    <w:rsid w:val="00752F1E"/>
    <w:rsid w:val="00754DDD"/>
    <w:rsid w:val="00756839"/>
    <w:rsid w:val="00765BBC"/>
    <w:rsid w:val="007730C5"/>
    <w:rsid w:val="00773B90"/>
    <w:rsid w:val="00776A56"/>
    <w:rsid w:val="00785159"/>
    <w:rsid w:val="007B3113"/>
    <w:rsid w:val="007B6156"/>
    <w:rsid w:val="007C390F"/>
    <w:rsid w:val="007C5F03"/>
    <w:rsid w:val="007C5F80"/>
    <w:rsid w:val="007D726C"/>
    <w:rsid w:val="007E1EEE"/>
    <w:rsid w:val="007E4F8A"/>
    <w:rsid w:val="007E5288"/>
    <w:rsid w:val="007F3B36"/>
    <w:rsid w:val="00803DC8"/>
    <w:rsid w:val="0080596F"/>
    <w:rsid w:val="00805AA3"/>
    <w:rsid w:val="00816A50"/>
    <w:rsid w:val="00832A28"/>
    <w:rsid w:val="00834352"/>
    <w:rsid w:val="00841DC3"/>
    <w:rsid w:val="008472E3"/>
    <w:rsid w:val="0085312B"/>
    <w:rsid w:val="00853610"/>
    <w:rsid w:val="008538E9"/>
    <w:rsid w:val="00853D5D"/>
    <w:rsid w:val="00860DF2"/>
    <w:rsid w:val="0086101D"/>
    <w:rsid w:val="00861960"/>
    <w:rsid w:val="00864A22"/>
    <w:rsid w:val="0088288A"/>
    <w:rsid w:val="00884615"/>
    <w:rsid w:val="008A067F"/>
    <w:rsid w:val="008B5839"/>
    <w:rsid w:val="008C333D"/>
    <w:rsid w:val="008C7A90"/>
    <w:rsid w:val="008D7D5B"/>
    <w:rsid w:val="008D7F9B"/>
    <w:rsid w:val="008E2841"/>
    <w:rsid w:val="008F1CB6"/>
    <w:rsid w:val="009104AA"/>
    <w:rsid w:val="009429A7"/>
    <w:rsid w:val="00962292"/>
    <w:rsid w:val="0096566C"/>
    <w:rsid w:val="00993BDF"/>
    <w:rsid w:val="00996601"/>
    <w:rsid w:val="009A4BCA"/>
    <w:rsid w:val="009A5201"/>
    <w:rsid w:val="009C2A61"/>
    <w:rsid w:val="009C5B77"/>
    <w:rsid w:val="009C7E87"/>
    <w:rsid w:val="009D4E1B"/>
    <w:rsid w:val="009E2DE8"/>
    <w:rsid w:val="009E7452"/>
    <w:rsid w:val="009F419C"/>
    <w:rsid w:val="009F6BA1"/>
    <w:rsid w:val="00A009E2"/>
    <w:rsid w:val="00A53482"/>
    <w:rsid w:val="00A62F79"/>
    <w:rsid w:val="00A8136B"/>
    <w:rsid w:val="00A8585B"/>
    <w:rsid w:val="00AD0C0E"/>
    <w:rsid w:val="00AD25BD"/>
    <w:rsid w:val="00AF27ED"/>
    <w:rsid w:val="00AF619E"/>
    <w:rsid w:val="00B008BC"/>
    <w:rsid w:val="00B15B92"/>
    <w:rsid w:val="00B17DBA"/>
    <w:rsid w:val="00B249A1"/>
    <w:rsid w:val="00B371DE"/>
    <w:rsid w:val="00B42A1F"/>
    <w:rsid w:val="00B548E9"/>
    <w:rsid w:val="00B57447"/>
    <w:rsid w:val="00B6590D"/>
    <w:rsid w:val="00B7374D"/>
    <w:rsid w:val="00B73E91"/>
    <w:rsid w:val="00B83842"/>
    <w:rsid w:val="00B906C8"/>
    <w:rsid w:val="00B92B66"/>
    <w:rsid w:val="00B9791B"/>
    <w:rsid w:val="00BA2E9F"/>
    <w:rsid w:val="00BC5204"/>
    <w:rsid w:val="00BD0B41"/>
    <w:rsid w:val="00BD7817"/>
    <w:rsid w:val="00BE0BD0"/>
    <w:rsid w:val="00BF5024"/>
    <w:rsid w:val="00BF7D12"/>
    <w:rsid w:val="00BF7ED3"/>
    <w:rsid w:val="00C00344"/>
    <w:rsid w:val="00C039A7"/>
    <w:rsid w:val="00C1018B"/>
    <w:rsid w:val="00C10444"/>
    <w:rsid w:val="00C223F7"/>
    <w:rsid w:val="00C23BAD"/>
    <w:rsid w:val="00C31C61"/>
    <w:rsid w:val="00C34E25"/>
    <w:rsid w:val="00C34E42"/>
    <w:rsid w:val="00C43D4E"/>
    <w:rsid w:val="00C51F63"/>
    <w:rsid w:val="00C65A8A"/>
    <w:rsid w:val="00C72D0D"/>
    <w:rsid w:val="00C73C4D"/>
    <w:rsid w:val="00C76F18"/>
    <w:rsid w:val="00C77B6E"/>
    <w:rsid w:val="00C81727"/>
    <w:rsid w:val="00C9326E"/>
    <w:rsid w:val="00C93978"/>
    <w:rsid w:val="00CB2B65"/>
    <w:rsid w:val="00CB6D05"/>
    <w:rsid w:val="00CC02BF"/>
    <w:rsid w:val="00CE6C4D"/>
    <w:rsid w:val="00D0036D"/>
    <w:rsid w:val="00D00972"/>
    <w:rsid w:val="00D02237"/>
    <w:rsid w:val="00D0518C"/>
    <w:rsid w:val="00D14C63"/>
    <w:rsid w:val="00D20BBB"/>
    <w:rsid w:val="00D3375D"/>
    <w:rsid w:val="00D33AAA"/>
    <w:rsid w:val="00D341E3"/>
    <w:rsid w:val="00D464BE"/>
    <w:rsid w:val="00D52321"/>
    <w:rsid w:val="00D55EE6"/>
    <w:rsid w:val="00D7653E"/>
    <w:rsid w:val="00D8084A"/>
    <w:rsid w:val="00D80A4A"/>
    <w:rsid w:val="00D822F6"/>
    <w:rsid w:val="00D82C7C"/>
    <w:rsid w:val="00D86639"/>
    <w:rsid w:val="00D90A8B"/>
    <w:rsid w:val="00DA5507"/>
    <w:rsid w:val="00DC74E9"/>
    <w:rsid w:val="00DC768F"/>
    <w:rsid w:val="00DE0FAA"/>
    <w:rsid w:val="00DE2AD2"/>
    <w:rsid w:val="00DF0C68"/>
    <w:rsid w:val="00DF64E1"/>
    <w:rsid w:val="00DF7763"/>
    <w:rsid w:val="00E00EA0"/>
    <w:rsid w:val="00E41510"/>
    <w:rsid w:val="00E52B03"/>
    <w:rsid w:val="00E53153"/>
    <w:rsid w:val="00E55AF6"/>
    <w:rsid w:val="00E83B9A"/>
    <w:rsid w:val="00E8646A"/>
    <w:rsid w:val="00E872F0"/>
    <w:rsid w:val="00E90C6C"/>
    <w:rsid w:val="00E96C3C"/>
    <w:rsid w:val="00EA1A5B"/>
    <w:rsid w:val="00EB4040"/>
    <w:rsid w:val="00EC5C68"/>
    <w:rsid w:val="00ED1C21"/>
    <w:rsid w:val="00ED4685"/>
    <w:rsid w:val="00F00C74"/>
    <w:rsid w:val="00F160E6"/>
    <w:rsid w:val="00F16EDF"/>
    <w:rsid w:val="00F20B9F"/>
    <w:rsid w:val="00F31178"/>
    <w:rsid w:val="00F41702"/>
    <w:rsid w:val="00F55902"/>
    <w:rsid w:val="00F84335"/>
    <w:rsid w:val="00F90A89"/>
    <w:rsid w:val="00FA19D0"/>
    <w:rsid w:val="00FA495A"/>
    <w:rsid w:val="00FA4D94"/>
    <w:rsid w:val="00FB36DB"/>
    <w:rsid w:val="00FB47BE"/>
    <w:rsid w:val="00FB6E19"/>
    <w:rsid w:val="00FB74BD"/>
    <w:rsid w:val="00FC0A68"/>
    <w:rsid w:val="00FC3761"/>
    <w:rsid w:val="00FD1BB8"/>
    <w:rsid w:val="00FD71CE"/>
    <w:rsid w:val="00FD7B1E"/>
    <w:rsid w:val="00FE3606"/>
    <w:rsid w:val="00FF2DDC"/>
    <w:rsid w:val="00FF341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75AA"/>
  <w15:docId w15:val="{0477DAD1-87BF-4932-BF06-94327F0E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78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B75EA1"/>
    <w:pPr>
      <w:spacing w:line="360" w:lineRule="auto"/>
      <w:jc w:val="both"/>
      <w:outlineLvl w:val="0"/>
    </w:pPr>
    <w:rPr>
      <w:b/>
      <w:bCs/>
      <w:color w:val="auto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51196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14EE8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5119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196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75EA1"/>
    <w:rPr>
      <w:rFonts w:eastAsiaTheme="minorEastAsia" w:cs="Times New Roman"/>
      <w:b/>
      <w:bCs/>
      <w:sz w:val="23"/>
      <w:szCs w:val="23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422D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50284"/>
    <w:rPr>
      <w:rFonts w:eastAsia="Times New Roman" w:cs="Times New Roman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B3379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614EE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B337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E849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8496C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8496C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qFormat/>
    <w:rsid w:val="00DD027C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02965"/>
    <w:rPr>
      <w:rFonts w:asciiTheme="majorHAnsi" w:eastAsiaTheme="majorEastAsia" w:hAnsiTheme="majorHAnsi" w:cstheme="majorBidi"/>
      <w:b/>
      <w:bCs/>
      <w:color w:val="4F81BD" w:themeColor="accent1"/>
      <w:sz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548D"/>
    <w:rPr>
      <w:color w:val="800080" w:themeColor="followedHyperlink"/>
      <w:u w:val="single"/>
    </w:rPr>
  </w:style>
  <w:style w:type="character" w:customStyle="1" w:styleId="A41">
    <w:name w:val="A4+1"/>
    <w:uiPriority w:val="99"/>
    <w:qFormat/>
    <w:rsid w:val="00267AC7"/>
    <w:rPr>
      <w:rFonts w:cs="EC Square Sans Pro"/>
      <w:i/>
      <w:iCs/>
      <w:color w:val="000000"/>
      <w:sz w:val="34"/>
      <w:szCs w:val="34"/>
    </w:rPr>
  </w:style>
  <w:style w:type="character" w:styleId="Wyrnienieintensywne">
    <w:name w:val="Intense Emphasis"/>
    <w:basedOn w:val="Domylnaczcionkaakapitu"/>
    <w:uiPriority w:val="21"/>
    <w:qFormat/>
    <w:rsid w:val="00207DA1"/>
    <w:rPr>
      <w:rFonts w:cs="Times New Roman"/>
      <w:b/>
      <w:i/>
      <w:color w:val="2DA2BF"/>
    </w:rPr>
  </w:style>
  <w:style w:type="character" w:styleId="Tekstzastpczy">
    <w:name w:val="Placeholder Text"/>
    <w:basedOn w:val="Domylnaczcionkaakapitu"/>
    <w:uiPriority w:val="99"/>
    <w:semiHidden/>
    <w:qFormat/>
    <w:rsid w:val="00B11734"/>
    <w:rPr>
      <w:color w:val="808080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qFormat/>
    <w:locked/>
    <w:rsid w:val="00855BCB"/>
    <w:rPr>
      <w:rFonts w:asciiTheme="minorHAnsi" w:eastAsiaTheme="minorEastAsia" w:hAnsiTheme="minorHAnsi"/>
      <w:sz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55BC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pl-PL"/>
    </w:rPr>
  </w:style>
  <w:style w:type="character" w:customStyle="1" w:styleId="h1">
    <w:name w:val="h1"/>
    <w:basedOn w:val="Domylnaczcionkaakapitu"/>
    <w:qFormat/>
    <w:rsid w:val="00D45FB5"/>
  </w:style>
  <w:style w:type="character" w:customStyle="1" w:styleId="Nagwek2Znak">
    <w:name w:val="Nagłówek 2 Znak"/>
    <w:basedOn w:val="Domylnaczcionkaakapitu"/>
    <w:link w:val="Nagwek2"/>
    <w:uiPriority w:val="9"/>
    <w:qFormat/>
    <w:rsid w:val="00FA7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DefaultZnak">
    <w:name w:val="Default Znak"/>
    <w:link w:val="Default"/>
    <w:qFormat/>
    <w:locked/>
    <w:rsid w:val="00FF548F"/>
    <w:rPr>
      <w:rFonts w:eastAsiaTheme="minorEastAsia" w:cs="Times New Roman"/>
      <w:color w:val="000000"/>
      <w:szCs w:val="24"/>
      <w:lang w:eastAsia="pl-PL"/>
    </w:rPr>
  </w:style>
  <w:style w:type="character" w:customStyle="1" w:styleId="Nagwek11Znak">
    <w:name w:val="Nagłówek 11 Znak"/>
    <w:basedOn w:val="Nagwek1Znak"/>
    <w:link w:val="Nagwek11"/>
    <w:qFormat/>
    <w:rsid w:val="00837B3B"/>
    <w:rPr>
      <w:rFonts w:asciiTheme="majorHAnsi" w:eastAsiaTheme="minorEastAsia" w:hAnsiTheme="majorHAnsi" w:cs="Times New Roman"/>
      <w:b/>
      <w:bCs/>
      <w:color w:val="31849B" w:themeColor="accent5" w:themeShade="BF"/>
      <w:sz w:val="22"/>
      <w:szCs w:val="23"/>
      <w:lang w:eastAsia="pl-PL"/>
    </w:rPr>
  </w:style>
  <w:style w:type="character" w:customStyle="1" w:styleId="czeindeksu">
    <w:name w:val="Łącze indeksu"/>
    <w:qFormat/>
    <w:rsid w:val="00614EE8"/>
  </w:style>
  <w:style w:type="character" w:customStyle="1" w:styleId="Znakiprzypiswdolnych">
    <w:name w:val="Znaki przypisów dolnych"/>
    <w:qFormat/>
    <w:rsid w:val="00614EE8"/>
  </w:style>
  <w:style w:type="character" w:customStyle="1" w:styleId="Znakiprzypiswkocowych">
    <w:name w:val="Znaki przypisów końcowych"/>
    <w:qFormat/>
    <w:rsid w:val="00614EE8"/>
  </w:style>
  <w:style w:type="paragraph" w:styleId="Nagwek">
    <w:name w:val="header"/>
    <w:basedOn w:val="Normalny"/>
    <w:next w:val="Tekstpodstawowy"/>
    <w:link w:val="Nagwek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502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614EE8"/>
    <w:rPr>
      <w:rFonts w:cs="Arial"/>
    </w:rPr>
  </w:style>
  <w:style w:type="paragraph" w:styleId="Legenda">
    <w:name w:val="caption"/>
    <w:basedOn w:val="Normalny"/>
    <w:qFormat/>
    <w:rsid w:val="00614E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4EE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4EE8"/>
  </w:style>
  <w:style w:type="paragraph" w:customStyle="1" w:styleId="Default">
    <w:name w:val="Default"/>
    <w:link w:val="DefaultZnak"/>
    <w:qFormat/>
    <w:rsid w:val="00851196"/>
    <w:pPr>
      <w:widowControl w:val="0"/>
    </w:pPr>
    <w:rPr>
      <w:rFonts w:eastAsiaTheme="minorEastAsia" w:cs="Times New Roman"/>
      <w:color w:val="000000"/>
      <w:sz w:val="2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511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1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5B02D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E5598"/>
    <w:pPr>
      <w:keepNext/>
      <w:keepLines/>
      <w:widowControl/>
      <w:spacing w:before="480" w:after="120" w:line="276" w:lineRule="auto"/>
      <w:jc w:val="left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A7319"/>
    <w:pPr>
      <w:tabs>
        <w:tab w:val="right" w:leader="dot" w:pos="9498"/>
      </w:tabs>
      <w:spacing w:after="100" w:line="240" w:lineRule="auto"/>
      <w:ind w:right="1"/>
      <w:jc w:val="both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379"/>
    <w:pPr>
      <w:spacing w:after="0" w:line="240" w:lineRule="auto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25912"/>
    <w:pPr>
      <w:tabs>
        <w:tab w:val="right" w:leader="dot" w:pos="9062"/>
      </w:tabs>
      <w:spacing w:after="100"/>
      <w:ind w:left="238" w:hanging="238"/>
    </w:pPr>
    <w:rPr>
      <w:rFonts w:asciiTheme="majorHAnsi" w:hAnsiTheme="majorHAnsi"/>
      <w:b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A7319"/>
    <w:pPr>
      <w:tabs>
        <w:tab w:val="left" w:pos="1100"/>
        <w:tab w:val="right" w:leader="dot" w:pos="9063"/>
      </w:tabs>
      <w:spacing w:after="100"/>
      <w:ind w:left="440"/>
    </w:pPr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849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E8496C"/>
    <w:rPr>
      <w:b/>
      <w:bCs/>
    </w:rPr>
  </w:style>
  <w:style w:type="paragraph" w:styleId="Poprawka">
    <w:name w:val="Revision"/>
    <w:uiPriority w:val="99"/>
    <w:semiHidden/>
    <w:qFormat/>
    <w:rsid w:val="00367915"/>
    <w:rPr>
      <w:rFonts w:asciiTheme="minorHAnsi" w:eastAsiaTheme="minorEastAsia" w:hAnsiTheme="minorHAnsi"/>
      <w:sz w:val="22"/>
      <w:lang w:eastAsia="pl-PL"/>
    </w:rPr>
  </w:style>
  <w:style w:type="paragraph" w:styleId="Bezodstpw">
    <w:name w:val="No Spacing"/>
    <w:uiPriority w:val="1"/>
    <w:qFormat/>
    <w:rsid w:val="00AC1FC3"/>
    <w:rPr>
      <w:rFonts w:asciiTheme="minorHAnsi" w:eastAsiaTheme="minorEastAsia" w:hAnsiTheme="minorHAnsi"/>
      <w:sz w:val="22"/>
      <w:lang w:eastAsia="pl-PL"/>
    </w:rPr>
  </w:style>
  <w:style w:type="paragraph" w:customStyle="1" w:styleId="Nagwek11">
    <w:name w:val="Nagłówek 11"/>
    <w:basedOn w:val="Nagwek1"/>
    <w:link w:val="Nagwek11Znak"/>
    <w:qFormat/>
    <w:rsid w:val="00837B3B"/>
    <w:pPr>
      <w:spacing w:line="240" w:lineRule="auto"/>
    </w:pPr>
    <w:rPr>
      <w:rFonts w:asciiTheme="majorHAnsi" w:hAnsiTheme="majorHAnsi"/>
      <w:color w:val="31849B" w:themeColor="accent5" w:themeShade="BF"/>
      <w:sz w:val="22"/>
      <w:szCs w:val="22"/>
    </w:rPr>
  </w:style>
  <w:style w:type="table" w:styleId="Tabela-Siatka">
    <w:name w:val="Table Grid"/>
    <w:basedOn w:val="Standardowy"/>
    <w:uiPriority w:val="59"/>
    <w:rsid w:val="0050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413B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CC02B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31C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wody-polskie/potwierdzenie-zgodnosci-z-celami-srodowiskowy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0BC6-0F8C-4B00-97BC-EABD30F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18</Pages>
  <Words>6953</Words>
  <Characters>41724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Hościk Barbara</dc:creator>
  <cp:lastModifiedBy>Żegunia Krzysztof</cp:lastModifiedBy>
  <cp:revision>34</cp:revision>
  <cp:lastPrinted>2024-10-21T09:21:00Z</cp:lastPrinted>
  <dcterms:created xsi:type="dcterms:W3CDTF">2024-02-19T13:48:00Z</dcterms:created>
  <dcterms:modified xsi:type="dcterms:W3CDTF">2024-11-29T13:02:00Z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