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338CB" w14:textId="77777777" w:rsidR="002D7E22" w:rsidRDefault="002D7E22" w:rsidP="00736F05">
      <w:pPr>
        <w:pStyle w:val="Default"/>
        <w:tabs>
          <w:tab w:val="left" w:pos="3544"/>
        </w:tabs>
        <w:spacing w:beforeLines="60" w:before="144" w:afterLines="60" w:after="144"/>
        <w:rPr>
          <w:rFonts w:ascii="Arial" w:hAnsi="Arial" w:cs="Arial"/>
          <w:b/>
          <w:color w:val="auto"/>
          <w:szCs w:val="22"/>
        </w:rPr>
      </w:pPr>
    </w:p>
    <w:p w14:paraId="2964A116" w14:textId="77777777" w:rsidR="00C55745" w:rsidRPr="00D26B8F" w:rsidRDefault="00C55745" w:rsidP="00736F05">
      <w:pPr>
        <w:pStyle w:val="Default"/>
        <w:tabs>
          <w:tab w:val="left" w:pos="3544"/>
        </w:tabs>
        <w:spacing w:beforeLines="60" w:before="144" w:afterLines="60" w:after="144"/>
        <w:rPr>
          <w:rFonts w:ascii="Arial" w:hAnsi="Arial" w:cs="Arial"/>
          <w:b/>
          <w:color w:val="auto"/>
          <w:szCs w:val="22"/>
        </w:rPr>
      </w:pPr>
    </w:p>
    <w:p w14:paraId="595F1695" w14:textId="77777777" w:rsidR="002D7E22" w:rsidRPr="00D26B8F" w:rsidRDefault="002D7E22" w:rsidP="00736F05">
      <w:pPr>
        <w:pStyle w:val="Default"/>
        <w:tabs>
          <w:tab w:val="left" w:pos="3544"/>
        </w:tabs>
        <w:spacing w:beforeLines="60" w:before="144" w:afterLines="60" w:after="144"/>
        <w:rPr>
          <w:rFonts w:ascii="Arial" w:hAnsi="Arial" w:cs="Arial"/>
          <w:color w:val="auto"/>
          <w:szCs w:val="22"/>
        </w:rPr>
      </w:pPr>
    </w:p>
    <w:p w14:paraId="638029F3" w14:textId="77777777" w:rsidR="00577E4C" w:rsidRPr="00D26B8F" w:rsidRDefault="00577E4C" w:rsidP="00736F05">
      <w:pPr>
        <w:pStyle w:val="Default"/>
        <w:spacing w:beforeLines="60" w:before="144" w:afterLines="60" w:after="144"/>
        <w:rPr>
          <w:rFonts w:ascii="Arial" w:hAnsi="Arial" w:cs="Arial"/>
          <w:color w:val="auto"/>
          <w:szCs w:val="22"/>
        </w:rPr>
      </w:pPr>
    </w:p>
    <w:p w14:paraId="46D62FB6" w14:textId="48469F4A" w:rsidR="00577E4C" w:rsidRPr="00D26B8F" w:rsidRDefault="00204732" w:rsidP="00736F05">
      <w:pPr>
        <w:pStyle w:val="Default"/>
        <w:spacing w:beforeLines="60" w:before="144" w:afterLines="60" w:after="144"/>
        <w:rPr>
          <w:rFonts w:ascii="Arial" w:hAnsi="Arial" w:cs="Arial"/>
          <w:b/>
          <w:bCs/>
          <w:color w:val="auto"/>
          <w:sz w:val="24"/>
        </w:rPr>
      </w:pPr>
      <w:r>
        <w:rPr>
          <w:rFonts w:ascii="Arial" w:hAnsi="Arial" w:cs="Arial"/>
          <w:b/>
          <w:bCs/>
          <w:color w:val="auto"/>
          <w:sz w:val="24"/>
        </w:rPr>
        <w:t>WZÓR</w:t>
      </w:r>
      <w:r w:rsidR="002D7E22" w:rsidRPr="00D26B8F">
        <w:rPr>
          <w:rFonts w:ascii="Arial" w:hAnsi="Arial" w:cs="Arial"/>
          <w:b/>
          <w:bCs/>
          <w:color w:val="auto"/>
          <w:sz w:val="24"/>
        </w:rPr>
        <w:t xml:space="preserve"> STUDIUM WYKONALNOŚCI</w:t>
      </w:r>
    </w:p>
    <w:p w14:paraId="14C1806A" w14:textId="77777777" w:rsidR="002D7E22" w:rsidRPr="00D26B8F" w:rsidRDefault="002D7E22" w:rsidP="00736F05">
      <w:pPr>
        <w:pStyle w:val="Default"/>
        <w:spacing w:beforeLines="60" w:before="144" w:afterLines="60" w:after="144"/>
        <w:rPr>
          <w:rFonts w:ascii="Arial" w:hAnsi="Arial" w:cs="Arial"/>
          <w:b/>
          <w:bCs/>
          <w:color w:val="auto"/>
          <w:szCs w:val="22"/>
        </w:rPr>
      </w:pPr>
    </w:p>
    <w:p w14:paraId="0FF6A498" w14:textId="77777777" w:rsidR="0088288A" w:rsidRPr="00D26B8F" w:rsidRDefault="0088288A" w:rsidP="00736F05">
      <w:pPr>
        <w:pStyle w:val="Default"/>
        <w:spacing w:beforeLines="60" w:before="144" w:afterLines="60" w:after="144"/>
        <w:rPr>
          <w:rFonts w:ascii="Arial" w:hAnsi="Arial" w:cs="Arial"/>
          <w:b/>
          <w:color w:val="auto"/>
          <w:szCs w:val="22"/>
        </w:rPr>
      </w:pPr>
    </w:p>
    <w:tbl>
      <w:tblPr>
        <w:tblStyle w:val="Tabela-Siatka"/>
        <w:tblW w:w="9209" w:type="dxa"/>
        <w:tblLook w:val="04A0" w:firstRow="1" w:lastRow="0" w:firstColumn="1" w:lastColumn="0" w:noHBand="0" w:noVBand="1"/>
      </w:tblPr>
      <w:tblGrid>
        <w:gridCol w:w="2405"/>
        <w:gridCol w:w="6804"/>
      </w:tblGrid>
      <w:tr w:rsidR="0088288A" w:rsidRPr="00D26B8F" w14:paraId="6952530F" w14:textId="77777777" w:rsidTr="00773EDF">
        <w:trPr>
          <w:trHeight w:val="491"/>
        </w:trPr>
        <w:tc>
          <w:tcPr>
            <w:tcW w:w="2405" w:type="dxa"/>
            <w:tcBorders>
              <w:top w:val="single" w:sz="4" w:space="0" w:color="auto"/>
              <w:left w:val="single" w:sz="4" w:space="0" w:color="auto"/>
              <w:bottom w:val="single" w:sz="4" w:space="0" w:color="auto"/>
              <w:right w:val="single" w:sz="4" w:space="0" w:color="auto"/>
            </w:tcBorders>
            <w:hideMark/>
          </w:tcPr>
          <w:p w14:paraId="0415228E" w14:textId="77777777" w:rsidR="0088288A" w:rsidRPr="00D26B8F" w:rsidRDefault="0088288A" w:rsidP="00736F05">
            <w:pPr>
              <w:pStyle w:val="Default"/>
              <w:spacing w:beforeLines="60" w:before="144" w:afterLines="60" w:after="144"/>
              <w:rPr>
                <w:rFonts w:ascii="Arial" w:hAnsi="Arial" w:cs="Arial"/>
                <w:b/>
                <w:bCs/>
                <w:color w:val="auto"/>
                <w:szCs w:val="22"/>
              </w:rPr>
            </w:pPr>
            <w:bookmarkStart w:id="0" w:name="_Hlk179290189"/>
            <w:r w:rsidRPr="00D26B8F">
              <w:rPr>
                <w:rFonts w:ascii="Arial" w:hAnsi="Arial" w:cs="Arial"/>
                <w:b/>
                <w:bCs/>
                <w:color w:val="auto"/>
                <w:szCs w:val="22"/>
              </w:rPr>
              <w:t>Program</w:t>
            </w:r>
          </w:p>
        </w:tc>
        <w:tc>
          <w:tcPr>
            <w:tcW w:w="6804" w:type="dxa"/>
            <w:tcBorders>
              <w:top w:val="single" w:sz="4" w:space="0" w:color="auto"/>
              <w:left w:val="single" w:sz="4" w:space="0" w:color="auto"/>
              <w:bottom w:val="single" w:sz="4" w:space="0" w:color="auto"/>
              <w:right w:val="single" w:sz="4" w:space="0" w:color="auto"/>
            </w:tcBorders>
            <w:hideMark/>
          </w:tcPr>
          <w:p w14:paraId="39DB5211" w14:textId="77777777" w:rsidR="0088288A" w:rsidRPr="00D26B8F" w:rsidRDefault="0088288A" w:rsidP="00736F05">
            <w:pPr>
              <w:pStyle w:val="Default"/>
              <w:spacing w:beforeLines="60" w:before="144" w:afterLines="60" w:after="144"/>
              <w:rPr>
                <w:rFonts w:ascii="Arial" w:hAnsi="Arial" w:cs="Arial"/>
                <w:bCs/>
                <w:color w:val="auto"/>
                <w:szCs w:val="22"/>
              </w:rPr>
            </w:pPr>
            <w:r w:rsidRPr="00D26B8F">
              <w:rPr>
                <w:rFonts w:ascii="Arial" w:hAnsi="Arial" w:cs="Arial"/>
                <w:bCs/>
                <w:color w:val="auto"/>
                <w:szCs w:val="22"/>
              </w:rPr>
              <w:t>Fundusze Europejskie dla Podlaskiego 2021-2027</w:t>
            </w:r>
          </w:p>
        </w:tc>
      </w:tr>
      <w:tr w:rsidR="00F108BC" w:rsidRPr="00D26B8F" w14:paraId="61DE722A" w14:textId="77777777" w:rsidTr="00773EDF">
        <w:trPr>
          <w:trHeight w:val="531"/>
        </w:trPr>
        <w:tc>
          <w:tcPr>
            <w:tcW w:w="2405" w:type="dxa"/>
            <w:tcBorders>
              <w:top w:val="single" w:sz="4" w:space="0" w:color="auto"/>
              <w:left w:val="single" w:sz="4" w:space="0" w:color="auto"/>
              <w:bottom w:val="single" w:sz="4" w:space="0" w:color="auto"/>
              <w:right w:val="single" w:sz="4" w:space="0" w:color="auto"/>
            </w:tcBorders>
            <w:hideMark/>
          </w:tcPr>
          <w:p w14:paraId="3CC69ACF" w14:textId="77777777" w:rsidR="00F108BC" w:rsidRPr="00D26B8F" w:rsidRDefault="00F108BC" w:rsidP="00736F05">
            <w:pPr>
              <w:pStyle w:val="Default"/>
              <w:spacing w:beforeLines="60" w:before="144" w:afterLines="60" w:after="144"/>
              <w:rPr>
                <w:rFonts w:ascii="Arial" w:hAnsi="Arial" w:cs="Arial"/>
                <w:b/>
                <w:bCs/>
                <w:color w:val="auto"/>
                <w:szCs w:val="22"/>
              </w:rPr>
            </w:pPr>
            <w:r w:rsidRPr="00D26B8F">
              <w:rPr>
                <w:rFonts w:ascii="Arial" w:hAnsi="Arial" w:cs="Arial"/>
                <w:b/>
                <w:bCs/>
                <w:color w:val="auto"/>
                <w:szCs w:val="22"/>
              </w:rPr>
              <w:t>Priorytet</w:t>
            </w:r>
          </w:p>
        </w:tc>
        <w:tc>
          <w:tcPr>
            <w:tcW w:w="6804" w:type="dxa"/>
            <w:tcBorders>
              <w:top w:val="single" w:sz="4" w:space="0" w:color="auto"/>
              <w:left w:val="single" w:sz="4" w:space="0" w:color="auto"/>
              <w:bottom w:val="single" w:sz="4" w:space="0" w:color="auto"/>
              <w:right w:val="single" w:sz="4" w:space="0" w:color="auto"/>
            </w:tcBorders>
            <w:hideMark/>
          </w:tcPr>
          <w:p w14:paraId="2A2DDCCE" w14:textId="5C9C22E7" w:rsidR="00F108BC" w:rsidRPr="00D26B8F" w:rsidRDefault="00EE5877" w:rsidP="00736F05">
            <w:pPr>
              <w:pStyle w:val="Default"/>
              <w:spacing w:beforeLines="60" w:before="144" w:afterLines="60" w:after="144"/>
              <w:rPr>
                <w:rFonts w:ascii="Arial" w:hAnsi="Arial" w:cs="Arial"/>
                <w:bCs/>
                <w:color w:val="auto"/>
                <w:szCs w:val="22"/>
              </w:rPr>
            </w:pPr>
            <w:r w:rsidRPr="00EE5877">
              <w:rPr>
                <w:rFonts w:ascii="Arial" w:hAnsi="Arial" w:cs="Arial"/>
                <w:bCs/>
                <w:color w:val="auto"/>
                <w:szCs w:val="22"/>
              </w:rPr>
              <w:t>Priorytet III: Lepiej skomunikowany region</w:t>
            </w:r>
          </w:p>
        </w:tc>
      </w:tr>
      <w:tr w:rsidR="00F108BC" w:rsidRPr="00D26B8F" w14:paraId="5F9F0D52" w14:textId="77777777" w:rsidTr="00773EDF">
        <w:trPr>
          <w:trHeight w:val="449"/>
        </w:trPr>
        <w:tc>
          <w:tcPr>
            <w:tcW w:w="2405" w:type="dxa"/>
            <w:tcBorders>
              <w:top w:val="single" w:sz="4" w:space="0" w:color="auto"/>
              <w:left w:val="single" w:sz="4" w:space="0" w:color="auto"/>
              <w:bottom w:val="single" w:sz="4" w:space="0" w:color="auto"/>
              <w:right w:val="single" w:sz="4" w:space="0" w:color="auto"/>
            </w:tcBorders>
            <w:hideMark/>
          </w:tcPr>
          <w:p w14:paraId="10C70090" w14:textId="77777777" w:rsidR="00F108BC" w:rsidRPr="00D26B8F" w:rsidRDefault="00F108BC" w:rsidP="00736F05">
            <w:pPr>
              <w:pStyle w:val="Default"/>
              <w:spacing w:beforeLines="60" w:before="144" w:afterLines="60" w:after="144"/>
              <w:rPr>
                <w:rFonts w:ascii="Arial" w:hAnsi="Arial" w:cs="Arial"/>
                <w:b/>
                <w:bCs/>
                <w:color w:val="auto"/>
                <w:szCs w:val="22"/>
              </w:rPr>
            </w:pPr>
            <w:r w:rsidRPr="00D26B8F">
              <w:rPr>
                <w:rFonts w:ascii="Arial" w:hAnsi="Arial" w:cs="Arial"/>
                <w:b/>
                <w:bCs/>
                <w:color w:val="auto"/>
                <w:szCs w:val="22"/>
              </w:rPr>
              <w:t>Działanie</w:t>
            </w:r>
          </w:p>
        </w:tc>
        <w:tc>
          <w:tcPr>
            <w:tcW w:w="6804" w:type="dxa"/>
            <w:tcBorders>
              <w:top w:val="single" w:sz="4" w:space="0" w:color="auto"/>
              <w:left w:val="single" w:sz="4" w:space="0" w:color="auto"/>
              <w:bottom w:val="single" w:sz="4" w:space="0" w:color="auto"/>
              <w:right w:val="single" w:sz="4" w:space="0" w:color="auto"/>
            </w:tcBorders>
            <w:hideMark/>
          </w:tcPr>
          <w:p w14:paraId="3D6D50A1" w14:textId="6863738A" w:rsidR="00F108BC" w:rsidRPr="00D26B8F" w:rsidRDefault="00EE5877" w:rsidP="00736F05">
            <w:pPr>
              <w:pStyle w:val="Default"/>
              <w:spacing w:beforeLines="60" w:before="144" w:afterLines="60" w:after="144"/>
              <w:rPr>
                <w:rFonts w:ascii="Arial" w:hAnsi="Arial" w:cs="Arial"/>
                <w:bCs/>
                <w:color w:val="auto"/>
                <w:szCs w:val="22"/>
              </w:rPr>
            </w:pPr>
            <w:r w:rsidRPr="00EE5877">
              <w:rPr>
                <w:rFonts w:ascii="Arial" w:hAnsi="Arial" w:cs="Arial"/>
                <w:bCs/>
                <w:color w:val="auto"/>
                <w:szCs w:val="22"/>
              </w:rPr>
              <w:t>3.1 Transport regionalny</w:t>
            </w:r>
          </w:p>
        </w:tc>
      </w:tr>
      <w:tr w:rsidR="00F108BC" w:rsidRPr="00D26B8F" w14:paraId="075A3365" w14:textId="77777777" w:rsidTr="0088288A">
        <w:tc>
          <w:tcPr>
            <w:tcW w:w="2405" w:type="dxa"/>
            <w:tcBorders>
              <w:top w:val="single" w:sz="4" w:space="0" w:color="auto"/>
              <w:left w:val="single" w:sz="4" w:space="0" w:color="auto"/>
              <w:bottom w:val="single" w:sz="4" w:space="0" w:color="auto"/>
              <w:right w:val="single" w:sz="4" w:space="0" w:color="auto"/>
            </w:tcBorders>
            <w:hideMark/>
          </w:tcPr>
          <w:p w14:paraId="14CCDB94" w14:textId="77777777" w:rsidR="00F108BC" w:rsidRPr="00D26B8F" w:rsidRDefault="00F108BC" w:rsidP="00736F05">
            <w:pPr>
              <w:pStyle w:val="Default"/>
              <w:spacing w:beforeLines="60" w:before="144" w:afterLines="60" w:after="144"/>
              <w:rPr>
                <w:rFonts w:ascii="Arial" w:hAnsi="Arial" w:cs="Arial"/>
                <w:b/>
                <w:bCs/>
                <w:color w:val="auto"/>
                <w:szCs w:val="22"/>
              </w:rPr>
            </w:pPr>
            <w:r w:rsidRPr="00D26B8F">
              <w:rPr>
                <w:rFonts w:ascii="Arial" w:hAnsi="Arial" w:cs="Arial"/>
                <w:b/>
                <w:bCs/>
                <w:color w:val="auto"/>
                <w:szCs w:val="22"/>
              </w:rPr>
              <w:t>Typ</w:t>
            </w:r>
          </w:p>
        </w:tc>
        <w:tc>
          <w:tcPr>
            <w:tcW w:w="6804" w:type="dxa"/>
            <w:tcBorders>
              <w:top w:val="single" w:sz="4" w:space="0" w:color="auto"/>
              <w:left w:val="single" w:sz="4" w:space="0" w:color="auto"/>
              <w:bottom w:val="single" w:sz="4" w:space="0" w:color="auto"/>
              <w:right w:val="single" w:sz="4" w:space="0" w:color="auto"/>
            </w:tcBorders>
            <w:hideMark/>
          </w:tcPr>
          <w:p w14:paraId="12106A7A" w14:textId="08F74B1B" w:rsidR="00F108BC" w:rsidRPr="00736F05" w:rsidRDefault="00EE5877" w:rsidP="00736F05">
            <w:pPr>
              <w:spacing w:beforeLines="60" w:before="144" w:afterLines="60" w:after="144" w:line="240" w:lineRule="auto"/>
              <w:rPr>
                <w:rFonts w:ascii="Arial" w:hAnsi="Arial" w:cs="Arial"/>
                <w:bCs/>
              </w:rPr>
            </w:pPr>
            <w:bookmarkStart w:id="1" w:name="_Hlk160626298"/>
            <w:r w:rsidRPr="00736F05">
              <w:rPr>
                <w:rFonts w:ascii="Arial" w:hAnsi="Arial" w:cs="Arial"/>
                <w:bCs/>
              </w:rPr>
              <w:t>Inwestycje w zakresie rozwoju pasażerskiego transportu zbiorowego i jego infrastruktury oraz</w:t>
            </w:r>
            <w:r w:rsidR="00C67649" w:rsidRPr="00736F05">
              <w:rPr>
                <w:rFonts w:ascii="Arial" w:hAnsi="Arial" w:cs="Arial"/>
                <w:bCs/>
              </w:rPr>
              <w:t xml:space="preserve"> </w:t>
            </w:r>
            <w:r w:rsidRPr="00736F05">
              <w:rPr>
                <w:rFonts w:ascii="Arial" w:hAnsi="Arial" w:cs="Arial"/>
                <w:bCs/>
              </w:rPr>
              <w:t>unowocześnienie taboru w celu powiązania obszarów peryferyjnych z lokalnymi/regionalnymi centrami</w:t>
            </w:r>
            <w:r w:rsidR="00C67649" w:rsidRPr="00736F05">
              <w:rPr>
                <w:rFonts w:ascii="Arial" w:hAnsi="Arial" w:cs="Arial"/>
                <w:bCs/>
              </w:rPr>
              <w:t xml:space="preserve"> </w:t>
            </w:r>
            <w:r w:rsidRPr="00736F05">
              <w:rPr>
                <w:rFonts w:ascii="Arial" w:hAnsi="Arial" w:cs="Arial"/>
                <w:bCs/>
              </w:rPr>
              <w:t xml:space="preserve">wzrostu (drogowe przewozy </w:t>
            </w:r>
            <w:proofErr w:type="spellStart"/>
            <w:r w:rsidRPr="00736F05">
              <w:rPr>
                <w:rFonts w:ascii="Arial" w:hAnsi="Arial" w:cs="Arial"/>
                <w:bCs/>
              </w:rPr>
              <w:t>subregionalne</w:t>
            </w:r>
            <w:proofErr w:type="spellEnd"/>
            <w:r w:rsidRPr="00736F05">
              <w:rPr>
                <w:rFonts w:ascii="Arial" w:hAnsi="Arial" w:cs="Arial"/>
                <w:bCs/>
              </w:rPr>
              <w:t>).</w:t>
            </w:r>
            <w:bookmarkEnd w:id="1"/>
          </w:p>
        </w:tc>
      </w:tr>
      <w:tr w:rsidR="00F108BC" w:rsidRPr="00D26B8F" w14:paraId="7C9B787C" w14:textId="77777777" w:rsidTr="00773EDF">
        <w:trPr>
          <w:trHeight w:val="534"/>
        </w:trPr>
        <w:tc>
          <w:tcPr>
            <w:tcW w:w="2405" w:type="dxa"/>
            <w:tcBorders>
              <w:top w:val="single" w:sz="4" w:space="0" w:color="auto"/>
              <w:left w:val="single" w:sz="4" w:space="0" w:color="auto"/>
              <w:bottom w:val="single" w:sz="4" w:space="0" w:color="auto"/>
              <w:right w:val="single" w:sz="4" w:space="0" w:color="auto"/>
            </w:tcBorders>
            <w:hideMark/>
          </w:tcPr>
          <w:p w14:paraId="70AE99F8" w14:textId="77777777" w:rsidR="00F108BC" w:rsidRPr="00D26B8F" w:rsidRDefault="00F108BC" w:rsidP="00736F05">
            <w:pPr>
              <w:pStyle w:val="Default"/>
              <w:spacing w:beforeLines="60" w:before="144" w:afterLines="60" w:after="144"/>
              <w:rPr>
                <w:rFonts w:ascii="Arial" w:hAnsi="Arial" w:cs="Arial"/>
                <w:b/>
                <w:bCs/>
                <w:color w:val="auto"/>
                <w:szCs w:val="22"/>
              </w:rPr>
            </w:pPr>
            <w:r w:rsidRPr="00D26B8F">
              <w:rPr>
                <w:rFonts w:ascii="Arial" w:hAnsi="Arial" w:cs="Arial"/>
                <w:b/>
                <w:bCs/>
                <w:color w:val="auto"/>
                <w:szCs w:val="22"/>
              </w:rPr>
              <w:t xml:space="preserve">Nabór </w:t>
            </w:r>
          </w:p>
        </w:tc>
        <w:tc>
          <w:tcPr>
            <w:tcW w:w="6804" w:type="dxa"/>
            <w:tcBorders>
              <w:top w:val="single" w:sz="4" w:space="0" w:color="auto"/>
              <w:left w:val="single" w:sz="4" w:space="0" w:color="auto"/>
              <w:bottom w:val="single" w:sz="4" w:space="0" w:color="auto"/>
              <w:right w:val="single" w:sz="4" w:space="0" w:color="auto"/>
            </w:tcBorders>
            <w:hideMark/>
          </w:tcPr>
          <w:p w14:paraId="7555BD32" w14:textId="5E5A9D5A" w:rsidR="00F108BC" w:rsidRPr="00D26B8F" w:rsidRDefault="00F108BC" w:rsidP="00736F05">
            <w:pPr>
              <w:pStyle w:val="Default"/>
              <w:spacing w:beforeLines="60" w:before="144" w:afterLines="60" w:after="144"/>
              <w:rPr>
                <w:rFonts w:ascii="Arial" w:hAnsi="Arial" w:cs="Arial"/>
                <w:bCs/>
                <w:color w:val="auto"/>
                <w:szCs w:val="22"/>
              </w:rPr>
            </w:pPr>
            <w:r w:rsidRPr="00D26B8F">
              <w:rPr>
                <w:rFonts w:ascii="Arial" w:hAnsi="Arial" w:cs="Arial"/>
                <w:bCs/>
                <w:color w:val="auto"/>
                <w:szCs w:val="22"/>
              </w:rPr>
              <w:t>FEPD.0</w:t>
            </w:r>
            <w:r w:rsidR="00EE5877">
              <w:rPr>
                <w:rFonts w:ascii="Arial" w:hAnsi="Arial" w:cs="Arial"/>
                <w:bCs/>
                <w:color w:val="auto"/>
                <w:szCs w:val="22"/>
              </w:rPr>
              <w:t>3</w:t>
            </w:r>
            <w:r w:rsidRPr="00D26B8F">
              <w:rPr>
                <w:rFonts w:ascii="Arial" w:hAnsi="Arial" w:cs="Arial"/>
                <w:bCs/>
                <w:color w:val="auto"/>
                <w:szCs w:val="22"/>
              </w:rPr>
              <w:t>.</w:t>
            </w:r>
            <w:r w:rsidR="00FF6415" w:rsidRPr="00D26B8F">
              <w:rPr>
                <w:rFonts w:ascii="Arial" w:hAnsi="Arial" w:cs="Arial"/>
                <w:bCs/>
                <w:color w:val="auto"/>
                <w:szCs w:val="22"/>
              </w:rPr>
              <w:t>0</w:t>
            </w:r>
            <w:r w:rsidR="00EE5877">
              <w:rPr>
                <w:rFonts w:ascii="Arial" w:hAnsi="Arial" w:cs="Arial"/>
                <w:bCs/>
                <w:color w:val="auto"/>
                <w:szCs w:val="22"/>
              </w:rPr>
              <w:t>1</w:t>
            </w:r>
            <w:r w:rsidRPr="00D26B8F">
              <w:rPr>
                <w:rFonts w:ascii="Arial" w:hAnsi="Arial" w:cs="Arial"/>
                <w:bCs/>
                <w:color w:val="auto"/>
                <w:szCs w:val="22"/>
              </w:rPr>
              <w:t>-IZ.00-</w:t>
            </w:r>
            <w:r w:rsidR="00FF6415" w:rsidRPr="00D26B8F">
              <w:rPr>
                <w:rFonts w:ascii="Arial" w:hAnsi="Arial" w:cs="Arial"/>
                <w:bCs/>
                <w:color w:val="auto"/>
                <w:szCs w:val="22"/>
              </w:rPr>
              <w:t>00</w:t>
            </w:r>
            <w:r w:rsidR="00EE5877">
              <w:rPr>
                <w:rFonts w:ascii="Arial" w:hAnsi="Arial" w:cs="Arial"/>
                <w:bCs/>
                <w:color w:val="auto"/>
                <w:szCs w:val="22"/>
              </w:rPr>
              <w:t>1</w:t>
            </w:r>
            <w:r w:rsidRPr="00D26B8F">
              <w:rPr>
                <w:rFonts w:ascii="Arial" w:hAnsi="Arial" w:cs="Arial"/>
                <w:bCs/>
                <w:color w:val="auto"/>
                <w:szCs w:val="22"/>
              </w:rPr>
              <w:t>/24</w:t>
            </w:r>
          </w:p>
        </w:tc>
      </w:tr>
      <w:bookmarkEnd w:id="0"/>
    </w:tbl>
    <w:p w14:paraId="724F0430" w14:textId="77777777" w:rsidR="0088288A" w:rsidRPr="00D26B8F" w:rsidRDefault="0088288A" w:rsidP="00736F05">
      <w:pPr>
        <w:pStyle w:val="Default"/>
        <w:spacing w:beforeLines="60" w:before="144" w:afterLines="60" w:after="144"/>
        <w:rPr>
          <w:rFonts w:ascii="Arial" w:hAnsi="Arial" w:cs="Arial"/>
          <w:b/>
          <w:color w:val="auto"/>
          <w:szCs w:val="22"/>
        </w:rPr>
      </w:pPr>
    </w:p>
    <w:p w14:paraId="6736717A" w14:textId="77777777" w:rsidR="002D7E22" w:rsidRDefault="002D7E22" w:rsidP="00736F05">
      <w:pPr>
        <w:pStyle w:val="Default"/>
        <w:spacing w:beforeLines="60" w:before="144" w:afterLines="60" w:after="144"/>
        <w:rPr>
          <w:rFonts w:ascii="Arial" w:hAnsi="Arial" w:cs="Arial"/>
          <w:i/>
          <w:iCs/>
          <w:color w:val="auto"/>
          <w:szCs w:val="22"/>
        </w:rPr>
      </w:pPr>
    </w:p>
    <w:p w14:paraId="56392DC2" w14:textId="77777777" w:rsidR="0080095D" w:rsidRDefault="0080095D" w:rsidP="00736F05">
      <w:pPr>
        <w:pStyle w:val="Default"/>
        <w:spacing w:beforeLines="60" w:before="144" w:afterLines="60" w:after="144"/>
        <w:rPr>
          <w:rFonts w:ascii="Arial" w:hAnsi="Arial" w:cs="Arial"/>
          <w:i/>
          <w:iCs/>
          <w:color w:val="auto"/>
          <w:szCs w:val="22"/>
        </w:rPr>
      </w:pPr>
    </w:p>
    <w:p w14:paraId="2D53D34A" w14:textId="77777777" w:rsidR="0080095D" w:rsidRDefault="0080095D" w:rsidP="00736F05">
      <w:pPr>
        <w:pStyle w:val="Default"/>
        <w:spacing w:beforeLines="60" w:before="144" w:afterLines="60" w:after="144"/>
        <w:rPr>
          <w:rFonts w:ascii="Arial" w:hAnsi="Arial" w:cs="Arial"/>
          <w:i/>
          <w:iCs/>
          <w:color w:val="auto"/>
          <w:szCs w:val="22"/>
        </w:rPr>
      </w:pPr>
    </w:p>
    <w:p w14:paraId="66C1E97F" w14:textId="77777777" w:rsidR="0080095D" w:rsidRDefault="0080095D" w:rsidP="00736F05">
      <w:pPr>
        <w:pStyle w:val="Default"/>
        <w:spacing w:beforeLines="60" w:before="144" w:afterLines="60" w:after="144"/>
        <w:rPr>
          <w:rFonts w:ascii="Arial" w:hAnsi="Arial" w:cs="Arial"/>
          <w:i/>
          <w:iCs/>
          <w:color w:val="auto"/>
          <w:szCs w:val="22"/>
        </w:rPr>
      </w:pPr>
    </w:p>
    <w:p w14:paraId="652BF489" w14:textId="77777777" w:rsidR="0080095D" w:rsidRDefault="0080095D" w:rsidP="00736F05">
      <w:pPr>
        <w:pStyle w:val="Default"/>
        <w:spacing w:beforeLines="60" w:before="144" w:afterLines="60" w:after="144"/>
        <w:rPr>
          <w:rFonts w:ascii="Arial" w:hAnsi="Arial" w:cs="Arial"/>
          <w:i/>
          <w:iCs/>
          <w:color w:val="auto"/>
          <w:szCs w:val="22"/>
        </w:rPr>
      </w:pPr>
    </w:p>
    <w:p w14:paraId="380FE4B2" w14:textId="77777777" w:rsidR="0080095D" w:rsidRPr="00D26B8F" w:rsidRDefault="0080095D" w:rsidP="00736F05">
      <w:pPr>
        <w:pStyle w:val="Default"/>
        <w:spacing w:beforeLines="60" w:before="144" w:afterLines="60" w:after="144"/>
        <w:rPr>
          <w:rFonts w:ascii="Arial" w:hAnsi="Arial" w:cs="Arial"/>
          <w:i/>
          <w:iCs/>
          <w:color w:val="auto"/>
          <w:szCs w:val="22"/>
        </w:rPr>
      </w:pPr>
    </w:p>
    <w:p w14:paraId="216009A0" w14:textId="77777777" w:rsidR="002D7E22" w:rsidRPr="00D26B8F" w:rsidRDefault="002D7E22" w:rsidP="00736F05">
      <w:pPr>
        <w:pStyle w:val="Default"/>
        <w:spacing w:beforeLines="60" w:before="144" w:afterLines="60" w:after="144"/>
        <w:rPr>
          <w:rFonts w:ascii="Arial" w:hAnsi="Arial" w:cs="Arial"/>
          <w:i/>
          <w:iCs/>
          <w:color w:val="auto"/>
          <w:szCs w:val="22"/>
        </w:rPr>
      </w:pPr>
    </w:p>
    <w:p w14:paraId="56CC180D" w14:textId="77777777" w:rsidR="007E68F6" w:rsidRPr="00D26B8F" w:rsidRDefault="007E68F6" w:rsidP="00736F05">
      <w:pPr>
        <w:pStyle w:val="Default"/>
        <w:spacing w:beforeLines="60" w:before="144" w:afterLines="60" w:after="144"/>
        <w:rPr>
          <w:rFonts w:ascii="Arial" w:hAnsi="Arial" w:cs="Arial"/>
          <w:i/>
          <w:iCs/>
          <w:color w:val="auto"/>
          <w:szCs w:val="22"/>
        </w:rPr>
      </w:pPr>
    </w:p>
    <w:p w14:paraId="036F2E5F" w14:textId="77777777" w:rsidR="007E68F6" w:rsidRPr="00D26B8F" w:rsidRDefault="007E68F6" w:rsidP="00736F05">
      <w:pPr>
        <w:pStyle w:val="Default"/>
        <w:spacing w:beforeLines="60" w:before="144" w:afterLines="60" w:after="144"/>
        <w:rPr>
          <w:rFonts w:ascii="Arial" w:hAnsi="Arial" w:cs="Arial"/>
          <w:i/>
          <w:iCs/>
          <w:color w:val="auto"/>
          <w:szCs w:val="22"/>
        </w:rPr>
      </w:pPr>
    </w:p>
    <w:p w14:paraId="362E2B45" w14:textId="77777777" w:rsidR="00433320" w:rsidRDefault="00433320" w:rsidP="00736F05">
      <w:pPr>
        <w:pStyle w:val="Default"/>
        <w:spacing w:beforeLines="60" w:before="144" w:afterLines="60" w:after="144"/>
        <w:rPr>
          <w:rFonts w:ascii="Arial" w:hAnsi="Arial" w:cs="Arial"/>
          <w:i/>
          <w:iCs/>
          <w:color w:val="auto"/>
          <w:szCs w:val="22"/>
        </w:rPr>
      </w:pPr>
    </w:p>
    <w:p w14:paraId="5D5466DD" w14:textId="77777777" w:rsidR="00D26B8F" w:rsidRDefault="00D26B8F" w:rsidP="00736F05">
      <w:pPr>
        <w:pStyle w:val="Default"/>
        <w:spacing w:beforeLines="60" w:before="144" w:afterLines="60" w:after="144"/>
        <w:rPr>
          <w:rFonts w:ascii="Arial" w:hAnsi="Arial" w:cs="Arial"/>
          <w:i/>
          <w:iCs/>
          <w:color w:val="auto"/>
          <w:szCs w:val="22"/>
        </w:rPr>
      </w:pPr>
    </w:p>
    <w:p w14:paraId="26DD2060" w14:textId="77777777" w:rsidR="0080095D" w:rsidRPr="00D26B8F" w:rsidRDefault="0080095D" w:rsidP="00736F05">
      <w:pPr>
        <w:pStyle w:val="Default"/>
        <w:spacing w:beforeLines="60" w:before="144" w:afterLines="60" w:after="144"/>
        <w:rPr>
          <w:rFonts w:ascii="Arial" w:hAnsi="Arial" w:cs="Arial"/>
          <w:i/>
          <w:iCs/>
          <w:color w:val="auto"/>
          <w:szCs w:val="22"/>
        </w:rPr>
      </w:pPr>
    </w:p>
    <w:p w14:paraId="659DF55A" w14:textId="77777777" w:rsidR="007A20B8" w:rsidRDefault="007A20B8" w:rsidP="007A20B8">
      <w:pPr>
        <w:pStyle w:val="Default"/>
        <w:spacing w:beforeLines="60" w:before="144" w:afterLines="60" w:after="144"/>
        <w:jc w:val="center"/>
        <w:rPr>
          <w:rFonts w:ascii="Arial" w:hAnsi="Arial" w:cs="Arial"/>
          <w:i/>
          <w:iCs/>
          <w:color w:val="auto"/>
          <w:szCs w:val="22"/>
        </w:rPr>
      </w:pPr>
    </w:p>
    <w:p w14:paraId="0DFC2C77" w14:textId="77777777" w:rsidR="007A20B8" w:rsidRDefault="007A20B8" w:rsidP="007A20B8">
      <w:pPr>
        <w:pStyle w:val="Default"/>
        <w:spacing w:beforeLines="60" w:before="144" w:afterLines="60" w:after="144"/>
        <w:jc w:val="center"/>
        <w:rPr>
          <w:rFonts w:ascii="Arial" w:hAnsi="Arial" w:cs="Arial"/>
          <w:i/>
          <w:iCs/>
          <w:color w:val="auto"/>
          <w:szCs w:val="22"/>
        </w:rPr>
      </w:pPr>
    </w:p>
    <w:p w14:paraId="476935A0" w14:textId="77777777" w:rsidR="007A20B8" w:rsidRDefault="007A20B8" w:rsidP="007A20B8">
      <w:pPr>
        <w:pStyle w:val="Default"/>
        <w:spacing w:beforeLines="60" w:before="144" w:afterLines="60" w:after="144"/>
        <w:jc w:val="center"/>
        <w:rPr>
          <w:rFonts w:ascii="Arial" w:hAnsi="Arial" w:cs="Arial"/>
          <w:i/>
          <w:iCs/>
          <w:color w:val="auto"/>
          <w:szCs w:val="22"/>
        </w:rPr>
      </w:pPr>
    </w:p>
    <w:p w14:paraId="36CFC72B" w14:textId="2B548990" w:rsidR="0016324B" w:rsidRPr="00D26B8F" w:rsidRDefault="00647088" w:rsidP="007A20B8">
      <w:pPr>
        <w:pStyle w:val="Default"/>
        <w:spacing w:beforeLines="60" w:before="144" w:afterLines="60" w:after="144"/>
        <w:jc w:val="center"/>
        <w:rPr>
          <w:rFonts w:ascii="Arial" w:hAnsi="Arial" w:cs="Arial"/>
          <w:i/>
          <w:iCs/>
          <w:color w:val="auto"/>
          <w:szCs w:val="22"/>
        </w:rPr>
      </w:pPr>
      <w:r w:rsidRPr="00D26B8F">
        <w:rPr>
          <w:rFonts w:ascii="Arial" w:hAnsi="Arial" w:cs="Arial"/>
          <w:i/>
          <w:iCs/>
          <w:color w:val="auto"/>
          <w:szCs w:val="22"/>
        </w:rPr>
        <w:t>Białystok,</w:t>
      </w:r>
      <w:r w:rsidR="00AA6D65">
        <w:rPr>
          <w:rFonts w:ascii="Arial" w:hAnsi="Arial" w:cs="Arial"/>
          <w:i/>
          <w:iCs/>
          <w:color w:val="auto"/>
          <w:szCs w:val="22"/>
        </w:rPr>
        <w:t xml:space="preserve"> </w:t>
      </w:r>
      <w:r w:rsidRPr="00D26B8F">
        <w:rPr>
          <w:rFonts w:ascii="Arial" w:hAnsi="Arial" w:cs="Arial"/>
          <w:i/>
          <w:iCs/>
          <w:color w:val="auto"/>
          <w:szCs w:val="22"/>
        </w:rPr>
        <w:t xml:space="preserve"> </w:t>
      </w:r>
      <w:r w:rsidR="008E537D">
        <w:rPr>
          <w:rFonts w:ascii="Arial" w:hAnsi="Arial" w:cs="Arial"/>
          <w:bCs/>
          <w:i/>
          <w:iCs/>
          <w:color w:val="auto"/>
          <w:szCs w:val="22"/>
        </w:rPr>
        <w:t>grudzień</w:t>
      </w:r>
      <w:r w:rsidR="004C5CC4" w:rsidRPr="00D26B8F">
        <w:rPr>
          <w:rFonts w:ascii="Arial" w:hAnsi="Arial" w:cs="Arial"/>
          <w:bCs/>
          <w:i/>
          <w:iCs/>
          <w:color w:val="auto"/>
          <w:szCs w:val="22"/>
        </w:rPr>
        <w:t xml:space="preserve"> </w:t>
      </w:r>
      <w:r w:rsidRPr="00D26B8F">
        <w:rPr>
          <w:rFonts w:ascii="Arial" w:hAnsi="Arial" w:cs="Arial"/>
          <w:i/>
          <w:iCs/>
          <w:color w:val="auto"/>
          <w:szCs w:val="22"/>
        </w:rPr>
        <w:t>202</w:t>
      </w:r>
      <w:r w:rsidR="00F108BC" w:rsidRPr="00D26B8F">
        <w:rPr>
          <w:rFonts w:ascii="Arial" w:hAnsi="Arial" w:cs="Arial"/>
          <w:i/>
          <w:iCs/>
          <w:color w:val="auto"/>
          <w:szCs w:val="22"/>
        </w:rPr>
        <w:t xml:space="preserve">4 </w:t>
      </w:r>
      <w:r w:rsidRPr="00D26B8F">
        <w:rPr>
          <w:rFonts w:ascii="Arial" w:hAnsi="Arial" w:cs="Arial"/>
          <w:i/>
          <w:iCs/>
          <w:color w:val="auto"/>
          <w:szCs w:val="22"/>
        </w:rPr>
        <w:t>r.</w:t>
      </w:r>
      <w:bookmarkStart w:id="2" w:name="_Toc179288309"/>
      <w:bookmarkStart w:id="3" w:name="_Toc138840673"/>
      <w:bookmarkStart w:id="4" w:name="_Toc180153000"/>
      <w:bookmarkStart w:id="5" w:name="_Toc130147668"/>
      <w:bookmarkStart w:id="6" w:name="_Toc132620337"/>
      <w:bookmarkEnd w:id="2"/>
    </w:p>
    <w:p w14:paraId="356D9ECB" w14:textId="09FB06A7" w:rsidR="00D26B8F" w:rsidRDefault="00D26B8F" w:rsidP="00736F05">
      <w:pPr>
        <w:spacing w:beforeLines="60" w:before="144" w:afterLines="60" w:after="144" w:line="240" w:lineRule="auto"/>
        <w:rPr>
          <w:rFonts w:ascii="Arial" w:eastAsia="Calibri" w:hAnsi="Arial" w:cs="Arial"/>
          <w:lang w:eastAsia="en-US"/>
        </w:rPr>
      </w:pPr>
      <w:r>
        <w:rPr>
          <w:rFonts w:ascii="Arial" w:eastAsia="Calibri" w:hAnsi="Arial" w:cs="Arial"/>
          <w:lang w:eastAsia="en-US"/>
        </w:rPr>
        <w:br w:type="page"/>
      </w:r>
    </w:p>
    <w:p w14:paraId="28439181" w14:textId="77777777" w:rsidR="002D7E22" w:rsidRPr="00D26B8F" w:rsidRDefault="002D7E22" w:rsidP="00736F05">
      <w:pPr>
        <w:spacing w:beforeLines="60" w:before="144" w:afterLines="60" w:after="144" w:line="240" w:lineRule="auto"/>
        <w:rPr>
          <w:rFonts w:ascii="Arial" w:eastAsia="Calibri" w:hAnsi="Arial" w:cs="Arial"/>
          <w:lang w:eastAsia="en-US"/>
        </w:rPr>
      </w:pPr>
    </w:p>
    <w:p w14:paraId="66796B98" w14:textId="73E0399E" w:rsidR="002D7E22" w:rsidRPr="00D26B8F" w:rsidRDefault="00D26B8F" w:rsidP="00736F05">
      <w:pPr>
        <w:spacing w:beforeLines="60" w:before="144" w:afterLines="60" w:after="144" w:line="240" w:lineRule="auto"/>
        <w:rPr>
          <w:rFonts w:ascii="Arial" w:eastAsia="Calibri" w:hAnsi="Arial" w:cs="Arial"/>
          <w:b/>
          <w:bCs/>
          <w:i/>
          <w:iCs/>
          <w:lang w:eastAsia="en-US"/>
        </w:rPr>
      </w:pPr>
      <w:r w:rsidRPr="00D26B8F">
        <w:rPr>
          <w:rFonts w:ascii="Arial" w:eastAsia="Calibri" w:hAnsi="Arial" w:cs="Arial"/>
          <w:b/>
          <w:bCs/>
          <w:i/>
          <w:iCs/>
          <w:lang w:eastAsia="en-US"/>
        </w:rPr>
        <w:t>D</w:t>
      </w:r>
      <w:r w:rsidR="001D1CFE" w:rsidRPr="00D26B8F">
        <w:rPr>
          <w:rFonts w:ascii="Arial" w:eastAsia="Calibri" w:hAnsi="Arial" w:cs="Arial"/>
          <w:b/>
          <w:bCs/>
          <w:i/>
          <w:iCs/>
          <w:lang w:eastAsia="en-US"/>
        </w:rPr>
        <w:t xml:space="preserve">okument </w:t>
      </w:r>
      <w:r w:rsidRPr="00D26B8F">
        <w:rPr>
          <w:rFonts w:ascii="Arial" w:eastAsia="Calibri" w:hAnsi="Arial" w:cs="Arial"/>
          <w:b/>
          <w:bCs/>
          <w:i/>
          <w:iCs/>
          <w:lang w:eastAsia="en-US"/>
        </w:rPr>
        <w:t xml:space="preserve">Należy przedłożyć </w:t>
      </w:r>
      <w:r w:rsidR="001D1CFE" w:rsidRPr="00D26B8F">
        <w:rPr>
          <w:rFonts w:ascii="Arial" w:eastAsia="Calibri" w:hAnsi="Arial" w:cs="Arial"/>
          <w:b/>
          <w:bCs/>
          <w:i/>
          <w:iCs/>
          <w:lang w:eastAsia="en-US"/>
        </w:rPr>
        <w:t>w wersji elektronicznej w formacie PDF aktywnym (wydruk do pdf).</w:t>
      </w:r>
    </w:p>
    <w:p w14:paraId="223A778C" w14:textId="77777777" w:rsidR="00D26B8F" w:rsidRPr="00D26B8F" w:rsidRDefault="0016324B" w:rsidP="00736F05">
      <w:pPr>
        <w:spacing w:beforeLines="60" w:before="144" w:afterLines="60" w:after="144" w:line="240" w:lineRule="auto"/>
        <w:rPr>
          <w:rFonts w:ascii="Arial" w:eastAsia="Calibri" w:hAnsi="Arial" w:cs="Arial"/>
          <w:i/>
          <w:iCs/>
          <w:lang w:eastAsia="en-US"/>
        </w:rPr>
      </w:pPr>
      <w:r w:rsidRPr="00D26B8F">
        <w:rPr>
          <w:rFonts w:ascii="Arial" w:eastAsia="Calibri" w:hAnsi="Arial" w:cs="Arial"/>
          <w:i/>
          <w:iCs/>
          <w:lang w:eastAsia="en-US"/>
        </w:rPr>
        <w:t>Dane zawarte w Uproszczonym Studium wykonalności (USW) muszą odpowiadać stanowi faktycznemu. Ocena projektu będzie przeprowadzana na podstawie zapisów we Wniosku o dofinansowanie, Uproszczonym Studium Wykonalności i po</w:t>
      </w:r>
      <w:r w:rsidR="001D1CFE" w:rsidRPr="00D26B8F">
        <w:rPr>
          <w:rFonts w:ascii="Arial" w:eastAsia="Calibri" w:hAnsi="Arial" w:cs="Arial"/>
          <w:i/>
          <w:iCs/>
          <w:lang w:eastAsia="en-US"/>
        </w:rPr>
        <w:t>z</w:t>
      </w:r>
      <w:r w:rsidRPr="00D26B8F">
        <w:rPr>
          <w:rFonts w:ascii="Arial" w:eastAsia="Calibri" w:hAnsi="Arial" w:cs="Arial"/>
          <w:i/>
          <w:iCs/>
          <w:lang w:eastAsia="en-US"/>
        </w:rPr>
        <w:t>ostałych załącznik</w:t>
      </w:r>
      <w:r w:rsidR="00D26B8F" w:rsidRPr="00D26B8F">
        <w:rPr>
          <w:rFonts w:ascii="Arial" w:eastAsia="Calibri" w:hAnsi="Arial" w:cs="Arial"/>
          <w:i/>
          <w:iCs/>
          <w:lang w:eastAsia="en-US"/>
        </w:rPr>
        <w:t>ów</w:t>
      </w:r>
      <w:r w:rsidRPr="00D26B8F">
        <w:rPr>
          <w:rFonts w:ascii="Arial" w:eastAsia="Calibri" w:hAnsi="Arial" w:cs="Arial"/>
          <w:i/>
          <w:iCs/>
          <w:lang w:eastAsia="en-US"/>
        </w:rPr>
        <w:t xml:space="preserve"> do Wniosku o dofinansowanie.</w:t>
      </w:r>
    </w:p>
    <w:p w14:paraId="37748D21" w14:textId="77777777" w:rsidR="00987A5F" w:rsidRDefault="0016324B" w:rsidP="00736F05">
      <w:pPr>
        <w:spacing w:beforeLines="60" w:before="144" w:afterLines="60" w:after="144" w:line="240" w:lineRule="auto"/>
        <w:rPr>
          <w:rFonts w:ascii="Arial" w:eastAsia="Calibri" w:hAnsi="Arial" w:cs="Arial"/>
          <w:i/>
          <w:iCs/>
          <w:lang w:eastAsia="en-US"/>
        </w:rPr>
      </w:pPr>
      <w:r w:rsidRPr="00D26B8F">
        <w:rPr>
          <w:rFonts w:ascii="Arial" w:eastAsia="Calibri" w:hAnsi="Arial" w:cs="Arial"/>
          <w:i/>
          <w:iCs/>
          <w:lang w:eastAsia="en-US"/>
        </w:rPr>
        <w:t>Np.</w:t>
      </w:r>
      <w:r w:rsidR="00D26B8F" w:rsidRPr="00D26B8F">
        <w:rPr>
          <w:rFonts w:ascii="Arial" w:eastAsia="Calibri" w:hAnsi="Arial" w:cs="Arial"/>
          <w:i/>
          <w:iCs/>
          <w:lang w:eastAsia="en-US"/>
        </w:rPr>
        <w:t>:</w:t>
      </w:r>
    </w:p>
    <w:p w14:paraId="6206CB19" w14:textId="652E24C3" w:rsidR="00987A5F" w:rsidRDefault="00987A5F" w:rsidP="00736F05">
      <w:pPr>
        <w:spacing w:beforeLines="60" w:before="144" w:afterLines="60" w:after="144" w:line="240" w:lineRule="auto"/>
        <w:rPr>
          <w:rFonts w:ascii="Arial" w:eastAsia="Calibri" w:hAnsi="Arial" w:cs="Arial"/>
          <w:i/>
          <w:iCs/>
          <w:lang w:eastAsia="en-US"/>
        </w:rPr>
      </w:pPr>
      <w:r>
        <w:rPr>
          <w:rFonts w:ascii="Arial" w:eastAsia="Calibri" w:hAnsi="Arial" w:cs="Arial"/>
          <w:i/>
          <w:iCs/>
          <w:lang w:eastAsia="en-US"/>
        </w:rPr>
        <w:t>-</w:t>
      </w:r>
      <w:r w:rsidR="0016324B" w:rsidRPr="00D26B8F">
        <w:rPr>
          <w:rFonts w:ascii="Arial" w:eastAsia="Calibri" w:hAnsi="Arial" w:cs="Arial"/>
          <w:i/>
          <w:iCs/>
          <w:lang w:eastAsia="en-US"/>
        </w:rPr>
        <w:t xml:space="preserve"> </w:t>
      </w:r>
      <w:bookmarkStart w:id="7" w:name="_Hlk180491477"/>
      <w:r w:rsidR="0016324B" w:rsidRPr="00D26B8F">
        <w:rPr>
          <w:rFonts w:ascii="Arial" w:eastAsia="Calibri" w:hAnsi="Arial" w:cs="Arial"/>
          <w:i/>
          <w:iCs/>
          <w:lang w:eastAsia="en-US"/>
        </w:rPr>
        <w:t>Kryterium Kwalifikowalność wydatków projektu ocenian</w:t>
      </w:r>
      <w:r w:rsidR="00D26B8F" w:rsidRPr="00D26B8F">
        <w:rPr>
          <w:rFonts w:ascii="Arial" w:eastAsia="Calibri" w:hAnsi="Arial" w:cs="Arial"/>
          <w:i/>
          <w:iCs/>
          <w:lang w:eastAsia="en-US"/>
        </w:rPr>
        <w:t>e</w:t>
      </w:r>
      <w:r w:rsidR="0016324B" w:rsidRPr="00D26B8F">
        <w:rPr>
          <w:rFonts w:ascii="Arial" w:eastAsia="Calibri" w:hAnsi="Arial" w:cs="Arial"/>
          <w:i/>
          <w:iCs/>
          <w:lang w:eastAsia="en-US"/>
        </w:rPr>
        <w:t xml:space="preserve"> będzie na podstawie informacji zawartych we Wniosku o dofinansowanie</w:t>
      </w:r>
      <w:r w:rsidR="00BB6735" w:rsidRPr="00D26B8F">
        <w:rPr>
          <w:rFonts w:ascii="Arial" w:eastAsia="Calibri" w:hAnsi="Arial" w:cs="Arial"/>
          <w:i/>
          <w:iCs/>
          <w:lang w:eastAsia="en-US"/>
        </w:rPr>
        <w:t xml:space="preserve">, załącznikach do Wniosku: dokumentacja techniczna, kosztorys, oferty </w:t>
      </w:r>
      <w:r w:rsidR="0016324B" w:rsidRPr="00D26B8F">
        <w:rPr>
          <w:rFonts w:ascii="Arial" w:eastAsia="Calibri" w:hAnsi="Arial" w:cs="Arial"/>
          <w:i/>
          <w:iCs/>
          <w:lang w:eastAsia="en-US"/>
        </w:rPr>
        <w:t>oraz zapisów w pkt</w:t>
      </w:r>
      <w:r w:rsidR="0016324B" w:rsidRPr="00AF7F5F">
        <w:rPr>
          <w:rFonts w:ascii="Arial" w:eastAsia="Calibri" w:hAnsi="Arial" w:cs="Arial"/>
          <w:i/>
          <w:iCs/>
          <w:lang w:eastAsia="en-US"/>
        </w:rPr>
        <w:t xml:space="preserve">. </w:t>
      </w:r>
      <w:r w:rsidR="00077803">
        <w:rPr>
          <w:rFonts w:ascii="Arial" w:eastAsia="Calibri" w:hAnsi="Arial" w:cs="Arial"/>
          <w:i/>
          <w:iCs/>
          <w:lang w:eastAsia="en-US"/>
        </w:rPr>
        <w:t>12</w:t>
      </w:r>
      <w:r w:rsidR="00BB6735" w:rsidRPr="00AF7F5F">
        <w:rPr>
          <w:rFonts w:ascii="Arial" w:eastAsia="Calibri" w:hAnsi="Arial" w:cs="Arial"/>
          <w:i/>
          <w:iCs/>
          <w:lang w:eastAsia="en-US"/>
        </w:rPr>
        <w:t xml:space="preserve"> </w:t>
      </w:r>
      <w:r w:rsidR="0016324B" w:rsidRPr="00AF7F5F">
        <w:rPr>
          <w:rFonts w:ascii="Arial" w:eastAsia="Calibri" w:hAnsi="Arial" w:cs="Arial"/>
          <w:i/>
          <w:iCs/>
          <w:lang w:eastAsia="en-US"/>
        </w:rPr>
        <w:t>USW</w:t>
      </w:r>
      <w:r w:rsidR="00D26B8F" w:rsidRPr="00AF7F5F">
        <w:rPr>
          <w:rFonts w:ascii="Arial" w:eastAsia="Calibri" w:hAnsi="Arial" w:cs="Arial"/>
          <w:i/>
          <w:iCs/>
          <w:lang w:eastAsia="en-US"/>
        </w:rPr>
        <w:t>;</w:t>
      </w:r>
      <w:r w:rsidR="0016324B" w:rsidRPr="00AF7F5F">
        <w:rPr>
          <w:rFonts w:ascii="Arial" w:eastAsia="Calibri" w:hAnsi="Arial" w:cs="Arial"/>
          <w:i/>
          <w:iCs/>
          <w:lang w:eastAsia="en-US"/>
        </w:rPr>
        <w:t xml:space="preserve"> </w:t>
      </w:r>
    </w:p>
    <w:p w14:paraId="2BBE2CE9" w14:textId="364549AC" w:rsidR="00BB6735" w:rsidRPr="00D26B8F" w:rsidRDefault="00987A5F" w:rsidP="00736F05">
      <w:pPr>
        <w:spacing w:beforeLines="60" w:before="144" w:afterLines="60" w:after="144" w:line="240" w:lineRule="auto"/>
        <w:rPr>
          <w:rFonts w:ascii="Arial" w:eastAsia="Calibri" w:hAnsi="Arial" w:cs="Arial"/>
          <w:i/>
          <w:iCs/>
          <w:lang w:eastAsia="en-US"/>
        </w:rPr>
      </w:pPr>
      <w:r>
        <w:rPr>
          <w:rFonts w:ascii="Arial" w:eastAsia="Calibri" w:hAnsi="Arial" w:cs="Arial"/>
          <w:i/>
          <w:iCs/>
          <w:lang w:eastAsia="en-US"/>
        </w:rPr>
        <w:t>-</w:t>
      </w:r>
      <w:r w:rsidR="00D26B8F" w:rsidRPr="00AF7F5F">
        <w:rPr>
          <w:rFonts w:ascii="Arial" w:eastAsia="Calibri" w:hAnsi="Arial" w:cs="Arial"/>
          <w:i/>
          <w:iCs/>
          <w:lang w:eastAsia="en-US"/>
        </w:rPr>
        <w:t>k</w:t>
      </w:r>
      <w:r w:rsidR="0016324B" w:rsidRPr="00AF7F5F">
        <w:rPr>
          <w:rFonts w:ascii="Arial" w:eastAsia="Calibri" w:hAnsi="Arial" w:cs="Arial"/>
          <w:i/>
          <w:iCs/>
          <w:lang w:eastAsia="en-US"/>
        </w:rPr>
        <w:t>ryterium Wykonalność techniczna projektu ocenian</w:t>
      </w:r>
      <w:r w:rsidR="00D26B8F" w:rsidRPr="00AF7F5F">
        <w:rPr>
          <w:rFonts w:ascii="Arial" w:eastAsia="Calibri" w:hAnsi="Arial" w:cs="Arial"/>
          <w:i/>
          <w:iCs/>
          <w:lang w:eastAsia="en-US"/>
        </w:rPr>
        <w:t>e</w:t>
      </w:r>
      <w:r w:rsidR="0016324B" w:rsidRPr="00AF7F5F">
        <w:rPr>
          <w:rFonts w:ascii="Arial" w:eastAsia="Calibri" w:hAnsi="Arial" w:cs="Arial"/>
          <w:i/>
          <w:iCs/>
          <w:lang w:eastAsia="en-US"/>
        </w:rPr>
        <w:t xml:space="preserve"> będzie na podstawie informacji zawartych </w:t>
      </w:r>
      <w:r w:rsidR="001A6239">
        <w:rPr>
          <w:rFonts w:ascii="Arial" w:eastAsia="Calibri" w:hAnsi="Arial" w:cs="Arial"/>
          <w:i/>
          <w:iCs/>
          <w:lang w:eastAsia="en-US"/>
        </w:rPr>
        <w:t xml:space="preserve">we wniosku o dofinansowanie </w:t>
      </w:r>
      <w:r w:rsidR="0016324B" w:rsidRPr="00AF7F5F">
        <w:rPr>
          <w:rFonts w:ascii="Arial" w:eastAsia="Calibri" w:hAnsi="Arial" w:cs="Arial"/>
          <w:i/>
          <w:iCs/>
          <w:lang w:eastAsia="en-US"/>
        </w:rPr>
        <w:t xml:space="preserve">w sekcji H1 </w:t>
      </w:r>
      <w:r w:rsidR="001A6239">
        <w:rPr>
          <w:rFonts w:ascii="Arial" w:eastAsia="Calibri" w:hAnsi="Arial" w:cs="Arial"/>
          <w:i/>
          <w:iCs/>
          <w:lang w:eastAsia="en-US"/>
        </w:rPr>
        <w:t xml:space="preserve">Potencjał do realizacji projektu </w:t>
      </w:r>
      <w:r w:rsidR="0016324B" w:rsidRPr="00AF7F5F">
        <w:rPr>
          <w:rFonts w:ascii="Arial" w:eastAsia="Calibri" w:hAnsi="Arial" w:cs="Arial"/>
          <w:i/>
          <w:iCs/>
          <w:lang w:eastAsia="en-US"/>
        </w:rPr>
        <w:t>oraz zapisów w pkt. 1</w:t>
      </w:r>
      <w:r w:rsidR="00077803">
        <w:rPr>
          <w:rFonts w:ascii="Arial" w:eastAsia="Calibri" w:hAnsi="Arial" w:cs="Arial"/>
          <w:i/>
          <w:iCs/>
          <w:lang w:eastAsia="en-US"/>
        </w:rPr>
        <w:t>3</w:t>
      </w:r>
      <w:r w:rsidR="0016324B" w:rsidRPr="00AF7F5F">
        <w:rPr>
          <w:rFonts w:ascii="Arial" w:eastAsia="Calibri" w:hAnsi="Arial" w:cs="Arial"/>
          <w:i/>
          <w:iCs/>
          <w:lang w:eastAsia="en-US"/>
        </w:rPr>
        <w:t xml:space="preserve"> USW.</w:t>
      </w:r>
      <w:r w:rsidR="0016324B" w:rsidRPr="00D26B8F">
        <w:rPr>
          <w:rFonts w:ascii="Arial" w:eastAsia="Calibri" w:hAnsi="Arial" w:cs="Arial"/>
          <w:i/>
          <w:iCs/>
          <w:lang w:eastAsia="en-US"/>
        </w:rPr>
        <w:t xml:space="preserve">  </w:t>
      </w:r>
      <w:bookmarkEnd w:id="7"/>
    </w:p>
    <w:p w14:paraId="44BDD30E" w14:textId="494F888B" w:rsidR="00BB6735" w:rsidRPr="00D26B8F" w:rsidRDefault="0016324B" w:rsidP="00736F05">
      <w:pPr>
        <w:spacing w:beforeLines="60" w:before="144" w:afterLines="60" w:after="144" w:line="240" w:lineRule="auto"/>
        <w:rPr>
          <w:rFonts w:ascii="Arial" w:eastAsia="Calibri" w:hAnsi="Arial" w:cs="Arial"/>
          <w:i/>
          <w:iCs/>
          <w:lang w:eastAsia="en-US"/>
        </w:rPr>
      </w:pPr>
      <w:r w:rsidRPr="00D26B8F">
        <w:rPr>
          <w:rFonts w:ascii="Arial" w:eastAsia="Calibri" w:hAnsi="Arial" w:cs="Arial"/>
          <w:i/>
          <w:iCs/>
          <w:lang w:eastAsia="en-US"/>
        </w:rPr>
        <w:t xml:space="preserve">Należy zwrócić szczególną uwagę, aby informacje zawarte w dokumencie były spójne z zapisami zawartymi we wniosku o dofinansowanie oraz w pozostałych załącznikach. Dokumentacja, jako całość, powinna umożliwić dokonanie oceny w ramach obowiązujących kryteriów. </w:t>
      </w:r>
      <w:r w:rsidR="008053DD">
        <w:rPr>
          <w:rFonts w:ascii="Arial" w:eastAsia="Calibri" w:hAnsi="Arial" w:cs="Arial"/>
          <w:i/>
          <w:iCs/>
          <w:lang w:eastAsia="en-US"/>
        </w:rPr>
        <w:t>Wnioskodawc</w:t>
      </w:r>
      <w:r w:rsidRPr="00D26B8F">
        <w:rPr>
          <w:rFonts w:ascii="Arial" w:eastAsia="Calibri" w:hAnsi="Arial" w:cs="Arial"/>
          <w:i/>
          <w:iCs/>
          <w:lang w:eastAsia="en-US"/>
        </w:rPr>
        <w:t>a ponosi pełną odpowiedzialność za informacje zawarte w składanych dokumentach.</w:t>
      </w:r>
    </w:p>
    <w:p w14:paraId="05D6E44C" w14:textId="0CEEEB19" w:rsidR="0016324B" w:rsidRPr="00D26B8F" w:rsidRDefault="00BB6735" w:rsidP="00736F05">
      <w:pPr>
        <w:spacing w:beforeLines="60" w:before="144" w:afterLines="60" w:after="144" w:line="240" w:lineRule="auto"/>
        <w:rPr>
          <w:rFonts w:ascii="Arial" w:eastAsiaTheme="majorEastAsia" w:hAnsi="Arial" w:cs="Arial"/>
          <w:b/>
          <w:bCs/>
          <w:i/>
          <w:iCs/>
          <w:lang w:eastAsia="x-none"/>
        </w:rPr>
      </w:pPr>
      <w:r w:rsidRPr="00D26B8F">
        <w:rPr>
          <w:rFonts w:ascii="Arial" w:eastAsiaTheme="majorEastAsia" w:hAnsi="Arial" w:cs="Arial"/>
          <w:b/>
          <w:bCs/>
          <w:i/>
          <w:iCs/>
          <w:lang w:eastAsia="x-none"/>
        </w:rPr>
        <w:t>Należy unikać nadmiernego rozbudowywania opisów i podawania informacji zbędnych dla oceny wykonalności projektu.</w:t>
      </w:r>
    </w:p>
    <w:p w14:paraId="1E86031D" w14:textId="77777777" w:rsidR="001D1CFE" w:rsidRPr="00D26B8F" w:rsidRDefault="001D1CFE" w:rsidP="00736F05">
      <w:pPr>
        <w:spacing w:beforeLines="60" w:before="144" w:afterLines="60" w:after="144" w:line="240" w:lineRule="auto"/>
        <w:rPr>
          <w:rFonts w:ascii="Arial" w:eastAsia="Calibri" w:hAnsi="Arial" w:cs="Arial"/>
          <w:lang w:eastAsia="en-US"/>
        </w:rPr>
      </w:pPr>
    </w:p>
    <w:p w14:paraId="3C6485CF" w14:textId="33ADA24E" w:rsidR="009F6BA1" w:rsidRPr="0080095D" w:rsidRDefault="009F6BA1" w:rsidP="00736F05">
      <w:pPr>
        <w:pStyle w:val="Akapitzlist"/>
        <w:keepNext/>
        <w:keepLines/>
        <w:numPr>
          <w:ilvl w:val="0"/>
          <w:numId w:val="15"/>
        </w:numPr>
        <w:spacing w:beforeLines="60" w:before="144" w:afterLines="60" w:after="144" w:line="240" w:lineRule="auto"/>
        <w:contextualSpacing w:val="0"/>
        <w:outlineLvl w:val="2"/>
        <w:rPr>
          <w:rFonts w:ascii="Arial" w:eastAsiaTheme="majorEastAsia" w:hAnsi="Arial" w:cs="Arial"/>
          <w:b/>
          <w:bCs/>
          <w:lang w:eastAsia="x-none"/>
        </w:rPr>
      </w:pPr>
      <w:r w:rsidRPr="0080095D">
        <w:rPr>
          <w:rFonts w:ascii="Arial" w:eastAsiaTheme="majorEastAsia" w:hAnsi="Arial" w:cs="Arial"/>
          <w:b/>
          <w:bCs/>
          <w:lang w:eastAsia="x-none"/>
        </w:rPr>
        <w:t xml:space="preserve">Ogólna charakterystyka </w:t>
      </w:r>
      <w:r w:rsidR="008053DD">
        <w:rPr>
          <w:rFonts w:ascii="Arial" w:eastAsiaTheme="majorEastAsia" w:hAnsi="Arial" w:cs="Arial"/>
          <w:b/>
          <w:bCs/>
          <w:lang w:eastAsia="x-none"/>
        </w:rPr>
        <w:t>Wnioskodawc</w:t>
      </w:r>
      <w:r w:rsidRPr="0080095D">
        <w:rPr>
          <w:rFonts w:ascii="Arial" w:eastAsiaTheme="majorEastAsia" w:hAnsi="Arial" w:cs="Arial"/>
          <w:b/>
          <w:bCs/>
          <w:lang w:eastAsia="x-none"/>
        </w:rPr>
        <w:t>y</w:t>
      </w:r>
      <w:bookmarkEnd w:id="3"/>
      <w:bookmarkEnd w:id="4"/>
    </w:p>
    <w:p w14:paraId="717066D8" w14:textId="38179327" w:rsidR="008B6531" w:rsidRPr="00D26B8F" w:rsidRDefault="002055B8" w:rsidP="00736F05">
      <w:pPr>
        <w:spacing w:beforeLines="60" w:before="144" w:afterLines="60" w:after="144" w:line="240" w:lineRule="auto"/>
        <w:rPr>
          <w:rFonts w:ascii="Arial" w:eastAsia="Calibri" w:hAnsi="Arial" w:cs="Arial"/>
          <w:lang w:eastAsia="x-none"/>
        </w:rPr>
      </w:pPr>
      <w:r w:rsidRPr="00D26B8F">
        <w:rPr>
          <w:rFonts w:ascii="Arial" w:eastAsia="Calibri" w:hAnsi="Arial" w:cs="Arial"/>
          <w:lang w:eastAsia="x-none"/>
        </w:rPr>
        <w:t>Nazwa</w:t>
      </w:r>
      <w:r w:rsidR="009F6BA1" w:rsidRPr="00D26B8F">
        <w:rPr>
          <w:rFonts w:ascii="Arial" w:eastAsia="Calibri" w:hAnsi="Arial" w:cs="Arial"/>
          <w:lang w:eastAsia="x-none"/>
        </w:rPr>
        <w:t xml:space="preserve"> </w:t>
      </w:r>
      <w:r w:rsidR="008053DD">
        <w:rPr>
          <w:rFonts w:ascii="Arial" w:eastAsia="Calibri" w:hAnsi="Arial" w:cs="Arial"/>
          <w:lang w:eastAsia="x-none"/>
        </w:rPr>
        <w:t>Wnioskodawc</w:t>
      </w:r>
      <w:r w:rsidR="009F6BA1" w:rsidRPr="00D26B8F">
        <w:rPr>
          <w:rFonts w:ascii="Arial" w:eastAsia="Calibri" w:hAnsi="Arial" w:cs="Arial"/>
          <w:lang w:eastAsia="x-none"/>
        </w:rPr>
        <w:t>y</w:t>
      </w:r>
      <w:r w:rsidRPr="00D26B8F">
        <w:rPr>
          <w:rFonts w:ascii="Arial" w:eastAsia="Calibri" w:hAnsi="Arial" w:cs="Arial"/>
          <w:lang w:eastAsia="x-none"/>
        </w:rPr>
        <w:t>:</w:t>
      </w:r>
    </w:p>
    <w:tbl>
      <w:tblPr>
        <w:tblStyle w:val="Tabela-Siatka"/>
        <w:tblW w:w="0" w:type="auto"/>
        <w:tblInd w:w="-5" w:type="dxa"/>
        <w:tblLook w:val="04A0" w:firstRow="1" w:lastRow="0" w:firstColumn="1" w:lastColumn="0" w:noHBand="0" w:noVBand="1"/>
      </w:tblPr>
      <w:tblGrid>
        <w:gridCol w:w="9068"/>
      </w:tblGrid>
      <w:tr w:rsidR="008B6531" w:rsidRPr="00D26B8F" w14:paraId="0137DD5D" w14:textId="77777777" w:rsidTr="008526C7">
        <w:tc>
          <w:tcPr>
            <w:tcW w:w="9973" w:type="dxa"/>
          </w:tcPr>
          <w:p w14:paraId="2EAC79AE" w14:textId="77777777" w:rsidR="008B6531" w:rsidRPr="008A0143" w:rsidRDefault="008B6531" w:rsidP="00736F05">
            <w:pPr>
              <w:pStyle w:val="Bezodstpw"/>
              <w:spacing w:beforeLines="60" w:before="144" w:afterLines="60" w:after="144"/>
              <w:rPr>
                <w:rFonts w:ascii="Arial" w:hAnsi="Arial" w:cs="Arial"/>
                <w:sz w:val="20"/>
                <w:szCs w:val="20"/>
              </w:rPr>
            </w:pPr>
          </w:p>
          <w:p w14:paraId="29C4E2A7" w14:textId="77777777" w:rsidR="008B6531" w:rsidRPr="00D26B8F" w:rsidRDefault="008B6531" w:rsidP="00736F05">
            <w:pPr>
              <w:pStyle w:val="Bezodstpw"/>
              <w:spacing w:beforeLines="60" w:before="144" w:afterLines="60" w:after="144"/>
              <w:rPr>
                <w:rFonts w:ascii="Arial" w:hAnsi="Arial" w:cs="Arial"/>
              </w:rPr>
            </w:pPr>
          </w:p>
        </w:tc>
      </w:tr>
    </w:tbl>
    <w:p w14:paraId="7CE064C8" w14:textId="485F8A6B" w:rsidR="002055B8" w:rsidRPr="00D26B8F" w:rsidRDefault="001A6239" w:rsidP="00736F05">
      <w:pPr>
        <w:spacing w:beforeLines="60" w:before="144" w:afterLines="60" w:after="144" w:line="240" w:lineRule="auto"/>
        <w:rPr>
          <w:rFonts w:ascii="Arial" w:eastAsia="Calibri" w:hAnsi="Arial" w:cs="Arial"/>
          <w:lang w:eastAsia="x-none"/>
        </w:rPr>
      </w:pPr>
      <w:r w:rsidRPr="00D26B8F">
        <w:rPr>
          <w:rFonts w:ascii="Arial" w:eastAsia="Calibri" w:hAnsi="Arial" w:cs="Arial"/>
          <w:lang w:eastAsia="x-none"/>
        </w:rPr>
        <w:t>Form</w:t>
      </w:r>
      <w:r>
        <w:rPr>
          <w:rFonts w:ascii="Arial" w:eastAsia="Calibri" w:hAnsi="Arial" w:cs="Arial"/>
          <w:lang w:eastAsia="x-none"/>
        </w:rPr>
        <w:t>a</w:t>
      </w:r>
      <w:r w:rsidRPr="00D26B8F">
        <w:rPr>
          <w:rFonts w:ascii="Arial" w:eastAsia="Calibri" w:hAnsi="Arial" w:cs="Arial"/>
          <w:lang w:eastAsia="x-none"/>
        </w:rPr>
        <w:t xml:space="preserve"> </w:t>
      </w:r>
      <w:r w:rsidR="009F6BA1" w:rsidRPr="00D26B8F">
        <w:rPr>
          <w:rFonts w:ascii="Arial" w:eastAsia="Calibri" w:hAnsi="Arial" w:cs="Arial"/>
          <w:lang w:eastAsia="x-none"/>
        </w:rPr>
        <w:t>organizacyjno-prawn</w:t>
      </w:r>
      <w:r w:rsidR="002055B8" w:rsidRPr="00D26B8F">
        <w:rPr>
          <w:rFonts w:ascii="Arial" w:eastAsia="Calibri" w:hAnsi="Arial" w:cs="Arial"/>
          <w:lang w:eastAsia="x-none"/>
        </w:rPr>
        <w:t>a:</w:t>
      </w:r>
      <w:r w:rsidR="009F6BA1" w:rsidRPr="00D26B8F">
        <w:rPr>
          <w:rFonts w:ascii="Arial" w:eastAsia="Calibri" w:hAnsi="Arial" w:cs="Arial"/>
          <w:lang w:eastAsia="x-none"/>
        </w:rPr>
        <w:t xml:space="preserve"> </w:t>
      </w:r>
    </w:p>
    <w:tbl>
      <w:tblPr>
        <w:tblStyle w:val="Tabela-Siatka"/>
        <w:tblW w:w="0" w:type="auto"/>
        <w:tblInd w:w="-5" w:type="dxa"/>
        <w:tblLook w:val="04A0" w:firstRow="1" w:lastRow="0" w:firstColumn="1" w:lastColumn="0" w:noHBand="0" w:noVBand="1"/>
      </w:tblPr>
      <w:tblGrid>
        <w:gridCol w:w="9068"/>
      </w:tblGrid>
      <w:tr w:rsidR="008B6531" w:rsidRPr="008A0143" w14:paraId="4588FADF" w14:textId="77777777" w:rsidTr="008526C7">
        <w:tc>
          <w:tcPr>
            <w:tcW w:w="9973" w:type="dxa"/>
          </w:tcPr>
          <w:p w14:paraId="31788A76" w14:textId="77777777" w:rsidR="008B6531" w:rsidRPr="008A0143" w:rsidRDefault="008B6531" w:rsidP="00736F05">
            <w:pPr>
              <w:pStyle w:val="Bezodstpw"/>
              <w:spacing w:beforeLines="60" w:before="144" w:afterLines="60" w:after="144"/>
              <w:rPr>
                <w:rFonts w:ascii="Arial" w:hAnsi="Arial" w:cs="Arial"/>
                <w:sz w:val="20"/>
                <w:szCs w:val="20"/>
              </w:rPr>
            </w:pPr>
          </w:p>
          <w:p w14:paraId="786493DA" w14:textId="77777777" w:rsidR="008B6531" w:rsidRPr="008A0143" w:rsidRDefault="008B6531" w:rsidP="00736F05">
            <w:pPr>
              <w:pStyle w:val="Bezodstpw"/>
              <w:spacing w:beforeLines="60" w:before="144" w:afterLines="60" w:after="144"/>
              <w:rPr>
                <w:rFonts w:ascii="Arial" w:hAnsi="Arial" w:cs="Arial"/>
                <w:sz w:val="20"/>
                <w:szCs w:val="20"/>
              </w:rPr>
            </w:pPr>
          </w:p>
        </w:tc>
      </w:tr>
    </w:tbl>
    <w:p w14:paraId="4D7C6C10" w14:textId="21227282" w:rsidR="009D687F" w:rsidRPr="00D26B8F" w:rsidRDefault="008B6531" w:rsidP="00736F05">
      <w:pPr>
        <w:spacing w:beforeLines="60" w:before="144" w:afterLines="60" w:after="144" w:line="240" w:lineRule="auto"/>
        <w:rPr>
          <w:rFonts w:ascii="Arial" w:eastAsia="Calibri" w:hAnsi="Arial" w:cs="Arial"/>
          <w:lang w:eastAsia="x-none"/>
        </w:rPr>
      </w:pPr>
      <w:r w:rsidRPr="00D26B8F">
        <w:rPr>
          <w:rFonts w:ascii="Arial" w:eastAsia="Calibri" w:hAnsi="Arial" w:cs="Arial"/>
          <w:lang w:eastAsia="en-US"/>
        </w:rPr>
        <w:t>O</w:t>
      </w:r>
      <w:r w:rsidR="009F6BA1" w:rsidRPr="00D26B8F">
        <w:rPr>
          <w:rFonts w:ascii="Arial" w:eastAsia="Calibri" w:hAnsi="Arial" w:cs="Arial"/>
          <w:lang w:eastAsia="x-none"/>
        </w:rPr>
        <w:t>pis działalności</w:t>
      </w:r>
      <w:r w:rsidR="002055B8" w:rsidRPr="00D26B8F">
        <w:rPr>
          <w:rFonts w:ascii="Arial" w:eastAsia="Calibri" w:hAnsi="Arial" w:cs="Arial"/>
          <w:lang w:eastAsia="x-none"/>
        </w:rPr>
        <w:t>:</w:t>
      </w:r>
      <w:bookmarkStart w:id="8" w:name="_Toc138840676"/>
      <w:bookmarkStart w:id="9" w:name="_Toc180153003"/>
      <w:bookmarkEnd w:id="5"/>
      <w:bookmarkEnd w:id="6"/>
    </w:p>
    <w:tbl>
      <w:tblPr>
        <w:tblStyle w:val="Tabela-Siatka"/>
        <w:tblW w:w="0" w:type="auto"/>
        <w:tblInd w:w="-5" w:type="dxa"/>
        <w:tblLook w:val="04A0" w:firstRow="1" w:lastRow="0" w:firstColumn="1" w:lastColumn="0" w:noHBand="0" w:noVBand="1"/>
      </w:tblPr>
      <w:tblGrid>
        <w:gridCol w:w="9068"/>
      </w:tblGrid>
      <w:tr w:rsidR="008B6531" w:rsidRPr="008A0143" w14:paraId="79420E77" w14:textId="77777777" w:rsidTr="008526C7">
        <w:tc>
          <w:tcPr>
            <w:tcW w:w="9973" w:type="dxa"/>
          </w:tcPr>
          <w:p w14:paraId="6D9C897C" w14:textId="77777777" w:rsidR="008B6531" w:rsidRPr="008A0143" w:rsidRDefault="008B6531" w:rsidP="00736F05">
            <w:pPr>
              <w:pStyle w:val="Bezodstpw"/>
              <w:spacing w:beforeLines="60" w:before="144" w:afterLines="60" w:after="144"/>
              <w:rPr>
                <w:rFonts w:ascii="Arial" w:hAnsi="Arial" w:cs="Arial"/>
                <w:sz w:val="20"/>
                <w:szCs w:val="20"/>
              </w:rPr>
            </w:pPr>
            <w:bookmarkStart w:id="10" w:name="_Hlk180492473"/>
          </w:p>
          <w:p w14:paraId="29533C6E" w14:textId="77777777" w:rsidR="008B6531" w:rsidRPr="008A0143" w:rsidRDefault="008B6531" w:rsidP="00736F05">
            <w:pPr>
              <w:pStyle w:val="Bezodstpw"/>
              <w:spacing w:beforeLines="60" w:before="144" w:afterLines="60" w:after="144"/>
              <w:rPr>
                <w:rFonts w:ascii="Arial" w:hAnsi="Arial" w:cs="Arial"/>
                <w:sz w:val="20"/>
                <w:szCs w:val="20"/>
              </w:rPr>
            </w:pPr>
          </w:p>
        </w:tc>
      </w:tr>
    </w:tbl>
    <w:bookmarkEnd w:id="10"/>
    <w:p w14:paraId="6DF995DE" w14:textId="0415A5DC" w:rsidR="009F6BA1" w:rsidRPr="0080095D" w:rsidRDefault="009F6BA1" w:rsidP="00736F05">
      <w:pPr>
        <w:pStyle w:val="Akapitzlist"/>
        <w:numPr>
          <w:ilvl w:val="0"/>
          <w:numId w:val="15"/>
        </w:numPr>
        <w:spacing w:beforeLines="60" w:before="144" w:afterLines="60" w:after="144" w:line="240" w:lineRule="auto"/>
        <w:contextualSpacing w:val="0"/>
        <w:rPr>
          <w:rFonts w:ascii="Arial" w:eastAsia="Calibri" w:hAnsi="Arial" w:cs="Arial"/>
          <w:b/>
          <w:bCs/>
          <w:lang w:eastAsia="x-none"/>
        </w:rPr>
      </w:pPr>
      <w:r w:rsidRPr="0080095D">
        <w:rPr>
          <w:rFonts w:ascii="Arial" w:eastAsiaTheme="majorEastAsia" w:hAnsi="Arial" w:cs="Arial"/>
          <w:b/>
          <w:bCs/>
        </w:rPr>
        <w:t>Identyfikacja projektu</w:t>
      </w:r>
      <w:bookmarkEnd w:id="8"/>
      <w:bookmarkEnd w:id="9"/>
      <w:r w:rsidRPr="0080095D">
        <w:rPr>
          <w:rFonts w:ascii="Arial" w:eastAsiaTheme="majorEastAsia" w:hAnsi="Arial" w:cs="Arial"/>
          <w:b/>
          <w:bCs/>
          <w:lang w:eastAsia="x-none"/>
        </w:rPr>
        <w:t xml:space="preserve"> </w:t>
      </w:r>
    </w:p>
    <w:p w14:paraId="568E8CEE" w14:textId="454F119A" w:rsidR="00926034" w:rsidRPr="00D26B8F" w:rsidRDefault="00926034" w:rsidP="00736F05">
      <w:pPr>
        <w:spacing w:beforeLines="60" w:before="144" w:afterLines="60" w:after="144" w:line="240" w:lineRule="auto"/>
        <w:rPr>
          <w:rFonts w:ascii="Arial" w:eastAsia="Calibri" w:hAnsi="Arial" w:cs="Arial"/>
          <w:color w:val="000000"/>
          <w:lang w:eastAsia="en-US"/>
        </w:rPr>
      </w:pPr>
      <w:r w:rsidRPr="00D26B8F">
        <w:rPr>
          <w:rFonts w:ascii="Arial" w:eastAsia="Calibri" w:hAnsi="Arial" w:cs="Arial"/>
          <w:color w:val="000000"/>
          <w:lang w:eastAsia="en-US"/>
        </w:rPr>
        <w:t>Tytuł projektu</w:t>
      </w:r>
    </w:p>
    <w:tbl>
      <w:tblPr>
        <w:tblStyle w:val="Tabela-Siatka"/>
        <w:tblW w:w="0" w:type="auto"/>
        <w:tblInd w:w="-5" w:type="dxa"/>
        <w:tblLook w:val="04A0" w:firstRow="1" w:lastRow="0" w:firstColumn="1" w:lastColumn="0" w:noHBand="0" w:noVBand="1"/>
      </w:tblPr>
      <w:tblGrid>
        <w:gridCol w:w="9068"/>
      </w:tblGrid>
      <w:tr w:rsidR="008B6531" w:rsidRPr="008A0143" w14:paraId="10189ABB" w14:textId="77777777" w:rsidTr="008526C7">
        <w:tc>
          <w:tcPr>
            <w:tcW w:w="9973" w:type="dxa"/>
          </w:tcPr>
          <w:p w14:paraId="729322EA" w14:textId="77777777" w:rsidR="008B6531" w:rsidRPr="008A0143" w:rsidRDefault="008B6531" w:rsidP="00736F05">
            <w:pPr>
              <w:pStyle w:val="Bezodstpw"/>
              <w:spacing w:beforeLines="60" w:before="144" w:afterLines="60" w:after="144"/>
              <w:rPr>
                <w:rFonts w:ascii="Arial" w:hAnsi="Arial" w:cs="Arial"/>
                <w:sz w:val="20"/>
                <w:szCs w:val="20"/>
              </w:rPr>
            </w:pPr>
          </w:p>
          <w:p w14:paraId="11AF6093" w14:textId="77777777" w:rsidR="008B6531" w:rsidRPr="008A0143" w:rsidRDefault="008B6531" w:rsidP="00736F05">
            <w:pPr>
              <w:pStyle w:val="Bezodstpw"/>
              <w:spacing w:beforeLines="60" w:before="144" w:afterLines="60" w:after="144"/>
              <w:rPr>
                <w:rFonts w:ascii="Arial" w:hAnsi="Arial" w:cs="Arial"/>
                <w:sz w:val="20"/>
                <w:szCs w:val="20"/>
              </w:rPr>
            </w:pPr>
          </w:p>
        </w:tc>
      </w:tr>
    </w:tbl>
    <w:p w14:paraId="5F099AFD" w14:textId="0FA16AAD" w:rsidR="00305682" w:rsidRPr="00D26B8F" w:rsidRDefault="00305682" w:rsidP="00736F05">
      <w:pPr>
        <w:spacing w:beforeLines="60" w:before="144" w:afterLines="60" w:after="144" w:line="240" w:lineRule="auto"/>
        <w:rPr>
          <w:rFonts w:ascii="Arial" w:eastAsia="Calibri" w:hAnsi="Arial" w:cs="Arial"/>
          <w:color w:val="000000"/>
          <w:lang w:eastAsia="en-US"/>
        </w:rPr>
      </w:pPr>
      <w:r w:rsidRPr="00D26B8F">
        <w:rPr>
          <w:rFonts w:ascii="Arial" w:eastAsia="Calibri" w:hAnsi="Arial" w:cs="Arial"/>
          <w:color w:val="000000"/>
          <w:lang w:eastAsia="en-US"/>
        </w:rPr>
        <w:t>Typ projektu:</w:t>
      </w:r>
    </w:p>
    <w:tbl>
      <w:tblPr>
        <w:tblStyle w:val="Tabela-Siatka"/>
        <w:tblW w:w="0" w:type="auto"/>
        <w:tblInd w:w="-5" w:type="dxa"/>
        <w:tblLook w:val="04A0" w:firstRow="1" w:lastRow="0" w:firstColumn="1" w:lastColumn="0" w:noHBand="0" w:noVBand="1"/>
      </w:tblPr>
      <w:tblGrid>
        <w:gridCol w:w="9068"/>
      </w:tblGrid>
      <w:tr w:rsidR="002D7E22" w:rsidRPr="00D26B8F" w14:paraId="606BB3D8" w14:textId="77777777" w:rsidTr="008526C7">
        <w:tc>
          <w:tcPr>
            <w:tcW w:w="9973" w:type="dxa"/>
          </w:tcPr>
          <w:p w14:paraId="064A0342" w14:textId="45F0CA0E" w:rsidR="002D7E22" w:rsidRPr="005163D8" w:rsidRDefault="002D7E22" w:rsidP="00736F05">
            <w:pPr>
              <w:pStyle w:val="Bezodstpw"/>
              <w:spacing w:beforeLines="60" w:before="144" w:afterLines="60" w:after="144"/>
              <w:rPr>
                <w:rFonts w:ascii="Arial" w:hAnsi="Arial" w:cs="Arial"/>
                <w:bCs/>
              </w:rPr>
            </w:pPr>
            <w:bookmarkStart w:id="11" w:name="_Hlk180412632"/>
            <w:r w:rsidRPr="00D26B8F">
              <w:rPr>
                <w:rFonts w:ascii="Segoe UI Symbol" w:hAnsi="Segoe UI Symbol" w:cs="Segoe UI Symbol"/>
              </w:rPr>
              <w:lastRenderedPageBreak/>
              <w:t>☐</w:t>
            </w:r>
            <w:bookmarkEnd w:id="11"/>
            <w:r w:rsidRPr="00D26B8F">
              <w:rPr>
                <w:rFonts w:ascii="Arial" w:hAnsi="Arial" w:cs="Arial"/>
              </w:rPr>
              <w:t xml:space="preserve"> </w:t>
            </w:r>
            <w:r w:rsidR="005163D8" w:rsidRPr="005163D8">
              <w:rPr>
                <w:rFonts w:ascii="Arial" w:hAnsi="Arial" w:cs="Arial"/>
                <w:bCs/>
              </w:rPr>
              <w:t>Inwestycje w zakresie rozwoju pasażerskiego transportu zbiorowego i jego infrastruktury oraz</w:t>
            </w:r>
            <w:r w:rsidR="005163D8">
              <w:rPr>
                <w:rFonts w:ascii="Arial" w:hAnsi="Arial" w:cs="Arial"/>
                <w:bCs/>
              </w:rPr>
              <w:t xml:space="preserve"> </w:t>
            </w:r>
            <w:r w:rsidR="005163D8" w:rsidRPr="005163D8">
              <w:rPr>
                <w:rFonts w:ascii="Arial" w:hAnsi="Arial" w:cs="Arial"/>
                <w:bCs/>
              </w:rPr>
              <w:t>unowocześnienie taboru w celu powiązania obszarów peryferyjnych z lokalnymi/regionalnymi centrami</w:t>
            </w:r>
            <w:r w:rsidR="005163D8">
              <w:rPr>
                <w:rFonts w:ascii="Arial" w:hAnsi="Arial" w:cs="Arial"/>
                <w:bCs/>
              </w:rPr>
              <w:t xml:space="preserve"> </w:t>
            </w:r>
            <w:r w:rsidR="005163D8" w:rsidRPr="005163D8">
              <w:rPr>
                <w:rFonts w:ascii="Arial" w:hAnsi="Arial" w:cs="Arial"/>
                <w:bCs/>
              </w:rPr>
              <w:t xml:space="preserve">wzrostu (drogowe przewozy </w:t>
            </w:r>
            <w:proofErr w:type="spellStart"/>
            <w:r w:rsidR="005163D8" w:rsidRPr="005163D8">
              <w:rPr>
                <w:rFonts w:ascii="Arial" w:hAnsi="Arial" w:cs="Arial"/>
                <w:bCs/>
              </w:rPr>
              <w:t>subregionalne</w:t>
            </w:r>
            <w:proofErr w:type="spellEnd"/>
            <w:r w:rsidR="005163D8" w:rsidRPr="005163D8">
              <w:rPr>
                <w:rFonts w:ascii="Arial" w:hAnsi="Arial" w:cs="Arial"/>
                <w:bCs/>
              </w:rPr>
              <w:t>)</w:t>
            </w:r>
            <w:r w:rsidRPr="00D26B8F">
              <w:rPr>
                <w:rFonts w:ascii="Arial" w:hAnsi="Arial" w:cs="Arial"/>
                <w:bCs/>
              </w:rPr>
              <w:t>.</w:t>
            </w:r>
          </w:p>
        </w:tc>
      </w:tr>
    </w:tbl>
    <w:p w14:paraId="733354E5" w14:textId="370D5D30" w:rsidR="00305682" w:rsidRPr="00D26B8F" w:rsidRDefault="00305682" w:rsidP="00736F05">
      <w:pPr>
        <w:spacing w:beforeLines="60" w:before="144" w:afterLines="60" w:after="144" w:line="240" w:lineRule="auto"/>
        <w:rPr>
          <w:rFonts w:ascii="Arial" w:eastAsia="Calibri" w:hAnsi="Arial" w:cs="Arial"/>
          <w:color w:val="000000"/>
          <w:lang w:eastAsia="en-US"/>
        </w:rPr>
      </w:pPr>
      <w:r w:rsidRPr="00D26B8F">
        <w:rPr>
          <w:rFonts w:ascii="Arial" w:eastAsia="Calibri" w:hAnsi="Arial" w:cs="Arial"/>
          <w:color w:val="000000"/>
          <w:lang w:eastAsia="en-US"/>
        </w:rPr>
        <w:t>Lokalizacja projektu:</w:t>
      </w:r>
    </w:p>
    <w:tbl>
      <w:tblPr>
        <w:tblStyle w:val="Tabela-Siatka"/>
        <w:tblW w:w="0" w:type="auto"/>
        <w:tblInd w:w="-5" w:type="dxa"/>
        <w:tblLook w:val="04A0" w:firstRow="1" w:lastRow="0" w:firstColumn="1" w:lastColumn="0" w:noHBand="0" w:noVBand="1"/>
      </w:tblPr>
      <w:tblGrid>
        <w:gridCol w:w="9068"/>
      </w:tblGrid>
      <w:tr w:rsidR="008B6531" w:rsidRPr="008A0143" w14:paraId="60A1E683" w14:textId="77777777" w:rsidTr="008526C7">
        <w:tc>
          <w:tcPr>
            <w:tcW w:w="9973" w:type="dxa"/>
          </w:tcPr>
          <w:p w14:paraId="66A22B75" w14:textId="77777777" w:rsidR="008B6531" w:rsidRPr="008A0143" w:rsidRDefault="008B6531" w:rsidP="00736F05">
            <w:pPr>
              <w:pStyle w:val="Bezodstpw"/>
              <w:spacing w:beforeLines="60" w:before="144" w:afterLines="60" w:after="144"/>
              <w:rPr>
                <w:rFonts w:ascii="Arial" w:hAnsi="Arial" w:cs="Arial"/>
                <w:sz w:val="20"/>
                <w:szCs w:val="20"/>
              </w:rPr>
            </w:pPr>
          </w:p>
          <w:p w14:paraId="766A21DC" w14:textId="77777777" w:rsidR="008B6531" w:rsidRPr="008A0143" w:rsidRDefault="008B6531" w:rsidP="00736F05">
            <w:pPr>
              <w:pStyle w:val="Bezodstpw"/>
              <w:spacing w:beforeLines="60" w:before="144" w:afterLines="60" w:after="144"/>
              <w:rPr>
                <w:rFonts w:ascii="Arial" w:hAnsi="Arial" w:cs="Arial"/>
                <w:sz w:val="20"/>
                <w:szCs w:val="20"/>
              </w:rPr>
            </w:pPr>
          </w:p>
        </w:tc>
      </w:tr>
    </w:tbl>
    <w:p w14:paraId="21DF7594" w14:textId="396B14F3" w:rsidR="00926034" w:rsidRPr="00D26B8F" w:rsidRDefault="00926034" w:rsidP="00736F05">
      <w:pPr>
        <w:spacing w:beforeLines="60" w:before="144" w:afterLines="60" w:after="144" w:line="240" w:lineRule="auto"/>
        <w:rPr>
          <w:rFonts w:ascii="Arial" w:eastAsia="Calibri" w:hAnsi="Arial" w:cs="Arial"/>
          <w:b/>
          <w:bCs/>
          <w:color w:val="000000"/>
          <w:lang w:eastAsia="en-US"/>
        </w:rPr>
      </w:pPr>
      <w:r w:rsidRPr="00D26B8F">
        <w:rPr>
          <w:rFonts w:ascii="Arial" w:eastAsia="Calibri" w:hAnsi="Arial" w:cs="Arial"/>
          <w:b/>
          <w:bCs/>
          <w:color w:val="000000"/>
          <w:lang w:eastAsia="en-US"/>
        </w:rPr>
        <w:t>Całkowity koszt projektu</w:t>
      </w:r>
      <w:r w:rsidR="002055B8" w:rsidRPr="00D26B8F">
        <w:rPr>
          <w:rFonts w:ascii="Arial" w:eastAsia="Calibri" w:hAnsi="Arial" w:cs="Arial"/>
          <w:b/>
          <w:bCs/>
          <w:color w:val="000000"/>
          <w:lang w:eastAsia="en-US"/>
        </w:rPr>
        <w:t>:</w:t>
      </w:r>
    </w:p>
    <w:p w14:paraId="723C885C" w14:textId="5C0F8438" w:rsidR="009F5AB7" w:rsidRPr="00D26B8F" w:rsidRDefault="00926034" w:rsidP="00736F05">
      <w:pPr>
        <w:spacing w:beforeLines="60" w:before="144" w:afterLines="60" w:after="144" w:line="240" w:lineRule="auto"/>
        <w:rPr>
          <w:rFonts w:ascii="Arial" w:eastAsia="Calibri" w:hAnsi="Arial" w:cs="Arial"/>
          <w:b/>
          <w:bCs/>
          <w:color w:val="000000"/>
          <w:lang w:eastAsia="en-US"/>
        </w:rPr>
      </w:pPr>
      <w:r w:rsidRPr="00D26B8F">
        <w:rPr>
          <w:rFonts w:ascii="Arial" w:eastAsia="Calibri" w:hAnsi="Arial" w:cs="Arial"/>
          <w:b/>
          <w:bCs/>
          <w:color w:val="000000"/>
          <w:lang w:eastAsia="en-US"/>
        </w:rPr>
        <w:t>Całkowity koszt kwalifikowalny projektu</w:t>
      </w:r>
      <w:r w:rsidR="002055B8" w:rsidRPr="00D26B8F">
        <w:rPr>
          <w:rFonts w:ascii="Arial" w:eastAsia="Calibri" w:hAnsi="Arial" w:cs="Arial"/>
          <w:b/>
          <w:bCs/>
          <w:color w:val="000000"/>
          <w:lang w:eastAsia="en-US"/>
        </w:rPr>
        <w:t>:</w:t>
      </w:r>
    </w:p>
    <w:p w14:paraId="6FE5A5A5" w14:textId="5A503F4B" w:rsidR="002055B8" w:rsidRPr="00D26B8F" w:rsidRDefault="002055B8" w:rsidP="00736F05">
      <w:pPr>
        <w:spacing w:beforeLines="60" w:before="144" w:afterLines="60" w:after="144" w:line="240" w:lineRule="auto"/>
        <w:rPr>
          <w:rFonts w:ascii="Arial" w:eastAsia="Calibri" w:hAnsi="Arial" w:cs="Arial"/>
          <w:b/>
          <w:bCs/>
          <w:color w:val="000000"/>
          <w:lang w:eastAsia="en-US"/>
        </w:rPr>
      </w:pPr>
      <w:r w:rsidRPr="00D26B8F">
        <w:rPr>
          <w:rFonts w:ascii="Arial" w:eastAsia="Calibri" w:hAnsi="Arial" w:cs="Arial"/>
          <w:b/>
          <w:bCs/>
          <w:color w:val="000000"/>
          <w:lang w:eastAsia="en-US"/>
        </w:rPr>
        <w:t xml:space="preserve">Wnioskowana kwota dofinansowania: </w:t>
      </w:r>
    </w:p>
    <w:p w14:paraId="4D24D553" w14:textId="674EAB24" w:rsidR="002055B8" w:rsidRDefault="002055B8" w:rsidP="00736F05">
      <w:pPr>
        <w:spacing w:beforeLines="60" w:before="144" w:afterLines="60" w:after="144" w:line="240" w:lineRule="auto"/>
        <w:rPr>
          <w:rFonts w:ascii="Arial" w:eastAsia="Calibri" w:hAnsi="Arial" w:cs="Arial"/>
          <w:b/>
          <w:bCs/>
          <w:color w:val="000000"/>
          <w:lang w:eastAsia="en-US"/>
        </w:rPr>
      </w:pPr>
      <w:r w:rsidRPr="00D26B8F">
        <w:rPr>
          <w:rFonts w:ascii="Arial" w:eastAsia="Calibri" w:hAnsi="Arial" w:cs="Arial"/>
          <w:b/>
          <w:bCs/>
          <w:color w:val="000000"/>
          <w:lang w:eastAsia="en-US"/>
        </w:rPr>
        <w:t>Wnioskowany poziom dofinansowania:</w:t>
      </w:r>
    </w:p>
    <w:p w14:paraId="0640379E" w14:textId="2D64673D" w:rsidR="00077803" w:rsidRPr="00D26B8F" w:rsidRDefault="00077803" w:rsidP="00077803">
      <w:pPr>
        <w:spacing w:beforeLines="60" w:before="144" w:afterLines="60" w:after="144" w:line="240" w:lineRule="auto"/>
        <w:rPr>
          <w:rFonts w:ascii="Arial" w:eastAsia="Calibri" w:hAnsi="Arial" w:cs="Arial"/>
          <w:b/>
          <w:bCs/>
          <w:color w:val="000000"/>
          <w:lang w:eastAsia="en-US"/>
        </w:rPr>
      </w:pPr>
      <w:r w:rsidRPr="00042EC8">
        <w:rPr>
          <w:rFonts w:ascii="Arial" w:eastAsia="Calibri" w:hAnsi="Arial" w:cs="Arial"/>
          <w:b/>
          <w:bCs/>
          <w:color w:val="000000"/>
          <w:lang w:eastAsia="en-US"/>
        </w:rPr>
        <w:t>Termin i okres realizacji</w:t>
      </w:r>
      <w:r w:rsidR="00283A58">
        <w:rPr>
          <w:rFonts w:ascii="Arial" w:eastAsia="Calibri" w:hAnsi="Arial" w:cs="Arial"/>
          <w:b/>
          <w:bCs/>
          <w:color w:val="000000"/>
          <w:lang w:eastAsia="en-US"/>
        </w:rPr>
        <w:t xml:space="preserve"> projektu</w:t>
      </w:r>
      <w:r>
        <w:rPr>
          <w:rFonts w:ascii="Arial" w:eastAsia="Calibri" w:hAnsi="Arial" w:cs="Arial"/>
          <w:b/>
          <w:bCs/>
          <w:color w:val="000000"/>
          <w:lang w:eastAsia="en-US"/>
        </w:rPr>
        <w:t>:</w:t>
      </w:r>
    </w:p>
    <w:p w14:paraId="5366704F" w14:textId="32E0B4C4" w:rsidR="002055B8" w:rsidRDefault="008B6531" w:rsidP="00736F05">
      <w:pPr>
        <w:spacing w:beforeLines="60" w:before="144" w:afterLines="60" w:after="144" w:line="240" w:lineRule="auto"/>
        <w:rPr>
          <w:rFonts w:ascii="Arial" w:eastAsia="Calibri" w:hAnsi="Arial" w:cs="Arial"/>
          <w:color w:val="000000"/>
          <w:lang w:eastAsia="en-US"/>
        </w:rPr>
      </w:pPr>
      <w:r w:rsidRPr="00D26B8F">
        <w:rPr>
          <w:rFonts w:ascii="Arial" w:eastAsia="Calibri" w:hAnsi="Arial" w:cs="Arial"/>
          <w:color w:val="000000"/>
          <w:lang w:eastAsia="en-US"/>
        </w:rPr>
        <w:t>O</w:t>
      </w:r>
      <w:r w:rsidR="00926034" w:rsidRPr="00D26B8F">
        <w:rPr>
          <w:rFonts w:ascii="Arial" w:eastAsia="Calibri" w:hAnsi="Arial" w:cs="Arial"/>
          <w:color w:val="000000"/>
          <w:lang w:eastAsia="en-US"/>
        </w:rPr>
        <w:t xml:space="preserve">pis </w:t>
      </w:r>
      <w:r w:rsidR="00BB6735" w:rsidRPr="00D26B8F">
        <w:rPr>
          <w:rFonts w:ascii="Arial" w:eastAsia="Calibri" w:hAnsi="Arial" w:cs="Arial"/>
          <w:color w:val="000000"/>
          <w:lang w:eastAsia="en-US"/>
        </w:rPr>
        <w:t xml:space="preserve">przedmiotu i </w:t>
      </w:r>
      <w:r w:rsidR="002055B8" w:rsidRPr="00D26B8F">
        <w:rPr>
          <w:rFonts w:ascii="Arial" w:eastAsia="Calibri" w:hAnsi="Arial" w:cs="Arial"/>
          <w:color w:val="000000"/>
          <w:lang w:eastAsia="en-US"/>
        </w:rPr>
        <w:t>zakres</w:t>
      </w:r>
      <w:r w:rsidR="0080095D">
        <w:rPr>
          <w:rFonts w:ascii="Arial" w:eastAsia="Calibri" w:hAnsi="Arial" w:cs="Arial"/>
          <w:color w:val="000000"/>
          <w:lang w:eastAsia="en-US"/>
        </w:rPr>
        <w:t>u</w:t>
      </w:r>
      <w:r w:rsidR="002055B8" w:rsidRPr="00D26B8F">
        <w:rPr>
          <w:rFonts w:ascii="Arial" w:eastAsia="Calibri" w:hAnsi="Arial" w:cs="Arial"/>
          <w:color w:val="000000"/>
          <w:lang w:eastAsia="en-US"/>
        </w:rPr>
        <w:t xml:space="preserve"> rzeczow</w:t>
      </w:r>
      <w:r w:rsidR="0080095D">
        <w:rPr>
          <w:rFonts w:ascii="Arial" w:eastAsia="Calibri" w:hAnsi="Arial" w:cs="Arial"/>
          <w:color w:val="000000"/>
          <w:lang w:eastAsia="en-US"/>
        </w:rPr>
        <w:t>ego</w:t>
      </w:r>
      <w:r w:rsidRPr="00D26B8F">
        <w:rPr>
          <w:rFonts w:ascii="Arial" w:eastAsia="Calibri" w:hAnsi="Arial" w:cs="Arial"/>
          <w:color w:val="000000"/>
          <w:lang w:eastAsia="en-US"/>
        </w:rPr>
        <w:t xml:space="preserve"> projektu.</w:t>
      </w:r>
      <w:r w:rsidR="00BB6735" w:rsidRPr="00D26B8F">
        <w:rPr>
          <w:rFonts w:ascii="Arial" w:eastAsia="Calibri" w:hAnsi="Arial" w:cs="Arial"/>
          <w:color w:val="000000"/>
          <w:lang w:eastAsia="en-US"/>
        </w:rPr>
        <w:t xml:space="preserve"> </w:t>
      </w:r>
    </w:p>
    <w:p w14:paraId="6DB9B406" w14:textId="6412D70C" w:rsidR="00266CD1" w:rsidRPr="00AE6B01" w:rsidRDefault="00266CD1" w:rsidP="00831523">
      <w:pPr>
        <w:pStyle w:val="Default"/>
        <w:rPr>
          <w:rFonts w:ascii="Arial" w:hAnsi="Arial" w:cs="Arial"/>
          <w:szCs w:val="22"/>
        </w:rPr>
      </w:pPr>
      <w:r>
        <w:rPr>
          <w:rFonts w:ascii="Arial" w:hAnsi="Arial" w:cs="Arial"/>
          <w:szCs w:val="22"/>
        </w:rPr>
        <w:t xml:space="preserve">Należy opisać, czy </w:t>
      </w:r>
      <w:r w:rsidRPr="00AE6B01">
        <w:rPr>
          <w:rFonts w:ascii="Arial" w:hAnsi="Arial" w:cs="Arial"/>
          <w:szCs w:val="22"/>
        </w:rPr>
        <w:t xml:space="preserve">projekt swoim zakresem obejmuje </w:t>
      </w:r>
      <w:r>
        <w:rPr>
          <w:rFonts w:ascii="Arial" w:hAnsi="Arial" w:cs="Arial"/>
          <w:szCs w:val="22"/>
        </w:rPr>
        <w:t xml:space="preserve">zakup taboru, </w:t>
      </w:r>
      <w:r w:rsidRPr="00AE6B01">
        <w:rPr>
          <w:rFonts w:ascii="Arial" w:hAnsi="Arial" w:cs="Arial"/>
          <w:szCs w:val="22"/>
        </w:rPr>
        <w:t xml:space="preserve">stacje tankowania i/lub ładowania pojazdów spełniających wymogi dla „ekologicznie czystych pojazdów” </w:t>
      </w:r>
      <w:r>
        <w:rPr>
          <w:rFonts w:ascii="Arial" w:hAnsi="Arial" w:cs="Arial"/>
          <w:szCs w:val="22"/>
        </w:rPr>
        <w:t>oraz</w:t>
      </w:r>
      <w:r w:rsidRPr="00AE6B01">
        <w:rPr>
          <w:rFonts w:ascii="Arial" w:hAnsi="Arial" w:cs="Arial"/>
          <w:szCs w:val="22"/>
        </w:rPr>
        <w:t xml:space="preserve"> rozwój systemów biletowych i/lub aplikacji służących mobilności.</w:t>
      </w:r>
    </w:p>
    <w:p w14:paraId="77B3B5BD" w14:textId="44C6C530" w:rsidR="00266CD1" w:rsidRPr="00D26B8F" w:rsidRDefault="00266CD1" w:rsidP="00266CD1">
      <w:pPr>
        <w:pStyle w:val="Default"/>
        <w:spacing w:beforeLines="60" w:before="144" w:afterLines="60" w:after="144"/>
        <w:rPr>
          <w:rFonts w:ascii="Arial" w:eastAsia="Calibri" w:hAnsi="Arial" w:cs="Arial"/>
          <w:b/>
          <w:bCs/>
          <w:szCs w:val="22"/>
        </w:rPr>
      </w:pPr>
      <w:r>
        <w:rPr>
          <w:rFonts w:ascii="Arial" w:hAnsi="Arial" w:cs="Arial"/>
          <w:szCs w:val="22"/>
        </w:rPr>
        <w:t>Należy opisać</w:t>
      </w:r>
      <w:r w:rsidR="00F6450D">
        <w:rPr>
          <w:rFonts w:ascii="Arial" w:hAnsi="Arial" w:cs="Arial"/>
          <w:szCs w:val="22"/>
        </w:rPr>
        <w:t xml:space="preserve"> przebieg </w:t>
      </w:r>
      <w:r w:rsidR="00F6450D" w:rsidRPr="00321635">
        <w:rPr>
          <w:rFonts w:ascii="Arial" w:hAnsi="Arial" w:cs="Arial"/>
          <w:szCs w:val="22"/>
        </w:rPr>
        <w:t>lini</w:t>
      </w:r>
      <w:r w:rsidR="00F6450D">
        <w:rPr>
          <w:rFonts w:ascii="Arial" w:hAnsi="Arial" w:cs="Arial"/>
          <w:szCs w:val="22"/>
        </w:rPr>
        <w:t>i</w:t>
      </w:r>
      <w:r w:rsidR="00F6450D" w:rsidRPr="00321635">
        <w:rPr>
          <w:rFonts w:ascii="Arial" w:hAnsi="Arial" w:cs="Arial"/>
          <w:szCs w:val="22"/>
        </w:rPr>
        <w:t xml:space="preserve"> autobusow</w:t>
      </w:r>
      <w:r w:rsidR="00F6450D">
        <w:rPr>
          <w:rFonts w:ascii="Arial" w:hAnsi="Arial" w:cs="Arial"/>
          <w:szCs w:val="22"/>
        </w:rPr>
        <w:t xml:space="preserve">ych (w tym </w:t>
      </w:r>
      <w:r w:rsidR="00F6450D" w:rsidRPr="00321635">
        <w:rPr>
          <w:rFonts w:ascii="Arial" w:hAnsi="Arial" w:cs="Arial"/>
          <w:szCs w:val="22"/>
        </w:rPr>
        <w:t>przez Obszary strategicznej interwencji, wskazanych w punkcie 6.2 Strategii Rozwoju Województwa Podlaskiego 2030</w:t>
      </w:r>
      <w:r w:rsidR="00F6450D">
        <w:rPr>
          <w:rFonts w:ascii="Arial" w:hAnsi="Arial" w:cs="Arial"/>
          <w:szCs w:val="22"/>
        </w:rPr>
        <w:t xml:space="preserve">), które </w:t>
      </w:r>
      <w:r w:rsidR="00F6450D" w:rsidRPr="00321635">
        <w:rPr>
          <w:rFonts w:ascii="Arial" w:hAnsi="Arial" w:cs="Arial"/>
          <w:szCs w:val="22"/>
        </w:rPr>
        <w:t xml:space="preserve">będzie obsługiwał </w:t>
      </w:r>
      <w:r w:rsidRPr="00321635">
        <w:rPr>
          <w:rFonts w:ascii="Arial" w:hAnsi="Arial" w:cs="Arial"/>
          <w:szCs w:val="22"/>
        </w:rPr>
        <w:t>tabor objęty wsparcie</w:t>
      </w:r>
      <w:r w:rsidR="00F6450D">
        <w:rPr>
          <w:rFonts w:ascii="Arial" w:hAnsi="Arial" w:cs="Arial"/>
          <w:szCs w:val="22"/>
        </w:rPr>
        <w:t>m</w:t>
      </w:r>
      <w:r w:rsidRPr="00321635">
        <w:rPr>
          <w:rFonts w:ascii="Arial" w:hAnsi="Arial" w:cs="Arial"/>
          <w:szCs w:val="22"/>
        </w:rPr>
        <w:t>.</w:t>
      </w:r>
    </w:p>
    <w:p w14:paraId="04870050" w14:textId="77777777" w:rsidR="00266CD1" w:rsidRPr="00D26B8F" w:rsidRDefault="00266CD1" w:rsidP="00736F05">
      <w:pPr>
        <w:spacing w:beforeLines="60" w:before="144" w:afterLines="60" w:after="144" w:line="240" w:lineRule="auto"/>
        <w:rPr>
          <w:rFonts w:ascii="Arial" w:eastAsia="Calibri" w:hAnsi="Arial" w:cs="Arial"/>
          <w:color w:val="000000"/>
          <w:lang w:eastAsia="en-US"/>
        </w:rPr>
      </w:pPr>
    </w:p>
    <w:tbl>
      <w:tblPr>
        <w:tblStyle w:val="Tabela-Siatka"/>
        <w:tblW w:w="0" w:type="auto"/>
        <w:tblInd w:w="-5" w:type="dxa"/>
        <w:tblLook w:val="04A0" w:firstRow="1" w:lastRow="0" w:firstColumn="1" w:lastColumn="0" w:noHBand="0" w:noVBand="1"/>
      </w:tblPr>
      <w:tblGrid>
        <w:gridCol w:w="9068"/>
      </w:tblGrid>
      <w:tr w:rsidR="002055B8" w:rsidRPr="008A0143" w14:paraId="6D0B0439" w14:textId="77777777" w:rsidTr="00FF64E1">
        <w:tc>
          <w:tcPr>
            <w:tcW w:w="9973" w:type="dxa"/>
          </w:tcPr>
          <w:p w14:paraId="5E4260E0" w14:textId="7D20020F" w:rsidR="002055B8" w:rsidRPr="008A0143" w:rsidRDefault="005F68C7" w:rsidP="00736F05">
            <w:pPr>
              <w:pStyle w:val="Bezodstpw"/>
              <w:spacing w:beforeLines="60" w:before="144" w:afterLines="60" w:after="144"/>
              <w:rPr>
                <w:rFonts w:ascii="Arial" w:hAnsi="Arial" w:cs="Arial"/>
                <w:sz w:val="20"/>
                <w:szCs w:val="20"/>
              </w:rPr>
            </w:pPr>
            <w:bookmarkStart w:id="12" w:name="_Hlk156974412"/>
            <w:r w:rsidRPr="008A0143">
              <w:rPr>
                <w:rFonts w:ascii="Arial" w:hAnsi="Arial" w:cs="Arial"/>
                <w:sz w:val="20"/>
                <w:szCs w:val="20"/>
              </w:rPr>
              <w:t>Uzasadnienie:</w:t>
            </w:r>
          </w:p>
          <w:p w14:paraId="03C69817" w14:textId="77777777" w:rsidR="00305682" w:rsidRPr="008A0143" w:rsidRDefault="00305682" w:rsidP="00736F05">
            <w:pPr>
              <w:pStyle w:val="Bezodstpw"/>
              <w:spacing w:beforeLines="60" w:before="144" w:afterLines="60" w:after="144"/>
              <w:rPr>
                <w:rFonts w:ascii="Arial" w:hAnsi="Arial" w:cs="Arial"/>
                <w:sz w:val="20"/>
                <w:szCs w:val="20"/>
              </w:rPr>
            </w:pPr>
          </w:p>
          <w:p w14:paraId="2C7DB164" w14:textId="77777777" w:rsidR="00204732" w:rsidRPr="008A0143" w:rsidRDefault="00204732" w:rsidP="00736F05">
            <w:pPr>
              <w:pStyle w:val="Bezodstpw"/>
              <w:spacing w:beforeLines="60" w:before="144" w:afterLines="60" w:after="144"/>
              <w:rPr>
                <w:rFonts w:ascii="Arial" w:hAnsi="Arial" w:cs="Arial"/>
                <w:sz w:val="20"/>
                <w:szCs w:val="20"/>
              </w:rPr>
            </w:pPr>
          </w:p>
        </w:tc>
      </w:tr>
      <w:bookmarkEnd w:id="12"/>
    </w:tbl>
    <w:p w14:paraId="7898ABBB" w14:textId="7C005013" w:rsidR="00926034" w:rsidRPr="00D26B8F" w:rsidRDefault="00926034" w:rsidP="00736F05">
      <w:pPr>
        <w:spacing w:beforeLines="60" w:before="144" w:afterLines="60" w:after="144" w:line="240" w:lineRule="auto"/>
        <w:rPr>
          <w:rFonts w:ascii="Arial" w:eastAsia="Calibri" w:hAnsi="Arial" w:cs="Arial"/>
          <w:color w:val="000000"/>
          <w:lang w:eastAsia="en-US"/>
        </w:rPr>
      </w:pPr>
    </w:p>
    <w:p w14:paraId="0423EE90" w14:textId="6366DD51" w:rsidR="009D687F" w:rsidRPr="0080095D" w:rsidRDefault="003C14F6" w:rsidP="00736F05">
      <w:pPr>
        <w:pStyle w:val="Akapitzlist"/>
        <w:numPr>
          <w:ilvl w:val="0"/>
          <w:numId w:val="15"/>
        </w:numPr>
        <w:spacing w:beforeLines="60" w:before="144" w:afterLines="60" w:after="144" w:line="240" w:lineRule="auto"/>
        <w:contextualSpacing w:val="0"/>
        <w:rPr>
          <w:rFonts w:ascii="Arial" w:eastAsiaTheme="majorEastAsia" w:hAnsi="Arial" w:cs="Arial"/>
          <w:b/>
          <w:bCs/>
        </w:rPr>
      </w:pPr>
      <w:r>
        <w:rPr>
          <w:rFonts w:ascii="Arial" w:eastAsiaTheme="majorEastAsia" w:hAnsi="Arial" w:cs="Arial"/>
          <w:b/>
          <w:bCs/>
        </w:rPr>
        <w:t>Włączenie</w:t>
      </w:r>
      <w:r w:rsidR="00EE5BAA">
        <w:rPr>
          <w:rFonts w:ascii="Arial" w:eastAsiaTheme="majorEastAsia" w:hAnsi="Arial" w:cs="Arial"/>
          <w:b/>
          <w:bCs/>
        </w:rPr>
        <w:t xml:space="preserve"> terenów nieobsługiwanych</w:t>
      </w:r>
    </w:p>
    <w:p w14:paraId="7414AA4C" w14:textId="58C92A0B" w:rsidR="0080095D" w:rsidRPr="0080095D" w:rsidRDefault="009D687F" w:rsidP="007A20B8">
      <w:pPr>
        <w:pStyle w:val="Default"/>
        <w:widowControl/>
        <w:autoSpaceDE w:val="0"/>
        <w:autoSpaceDN w:val="0"/>
        <w:adjustRightInd w:val="0"/>
        <w:spacing w:beforeLines="60" w:before="144" w:afterLines="60" w:after="144"/>
        <w:rPr>
          <w:rFonts w:ascii="Arial" w:eastAsia="Times New Roman" w:hAnsi="Arial" w:cs="Arial"/>
          <w:b/>
          <w:bCs/>
          <w:color w:val="auto"/>
          <w:szCs w:val="22"/>
          <w:lang w:eastAsia="ar-SA"/>
        </w:rPr>
      </w:pPr>
      <w:r w:rsidRPr="00D26B8F">
        <w:rPr>
          <w:rFonts w:ascii="Arial" w:eastAsia="Calibri" w:hAnsi="Arial" w:cs="Arial"/>
          <w:szCs w:val="22"/>
          <w:lang w:eastAsia="en-US"/>
        </w:rPr>
        <w:t xml:space="preserve">Należy </w:t>
      </w:r>
      <w:r w:rsidR="00B04D59">
        <w:rPr>
          <w:rFonts w:ascii="Arial" w:eastAsia="Calibri" w:hAnsi="Arial" w:cs="Arial"/>
          <w:szCs w:val="22"/>
          <w:lang w:eastAsia="en-US"/>
        </w:rPr>
        <w:t>opisać</w:t>
      </w:r>
      <w:r w:rsidR="00EC4E87">
        <w:rPr>
          <w:rFonts w:ascii="Arial" w:eastAsia="Calibri" w:hAnsi="Arial" w:cs="Arial"/>
          <w:szCs w:val="22"/>
          <w:lang w:eastAsia="en-US"/>
        </w:rPr>
        <w:t>,</w:t>
      </w:r>
      <w:r w:rsidR="00B04D59">
        <w:rPr>
          <w:rFonts w:ascii="Arial" w:eastAsia="Calibri" w:hAnsi="Arial" w:cs="Arial"/>
          <w:szCs w:val="22"/>
          <w:lang w:eastAsia="en-US"/>
        </w:rPr>
        <w:t xml:space="preserve"> </w:t>
      </w:r>
      <w:r w:rsidR="00365A3B" w:rsidRPr="00EC4E87">
        <w:rPr>
          <w:rFonts w:ascii="Arial" w:eastAsia="Calibri" w:hAnsi="Arial" w:cs="Arial"/>
          <w:szCs w:val="22"/>
          <w:lang w:eastAsia="en-US"/>
        </w:rPr>
        <w:t xml:space="preserve">w jaki sposób </w:t>
      </w:r>
      <w:r w:rsidR="00EE5BAA" w:rsidRPr="00EC4E87">
        <w:rPr>
          <w:rFonts w:ascii="Arial" w:eastAsia="Times New Roman" w:hAnsi="Arial" w:cs="Arial"/>
          <w:color w:val="auto"/>
          <w:szCs w:val="22"/>
          <w:lang w:eastAsia="ar-SA"/>
        </w:rPr>
        <w:t>zostaną włączone tereny dotychczas nieobsługiwane, znajdujące się poza granicami miast, niezbędne w codziennych dojazdach do pracy, szkoły i innych obiektów użyteczności publicznej.</w:t>
      </w:r>
    </w:p>
    <w:tbl>
      <w:tblPr>
        <w:tblStyle w:val="Tabela-Siatka"/>
        <w:tblW w:w="0" w:type="auto"/>
        <w:tblInd w:w="-5" w:type="dxa"/>
        <w:tblLook w:val="04A0" w:firstRow="1" w:lastRow="0" w:firstColumn="1" w:lastColumn="0" w:noHBand="0" w:noVBand="1"/>
      </w:tblPr>
      <w:tblGrid>
        <w:gridCol w:w="9068"/>
      </w:tblGrid>
      <w:tr w:rsidR="009D687F" w:rsidRPr="008A0143" w14:paraId="16401235" w14:textId="77777777" w:rsidTr="00FF64E1">
        <w:tc>
          <w:tcPr>
            <w:tcW w:w="9973" w:type="dxa"/>
          </w:tcPr>
          <w:p w14:paraId="749F3157" w14:textId="0D1B99F4" w:rsidR="009D687F" w:rsidRPr="008A0143" w:rsidRDefault="005F68C7" w:rsidP="00736F05">
            <w:pPr>
              <w:pStyle w:val="Bezodstpw"/>
              <w:spacing w:beforeLines="60" w:before="144" w:afterLines="60" w:after="144"/>
              <w:rPr>
                <w:rFonts w:ascii="Arial" w:hAnsi="Arial" w:cs="Arial"/>
                <w:sz w:val="20"/>
                <w:szCs w:val="20"/>
              </w:rPr>
            </w:pPr>
            <w:r w:rsidRPr="008A0143">
              <w:rPr>
                <w:rFonts w:ascii="Arial" w:hAnsi="Arial" w:cs="Arial"/>
                <w:sz w:val="20"/>
                <w:szCs w:val="20"/>
              </w:rPr>
              <w:t>Uzasadnienie:</w:t>
            </w:r>
          </w:p>
          <w:p w14:paraId="1A34CA86" w14:textId="77777777" w:rsidR="009D687F" w:rsidRPr="008A0143" w:rsidRDefault="009D687F" w:rsidP="00736F05">
            <w:pPr>
              <w:pStyle w:val="Bezodstpw"/>
              <w:spacing w:beforeLines="60" w:before="144" w:afterLines="60" w:after="144"/>
              <w:rPr>
                <w:rFonts w:ascii="Arial" w:hAnsi="Arial" w:cs="Arial"/>
                <w:sz w:val="20"/>
                <w:szCs w:val="20"/>
              </w:rPr>
            </w:pPr>
          </w:p>
          <w:p w14:paraId="764A2A27" w14:textId="77777777" w:rsidR="009D687F" w:rsidRPr="008A0143" w:rsidRDefault="009D687F" w:rsidP="00736F05">
            <w:pPr>
              <w:pStyle w:val="Bezodstpw"/>
              <w:spacing w:beforeLines="60" w:before="144" w:afterLines="60" w:after="144"/>
              <w:rPr>
                <w:rFonts w:ascii="Arial" w:hAnsi="Arial" w:cs="Arial"/>
                <w:sz w:val="20"/>
                <w:szCs w:val="20"/>
              </w:rPr>
            </w:pPr>
          </w:p>
        </w:tc>
      </w:tr>
    </w:tbl>
    <w:p w14:paraId="243F4559" w14:textId="77777777" w:rsidR="0035090C" w:rsidRPr="00D26B8F" w:rsidRDefault="0035090C" w:rsidP="00736F05">
      <w:pPr>
        <w:spacing w:beforeLines="60" w:before="144" w:afterLines="60" w:after="144" w:line="240" w:lineRule="auto"/>
        <w:rPr>
          <w:rFonts w:ascii="Arial" w:eastAsia="Calibri" w:hAnsi="Arial" w:cs="Arial"/>
          <w:color w:val="000000"/>
          <w:lang w:eastAsia="en-US"/>
        </w:rPr>
      </w:pPr>
    </w:p>
    <w:p w14:paraId="68A5D639" w14:textId="7C454A15" w:rsidR="009D687F" w:rsidRPr="0080095D" w:rsidRDefault="003C14F6" w:rsidP="00736F05">
      <w:pPr>
        <w:pStyle w:val="Akapitzlist"/>
        <w:numPr>
          <w:ilvl w:val="0"/>
          <w:numId w:val="15"/>
        </w:numPr>
        <w:spacing w:beforeLines="60" w:before="144" w:afterLines="60" w:after="144" w:line="240" w:lineRule="auto"/>
        <w:contextualSpacing w:val="0"/>
        <w:rPr>
          <w:rFonts w:ascii="Arial" w:eastAsiaTheme="majorEastAsia" w:hAnsi="Arial" w:cs="Arial"/>
          <w:b/>
          <w:bCs/>
        </w:rPr>
      </w:pPr>
      <w:r>
        <w:rPr>
          <w:rFonts w:ascii="Arial" w:eastAsiaTheme="majorEastAsia" w:hAnsi="Arial" w:cs="Arial"/>
          <w:b/>
          <w:bCs/>
        </w:rPr>
        <w:t>Poprawa dostępności komunikacji publicznej</w:t>
      </w:r>
    </w:p>
    <w:p w14:paraId="78680186" w14:textId="68C65389" w:rsidR="005F68C7" w:rsidRPr="003C14F6" w:rsidRDefault="005F68C7" w:rsidP="00736F05">
      <w:pPr>
        <w:pStyle w:val="Default"/>
        <w:spacing w:beforeLines="60" w:before="144" w:afterLines="60" w:after="144"/>
        <w:rPr>
          <w:rFonts w:ascii="Arial" w:eastAsia="Times New Roman" w:hAnsi="Arial" w:cs="Arial"/>
          <w:bCs/>
          <w:color w:val="auto"/>
          <w:szCs w:val="22"/>
          <w:lang w:eastAsia="ar-SA"/>
        </w:rPr>
      </w:pPr>
      <w:r w:rsidRPr="00D26B8F">
        <w:rPr>
          <w:rFonts w:ascii="Arial" w:hAnsi="Arial" w:cs="Arial"/>
          <w:bCs/>
          <w:szCs w:val="22"/>
        </w:rPr>
        <w:t xml:space="preserve">Należy </w:t>
      </w:r>
      <w:r w:rsidR="00077803">
        <w:rPr>
          <w:rFonts w:ascii="Arial" w:hAnsi="Arial" w:cs="Arial"/>
          <w:bCs/>
          <w:szCs w:val="22"/>
        </w:rPr>
        <w:t>opisać, w jaki sposób</w:t>
      </w:r>
      <w:r w:rsidR="003C14F6" w:rsidRPr="003C14F6">
        <w:rPr>
          <w:rFonts w:ascii="Arial" w:eastAsia="Times New Roman" w:hAnsi="Arial" w:cs="Arial"/>
          <w:bCs/>
          <w:color w:val="auto"/>
          <w:szCs w:val="22"/>
          <w:lang w:eastAsia="ar-SA"/>
        </w:rPr>
        <w:t xml:space="preserve"> realizacja projektu wpłynie na dostępność komunikacji publicznej dla mieszkańców z obszarów wykluczonych komunikacyjnie/zagrożonych wykluczeniem komunikacyjnym</w:t>
      </w:r>
      <w:r w:rsidRPr="00D26B8F">
        <w:rPr>
          <w:rFonts w:ascii="Arial" w:hAnsi="Arial" w:cs="Arial"/>
          <w:szCs w:val="22"/>
        </w:rPr>
        <w:t>.</w:t>
      </w:r>
    </w:p>
    <w:tbl>
      <w:tblPr>
        <w:tblStyle w:val="Tabela-Siatka"/>
        <w:tblW w:w="0" w:type="auto"/>
        <w:tblInd w:w="-5" w:type="dxa"/>
        <w:tblLook w:val="04A0" w:firstRow="1" w:lastRow="0" w:firstColumn="1" w:lastColumn="0" w:noHBand="0" w:noVBand="1"/>
      </w:tblPr>
      <w:tblGrid>
        <w:gridCol w:w="9068"/>
      </w:tblGrid>
      <w:tr w:rsidR="005F68C7" w:rsidRPr="008A0143" w14:paraId="5895C2AE" w14:textId="77777777" w:rsidTr="00FF64E1">
        <w:tc>
          <w:tcPr>
            <w:tcW w:w="9973" w:type="dxa"/>
          </w:tcPr>
          <w:p w14:paraId="3B8CD45A" w14:textId="77777777" w:rsidR="005F68C7" w:rsidRPr="008A0143" w:rsidRDefault="005F68C7" w:rsidP="00736F05">
            <w:pPr>
              <w:pStyle w:val="Bezodstpw"/>
              <w:spacing w:beforeLines="60" w:before="144" w:afterLines="60" w:after="144"/>
              <w:rPr>
                <w:rFonts w:ascii="Arial" w:hAnsi="Arial" w:cs="Arial"/>
                <w:sz w:val="20"/>
                <w:szCs w:val="20"/>
              </w:rPr>
            </w:pPr>
            <w:r w:rsidRPr="008A0143">
              <w:rPr>
                <w:rFonts w:ascii="Arial" w:hAnsi="Arial" w:cs="Arial"/>
                <w:sz w:val="20"/>
                <w:szCs w:val="20"/>
              </w:rPr>
              <w:t>Uzasadnienie:</w:t>
            </w:r>
          </w:p>
          <w:p w14:paraId="7581865F" w14:textId="77777777" w:rsidR="005F68C7" w:rsidRPr="008A0143" w:rsidRDefault="005F68C7" w:rsidP="00736F05">
            <w:pPr>
              <w:pStyle w:val="Bezodstpw"/>
              <w:spacing w:beforeLines="60" w:before="144" w:afterLines="60" w:after="144"/>
              <w:rPr>
                <w:rFonts w:ascii="Arial" w:hAnsi="Arial" w:cs="Arial"/>
                <w:sz w:val="20"/>
                <w:szCs w:val="20"/>
              </w:rPr>
            </w:pPr>
          </w:p>
          <w:p w14:paraId="050CD6B6" w14:textId="77777777" w:rsidR="005F68C7" w:rsidRPr="008A0143" w:rsidRDefault="005F68C7" w:rsidP="00736F05">
            <w:pPr>
              <w:pStyle w:val="Bezodstpw"/>
              <w:spacing w:beforeLines="60" w:before="144" w:afterLines="60" w:after="144"/>
              <w:rPr>
                <w:rFonts w:ascii="Arial" w:hAnsi="Arial" w:cs="Arial"/>
                <w:sz w:val="20"/>
                <w:szCs w:val="20"/>
              </w:rPr>
            </w:pPr>
          </w:p>
        </w:tc>
      </w:tr>
    </w:tbl>
    <w:p w14:paraId="20905F4A" w14:textId="77777777" w:rsidR="005F68C7" w:rsidRPr="00D26B8F" w:rsidRDefault="005F68C7" w:rsidP="00736F05">
      <w:pPr>
        <w:pStyle w:val="Default"/>
        <w:spacing w:beforeLines="60" w:before="144" w:afterLines="60" w:after="144"/>
        <w:ind w:left="324" w:hanging="142"/>
        <w:rPr>
          <w:rFonts w:ascii="Arial" w:hAnsi="Arial" w:cs="Arial"/>
          <w:szCs w:val="22"/>
        </w:rPr>
      </w:pPr>
    </w:p>
    <w:p w14:paraId="08295B32" w14:textId="3EFB9664" w:rsidR="005F68C7" w:rsidRPr="0080095D" w:rsidRDefault="003C14F6" w:rsidP="00736F05">
      <w:pPr>
        <w:pStyle w:val="Akapitzlist"/>
        <w:numPr>
          <w:ilvl w:val="0"/>
          <w:numId w:val="15"/>
        </w:numPr>
        <w:spacing w:beforeLines="60" w:before="144" w:afterLines="60" w:after="144" w:line="240" w:lineRule="auto"/>
        <w:contextualSpacing w:val="0"/>
        <w:rPr>
          <w:rFonts w:ascii="Arial" w:eastAsiaTheme="majorEastAsia" w:hAnsi="Arial" w:cs="Arial"/>
          <w:b/>
          <w:bCs/>
        </w:rPr>
      </w:pPr>
      <w:r>
        <w:rPr>
          <w:rFonts w:ascii="Arial" w:eastAsiaTheme="majorEastAsia" w:hAnsi="Arial" w:cs="Arial"/>
          <w:b/>
          <w:bCs/>
        </w:rPr>
        <w:t>Zapewnienie bezpieczeństwa ruchu drogowego</w:t>
      </w:r>
    </w:p>
    <w:p w14:paraId="0770B225" w14:textId="1B7FA77B" w:rsidR="005F68C7" w:rsidRPr="00950E82" w:rsidRDefault="005F68C7" w:rsidP="00736F05">
      <w:pPr>
        <w:pStyle w:val="Default"/>
        <w:spacing w:beforeLines="60" w:before="144" w:afterLines="60" w:after="144"/>
        <w:rPr>
          <w:rFonts w:ascii="Arial" w:eastAsia="Times New Roman" w:hAnsi="Arial" w:cs="Arial"/>
          <w:bCs/>
          <w:color w:val="auto"/>
          <w:szCs w:val="22"/>
          <w:lang w:eastAsia="ar-SA"/>
        </w:rPr>
      </w:pPr>
      <w:r w:rsidRPr="00950E82">
        <w:rPr>
          <w:rFonts w:ascii="Arial" w:eastAsia="Times New Roman" w:hAnsi="Arial" w:cs="Arial"/>
          <w:bCs/>
          <w:color w:val="auto"/>
          <w:szCs w:val="22"/>
          <w:lang w:eastAsia="ar-SA"/>
        </w:rPr>
        <w:t xml:space="preserve">Należy </w:t>
      </w:r>
      <w:r w:rsidR="00077803">
        <w:rPr>
          <w:rFonts w:ascii="Arial" w:eastAsia="Times New Roman" w:hAnsi="Arial" w:cs="Arial"/>
          <w:bCs/>
          <w:color w:val="auto"/>
          <w:szCs w:val="22"/>
          <w:lang w:eastAsia="ar-SA"/>
        </w:rPr>
        <w:t>opisać, czy</w:t>
      </w:r>
      <w:r w:rsidRPr="00950E82">
        <w:rPr>
          <w:rFonts w:ascii="Arial" w:eastAsia="Times New Roman" w:hAnsi="Arial" w:cs="Arial"/>
          <w:bCs/>
          <w:color w:val="auto"/>
          <w:szCs w:val="22"/>
          <w:lang w:eastAsia="ar-SA"/>
        </w:rPr>
        <w:t xml:space="preserve"> </w:t>
      </w:r>
      <w:r w:rsidR="00950E82" w:rsidRPr="00950E82">
        <w:rPr>
          <w:rFonts w:ascii="Arial" w:eastAsia="Times New Roman" w:hAnsi="Arial" w:cs="Arial"/>
          <w:bCs/>
          <w:color w:val="auto"/>
          <w:szCs w:val="22"/>
          <w:lang w:eastAsia="ar-SA"/>
        </w:rPr>
        <w:t>w projekcie przewidziano rozwiązania zapewniające bezpieczeństwo ruchu drogowego, w tym uczestników niezmotoryzowanych.</w:t>
      </w:r>
      <w:r w:rsidR="00077803">
        <w:rPr>
          <w:rFonts w:ascii="Arial" w:eastAsia="Times New Roman" w:hAnsi="Arial" w:cs="Arial"/>
          <w:bCs/>
          <w:color w:val="auto"/>
          <w:szCs w:val="22"/>
          <w:lang w:eastAsia="ar-SA"/>
        </w:rPr>
        <w:t xml:space="preserve"> </w:t>
      </w:r>
    </w:p>
    <w:p w14:paraId="05AA7F2F" w14:textId="77777777" w:rsidR="00950E82" w:rsidRPr="00950E82" w:rsidRDefault="00950E82" w:rsidP="00736F05">
      <w:pPr>
        <w:spacing w:after="60"/>
        <w:rPr>
          <w:rFonts w:ascii="Arial" w:hAnsi="Arial" w:cs="Arial"/>
        </w:rPr>
      </w:pPr>
      <w:r w:rsidRPr="00950E82">
        <w:rPr>
          <w:rFonts w:ascii="Arial" w:hAnsi="Arial" w:cs="Arial"/>
        </w:rPr>
        <w:t xml:space="preserve">Jako takie rozwiązania należy rozumieć: </w:t>
      </w:r>
    </w:p>
    <w:p w14:paraId="78DDDE40" w14:textId="77777777" w:rsidR="00950E82" w:rsidRPr="00950E82" w:rsidRDefault="00950E82" w:rsidP="00736F05">
      <w:pPr>
        <w:pStyle w:val="Akapitzlist"/>
        <w:numPr>
          <w:ilvl w:val="0"/>
          <w:numId w:val="29"/>
        </w:numPr>
        <w:spacing w:after="60" w:line="240" w:lineRule="auto"/>
        <w:ind w:left="577" w:hanging="426"/>
        <w:rPr>
          <w:rFonts w:ascii="Arial" w:hAnsi="Arial" w:cs="Arial"/>
        </w:rPr>
      </w:pPr>
      <w:r w:rsidRPr="00950E82">
        <w:rPr>
          <w:rFonts w:ascii="Arial" w:hAnsi="Arial" w:cs="Arial"/>
        </w:rPr>
        <w:t>funkcje poprawiające bezpieczeństwo taboru wg. GSR</w:t>
      </w:r>
      <w:r w:rsidRPr="00950E82">
        <w:rPr>
          <w:rStyle w:val="Odwoanieprzypisudolnego"/>
          <w:rFonts w:ascii="Arial" w:hAnsi="Arial" w:cs="Arial"/>
        </w:rPr>
        <w:footnoteReference w:id="1"/>
      </w:r>
      <w:r w:rsidRPr="00950E82">
        <w:rPr>
          <w:rFonts w:ascii="Arial" w:hAnsi="Arial" w:cs="Arial"/>
        </w:rPr>
        <w:t>:</w:t>
      </w:r>
    </w:p>
    <w:p w14:paraId="72A43595" w14:textId="77777777" w:rsidR="00950E82" w:rsidRPr="00950E82" w:rsidRDefault="00950E82" w:rsidP="00736F05">
      <w:pPr>
        <w:pStyle w:val="Akapitzlist"/>
        <w:numPr>
          <w:ilvl w:val="0"/>
          <w:numId w:val="30"/>
        </w:numPr>
        <w:autoSpaceDE w:val="0"/>
        <w:autoSpaceDN w:val="0"/>
        <w:adjustRightInd w:val="0"/>
        <w:spacing w:after="0" w:line="240" w:lineRule="auto"/>
        <w:ind w:left="860" w:hanging="283"/>
        <w:rPr>
          <w:rFonts w:ascii="Arial" w:eastAsia="Calibri" w:hAnsi="Arial" w:cs="Arial"/>
        </w:rPr>
      </w:pPr>
      <w:r w:rsidRPr="00950E82">
        <w:rPr>
          <w:rFonts w:ascii="Arial" w:eastAsia="Calibri" w:hAnsi="Arial" w:cs="Arial"/>
        </w:rPr>
        <w:t>System informowania przy ruszaniu (</w:t>
      </w:r>
      <w:proofErr w:type="spellStart"/>
      <w:r w:rsidRPr="00950E82">
        <w:rPr>
          <w:rFonts w:ascii="Arial" w:eastAsia="Calibri" w:hAnsi="Arial" w:cs="Arial"/>
        </w:rPr>
        <w:t>Moving</w:t>
      </w:r>
      <w:proofErr w:type="spellEnd"/>
      <w:r w:rsidRPr="00950E82">
        <w:rPr>
          <w:rFonts w:ascii="Arial" w:eastAsia="Calibri" w:hAnsi="Arial" w:cs="Arial"/>
        </w:rPr>
        <w:t xml:space="preserve"> Off Information System, MOIS), </w:t>
      </w:r>
    </w:p>
    <w:p w14:paraId="20A88A8B" w14:textId="77777777" w:rsidR="00950E82" w:rsidRPr="00950E82" w:rsidRDefault="00950E82" w:rsidP="00736F05">
      <w:pPr>
        <w:pStyle w:val="Akapitzlist"/>
        <w:numPr>
          <w:ilvl w:val="0"/>
          <w:numId w:val="30"/>
        </w:numPr>
        <w:autoSpaceDE w:val="0"/>
        <w:autoSpaceDN w:val="0"/>
        <w:adjustRightInd w:val="0"/>
        <w:spacing w:after="0" w:line="240" w:lineRule="auto"/>
        <w:ind w:left="860" w:hanging="283"/>
        <w:rPr>
          <w:rFonts w:ascii="Arial" w:eastAsia="Calibri" w:hAnsi="Arial" w:cs="Arial"/>
        </w:rPr>
      </w:pPr>
      <w:r w:rsidRPr="00950E82">
        <w:rPr>
          <w:rFonts w:ascii="Arial" w:eastAsia="Calibri" w:hAnsi="Arial" w:cs="Arial"/>
        </w:rPr>
        <w:t xml:space="preserve">System informowania o martwych punktach (Blind Spot Information System, BSIS), </w:t>
      </w:r>
    </w:p>
    <w:p w14:paraId="7CD7C23F" w14:textId="77777777" w:rsidR="00950E82" w:rsidRPr="00950E82" w:rsidRDefault="00950E82" w:rsidP="00736F05">
      <w:pPr>
        <w:pStyle w:val="Akapitzlist"/>
        <w:numPr>
          <w:ilvl w:val="0"/>
          <w:numId w:val="30"/>
        </w:numPr>
        <w:autoSpaceDE w:val="0"/>
        <w:autoSpaceDN w:val="0"/>
        <w:adjustRightInd w:val="0"/>
        <w:spacing w:after="0" w:line="240" w:lineRule="auto"/>
        <w:ind w:left="860" w:hanging="283"/>
        <w:rPr>
          <w:rFonts w:ascii="Arial" w:eastAsia="Calibri" w:hAnsi="Arial" w:cs="Arial"/>
        </w:rPr>
      </w:pPr>
      <w:r w:rsidRPr="00950E82">
        <w:rPr>
          <w:rFonts w:ascii="Arial" w:eastAsia="Calibri" w:hAnsi="Arial" w:cs="Arial"/>
        </w:rPr>
        <w:t>System informowania o cofaniu (</w:t>
      </w:r>
      <w:proofErr w:type="spellStart"/>
      <w:r w:rsidRPr="00950E82">
        <w:rPr>
          <w:rFonts w:ascii="Arial" w:eastAsia="Calibri" w:hAnsi="Arial" w:cs="Arial"/>
        </w:rPr>
        <w:t>Reversing</w:t>
      </w:r>
      <w:proofErr w:type="spellEnd"/>
      <w:r w:rsidRPr="00950E82">
        <w:rPr>
          <w:rFonts w:ascii="Arial" w:eastAsia="Calibri" w:hAnsi="Arial" w:cs="Arial"/>
        </w:rPr>
        <w:t xml:space="preserve"> Information System, REIS), </w:t>
      </w:r>
    </w:p>
    <w:p w14:paraId="7C43DD39" w14:textId="77777777" w:rsidR="00950E82" w:rsidRPr="00950E82" w:rsidRDefault="00950E82" w:rsidP="00736F05">
      <w:pPr>
        <w:pStyle w:val="Akapitzlist"/>
        <w:numPr>
          <w:ilvl w:val="0"/>
          <w:numId w:val="30"/>
        </w:numPr>
        <w:autoSpaceDE w:val="0"/>
        <w:autoSpaceDN w:val="0"/>
        <w:adjustRightInd w:val="0"/>
        <w:spacing w:after="0" w:line="240" w:lineRule="auto"/>
        <w:ind w:left="860" w:hanging="283"/>
        <w:rPr>
          <w:rFonts w:ascii="Arial" w:eastAsia="Calibri" w:hAnsi="Arial" w:cs="Arial"/>
        </w:rPr>
      </w:pPr>
      <w:r w:rsidRPr="00950E82">
        <w:rPr>
          <w:rFonts w:ascii="Arial" w:eastAsia="Calibri" w:hAnsi="Arial" w:cs="Arial"/>
        </w:rPr>
        <w:t>Inteligentne dostosowanie prędkości (</w:t>
      </w:r>
      <w:proofErr w:type="spellStart"/>
      <w:r w:rsidRPr="00950E82">
        <w:rPr>
          <w:rFonts w:ascii="Arial" w:eastAsia="Calibri" w:hAnsi="Arial" w:cs="Arial"/>
        </w:rPr>
        <w:t>Intelligent</w:t>
      </w:r>
      <w:proofErr w:type="spellEnd"/>
      <w:r w:rsidRPr="00950E82">
        <w:rPr>
          <w:rFonts w:ascii="Arial" w:eastAsia="Calibri" w:hAnsi="Arial" w:cs="Arial"/>
        </w:rPr>
        <w:t xml:space="preserve"> </w:t>
      </w:r>
      <w:proofErr w:type="spellStart"/>
      <w:r w:rsidRPr="00950E82">
        <w:rPr>
          <w:rFonts w:ascii="Arial" w:eastAsia="Calibri" w:hAnsi="Arial" w:cs="Arial"/>
        </w:rPr>
        <w:t>Speed</w:t>
      </w:r>
      <w:proofErr w:type="spellEnd"/>
      <w:r w:rsidRPr="00950E82">
        <w:rPr>
          <w:rFonts w:ascii="Arial" w:eastAsia="Calibri" w:hAnsi="Arial" w:cs="Arial"/>
        </w:rPr>
        <w:t xml:space="preserve"> </w:t>
      </w:r>
      <w:proofErr w:type="spellStart"/>
      <w:r w:rsidRPr="00950E82">
        <w:rPr>
          <w:rFonts w:ascii="Arial" w:eastAsia="Calibri" w:hAnsi="Arial" w:cs="Arial"/>
        </w:rPr>
        <w:t>Assist</w:t>
      </w:r>
      <w:proofErr w:type="spellEnd"/>
      <w:r w:rsidRPr="00950E82">
        <w:rPr>
          <w:rFonts w:ascii="Arial" w:eastAsia="Calibri" w:hAnsi="Arial" w:cs="Arial"/>
        </w:rPr>
        <w:t xml:space="preserve">, ISA), </w:t>
      </w:r>
    </w:p>
    <w:p w14:paraId="528ADB1A" w14:textId="77777777" w:rsidR="00950E82" w:rsidRPr="00950E82" w:rsidRDefault="00950E82" w:rsidP="00736F05">
      <w:pPr>
        <w:pStyle w:val="Akapitzlist"/>
        <w:numPr>
          <w:ilvl w:val="0"/>
          <w:numId w:val="30"/>
        </w:numPr>
        <w:autoSpaceDE w:val="0"/>
        <w:autoSpaceDN w:val="0"/>
        <w:adjustRightInd w:val="0"/>
        <w:spacing w:after="0" w:line="240" w:lineRule="auto"/>
        <w:ind w:left="860" w:hanging="283"/>
        <w:rPr>
          <w:rFonts w:ascii="Arial" w:eastAsia="Calibri" w:hAnsi="Arial" w:cs="Arial"/>
        </w:rPr>
      </w:pPr>
      <w:r w:rsidRPr="00950E82">
        <w:rPr>
          <w:rFonts w:ascii="Arial" w:eastAsia="Calibri" w:hAnsi="Arial" w:cs="Arial"/>
        </w:rPr>
        <w:t xml:space="preserve">Ostrzeżenie o senności kierowcy (Driver </w:t>
      </w:r>
      <w:proofErr w:type="spellStart"/>
      <w:r w:rsidRPr="00950E82">
        <w:rPr>
          <w:rFonts w:ascii="Arial" w:eastAsia="Calibri" w:hAnsi="Arial" w:cs="Arial"/>
        </w:rPr>
        <w:t>Drowsiness</w:t>
      </w:r>
      <w:proofErr w:type="spellEnd"/>
      <w:r w:rsidRPr="00950E82">
        <w:rPr>
          <w:rFonts w:ascii="Arial" w:eastAsia="Calibri" w:hAnsi="Arial" w:cs="Arial"/>
        </w:rPr>
        <w:t xml:space="preserve"> &amp; </w:t>
      </w:r>
      <w:proofErr w:type="spellStart"/>
      <w:r w:rsidRPr="00950E82">
        <w:rPr>
          <w:rFonts w:ascii="Arial" w:eastAsia="Calibri" w:hAnsi="Arial" w:cs="Arial"/>
        </w:rPr>
        <w:t>Alertness</w:t>
      </w:r>
      <w:proofErr w:type="spellEnd"/>
      <w:r w:rsidRPr="00950E82">
        <w:rPr>
          <w:rFonts w:ascii="Arial" w:eastAsia="Calibri" w:hAnsi="Arial" w:cs="Arial"/>
        </w:rPr>
        <w:t xml:space="preserve"> </w:t>
      </w:r>
      <w:proofErr w:type="spellStart"/>
      <w:r w:rsidRPr="00950E82">
        <w:rPr>
          <w:rFonts w:ascii="Arial" w:eastAsia="Calibri" w:hAnsi="Arial" w:cs="Arial"/>
        </w:rPr>
        <w:t>Warning</w:t>
      </w:r>
      <w:proofErr w:type="spellEnd"/>
      <w:r w:rsidRPr="00950E82">
        <w:rPr>
          <w:rFonts w:ascii="Arial" w:eastAsia="Calibri" w:hAnsi="Arial" w:cs="Arial"/>
        </w:rPr>
        <w:t xml:space="preserve">, DDAW), </w:t>
      </w:r>
    </w:p>
    <w:p w14:paraId="340456FA" w14:textId="33B1EC1D" w:rsidR="00950E82" w:rsidRPr="00950E82" w:rsidRDefault="00950E82" w:rsidP="00736F05">
      <w:pPr>
        <w:pStyle w:val="Akapitzlist"/>
        <w:numPr>
          <w:ilvl w:val="0"/>
          <w:numId w:val="30"/>
        </w:numPr>
        <w:autoSpaceDE w:val="0"/>
        <w:autoSpaceDN w:val="0"/>
        <w:adjustRightInd w:val="0"/>
        <w:spacing w:after="0" w:line="240" w:lineRule="auto"/>
        <w:ind w:left="860" w:hanging="283"/>
        <w:rPr>
          <w:rFonts w:ascii="Arial" w:eastAsia="Calibri" w:hAnsi="Arial" w:cs="Arial"/>
        </w:rPr>
      </w:pPr>
      <w:r w:rsidRPr="00950E82">
        <w:rPr>
          <w:rFonts w:ascii="Arial" w:eastAsia="Calibri" w:hAnsi="Arial" w:cs="Arial"/>
        </w:rPr>
        <w:t xml:space="preserve">System monitorowania ciśnienia w oponach (Tire </w:t>
      </w:r>
      <w:proofErr w:type="spellStart"/>
      <w:r w:rsidRPr="00950E82">
        <w:rPr>
          <w:rFonts w:ascii="Arial" w:eastAsia="Calibri" w:hAnsi="Arial" w:cs="Arial"/>
        </w:rPr>
        <w:t>Pressure</w:t>
      </w:r>
      <w:proofErr w:type="spellEnd"/>
      <w:r w:rsidRPr="00950E82">
        <w:rPr>
          <w:rFonts w:ascii="Arial" w:eastAsia="Calibri" w:hAnsi="Arial" w:cs="Arial"/>
        </w:rPr>
        <w:t xml:space="preserve"> Monitoring System, TPMS).</w:t>
      </w:r>
      <w:r w:rsidR="00CB54B0">
        <w:rPr>
          <w:rFonts w:ascii="Arial" w:eastAsia="Calibri" w:hAnsi="Arial" w:cs="Arial"/>
        </w:rPr>
        <w:t xml:space="preserve"> </w:t>
      </w:r>
    </w:p>
    <w:p w14:paraId="25898931" w14:textId="77777777" w:rsidR="00950E82" w:rsidRPr="00950E82" w:rsidRDefault="00950E82" w:rsidP="00736F05">
      <w:pPr>
        <w:pStyle w:val="Akapitzlist"/>
        <w:numPr>
          <w:ilvl w:val="0"/>
          <w:numId w:val="29"/>
        </w:numPr>
        <w:spacing w:after="60" w:line="240" w:lineRule="auto"/>
        <w:rPr>
          <w:rFonts w:ascii="Arial" w:hAnsi="Arial" w:cs="Arial"/>
        </w:rPr>
      </w:pPr>
      <w:r w:rsidRPr="00950E82">
        <w:rPr>
          <w:rFonts w:ascii="Arial" w:hAnsi="Arial" w:cs="Arial"/>
        </w:rPr>
        <w:t>wyposażenie w system monitoringu,</w:t>
      </w:r>
    </w:p>
    <w:p w14:paraId="2860E482" w14:textId="77777777" w:rsidR="00950E82" w:rsidRPr="002E493E" w:rsidRDefault="00950E82" w:rsidP="00736F05">
      <w:pPr>
        <w:pStyle w:val="Akapitzlist"/>
        <w:numPr>
          <w:ilvl w:val="0"/>
          <w:numId w:val="29"/>
        </w:numPr>
        <w:spacing w:after="60" w:line="240" w:lineRule="auto"/>
        <w:rPr>
          <w:rFonts w:ascii="Arial" w:hAnsi="Arial" w:cs="Arial"/>
          <w:sz w:val="20"/>
          <w:szCs w:val="20"/>
        </w:rPr>
      </w:pPr>
      <w:r w:rsidRPr="00950E82">
        <w:rPr>
          <w:rFonts w:ascii="Arial" w:hAnsi="Arial" w:cs="Arial"/>
        </w:rPr>
        <w:t>nowoczesne systemy łączności z funkcją satelitarnej lokalizacji pojazdu lub urządzenia alarmujące, dające możliwość szybkiego kontaktu ze służbami kontroli i nadzoru publicznego.</w:t>
      </w:r>
    </w:p>
    <w:p w14:paraId="4353C42B" w14:textId="4E8961EE" w:rsidR="005F68C7" w:rsidRPr="00D26B8F" w:rsidRDefault="005F68C7" w:rsidP="00736F05">
      <w:pPr>
        <w:pStyle w:val="Default"/>
        <w:spacing w:beforeLines="60" w:before="144" w:afterLines="60" w:after="144"/>
        <w:ind w:left="720"/>
        <w:rPr>
          <w:rFonts w:ascii="Arial" w:hAnsi="Arial" w:cs="Arial"/>
          <w:szCs w:val="22"/>
        </w:rPr>
      </w:pPr>
    </w:p>
    <w:tbl>
      <w:tblPr>
        <w:tblStyle w:val="Tabela-Siatka"/>
        <w:tblW w:w="0" w:type="auto"/>
        <w:tblInd w:w="-5" w:type="dxa"/>
        <w:tblLook w:val="04A0" w:firstRow="1" w:lastRow="0" w:firstColumn="1" w:lastColumn="0" w:noHBand="0" w:noVBand="1"/>
      </w:tblPr>
      <w:tblGrid>
        <w:gridCol w:w="9068"/>
      </w:tblGrid>
      <w:tr w:rsidR="005F68C7" w:rsidRPr="008A0143" w14:paraId="255B6B0F" w14:textId="77777777" w:rsidTr="00442FCA">
        <w:tc>
          <w:tcPr>
            <w:tcW w:w="9068" w:type="dxa"/>
          </w:tcPr>
          <w:p w14:paraId="4E00474D" w14:textId="728A5F0F" w:rsidR="005F68C7" w:rsidRPr="008A0143" w:rsidRDefault="005F68C7" w:rsidP="00736F05">
            <w:pPr>
              <w:pStyle w:val="Bezodstpw"/>
              <w:spacing w:beforeLines="60" w:before="144" w:afterLines="60" w:after="144"/>
              <w:rPr>
                <w:rFonts w:ascii="Arial" w:hAnsi="Arial" w:cs="Arial"/>
                <w:sz w:val="20"/>
                <w:szCs w:val="20"/>
              </w:rPr>
            </w:pPr>
            <w:r w:rsidRPr="008A0143">
              <w:rPr>
                <w:rFonts w:ascii="Arial" w:hAnsi="Arial" w:cs="Arial"/>
                <w:sz w:val="20"/>
                <w:szCs w:val="20"/>
              </w:rPr>
              <w:t>Uzasadnienie:</w:t>
            </w:r>
          </w:p>
          <w:p w14:paraId="7BBC2FA2" w14:textId="77777777" w:rsidR="005F68C7" w:rsidRPr="008A0143" w:rsidRDefault="005F68C7" w:rsidP="00736F05">
            <w:pPr>
              <w:pStyle w:val="Bezodstpw"/>
              <w:spacing w:beforeLines="60" w:before="144" w:afterLines="60" w:after="144"/>
              <w:rPr>
                <w:rFonts w:ascii="Arial" w:hAnsi="Arial" w:cs="Arial"/>
                <w:sz w:val="20"/>
                <w:szCs w:val="20"/>
              </w:rPr>
            </w:pPr>
          </w:p>
          <w:p w14:paraId="7D7C51CF" w14:textId="77777777" w:rsidR="005F68C7" w:rsidRPr="008A0143" w:rsidRDefault="005F68C7" w:rsidP="00736F05">
            <w:pPr>
              <w:pStyle w:val="Bezodstpw"/>
              <w:spacing w:beforeLines="60" w:before="144" w:afterLines="60" w:after="144"/>
              <w:rPr>
                <w:rFonts w:ascii="Arial" w:hAnsi="Arial" w:cs="Arial"/>
                <w:sz w:val="20"/>
                <w:szCs w:val="20"/>
              </w:rPr>
            </w:pPr>
          </w:p>
        </w:tc>
      </w:tr>
    </w:tbl>
    <w:p w14:paraId="4DE3C1D4" w14:textId="77777777" w:rsidR="005F68C7" w:rsidRPr="00D26B8F" w:rsidRDefault="005F68C7" w:rsidP="00736F05">
      <w:pPr>
        <w:spacing w:beforeLines="60" w:before="144" w:afterLines="60" w:after="144" w:line="240" w:lineRule="auto"/>
        <w:rPr>
          <w:rFonts w:ascii="Arial" w:eastAsia="Calibri" w:hAnsi="Arial" w:cs="Arial"/>
          <w:color w:val="000000"/>
          <w:lang w:eastAsia="en-US"/>
        </w:rPr>
      </w:pPr>
    </w:p>
    <w:p w14:paraId="677E26A4" w14:textId="54C54448" w:rsidR="009D687F" w:rsidRPr="0080095D" w:rsidRDefault="00950E82" w:rsidP="00736F05">
      <w:pPr>
        <w:pStyle w:val="Akapitzlist"/>
        <w:numPr>
          <w:ilvl w:val="0"/>
          <w:numId w:val="15"/>
        </w:numPr>
        <w:spacing w:beforeLines="60" w:before="144" w:afterLines="60" w:after="144" w:line="240" w:lineRule="auto"/>
        <w:contextualSpacing w:val="0"/>
        <w:rPr>
          <w:rFonts w:ascii="Arial" w:eastAsiaTheme="majorEastAsia" w:hAnsi="Arial" w:cs="Arial"/>
          <w:b/>
          <w:bCs/>
        </w:rPr>
      </w:pPr>
      <w:r>
        <w:rPr>
          <w:rFonts w:ascii="Arial" w:eastAsiaTheme="majorEastAsia" w:hAnsi="Arial" w:cs="Arial"/>
          <w:b/>
          <w:bCs/>
        </w:rPr>
        <w:t>Zgodność projektu z Regionalnym Planem Transportowym</w:t>
      </w:r>
    </w:p>
    <w:p w14:paraId="68FAB6BE" w14:textId="5A38895F" w:rsidR="00950E82" w:rsidRPr="00831523" w:rsidRDefault="00950E82" w:rsidP="00736F05">
      <w:pPr>
        <w:spacing w:beforeLines="60" w:before="144" w:afterLines="60" w:after="144" w:line="240" w:lineRule="auto"/>
        <w:rPr>
          <w:rFonts w:ascii="Arial" w:hAnsi="Arial" w:cs="Arial"/>
          <w:bCs/>
        </w:rPr>
      </w:pPr>
      <w:r w:rsidRPr="00831523">
        <w:rPr>
          <w:rFonts w:ascii="Arial" w:hAnsi="Arial" w:cs="Arial"/>
          <w:bCs/>
        </w:rPr>
        <w:t xml:space="preserve">Należy </w:t>
      </w:r>
      <w:r w:rsidR="00283A58" w:rsidRPr="00831523">
        <w:rPr>
          <w:rFonts w:ascii="Arial" w:hAnsi="Arial" w:cs="Arial"/>
          <w:bCs/>
        </w:rPr>
        <w:t xml:space="preserve">opisać, czy projekt jest </w:t>
      </w:r>
      <w:r w:rsidRPr="00831523">
        <w:rPr>
          <w:rFonts w:ascii="Arial" w:hAnsi="Arial" w:cs="Arial"/>
          <w:bCs/>
        </w:rPr>
        <w:t xml:space="preserve"> zgodn</w:t>
      </w:r>
      <w:r w:rsidR="00283A58" w:rsidRPr="00831523">
        <w:rPr>
          <w:rFonts w:ascii="Arial" w:hAnsi="Arial" w:cs="Arial"/>
          <w:bCs/>
        </w:rPr>
        <w:t>y</w:t>
      </w:r>
      <w:r w:rsidRPr="00831523">
        <w:rPr>
          <w:rFonts w:ascii="Arial" w:hAnsi="Arial" w:cs="Arial"/>
          <w:bCs/>
        </w:rPr>
        <w:t xml:space="preserve"> z</w:t>
      </w:r>
      <w:r w:rsidR="00AA6D65" w:rsidRPr="00831523">
        <w:rPr>
          <w:rFonts w:ascii="Arial" w:hAnsi="Arial" w:cs="Arial"/>
          <w:bCs/>
        </w:rPr>
        <w:t xml:space="preserve"> </w:t>
      </w:r>
      <w:r w:rsidRPr="00831523">
        <w:rPr>
          <w:rFonts w:ascii="Arial" w:hAnsi="Arial" w:cs="Arial"/>
          <w:bCs/>
        </w:rPr>
        <w:t>Regionalnym Planem Transportowym Województwa Podlaskiego w jego brzmieniu obowiązującym na dzień ogłoszenia naboru.</w:t>
      </w:r>
    </w:p>
    <w:p w14:paraId="2093C801" w14:textId="3AA66959" w:rsidR="009D687F" w:rsidRPr="00D26B8F" w:rsidRDefault="009D687F" w:rsidP="00736F05">
      <w:pPr>
        <w:spacing w:beforeLines="60" w:before="144" w:afterLines="60" w:after="144" w:line="240" w:lineRule="auto"/>
        <w:rPr>
          <w:rFonts w:ascii="Arial" w:hAnsi="Arial" w:cs="Arial"/>
          <w:bCs/>
        </w:rPr>
      </w:pPr>
    </w:p>
    <w:tbl>
      <w:tblPr>
        <w:tblStyle w:val="Tabela-Siatka"/>
        <w:tblW w:w="0" w:type="auto"/>
        <w:tblInd w:w="-5" w:type="dxa"/>
        <w:tblLook w:val="04A0" w:firstRow="1" w:lastRow="0" w:firstColumn="1" w:lastColumn="0" w:noHBand="0" w:noVBand="1"/>
      </w:tblPr>
      <w:tblGrid>
        <w:gridCol w:w="9068"/>
      </w:tblGrid>
      <w:tr w:rsidR="004163A8" w:rsidRPr="008A0143" w14:paraId="6FA1A1AA" w14:textId="77777777" w:rsidTr="00FF64E1">
        <w:tc>
          <w:tcPr>
            <w:tcW w:w="9973" w:type="dxa"/>
          </w:tcPr>
          <w:p w14:paraId="26499908" w14:textId="77777777" w:rsidR="004163A8" w:rsidRPr="008A0143" w:rsidRDefault="004163A8" w:rsidP="00736F05">
            <w:pPr>
              <w:pStyle w:val="Bezodstpw"/>
              <w:spacing w:beforeLines="60" w:before="144" w:afterLines="60" w:after="144"/>
              <w:rPr>
                <w:rFonts w:ascii="Arial" w:hAnsi="Arial" w:cs="Arial"/>
                <w:sz w:val="20"/>
                <w:szCs w:val="20"/>
              </w:rPr>
            </w:pPr>
            <w:bookmarkStart w:id="13" w:name="_Hlk180412555"/>
            <w:r w:rsidRPr="008A0143">
              <w:rPr>
                <w:rFonts w:ascii="Arial" w:hAnsi="Arial" w:cs="Arial"/>
                <w:sz w:val="20"/>
                <w:szCs w:val="20"/>
              </w:rPr>
              <w:t>Uzasadnienie:</w:t>
            </w:r>
          </w:p>
          <w:p w14:paraId="70808F76" w14:textId="77777777" w:rsidR="004163A8" w:rsidRPr="008A0143" w:rsidRDefault="004163A8" w:rsidP="00736F05">
            <w:pPr>
              <w:pStyle w:val="Bezodstpw"/>
              <w:spacing w:beforeLines="60" w:before="144" w:afterLines="60" w:after="144"/>
              <w:rPr>
                <w:rFonts w:ascii="Arial" w:hAnsi="Arial" w:cs="Arial"/>
                <w:sz w:val="20"/>
                <w:szCs w:val="20"/>
              </w:rPr>
            </w:pPr>
          </w:p>
          <w:p w14:paraId="0F0C8D9E" w14:textId="77777777" w:rsidR="004163A8" w:rsidRPr="008A0143" w:rsidRDefault="004163A8" w:rsidP="00736F05">
            <w:pPr>
              <w:pStyle w:val="Bezodstpw"/>
              <w:spacing w:beforeLines="60" w:before="144" w:afterLines="60" w:after="144"/>
              <w:rPr>
                <w:rFonts w:ascii="Arial" w:hAnsi="Arial" w:cs="Arial"/>
                <w:sz w:val="20"/>
                <w:szCs w:val="20"/>
              </w:rPr>
            </w:pPr>
          </w:p>
        </w:tc>
      </w:tr>
      <w:bookmarkEnd w:id="13"/>
    </w:tbl>
    <w:p w14:paraId="33653A2A" w14:textId="77777777" w:rsidR="009D687F" w:rsidRPr="00D26B8F" w:rsidRDefault="009D687F" w:rsidP="00736F05">
      <w:pPr>
        <w:spacing w:beforeLines="60" w:before="144" w:afterLines="60" w:after="144" w:line="240" w:lineRule="auto"/>
        <w:rPr>
          <w:rFonts w:ascii="Arial" w:eastAsia="Calibri" w:hAnsi="Arial" w:cs="Arial"/>
          <w:color w:val="000000"/>
          <w:lang w:eastAsia="en-US"/>
        </w:rPr>
      </w:pPr>
    </w:p>
    <w:p w14:paraId="6510F397" w14:textId="2ED962B6" w:rsidR="004163A8" w:rsidRPr="0080095D" w:rsidRDefault="0045072D" w:rsidP="00736F05">
      <w:pPr>
        <w:pStyle w:val="Akapitzlist"/>
        <w:numPr>
          <w:ilvl w:val="0"/>
          <w:numId w:val="15"/>
        </w:numPr>
        <w:spacing w:beforeLines="60" w:before="144" w:afterLines="60" w:after="144" w:line="240" w:lineRule="auto"/>
        <w:contextualSpacing w:val="0"/>
        <w:rPr>
          <w:rFonts w:ascii="Arial" w:eastAsiaTheme="majorEastAsia" w:hAnsi="Arial" w:cs="Arial"/>
          <w:b/>
          <w:bCs/>
        </w:rPr>
      </w:pPr>
      <w:r w:rsidRPr="0045072D">
        <w:rPr>
          <w:rFonts w:ascii="Arial" w:eastAsiaTheme="majorEastAsia" w:hAnsi="Arial" w:cs="Arial"/>
          <w:b/>
          <w:bCs/>
        </w:rPr>
        <w:t>Spójność z właściwymi planami zrównoważonej mobilności miejskiej lub innymi dokumentami planowania mobilności miejskiej</w:t>
      </w:r>
    </w:p>
    <w:p w14:paraId="4511A6A7" w14:textId="454D6B64" w:rsidR="0045072D" w:rsidRPr="0045072D" w:rsidRDefault="00283A58" w:rsidP="00736F05">
      <w:pPr>
        <w:pStyle w:val="Default"/>
        <w:autoSpaceDE w:val="0"/>
        <w:autoSpaceDN w:val="0"/>
        <w:adjustRightInd w:val="0"/>
        <w:spacing w:beforeLines="60" w:before="144" w:afterLines="60" w:after="144"/>
        <w:rPr>
          <w:rFonts w:ascii="Arial" w:eastAsia="Times New Roman" w:hAnsi="Arial" w:cs="Arial"/>
          <w:color w:val="auto"/>
          <w:szCs w:val="22"/>
          <w:lang w:eastAsia="ar-SA"/>
        </w:rPr>
      </w:pPr>
      <w:r>
        <w:rPr>
          <w:rFonts w:ascii="Arial" w:eastAsia="Times New Roman" w:hAnsi="Arial" w:cs="Arial"/>
          <w:color w:val="auto"/>
          <w:szCs w:val="22"/>
          <w:lang w:eastAsia="ar-SA"/>
        </w:rPr>
        <w:t>W przypadku inwestycji realizowanych na obszarach</w:t>
      </w:r>
      <w:r w:rsidR="00D23FE0">
        <w:rPr>
          <w:rFonts w:ascii="Arial" w:eastAsia="Times New Roman" w:hAnsi="Arial" w:cs="Arial"/>
          <w:color w:val="auto"/>
          <w:szCs w:val="22"/>
          <w:lang w:eastAsia="ar-SA"/>
        </w:rPr>
        <w:t>.</w:t>
      </w:r>
      <w:r>
        <w:rPr>
          <w:rFonts w:ascii="Arial" w:eastAsia="Times New Roman" w:hAnsi="Arial" w:cs="Arial"/>
          <w:color w:val="auto"/>
          <w:szCs w:val="22"/>
          <w:lang w:eastAsia="ar-SA"/>
        </w:rPr>
        <w:t xml:space="preserve"> </w:t>
      </w:r>
      <w:r w:rsidR="004163A8" w:rsidRPr="0045072D">
        <w:rPr>
          <w:rFonts w:ascii="Arial" w:eastAsia="Times New Roman" w:hAnsi="Arial" w:cs="Arial"/>
          <w:color w:val="auto"/>
          <w:szCs w:val="22"/>
          <w:lang w:eastAsia="ar-SA"/>
        </w:rPr>
        <w:t xml:space="preserve">Należy </w:t>
      </w:r>
      <w:r>
        <w:rPr>
          <w:rFonts w:ascii="Arial" w:eastAsia="Times New Roman" w:hAnsi="Arial" w:cs="Arial"/>
          <w:color w:val="auto"/>
          <w:szCs w:val="22"/>
          <w:lang w:eastAsia="ar-SA"/>
        </w:rPr>
        <w:t>opisać, czy projekt jest</w:t>
      </w:r>
      <w:r w:rsidR="0045072D" w:rsidRPr="0045072D">
        <w:rPr>
          <w:rFonts w:ascii="Arial" w:eastAsia="Times New Roman" w:hAnsi="Arial" w:cs="Arial"/>
          <w:color w:val="auto"/>
          <w:szCs w:val="22"/>
          <w:lang w:eastAsia="ar-SA"/>
        </w:rPr>
        <w:t xml:space="preserve"> zgodn</w:t>
      </w:r>
      <w:r>
        <w:rPr>
          <w:rFonts w:ascii="Arial" w:eastAsia="Times New Roman" w:hAnsi="Arial" w:cs="Arial"/>
          <w:color w:val="auto"/>
          <w:szCs w:val="22"/>
          <w:lang w:eastAsia="ar-SA"/>
        </w:rPr>
        <w:t>y</w:t>
      </w:r>
      <w:r w:rsidR="0045072D" w:rsidRPr="0045072D">
        <w:rPr>
          <w:rFonts w:ascii="Arial" w:eastAsia="Times New Roman" w:hAnsi="Arial" w:cs="Arial"/>
          <w:color w:val="auto"/>
          <w:szCs w:val="22"/>
          <w:lang w:eastAsia="ar-SA"/>
        </w:rPr>
        <w:t xml:space="preserve"> z właściwym Planem Zrównoważonej Mobilności Miejskiej (przygotowanym zgodnie z wymogami programu), a jeśli nie jest on wymagany – z innymi właściwymi dokumentami planowania mobilności miejskiej sporządzonymi dla danego obszaru miejskiego i obowiązującymi na moment ogłoszenia naboru. </w:t>
      </w:r>
    </w:p>
    <w:p w14:paraId="513334BA" w14:textId="77777777" w:rsidR="0045072D" w:rsidRPr="0045072D" w:rsidRDefault="0045072D" w:rsidP="00736F05">
      <w:pPr>
        <w:pStyle w:val="Default"/>
        <w:autoSpaceDE w:val="0"/>
        <w:autoSpaceDN w:val="0"/>
        <w:adjustRightInd w:val="0"/>
        <w:spacing w:beforeLines="60" w:before="144" w:afterLines="60" w:after="144"/>
        <w:rPr>
          <w:rFonts w:ascii="Arial" w:eastAsia="Times New Roman" w:hAnsi="Arial" w:cs="Arial"/>
          <w:color w:val="auto"/>
          <w:szCs w:val="22"/>
          <w:lang w:eastAsia="ar-SA"/>
        </w:rPr>
      </w:pPr>
      <w:r w:rsidRPr="0045072D">
        <w:rPr>
          <w:rFonts w:ascii="Arial" w:eastAsia="Times New Roman" w:hAnsi="Arial" w:cs="Arial"/>
          <w:color w:val="auto"/>
          <w:szCs w:val="22"/>
          <w:lang w:eastAsia="ar-SA"/>
        </w:rPr>
        <w:t xml:space="preserve">Spójność projektu z SUMP lub innymi planami mobilności miejskiej należy rozpatrywać przez brak sprzeczności z postanowieniami obowiązującego na moment ogłoszenia naboru wniosków planu oraz poprzez niepodważanie przez projekt celów tego planu i niekolidowanie projektu z innymi działaniami podejmowanymi na jego podstawie (nie jest natomiast wymagane bezpośrednie wskazanie danej inwestycji w planie). </w:t>
      </w:r>
    </w:p>
    <w:tbl>
      <w:tblPr>
        <w:tblStyle w:val="Tabela-Siatka"/>
        <w:tblW w:w="0" w:type="auto"/>
        <w:tblInd w:w="-5" w:type="dxa"/>
        <w:tblLook w:val="04A0" w:firstRow="1" w:lastRow="0" w:firstColumn="1" w:lastColumn="0" w:noHBand="0" w:noVBand="1"/>
      </w:tblPr>
      <w:tblGrid>
        <w:gridCol w:w="9068"/>
      </w:tblGrid>
      <w:tr w:rsidR="004163A8" w:rsidRPr="008A0143" w14:paraId="61CD3695" w14:textId="77777777" w:rsidTr="00442FCA">
        <w:tc>
          <w:tcPr>
            <w:tcW w:w="9068" w:type="dxa"/>
          </w:tcPr>
          <w:p w14:paraId="039C2F44" w14:textId="77777777" w:rsidR="004163A8" w:rsidRPr="008A0143" w:rsidRDefault="004163A8" w:rsidP="00736F05">
            <w:pPr>
              <w:pStyle w:val="Bezodstpw"/>
              <w:spacing w:beforeLines="60" w:before="144" w:afterLines="60" w:after="144"/>
              <w:rPr>
                <w:rFonts w:ascii="Arial" w:hAnsi="Arial" w:cs="Arial"/>
                <w:sz w:val="20"/>
                <w:szCs w:val="20"/>
              </w:rPr>
            </w:pPr>
            <w:bookmarkStart w:id="14" w:name="_Hlk180412602"/>
            <w:r w:rsidRPr="008A0143">
              <w:rPr>
                <w:rFonts w:ascii="Arial" w:hAnsi="Arial" w:cs="Arial"/>
                <w:sz w:val="20"/>
                <w:szCs w:val="20"/>
              </w:rPr>
              <w:t>Uzasadnienie:</w:t>
            </w:r>
          </w:p>
          <w:p w14:paraId="19CDF409" w14:textId="77777777" w:rsidR="004163A8" w:rsidRPr="008A0143" w:rsidRDefault="004163A8" w:rsidP="00736F05">
            <w:pPr>
              <w:pStyle w:val="Bezodstpw"/>
              <w:spacing w:beforeLines="60" w:before="144" w:afterLines="60" w:after="144"/>
              <w:rPr>
                <w:rFonts w:ascii="Arial" w:hAnsi="Arial" w:cs="Arial"/>
                <w:sz w:val="20"/>
                <w:szCs w:val="20"/>
              </w:rPr>
            </w:pPr>
          </w:p>
          <w:p w14:paraId="0D17B6D1" w14:textId="77777777" w:rsidR="004163A8" w:rsidRPr="008A0143" w:rsidRDefault="004163A8" w:rsidP="00736F05">
            <w:pPr>
              <w:pStyle w:val="Bezodstpw"/>
              <w:spacing w:beforeLines="60" w:before="144" w:afterLines="60" w:after="144"/>
              <w:rPr>
                <w:rFonts w:ascii="Arial" w:hAnsi="Arial" w:cs="Arial"/>
                <w:sz w:val="20"/>
                <w:szCs w:val="20"/>
              </w:rPr>
            </w:pPr>
          </w:p>
        </w:tc>
      </w:tr>
    </w:tbl>
    <w:bookmarkEnd w:id="14"/>
    <w:p w14:paraId="6A4F9084" w14:textId="1BBE4EE9" w:rsidR="009D687F" w:rsidRPr="0080095D" w:rsidRDefault="0045072D" w:rsidP="00736F05">
      <w:pPr>
        <w:pStyle w:val="Akapitzlist"/>
        <w:numPr>
          <w:ilvl w:val="0"/>
          <w:numId w:val="15"/>
        </w:numPr>
        <w:spacing w:beforeLines="60" w:before="144" w:afterLines="60" w:after="144" w:line="240" w:lineRule="auto"/>
        <w:contextualSpacing w:val="0"/>
        <w:rPr>
          <w:rFonts w:ascii="Arial" w:eastAsiaTheme="majorEastAsia" w:hAnsi="Arial" w:cs="Arial"/>
          <w:b/>
          <w:bCs/>
        </w:rPr>
      </w:pPr>
      <w:r>
        <w:rPr>
          <w:rFonts w:ascii="Arial" w:eastAsiaTheme="majorEastAsia" w:hAnsi="Arial" w:cs="Arial"/>
          <w:b/>
          <w:bCs/>
        </w:rPr>
        <w:t>Jakość ekologiczna pojazdów</w:t>
      </w:r>
    </w:p>
    <w:p w14:paraId="48CFB9A7" w14:textId="73A812FA" w:rsidR="009D687F" w:rsidRPr="00EC4E87" w:rsidRDefault="00BF252A" w:rsidP="00736F05">
      <w:pPr>
        <w:pStyle w:val="Default"/>
        <w:widowControl/>
        <w:autoSpaceDE w:val="0"/>
        <w:autoSpaceDN w:val="0"/>
        <w:adjustRightInd w:val="0"/>
        <w:spacing w:beforeLines="60" w:before="144" w:afterLines="60" w:after="144"/>
        <w:rPr>
          <w:rFonts w:ascii="Arial" w:hAnsi="Arial" w:cs="Arial"/>
        </w:rPr>
      </w:pPr>
      <w:r w:rsidRPr="00EC4E87">
        <w:rPr>
          <w:rFonts w:ascii="Arial" w:eastAsia="Times New Roman" w:hAnsi="Arial" w:cs="Arial"/>
          <w:color w:val="auto"/>
          <w:szCs w:val="22"/>
          <w:lang w:eastAsia="ar-SA"/>
        </w:rPr>
        <w:t xml:space="preserve">Należy </w:t>
      </w:r>
      <w:r w:rsidR="00E05EEF">
        <w:rPr>
          <w:rFonts w:ascii="Arial" w:eastAsia="Times New Roman" w:hAnsi="Arial" w:cs="Arial"/>
          <w:color w:val="auto"/>
          <w:szCs w:val="22"/>
          <w:lang w:eastAsia="ar-SA"/>
        </w:rPr>
        <w:t>opis</w:t>
      </w:r>
      <w:r w:rsidR="00E05EEF" w:rsidRPr="00EC4E87">
        <w:rPr>
          <w:rFonts w:ascii="Arial" w:eastAsia="Times New Roman" w:hAnsi="Arial" w:cs="Arial"/>
          <w:color w:val="auto"/>
          <w:szCs w:val="22"/>
          <w:lang w:eastAsia="ar-SA"/>
        </w:rPr>
        <w:t>ać</w:t>
      </w:r>
      <w:r w:rsidR="00EC4E87" w:rsidRPr="00EC4E87">
        <w:rPr>
          <w:rFonts w:ascii="Arial" w:eastAsia="Times New Roman" w:hAnsi="Arial" w:cs="Arial"/>
          <w:color w:val="auto"/>
          <w:szCs w:val="22"/>
          <w:lang w:eastAsia="ar-SA"/>
        </w:rPr>
        <w:t>, czy projekt dotyczy nabycia pojazdów transportu publicznego (tabor autobusowy), spełniających wymogi dla „ekologicznie czystych pojazdów” w rozumieniu Dyrektywy Parlamentu Europejskiego i Rady (UE) 2019/1161 z dnia 20 czerwca 2019 r. zmieniającej dyrektywę 2009/33/WE w sprawie promowania ekologicznie czystych i energooszczędnych pojazdów transportu drogowego.</w:t>
      </w:r>
    </w:p>
    <w:tbl>
      <w:tblPr>
        <w:tblStyle w:val="Tabela-Siatka"/>
        <w:tblW w:w="0" w:type="auto"/>
        <w:tblInd w:w="-5" w:type="dxa"/>
        <w:tblLook w:val="04A0" w:firstRow="1" w:lastRow="0" w:firstColumn="1" w:lastColumn="0" w:noHBand="0" w:noVBand="1"/>
      </w:tblPr>
      <w:tblGrid>
        <w:gridCol w:w="9068"/>
      </w:tblGrid>
      <w:tr w:rsidR="00BF252A" w:rsidRPr="008A0143" w14:paraId="1AD8AB01" w14:textId="77777777" w:rsidTr="00874CFA">
        <w:tc>
          <w:tcPr>
            <w:tcW w:w="9068" w:type="dxa"/>
          </w:tcPr>
          <w:p w14:paraId="6A827786" w14:textId="77777777" w:rsidR="00BF252A" w:rsidRPr="008A0143" w:rsidRDefault="00BF252A" w:rsidP="00736F05">
            <w:pPr>
              <w:pStyle w:val="Bezodstpw"/>
              <w:spacing w:beforeLines="60" w:before="144" w:afterLines="60" w:after="144"/>
              <w:rPr>
                <w:rFonts w:ascii="Arial" w:hAnsi="Arial" w:cs="Arial"/>
                <w:sz w:val="20"/>
                <w:szCs w:val="20"/>
              </w:rPr>
            </w:pPr>
            <w:bookmarkStart w:id="15" w:name="_Hlk180412950"/>
            <w:r w:rsidRPr="008A0143">
              <w:rPr>
                <w:rFonts w:ascii="Arial" w:hAnsi="Arial" w:cs="Arial"/>
                <w:sz w:val="20"/>
                <w:szCs w:val="20"/>
              </w:rPr>
              <w:t>Uzasadnienie:</w:t>
            </w:r>
          </w:p>
          <w:p w14:paraId="2A304266" w14:textId="77777777" w:rsidR="00BF252A" w:rsidRPr="008A0143" w:rsidRDefault="00BF252A" w:rsidP="00736F05">
            <w:pPr>
              <w:pStyle w:val="Bezodstpw"/>
              <w:spacing w:beforeLines="60" w:before="144" w:afterLines="60" w:after="144"/>
              <w:rPr>
                <w:rFonts w:ascii="Arial" w:hAnsi="Arial" w:cs="Arial"/>
                <w:sz w:val="20"/>
                <w:szCs w:val="20"/>
              </w:rPr>
            </w:pPr>
          </w:p>
          <w:p w14:paraId="186FFA0E" w14:textId="77777777" w:rsidR="00BF252A" w:rsidRPr="008A0143" w:rsidRDefault="00BF252A" w:rsidP="00736F05">
            <w:pPr>
              <w:pStyle w:val="Bezodstpw"/>
              <w:spacing w:beforeLines="60" w:before="144" w:afterLines="60" w:after="144"/>
              <w:rPr>
                <w:rFonts w:ascii="Arial" w:hAnsi="Arial" w:cs="Arial"/>
                <w:sz w:val="20"/>
                <w:szCs w:val="20"/>
              </w:rPr>
            </w:pPr>
          </w:p>
        </w:tc>
      </w:tr>
      <w:bookmarkEnd w:id="15"/>
    </w:tbl>
    <w:p w14:paraId="708FF4CB" w14:textId="77777777" w:rsidR="00BF252A" w:rsidRPr="00D26B8F" w:rsidRDefault="00BF252A" w:rsidP="00736F05">
      <w:pPr>
        <w:spacing w:beforeLines="60" w:before="144" w:afterLines="60" w:after="144" w:line="240" w:lineRule="auto"/>
        <w:rPr>
          <w:rFonts w:ascii="Arial" w:hAnsi="Arial" w:cs="Arial"/>
        </w:rPr>
      </w:pPr>
    </w:p>
    <w:p w14:paraId="023423FA" w14:textId="6466DB22" w:rsidR="0026695B" w:rsidRPr="00FA3D46" w:rsidRDefault="00FA3D46" w:rsidP="00736F05">
      <w:pPr>
        <w:pStyle w:val="Akapitzlist"/>
        <w:numPr>
          <w:ilvl w:val="0"/>
          <w:numId w:val="15"/>
        </w:numPr>
        <w:spacing w:beforeLines="60" w:before="144" w:afterLines="60" w:after="144" w:line="240" w:lineRule="auto"/>
        <w:rPr>
          <w:rFonts w:ascii="Arial" w:eastAsiaTheme="majorEastAsia" w:hAnsi="Arial" w:cs="Arial"/>
          <w:b/>
          <w:bCs/>
        </w:rPr>
      </w:pPr>
      <w:r w:rsidRPr="00FA3D46">
        <w:rPr>
          <w:rFonts w:ascii="Arial" w:eastAsiaTheme="majorEastAsia" w:hAnsi="Arial" w:cs="Arial"/>
          <w:b/>
          <w:bCs/>
        </w:rPr>
        <w:t>Infrastruktura paliw</w:t>
      </w:r>
      <w:r>
        <w:rPr>
          <w:rFonts w:ascii="Arial" w:eastAsiaTheme="majorEastAsia" w:hAnsi="Arial" w:cs="Arial"/>
          <w:b/>
          <w:bCs/>
        </w:rPr>
        <w:t xml:space="preserve"> </w:t>
      </w:r>
      <w:r w:rsidRPr="00FA3D46">
        <w:rPr>
          <w:rFonts w:ascii="Arial" w:eastAsiaTheme="majorEastAsia" w:hAnsi="Arial" w:cs="Arial"/>
          <w:b/>
          <w:bCs/>
        </w:rPr>
        <w:t>alternatywnych</w:t>
      </w:r>
    </w:p>
    <w:p w14:paraId="44807581" w14:textId="11ED08F8" w:rsidR="00FA3D46" w:rsidRPr="00FA3D46" w:rsidRDefault="000C3DD5" w:rsidP="00736F05">
      <w:pPr>
        <w:spacing w:beforeLines="60" w:before="144" w:afterLines="60" w:after="144" w:line="240" w:lineRule="auto"/>
        <w:rPr>
          <w:rFonts w:ascii="Arial" w:eastAsia="Calibri" w:hAnsi="Arial" w:cs="Arial"/>
          <w:color w:val="000000"/>
          <w:lang w:eastAsia="en-US"/>
        </w:rPr>
      </w:pPr>
      <w:r w:rsidRPr="00D26B8F">
        <w:rPr>
          <w:rFonts w:ascii="Arial" w:eastAsia="Calibri" w:hAnsi="Arial" w:cs="Arial"/>
          <w:color w:val="000000"/>
          <w:lang w:eastAsia="en-US"/>
        </w:rPr>
        <w:t xml:space="preserve">Należy </w:t>
      </w:r>
      <w:r w:rsidR="00823E0E">
        <w:rPr>
          <w:rFonts w:ascii="Arial" w:eastAsia="Calibri" w:hAnsi="Arial" w:cs="Arial"/>
          <w:color w:val="000000"/>
          <w:lang w:eastAsia="en-US"/>
        </w:rPr>
        <w:t>opisać</w:t>
      </w:r>
      <w:r w:rsidR="00FA3D46">
        <w:rPr>
          <w:rFonts w:ascii="Arial" w:eastAsia="Calibri" w:hAnsi="Arial" w:cs="Arial"/>
          <w:color w:val="000000"/>
          <w:lang w:eastAsia="en-US"/>
        </w:rPr>
        <w:t>, czy</w:t>
      </w:r>
      <w:r w:rsidR="00FA3D46" w:rsidRPr="00FA3D46">
        <w:rPr>
          <w:rFonts w:ascii="Arial" w:eastAsia="Calibri" w:hAnsi="Arial" w:cs="Arial"/>
          <w:color w:val="000000"/>
          <w:lang w:eastAsia="en-US"/>
        </w:rPr>
        <w:t xml:space="preserve"> infrastruktura ładowania/tankowania paliw alternatywnych spełni</w:t>
      </w:r>
      <w:r w:rsidR="00FA3D46">
        <w:rPr>
          <w:rFonts w:ascii="Arial" w:eastAsia="Calibri" w:hAnsi="Arial" w:cs="Arial"/>
          <w:color w:val="000000"/>
          <w:lang w:eastAsia="en-US"/>
        </w:rPr>
        <w:t>a</w:t>
      </w:r>
      <w:r w:rsidR="00FA3D46" w:rsidRPr="00FA3D46">
        <w:rPr>
          <w:rFonts w:ascii="Arial" w:eastAsia="Calibri" w:hAnsi="Arial" w:cs="Arial"/>
          <w:color w:val="000000"/>
          <w:lang w:eastAsia="en-US"/>
        </w:rPr>
        <w:t xml:space="preserve"> wymogi </w:t>
      </w:r>
      <w:r w:rsidR="00C67649" w:rsidRPr="00C67649">
        <w:rPr>
          <w:rFonts w:ascii="Arial" w:eastAsia="Calibri" w:hAnsi="Arial" w:cs="Arial"/>
          <w:color w:val="000000"/>
          <w:lang w:eastAsia="en-US"/>
        </w:rPr>
        <w:t>Rozporządzenia Parlamentu Europejskiego i Rady (UE)</w:t>
      </w:r>
      <w:r w:rsidR="002F108B">
        <w:rPr>
          <w:rFonts w:ascii="Arial" w:eastAsia="Calibri" w:hAnsi="Arial" w:cs="Arial"/>
          <w:color w:val="000000"/>
          <w:lang w:eastAsia="en-US"/>
        </w:rPr>
        <w:t xml:space="preserve"> </w:t>
      </w:r>
      <w:r w:rsidR="00C67649" w:rsidRPr="00C67649">
        <w:rPr>
          <w:rFonts w:ascii="Arial" w:eastAsia="Calibri" w:hAnsi="Arial" w:cs="Arial"/>
          <w:color w:val="000000"/>
          <w:lang w:eastAsia="en-US"/>
        </w:rPr>
        <w:t>2023/1804 z dnia 13 września 2023 r. w sprawie rozwoju infrastruktury</w:t>
      </w:r>
      <w:r w:rsidR="002F108B">
        <w:rPr>
          <w:rFonts w:ascii="Arial" w:eastAsia="Calibri" w:hAnsi="Arial" w:cs="Arial"/>
          <w:color w:val="000000"/>
          <w:lang w:eastAsia="en-US"/>
        </w:rPr>
        <w:t xml:space="preserve"> </w:t>
      </w:r>
      <w:r w:rsidR="00C67649" w:rsidRPr="00C67649">
        <w:rPr>
          <w:rFonts w:ascii="Arial" w:eastAsia="Calibri" w:hAnsi="Arial" w:cs="Arial"/>
          <w:color w:val="000000"/>
          <w:lang w:eastAsia="en-US"/>
        </w:rPr>
        <w:t>paliw alternatywnych i uchylenia dyrektywy 2014/94/UE</w:t>
      </w:r>
      <w:r w:rsidR="002F108B">
        <w:rPr>
          <w:rFonts w:ascii="Arial" w:eastAsia="Calibri" w:hAnsi="Arial" w:cs="Arial"/>
          <w:color w:val="000000"/>
          <w:lang w:eastAsia="en-US"/>
        </w:rPr>
        <w:t>.</w:t>
      </w:r>
    </w:p>
    <w:p w14:paraId="141BB66C" w14:textId="584CDBBC" w:rsidR="009D687F" w:rsidRPr="00D26B8F" w:rsidRDefault="002F108B" w:rsidP="00736F05">
      <w:pPr>
        <w:spacing w:beforeLines="60" w:before="144" w:afterLines="60" w:after="144" w:line="240" w:lineRule="auto"/>
        <w:rPr>
          <w:rFonts w:ascii="Arial" w:eastAsia="Calibri" w:hAnsi="Arial" w:cs="Arial"/>
          <w:color w:val="000000"/>
          <w:lang w:eastAsia="en-US"/>
        </w:rPr>
      </w:pPr>
      <w:r>
        <w:rPr>
          <w:rFonts w:ascii="Arial" w:eastAsia="Calibri" w:hAnsi="Arial" w:cs="Arial"/>
          <w:color w:val="000000"/>
          <w:lang w:eastAsia="en-US"/>
        </w:rPr>
        <w:t xml:space="preserve">Niniejszy punkt </w:t>
      </w:r>
      <w:r w:rsidR="00FA3D46" w:rsidRPr="00FA3D46">
        <w:rPr>
          <w:rFonts w:ascii="Arial" w:eastAsia="Calibri" w:hAnsi="Arial" w:cs="Arial"/>
          <w:color w:val="000000"/>
          <w:lang w:eastAsia="en-US"/>
        </w:rPr>
        <w:t>dotyczy projektów, w których będzie realizowana infrastruktura paliw alternatywnych</w:t>
      </w:r>
      <w:r w:rsidR="00FA3D46">
        <w:rPr>
          <w:rFonts w:ascii="Arial" w:eastAsia="Calibri" w:hAnsi="Arial" w:cs="Arial"/>
          <w:color w:val="000000"/>
          <w:lang w:eastAsia="en-US"/>
        </w:rPr>
        <w:t>.</w:t>
      </w:r>
    </w:p>
    <w:tbl>
      <w:tblPr>
        <w:tblStyle w:val="Tabela-Siatka"/>
        <w:tblW w:w="0" w:type="auto"/>
        <w:tblInd w:w="-5" w:type="dxa"/>
        <w:tblLook w:val="04A0" w:firstRow="1" w:lastRow="0" w:firstColumn="1" w:lastColumn="0" w:noHBand="0" w:noVBand="1"/>
      </w:tblPr>
      <w:tblGrid>
        <w:gridCol w:w="9068"/>
      </w:tblGrid>
      <w:tr w:rsidR="000C3DD5" w:rsidRPr="008A0143" w14:paraId="3CBADABB" w14:textId="77777777" w:rsidTr="00FF64E1">
        <w:tc>
          <w:tcPr>
            <w:tcW w:w="9973" w:type="dxa"/>
          </w:tcPr>
          <w:p w14:paraId="38FA25D9" w14:textId="45574C4E" w:rsidR="000C3DD5" w:rsidRPr="008A0143" w:rsidRDefault="000C3DD5" w:rsidP="00736F05">
            <w:pPr>
              <w:pStyle w:val="Bezodstpw"/>
              <w:spacing w:beforeLines="60" w:before="144" w:afterLines="60" w:after="144"/>
              <w:rPr>
                <w:rFonts w:ascii="Arial" w:hAnsi="Arial" w:cs="Arial"/>
                <w:sz w:val="20"/>
                <w:szCs w:val="20"/>
              </w:rPr>
            </w:pPr>
            <w:bookmarkStart w:id="16" w:name="_Hlk180413958"/>
            <w:r w:rsidRPr="008A0143">
              <w:rPr>
                <w:rFonts w:ascii="Arial" w:hAnsi="Arial" w:cs="Arial"/>
                <w:sz w:val="20"/>
                <w:szCs w:val="20"/>
              </w:rPr>
              <w:t>Uzasadnienie:</w:t>
            </w:r>
          </w:p>
          <w:p w14:paraId="6F8AD92F" w14:textId="77777777" w:rsidR="000C3DD5" w:rsidRPr="008A0143" w:rsidRDefault="000C3DD5" w:rsidP="00736F05">
            <w:pPr>
              <w:pStyle w:val="Bezodstpw"/>
              <w:spacing w:beforeLines="60" w:before="144" w:afterLines="60" w:after="144"/>
              <w:rPr>
                <w:rFonts w:ascii="Arial" w:hAnsi="Arial" w:cs="Arial"/>
                <w:sz w:val="20"/>
                <w:szCs w:val="20"/>
              </w:rPr>
            </w:pPr>
          </w:p>
        </w:tc>
      </w:tr>
      <w:bookmarkEnd w:id="16"/>
    </w:tbl>
    <w:p w14:paraId="0B47CAA8" w14:textId="77777777" w:rsidR="000C3DD5" w:rsidRPr="00D26B8F" w:rsidRDefault="000C3DD5" w:rsidP="00736F05">
      <w:pPr>
        <w:spacing w:beforeLines="60" w:before="144" w:afterLines="60" w:after="144" w:line="240" w:lineRule="auto"/>
        <w:rPr>
          <w:rFonts w:ascii="Arial" w:eastAsia="Calibri" w:hAnsi="Arial" w:cs="Arial"/>
          <w:color w:val="000000"/>
          <w:lang w:eastAsia="en-US"/>
        </w:rPr>
      </w:pPr>
    </w:p>
    <w:p w14:paraId="40DD97FA" w14:textId="4DA59AE3" w:rsidR="000C3DD5" w:rsidRPr="00DE0292" w:rsidRDefault="00DE0292" w:rsidP="00736F05">
      <w:pPr>
        <w:pStyle w:val="Akapitzlist"/>
        <w:numPr>
          <w:ilvl w:val="0"/>
          <w:numId w:val="15"/>
        </w:numPr>
        <w:spacing w:beforeLines="60" w:before="144" w:afterLines="60" w:after="144" w:line="240" w:lineRule="auto"/>
        <w:rPr>
          <w:rFonts w:ascii="Arial" w:eastAsiaTheme="majorEastAsia" w:hAnsi="Arial" w:cs="Arial"/>
          <w:b/>
          <w:bCs/>
        </w:rPr>
      </w:pPr>
      <w:r w:rsidRPr="00DE0292">
        <w:rPr>
          <w:rFonts w:ascii="Arial" w:eastAsiaTheme="majorEastAsia" w:hAnsi="Arial" w:cs="Arial"/>
          <w:b/>
          <w:bCs/>
        </w:rPr>
        <w:t>Infrastruktura paliw</w:t>
      </w:r>
      <w:r>
        <w:rPr>
          <w:rFonts w:ascii="Arial" w:eastAsiaTheme="majorEastAsia" w:hAnsi="Arial" w:cs="Arial"/>
          <w:b/>
          <w:bCs/>
        </w:rPr>
        <w:t xml:space="preserve"> a</w:t>
      </w:r>
      <w:r w:rsidRPr="00DE0292">
        <w:rPr>
          <w:rFonts w:ascii="Arial" w:eastAsiaTheme="majorEastAsia" w:hAnsi="Arial" w:cs="Arial"/>
          <w:b/>
          <w:bCs/>
        </w:rPr>
        <w:t xml:space="preserve">lternatywnych </w:t>
      </w:r>
      <w:bookmarkStart w:id="17" w:name="_Hlk185237874"/>
      <w:r w:rsidRPr="00DE0292">
        <w:rPr>
          <w:rFonts w:ascii="Arial" w:eastAsiaTheme="majorEastAsia" w:hAnsi="Arial" w:cs="Arial"/>
          <w:b/>
          <w:bCs/>
        </w:rPr>
        <w:t>wykorzystywanych w transporcie  indywidualnym</w:t>
      </w:r>
      <w:bookmarkEnd w:id="17"/>
      <w:r w:rsidRPr="00DE0292">
        <w:rPr>
          <w:rFonts w:ascii="Arial" w:eastAsiaTheme="majorEastAsia" w:hAnsi="Arial" w:cs="Arial"/>
          <w:b/>
          <w:bCs/>
        </w:rPr>
        <w:t xml:space="preserve"> </w:t>
      </w:r>
    </w:p>
    <w:p w14:paraId="041FFF4A" w14:textId="4D7DC738" w:rsidR="00DE0292" w:rsidRPr="00DE0292" w:rsidRDefault="00874CFA" w:rsidP="00736F05">
      <w:pPr>
        <w:pStyle w:val="Default"/>
        <w:autoSpaceDE w:val="0"/>
        <w:autoSpaceDN w:val="0"/>
        <w:adjustRightInd w:val="0"/>
        <w:spacing w:beforeLines="60" w:before="144" w:afterLines="60" w:after="144"/>
        <w:rPr>
          <w:rFonts w:ascii="Arial" w:eastAsia="Times New Roman" w:hAnsi="Arial" w:cs="Arial"/>
          <w:lang w:eastAsia="ar-SA"/>
        </w:rPr>
      </w:pPr>
      <w:r w:rsidRPr="00DE0292">
        <w:rPr>
          <w:rFonts w:ascii="Arial" w:eastAsia="Times New Roman" w:hAnsi="Arial" w:cs="Arial"/>
          <w:color w:val="auto"/>
          <w:szCs w:val="22"/>
          <w:lang w:eastAsia="ar-SA"/>
        </w:rPr>
        <w:t xml:space="preserve">Należy </w:t>
      </w:r>
      <w:r w:rsidR="00B3240D">
        <w:rPr>
          <w:rFonts w:ascii="Arial" w:eastAsia="Times New Roman" w:hAnsi="Arial" w:cs="Arial"/>
          <w:color w:val="auto"/>
          <w:szCs w:val="22"/>
          <w:lang w:eastAsia="ar-SA"/>
        </w:rPr>
        <w:t>opis</w:t>
      </w:r>
      <w:r w:rsidR="00B3240D" w:rsidRPr="00DE0292">
        <w:rPr>
          <w:rFonts w:ascii="Arial" w:eastAsia="Times New Roman" w:hAnsi="Arial" w:cs="Arial"/>
          <w:color w:val="auto"/>
          <w:szCs w:val="22"/>
          <w:lang w:eastAsia="ar-SA"/>
        </w:rPr>
        <w:t>ać</w:t>
      </w:r>
      <w:r w:rsidR="00DE0292" w:rsidRPr="00DE0292">
        <w:rPr>
          <w:rFonts w:ascii="Arial" w:eastAsia="Times New Roman" w:hAnsi="Arial" w:cs="Arial"/>
          <w:color w:val="auto"/>
          <w:szCs w:val="22"/>
          <w:lang w:eastAsia="ar-SA"/>
        </w:rPr>
        <w:t xml:space="preserve">, czy </w:t>
      </w:r>
      <w:r w:rsidR="00DE0292" w:rsidRPr="00DE0292">
        <w:rPr>
          <w:rFonts w:ascii="Arial" w:eastAsia="Times New Roman" w:hAnsi="Arial" w:cs="Arial"/>
          <w:lang w:eastAsia="ar-SA"/>
        </w:rPr>
        <w:t>w odniesieniu do infrastruktury paliw alternatywnych wykorzystywanych w transporcie indywidualnym:</w:t>
      </w:r>
    </w:p>
    <w:p w14:paraId="5A915C93" w14:textId="77777777" w:rsidR="00DE0292" w:rsidRPr="00DE0292" w:rsidRDefault="00DE0292" w:rsidP="00736F05">
      <w:pPr>
        <w:pStyle w:val="Default"/>
        <w:numPr>
          <w:ilvl w:val="0"/>
          <w:numId w:val="31"/>
        </w:numPr>
        <w:autoSpaceDE w:val="0"/>
        <w:autoSpaceDN w:val="0"/>
        <w:adjustRightInd w:val="0"/>
        <w:spacing w:beforeLines="60" w:before="144" w:afterLines="60" w:after="144"/>
        <w:rPr>
          <w:rFonts w:ascii="Arial" w:eastAsia="Times New Roman" w:hAnsi="Arial" w:cs="Arial"/>
          <w:lang w:eastAsia="ar-SA"/>
        </w:rPr>
      </w:pPr>
      <w:r w:rsidRPr="00DE0292">
        <w:rPr>
          <w:rFonts w:ascii="Arial" w:eastAsia="Times New Roman" w:hAnsi="Arial" w:cs="Arial"/>
          <w:lang w:eastAsia="ar-SA"/>
        </w:rPr>
        <w:t xml:space="preserve">infrastruktura zapewnia niedyskryminacyjny dostęp dla wszystkich użytkowników, </w:t>
      </w:r>
    </w:p>
    <w:p w14:paraId="15995111" w14:textId="77777777" w:rsidR="00DE0292" w:rsidRPr="00DE0292" w:rsidRDefault="00DE0292" w:rsidP="00736F05">
      <w:pPr>
        <w:pStyle w:val="Default"/>
        <w:numPr>
          <w:ilvl w:val="0"/>
          <w:numId w:val="31"/>
        </w:numPr>
        <w:autoSpaceDE w:val="0"/>
        <w:autoSpaceDN w:val="0"/>
        <w:adjustRightInd w:val="0"/>
        <w:spacing w:beforeLines="60" w:before="144" w:afterLines="60" w:after="144"/>
        <w:rPr>
          <w:rFonts w:ascii="Arial" w:eastAsia="Times New Roman" w:hAnsi="Arial" w:cs="Arial"/>
          <w:lang w:eastAsia="ar-SA"/>
        </w:rPr>
      </w:pPr>
      <w:r w:rsidRPr="00DE0292">
        <w:rPr>
          <w:rFonts w:ascii="Arial" w:eastAsia="Times New Roman" w:hAnsi="Arial" w:cs="Arial"/>
          <w:lang w:eastAsia="ar-SA"/>
        </w:rPr>
        <w:t>nie ma możliwości finansowania inwestycji ze źródeł prywatnych,</w:t>
      </w:r>
    </w:p>
    <w:p w14:paraId="35C7AE9A" w14:textId="77777777" w:rsidR="00DE0292" w:rsidRPr="00DE0292" w:rsidRDefault="00DE0292" w:rsidP="00736F05">
      <w:pPr>
        <w:pStyle w:val="Default"/>
        <w:numPr>
          <w:ilvl w:val="0"/>
          <w:numId w:val="31"/>
        </w:numPr>
        <w:autoSpaceDE w:val="0"/>
        <w:autoSpaceDN w:val="0"/>
        <w:adjustRightInd w:val="0"/>
        <w:spacing w:beforeLines="60" w:before="144" w:afterLines="60" w:after="144"/>
        <w:rPr>
          <w:rFonts w:ascii="Arial" w:eastAsia="Times New Roman" w:hAnsi="Arial" w:cs="Arial"/>
          <w:lang w:eastAsia="ar-SA"/>
        </w:rPr>
      </w:pPr>
      <w:r w:rsidRPr="00DE0292">
        <w:rPr>
          <w:rFonts w:ascii="Arial" w:eastAsia="Times New Roman" w:hAnsi="Arial" w:cs="Arial"/>
          <w:lang w:eastAsia="ar-SA"/>
        </w:rPr>
        <w:t>jest realizowana w celu ograniczenia wykluczeń komunikacyjnych i usprawnienia autobusowych przewozów subregionalnych</w:t>
      </w:r>
    </w:p>
    <w:p w14:paraId="25BF3865" w14:textId="2DFB80AC" w:rsidR="000C3DD5" w:rsidRDefault="00DE0292" w:rsidP="00736F05">
      <w:pPr>
        <w:pStyle w:val="Default"/>
        <w:numPr>
          <w:ilvl w:val="0"/>
          <w:numId w:val="31"/>
        </w:numPr>
        <w:autoSpaceDE w:val="0"/>
        <w:autoSpaceDN w:val="0"/>
        <w:adjustRightInd w:val="0"/>
        <w:spacing w:beforeLines="60" w:before="144" w:afterLines="60" w:after="144"/>
        <w:rPr>
          <w:rFonts w:ascii="Arial" w:eastAsia="Times New Roman" w:hAnsi="Arial" w:cs="Arial"/>
          <w:lang w:eastAsia="ar-SA"/>
        </w:rPr>
      </w:pPr>
      <w:r w:rsidRPr="00DE0292">
        <w:rPr>
          <w:rFonts w:ascii="Arial" w:eastAsia="Times New Roman" w:hAnsi="Arial" w:cs="Arial"/>
          <w:lang w:eastAsia="ar-SA"/>
        </w:rPr>
        <w:t>inwestycja jest poparta analizą potrzeb.</w:t>
      </w:r>
    </w:p>
    <w:p w14:paraId="38631339" w14:textId="771B2AC0" w:rsidR="00823E0E" w:rsidRPr="00831523" w:rsidRDefault="00823E0E" w:rsidP="00831523">
      <w:pPr>
        <w:spacing w:beforeLines="60" w:before="144" w:afterLines="60" w:after="144" w:line="240" w:lineRule="auto"/>
        <w:rPr>
          <w:rFonts w:ascii="Arial" w:eastAsia="Calibri" w:hAnsi="Arial" w:cs="Arial"/>
          <w:lang w:eastAsia="en-US"/>
        </w:rPr>
      </w:pPr>
      <w:r w:rsidRPr="00831523">
        <w:rPr>
          <w:rFonts w:ascii="Arial" w:eastAsia="Calibri" w:hAnsi="Arial" w:cs="Arial"/>
          <w:color w:val="000000"/>
          <w:lang w:eastAsia="en-US"/>
        </w:rPr>
        <w:t>Niniejszy punkt dotyczy projektów, w których będzie realizowana infrastruktura paliw alternatywnych</w:t>
      </w:r>
      <w:r>
        <w:rPr>
          <w:rFonts w:ascii="Arial" w:eastAsia="Calibri" w:hAnsi="Arial" w:cs="Arial"/>
          <w:color w:val="000000"/>
          <w:lang w:eastAsia="en-US"/>
        </w:rPr>
        <w:t xml:space="preserve"> </w:t>
      </w:r>
      <w:r w:rsidRPr="00823E0E">
        <w:rPr>
          <w:rFonts w:ascii="Arial" w:eastAsia="Calibri" w:hAnsi="Arial" w:cs="Arial"/>
          <w:color w:val="000000"/>
          <w:lang w:eastAsia="en-US"/>
        </w:rPr>
        <w:t>wykorzystywanych w transporcie  indywidualnym</w:t>
      </w:r>
      <w:r w:rsidRPr="00831523">
        <w:rPr>
          <w:rFonts w:ascii="Arial" w:eastAsia="Calibri" w:hAnsi="Arial" w:cs="Arial"/>
          <w:color w:val="000000"/>
          <w:lang w:eastAsia="en-US"/>
        </w:rPr>
        <w:t>.</w:t>
      </w:r>
    </w:p>
    <w:tbl>
      <w:tblPr>
        <w:tblStyle w:val="Tabela-Siatka"/>
        <w:tblW w:w="0" w:type="auto"/>
        <w:tblInd w:w="-5" w:type="dxa"/>
        <w:tblLook w:val="04A0" w:firstRow="1" w:lastRow="0" w:firstColumn="1" w:lastColumn="0" w:noHBand="0" w:noVBand="1"/>
      </w:tblPr>
      <w:tblGrid>
        <w:gridCol w:w="9068"/>
      </w:tblGrid>
      <w:tr w:rsidR="0026695B" w:rsidRPr="008A0143" w14:paraId="6E153901" w14:textId="77777777" w:rsidTr="00FF64E1">
        <w:tc>
          <w:tcPr>
            <w:tcW w:w="9973" w:type="dxa"/>
          </w:tcPr>
          <w:p w14:paraId="6D09CE18" w14:textId="41172966" w:rsidR="0026695B" w:rsidRPr="008A0143" w:rsidRDefault="0026695B" w:rsidP="00736F05">
            <w:pPr>
              <w:pStyle w:val="Bezodstpw"/>
              <w:spacing w:beforeLines="60" w:before="144" w:afterLines="60" w:after="144"/>
              <w:rPr>
                <w:rFonts w:ascii="Arial" w:hAnsi="Arial" w:cs="Arial"/>
                <w:sz w:val="20"/>
                <w:szCs w:val="20"/>
              </w:rPr>
            </w:pPr>
            <w:r w:rsidRPr="008A0143">
              <w:rPr>
                <w:rFonts w:ascii="Arial" w:hAnsi="Arial" w:cs="Arial"/>
                <w:sz w:val="20"/>
                <w:szCs w:val="20"/>
              </w:rPr>
              <w:t>Uzasadnienie:</w:t>
            </w:r>
          </w:p>
          <w:p w14:paraId="2C345107" w14:textId="77777777" w:rsidR="0026695B" w:rsidRPr="008A0143" w:rsidRDefault="0026695B" w:rsidP="00736F05">
            <w:pPr>
              <w:pStyle w:val="Bezodstpw"/>
              <w:spacing w:beforeLines="60" w:before="144" w:afterLines="60" w:after="144"/>
              <w:rPr>
                <w:rFonts w:ascii="Arial" w:hAnsi="Arial" w:cs="Arial"/>
                <w:sz w:val="20"/>
                <w:szCs w:val="20"/>
              </w:rPr>
            </w:pPr>
          </w:p>
        </w:tc>
      </w:tr>
    </w:tbl>
    <w:p w14:paraId="23ABDF25" w14:textId="77777777" w:rsidR="00DB5A71" w:rsidRPr="00DB5A71" w:rsidRDefault="00DB5A71" w:rsidP="00736F05">
      <w:pPr>
        <w:spacing w:beforeLines="60" w:before="144" w:afterLines="60" w:after="144" w:line="240" w:lineRule="auto"/>
        <w:rPr>
          <w:rFonts w:ascii="Arial" w:eastAsiaTheme="majorEastAsia" w:hAnsi="Arial" w:cs="Arial"/>
          <w:b/>
          <w:bCs/>
        </w:rPr>
      </w:pPr>
    </w:p>
    <w:p w14:paraId="36C9FDF0" w14:textId="5F942AA5" w:rsidR="00DB5A71" w:rsidRPr="007231E4" w:rsidRDefault="007231E4" w:rsidP="00736F05">
      <w:pPr>
        <w:pStyle w:val="Akapitzlist"/>
        <w:numPr>
          <w:ilvl w:val="0"/>
          <w:numId w:val="15"/>
        </w:numPr>
        <w:rPr>
          <w:rFonts w:ascii="Arial" w:eastAsiaTheme="majorEastAsia" w:hAnsi="Arial" w:cs="Arial"/>
          <w:b/>
          <w:bCs/>
        </w:rPr>
      </w:pPr>
      <w:r w:rsidRPr="007231E4">
        <w:rPr>
          <w:rFonts w:ascii="Arial" w:eastAsiaTheme="majorEastAsia" w:hAnsi="Arial" w:cs="Arial"/>
          <w:b/>
          <w:bCs/>
        </w:rPr>
        <w:t>Uzasadnienie konieczności realizacji projektu i zgodność z celami FEdP</w:t>
      </w:r>
    </w:p>
    <w:p w14:paraId="56605569" w14:textId="6C119691" w:rsidR="007231E4" w:rsidRPr="00874CFA" w:rsidRDefault="007231E4" w:rsidP="00831523">
      <w:pPr>
        <w:pStyle w:val="Default"/>
        <w:widowControl/>
        <w:numPr>
          <w:ilvl w:val="1"/>
          <w:numId w:val="32"/>
        </w:numPr>
        <w:autoSpaceDE w:val="0"/>
        <w:autoSpaceDN w:val="0"/>
        <w:adjustRightInd w:val="0"/>
        <w:spacing w:beforeLines="60" w:before="144" w:afterLines="60" w:after="144"/>
        <w:ind w:left="567" w:hanging="567"/>
        <w:rPr>
          <w:rFonts w:ascii="Arial" w:eastAsia="Times New Roman" w:hAnsi="Arial" w:cs="Arial"/>
          <w:b/>
          <w:bCs/>
          <w:color w:val="auto"/>
          <w:szCs w:val="22"/>
          <w:lang w:eastAsia="ar-SA"/>
        </w:rPr>
      </w:pPr>
      <w:r w:rsidRPr="00874CFA">
        <w:rPr>
          <w:rFonts w:ascii="Arial" w:eastAsia="Times New Roman" w:hAnsi="Arial" w:cs="Arial"/>
          <w:b/>
          <w:bCs/>
          <w:color w:val="auto"/>
          <w:szCs w:val="22"/>
          <w:lang w:eastAsia="ar-SA"/>
        </w:rPr>
        <w:t>Należy uzasadnić potrzebę</w:t>
      </w:r>
      <w:r w:rsidRPr="00874CFA" w:rsidDel="00B94B89">
        <w:rPr>
          <w:rFonts w:ascii="Arial" w:eastAsia="Times New Roman" w:hAnsi="Arial" w:cs="Arial"/>
          <w:b/>
          <w:bCs/>
          <w:color w:val="auto"/>
          <w:szCs w:val="22"/>
          <w:lang w:eastAsia="ar-SA"/>
        </w:rPr>
        <w:t xml:space="preserve"> </w:t>
      </w:r>
      <w:r w:rsidRPr="00874CFA">
        <w:rPr>
          <w:rFonts w:ascii="Arial" w:eastAsia="Times New Roman" w:hAnsi="Arial" w:cs="Arial"/>
          <w:b/>
          <w:bCs/>
          <w:color w:val="auto"/>
          <w:szCs w:val="22"/>
          <w:lang w:eastAsia="ar-SA"/>
        </w:rPr>
        <w:t>realizacji projektu oraz konieczność finansowania projektu środkami publicznymi</w:t>
      </w:r>
      <w:r>
        <w:rPr>
          <w:rFonts w:ascii="Arial" w:eastAsia="Times New Roman" w:hAnsi="Arial" w:cs="Arial"/>
          <w:b/>
          <w:bCs/>
          <w:color w:val="auto"/>
          <w:szCs w:val="22"/>
          <w:lang w:eastAsia="ar-SA"/>
        </w:rPr>
        <w:t>,</w:t>
      </w:r>
      <w:r w:rsidRPr="00874CFA">
        <w:rPr>
          <w:rFonts w:ascii="Arial" w:eastAsia="Times New Roman" w:hAnsi="Arial" w:cs="Arial"/>
          <w:b/>
          <w:bCs/>
          <w:color w:val="auto"/>
          <w:szCs w:val="22"/>
          <w:lang w:eastAsia="ar-SA"/>
        </w:rPr>
        <w:t xml:space="preserve"> w odniesieniu do poniższych aspektów:</w:t>
      </w:r>
    </w:p>
    <w:p w14:paraId="48B98E36" w14:textId="77777777" w:rsidR="007231E4" w:rsidRPr="00D26B8F" w:rsidRDefault="007231E4" w:rsidP="00736F05">
      <w:pPr>
        <w:numPr>
          <w:ilvl w:val="0"/>
          <w:numId w:val="22"/>
        </w:numPr>
        <w:spacing w:beforeLines="60" w:before="144" w:afterLines="60" w:after="144" w:line="240" w:lineRule="auto"/>
        <w:rPr>
          <w:rFonts w:ascii="Arial" w:hAnsi="Arial" w:cs="Arial"/>
        </w:rPr>
      </w:pPr>
      <w:r w:rsidRPr="00D26B8F">
        <w:rPr>
          <w:rFonts w:ascii="Arial" w:hAnsi="Arial" w:cs="Arial"/>
        </w:rPr>
        <w:t xml:space="preserve">czy projekt stanowi odpowiedź na zidentyfikowane problemy/potrzeby lokalnej społeczności i </w:t>
      </w:r>
      <w:r>
        <w:rPr>
          <w:rFonts w:ascii="Arial" w:hAnsi="Arial" w:cs="Arial"/>
        </w:rPr>
        <w:t>Wnioskodawc</w:t>
      </w:r>
      <w:r w:rsidRPr="00D26B8F">
        <w:rPr>
          <w:rFonts w:ascii="Arial" w:hAnsi="Arial" w:cs="Arial"/>
        </w:rPr>
        <w:t xml:space="preserve">y, </w:t>
      </w:r>
    </w:p>
    <w:p w14:paraId="11918B21" w14:textId="77777777" w:rsidR="007231E4" w:rsidRDefault="007231E4" w:rsidP="00736F05">
      <w:pPr>
        <w:numPr>
          <w:ilvl w:val="0"/>
          <w:numId w:val="22"/>
        </w:numPr>
        <w:spacing w:beforeLines="60" w:before="144" w:afterLines="60" w:after="144" w:line="240" w:lineRule="auto"/>
        <w:rPr>
          <w:rFonts w:ascii="Arial" w:hAnsi="Arial" w:cs="Arial"/>
        </w:rPr>
      </w:pPr>
      <w:r w:rsidRPr="00D26B8F">
        <w:rPr>
          <w:rFonts w:ascii="Arial" w:hAnsi="Arial" w:cs="Arial"/>
        </w:rPr>
        <w:t xml:space="preserve">czy planowane działania są adekwatne do potrzeb lokalnej społeczności i </w:t>
      </w:r>
      <w:r>
        <w:rPr>
          <w:rFonts w:ascii="Arial" w:hAnsi="Arial" w:cs="Arial"/>
        </w:rPr>
        <w:t>Wnioskodawc</w:t>
      </w:r>
      <w:r w:rsidRPr="00D26B8F">
        <w:rPr>
          <w:rFonts w:ascii="Arial" w:hAnsi="Arial" w:cs="Arial"/>
        </w:rPr>
        <w:t xml:space="preserve">y, </w:t>
      </w:r>
    </w:p>
    <w:p w14:paraId="5496CDF2" w14:textId="4450CAB5" w:rsidR="00675C67" w:rsidRPr="00D26B8F" w:rsidRDefault="00675C67" w:rsidP="00736F05">
      <w:pPr>
        <w:numPr>
          <w:ilvl w:val="0"/>
          <w:numId w:val="22"/>
        </w:numPr>
        <w:spacing w:beforeLines="60" w:before="144" w:afterLines="60" w:after="144" w:line="240" w:lineRule="auto"/>
        <w:rPr>
          <w:rFonts w:ascii="Arial" w:hAnsi="Arial" w:cs="Arial"/>
        </w:rPr>
      </w:pPr>
      <w:r>
        <w:rPr>
          <w:rFonts w:ascii="Arial" w:hAnsi="Arial" w:cs="Arial"/>
        </w:rPr>
        <w:t>czy planowane działania umożliwia realizację projektu</w:t>
      </w:r>
      <w:r w:rsidR="007A20B8">
        <w:rPr>
          <w:rFonts w:ascii="Arial" w:hAnsi="Arial" w:cs="Arial"/>
        </w:rPr>
        <w:t>,</w:t>
      </w:r>
    </w:p>
    <w:p w14:paraId="17933ED7" w14:textId="6774923D" w:rsidR="007231E4" w:rsidRPr="00D26B8F" w:rsidRDefault="007231E4" w:rsidP="00736F05">
      <w:pPr>
        <w:numPr>
          <w:ilvl w:val="0"/>
          <w:numId w:val="22"/>
        </w:numPr>
        <w:spacing w:beforeLines="60" w:before="144" w:afterLines="60" w:after="144" w:line="240" w:lineRule="auto"/>
        <w:rPr>
          <w:rFonts w:ascii="Arial" w:hAnsi="Arial" w:cs="Arial"/>
        </w:rPr>
      </w:pPr>
      <w:r w:rsidRPr="00D26B8F">
        <w:rPr>
          <w:rFonts w:ascii="Arial" w:hAnsi="Arial" w:cs="Arial"/>
        </w:rPr>
        <w:t>konieczność finansowania projektu środkami publicznymi</w:t>
      </w:r>
      <w:r w:rsidR="00842D2E">
        <w:rPr>
          <w:rFonts w:ascii="Arial" w:hAnsi="Arial" w:cs="Arial"/>
        </w:rPr>
        <w:t>.</w:t>
      </w:r>
    </w:p>
    <w:tbl>
      <w:tblPr>
        <w:tblStyle w:val="Tabela-Siatka"/>
        <w:tblW w:w="0" w:type="auto"/>
        <w:tblInd w:w="-5" w:type="dxa"/>
        <w:tblLook w:val="04A0" w:firstRow="1" w:lastRow="0" w:firstColumn="1" w:lastColumn="0" w:noHBand="0" w:noVBand="1"/>
      </w:tblPr>
      <w:tblGrid>
        <w:gridCol w:w="9068"/>
      </w:tblGrid>
      <w:tr w:rsidR="007231E4" w:rsidRPr="008A0143" w14:paraId="22A916BD" w14:textId="77777777" w:rsidTr="00143320">
        <w:tc>
          <w:tcPr>
            <w:tcW w:w="9068" w:type="dxa"/>
          </w:tcPr>
          <w:p w14:paraId="06DE8D62" w14:textId="77777777" w:rsidR="007231E4" w:rsidRPr="008A0143" w:rsidRDefault="007231E4" w:rsidP="00736F05">
            <w:pPr>
              <w:pStyle w:val="Bezodstpw"/>
              <w:spacing w:beforeLines="60" w:before="144" w:afterLines="60" w:after="144"/>
              <w:rPr>
                <w:rFonts w:ascii="Arial" w:hAnsi="Arial" w:cs="Arial"/>
                <w:sz w:val="20"/>
                <w:szCs w:val="20"/>
              </w:rPr>
            </w:pPr>
            <w:r w:rsidRPr="008A0143">
              <w:rPr>
                <w:rFonts w:ascii="Arial" w:hAnsi="Arial" w:cs="Arial"/>
                <w:sz w:val="20"/>
                <w:szCs w:val="20"/>
              </w:rPr>
              <w:t>Uzasadnienie:</w:t>
            </w:r>
          </w:p>
          <w:p w14:paraId="22E2A2D3" w14:textId="77777777" w:rsidR="007231E4" w:rsidRPr="008A0143" w:rsidRDefault="007231E4" w:rsidP="00736F05">
            <w:pPr>
              <w:pStyle w:val="Bezodstpw"/>
              <w:spacing w:beforeLines="60" w:before="144" w:afterLines="60" w:after="144"/>
              <w:rPr>
                <w:rFonts w:ascii="Arial" w:hAnsi="Arial" w:cs="Arial"/>
                <w:sz w:val="20"/>
                <w:szCs w:val="20"/>
              </w:rPr>
            </w:pPr>
          </w:p>
          <w:p w14:paraId="6B8D314C" w14:textId="77777777" w:rsidR="007231E4" w:rsidRPr="008A0143" w:rsidRDefault="007231E4" w:rsidP="00736F05">
            <w:pPr>
              <w:pStyle w:val="Bezodstpw"/>
              <w:spacing w:beforeLines="60" w:before="144" w:afterLines="60" w:after="144"/>
              <w:rPr>
                <w:rFonts w:ascii="Arial" w:hAnsi="Arial" w:cs="Arial"/>
                <w:sz w:val="20"/>
                <w:szCs w:val="20"/>
              </w:rPr>
            </w:pPr>
          </w:p>
        </w:tc>
      </w:tr>
    </w:tbl>
    <w:p w14:paraId="4BDA1A50" w14:textId="10FC79B0" w:rsidR="007231E4" w:rsidRDefault="007231E4" w:rsidP="00F42A6C">
      <w:pPr>
        <w:pStyle w:val="Default"/>
        <w:widowControl/>
        <w:numPr>
          <w:ilvl w:val="1"/>
          <w:numId w:val="32"/>
        </w:numPr>
        <w:autoSpaceDE w:val="0"/>
        <w:autoSpaceDN w:val="0"/>
        <w:adjustRightInd w:val="0"/>
        <w:spacing w:beforeLines="60" w:before="144" w:afterLines="60" w:after="144"/>
        <w:ind w:left="567" w:hanging="567"/>
        <w:rPr>
          <w:rFonts w:ascii="Arial" w:eastAsia="Times New Roman" w:hAnsi="Arial" w:cs="Arial"/>
          <w:b/>
          <w:bCs/>
          <w:color w:val="auto"/>
          <w:szCs w:val="22"/>
          <w:lang w:eastAsia="ar-SA"/>
        </w:rPr>
      </w:pPr>
      <w:r w:rsidRPr="00874CFA">
        <w:rPr>
          <w:rFonts w:ascii="Arial" w:eastAsia="Times New Roman" w:hAnsi="Arial" w:cs="Arial"/>
          <w:b/>
          <w:bCs/>
          <w:color w:val="auto"/>
          <w:szCs w:val="22"/>
          <w:lang w:eastAsia="ar-SA"/>
        </w:rPr>
        <w:t xml:space="preserve">Należy określić cele realizacji projektu i uzasadnić </w:t>
      </w:r>
      <w:r>
        <w:rPr>
          <w:rFonts w:ascii="Arial" w:eastAsia="Times New Roman" w:hAnsi="Arial" w:cs="Arial"/>
          <w:b/>
          <w:bCs/>
          <w:color w:val="auto"/>
          <w:szCs w:val="22"/>
          <w:lang w:eastAsia="ar-SA"/>
        </w:rPr>
        <w:t xml:space="preserve">ich </w:t>
      </w:r>
      <w:r w:rsidRPr="00874CFA">
        <w:rPr>
          <w:rFonts w:ascii="Arial" w:eastAsia="Times New Roman" w:hAnsi="Arial" w:cs="Arial"/>
          <w:b/>
          <w:bCs/>
          <w:color w:val="auto"/>
          <w:szCs w:val="22"/>
          <w:lang w:eastAsia="ar-SA"/>
        </w:rPr>
        <w:t>zbieżność z celem szczegółowym Działania 0</w:t>
      </w:r>
      <w:r>
        <w:rPr>
          <w:rFonts w:ascii="Arial" w:eastAsia="Times New Roman" w:hAnsi="Arial" w:cs="Arial"/>
          <w:b/>
          <w:bCs/>
          <w:color w:val="auto"/>
          <w:szCs w:val="22"/>
          <w:lang w:eastAsia="ar-SA"/>
        </w:rPr>
        <w:t>3</w:t>
      </w:r>
      <w:r w:rsidRPr="00874CFA">
        <w:rPr>
          <w:rFonts w:ascii="Arial" w:eastAsia="Times New Roman" w:hAnsi="Arial" w:cs="Arial"/>
          <w:b/>
          <w:bCs/>
          <w:color w:val="auto"/>
          <w:szCs w:val="22"/>
          <w:lang w:eastAsia="ar-SA"/>
        </w:rPr>
        <w:t>.0</w:t>
      </w:r>
      <w:r>
        <w:rPr>
          <w:rFonts w:ascii="Arial" w:eastAsia="Times New Roman" w:hAnsi="Arial" w:cs="Arial"/>
          <w:b/>
          <w:bCs/>
          <w:color w:val="auto"/>
          <w:szCs w:val="22"/>
          <w:lang w:eastAsia="ar-SA"/>
        </w:rPr>
        <w:t>1</w:t>
      </w:r>
      <w:r w:rsidRPr="00874CFA">
        <w:rPr>
          <w:rFonts w:ascii="Arial" w:eastAsia="Times New Roman" w:hAnsi="Arial" w:cs="Arial"/>
          <w:b/>
          <w:bCs/>
          <w:color w:val="auto"/>
          <w:szCs w:val="22"/>
          <w:lang w:eastAsia="ar-SA"/>
        </w:rPr>
        <w:t xml:space="preserve"> Inwestycje społeczne, programu FEPD2021-2027</w:t>
      </w:r>
      <w:r>
        <w:rPr>
          <w:rFonts w:ascii="Arial" w:eastAsia="Times New Roman" w:hAnsi="Arial" w:cs="Arial"/>
          <w:b/>
          <w:bCs/>
          <w:color w:val="auto"/>
          <w:szCs w:val="22"/>
          <w:lang w:eastAsia="ar-SA"/>
        </w:rPr>
        <w:t>,</w:t>
      </w:r>
      <w:r w:rsidRPr="00874CFA">
        <w:rPr>
          <w:rFonts w:ascii="Arial" w:eastAsia="Times New Roman" w:hAnsi="Arial" w:cs="Arial"/>
          <w:b/>
          <w:bCs/>
          <w:color w:val="auto"/>
          <w:szCs w:val="22"/>
          <w:lang w:eastAsia="ar-SA"/>
        </w:rPr>
        <w:t xml:space="preserve"> tj. </w:t>
      </w:r>
      <w:r w:rsidR="004713E1" w:rsidRPr="004713E1">
        <w:rPr>
          <w:rFonts w:ascii="Arial" w:eastAsia="Times New Roman" w:hAnsi="Arial" w:cs="Arial"/>
          <w:b/>
          <w:bCs/>
          <w:color w:val="auto"/>
          <w:szCs w:val="22"/>
          <w:lang w:eastAsia="ar-SA"/>
        </w:rPr>
        <w:t>Rozwój i udoskonalanie zrównoważonej, odpornej na zmiany klimatu, inteligentnej i intermodalnej mobilności na poziomie krajowym, regionalnym i lokalnym, w tym poprawę dostępu do</w:t>
      </w:r>
      <w:r w:rsidR="00B3240D">
        <w:rPr>
          <w:rFonts w:ascii="Arial" w:eastAsia="Times New Roman" w:hAnsi="Arial" w:cs="Arial"/>
          <w:b/>
          <w:bCs/>
          <w:color w:val="auto"/>
          <w:szCs w:val="22"/>
          <w:lang w:eastAsia="ar-SA"/>
        </w:rPr>
        <w:t xml:space="preserve"> </w:t>
      </w:r>
      <w:r w:rsidR="004713E1" w:rsidRPr="004713E1">
        <w:rPr>
          <w:rFonts w:ascii="Arial" w:eastAsia="Times New Roman" w:hAnsi="Arial" w:cs="Arial"/>
          <w:b/>
          <w:bCs/>
          <w:color w:val="auto"/>
          <w:szCs w:val="22"/>
          <w:lang w:eastAsia="ar-SA"/>
        </w:rPr>
        <w:t>TEN-T oraz mobilności transgranicznej.</w:t>
      </w:r>
    </w:p>
    <w:tbl>
      <w:tblPr>
        <w:tblStyle w:val="Tabela-Siatka"/>
        <w:tblW w:w="0" w:type="auto"/>
        <w:tblInd w:w="-5" w:type="dxa"/>
        <w:tblLook w:val="04A0" w:firstRow="1" w:lastRow="0" w:firstColumn="1" w:lastColumn="0" w:noHBand="0" w:noVBand="1"/>
      </w:tblPr>
      <w:tblGrid>
        <w:gridCol w:w="9068"/>
      </w:tblGrid>
      <w:tr w:rsidR="00675C67" w:rsidRPr="008A0143" w14:paraId="58938589" w14:textId="77777777" w:rsidTr="002A6164">
        <w:tc>
          <w:tcPr>
            <w:tcW w:w="9068" w:type="dxa"/>
          </w:tcPr>
          <w:p w14:paraId="01619B90" w14:textId="77777777" w:rsidR="00675C67" w:rsidRPr="008A0143" w:rsidRDefault="00675C67" w:rsidP="002A6164">
            <w:pPr>
              <w:pStyle w:val="Bezodstpw"/>
              <w:spacing w:beforeLines="60" w:before="144" w:afterLines="60" w:after="144"/>
              <w:rPr>
                <w:rFonts w:ascii="Arial" w:hAnsi="Arial" w:cs="Arial"/>
                <w:sz w:val="20"/>
                <w:szCs w:val="20"/>
              </w:rPr>
            </w:pPr>
            <w:r w:rsidRPr="008A0143">
              <w:rPr>
                <w:rFonts w:ascii="Arial" w:hAnsi="Arial" w:cs="Arial"/>
                <w:sz w:val="20"/>
                <w:szCs w:val="20"/>
              </w:rPr>
              <w:t>Uzasadnienie:</w:t>
            </w:r>
          </w:p>
          <w:p w14:paraId="18999FC8" w14:textId="77777777" w:rsidR="00675C67" w:rsidRPr="008A0143" w:rsidRDefault="00675C67" w:rsidP="002A6164">
            <w:pPr>
              <w:pStyle w:val="Bezodstpw"/>
              <w:spacing w:beforeLines="60" w:before="144" w:afterLines="60" w:after="144"/>
              <w:rPr>
                <w:rFonts w:ascii="Arial" w:hAnsi="Arial" w:cs="Arial"/>
                <w:sz w:val="20"/>
                <w:szCs w:val="20"/>
              </w:rPr>
            </w:pPr>
          </w:p>
        </w:tc>
      </w:tr>
    </w:tbl>
    <w:p w14:paraId="6F885620" w14:textId="77777777" w:rsidR="0099101D" w:rsidRPr="0080095D" w:rsidRDefault="0099101D" w:rsidP="00736F05">
      <w:pPr>
        <w:pStyle w:val="Akapitzlist"/>
        <w:numPr>
          <w:ilvl w:val="0"/>
          <w:numId w:val="15"/>
        </w:numPr>
        <w:spacing w:beforeLines="60" w:before="144" w:afterLines="60" w:after="144" w:line="240" w:lineRule="auto"/>
        <w:contextualSpacing w:val="0"/>
        <w:rPr>
          <w:rFonts w:ascii="Arial" w:eastAsiaTheme="majorEastAsia" w:hAnsi="Arial" w:cs="Arial"/>
          <w:b/>
          <w:bCs/>
        </w:rPr>
      </w:pPr>
      <w:r w:rsidRPr="0080095D">
        <w:rPr>
          <w:rFonts w:ascii="Arial" w:eastAsiaTheme="majorEastAsia" w:hAnsi="Arial" w:cs="Arial"/>
          <w:b/>
          <w:bCs/>
        </w:rPr>
        <w:t>Sposób szacowania wydatków kwalifikowalnych projektu</w:t>
      </w:r>
      <w:r>
        <w:rPr>
          <w:rFonts w:ascii="Arial" w:eastAsiaTheme="majorEastAsia" w:hAnsi="Arial" w:cs="Arial"/>
          <w:b/>
          <w:bCs/>
        </w:rPr>
        <w:t>.</w:t>
      </w:r>
    </w:p>
    <w:p w14:paraId="5C5CFBBD" w14:textId="77777777" w:rsidR="0099101D" w:rsidRPr="00D26B8F" w:rsidRDefault="0099101D" w:rsidP="00736F05">
      <w:pPr>
        <w:spacing w:beforeLines="60" w:before="144" w:afterLines="60" w:after="144" w:line="240" w:lineRule="auto"/>
        <w:rPr>
          <w:rFonts w:ascii="Arial" w:eastAsia="Calibri" w:hAnsi="Arial" w:cs="Arial"/>
          <w:color w:val="000000"/>
          <w:lang w:eastAsia="en-US"/>
        </w:rPr>
      </w:pPr>
      <w:r w:rsidRPr="00D26B8F">
        <w:rPr>
          <w:rFonts w:ascii="Arial" w:eastAsia="Calibri" w:hAnsi="Arial" w:cs="Arial"/>
          <w:color w:val="000000"/>
          <w:lang w:eastAsia="en-US"/>
        </w:rPr>
        <w:t xml:space="preserve">Należy przedstawić sposób </w:t>
      </w:r>
      <w:bookmarkStart w:id="18" w:name="_Hlk180414278"/>
      <w:r w:rsidRPr="00D26B8F">
        <w:rPr>
          <w:rFonts w:ascii="Arial" w:eastAsia="Calibri" w:hAnsi="Arial" w:cs="Arial"/>
          <w:color w:val="000000"/>
          <w:lang w:eastAsia="en-US"/>
        </w:rPr>
        <w:t xml:space="preserve">szacowania wydatków kwalifikowalnych </w:t>
      </w:r>
      <w:bookmarkEnd w:id="18"/>
      <w:r w:rsidRPr="00D26B8F">
        <w:rPr>
          <w:rFonts w:ascii="Arial" w:eastAsia="Calibri" w:hAnsi="Arial" w:cs="Arial"/>
          <w:color w:val="000000"/>
          <w:lang w:eastAsia="en-US"/>
        </w:rPr>
        <w:t>zadeklarowanych w budżecie projektu</w:t>
      </w:r>
      <w:r>
        <w:rPr>
          <w:rFonts w:ascii="Arial" w:eastAsia="Calibri" w:hAnsi="Arial" w:cs="Arial"/>
          <w:color w:val="000000"/>
          <w:lang w:eastAsia="en-US"/>
        </w:rPr>
        <w:t xml:space="preserve"> tzn. opisać czy przedłożono kosztorysy inwestorskie, a w przypadku zastosowania </w:t>
      </w:r>
      <w:r w:rsidRPr="00666304">
        <w:rPr>
          <w:rFonts w:ascii="Arial" w:eastAsia="Calibri" w:hAnsi="Arial" w:cs="Arial"/>
          <w:color w:val="000000"/>
          <w:lang w:eastAsia="en-US"/>
        </w:rPr>
        <w:t>załącznika (np. w formie tabelarycznej)</w:t>
      </w:r>
      <w:r>
        <w:rPr>
          <w:rFonts w:ascii="Arial" w:eastAsia="Calibri" w:hAnsi="Arial" w:cs="Arial"/>
          <w:color w:val="000000"/>
          <w:lang w:eastAsia="en-US"/>
        </w:rPr>
        <w:t>, co jest zgodne z Instrukcją wypełniania załączników, należy opisać w jaki sposób oszacowano wydatki np. na podstawie ofert (należy załączyć oferty lub linki do ofert).</w:t>
      </w:r>
      <w:r w:rsidRPr="00D26B8F">
        <w:rPr>
          <w:rFonts w:ascii="Arial" w:eastAsia="Calibri" w:hAnsi="Arial" w:cs="Arial"/>
          <w:color w:val="000000"/>
          <w:lang w:eastAsia="en-US"/>
        </w:rPr>
        <w:t xml:space="preserve"> </w:t>
      </w:r>
    </w:p>
    <w:tbl>
      <w:tblPr>
        <w:tblStyle w:val="Tabela-Siatka"/>
        <w:tblW w:w="0" w:type="auto"/>
        <w:tblInd w:w="-5" w:type="dxa"/>
        <w:tblLook w:val="04A0" w:firstRow="1" w:lastRow="0" w:firstColumn="1" w:lastColumn="0" w:noHBand="0" w:noVBand="1"/>
      </w:tblPr>
      <w:tblGrid>
        <w:gridCol w:w="9068"/>
      </w:tblGrid>
      <w:tr w:rsidR="0099101D" w:rsidRPr="008A0143" w14:paraId="5FA390A9" w14:textId="77777777" w:rsidTr="00143320">
        <w:tc>
          <w:tcPr>
            <w:tcW w:w="9973" w:type="dxa"/>
          </w:tcPr>
          <w:p w14:paraId="76327413" w14:textId="77777777" w:rsidR="0099101D" w:rsidRPr="008A0143" w:rsidRDefault="0099101D" w:rsidP="00736F05">
            <w:pPr>
              <w:pStyle w:val="Bezodstpw"/>
              <w:spacing w:beforeLines="60" w:before="144" w:afterLines="60" w:after="144"/>
              <w:rPr>
                <w:rFonts w:ascii="Arial" w:hAnsi="Arial" w:cs="Arial"/>
                <w:sz w:val="20"/>
                <w:szCs w:val="20"/>
              </w:rPr>
            </w:pPr>
            <w:r w:rsidRPr="008A0143">
              <w:rPr>
                <w:rFonts w:ascii="Arial" w:hAnsi="Arial" w:cs="Arial"/>
                <w:sz w:val="20"/>
                <w:szCs w:val="20"/>
              </w:rPr>
              <w:t>Uzasadnienie:</w:t>
            </w:r>
          </w:p>
          <w:p w14:paraId="089BE4C2" w14:textId="77777777" w:rsidR="0099101D" w:rsidRPr="008A0143" w:rsidRDefault="0099101D" w:rsidP="00736F05">
            <w:pPr>
              <w:pStyle w:val="Bezodstpw"/>
              <w:spacing w:beforeLines="60" w:before="144" w:afterLines="60" w:after="144"/>
              <w:rPr>
                <w:rFonts w:ascii="Arial" w:hAnsi="Arial" w:cs="Arial"/>
                <w:sz w:val="20"/>
                <w:szCs w:val="20"/>
              </w:rPr>
            </w:pPr>
          </w:p>
        </w:tc>
      </w:tr>
    </w:tbl>
    <w:p w14:paraId="733C42B4" w14:textId="77777777" w:rsidR="0099101D" w:rsidRDefault="0099101D" w:rsidP="00736F05">
      <w:pPr>
        <w:pStyle w:val="Akapitzlist"/>
        <w:spacing w:beforeLines="60" w:before="144" w:afterLines="60" w:after="144" w:line="240" w:lineRule="auto"/>
        <w:ind w:left="360"/>
        <w:contextualSpacing w:val="0"/>
        <w:rPr>
          <w:rFonts w:ascii="Arial" w:eastAsiaTheme="majorEastAsia" w:hAnsi="Arial" w:cs="Arial"/>
          <w:b/>
          <w:bCs/>
        </w:rPr>
      </w:pPr>
    </w:p>
    <w:p w14:paraId="2152B4EC" w14:textId="77777777" w:rsidR="0099101D" w:rsidRDefault="0099101D" w:rsidP="00736F05">
      <w:pPr>
        <w:pStyle w:val="Akapitzlist"/>
        <w:numPr>
          <w:ilvl w:val="0"/>
          <w:numId w:val="15"/>
        </w:numPr>
        <w:spacing w:beforeLines="60" w:before="144" w:afterLines="60" w:after="144" w:line="240" w:lineRule="auto"/>
        <w:contextualSpacing w:val="0"/>
        <w:rPr>
          <w:rFonts w:ascii="Arial" w:eastAsiaTheme="majorEastAsia" w:hAnsi="Arial" w:cs="Arial"/>
          <w:b/>
          <w:bCs/>
        </w:rPr>
      </w:pPr>
      <w:r w:rsidRPr="0080095D">
        <w:rPr>
          <w:rFonts w:ascii="Arial" w:eastAsiaTheme="majorEastAsia" w:hAnsi="Arial" w:cs="Arial"/>
          <w:b/>
          <w:bCs/>
        </w:rPr>
        <w:t>Wykonalność techniczna projektu</w:t>
      </w:r>
    </w:p>
    <w:p w14:paraId="7CF39474" w14:textId="32DAD8B3" w:rsidR="0099101D" w:rsidRPr="00874CFA" w:rsidRDefault="0099101D" w:rsidP="00736F05">
      <w:pPr>
        <w:pStyle w:val="Default"/>
        <w:widowControl/>
        <w:numPr>
          <w:ilvl w:val="1"/>
          <w:numId w:val="15"/>
        </w:numPr>
        <w:autoSpaceDE w:val="0"/>
        <w:autoSpaceDN w:val="0"/>
        <w:adjustRightInd w:val="0"/>
        <w:spacing w:beforeLines="60" w:before="144" w:afterLines="60" w:after="144"/>
        <w:ind w:left="851" w:hanging="567"/>
        <w:rPr>
          <w:rFonts w:ascii="Arial" w:eastAsia="Times New Roman" w:hAnsi="Arial" w:cs="Arial"/>
          <w:b/>
          <w:bCs/>
          <w:color w:val="auto"/>
          <w:szCs w:val="22"/>
          <w:lang w:eastAsia="ar-SA"/>
        </w:rPr>
      </w:pPr>
      <w:r w:rsidRPr="00874CFA">
        <w:rPr>
          <w:rFonts w:ascii="Arial" w:eastAsia="Times New Roman" w:hAnsi="Arial" w:cs="Arial"/>
          <w:b/>
          <w:bCs/>
          <w:color w:val="auto"/>
          <w:szCs w:val="22"/>
          <w:lang w:eastAsia="ar-SA"/>
        </w:rPr>
        <w:t xml:space="preserve">Należy </w:t>
      </w:r>
      <w:r>
        <w:rPr>
          <w:rFonts w:ascii="Arial" w:eastAsia="Times New Roman" w:hAnsi="Arial" w:cs="Arial"/>
          <w:b/>
          <w:bCs/>
          <w:color w:val="auto"/>
          <w:szCs w:val="22"/>
          <w:lang w:eastAsia="ar-SA"/>
        </w:rPr>
        <w:t>opisa</w:t>
      </w:r>
      <w:r w:rsidRPr="00874CFA">
        <w:rPr>
          <w:rFonts w:ascii="Arial" w:eastAsia="Times New Roman" w:hAnsi="Arial" w:cs="Arial"/>
          <w:b/>
          <w:bCs/>
          <w:color w:val="auto"/>
          <w:szCs w:val="22"/>
          <w:lang w:eastAsia="ar-SA"/>
        </w:rPr>
        <w:t>ć zasoby techniczne gwarantujące prawidłową realizację projektu</w:t>
      </w:r>
      <w:r>
        <w:rPr>
          <w:rFonts w:ascii="Arial" w:eastAsia="Times New Roman" w:hAnsi="Arial" w:cs="Arial"/>
          <w:b/>
          <w:bCs/>
          <w:color w:val="auto"/>
          <w:szCs w:val="22"/>
          <w:lang w:eastAsia="ar-SA"/>
        </w:rPr>
        <w:t>.</w:t>
      </w:r>
      <w:r w:rsidRPr="00874CFA">
        <w:rPr>
          <w:rFonts w:ascii="Arial" w:eastAsia="Times New Roman" w:hAnsi="Arial" w:cs="Arial"/>
          <w:b/>
          <w:bCs/>
          <w:color w:val="auto"/>
          <w:szCs w:val="22"/>
          <w:lang w:eastAsia="ar-SA"/>
        </w:rPr>
        <w:t xml:space="preserve"> </w:t>
      </w:r>
    </w:p>
    <w:p w14:paraId="2793145D" w14:textId="2862CDAC" w:rsidR="0099101D" w:rsidRPr="00D26B8F" w:rsidRDefault="0099101D" w:rsidP="00736F05">
      <w:pPr>
        <w:spacing w:beforeLines="60" w:before="144" w:afterLines="60" w:after="144" w:line="240" w:lineRule="auto"/>
        <w:rPr>
          <w:rFonts w:ascii="Arial" w:hAnsi="Arial" w:cs="Arial"/>
        </w:rPr>
      </w:pPr>
      <w:r w:rsidRPr="00D26B8F">
        <w:rPr>
          <w:rFonts w:ascii="Arial" w:hAnsi="Arial" w:cs="Arial"/>
        </w:rPr>
        <w:t xml:space="preserve">W przypadku, gdy </w:t>
      </w:r>
      <w:r>
        <w:rPr>
          <w:rFonts w:ascii="Arial" w:hAnsi="Arial" w:cs="Arial"/>
        </w:rPr>
        <w:t>Wnioskodawc</w:t>
      </w:r>
      <w:r w:rsidRPr="00D26B8F">
        <w:rPr>
          <w:rFonts w:ascii="Arial" w:hAnsi="Arial" w:cs="Arial"/>
        </w:rPr>
        <w:t>a nie posiada wszystkich zasobów w momencie składania wniosku o dofinansowanie, to należy opisać</w:t>
      </w:r>
      <w:r>
        <w:rPr>
          <w:rFonts w:ascii="Arial" w:hAnsi="Arial" w:cs="Arial"/>
        </w:rPr>
        <w:t xml:space="preserve">, w jaki sposób zostaną one </w:t>
      </w:r>
      <w:r w:rsidRPr="00D26B8F">
        <w:rPr>
          <w:rFonts w:ascii="Arial" w:hAnsi="Arial" w:cs="Arial"/>
        </w:rPr>
        <w:t>pozyskan</w:t>
      </w:r>
      <w:r>
        <w:rPr>
          <w:rFonts w:ascii="Arial" w:hAnsi="Arial" w:cs="Arial"/>
        </w:rPr>
        <w:t>e</w:t>
      </w:r>
      <w:r w:rsidRPr="00D26B8F">
        <w:rPr>
          <w:rFonts w:ascii="Arial" w:hAnsi="Arial" w:cs="Arial"/>
        </w:rPr>
        <w:t xml:space="preserve"> w trakcie realizacji projektu.</w:t>
      </w:r>
    </w:p>
    <w:tbl>
      <w:tblPr>
        <w:tblStyle w:val="Tabela-Siatka"/>
        <w:tblW w:w="0" w:type="auto"/>
        <w:tblInd w:w="-5" w:type="dxa"/>
        <w:tblLook w:val="04A0" w:firstRow="1" w:lastRow="0" w:firstColumn="1" w:lastColumn="0" w:noHBand="0" w:noVBand="1"/>
      </w:tblPr>
      <w:tblGrid>
        <w:gridCol w:w="9068"/>
      </w:tblGrid>
      <w:tr w:rsidR="0099101D" w:rsidRPr="008A0143" w14:paraId="2344F48C" w14:textId="77777777" w:rsidTr="003A5DB6">
        <w:tc>
          <w:tcPr>
            <w:tcW w:w="9068" w:type="dxa"/>
          </w:tcPr>
          <w:p w14:paraId="5080EEC1" w14:textId="77777777" w:rsidR="0099101D" w:rsidRPr="008A0143" w:rsidRDefault="0099101D" w:rsidP="00736F05">
            <w:pPr>
              <w:pStyle w:val="Bezodstpw"/>
              <w:spacing w:beforeLines="60" w:before="144" w:afterLines="60" w:after="144"/>
              <w:rPr>
                <w:rFonts w:ascii="Arial" w:hAnsi="Arial" w:cs="Arial"/>
                <w:sz w:val="20"/>
                <w:szCs w:val="20"/>
              </w:rPr>
            </w:pPr>
            <w:r w:rsidRPr="008A0143">
              <w:rPr>
                <w:rFonts w:ascii="Arial" w:hAnsi="Arial" w:cs="Arial"/>
                <w:sz w:val="20"/>
                <w:szCs w:val="20"/>
              </w:rPr>
              <w:t>Uzasadnienie:</w:t>
            </w:r>
          </w:p>
          <w:p w14:paraId="7D543A13" w14:textId="77777777" w:rsidR="0099101D" w:rsidRPr="008A0143" w:rsidRDefault="0099101D" w:rsidP="00736F05">
            <w:pPr>
              <w:pStyle w:val="Bezodstpw"/>
              <w:spacing w:beforeLines="60" w:before="144" w:afterLines="60" w:after="144"/>
              <w:rPr>
                <w:rFonts w:ascii="Arial" w:hAnsi="Arial" w:cs="Arial"/>
                <w:sz w:val="20"/>
                <w:szCs w:val="20"/>
              </w:rPr>
            </w:pPr>
          </w:p>
        </w:tc>
      </w:tr>
    </w:tbl>
    <w:p w14:paraId="1A2CE23E" w14:textId="77777777" w:rsidR="003A5DB6" w:rsidRPr="003A5DB6" w:rsidRDefault="003A5DB6" w:rsidP="00736F05">
      <w:pPr>
        <w:numPr>
          <w:ilvl w:val="1"/>
          <w:numId w:val="15"/>
        </w:numPr>
        <w:autoSpaceDE w:val="0"/>
        <w:autoSpaceDN w:val="0"/>
        <w:adjustRightInd w:val="0"/>
        <w:spacing w:beforeLines="60" w:before="144" w:afterLines="60" w:after="144" w:line="240" w:lineRule="auto"/>
        <w:ind w:left="851" w:hanging="567"/>
        <w:rPr>
          <w:rFonts w:ascii="Arial" w:eastAsia="Times New Roman" w:hAnsi="Arial" w:cs="Arial"/>
          <w:b/>
          <w:bCs/>
          <w:lang w:eastAsia="ar-SA"/>
        </w:rPr>
      </w:pPr>
      <w:r w:rsidRPr="003A5DB6">
        <w:rPr>
          <w:rFonts w:ascii="Arial" w:eastAsia="Times New Roman" w:hAnsi="Arial" w:cs="Arial"/>
          <w:b/>
          <w:bCs/>
          <w:lang w:eastAsia="ar-SA"/>
        </w:rPr>
        <w:t>Należy wskazać, jakich pozwoleń/ praw/zgód wymaga inwestycja.</w:t>
      </w:r>
    </w:p>
    <w:p w14:paraId="46F02E7A" w14:textId="29D62519" w:rsidR="003A5DB6" w:rsidRPr="003A5DB6" w:rsidRDefault="00B3240D" w:rsidP="00736F05">
      <w:pPr>
        <w:autoSpaceDE w:val="0"/>
        <w:autoSpaceDN w:val="0"/>
        <w:adjustRightInd w:val="0"/>
        <w:spacing w:beforeLines="60" w:before="144" w:afterLines="60" w:after="144" w:line="240" w:lineRule="auto"/>
        <w:rPr>
          <w:rFonts w:ascii="Arial" w:eastAsia="Times New Roman" w:hAnsi="Arial" w:cs="Arial"/>
          <w:lang w:eastAsia="ar-SA"/>
        </w:rPr>
      </w:pPr>
      <w:r w:rsidRPr="00B3240D">
        <w:rPr>
          <w:rFonts w:ascii="Arial" w:eastAsia="Times New Roman" w:hAnsi="Arial" w:cs="Arial"/>
          <w:lang w:eastAsia="ar-SA"/>
        </w:rPr>
        <w:t>11.3</w:t>
      </w:r>
      <w:r w:rsidRPr="00B3240D">
        <w:rPr>
          <w:rFonts w:ascii="Arial" w:eastAsia="Times New Roman" w:hAnsi="Arial" w:cs="Arial"/>
          <w:lang w:eastAsia="ar-SA"/>
        </w:rPr>
        <w:tab/>
        <w:t>W przypadku, gdy dla projektu wymagane jest posiadanie praw własności, pozwoleń, licencji, itp., a na moment złożenia wniosku o dofinansowanie Wnioskodawca ich nie posiada, powinien w sposób wiarygodny opisać stan zaawansowania prac nad ich uzyskaniem oraz podać przewidywany termin uzyskania przedmiotowych dokumentów. Należy opisać również jaką dokumentacją techniczną dysponuje Wnioskodawca. Wnioskodawca na moment aplikacji powinien dysponować kompletną dokumentacją techniczną. W zależności od tego, jakiego zezwolenia wymaga inwestycja może być to projekt budowlany stanowiący podstawę do uzyskania decyzji Pozwolenia na budowę, lub uproszczona dokumentacja w przypadku zgłoszenia lub gdy żadne z powyższych zezwoleń nie jest wymagane – wymogi w tym zakresie zostały opisane w Instrukcji wypełniania załączników.</w:t>
      </w:r>
    </w:p>
    <w:tbl>
      <w:tblPr>
        <w:tblStyle w:val="Tabela-Siatka"/>
        <w:tblW w:w="0" w:type="auto"/>
        <w:tblInd w:w="-5" w:type="dxa"/>
        <w:tblLook w:val="04A0" w:firstRow="1" w:lastRow="0" w:firstColumn="1" w:lastColumn="0" w:noHBand="0" w:noVBand="1"/>
      </w:tblPr>
      <w:tblGrid>
        <w:gridCol w:w="9068"/>
      </w:tblGrid>
      <w:tr w:rsidR="003A5DB6" w:rsidRPr="003A5DB6" w14:paraId="710BB06D" w14:textId="77777777" w:rsidTr="00143320">
        <w:tc>
          <w:tcPr>
            <w:tcW w:w="9973" w:type="dxa"/>
          </w:tcPr>
          <w:p w14:paraId="0733E2E1" w14:textId="77777777" w:rsidR="003A5DB6" w:rsidRPr="003A5DB6" w:rsidRDefault="003A5DB6" w:rsidP="00736F05">
            <w:pPr>
              <w:spacing w:beforeLines="60" w:before="144" w:afterLines="60" w:after="144" w:line="240" w:lineRule="auto"/>
              <w:rPr>
                <w:rFonts w:ascii="Arial" w:hAnsi="Arial" w:cs="Arial"/>
                <w:sz w:val="20"/>
                <w:szCs w:val="20"/>
              </w:rPr>
            </w:pPr>
            <w:bookmarkStart w:id="19" w:name="_Hlk180417221"/>
            <w:r w:rsidRPr="003A5DB6">
              <w:rPr>
                <w:rFonts w:ascii="Arial" w:hAnsi="Arial" w:cs="Arial"/>
                <w:sz w:val="20"/>
                <w:szCs w:val="20"/>
              </w:rPr>
              <w:t>Uzasadnienie:</w:t>
            </w:r>
          </w:p>
          <w:p w14:paraId="6C937C12" w14:textId="77777777" w:rsidR="003A5DB6" w:rsidRPr="003A5DB6" w:rsidRDefault="003A5DB6" w:rsidP="00736F05">
            <w:pPr>
              <w:spacing w:beforeLines="60" w:before="144" w:afterLines="60" w:after="144" w:line="240" w:lineRule="auto"/>
              <w:rPr>
                <w:rFonts w:ascii="Arial" w:hAnsi="Arial" w:cs="Arial"/>
                <w:sz w:val="20"/>
                <w:szCs w:val="20"/>
              </w:rPr>
            </w:pPr>
          </w:p>
        </w:tc>
      </w:tr>
    </w:tbl>
    <w:bookmarkEnd w:id="19"/>
    <w:p w14:paraId="687C4965" w14:textId="77777777" w:rsidR="003A5DB6" w:rsidRPr="003A5DB6" w:rsidRDefault="003A5DB6" w:rsidP="00736F05">
      <w:pPr>
        <w:numPr>
          <w:ilvl w:val="1"/>
          <w:numId w:val="15"/>
        </w:numPr>
        <w:autoSpaceDE w:val="0"/>
        <w:autoSpaceDN w:val="0"/>
        <w:adjustRightInd w:val="0"/>
        <w:spacing w:beforeLines="60" w:before="144" w:afterLines="60" w:after="144" w:line="240" w:lineRule="auto"/>
        <w:ind w:left="851" w:hanging="567"/>
        <w:rPr>
          <w:rFonts w:ascii="Arial" w:eastAsia="Times New Roman" w:hAnsi="Arial" w:cs="Arial"/>
          <w:b/>
          <w:bCs/>
          <w:lang w:eastAsia="ar-SA"/>
        </w:rPr>
      </w:pPr>
      <w:r w:rsidRPr="003A5DB6">
        <w:rPr>
          <w:rFonts w:ascii="Arial" w:eastAsia="Times New Roman" w:hAnsi="Arial" w:cs="Arial"/>
          <w:b/>
          <w:bCs/>
          <w:lang w:eastAsia="ar-SA"/>
        </w:rPr>
        <w:t>Harmonogram realizacji projektu</w:t>
      </w:r>
    </w:p>
    <w:p w14:paraId="03189504" w14:textId="77777777" w:rsidR="003A5DB6" w:rsidRPr="003A5DB6" w:rsidRDefault="003A5DB6" w:rsidP="00736F05">
      <w:pPr>
        <w:spacing w:beforeLines="60" w:before="144" w:afterLines="60" w:after="144" w:line="240" w:lineRule="auto"/>
        <w:rPr>
          <w:rFonts w:ascii="Arial" w:eastAsia="Times New Roman" w:hAnsi="Arial" w:cs="Arial"/>
        </w:rPr>
      </w:pPr>
      <w:r w:rsidRPr="003A5DB6">
        <w:rPr>
          <w:rFonts w:ascii="Arial" w:eastAsia="Times New Roman" w:hAnsi="Arial" w:cs="Arial"/>
        </w:rPr>
        <w:t xml:space="preserve">Należy przedstawić harmonogram realizacji projektu oraz uzasadnić jego racjonalność i wykonalność przy uwzględnieniu takich aspektów jak np.: </w:t>
      </w:r>
    </w:p>
    <w:p w14:paraId="61196E74" w14:textId="77777777" w:rsidR="003A5DB6" w:rsidRPr="003A5DB6" w:rsidRDefault="003A5DB6" w:rsidP="00736F05">
      <w:pPr>
        <w:numPr>
          <w:ilvl w:val="0"/>
          <w:numId w:val="5"/>
        </w:numPr>
        <w:suppressAutoHyphens/>
        <w:spacing w:after="0" w:line="240" w:lineRule="auto"/>
        <w:ind w:left="482" w:hanging="284"/>
        <w:rPr>
          <w:rFonts w:ascii="Arial" w:eastAsia="Times New Roman" w:hAnsi="Arial" w:cs="Arial"/>
        </w:rPr>
      </w:pPr>
      <w:r w:rsidRPr="003A5DB6">
        <w:rPr>
          <w:rFonts w:ascii="Arial" w:eastAsia="Times New Roman" w:hAnsi="Arial" w:cs="Arial"/>
        </w:rPr>
        <w:t xml:space="preserve">zakres rzeczowy, </w:t>
      </w:r>
    </w:p>
    <w:p w14:paraId="27AF343B" w14:textId="77777777" w:rsidR="003A5DB6" w:rsidRPr="003A5DB6" w:rsidRDefault="003A5DB6" w:rsidP="00736F05">
      <w:pPr>
        <w:numPr>
          <w:ilvl w:val="0"/>
          <w:numId w:val="5"/>
        </w:numPr>
        <w:suppressAutoHyphens/>
        <w:spacing w:after="0" w:line="240" w:lineRule="auto"/>
        <w:ind w:left="482" w:hanging="284"/>
        <w:rPr>
          <w:rFonts w:ascii="Arial" w:eastAsia="Times New Roman" w:hAnsi="Arial" w:cs="Arial"/>
        </w:rPr>
      </w:pPr>
      <w:r w:rsidRPr="003A5DB6">
        <w:rPr>
          <w:rFonts w:ascii="Arial" w:eastAsia="Times New Roman" w:hAnsi="Arial" w:cs="Arial"/>
        </w:rPr>
        <w:t xml:space="preserve">procedury przetargowe, </w:t>
      </w:r>
    </w:p>
    <w:p w14:paraId="07738EFB" w14:textId="77777777" w:rsidR="003A5DB6" w:rsidRPr="003A5DB6" w:rsidRDefault="003A5DB6" w:rsidP="00736F05">
      <w:pPr>
        <w:numPr>
          <w:ilvl w:val="0"/>
          <w:numId w:val="5"/>
        </w:numPr>
        <w:suppressAutoHyphens/>
        <w:spacing w:after="0" w:line="240" w:lineRule="auto"/>
        <w:ind w:left="482" w:hanging="284"/>
        <w:rPr>
          <w:rFonts w:ascii="Arial" w:eastAsia="Times New Roman" w:hAnsi="Arial" w:cs="Arial"/>
        </w:rPr>
      </w:pPr>
      <w:r w:rsidRPr="003A5DB6">
        <w:rPr>
          <w:rFonts w:ascii="Arial" w:eastAsia="Times New Roman" w:hAnsi="Arial" w:cs="Arial"/>
        </w:rPr>
        <w:t>ramy czasowe,</w:t>
      </w:r>
    </w:p>
    <w:p w14:paraId="7740FAF6" w14:textId="77777777" w:rsidR="003A5DB6" w:rsidRPr="003A5DB6" w:rsidRDefault="003A5DB6" w:rsidP="007A20B8">
      <w:pPr>
        <w:numPr>
          <w:ilvl w:val="0"/>
          <w:numId w:val="5"/>
        </w:numPr>
        <w:suppressAutoHyphens/>
        <w:spacing w:line="240" w:lineRule="auto"/>
        <w:ind w:left="482" w:hanging="284"/>
        <w:rPr>
          <w:rFonts w:ascii="Arial" w:eastAsia="Times New Roman" w:hAnsi="Arial" w:cs="Arial"/>
        </w:rPr>
      </w:pPr>
      <w:r w:rsidRPr="003A5DB6">
        <w:rPr>
          <w:rFonts w:ascii="Arial" w:eastAsia="Times New Roman" w:hAnsi="Arial" w:cs="Arial"/>
        </w:rPr>
        <w:t>inne okoliczności warunkujące terminową realizację projektu.</w:t>
      </w:r>
    </w:p>
    <w:tbl>
      <w:tblPr>
        <w:tblStyle w:val="Tabela-Siatka"/>
        <w:tblW w:w="0" w:type="auto"/>
        <w:tblInd w:w="-5" w:type="dxa"/>
        <w:tblLook w:val="04A0" w:firstRow="1" w:lastRow="0" w:firstColumn="1" w:lastColumn="0" w:noHBand="0" w:noVBand="1"/>
      </w:tblPr>
      <w:tblGrid>
        <w:gridCol w:w="9068"/>
      </w:tblGrid>
      <w:tr w:rsidR="003A5DB6" w:rsidRPr="003A5DB6" w14:paraId="65BC8BB8" w14:textId="77777777" w:rsidTr="00143320">
        <w:tc>
          <w:tcPr>
            <w:tcW w:w="9068" w:type="dxa"/>
          </w:tcPr>
          <w:p w14:paraId="12E8B006" w14:textId="77777777" w:rsidR="003A5DB6" w:rsidRPr="003A5DB6" w:rsidRDefault="003A5DB6" w:rsidP="00736F05">
            <w:pPr>
              <w:spacing w:beforeLines="60" w:before="144" w:afterLines="60" w:after="144" w:line="240" w:lineRule="auto"/>
              <w:rPr>
                <w:rFonts w:ascii="Arial" w:hAnsi="Arial" w:cs="Arial"/>
                <w:sz w:val="20"/>
                <w:szCs w:val="20"/>
              </w:rPr>
            </w:pPr>
            <w:bookmarkStart w:id="20" w:name="_Hlk185066758"/>
            <w:r w:rsidRPr="003A5DB6">
              <w:rPr>
                <w:rFonts w:ascii="Arial" w:hAnsi="Arial" w:cs="Arial"/>
                <w:sz w:val="20"/>
                <w:szCs w:val="20"/>
              </w:rPr>
              <w:t>Uzasadnienie:</w:t>
            </w:r>
          </w:p>
          <w:p w14:paraId="03B58504" w14:textId="77777777" w:rsidR="003A5DB6" w:rsidRPr="003A5DB6" w:rsidRDefault="003A5DB6" w:rsidP="00736F05">
            <w:pPr>
              <w:spacing w:beforeLines="60" w:before="144" w:afterLines="60" w:after="144" w:line="240" w:lineRule="auto"/>
              <w:rPr>
                <w:rFonts w:ascii="Arial" w:hAnsi="Arial" w:cs="Arial"/>
                <w:sz w:val="20"/>
                <w:szCs w:val="20"/>
              </w:rPr>
            </w:pPr>
          </w:p>
        </w:tc>
      </w:tr>
      <w:bookmarkEnd w:id="20"/>
    </w:tbl>
    <w:p w14:paraId="5C240043" w14:textId="77777777" w:rsidR="002117DB" w:rsidRPr="00B119EF" w:rsidRDefault="002117DB" w:rsidP="00736F05">
      <w:pPr>
        <w:spacing w:beforeLines="60" w:before="144" w:afterLines="60" w:after="144" w:line="240" w:lineRule="auto"/>
        <w:rPr>
          <w:rFonts w:ascii="Arial" w:eastAsiaTheme="majorEastAsia" w:hAnsi="Arial" w:cs="Arial"/>
          <w:b/>
          <w:bCs/>
        </w:rPr>
      </w:pPr>
    </w:p>
    <w:p w14:paraId="6C2AFFC0" w14:textId="77777777" w:rsidR="002117DB" w:rsidRPr="00E30A17" w:rsidRDefault="002117DB" w:rsidP="00736F05">
      <w:pPr>
        <w:pStyle w:val="Akapitzlist"/>
        <w:numPr>
          <w:ilvl w:val="0"/>
          <w:numId w:val="15"/>
        </w:numPr>
        <w:spacing w:beforeLines="60" w:before="144" w:afterLines="60" w:after="144" w:line="240" w:lineRule="auto"/>
        <w:rPr>
          <w:rFonts w:ascii="Arial" w:eastAsiaTheme="majorEastAsia" w:hAnsi="Arial" w:cs="Arial"/>
          <w:b/>
          <w:bCs/>
        </w:rPr>
      </w:pPr>
      <w:r w:rsidRPr="00B119EF">
        <w:rPr>
          <w:rFonts w:ascii="Arial" w:eastAsiaTheme="majorEastAsia" w:hAnsi="Arial" w:cs="Arial"/>
          <w:b/>
          <w:bCs/>
        </w:rPr>
        <w:t>Wykonalność finansowa i ekonomiczna projektu</w:t>
      </w:r>
    </w:p>
    <w:p w14:paraId="48A25ACA" w14:textId="77777777" w:rsidR="002117DB" w:rsidRPr="00B119EF" w:rsidRDefault="002117DB" w:rsidP="00736F05">
      <w:pPr>
        <w:pStyle w:val="Akapitzlist"/>
        <w:spacing w:beforeLines="60" w:before="144" w:afterLines="60" w:after="144" w:line="240" w:lineRule="auto"/>
        <w:ind w:left="360"/>
        <w:rPr>
          <w:rFonts w:ascii="Arial" w:eastAsiaTheme="majorEastAsia" w:hAnsi="Arial" w:cs="Arial"/>
          <w:b/>
          <w:bCs/>
        </w:rPr>
      </w:pPr>
    </w:p>
    <w:p w14:paraId="1781E2E8" w14:textId="77777777" w:rsidR="002117DB" w:rsidRDefault="002117DB" w:rsidP="00842D2E">
      <w:pPr>
        <w:pStyle w:val="Akapitzlist"/>
        <w:numPr>
          <w:ilvl w:val="1"/>
          <w:numId w:val="15"/>
        </w:numPr>
        <w:ind w:left="993" w:hanging="709"/>
        <w:rPr>
          <w:rFonts w:ascii="Arial" w:eastAsia="Times New Roman" w:hAnsi="Arial" w:cs="Arial"/>
          <w:b/>
          <w:bCs/>
          <w:iCs/>
          <w:lang w:eastAsia="en-US"/>
        </w:rPr>
      </w:pPr>
      <w:bookmarkStart w:id="21" w:name="_Toc138840678"/>
      <w:bookmarkStart w:id="22" w:name="_Toc180402098"/>
      <w:r w:rsidRPr="007D2570">
        <w:rPr>
          <w:rFonts w:ascii="Arial" w:eastAsia="Times New Roman" w:hAnsi="Arial" w:cs="Arial"/>
          <w:b/>
          <w:bCs/>
          <w:iCs/>
          <w:lang w:eastAsia="en-US"/>
        </w:rPr>
        <w:t>Analiza finansowa, w tym obliczenie wartości dofinansowania</w:t>
      </w:r>
      <w:bookmarkEnd w:id="21"/>
      <w:bookmarkEnd w:id="22"/>
      <w:r w:rsidRPr="007D2570">
        <w:rPr>
          <w:rFonts w:ascii="Arial" w:eastAsia="Times New Roman" w:hAnsi="Arial" w:cs="Arial"/>
          <w:b/>
          <w:bCs/>
          <w:iCs/>
          <w:lang w:eastAsia="en-US"/>
        </w:rPr>
        <w:t xml:space="preserve"> </w:t>
      </w:r>
    </w:p>
    <w:p w14:paraId="53B7896F" w14:textId="77777777" w:rsidR="002117DB" w:rsidRPr="007D2570" w:rsidRDefault="002117DB" w:rsidP="00842D2E">
      <w:pPr>
        <w:pStyle w:val="Akapitzlist"/>
        <w:ind w:left="0"/>
        <w:rPr>
          <w:rFonts w:ascii="Arial" w:eastAsia="Times New Roman" w:hAnsi="Arial" w:cs="Arial"/>
          <w:iCs/>
          <w:lang w:eastAsia="en-US"/>
        </w:rPr>
      </w:pPr>
      <w:r w:rsidRPr="007D2570">
        <w:rPr>
          <w:rFonts w:ascii="Arial" w:eastAsia="Times New Roman" w:hAnsi="Arial" w:cs="Arial"/>
          <w:iCs/>
          <w:lang w:eastAsia="en-US"/>
        </w:rPr>
        <w:t xml:space="preserve">Należy przedstawić analizę finansową, w tym obliczenia wartości dofinansowania – w oparciu o metodę DCF (zdyskontowane przepływy pieniężne – </w:t>
      </w:r>
      <w:proofErr w:type="spellStart"/>
      <w:r w:rsidRPr="007D2570">
        <w:rPr>
          <w:rFonts w:ascii="Arial" w:eastAsia="Times New Roman" w:hAnsi="Arial" w:cs="Arial"/>
          <w:iCs/>
          <w:lang w:eastAsia="en-US"/>
        </w:rPr>
        <w:t>discounted</w:t>
      </w:r>
      <w:proofErr w:type="spellEnd"/>
      <w:r w:rsidRPr="007D2570">
        <w:rPr>
          <w:rFonts w:ascii="Arial" w:eastAsia="Times New Roman" w:hAnsi="Arial" w:cs="Arial"/>
          <w:iCs/>
          <w:lang w:eastAsia="en-US"/>
        </w:rPr>
        <w:t xml:space="preserve"> </w:t>
      </w:r>
      <w:proofErr w:type="spellStart"/>
      <w:r w:rsidRPr="007D2570">
        <w:rPr>
          <w:rFonts w:ascii="Arial" w:eastAsia="Times New Roman" w:hAnsi="Arial" w:cs="Arial"/>
          <w:iCs/>
          <w:lang w:eastAsia="en-US"/>
        </w:rPr>
        <w:t>cash</w:t>
      </w:r>
      <w:proofErr w:type="spellEnd"/>
      <w:r w:rsidRPr="007D2570">
        <w:rPr>
          <w:rFonts w:ascii="Arial" w:eastAsia="Times New Roman" w:hAnsi="Arial" w:cs="Arial"/>
          <w:iCs/>
          <w:lang w:eastAsia="en-US"/>
        </w:rPr>
        <w:t xml:space="preserve"> </w:t>
      </w:r>
      <w:proofErr w:type="spellStart"/>
      <w:r w:rsidRPr="007D2570">
        <w:rPr>
          <w:rFonts w:ascii="Arial" w:eastAsia="Times New Roman" w:hAnsi="Arial" w:cs="Arial"/>
          <w:iCs/>
          <w:lang w:eastAsia="en-US"/>
        </w:rPr>
        <w:t>flows</w:t>
      </w:r>
      <w:proofErr w:type="spellEnd"/>
      <w:r w:rsidRPr="007D2570">
        <w:rPr>
          <w:rFonts w:ascii="Arial" w:eastAsia="Times New Roman" w:hAnsi="Arial" w:cs="Arial"/>
          <w:iCs/>
          <w:lang w:eastAsia="en-US"/>
        </w:rPr>
        <w:t>).</w:t>
      </w:r>
    </w:p>
    <w:p w14:paraId="43204C2E" w14:textId="727828B5" w:rsidR="002117DB" w:rsidRPr="007D2570" w:rsidRDefault="002117DB" w:rsidP="007A20B8">
      <w:pPr>
        <w:pStyle w:val="Akapitzlist"/>
        <w:ind w:left="0"/>
        <w:rPr>
          <w:rFonts w:ascii="Arial" w:eastAsia="Times New Roman" w:hAnsi="Arial" w:cs="Arial"/>
          <w:iCs/>
          <w:lang w:eastAsia="en-US"/>
        </w:rPr>
      </w:pPr>
      <w:r w:rsidRPr="007D2570">
        <w:rPr>
          <w:rFonts w:ascii="Arial" w:eastAsia="Times New Roman" w:hAnsi="Arial" w:cs="Arial"/>
          <w:iCs/>
          <w:lang w:eastAsia="en-US"/>
        </w:rPr>
        <w:t xml:space="preserve">Należy w sposób opisowy zaprezentować podstawowe informacje stanowiące podstawę przeprowadzenia analizy, której metodologię zaprezentowano w </w:t>
      </w:r>
      <w:r w:rsidR="007A20B8" w:rsidRPr="007A20B8">
        <w:rPr>
          <w:rFonts w:ascii="Arial" w:eastAsia="Times New Roman" w:hAnsi="Arial" w:cs="Arial"/>
          <w:i/>
          <w:lang w:eastAsia="en-US"/>
        </w:rPr>
        <w:t>Wytyczn</w:t>
      </w:r>
      <w:r w:rsidR="007A20B8">
        <w:rPr>
          <w:rFonts w:ascii="Arial" w:eastAsia="Times New Roman" w:hAnsi="Arial" w:cs="Arial"/>
          <w:i/>
          <w:lang w:eastAsia="en-US"/>
        </w:rPr>
        <w:t>ych</w:t>
      </w:r>
      <w:r w:rsidR="007A20B8" w:rsidRPr="007A20B8">
        <w:rPr>
          <w:rFonts w:ascii="Arial" w:eastAsia="Times New Roman" w:hAnsi="Arial" w:cs="Arial"/>
          <w:i/>
          <w:lang w:eastAsia="en-US"/>
        </w:rPr>
        <w:t xml:space="preserve"> dotycząc</w:t>
      </w:r>
      <w:r w:rsidR="007A20B8">
        <w:rPr>
          <w:rFonts w:ascii="Arial" w:eastAsia="Times New Roman" w:hAnsi="Arial" w:cs="Arial"/>
          <w:i/>
          <w:lang w:eastAsia="en-US"/>
        </w:rPr>
        <w:t>ych</w:t>
      </w:r>
      <w:r w:rsidR="007A20B8" w:rsidRPr="007A20B8">
        <w:rPr>
          <w:rFonts w:ascii="Arial" w:eastAsia="Times New Roman" w:hAnsi="Arial" w:cs="Arial"/>
          <w:i/>
          <w:lang w:eastAsia="en-US"/>
        </w:rPr>
        <w:t xml:space="preserve"> zagadnień związanych z przygotowaniem projektów</w:t>
      </w:r>
      <w:r w:rsidR="007A20B8">
        <w:rPr>
          <w:rFonts w:ascii="Arial" w:eastAsia="Times New Roman" w:hAnsi="Arial" w:cs="Arial"/>
          <w:i/>
          <w:lang w:eastAsia="en-US"/>
        </w:rPr>
        <w:t xml:space="preserve"> </w:t>
      </w:r>
      <w:r w:rsidR="007A20B8" w:rsidRPr="007A20B8">
        <w:rPr>
          <w:rFonts w:ascii="Arial" w:eastAsia="Times New Roman" w:hAnsi="Arial" w:cs="Arial"/>
          <w:i/>
          <w:lang w:eastAsia="en-US"/>
        </w:rPr>
        <w:t>inwestycyjnych, w tym hybrydowych na lata 2021-2027</w:t>
      </w:r>
      <w:r w:rsidR="007A20B8" w:rsidRPr="007A20B8" w:rsidDel="007A20B8">
        <w:rPr>
          <w:rFonts w:ascii="Arial" w:eastAsia="Times New Roman" w:hAnsi="Arial" w:cs="Arial"/>
          <w:iCs/>
          <w:lang w:eastAsia="en-US"/>
        </w:rPr>
        <w:t xml:space="preserve"> </w:t>
      </w:r>
      <w:r w:rsidRPr="007D2570">
        <w:rPr>
          <w:rFonts w:ascii="Arial" w:eastAsia="Times New Roman" w:hAnsi="Arial" w:cs="Arial"/>
          <w:iCs/>
          <w:lang w:eastAsia="en-US"/>
        </w:rPr>
        <w:t>(</w:t>
      </w:r>
      <w:r w:rsidR="007A20B8">
        <w:rPr>
          <w:rFonts w:ascii="Arial" w:eastAsia="Times New Roman" w:hAnsi="Arial" w:cs="Arial"/>
          <w:iCs/>
          <w:lang w:eastAsia="en-US"/>
        </w:rPr>
        <w:t xml:space="preserve">dalej </w:t>
      </w:r>
      <w:r w:rsidRPr="007D2570">
        <w:rPr>
          <w:rFonts w:ascii="Arial" w:eastAsia="Times New Roman" w:hAnsi="Arial" w:cs="Arial"/>
          <w:iCs/>
          <w:lang w:eastAsia="en-US"/>
        </w:rPr>
        <w:t>Wytyczne</w:t>
      </w:r>
      <w:r w:rsidR="007A20B8">
        <w:rPr>
          <w:rFonts w:ascii="Arial" w:eastAsia="Times New Roman" w:hAnsi="Arial" w:cs="Arial"/>
          <w:iCs/>
          <w:lang w:eastAsia="en-US"/>
        </w:rPr>
        <w:t xml:space="preserve">) - </w:t>
      </w:r>
      <w:r w:rsidRPr="007D2570">
        <w:rPr>
          <w:rFonts w:ascii="Arial" w:eastAsia="Times New Roman" w:hAnsi="Arial" w:cs="Arial"/>
          <w:iCs/>
          <w:lang w:eastAsia="en-US"/>
        </w:rPr>
        <w:t xml:space="preserve">Podrozdział 6.4). </w:t>
      </w:r>
    </w:p>
    <w:p w14:paraId="491746EB" w14:textId="77777777" w:rsidR="002117DB" w:rsidRPr="007D2570" w:rsidRDefault="002117DB" w:rsidP="007A20B8">
      <w:pPr>
        <w:pStyle w:val="Akapitzlist"/>
        <w:ind w:left="0"/>
        <w:rPr>
          <w:rFonts w:ascii="Arial" w:eastAsia="Times New Roman" w:hAnsi="Arial" w:cs="Arial"/>
          <w:iCs/>
          <w:lang w:eastAsia="en-US"/>
        </w:rPr>
      </w:pPr>
      <w:r w:rsidRPr="007D2570">
        <w:rPr>
          <w:rFonts w:ascii="Arial" w:eastAsia="Times New Roman" w:hAnsi="Arial" w:cs="Arial"/>
          <w:iCs/>
          <w:lang w:eastAsia="en-US"/>
        </w:rPr>
        <w:t>Całkowity koszt projektu nie obejmuje ewentualnych rezerw na nieprzewidziane wydatki. Analizę finansową przeprowadza się w cenach stałych. Nie dopuszcza się analizy w oparciu o ceny bieżące.</w:t>
      </w:r>
    </w:p>
    <w:p w14:paraId="1D0886C8" w14:textId="77777777" w:rsidR="002117DB" w:rsidRPr="007D2570" w:rsidRDefault="002117DB" w:rsidP="007A20B8">
      <w:pPr>
        <w:pStyle w:val="Akapitzlist"/>
        <w:ind w:left="0"/>
        <w:rPr>
          <w:rFonts w:ascii="Arial" w:eastAsia="Times New Roman" w:hAnsi="Arial" w:cs="Arial"/>
          <w:iCs/>
          <w:lang w:eastAsia="en-US"/>
        </w:rPr>
      </w:pPr>
      <w:r w:rsidRPr="007D2570">
        <w:rPr>
          <w:rFonts w:ascii="Arial" w:eastAsia="Times New Roman" w:hAnsi="Arial" w:cs="Arial"/>
          <w:iCs/>
          <w:lang w:eastAsia="en-US"/>
        </w:rPr>
        <w:t>W zależności od kategorii inwestycji – należy wskazać wybraną metodę podając jednocześnie uzasadnienie wyboru.</w:t>
      </w:r>
    </w:p>
    <w:p w14:paraId="6B275F3A" w14:textId="77777777" w:rsidR="002117DB" w:rsidRPr="007D2570" w:rsidRDefault="002117DB" w:rsidP="007A20B8">
      <w:pPr>
        <w:pStyle w:val="Akapitzlist"/>
        <w:ind w:left="0"/>
        <w:rPr>
          <w:rFonts w:ascii="Arial" w:eastAsia="Times New Roman" w:hAnsi="Arial" w:cs="Arial"/>
          <w:iCs/>
          <w:lang w:eastAsia="en-US"/>
        </w:rPr>
      </w:pPr>
      <w:r w:rsidRPr="007D2570">
        <w:rPr>
          <w:rFonts w:ascii="Arial" w:eastAsia="Times New Roman" w:hAnsi="Arial" w:cs="Arial"/>
          <w:iCs/>
          <w:lang w:eastAsia="en-US"/>
        </w:rPr>
        <w:t xml:space="preserve">W analizie finansowej wartość rezydualna określana jest w oparciu o bieżącą wartość netto przepływów pieniężnych, wygenerowanych przez projekt w pozostałych latach jego trwania (życia ekonomicznego), następujących po zakończeniu okresu odniesienia. </w:t>
      </w:r>
    </w:p>
    <w:p w14:paraId="607D133A" w14:textId="77777777" w:rsidR="002117DB" w:rsidRPr="007D2570" w:rsidRDefault="002117DB" w:rsidP="007A20B8">
      <w:pPr>
        <w:pStyle w:val="Akapitzlist"/>
        <w:ind w:left="0"/>
        <w:rPr>
          <w:rFonts w:ascii="Arial" w:eastAsia="Times New Roman" w:hAnsi="Arial" w:cs="Arial"/>
          <w:iCs/>
          <w:lang w:eastAsia="en-US"/>
        </w:rPr>
      </w:pPr>
      <w:r w:rsidRPr="007D2570">
        <w:rPr>
          <w:rFonts w:ascii="Arial" w:eastAsia="Times New Roman" w:hAnsi="Arial" w:cs="Arial"/>
          <w:iCs/>
          <w:lang w:eastAsia="en-US"/>
        </w:rPr>
        <w:t>Okres odniesienia (horyzont czasowy inwestycji) dla poszczególnych sektorów wynosi:</w:t>
      </w:r>
    </w:p>
    <w:p w14:paraId="39578C49" w14:textId="77777777" w:rsidR="002117DB" w:rsidRPr="007D2570" w:rsidRDefault="002117DB" w:rsidP="00736F05">
      <w:pPr>
        <w:pStyle w:val="Akapitzlist"/>
        <w:numPr>
          <w:ilvl w:val="0"/>
          <w:numId w:val="38"/>
        </w:numPr>
        <w:rPr>
          <w:rFonts w:ascii="Arial" w:eastAsia="Times New Roman" w:hAnsi="Arial" w:cs="Arial"/>
          <w:iCs/>
          <w:lang w:eastAsia="en-US"/>
        </w:rPr>
      </w:pPr>
      <w:r w:rsidRPr="007D2570">
        <w:rPr>
          <w:rFonts w:ascii="Arial" w:eastAsia="Times New Roman" w:hAnsi="Arial" w:cs="Arial"/>
          <w:iCs/>
          <w:lang w:eastAsia="en-US"/>
        </w:rPr>
        <w:t>Infrastruktura przeciwpowodziowa - 30 lat,</w:t>
      </w:r>
    </w:p>
    <w:p w14:paraId="6EAD9BCB" w14:textId="77777777" w:rsidR="002117DB" w:rsidRPr="007D2570" w:rsidRDefault="002117DB" w:rsidP="00736F05">
      <w:pPr>
        <w:pStyle w:val="Akapitzlist"/>
        <w:numPr>
          <w:ilvl w:val="0"/>
          <w:numId w:val="38"/>
        </w:numPr>
        <w:rPr>
          <w:rFonts w:ascii="Arial" w:eastAsia="Times New Roman" w:hAnsi="Arial" w:cs="Arial"/>
          <w:iCs/>
          <w:lang w:eastAsia="en-US"/>
        </w:rPr>
      </w:pPr>
      <w:r w:rsidRPr="007D2570">
        <w:rPr>
          <w:rFonts w:ascii="Arial" w:eastAsia="Times New Roman" w:hAnsi="Arial" w:cs="Arial"/>
          <w:iCs/>
          <w:lang w:eastAsia="en-US"/>
        </w:rPr>
        <w:t>Transport – 30 lat,</w:t>
      </w:r>
    </w:p>
    <w:p w14:paraId="153E9B55" w14:textId="77777777" w:rsidR="002117DB" w:rsidRPr="007D2570" w:rsidRDefault="002117DB" w:rsidP="00736F05">
      <w:pPr>
        <w:pStyle w:val="Akapitzlist"/>
        <w:numPr>
          <w:ilvl w:val="0"/>
          <w:numId w:val="38"/>
        </w:numPr>
        <w:rPr>
          <w:rFonts w:ascii="Arial" w:eastAsia="Times New Roman" w:hAnsi="Arial" w:cs="Arial"/>
          <w:iCs/>
          <w:lang w:eastAsia="en-US"/>
        </w:rPr>
      </w:pPr>
      <w:r w:rsidRPr="007D2570">
        <w:rPr>
          <w:rFonts w:ascii="Arial" w:eastAsia="Times New Roman" w:hAnsi="Arial" w:cs="Arial"/>
          <w:iCs/>
          <w:lang w:eastAsia="en-US"/>
        </w:rPr>
        <w:t>Infrastruktura wodno – kanalizacyjna - 30 lat,</w:t>
      </w:r>
    </w:p>
    <w:p w14:paraId="1DD9C49A" w14:textId="77777777" w:rsidR="002117DB" w:rsidRPr="007D2570" w:rsidRDefault="002117DB" w:rsidP="00736F05">
      <w:pPr>
        <w:pStyle w:val="Akapitzlist"/>
        <w:numPr>
          <w:ilvl w:val="0"/>
          <w:numId w:val="38"/>
        </w:numPr>
        <w:rPr>
          <w:rFonts w:ascii="Arial" w:eastAsia="Times New Roman" w:hAnsi="Arial" w:cs="Arial"/>
          <w:iCs/>
          <w:lang w:eastAsia="en-US"/>
        </w:rPr>
      </w:pPr>
      <w:r w:rsidRPr="007D2570">
        <w:rPr>
          <w:rFonts w:ascii="Arial" w:eastAsia="Times New Roman" w:hAnsi="Arial" w:cs="Arial"/>
          <w:iCs/>
          <w:lang w:eastAsia="en-US"/>
        </w:rPr>
        <w:t>Cyfryzacja - 15 lat,</w:t>
      </w:r>
    </w:p>
    <w:p w14:paraId="46580EAD" w14:textId="77777777" w:rsidR="002117DB" w:rsidRPr="007D2570" w:rsidRDefault="002117DB" w:rsidP="00736F05">
      <w:pPr>
        <w:pStyle w:val="Akapitzlist"/>
        <w:numPr>
          <w:ilvl w:val="0"/>
          <w:numId w:val="38"/>
        </w:numPr>
        <w:rPr>
          <w:rFonts w:ascii="Arial" w:eastAsia="Times New Roman" w:hAnsi="Arial" w:cs="Arial"/>
          <w:iCs/>
          <w:lang w:eastAsia="en-US"/>
        </w:rPr>
      </w:pPr>
      <w:r w:rsidRPr="007D2570">
        <w:rPr>
          <w:rFonts w:ascii="Arial" w:eastAsia="Times New Roman" w:hAnsi="Arial" w:cs="Arial"/>
          <w:iCs/>
          <w:lang w:eastAsia="en-US"/>
        </w:rPr>
        <w:t>Systemy ratownictwa - 15 lat,</w:t>
      </w:r>
    </w:p>
    <w:p w14:paraId="3B37EEAC" w14:textId="77777777" w:rsidR="002117DB" w:rsidRPr="007D2570" w:rsidRDefault="002117DB" w:rsidP="00736F05">
      <w:pPr>
        <w:pStyle w:val="Akapitzlist"/>
        <w:numPr>
          <w:ilvl w:val="0"/>
          <w:numId w:val="38"/>
        </w:numPr>
        <w:rPr>
          <w:rFonts w:ascii="Arial" w:eastAsia="Times New Roman" w:hAnsi="Arial" w:cs="Arial"/>
          <w:iCs/>
          <w:lang w:eastAsia="en-US"/>
        </w:rPr>
      </w:pPr>
      <w:r w:rsidRPr="007D2570">
        <w:rPr>
          <w:rFonts w:ascii="Arial" w:eastAsia="Times New Roman" w:hAnsi="Arial" w:cs="Arial"/>
          <w:iCs/>
          <w:lang w:eastAsia="en-US"/>
        </w:rPr>
        <w:t>Pozostałe sektory – 15 lat.</w:t>
      </w:r>
    </w:p>
    <w:p w14:paraId="6BCBFE92" w14:textId="77777777" w:rsidR="002117DB" w:rsidRPr="007D2570" w:rsidRDefault="002117DB" w:rsidP="00736F05">
      <w:pPr>
        <w:pStyle w:val="Akapitzlist"/>
        <w:ind w:left="360"/>
        <w:rPr>
          <w:rFonts w:ascii="Arial" w:eastAsia="Times New Roman" w:hAnsi="Arial" w:cs="Arial"/>
          <w:iCs/>
          <w:lang w:eastAsia="en-US"/>
        </w:rPr>
      </w:pPr>
    </w:p>
    <w:p w14:paraId="0BF208D3" w14:textId="77777777" w:rsidR="002117DB" w:rsidRPr="007D2570" w:rsidRDefault="002117DB" w:rsidP="00842D2E">
      <w:pPr>
        <w:pStyle w:val="Akapitzlist"/>
        <w:ind w:left="0"/>
        <w:rPr>
          <w:rFonts w:ascii="Arial" w:eastAsia="Times New Roman" w:hAnsi="Arial" w:cs="Arial"/>
          <w:iCs/>
          <w:lang w:eastAsia="en-US"/>
        </w:rPr>
      </w:pPr>
      <w:r w:rsidRPr="007D2570">
        <w:rPr>
          <w:rFonts w:ascii="Arial" w:eastAsia="Times New Roman" w:hAnsi="Arial" w:cs="Arial"/>
          <w:iCs/>
          <w:lang w:eastAsia="en-US"/>
        </w:rPr>
        <w:t>Wysokość taryf ustalających ceny za towary lub usługi zapewniane przez dany projekt jest, obok popytu, głównym czynnikiem pozwalającym określić poziom przychodów, jakie będą generowane w fazie operacyjnej (Wytyczne – Podrozdział 6.6)</w:t>
      </w:r>
    </w:p>
    <w:p w14:paraId="5F493BC6" w14:textId="77777777" w:rsidR="002117DB" w:rsidRPr="007D2570" w:rsidRDefault="002117DB" w:rsidP="00831523">
      <w:pPr>
        <w:pStyle w:val="Akapitzlist"/>
        <w:ind w:left="0"/>
        <w:rPr>
          <w:rFonts w:ascii="Arial" w:eastAsia="Times New Roman" w:hAnsi="Arial" w:cs="Arial"/>
          <w:iCs/>
          <w:lang w:eastAsia="en-US"/>
        </w:rPr>
      </w:pPr>
      <w:r w:rsidRPr="007D2570">
        <w:rPr>
          <w:rFonts w:ascii="Arial" w:eastAsia="Times New Roman" w:hAnsi="Arial" w:cs="Arial"/>
          <w:iCs/>
          <w:lang w:eastAsia="en-US"/>
        </w:rPr>
        <w:t xml:space="preserve">Ustalenie wartości wskaźników finansowej efektywności projektu dokonywane jest na podstawie przepływów pieniężnych określonych przy zastosowaniu metody standardowej bądź złożonej (Wytyczne – Podrozdział 6.5 oraz 6.7). </w:t>
      </w:r>
    </w:p>
    <w:p w14:paraId="178712D1" w14:textId="77777777" w:rsidR="002117DB" w:rsidRPr="007D2570" w:rsidRDefault="002117DB" w:rsidP="00831523">
      <w:pPr>
        <w:pStyle w:val="Akapitzlist"/>
        <w:ind w:left="0"/>
        <w:rPr>
          <w:rFonts w:ascii="Arial" w:eastAsia="Times New Roman" w:hAnsi="Arial" w:cs="Arial"/>
          <w:iCs/>
          <w:lang w:eastAsia="en-US"/>
        </w:rPr>
      </w:pPr>
      <w:r w:rsidRPr="007D2570">
        <w:rPr>
          <w:rFonts w:ascii="Arial" w:eastAsia="Times New Roman" w:hAnsi="Arial" w:cs="Arial"/>
          <w:iCs/>
          <w:lang w:eastAsia="en-US"/>
        </w:rPr>
        <w:t>Dla wszystkich projektów inwestycyjnych należy wyliczyć wskaźniki, tj. FNPV/C i FRR/C oraz FNPV/K i FRR/K.</w:t>
      </w:r>
    </w:p>
    <w:p w14:paraId="33E9A761" w14:textId="77777777" w:rsidR="002117DB" w:rsidRDefault="002117DB">
      <w:pPr>
        <w:pStyle w:val="Akapitzlist"/>
        <w:ind w:left="0"/>
        <w:contextualSpacing w:val="0"/>
        <w:rPr>
          <w:rFonts w:ascii="Arial" w:eastAsia="Times New Roman" w:hAnsi="Arial" w:cs="Arial"/>
          <w:iCs/>
          <w:lang w:eastAsia="en-US"/>
        </w:rPr>
      </w:pPr>
      <w:r w:rsidRPr="007D2570">
        <w:rPr>
          <w:rFonts w:ascii="Arial" w:eastAsia="Times New Roman" w:hAnsi="Arial" w:cs="Arial"/>
          <w:iCs/>
          <w:lang w:eastAsia="en-US"/>
        </w:rPr>
        <w:t>Wnioskodawca powinien wykazać, iż dysponuje niezbędnymi zasobami, aby pokryć koszty eksploatacji i utrzymania inwestycji realizowanej w ramach projektu zarówno na etapie inwestycyjnym, jak i operacyjnym (Wytyczne – Podrozdział 6.8).</w:t>
      </w:r>
    </w:p>
    <w:p w14:paraId="282915C5" w14:textId="315D787F" w:rsidR="007A20B8" w:rsidRPr="007A20B8" w:rsidRDefault="00F17AD2" w:rsidP="007A20B8">
      <w:pPr>
        <w:rPr>
          <w:rFonts w:ascii="Arial" w:eastAsia="Times New Roman" w:hAnsi="Arial" w:cs="Arial"/>
          <w:iCs/>
          <w:lang w:eastAsia="en-US"/>
        </w:rPr>
      </w:pPr>
      <w:r>
        <w:rPr>
          <w:rFonts w:ascii="Arial" w:eastAsia="Times New Roman" w:hAnsi="Arial" w:cs="Arial"/>
          <w:iCs/>
          <w:lang w:eastAsia="en-US"/>
        </w:rPr>
        <w:t>Szczegółowe obliczenia należy zawrzeć w modelu finansowym, w USW należy wykazać jedynie założenia i wyniki analizy.</w:t>
      </w:r>
    </w:p>
    <w:tbl>
      <w:tblPr>
        <w:tblStyle w:val="Tabela-Siatka"/>
        <w:tblW w:w="0" w:type="auto"/>
        <w:tblInd w:w="-5" w:type="dxa"/>
        <w:tblLook w:val="04A0" w:firstRow="1" w:lastRow="0" w:firstColumn="1" w:lastColumn="0" w:noHBand="0" w:noVBand="1"/>
      </w:tblPr>
      <w:tblGrid>
        <w:gridCol w:w="9068"/>
      </w:tblGrid>
      <w:tr w:rsidR="007A20B8" w:rsidRPr="003A5DB6" w14:paraId="753D5FC3" w14:textId="77777777" w:rsidTr="005742E0">
        <w:tc>
          <w:tcPr>
            <w:tcW w:w="9068" w:type="dxa"/>
          </w:tcPr>
          <w:p w14:paraId="01579DD4" w14:textId="77777777" w:rsidR="007A20B8" w:rsidRPr="003A5DB6" w:rsidRDefault="007A20B8" w:rsidP="005742E0">
            <w:pPr>
              <w:spacing w:beforeLines="60" w:before="144" w:afterLines="60" w:after="144" w:line="240" w:lineRule="auto"/>
              <w:rPr>
                <w:rFonts w:ascii="Arial" w:hAnsi="Arial" w:cs="Arial"/>
                <w:sz w:val="20"/>
                <w:szCs w:val="20"/>
              </w:rPr>
            </w:pPr>
            <w:r w:rsidRPr="003A5DB6">
              <w:rPr>
                <w:rFonts w:ascii="Arial" w:hAnsi="Arial" w:cs="Arial"/>
                <w:sz w:val="20"/>
                <w:szCs w:val="20"/>
              </w:rPr>
              <w:t>Uzasadnienie:</w:t>
            </w:r>
          </w:p>
          <w:p w14:paraId="194E8B29" w14:textId="77777777" w:rsidR="007A20B8" w:rsidRPr="003A5DB6" w:rsidRDefault="007A20B8" w:rsidP="005742E0">
            <w:pPr>
              <w:spacing w:beforeLines="60" w:before="144" w:afterLines="60" w:after="144" w:line="240" w:lineRule="auto"/>
              <w:rPr>
                <w:rFonts w:ascii="Arial" w:hAnsi="Arial" w:cs="Arial"/>
                <w:sz w:val="20"/>
                <w:szCs w:val="20"/>
              </w:rPr>
            </w:pPr>
          </w:p>
        </w:tc>
      </w:tr>
    </w:tbl>
    <w:p w14:paraId="12A8E2DD" w14:textId="77777777" w:rsidR="007A20B8" w:rsidRPr="007D2570" w:rsidRDefault="007A20B8" w:rsidP="00831523">
      <w:pPr>
        <w:pStyle w:val="Akapitzlist"/>
        <w:ind w:left="0"/>
        <w:contextualSpacing w:val="0"/>
        <w:rPr>
          <w:rFonts w:ascii="Arial" w:eastAsia="Times New Roman" w:hAnsi="Arial" w:cs="Arial"/>
          <w:iCs/>
          <w:lang w:eastAsia="en-US"/>
        </w:rPr>
      </w:pPr>
    </w:p>
    <w:p w14:paraId="6DE570B7" w14:textId="2A4D7DCD" w:rsidR="002117DB" w:rsidRDefault="002117DB" w:rsidP="00736F05">
      <w:pPr>
        <w:pStyle w:val="Akapitzlist"/>
        <w:numPr>
          <w:ilvl w:val="1"/>
          <w:numId w:val="15"/>
        </w:numPr>
        <w:spacing w:before="120" w:after="0"/>
        <w:ind w:left="431" w:hanging="431"/>
        <w:contextualSpacing w:val="0"/>
        <w:rPr>
          <w:rFonts w:ascii="Arial" w:eastAsia="Times New Roman" w:hAnsi="Arial" w:cs="Arial"/>
          <w:b/>
          <w:bCs/>
          <w:iCs/>
          <w:lang w:eastAsia="en-US"/>
        </w:rPr>
      </w:pPr>
      <w:bookmarkStart w:id="23" w:name="_Toc138840679"/>
      <w:bookmarkStart w:id="24" w:name="_Toc180402099"/>
      <w:r w:rsidRPr="007D2570">
        <w:rPr>
          <w:rFonts w:ascii="Arial" w:eastAsia="Times New Roman" w:hAnsi="Arial" w:cs="Arial"/>
          <w:b/>
          <w:bCs/>
          <w:iCs/>
          <w:lang w:eastAsia="en-US"/>
        </w:rPr>
        <w:t>Analiza kosztów i korzyści – Analiza ekonomiczna / Analiza efektywności kosztowej</w:t>
      </w:r>
      <w:bookmarkEnd w:id="23"/>
      <w:bookmarkEnd w:id="24"/>
    </w:p>
    <w:p w14:paraId="6EA9F065" w14:textId="77777777" w:rsidR="002117DB" w:rsidRPr="002117DB" w:rsidRDefault="002117DB" w:rsidP="007A20B8">
      <w:pPr>
        <w:spacing w:after="0"/>
        <w:rPr>
          <w:rFonts w:ascii="Arial" w:eastAsia="Times New Roman" w:hAnsi="Arial" w:cs="Arial"/>
          <w:iCs/>
          <w:lang w:eastAsia="en-US"/>
        </w:rPr>
      </w:pPr>
      <w:r w:rsidRPr="002117DB">
        <w:rPr>
          <w:rFonts w:ascii="Arial" w:eastAsia="Times New Roman" w:hAnsi="Arial" w:cs="Arial"/>
          <w:iCs/>
          <w:lang w:eastAsia="en-US"/>
        </w:rPr>
        <w:t>Należy przedstawić analizę ekonomiczną, czyli pełną formę analizy kosztów i korzyści. Szczegółowe wskazania co do metodyki analizy znajdują się w Wytycznych (Wytyczne – Podrozdział 7.1).</w:t>
      </w:r>
    </w:p>
    <w:p w14:paraId="0878421D" w14:textId="77777777" w:rsidR="002117DB" w:rsidRPr="002117DB" w:rsidRDefault="002117DB" w:rsidP="007A20B8">
      <w:pPr>
        <w:spacing w:after="0"/>
        <w:rPr>
          <w:rFonts w:ascii="Arial" w:eastAsia="Times New Roman" w:hAnsi="Arial" w:cs="Arial"/>
          <w:iCs/>
          <w:lang w:eastAsia="en-US"/>
        </w:rPr>
      </w:pPr>
      <w:r w:rsidRPr="002117DB">
        <w:rPr>
          <w:rFonts w:ascii="Arial" w:eastAsia="Times New Roman" w:hAnsi="Arial" w:cs="Arial"/>
          <w:iCs/>
          <w:lang w:eastAsia="en-US"/>
        </w:rPr>
        <w:t>Ponadto należy wykonać analizę efektywności kosztowej jako element uzupełniający do analizy ekonomicznej (Wytyczne – Podrozdział 7.2).</w:t>
      </w:r>
    </w:p>
    <w:p w14:paraId="088D09E9" w14:textId="77777777" w:rsidR="002117DB" w:rsidRPr="002117DB" w:rsidRDefault="002117DB" w:rsidP="007A20B8">
      <w:pPr>
        <w:spacing w:after="0"/>
        <w:rPr>
          <w:rFonts w:ascii="Arial" w:eastAsia="Times New Roman" w:hAnsi="Arial" w:cs="Arial"/>
          <w:iCs/>
          <w:lang w:eastAsia="en-US"/>
        </w:rPr>
      </w:pPr>
      <w:r w:rsidRPr="002117DB">
        <w:rPr>
          <w:rFonts w:ascii="Arial" w:eastAsia="Times New Roman" w:hAnsi="Arial" w:cs="Arial"/>
          <w:iCs/>
          <w:lang w:eastAsia="en-US"/>
        </w:rPr>
        <w:t xml:space="preserve">W przypadku analizy ekonomicznej wartość rezydualna określana jest w oparciu o bieżącą wartość netto przepływów ekonomicznych, wygenerowanych przez projekt w pozostałych latach jego trwania (życia ekonomicznego), następujących po zakończeniu okresu odniesienia. </w:t>
      </w:r>
    </w:p>
    <w:p w14:paraId="25C1EC0A" w14:textId="77777777" w:rsidR="002117DB" w:rsidRPr="002117DB" w:rsidRDefault="002117DB" w:rsidP="00F17AD2">
      <w:pPr>
        <w:spacing w:after="0"/>
        <w:rPr>
          <w:rFonts w:ascii="Arial" w:eastAsia="Times New Roman" w:hAnsi="Arial" w:cs="Arial"/>
          <w:iCs/>
          <w:lang w:eastAsia="en-US"/>
        </w:rPr>
      </w:pPr>
      <w:r w:rsidRPr="002117DB">
        <w:rPr>
          <w:rFonts w:ascii="Arial" w:eastAsia="Times New Roman" w:hAnsi="Arial" w:cs="Arial"/>
          <w:iCs/>
          <w:lang w:eastAsia="en-US"/>
        </w:rPr>
        <w:t>Analizę ekonomiczną przeprowadza się w cenach stałych. Nie dopuszcza się analizy w oparciu o ceny bieżące.</w:t>
      </w:r>
    </w:p>
    <w:p w14:paraId="1B88FE8C" w14:textId="77777777" w:rsidR="002117DB" w:rsidRPr="00831523" w:rsidRDefault="002117DB" w:rsidP="00831523">
      <w:pPr>
        <w:spacing w:after="0"/>
        <w:rPr>
          <w:rFonts w:ascii="Arial" w:eastAsia="Times New Roman" w:hAnsi="Arial" w:cs="Arial"/>
          <w:iCs/>
          <w:lang w:eastAsia="en-US"/>
        </w:rPr>
      </w:pPr>
      <w:r w:rsidRPr="00831523">
        <w:rPr>
          <w:rFonts w:ascii="Arial" w:eastAsia="Times New Roman" w:hAnsi="Arial" w:cs="Arial"/>
          <w:iCs/>
          <w:lang w:eastAsia="en-US"/>
        </w:rPr>
        <w:t>Szczegółowe wskazania co do metodyki analizy znajdują się w Wytycznych, Rozdział 7.</w:t>
      </w:r>
    </w:p>
    <w:p w14:paraId="3A8E910E" w14:textId="096029D2" w:rsidR="002117DB" w:rsidRDefault="002117DB" w:rsidP="00736F05">
      <w:pPr>
        <w:pStyle w:val="Akapitzlist"/>
        <w:ind w:left="432"/>
        <w:rPr>
          <w:rFonts w:ascii="Arial" w:eastAsia="Times New Roman" w:hAnsi="Arial" w:cs="Arial"/>
          <w:b/>
          <w:bCs/>
          <w:iCs/>
          <w:lang w:eastAsia="en-US"/>
        </w:rPr>
      </w:pPr>
    </w:p>
    <w:p w14:paraId="37DB5A6E" w14:textId="77777777" w:rsidR="00F17AD2" w:rsidRPr="007A20B8" w:rsidRDefault="00F17AD2" w:rsidP="00F17AD2">
      <w:pPr>
        <w:rPr>
          <w:rFonts w:ascii="Arial" w:eastAsia="Times New Roman" w:hAnsi="Arial" w:cs="Arial"/>
          <w:iCs/>
          <w:lang w:eastAsia="en-US"/>
        </w:rPr>
      </w:pPr>
      <w:r>
        <w:rPr>
          <w:rFonts w:ascii="Arial" w:eastAsia="Times New Roman" w:hAnsi="Arial" w:cs="Arial"/>
          <w:iCs/>
          <w:lang w:eastAsia="en-US"/>
        </w:rPr>
        <w:t>Szczegółowe obliczenia należy zawrzeć w modelu finansowym, w USW należy wykazać jedynie założenia i wyniki analizy.</w:t>
      </w:r>
    </w:p>
    <w:tbl>
      <w:tblPr>
        <w:tblStyle w:val="Tabela-Siatka"/>
        <w:tblW w:w="0" w:type="auto"/>
        <w:tblInd w:w="-5" w:type="dxa"/>
        <w:tblLook w:val="04A0" w:firstRow="1" w:lastRow="0" w:firstColumn="1" w:lastColumn="0" w:noHBand="0" w:noVBand="1"/>
      </w:tblPr>
      <w:tblGrid>
        <w:gridCol w:w="9068"/>
      </w:tblGrid>
      <w:tr w:rsidR="00F17AD2" w:rsidRPr="003A5DB6" w14:paraId="124D4DFD" w14:textId="77777777" w:rsidTr="005742E0">
        <w:tc>
          <w:tcPr>
            <w:tcW w:w="9068" w:type="dxa"/>
          </w:tcPr>
          <w:p w14:paraId="752904F3" w14:textId="77777777" w:rsidR="00F17AD2" w:rsidRPr="003A5DB6" w:rsidRDefault="00F17AD2" w:rsidP="005742E0">
            <w:pPr>
              <w:spacing w:beforeLines="60" w:before="144" w:afterLines="60" w:after="144" w:line="240" w:lineRule="auto"/>
              <w:rPr>
                <w:rFonts w:ascii="Arial" w:hAnsi="Arial" w:cs="Arial"/>
                <w:sz w:val="20"/>
                <w:szCs w:val="20"/>
              </w:rPr>
            </w:pPr>
            <w:r w:rsidRPr="003A5DB6">
              <w:rPr>
                <w:rFonts w:ascii="Arial" w:hAnsi="Arial" w:cs="Arial"/>
                <w:sz w:val="20"/>
                <w:szCs w:val="20"/>
              </w:rPr>
              <w:t>Uzasadnienie:</w:t>
            </w:r>
          </w:p>
          <w:p w14:paraId="41AFDA0F" w14:textId="77777777" w:rsidR="00F17AD2" w:rsidRPr="003A5DB6" w:rsidRDefault="00F17AD2" w:rsidP="005742E0">
            <w:pPr>
              <w:spacing w:beforeLines="60" w:before="144" w:afterLines="60" w:after="144" w:line="240" w:lineRule="auto"/>
              <w:rPr>
                <w:rFonts w:ascii="Arial" w:hAnsi="Arial" w:cs="Arial"/>
                <w:sz w:val="20"/>
                <w:szCs w:val="20"/>
              </w:rPr>
            </w:pPr>
          </w:p>
        </w:tc>
      </w:tr>
    </w:tbl>
    <w:p w14:paraId="5EB783A8" w14:textId="77777777" w:rsidR="00F17AD2" w:rsidRDefault="00F17AD2" w:rsidP="00736F05">
      <w:pPr>
        <w:pStyle w:val="Akapitzlist"/>
        <w:ind w:left="432"/>
        <w:rPr>
          <w:rFonts w:ascii="Arial" w:eastAsia="Times New Roman" w:hAnsi="Arial" w:cs="Arial"/>
          <w:b/>
          <w:bCs/>
          <w:iCs/>
          <w:lang w:eastAsia="en-US"/>
        </w:rPr>
      </w:pPr>
    </w:p>
    <w:p w14:paraId="54696202" w14:textId="13CAA3D5" w:rsidR="002117DB" w:rsidRPr="002117DB" w:rsidRDefault="002117DB" w:rsidP="00736F05">
      <w:pPr>
        <w:pStyle w:val="Akapitzlist"/>
        <w:numPr>
          <w:ilvl w:val="1"/>
          <w:numId w:val="15"/>
        </w:numPr>
        <w:ind w:left="432"/>
        <w:rPr>
          <w:rFonts w:ascii="Arial" w:eastAsia="Times New Roman" w:hAnsi="Arial" w:cs="Arial"/>
          <w:b/>
          <w:bCs/>
          <w:iCs/>
          <w:lang w:eastAsia="en-US"/>
        </w:rPr>
      </w:pPr>
      <w:bookmarkStart w:id="25" w:name="_Toc138840680"/>
      <w:bookmarkStart w:id="26" w:name="_Toc180402100"/>
      <w:r w:rsidRPr="00D32F26">
        <w:rPr>
          <w:rFonts w:ascii="Arial" w:eastAsia="Times New Roman" w:hAnsi="Arial" w:cs="Arial"/>
          <w:b/>
          <w:bCs/>
          <w:iCs/>
          <w:lang w:eastAsia="en-US"/>
        </w:rPr>
        <w:t>Model finansowy</w:t>
      </w:r>
      <w:bookmarkEnd w:id="25"/>
      <w:bookmarkEnd w:id="26"/>
    </w:p>
    <w:p w14:paraId="69E1CEE0" w14:textId="77777777" w:rsidR="002117DB" w:rsidRPr="007D2570" w:rsidRDefault="002117DB" w:rsidP="00831523">
      <w:pPr>
        <w:pStyle w:val="Akapitzlist"/>
        <w:spacing w:before="240"/>
        <w:ind w:left="0"/>
        <w:rPr>
          <w:rFonts w:ascii="Arial" w:eastAsia="Times New Roman" w:hAnsi="Arial" w:cs="Arial"/>
          <w:iCs/>
          <w:lang w:eastAsia="en-US"/>
        </w:rPr>
      </w:pPr>
      <w:r w:rsidRPr="007D2570">
        <w:rPr>
          <w:rFonts w:ascii="Arial" w:eastAsia="Times New Roman" w:hAnsi="Arial" w:cs="Arial"/>
          <w:iCs/>
          <w:lang w:eastAsia="en-US"/>
        </w:rPr>
        <w:t xml:space="preserve">Jest integralnym i obligatoryjnym elementem Studium wykonalności i zawiera niezbędne elementy prognozy finansowej (w zależności od specyfiki operacji) projektu. Powinien być przygotowany w programie Microsoft Excel w układzie „Wnioskodawca z Projektem” i oddzielnie „Projekt”. Powinien on zawierać co najmniej następujące tabele: Dane Podmiotu, Model Sprzedaży, Koszty Operacyjne, Zatrudnienie, Płace, Pozostałe Przychody/Koszty Operacyjne, Plan Inwestycyjny, Finansowanie, Sprawozdania Finansowe, NPV Kalkulacja (nie dotyczy projektów objętych pomocą publiczną), Podatek Dochodowy, Dodatkowe Kalkulacje. Dane dotyczące okresów historycznych powinny być zgodne z rzeczywistymi wielkościami wynikającymi ze sprawozdań finansowych, natomiast dane prognozowane powinny się opierać na założeniach realnych uwzględniających specyfikę projektu. </w:t>
      </w:r>
    </w:p>
    <w:p w14:paraId="16CA53A6" w14:textId="77777777" w:rsidR="002117DB" w:rsidRPr="007D2570" w:rsidRDefault="002117DB" w:rsidP="00F17AD2">
      <w:pPr>
        <w:pStyle w:val="Akapitzlist"/>
        <w:ind w:left="0"/>
        <w:rPr>
          <w:rFonts w:ascii="Arial" w:eastAsia="Times New Roman" w:hAnsi="Arial" w:cs="Arial"/>
          <w:iCs/>
          <w:lang w:eastAsia="en-US"/>
        </w:rPr>
      </w:pPr>
      <w:r w:rsidRPr="007D2570">
        <w:rPr>
          <w:rFonts w:ascii="Arial" w:eastAsia="Times New Roman" w:hAnsi="Arial" w:cs="Arial"/>
          <w:iCs/>
          <w:lang w:eastAsia="en-US"/>
        </w:rPr>
        <w:t>W przypadku ujęcia podatku VAT jako niekwalifikowalnego, należy go uwzględnić w Modelu finansowym oraz w budżecie projektu.</w:t>
      </w:r>
    </w:p>
    <w:p w14:paraId="6AF7CCD6" w14:textId="77777777" w:rsidR="002117DB" w:rsidRPr="007D2570" w:rsidRDefault="002117DB" w:rsidP="00F17AD2">
      <w:pPr>
        <w:pStyle w:val="Akapitzlist"/>
        <w:ind w:left="0"/>
        <w:rPr>
          <w:rFonts w:ascii="Arial" w:eastAsia="Times New Roman" w:hAnsi="Arial" w:cs="Arial"/>
          <w:iCs/>
          <w:lang w:eastAsia="en-US"/>
        </w:rPr>
      </w:pPr>
      <w:r w:rsidRPr="007D2570">
        <w:rPr>
          <w:rFonts w:ascii="Arial" w:eastAsia="Times New Roman" w:hAnsi="Arial" w:cs="Arial"/>
          <w:iCs/>
          <w:lang w:eastAsia="en-US"/>
        </w:rPr>
        <w:t>Co do zasady dla projektu wymagającego dofinansowania z funduszy UE wskaźnik FNPV/C powinien mieć wartość ujemną, a FRR/C – niższą od stopy dyskontowej użytej w analizie finansowej. Taka wartość wskaźników oznacza, że bieżąca wartość przyszłych przychodów nie pokrywa bieżącej wartości kosztów projektu. Jednakże, zgodnie  z Wytycznymi dotyczącymi zagadnień związanych z przygotowaniem projektów inwestycyjnych, w tym hybrydowych na lata 2021-2027, odstępstwo od tej zasady może wynikać ze specyfiki projektu.</w:t>
      </w:r>
    </w:p>
    <w:p w14:paraId="3F7A1D29" w14:textId="77777777" w:rsidR="002117DB" w:rsidRPr="007D2570" w:rsidRDefault="002117DB" w:rsidP="00F17AD2">
      <w:pPr>
        <w:pStyle w:val="Akapitzlist"/>
        <w:ind w:left="0"/>
        <w:rPr>
          <w:rFonts w:ascii="Arial" w:eastAsia="Times New Roman" w:hAnsi="Arial" w:cs="Arial"/>
          <w:iCs/>
          <w:lang w:eastAsia="en-US"/>
        </w:rPr>
      </w:pPr>
      <w:r w:rsidRPr="007D2570">
        <w:rPr>
          <w:rFonts w:ascii="Arial" w:eastAsia="Times New Roman" w:hAnsi="Arial" w:cs="Arial"/>
          <w:iCs/>
          <w:lang w:eastAsia="en-US"/>
        </w:rPr>
        <w:t>Analiza powinna zostać przeprowadzona dla przedziału czasowego:</w:t>
      </w:r>
    </w:p>
    <w:p w14:paraId="4ABD8BA1" w14:textId="77777777" w:rsidR="002117DB" w:rsidRPr="007D2570" w:rsidRDefault="002117DB" w:rsidP="00831523">
      <w:pPr>
        <w:pStyle w:val="Akapitzlist"/>
        <w:numPr>
          <w:ilvl w:val="0"/>
          <w:numId w:val="39"/>
        </w:numPr>
        <w:ind w:left="567" w:hanging="283"/>
        <w:rPr>
          <w:rFonts w:ascii="Arial" w:eastAsia="Times New Roman" w:hAnsi="Arial" w:cs="Arial"/>
          <w:iCs/>
          <w:lang w:eastAsia="en-US"/>
        </w:rPr>
      </w:pPr>
      <w:r w:rsidRPr="007D2570">
        <w:rPr>
          <w:rFonts w:ascii="Arial" w:eastAsia="Times New Roman" w:hAnsi="Arial" w:cs="Arial"/>
          <w:iCs/>
          <w:lang w:eastAsia="en-US"/>
        </w:rPr>
        <w:t>od trzech pełnych lat poprzedzających rok złożenia wniosku o dofinansowanie projektu,</w:t>
      </w:r>
    </w:p>
    <w:p w14:paraId="64A2823E" w14:textId="77777777" w:rsidR="002117DB" w:rsidRPr="007D2570" w:rsidRDefault="002117DB" w:rsidP="00831523">
      <w:pPr>
        <w:pStyle w:val="Akapitzlist"/>
        <w:numPr>
          <w:ilvl w:val="0"/>
          <w:numId w:val="39"/>
        </w:numPr>
        <w:ind w:left="567" w:hanging="283"/>
        <w:rPr>
          <w:rFonts w:ascii="Arial" w:eastAsia="Times New Roman" w:hAnsi="Arial" w:cs="Arial"/>
          <w:iCs/>
          <w:lang w:eastAsia="en-US"/>
        </w:rPr>
      </w:pPr>
      <w:r w:rsidRPr="007D2570">
        <w:rPr>
          <w:rFonts w:ascii="Arial" w:eastAsia="Times New Roman" w:hAnsi="Arial" w:cs="Arial"/>
          <w:iCs/>
          <w:lang w:eastAsia="en-US"/>
        </w:rPr>
        <w:t>okres realizacji projektu,</w:t>
      </w:r>
    </w:p>
    <w:p w14:paraId="496B6DCC" w14:textId="77777777" w:rsidR="002117DB" w:rsidRPr="007D2570" w:rsidRDefault="002117DB" w:rsidP="00831523">
      <w:pPr>
        <w:pStyle w:val="Akapitzlist"/>
        <w:numPr>
          <w:ilvl w:val="0"/>
          <w:numId w:val="39"/>
        </w:numPr>
        <w:ind w:left="567" w:hanging="283"/>
        <w:rPr>
          <w:rFonts w:ascii="Arial" w:eastAsia="Times New Roman" w:hAnsi="Arial" w:cs="Arial"/>
          <w:iCs/>
          <w:lang w:eastAsia="en-US"/>
        </w:rPr>
      </w:pPr>
      <w:r w:rsidRPr="007D2570">
        <w:rPr>
          <w:rFonts w:ascii="Arial" w:eastAsia="Times New Roman" w:hAnsi="Arial" w:cs="Arial"/>
          <w:iCs/>
          <w:lang w:eastAsia="en-US"/>
        </w:rPr>
        <w:t xml:space="preserve">okres odniesienia (zgodnie ze wskazaniem w pkt 1.6) </w:t>
      </w:r>
      <w:r w:rsidRPr="007D2570">
        <w:rPr>
          <w:rFonts w:ascii="Arial" w:eastAsia="Times New Roman" w:hAnsi="Arial" w:cs="Arial"/>
          <w:iCs/>
          <w:lang w:eastAsia="en-US"/>
        </w:rPr>
        <w:br/>
      </w:r>
    </w:p>
    <w:p w14:paraId="39600CD1" w14:textId="77777777" w:rsidR="002117DB" w:rsidRPr="007D2570" w:rsidRDefault="002117DB" w:rsidP="00F17AD2">
      <w:pPr>
        <w:pStyle w:val="Akapitzlist"/>
        <w:ind w:left="0"/>
        <w:rPr>
          <w:rFonts w:ascii="Arial" w:eastAsia="Times New Roman" w:hAnsi="Arial" w:cs="Arial"/>
          <w:b/>
          <w:bCs/>
          <w:iCs/>
          <w:lang w:eastAsia="en-US"/>
        </w:rPr>
      </w:pPr>
      <w:r w:rsidRPr="007D2570">
        <w:rPr>
          <w:rFonts w:ascii="Arial" w:eastAsia="Times New Roman" w:hAnsi="Arial" w:cs="Arial"/>
          <w:b/>
          <w:bCs/>
          <w:iCs/>
          <w:lang w:eastAsia="en-US"/>
        </w:rPr>
        <w:t>Model finansowy należy przedstawić w formie arkusza kalkulacyjnego. Arkusz kalkulacyjny powinien mieć odblokowane formuły, w celu weryfikacji poprawności dokonanych wyliczeń.</w:t>
      </w:r>
      <w:r w:rsidRPr="007D2570">
        <w:rPr>
          <w:rFonts w:ascii="Arial" w:eastAsia="Times New Roman" w:hAnsi="Arial" w:cs="Arial"/>
          <w:b/>
          <w:bCs/>
          <w:iCs/>
          <w:lang w:eastAsia="en-US"/>
        </w:rPr>
        <w:br/>
      </w:r>
    </w:p>
    <w:p w14:paraId="34D8825F" w14:textId="77777777" w:rsidR="002117DB" w:rsidRPr="007D2570" w:rsidRDefault="002117DB" w:rsidP="00736F05">
      <w:pPr>
        <w:pStyle w:val="Akapitzlist"/>
        <w:numPr>
          <w:ilvl w:val="1"/>
          <w:numId w:val="40"/>
        </w:numPr>
        <w:ind w:left="709" w:hanging="567"/>
        <w:rPr>
          <w:rFonts w:ascii="Arial" w:eastAsia="Times New Roman" w:hAnsi="Arial" w:cs="Arial"/>
          <w:b/>
          <w:bCs/>
          <w:iCs/>
          <w:lang w:eastAsia="en-US"/>
        </w:rPr>
      </w:pPr>
      <w:bookmarkStart w:id="27" w:name="_Toc138840681"/>
      <w:bookmarkStart w:id="28" w:name="_Toc180402101"/>
      <w:r w:rsidRPr="007D2570">
        <w:rPr>
          <w:rFonts w:ascii="Arial" w:eastAsia="Times New Roman" w:hAnsi="Arial" w:cs="Arial"/>
          <w:b/>
          <w:bCs/>
          <w:iCs/>
          <w:lang w:eastAsia="en-US"/>
        </w:rPr>
        <w:t>Analiza ryzyka i wrażliwości</w:t>
      </w:r>
      <w:bookmarkEnd w:id="27"/>
      <w:bookmarkEnd w:id="28"/>
      <w:r w:rsidRPr="007D2570">
        <w:rPr>
          <w:rFonts w:ascii="Arial" w:eastAsia="Times New Roman" w:hAnsi="Arial" w:cs="Arial"/>
          <w:b/>
          <w:bCs/>
          <w:iCs/>
          <w:lang w:eastAsia="en-US"/>
        </w:rPr>
        <w:t xml:space="preserve"> </w:t>
      </w:r>
    </w:p>
    <w:p w14:paraId="710E452F" w14:textId="77777777" w:rsidR="002117DB" w:rsidRPr="007D2570" w:rsidRDefault="002117DB" w:rsidP="00831523">
      <w:pPr>
        <w:pStyle w:val="Akapitzlist"/>
        <w:ind w:left="0"/>
        <w:rPr>
          <w:rFonts w:ascii="Arial" w:eastAsia="Times New Roman" w:hAnsi="Arial" w:cs="Arial"/>
          <w:iCs/>
          <w:lang w:eastAsia="en-US"/>
        </w:rPr>
      </w:pPr>
      <w:r w:rsidRPr="007D2570">
        <w:rPr>
          <w:rFonts w:ascii="Arial" w:eastAsia="Times New Roman" w:hAnsi="Arial" w:cs="Arial"/>
          <w:iCs/>
          <w:lang w:eastAsia="en-US"/>
        </w:rPr>
        <w:t xml:space="preserve">Ocena ryzyka (również w okresie trwałości) wymaga przeprowadzenia jakościowej analizy ryzyka oraz analizy wrażliwości. Analiza wrażliwości ma na celu wskazanie, jak zmiany w wartościach zmiennych krytycznych projektu wpłyną na wyniki analiz przeprowadzonych dla projektu, a w szczególności na wartość wskaźników efektywności finansowej i ekonomicznej projektu (w szczególności FNPV/C, FNPV/K oraz ENPV) oraz trwałość finansową. Analizy wrażliwości dokonuje się poprzez identyfikację zmiennych krytycznych, w drodze zmiany pojedynczych zmiennych o określoną procentowo wartość i obserwowanie występujących w rezultacie wahań w finansowych i ekonomicznych wskaźnikach efektywności oraz trwałości finansowej. </w:t>
      </w:r>
    </w:p>
    <w:p w14:paraId="4B8111A3" w14:textId="77777777" w:rsidR="002117DB" w:rsidRPr="007D2570" w:rsidRDefault="002117DB" w:rsidP="00831523">
      <w:pPr>
        <w:pStyle w:val="Akapitzlist"/>
        <w:ind w:left="0"/>
        <w:rPr>
          <w:rFonts w:ascii="Arial" w:eastAsia="Times New Roman" w:hAnsi="Arial" w:cs="Arial"/>
          <w:iCs/>
          <w:lang w:eastAsia="en-US"/>
        </w:rPr>
      </w:pPr>
      <w:r w:rsidRPr="007D2570">
        <w:rPr>
          <w:rFonts w:ascii="Arial" w:eastAsia="Times New Roman" w:hAnsi="Arial" w:cs="Arial"/>
          <w:iCs/>
          <w:lang w:eastAsia="en-US"/>
        </w:rPr>
        <w:t>Zmienne poddane analizie w ramach analizy wrażliwości mogą zostać dobrane przez Wnioskodawcę w sposób odpowiadający specyfice projektu, sektora, beneficjenta/operatora.</w:t>
      </w:r>
    </w:p>
    <w:p w14:paraId="318E73E8" w14:textId="77777777" w:rsidR="002117DB" w:rsidRPr="007D2570" w:rsidRDefault="002117DB" w:rsidP="00831523">
      <w:pPr>
        <w:pStyle w:val="Akapitzlist"/>
        <w:ind w:left="0"/>
        <w:rPr>
          <w:rFonts w:ascii="Arial" w:eastAsia="Times New Roman" w:hAnsi="Arial" w:cs="Arial"/>
          <w:iCs/>
          <w:lang w:eastAsia="en-US"/>
        </w:rPr>
      </w:pPr>
      <w:r w:rsidRPr="007D2570">
        <w:rPr>
          <w:rFonts w:ascii="Arial" w:eastAsia="Times New Roman" w:hAnsi="Arial" w:cs="Arial"/>
          <w:iCs/>
          <w:lang w:eastAsia="en-US"/>
        </w:rPr>
        <w:t>Jakościowa analiza ryzyka obejmować powinna opis sposobu zdefiniowania kategorii prawdopodobieństwa oraz wskazania, po czyjej stronie znajduje się ryzyko.</w:t>
      </w:r>
    </w:p>
    <w:p w14:paraId="41014F04" w14:textId="77777777" w:rsidR="002117DB" w:rsidRPr="004A4ECD" w:rsidRDefault="002117DB" w:rsidP="00831523">
      <w:pPr>
        <w:pStyle w:val="Akapitzlist"/>
        <w:ind w:left="0"/>
        <w:rPr>
          <w:rFonts w:ascii="Arial" w:eastAsia="Times New Roman" w:hAnsi="Arial" w:cs="Arial"/>
          <w:iCs/>
          <w:lang w:eastAsia="en-US"/>
        </w:rPr>
      </w:pPr>
      <w:r w:rsidRPr="004A4ECD">
        <w:rPr>
          <w:rFonts w:ascii="Arial" w:eastAsia="Times New Roman" w:hAnsi="Arial" w:cs="Arial"/>
          <w:iCs/>
          <w:lang w:eastAsia="en-US"/>
        </w:rPr>
        <w:t>Szczegółowe wskazania co do metodyki analizy znajdują się w Wytycznych, Rozdział 8.</w:t>
      </w:r>
    </w:p>
    <w:p w14:paraId="70A0D502" w14:textId="1DB2FA50" w:rsidR="00D56715" w:rsidRPr="0071060F" w:rsidRDefault="00D56715" w:rsidP="004A4ECD">
      <w:pPr>
        <w:spacing w:beforeLines="60" w:before="144" w:afterLines="60" w:after="144" w:line="240" w:lineRule="auto"/>
        <w:rPr>
          <w:rFonts w:ascii="Arial" w:eastAsia="Calibri" w:hAnsi="Arial" w:cs="Arial"/>
          <w:bCs/>
          <w:lang w:eastAsia="en-US"/>
        </w:rPr>
      </w:pPr>
    </w:p>
    <w:tbl>
      <w:tblPr>
        <w:tblStyle w:val="Tabela-Siatka"/>
        <w:tblW w:w="0" w:type="auto"/>
        <w:tblInd w:w="-5" w:type="dxa"/>
        <w:tblLook w:val="04A0" w:firstRow="1" w:lastRow="0" w:firstColumn="1" w:lastColumn="0" w:noHBand="0" w:noVBand="1"/>
      </w:tblPr>
      <w:tblGrid>
        <w:gridCol w:w="9068"/>
      </w:tblGrid>
      <w:tr w:rsidR="003A5DB6" w:rsidRPr="008A0143" w14:paraId="5291D679" w14:textId="77777777" w:rsidTr="00143320">
        <w:tc>
          <w:tcPr>
            <w:tcW w:w="9068" w:type="dxa"/>
          </w:tcPr>
          <w:p w14:paraId="74865CE5" w14:textId="77777777" w:rsidR="003A5DB6" w:rsidRPr="008A0143" w:rsidRDefault="003A5DB6" w:rsidP="00736F05">
            <w:pPr>
              <w:pStyle w:val="Bezodstpw"/>
              <w:spacing w:beforeLines="60" w:before="144" w:afterLines="60" w:after="144"/>
              <w:rPr>
                <w:rFonts w:ascii="Arial" w:hAnsi="Arial" w:cs="Arial"/>
                <w:sz w:val="20"/>
                <w:szCs w:val="20"/>
              </w:rPr>
            </w:pPr>
            <w:r w:rsidRPr="008A0143">
              <w:rPr>
                <w:rFonts w:ascii="Arial" w:hAnsi="Arial" w:cs="Arial"/>
                <w:sz w:val="20"/>
                <w:szCs w:val="20"/>
              </w:rPr>
              <w:t>Uzasadnienie:</w:t>
            </w:r>
          </w:p>
          <w:p w14:paraId="61A6AEEE" w14:textId="77777777" w:rsidR="003A5DB6" w:rsidRPr="008A0143" w:rsidRDefault="003A5DB6" w:rsidP="00736F05">
            <w:pPr>
              <w:pStyle w:val="Bezodstpw"/>
              <w:spacing w:beforeLines="60" w:before="144" w:afterLines="60" w:after="144"/>
              <w:rPr>
                <w:rFonts w:ascii="Arial" w:hAnsi="Arial" w:cs="Arial"/>
                <w:sz w:val="20"/>
                <w:szCs w:val="20"/>
              </w:rPr>
            </w:pPr>
          </w:p>
        </w:tc>
      </w:tr>
    </w:tbl>
    <w:p w14:paraId="0DD359CB" w14:textId="77777777" w:rsidR="0099101D" w:rsidRDefault="0099101D" w:rsidP="00736F05">
      <w:pPr>
        <w:pStyle w:val="Akapitzlist"/>
        <w:spacing w:beforeLines="60" w:before="144" w:afterLines="60" w:after="144" w:line="240" w:lineRule="auto"/>
        <w:ind w:left="360"/>
        <w:contextualSpacing w:val="0"/>
        <w:rPr>
          <w:rFonts w:ascii="Arial" w:eastAsiaTheme="majorEastAsia" w:hAnsi="Arial" w:cs="Arial"/>
          <w:b/>
          <w:bCs/>
        </w:rPr>
      </w:pPr>
    </w:p>
    <w:p w14:paraId="685D7BA1" w14:textId="6F32E04A" w:rsidR="008D70FB" w:rsidRPr="0080095D" w:rsidRDefault="008D70FB" w:rsidP="00736F05">
      <w:pPr>
        <w:pStyle w:val="Akapitzlist"/>
        <w:numPr>
          <w:ilvl w:val="0"/>
          <w:numId w:val="15"/>
        </w:numPr>
        <w:spacing w:beforeLines="60" w:before="144" w:afterLines="60" w:after="144" w:line="240" w:lineRule="auto"/>
        <w:contextualSpacing w:val="0"/>
        <w:rPr>
          <w:rFonts w:ascii="Arial" w:eastAsiaTheme="majorEastAsia" w:hAnsi="Arial" w:cs="Arial"/>
          <w:b/>
          <w:bCs/>
        </w:rPr>
      </w:pPr>
      <w:r w:rsidRPr="0080095D">
        <w:rPr>
          <w:rFonts w:ascii="Arial" w:eastAsiaTheme="majorEastAsia" w:hAnsi="Arial" w:cs="Arial"/>
          <w:b/>
          <w:bCs/>
        </w:rPr>
        <w:t>Trwałość projektu</w:t>
      </w:r>
    </w:p>
    <w:p w14:paraId="43E214E9" w14:textId="112998FB" w:rsidR="008D70FB" w:rsidRPr="00785560" w:rsidRDefault="00666304" w:rsidP="00736F05">
      <w:pPr>
        <w:spacing w:beforeLines="60" w:before="144" w:afterLines="60" w:after="144" w:line="240" w:lineRule="auto"/>
        <w:rPr>
          <w:rFonts w:ascii="Arial" w:hAnsi="Arial" w:cs="Arial"/>
          <w:b/>
          <w:bCs/>
        </w:rPr>
      </w:pPr>
      <w:r>
        <w:rPr>
          <w:rFonts w:ascii="Arial" w:hAnsi="Arial" w:cs="Arial"/>
          <w:b/>
          <w:bCs/>
        </w:rPr>
        <w:t>A</w:t>
      </w:r>
      <w:r w:rsidR="008D70FB" w:rsidRPr="00785560">
        <w:rPr>
          <w:rFonts w:ascii="Arial" w:hAnsi="Arial" w:cs="Arial"/>
          <w:b/>
          <w:bCs/>
        </w:rPr>
        <w:t xml:space="preserve">nalizę ryzyka </w:t>
      </w:r>
      <w:r w:rsidRPr="002C3E7D">
        <w:rPr>
          <w:rFonts w:ascii="Arial" w:hAnsi="Arial" w:cs="Arial"/>
          <w:b/>
          <w:bCs/>
        </w:rPr>
        <w:t>w projekcie</w:t>
      </w:r>
      <w:r w:rsidR="009D0FB6">
        <w:rPr>
          <w:rFonts w:ascii="Arial" w:hAnsi="Arial" w:cs="Arial"/>
          <w:b/>
          <w:bCs/>
        </w:rPr>
        <w:t xml:space="preserve">, </w:t>
      </w:r>
      <w:r w:rsidRPr="002C3E7D">
        <w:rPr>
          <w:rFonts w:ascii="Arial" w:eastAsiaTheme="majorEastAsia" w:hAnsi="Arial" w:cs="Arial"/>
          <w:b/>
          <w:bCs/>
        </w:rPr>
        <w:t>w okresie trwałości</w:t>
      </w:r>
      <w:r w:rsidR="009D0FB6">
        <w:rPr>
          <w:rFonts w:ascii="Arial" w:eastAsiaTheme="majorEastAsia" w:hAnsi="Arial" w:cs="Arial"/>
          <w:b/>
          <w:bCs/>
        </w:rPr>
        <w:t xml:space="preserve"> </w:t>
      </w:r>
      <w:r w:rsidR="008D70FB" w:rsidRPr="00785560">
        <w:rPr>
          <w:rFonts w:ascii="Arial" w:hAnsi="Arial" w:cs="Arial"/>
          <w:b/>
          <w:bCs/>
        </w:rPr>
        <w:t xml:space="preserve">należy zawrzeć </w:t>
      </w:r>
      <w:r w:rsidR="001A6239" w:rsidRPr="00785560">
        <w:rPr>
          <w:rFonts w:ascii="Arial" w:hAnsi="Arial" w:cs="Arial"/>
          <w:b/>
          <w:bCs/>
        </w:rPr>
        <w:t xml:space="preserve">we wniosku o dofinansowanie </w:t>
      </w:r>
      <w:r w:rsidR="008D70FB" w:rsidRPr="00785560">
        <w:rPr>
          <w:rFonts w:ascii="Arial" w:hAnsi="Arial" w:cs="Arial"/>
          <w:b/>
          <w:bCs/>
        </w:rPr>
        <w:t xml:space="preserve">w </w:t>
      </w:r>
      <w:r w:rsidR="001A6239" w:rsidRPr="00785560">
        <w:rPr>
          <w:rFonts w:ascii="Arial" w:hAnsi="Arial" w:cs="Arial"/>
          <w:b/>
          <w:bCs/>
        </w:rPr>
        <w:t xml:space="preserve">sekcji </w:t>
      </w:r>
      <w:r w:rsidR="008C10EB" w:rsidRPr="00785560">
        <w:rPr>
          <w:rFonts w:ascii="Arial" w:hAnsi="Arial" w:cs="Arial"/>
          <w:b/>
          <w:bCs/>
        </w:rPr>
        <w:t xml:space="preserve">H2 </w:t>
      </w:r>
      <w:r w:rsidR="001A6239" w:rsidRPr="00785560">
        <w:rPr>
          <w:rFonts w:ascii="Arial" w:hAnsi="Arial" w:cs="Arial"/>
          <w:b/>
          <w:bCs/>
        </w:rPr>
        <w:t>Analiza ryzyka w projekcie</w:t>
      </w:r>
      <w:r w:rsidR="004934B2">
        <w:rPr>
          <w:rFonts w:ascii="Arial" w:hAnsi="Arial" w:cs="Arial"/>
          <w:b/>
          <w:bCs/>
        </w:rPr>
        <w:t>.</w:t>
      </w:r>
      <w:r w:rsidR="00AB7116">
        <w:rPr>
          <w:rFonts w:ascii="Arial" w:hAnsi="Arial" w:cs="Arial"/>
          <w:b/>
          <w:bCs/>
        </w:rPr>
        <w:t xml:space="preserve"> </w:t>
      </w:r>
    </w:p>
    <w:p w14:paraId="032A3CA7" w14:textId="66856B0B" w:rsidR="008C10EB" w:rsidRPr="00785560" w:rsidRDefault="008C10EB" w:rsidP="00736F05">
      <w:pPr>
        <w:spacing w:beforeLines="60" w:before="144" w:afterLines="60" w:after="144" w:line="240" w:lineRule="auto"/>
        <w:rPr>
          <w:rFonts w:ascii="Arial" w:hAnsi="Arial" w:cs="Arial"/>
          <w:b/>
          <w:bCs/>
        </w:rPr>
      </w:pPr>
      <w:r w:rsidRPr="00785560">
        <w:rPr>
          <w:rFonts w:ascii="Arial" w:hAnsi="Arial" w:cs="Arial"/>
          <w:b/>
          <w:bCs/>
        </w:rPr>
        <w:t>Utrzymanie celów projektu po zakończeniu jego realizacji – w okresie trwałości.</w:t>
      </w:r>
    </w:p>
    <w:p w14:paraId="5573D208" w14:textId="1D834F22" w:rsidR="008C10EB" w:rsidRPr="00D26B8F" w:rsidRDefault="008C10EB" w:rsidP="00736F05">
      <w:pPr>
        <w:spacing w:beforeLines="60" w:before="144" w:afterLines="60" w:after="144" w:line="240" w:lineRule="auto"/>
        <w:rPr>
          <w:rFonts w:ascii="Arial" w:eastAsia="Times New Roman" w:hAnsi="Arial" w:cs="Arial"/>
          <w:iCs/>
          <w:lang w:eastAsia="en-US"/>
        </w:rPr>
      </w:pPr>
      <w:r w:rsidRPr="00D26B8F">
        <w:rPr>
          <w:rFonts w:ascii="Arial" w:eastAsia="Times New Roman" w:hAnsi="Arial" w:cs="Arial"/>
          <w:iCs/>
          <w:lang w:eastAsia="en-US"/>
        </w:rPr>
        <w:t xml:space="preserve">Należy opisać możliwość zapewnienia przez </w:t>
      </w:r>
      <w:r w:rsidR="008053DD">
        <w:rPr>
          <w:rFonts w:ascii="Arial" w:eastAsia="Times New Roman" w:hAnsi="Arial" w:cs="Arial"/>
          <w:iCs/>
          <w:lang w:eastAsia="en-US"/>
        </w:rPr>
        <w:t>Wnioskodawc</w:t>
      </w:r>
      <w:r w:rsidRPr="00D26B8F">
        <w:rPr>
          <w:rFonts w:ascii="Arial" w:eastAsia="Times New Roman" w:hAnsi="Arial" w:cs="Arial"/>
          <w:iCs/>
          <w:lang w:eastAsia="en-US"/>
        </w:rPr>
        <w:t>ę trwałości operacji, zgodnie z art. 65 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7A70D3A1" w14:textId="228FA5F1" w:rsidR="008C10EB" w:rsidRPr="00D26B8F" w:rsidRDefault="008C10EB" w:rsidP="00736F05">
      <w:pPr>
        <w:spacing w:beforeLines="60" w:before="144" w:afterLines="60" w:after="144" w:line="240" w:lineRule="auto"/>
        <w:rPr>
          <w:rFonts w:ascii="Arial" w:eastAsia="Times New Roman" w:hAnsi="Arial" w:cs="Arial"/>
          <w:iCs/>
          <w:lang w:eastAsia="en-US"/>
        </w:rPr>
      </w:pPr>
      <w:bookmarkStart w:id="29" w:name="_Hlk165353767"/>
      <w:r w:rsidRPr="00D26B8F">
        <w:rPr>
          <w:rFonts w:ascii="Arial" w:eastAsia="Times New Roman" w:hAnsi="Arial" w:cs="Arial"/>
          <w:iCs/>
          <w:lang w:eastAsia="en-US"/>
        </w:rPr>
        <w:t xml:space="preserve">Należy uzasadnić zdolność </w:t>
      </w:r>
      <w:r w:rsidR="008053DD">
        <w:rPr>
          <w:rFonts w:ascii="Arial" w:eastAsia="Times New Roman" w:hAnsi="Arial" w:cs="Arial"/>
          <w:iCs/>
          <w:lang w:eastAsia="en-US"/>
        </w:rPr>
        <w:t>Wnioskodawc</w:t>
      </w:r>
      <w:r w:rsidRPr="00D26B8F">
        <w:rPr>
          <w:rFonts w:ascii="Arial" w:eastAsia="Times New Roman" w:hAnsi="Arial" w:cs="Arial"/>
          <w:iCs/>
          <w:lang w:eastAsia="en-US"/>
        </w:rPr>
        <w:t xml:space="preserve">y do utrzymania produktów oraz osiągnięcia/utrzymania rezultatów projektu pod względem organizacyjnym, finansowym i technicznym przez okres 5 lat od daty płatności końcowej na rzecz Beneficjenta oraz czy </w:t>
      </w:r>
      <w:r w:rsidR="008053DD">
        <w:rPr>
          <w:rFonts w:ascii="Arial" w:eastAsia="Times New Roman" w:hAnsi="Arial" w:cs="Arial"/>
          <w:iCs/>
          <w:lang w:eastAsia="en-US"/>
        </w:rPr>
        <w:t>Wnioskodawc</w:t>
      </w:r>
      <w:r w:rsidRPr="00D26B8F">
        <w:rPr>
          <w:rFonts w:ascii="Arial" w:eastAsia="Times New Roman" w:hAnsi="Arial" w:cs="Arial"/>
          <w:iCs/>
          <w:lang w:eastAsia="en-US"/>
        </w:rPr>
        <w:t>a planuje wykorzystywać produkty projektu zgodnie z przeznaczeniem, a projekt w pełni spełnia założone w nim cele.</w:t>
      </w:r>
      <w:bookmarkEnd w:id="29"/>
    </w:p>
    <w:tbl>
      <w:tblPr>
        <w:tblStyle w:val="Tabela-Siatka"/>
        <w:tblW w:w="0" w:type="auto"/>
        <w:tblInd w:w="-5" w:type="dxa"/>
        <w:tblLook w:val="04A0" w:firstRow="1" w:lastRow="0" w:firstColumn="1" w:lastColumn="0" w:noHBand="0" w:noVBand="1"/>
      </w:tblPr>
      <w:tblGrid>
        <w:gridCol w:w="9068"/>
      </w:tblGrid>
      <w:tr w:rsidR="0097710D" w:rsidRPr="008A0143" w14:paraId="0E6DAF98" w14:textId="77777777" w:rsidTr="00DB5A71">
        <w:tc>
          <w:tcPr>
            <w:tcW w:w="9068" w:type="dxa"/>
          </w:tcPr>
          <w:p w14:paraId="33F79948" w14:textId="77777777" w:rsidR="0097710D" w:rsidRPr="008A0143" w:rsidRDefault="0097710D" w:rsidP="00736F05">
            <w:pPr>
              <w:pStyle w:val="Bezodstpw"/>
              <w:spacing w:beforeLines="60" w:before="144" w:afterLines="60" w:after="144"/>
              <w:rPr>
                <w:rFonts w:ascii="Arial" w:hAnsi="Arial" w:cs="Arial"/>
                <w:sz w:val="20"/>
                <w:szCs w:val="20"/>
              </w:rPr>
            </w:pPr>
            <w:r w:rsidRPr="008A0143">
              <w:rPr>
                <w:rFonts w:ascii="Arial" w:hAnsi="Arial" w:cs="Arial"/>
                <w:sz w:val="20"/>
                <w:szCs w:val="20"/>
              </w:rPr>
              <w:t>Uzasadnienie:</w:t>
            </w:r>
          </w:p>
          <w:p w14:paraId="461AD517" w14:textId="45BAC14E" w:rsidR="00253B99" w:rsidRPr="008A0143" w:rsidRDefault="00253B99" w:rsidP="00736F05">
            <w:pPr>
              <w:pStyle w:val="Bezodstpw"/>
              <w:spacing w:beforeLines="60" w:before="144" w:afterLines="60" w:after="144"/>
              <w:rPr>
                <w:rFonts w:ascii="Arial" w:hAnsi="Arial" w:cs="Arial"/>
                <w:sz w:val="20"/>
                <w:szCs w:val="20"/>
              </w:rPr>
            </w:pPr>
          </w:p>
        </w:tc>
      </w:tr>
    </w:tbl>
    <w:p w14:paraId="3B62C7BC" w14:textId="77777777" w:rsidR="0097710D" w:rsidRPr="00D26B8F" w:rsidRDefault="0097710D" w:rsidP="00736F05">
      <w:pPr>
        <w:spacing w:beforeLines="60" w:before="144" w:afterLines="60" w:after="144" w:line="240" w:lineRule="auto"/>
        <w:rPr>
          <w:rFonts w:ascii="Arial" w:eastAsia="Times New Roman" w:hAnsi="Arial" w:cs="Arial"/>
          <w:iCs/>
          <w:lang w:eastAsia="en-US"/>
        </w:rPr>
      </w:pPr>
    </w:p>
    <w:p w14:paraId="5D7E3E74" w14:textId="03DE9E3E" w:rsidR="0097710D" w:rsidRDefault="0097710D" w:rsidP="004A4ECD">
      <w:pPr>
        <w:pStyle w:val="Akapitzlist"/>
        <w:numPr>
          <w:ilvl w:val="0"/>
          <w:numId w:val="15"/>
        </w:numPr>
        <w:spacing w:beforeLines="60" w:before="144" w:afterLines="60" w:after="144" w:line="240" w:lineRule="auto"/>
        <w:ind w:left="426" w:hanging="426"/>
        <w:rPr>
          <w:rFonts w:ascii="Arial" w:eastAsiaTheme="majorEastAsia" w:hAnsi="Arial" w:cs="Arial"/>
          <w:b/>
          <w:bCs/>
        </w:rPr>
      </w:pPr>
      <w:r w:rsidRPr="004A1E26">
        <w:rPr>
          <w:rFonts w:ascii="Arial" w:eastAsiaTheme="majorEastAsia" w:hAnsi="Arial" w:cs="Arial"/>
          <w:b/>
          <w:bCs/>
        </w:rPr>
        <w:t>Zgodność z kartą praw podstawowych i Konwencją o prawach osób niepełnosprawnych</w:t>
      </w:r>
    </w:p>
    <w:p w14:paraId="6FE0E4CC" w14:textId="77777777" w:rsidR="004A4ECD" w:rsidRPr="004A1E26" w:rsidRDefault="004A4ECD" w:rsidP="00831523">
      <w:pPr>
        <w:pStyle w:val="Akapitzlist"/>
        <w:spacing w:beforeLines="60" w:before="144" w:afterLines="60" w:after="144" w:line="240" w:lineRule="auto"/>
        <w:ind w:left="426"/>
        <w:rPr>
          <w:rFonts w:ascii="Arial" w:eastAsiaTheme="majorEastAsia" w:hAnsi="Arial" w:cs="Arial"/>
          <w:b/>
          <w:bCs/>
        </w:rPr>
      </w:pPr>
    </w:p>
    <w:p w14:paraId="1B144102" w14:textId="64F19E33" w:rsidR="0097710D" w:rsidRPr="004A1E26" w:rsidRDefault="0097710D" w:rsidP="004A4ECD">
      <w:pPr>
        <w:pStyle w:val="Akapitzlist"/>
        <w:numPr>
          <w:ilvl w:val="1"/>
          <w:numId w:val="15"/>
        </w:numPr>
        <w:spacing w:beforeLines="60" w:before="144" w:afterLines="60" w:after="144" w:line="240" w:lineRule="auto"/>
        <w:ind w:left="426" w:firstLine="0"/>
        <w:rPr>
          <w:rFonts w:ascii="Arial" w:hAnsi="Arial" w:cs="Arial"/>
          <w:b/>
          <w:bCs/>
        </w:rPr>
      </w:pPr>
      <w:r w:rsidRPr="004A1E26">
        <w:rPr>
          <w:rFonts w:ascii="Arial" w:hAnsi="Arial" w:cs="Arial"/>
          <w:b/>
          <w:bCs/>
        </w:rPr>
        <w:t xml:space="preserve">Należy uzasadnić zgodność projektu z </w:t>
      </w:r>
      <w:r w:rsidRPr="004A1E26">
        <w:rPr>
          <w:rFonts w:ascii="Arial" w:hAnsi="Arial" w:cs="Arial"/>
          <w:b/>
          <w:bCs/>
          <w:i/>
          <w:iCs/>
        </w:rPr>
        <w:t xml:space="preserve">Kartą praw podstawowych Unii Europejskiej </w:t>
      </w:r>
      <w:r w:rsidRPr="004A1E26">
        <w:rPr>
          <w:rFonts w:ascii="Arial" w:hAnsi="Arial" w:cs="Arial"/>
          <w:b/>
          <w:bCs/>
        </w:rPr>
        <w:t>z dnia 7 czerwca 2016 r. (Dz. Urz. UE C  202.389 z 06.06.2016), w</w:t>
      </w:r>
      <w:r w:rsidR="00DB5A71" w:rsidRPr="004A1E26">
        <w:rPr>
          <w:rFonts w:ascii="Arial" w:hAnsi="Arial" w:cs="Arial"/>
          <w:b/>
          <w:bCs/>
        </w:rPr>
        <w:t> </w:t>
      </w:r>
      <w:r w:rsidRPr="004A1E26">
        <w:rPr>
          <w:rFonts w:ascii="Arial" w:hAnsi="Arial" w:cs="Arial"/>
          <w:b/>
          <w:bCs/>
        </w:rPr>
        <w:t xml:space="preserve">zakresie odnoszącym się do sposobu realizacji i zakresu projektu </w:t>
      </w:r>
    </w:p>
    <w:p w14:paraId="248E6E89" w14:textId="5211F653" w:rsidR="0097710D" w:rsidRPr="00D26B8F" w:rsidRDefault="0097710D" w:rsidP="00736F05">
      <w:pPr>
        <w:spacing w:beforeLines="60" w:before="144" w:afterLines="60" w:after="144" w:line="240" w:lineRule="auto"/>
        <w:rPr>
          <w:rFonts w:ascii="Arial" w:hAnsi="Arial" w:cs="Arial"/>
        </w:rPr>
      </w:pPr>
      <w:r w:rsidRPr="00D26B8F">
        <w:rPr>
          <w:rFonts w:ascii="Arial" w:hAnsi="Arial" w:cs="Arial"/>
        </w:rPr>
        <w:t xml:space="preserve">Zgodność projektu z </w:t>
      </w:r>
      <w:r w:rsidRPr="00D26B8F">
        <w:rPr>
          <w:rFonts w:ascii="Arial" w:hAnsi="Arial" w:cs="Arial"/>
          <w:i/>
          <w:iCs/>
        </w:rPr>
        <w:t>Kartą praw podstawowych Unii Europejskiej</w:t>
      </w:r>
      <w:r w:rsidRPr="00D26B8F">
        <w:rPr>
          <w:rFonts w:ascii="Arial" w:hAnsi="Arial" w:cs="Arial"/>
        </w:rPr>
        <w:t xml:space="preserve"> to brak sprzeczności pomiędzy zapisami projektu a wymogami tego dokumentu lub stwierdzenie, że te wymagania są neutralne wobec zakresu i zawartości projektu. Dla </w:t>
      </w:r>
      <w:r w:rsidR="008053DD">
        <w:rPr>
          <w:rFonts w:ascii="Arial" w:hAnsi="Arial" w:cs="Arial"/>
        </w:rPr>
        <w:t>Wnioskodawc</w:t>
      </w:r>
      <w:r w:rsidRPr="00D26B8F">
        <w:rPr>
          <w:rFonts w:ascii="Arial" w:hAnsi="Arial" w:cs="Arial"/>
        </w:rPr>
        <w:t xml:space="preserve">ów mogą być pomocne </w:t>
      </w:r>
      <w:r w:rsidRPr="00D26B8F">
        <w:rPr>
          <w:rFonts w:ascii="Arial" w:hAnsi="Arial" w:cs="Arial"/>
          <w:i/>
          <w:iCs/>
        </w:rPr>
        <w:t>Wytyczne Komisji Europejskiej dotyczące zapewnienia poszanowania Karty praw podstawowych Unii Europejskiej przy wdrażaniu europejskich funduszy strukturalnych i inwestycyjnych</w:t>
      </w:r>
      <w:r w:rsidRPr="00D26B8F">
        <w:rPr>
          <w:rFonts w:ascii="Arial" w:hAnsi="Arial" w:cs="Arial"/>
        </w:rPr>
        <w:t xml:space="preserve">, w szczególności załącznik nr III. </w:t>
      </w:r>
    </w:p>
    <w:tbl>
      <w:tblPr>
        <w:tblStyle w:val="Tabela-Siatka"/>
        <w:tblW w:w="0" w:type="auto"/>
        <w:tblInd w:w="-5" w:type="dxa"/>
        <w:tblLook w:val="04A0" w:firstRow="1" w:lastRow="0" w:firstColumn="1" w:lastColumn="0" w:noHBand="0" w:noVBand="1"/>
      </w:tblPr>
      <w:tblGrid>
        <w:gridCol w:w="9068"/>
      </w:tblGrid>
      <w:tr w:rsidR="0097710D" w:rsidRPr="008A0143" w14:paraId="0A60B437" w14:textId="77777777" w:rsidTr="001807B8">
        <w:tc>
          <w:tcPr>
            <w:tcW w:w="9973" w:type="dxa"/>
          </w:tcPr>
          <w:p w14:paraId="7A93D206" w14:textId="3CC03DCB" w:rsidR="0097710D" w:rsidRPr="008A0143" w:rsidRDefault="0097710D" w:rsidP="00736F05">
            <w:pPr>
              <w:pStyle w:val="Bezodstpw"/>
              <w:spacing w:beforeLines="60" w:before="144" w:afterLines="60" w:after="144"/>
              <w:rPr>
                <w:rFonts w:ascii="Arial" w:hAnsi="Arial" w:cs="Arial"/>
                <w:sz w:val="20"/>
                <w:szCs w:val="20"/>
              </w:rPr>
            </w:pPr>
            <w:r w:rsidRPr="008A0143">
              <w:rPr>
                <w:rFonts w:ascii="Arial" w:hAnsi="Arial" w:cs="Arial"/>
                <w:sz w:val="20"/>
                <w:szCs w:val="20"/>
              </w:rPr>
              <w:t>Uzasadnienie:</w:t>
            </w:r>
          </w:p>
          <w:p w14:paraId="13ED1C3B" w14:textId="77777777" w:rsidR="0097710D" w:rsidRPr="008A0143" w:rsidRDefault="0097710D" w:rsidP="00736F05">
            <w:pPr>
              <w:pStyle w:val="Bezodstpw"/>
              <w:spacing w:beforeLines="60" w:before="144" w:afterLines="60" w:after="144"/>
              <w:rPr>
                <w:rFonts w:ascii="Arial" w:hAnsi="Arial" w:cs="Arial"/>
                <w:sz w:val="20"/>
                <w:szCs w:val="20"/>
              </w:rPr>
            </w:pPr>
          </w:p>
        </w:tc>
      </w:tr>
    </w:tbl>
    <w:p w14:paraId="5BE0239D" w14:textId="1608E88F" w:rsidR="00DB5A71" w:rsidRPr="004A1E26" w:rsidRDefault="0097710D" w:rsidP="00831523">
      <w:pPr>
        <w:pStyle w:val="Akapitzlist"/>
        <w:numPr>
          <w:ilvl w:val="1"/>
          <w:numId w:val="15"/>
        </w:numPr>
        <w:spacing w:beforeLines="60" w:before="144" w:afterLines="60" w:after="144" w:line="240" w:lineRule="auto"/>
        <w:ind w:left="426" w:firstLine="0"/>
        <w:rPr>
          <w:rFonts w:ascii="Arial" w:hAnsi="Arial" w:cs="Arial"/>
          <w:b/>
          <w:bCs/>
        </w:rPr>
      </w:pPr>
      <w:r w:rsidRPr="004A1E26">
        <w:rPr>
          <w:rFonts w:ascii="Arial" w:hAnsi="Arial" w:cs="Arial"/>
          <w:b/>
          <w:bCs/>
        </w:rPr>
        <w:t xml:space="preserve">Należy uzasadnić zgodność projektu z </w:t>
      </w:r>
      <w:r w:rsidRPr="004A1E26">
        <w:rPr>
          <w:rFonts w:ascii="Arial" w:hAnsi="Arial" w:cs="Arial"/>
          <w:b/>
          <w:bCs/>
          <w:i/>
          <w:iCs/>
        </w:rPr>
        <w:t>Konwencją o prawach osób niepełnosprawnych</w:t>
      </w:r>
      <w:r w:rsidRPr="004A1E26">
        <w:rPr>
          <w:rFonts w:ascii="Arial" w:hAnsi="Arial" w:cs="Arial"/>
          <w:b/>
          <w:bCs/>
        </w:rPr>
        <w:t xml:space="preserve">, sporządzoną w Nowym Jorku dnia 13 grudnia 2006 r. (Dz. U. z 2012 r. poz. 1169, z późn. zm.), w tym z </w:t>
      </w:r>
      <w:r w:rsidRPr="004A1E26">
        <w:rPr>
          <w:rFonts w:ascii="Arial" w:hAnsi="Arial" w:cs="Arial"/>
          <w:b/>
          <w:bCs/>
          <w:i/>
          <w:iCs/>
        </w:rPr>
        <w:t>Komentarzem ogólnym Nr 5 na temat niezależnego życia i bycia częścią społeczności</w:t>
      </w:r>
      <w:r w:rsidRPr="004A1E26">
        <w:rPr>
          <w:rFonts w:ascii="Arial" w:hAnsi="Arial" w:cs="Arial"/>
          <w:b/>
          <w:bCs/>
        </w:rPr>
        <w:t xml:space="preserve"> (2017) Komitetu ONZ ds. Praw Osób Niepełnosprawnych oraz </w:t>
      </w:r>
      <w:r w:rsidRPr="004A1E26">
        <w:rPr>
          <w:rFonts w:ascii="Arial" w:hAnsi="Arial" w:cs="Arial"/>
          <w:b/>
          <w:bCs/>
          <w:i/>
          <w:iCs/>
        </w:rPr>
        <w:t>Uwagami końcowymi dla Polski Komitetu ONZ ds. Praw Osób Niepełnosprawnych w zakresie odnoszącym się do sposobu realizacji i zakresu projektu</w:t>
      </w:r>
      <w:r w:rsidRPr="004A1E26">
        <w:rPr>
          <w:rFonts w:ascii="Arial" w:hAnsi="Arial" w:cs="Arial"/>
          <w:b/>
          <w:bCs/>
        </w:rPr>
        <w:t>.</w:t>
      </w:r>
    </w:p>
    <w:p w14:paraId="4B5A0D90" w14:textId="07EE4BD7" w:rsidR="0097710D" w:rsidRPr="00DB5A71" w:rsidRDefault="0097710D" w:rsidP="00736F05">
      <w:pPr>
        <w:spacing w:beforeLines="60" w:before="144" w:afterLines="60" w:after="144" w:line="240" w:lineRule="auto"/>
        <w:rPr>
          <w:rFonts w:ascii="Arial" w:hAnsi="Arial" w:cs="Arial"/>
        </w:rPr>
      </w:pPr>
      <w:r w:rsidRPr="00DB5A71">
        <w:rPr>
          <w:rFonts w:ascii="Arial" w:hAnsi="Arial" w:cs="Arial"/>
        </w:rPr>
        <w:t>Zgodność projektu z Konwencją o prawach osób niepełnosprawnych należy rozumieć jako brak sprzeczności pomiędzy zapisami projektu a wymogami tego dokumentu lub stwierdzenie, że te wymagania są neutralne wobec zakresu i zawartości projektu.</w:t>
      </w:r>
    </w:p>
    <w:tbl>
      <w:tblPr>
        <w:tblStyle w:val="Tabela-Siatka"/>
        <w:tblW w:w="0" w:type="auto"/>
        <w:tblInd w:w="-5" w:type="dxa"/>
        <w:tblLook w:val="04A0" w:firstRow="1" w:lastRow="0" w:firstColumn="1" w:lastColumn="0" w:noHBand="0" w:noVBand="1"/>
      </w:tblPr>
      <w:tblGrid>
        <w:gridCol w:w="9068"/>
      </w:tblGrid>
      <w:tr w:rsidR="0097710D" w:rsidRPr="008A0143" w14:paraId="6E0FFADF" w14:textId="77777777" w:rsidTr="00DB5A71">
        <w:tc>
          <w:tcPr>
            <w:tcW w:w="9068" w:type="dxa"/>
          </w:tcPr>
          <w:p w14:paraId="38E27DC6" w14:textId="360F5808" w:rsidR="0097710D" w:rsidRPr="008A0143" w:rsidRDefault="0097710D" w:rsidP="00736F05">
            <w:pPr>
              <w:pStyle w:val="Bezodstpw"/>
              <w:spacing w:beforeLines="60" w:before="144" w:afterLines="60" w:after="144"/>
              <w:rPr>
                <w:rFonts w:ascii="Arial" w:hAnsi="Arial" w:cs="Arial"/>
                <w:sz w:val="20"/>
                <w:szCs w:val="20"/>
              </w:rPr>
            </w:pPr>
            <w:bookmarkStart w:id="30" w:name="_Hlk180486977"/>
            <w:r w:rsidRPr="008A0143">
              <w:rPr>
                <w:rFonts w:ascii="Arial" w:hAnsi="Arial" w:cs="Arial"/>
                <w:sz w:val="20"/>
                <w:szCs w:val="20"/>
              </w:rPr>
              <w:t>Uzasadnienie:</w:t>
            </w:r>
          </w:p>
          <w:p w14:paraId="63FFF968" w14:textId="77777777" w:rsidR="0097710D" w:rsidRPr="008A0143" w:rsidRDefault="0097710D" w:rsidP="00736F05">
            <w:pPr>
              <w:pStyle w:val="Bezodstpw"/>
              <w:spacing w:beforeLines="60" w:before="144" w:afterLines="60" w:after="144"/>
              <w:rPr>
                <w:rFonts w:ascii="Arial" w:hAnsi="Arial" w:cs="Arial"/>
                <w:sz w:val="20"/>
                <w:szCs w:val="20"/>
              </w:rPr>
            </w:pPr>
          </w:p>
        </w:tc>
      </w:tr>
      <w:bookmarkEnd w:id="30"/>
    </w:tbl>
    <w:p w14:paraId="71C870E1" w14:textId="77777777" w:rsidR="008C10EB" w:rsidRPr="00D26B8F" w:rsidRDefault="008C10EB" w:rsidP="00736F05">
      <w:pPr>
        <w:spacing w:beforeLines="60" w:before="144" w:afterLines="60" w:after="144" w:line="240" w:lineRule="auto"/>
        <w:rPr>
          <w:rFonts w:ascii="Arial" w:eastAsia="Calibri" w:hAnsi="Arial" w:cs="Arial"/>
          <w:lang w:eastAsia="en-US"/>
        </w:rPr>
      </w:pPr>
    </w:p>
    <w:p w14:paraId="7381B7E2" w14:textId="44B1351E" w:rsidR="008C213F" w:rsidRPr="0080095D" w:rsidRDefault="008C213F" w:rsidP="00736F05">
      <w:pPr>
        <w:pStyle w:val="Akapitzlist"/>
        <w:numPr>
          <w:ilvl w:val="0"/>
          <w:numId w:val="15"/>
        </w:numPr>
        <w:spacing w:beforeLines="60" w:before="144" w:afterLines="60" w:after="144" w:line="240" w:lineRule="auto"/>
        <w:contextualSpacing w:val="0"/>
        <w:rPr>
          <w:rFonts w:ascii="Arial" w:eastAsiaTheme="majorEastAsia" w:hAnsi="Arial" w:cs="Arial"/>
          <w:b/>
          <w:bCs/>
        </w:rPr>
      </w:pPr>
      <w:r w:rsidRPr="0080095D">
        <w:rPr>
          <w:rFonts w:ascii="Arial" w:eastAsiaTheme="majorEastAsia" w:hAnsi="Arial" w:cs="Arial"/>
          <w:b/>
          <w:bCs/>
        </w:rPr>
        <w:t>Zgodność z zasadą równości szans i niedyskryminacji, w tym dostępności dla osób z niepełnosprawnościami</w:t>
      </w:r>
    </w:p>
    <w:p w14:paraId="1D5B1213" w14:textId="60888544" w:rsidR="0078479F" w:rsidRPr="004A1E26" w:rsidRDefault="00C15483" w:rsidP="00736F05">
      <w:pPr>
        <w:pStyle w:val="Akapitzlist"/>
        <w:numPr>
          <w:ilvl w:val="1"/>
          <w:numId w:val="15"/>
        </w:numPr>
        <w:autoSpaceDE w:val="0"/>
        <w:autoSpaceDN w:val="0"/>
        <w:adjustRightInd w:val="0"/>
        <w:spacing w:beforeLines="60" w:before="144" w:afterLines="60" w:after="144" w:line="240" w:lineRule="auto"/>
        <w:rPr>
          <w:rFonts w:ascii="Arial" w:hAnsi="Arial" w:cs="Arial"/>
          <w:b/>
          <w:bCs/>
          <w:color w:val="000000"/>
        </w:rPr>
      </w:pPr>
      <w:r w:rsidRPr="004A1E26">
        <w:rPr>
          <w:rFonts w:ascii="Arial" w:hAnsi="Arial" w:cs="Arial"/>
          <w:b/>
          <w:bCs/>
          <w:color w:val="000000"/>
        </w:rPr>
        <w:t>W</w:t>
      </w:r>
      <w:r w:rsidR="0078479F" w:rsidRPr="004A1E26">
        <w:rPr>
          <w:rFonts w:ascii="Arial" w:hAnsi="Arial" w:cs="Arial"/>
          <w:b/>
          <w:bCs/>
          <w:color w:val="000000"/>
        </w:rPr>
        <w:t xml:space="preserve">pływ </w:t>
      </w:r>
      <w:r w:rsidRPr="004A1E26">
        <w:rPr>
          <w:rFonts w:ascii="Arial" w:hAnsi="Arial" w:cs="Arial"/>
          <w:b/>
          <w:bCs/>
          <w:color w:val="000000"/>
        </w:rPr>
        <w:t xml:space="preserve">projektu </w:t>
      </w:r>
      <w:r w:rsidR="0078479F" w:rsidRPr="004A1E26">
        <w:rPr>
          <w:rFonts w:ascii="Arial" w:hAnsi="Arial" w:cs="Arial"/>
          <w:b/>
          <w:bCs/>
          <w:color w:val="000000"/>
        </w:rPr>
        <w:t xml:space="preserve">na zasadę równości szans i niedyskryminacji </w:t>
      </w:r>
    </w:p>
    <w:p w14:paraId="49D118A0" w14:textId="1C7FA3B5" w:rsidR="0078479F" w:rsidRPr="00D26B8F" w:rsidRDefault="0078479F" w:rsidP="00736F05">
      <w:pPr>
        <w:pStyle w:val="Default"/>
        <w:spacing w:beforeLines="60" w:before="144" w:afterLines="60" w:after="144"/>
        <w:rPr>
          <w:rFonts w:ascii="Arial" w:hAnsi="Arial" w:cs="Arial"/>
          <w:szCs w:val="22"/>
        </w:rPr>
      </w:pPr>
      <w:r w:rsidRPr="00D26B8F">
        <w:rPr>
          <w:rFonts w:ascii="Arial" w:hAnsi="Arial" w:cs="Arial"/>
          <w:szCs w:val="22"/>
        </w:rPr>
        <w:t xml:space="preserve">Projekt musi zapewnić dostępność dla wszystkich użytkowników bez jakiejkolwiek dyskryminacji, w tym dla osób z niepełnosprawnościami, zgodnie z </w:t>
      </w:r>
      <w:r w:rsidRPr="00D26B8F">
        <w:rPr>
          <w:rFonts w:ascii="Arial" w:hAnsi="Arial" w:cs="Arial"/>
          <w:i/>
          <w:iCs/>
          <w:szCs w:val="22"/>
        </w:rPr>
        <w:t>Rozporządzeniem 2021/1060</w:t>
      </w:r>
      <w:r w:rsidRPr="00D26B8F">
        <w:rPr>
          <w:rFonts w:ascii="Arial" w:hAnsi="Arial" w:cs="Arial"/>
          <w:szCs w:val="22"/>
        </w:rPr>
        <w:t xml:space="preserve"> (w szczególności art.9), oraz </w:t>
      </w:r>
      <w:r w:rsidRPr="00D26B8F">
        <w:rPr>
          <w:rFonts w:ascii="Arial" w:hAnsi="Arial" w:cs="Arial"/>
          <w:i/>
          <w:iCs/>
          <w:szCs w:val="22"/>
        </w:rPr>
        <w:t>Wytycznymi dotyczącymi realizacji zasad równościowych w ramach funduszy unijnych na lata 2021-2027</w:t>
      </w:r>
      <w:r w:rsidRPr="00D26B8F">
        <w:rPr>
          <w:rFonts w:ascii="Arial" w:hAnsi="Arial" w:cs="Arial"/>
          <w:szCs w:val="22"/>
        </w:rPr>
        <w:t>.</w:t>
      </w:r>
    </w:p>
    <w:p w14:paraId="75AA9507" w14:textId="77777777" w:rsidR="0078479F" w:rsidRPr="00D26B8F" w:rsidRDefault="0078479F" w:rsidP="00736F05">
      <w:pPr>
        <w:autoSpaceDE w:val="0"/>
        <w:autoSpaceDN w:val="0"/>
        <w:adjustRightInd w:val="0"/>
        <w:spacing w:beforeLines="60" w:before="144" w:afterLines="60" w:after="144" w:line="240" w:lineRule="auto"/>
        <w:rPr>
          <w:rFonts w:ascii="Arial" w:hAnsi="Arial" w:cs="Arial"/>
          <w:color w:val="000000"/>
        </w:rPr>
      </w:pPr>
      <w:r w:rsidRPr="00D26B8F">
        <w:rPr>
          <w:rFonts w:ascii="Arial" w:hAnsi="Arial" w:cs="Arial"/>
          <w:color w:val="000000"/>
        </w:rPr>
        <w:t>Przez pozytywny wpływ należy rozumieć zapewnienie dostępności infrastruktury, środków transportu, towarów, usług, technologii i systemów informacyjno-komunikacyjnych oraz wszelkich produktów projektów (w tym także usług) dla wszystkich ich użytkowników/ użytkowniczek. Dostępność pozwala osobom, które mogą być wykluczone (ze względu na różne przesłanki, np. wiek, tymczasową niepełnosprawność, opiekę nad dziećmi itd.), w szczególności osobom z niepełnosprawnościami i starszym, na korzystanie z nich na zasadzie równości z innymi osobami.</w:t>
      </w:r>
    </w:p>
    <w:p w14:paraId="01A2D9A8" w14:textId="72915A31" w:rsidR="0078479F" w:rsidRPr="00D26B8F" w:rsidRDefault="0078479F" w:rsidP="00736F05">
      <w:pPr>
        <w:autoSpaceDE w:val="0"/>
        <w:autoSpaceDN w:val="0"/>
        <w:adjustRightInd w:val="0"/>
        <w:spacing w:beforeLines="60" w:before="144" w:afterLines="60" w:after="144" w:line="240" w:lineRule="auto"/>
        <w:rPr>
          <w:rFonts w:ascii="Arial" w:hAnsi="Arial" w:cs="Arial"/>
          <w:color w:val="000000"/>
        </w:rPr>
      </w:pPr>
      <w:r w:rsidRPr="00D26B8F">
        <w:rPr>
          <w:rFonts w:ascii="Arial" w:hAnsi="Arial" w:cs="Arial"/>
          <w:color w:val="000000"/>
        </w:rPr>
        <w:t xml:space="preserve">Dopuszczalne jest uznanie neutralności poszczególnych produktów/ usług projektu w stosunku do ww. zasady, o ile </w:t>
      </w:r>
      <w:r w:rsidR="008053DD">
        <w:rPr>
          <w:rFonts w:ascii="Arial" w:hAnsi="Arial" w:cs="Arial"/>
          <w:color w:val="000000"/>
        </w:rPr>
        <w:t>Wnioskodawc</w:t>
      </w:r>
      <w:r w:rsidRPr="00D26B8F">
        <w:rPr>
          <w:rFonts w:ascii="Arial" w:hAnsi="Arial" w:cs="Arial"/>
          <w:color w:val="000000"/>
        </w:rPr>
        <w:t>a wykaże, że produkty/ usługi nie mają swoich bezpośrednich użytkowników/ użytkowniczek (np. trakcje kolejowe, instalacje elektryczne, linie przesyłowe, automatyczne linie produkcyjne, zbiorniki retencyjne, nowe lub usprawnione procesy technologiczne). W takiej sytuacji również uznaje się, że projekt ma pozytywny wpływ na ww. zasadę.</w:t>
      </w:r>
    </w:p>
    <w:tbl>
      <w:tblPr>
        <w:tblStyle w:val="Tabela-Siatka"/>
        <w:tblW w:w="0" w:type="auto"/>
        <w:tblInd w:w="-5" w:type="dxa"/>
        <w:tblLook w:val="04A0" w:firstRow="1" w:lastRow="0" w:firstColumn="1" w:lastColumn="0" w:noHBand="0" w:noVBand="1"/>
      </w:tblPr>
      <w:tblGrid>
        <w:gridCol w:w="9068"/>
      </w:tblGrid>
      <w:tr w:rsidR="0078479F" w:rsidRPr="008A0143" w14:paraId="185CB515" w14:textId="77777777" w:rsidTr="008526C7">
        <w:tc>
          <w:tcPr>
            <w:tcW w:w="9973" w:type="dxa"/>
          </w:tcPr>
          <w:p w14:paraId="56322A1F" w14:textId="05B10918" w:rsidR="0078479F" w:rsidRPr="008A0143" w:rsidRDefault="0078479F" w:rsidP="00736F05">
            <w:pPr>
              <w:pStyle w:val="Bezodstpw"/>
              <w:spacing w:beforeLines="60" w:before="144" w:afterLines="60" w:after="144"/>
              <w:rPr>
                <w:rFonts w:ascii="Arial" w:hAnsi="Arial" w:cs="Arial"/>
                <w:sz w:val="20"/>
                <w:szCs w:val="20"/>
              </w:rPr>
            </w:pPr>
            <w:bookmarkStart w:id="31" w:name="_Hlk180488568"/>
            <w:r w:rsidRPr="008A0143">
              <w:rPr>
                <w:rFonts w:ascii="Arial" w:hAnsi="Arial" w:cs="Arial"/>
                <w:sz w:val="20"/>
                <w:szCs w:val="20"/>
              </w:rPr>
              <w:t>Uzasadnienie:</w:t>
            </w:r>
          </w:p>
          <w:p w14:paraId="5D86D315" w14:textId="77777777" w:rsidR="0078479F" w:rsidRPr="008A0143" w:rsidRDefault="0078479F" w:rsidP="00736F05">
            <w:pPr>
              <w:pStyle w:val="Bezodstpw"/>
              <w:spacing w:beforeLines="60" w:before="144" w:afterLines="60" w:after="144"/>
              <w:rPr>
                <w:rFonts w:ascii="Arial" w:hAnsi="Arial" w:cs="Arial"/>
                <w:sz w:val="20"/>
                <w:szCs w:val="20"/>
              </w:rPr>
            </w:pPr>
          </w:p>
        </w:tc>
      </w:tr>
    </w:tbl>
    <w:bookmarkEnd w:id="31"/>
    <w:p w14:paraId="342BC12C" w14:textId="2962345A" w:rsidR="00DB5A71" w:rsidRPr="004A1E26" w:rsidRDefault="00DB5A71" w:rsidP="00736F05">
      <w:pPr>
        <w:pStyle w:val="Akapitzlist"/>
        <w:numPr>
          <w:ilvl w:val="1"/>
          <w:numId w:val="36"/>
        </w:numPr>
        <w:autoSpaceDE w:val="0"/>
        <w:autoSpaceDN w:val="0"/>
        <w:adjustRightInd w:val="0"/>
        <w:spacing w:beforeLines="60" w:before="144" w:afterLines="60" w:after="144" w:line="240" w:lineRule="auto"/>
        <w:rPr>
          <w:rFonts w:ascii="Arial" w:hAnsi="Arial" w:cs="Arial"/>
          <w:b/>
          <w:bCs/>
        </w:rPr>
      </w:pPr>
      <w:r w:rsidRPr="004A1E26">
        <w:rPr>
          <w:rFonts w:ascii="Arial" w:hAnsi="Arial" w:cs="Arial"/>
          <w:b/>
          <w:bCs/>
        </w:rPr>
        <w:t>Przepisy antydyskryminacyjne</w:t>
      </w:r>
      <w:r w:rsidR="00C15483" w:rsidRPr="004A1E26">
        <w:rPr>
          <w:rFonts w:ascii="Arial" w:hAnsi="Arial" w:cs="Arial"/>
          <w:b/>
          <w:bCs/>
        </w:rPr>
        <w:t xml:space="preserve"> (jeżeli dotyczy)</w:t>
      </w:r>
    </w:p>
    <w:p w14:paraId="4F0136F4" w14:textId="5CB1611C" w:rsidR="00E73642" w:rsidRPr="00C15483" w:rsidRDefault="0078479F" w:rsidP="00736F05">
      <w:pPr>
        <w:autoSpaceDE w:val="0"/>
        <w:autoSpaceDN w:val="0"/>
        <w:adjustRightInd w:val="0"/>
        <w:spacing w:beforeLines="60" w:before="144" w:afterLines="60" w:after="144" w:line="240" w:lineRule="auto"/>
        <w:rPr>
          <w:rFonts w:ascii="Arial" w:hAnsi="Arial" w:cs="Arial"/>
        </w:rPr>
      </w:pPr>
      <w:r w:rsidRPr="00C15483">
        <w:rPr>
          <w:rFonts w:ascii="Arial" w:hAnsi="Arial" w:cs="Arial"/>
        </w:rPr>
        <w:t>W przypadku</w:t>
      </w:r>
      <w:r w:rsidR="009C572E" w:rsidRPr="00C15483">
        <w:rPr>
          <w:rFonts w:ascii="Arial" w:hAnsi="Arial" w:cs="Arial"/>
        </w:rPr>
        <w:t xml:space="preserve">, gdy </w:t>
      </w:r>
      <w:r w:rsidR="008053DD">
        <w:rPr>
          <w:rFonts w:ascii="Arial" w:hAnsi="Arial" w:cs="Arial"/>
        </w:rPr>
        <w:t>Wnioskodawc</w:t>
      </w:r>
      <w:r w:rsidR="009C572E" w:rsidRPr="00C15483">
        <w:rPr>
          <w:rFonts w:ascii="Arial" w:hAnsi="Arial" w:cs="Arial"/>
        </w:rPr>
        <w:t>ą jest:</w:t>
      </w:r>
    </w:p>
    <w:p w14:paraId="1E29AAE9" w14:textId="06BD2D47" w:rsidR="00E73642" w:rsidRPr="00C15483" w:rsidRDefault="0078479F" w:rsidP="00736F05">
      <w:pPr>
        <w:pStyle w:val="Akapitzlist"/>
        <w:numPr>
          <w:ilvl w:val="0"/>
          <w:numId w:val="26"/>
        </w:numPr>
        <w:spacing w:beforeLines="60" w:before="144" w:afterLines="60" w:after="144" w:line="240" w:lineRule="auto"/>
        <w:rPr>
          <w:rFonts w:ascii="Arial" w:hAnsi="Arial" w:cs="Arial"/>
        </w:rPr>
      </w:pPr>
      <w:r w:rsidRPr="00C15483">
        <w:rPr>
          <w:rFonts w:ascii="Arial" w:hAnsi="Arial" w:cs="Arial"/>
        </w:rPr>
        <w:t>jednost</w:t>
      </w:r>
      <w:r w:rsidR="009C572E" w:rsidRPr="00C15483">
        <w:rPr>
          <w:rFonts w:ascii="Arial" w:hAnsi="Arial" w:cs="Arial"/>
        </w:rPr>
        <w:t>ka</w:t>
      </w:r>
      <w:r w:rsidRPr="00C15483">
        <w:rPr>
          <w:rFonts w:ascii="Arial" w:hAnsi="Arial" w:cs="Arial"/>
        </w:rPr>
        <w:t xml:space="preserve"> samorządu terytorialnego</w:t>
      </w:r>
      <w:r w:rsidR="004800CC" w:rsidRPr="00C15483">
        <w:rPr>
          <w:rFonts w:ascii="Arial" w:hAnsi="Arial" w:cs="Arial"/>
        </w:rPr>
        <w:t xml:space="preserve">, </w:t>
      </w:r>
    </w:p>
    <w:p w14:paraId="536F1DEB" w14:textId="49B9C36E" w:rsidR="00E73642" w:rsidRPr="00C15483" w:rsidRDefault="00E73642" w:rsidP="00736F05">
      <w:pPr>
        <w:pStyle w:val="Akapitzlist"/>
        <w:numPr>
          <w:ilvl w:val="0"/>
          <w:numId w:val="26"/>
        </w:numPr>
        <w:spacing w:beforeLines="60" w:before="144" w:afterLines="60" w:after="144" w:line="240" w:lineRule="auto"/>
        <w:rPr>
          <w:rFonts w:ascii="Arial" w:hAnsi="Arial" w:cs="Arial"/>
        </w:rPr>
      </w:pPr>
      <w:r w:rsidRPr="00C15483">
        <w:rPr>
          <w:rFonts w:ascii="Arial" w:hAnsi="Arial" w:cs="Arial"/>
        </w:rPr>
        <w:t>podmiot kontrolowany przez jednostkę samorządu terytorialnego lub podmiot zależny od jednostki samorządu terytorialnego</w:t>
      </w:r>
      <w:r w:rsidR="004800CC" w:rsidRPr="00C15483">
        <w:rPr>
          <w:rFonts w:ascii="Arial" w:hAnsi="Arial" w:cs="Arial"/>
        </w:rPr>
        <w:t>,</w:t>
      </w:r>
    </w:p>
    <w:p w14:paraId="26C0DCC3" w14:textId="11F5F24F" w:rsidR="0078479F" w:rsidRPr="00D26B8F" w:rsidRDefault="0078479F" w:rsidP="00736F05">
      <w:pPr>
        <w:spacing w:beforeLines="60" w:before="144" w:afterLines="60" w:after="144" w:line="240" w:lineRule="auto"/>
        <w:rPr>
          <w:rFonts w:ascii="Arial" w:hAnsi="Arial" w:cs="Arial"/>
        </w:rPr>
      </w:pPr>
      <w:r w:rsidRPr="00D26B8F">
        <w:rPr>
          <w:rFonts w:ascii="Arial" w:hAnsi="Arial" w:cs="Arial"/>
        </w:rPr>
        <w:t xml:space="preserve">należy wyjaśnić czy </w:t>
      </w:r>
      <w:r w:rsidR="00E73642" w:rsidRPr="00D26B8F">
        <w:rPr>
          <w:rFonts w:ascii="Arial" w:hAnsi="Arial" w:cs="Arial"/>
        </w:rPr>
        <w:t>na</w:t>
      </w:r>
      <w:r w:rsidR="004800CC" w:rsidRPr="00D26B8F">
        <w:rPr>
          <w:rFonts w:ascii="Arial" w:hAnsi="Arial" w:cs="Arial"/>
        </w:rPr>
        <w:t xml:space="preserve"> </w:t>
      </w:r>
      <w:r w:rsidR="00760CA8">
        <w:rPr>
          <w:rFonts w:ascii="Arial" w:hAnsi="Arial" w:cs="Arial"/>
        </w:rPr>
        <w:t>t</w:t>
      </w:r>
      <w:r w:rsidR="00E73642" w:rsidRPr="00D26B8F">
        <w:rPr>
          <w:rFonts w:ascii="Arial" w:hAnsi="Arial" w:cs="Arial"/>
        </w:rPr>
        <w:t>erenie</w:t>
      </w:r>
      <w:r w:rsidR="00760CA8">
        <w:rPr>
          <w:rFonts w:ascii="Arial" w:hAnsi="Arial" w:cs="Arial"/>
        </w:rPr>
        <w:t xml:space="preserve"> Wnioskodawcy</w:t>
      </w:r>
      <w:r w:rsidR="00E73642" w:rsidRPr="00D26B8F">
        <w:rPr>
          <w:rFonts w:ascii="Arial" w:hAnsi="Arial" w:cs="Arial"/>
        </w:rPr>
        <w:t xml:space="preserve"> nie obowiązują dyskryminujące akty prawne.</w:t>
      </w:r>
    </w:p>
    <w:p w14:paraId="62247543" w14:textId="16D9BC5F" w:rsidR="004800CC" w:rsidRPr="00D26B8F" w:rsidRDefault="00E73642" w:rsidP="00736F05">
      <w:pPr>
        <w:spacing w:beforeLines="60" w:before="144" w:afterLines="60" w:after="144" w:line="240" w:lineRule="auto"/>
        <w:rPr>
          <w:rFonts w:ascii="Arial" w:hAnsi="Arial" w:cs="Arial"/>
        </w:rPr>
      </w:pPr>
      <w:r w:rsidRPr="00D26B8F">
        <w:rPr>
          <w:rFonts w:ascii="Arial" w:hAnsi="Arial" w:cs="Arial"/>
        </w:rPr>
        <w:t xml:space="preserve">Wsparcie będzie udzielane wyłącznie projektom i </w:t>
      </w:r>
      <w:r w:rsidR="008053DD">
        <w:rPr>
          <w:rFonts w:ascii="Arial" w:hAnsi="Arial" w:cs="Arial"/>
        </w:rPr>
        <w:t>Wnioskodawc</w:t>
      </w:r>
      <w:r w:rsidRPr="00D26B8F">
        <w:rPr>
          <w:rFonts w:ascii="Arial" w:hAnsi="Arial" w:cs="Arial"/>
        </w:rPr>
        <w:t xml:space="preserve">om, którzy przestrzegają przepisów antydyskryminacyjnych, o których mowa w art. 9 ust. 3 Rozporządzenia PE i Rady nr 2021/1060. </w:t>
      </w:r>
    </w:p>
    <w:p w14:paraId="4F118EF6" w14:textId="77777777" w:rsidR="0078479F" w:rsidRPr="00D26B8F" w:rsidRDefault="0078479F" w:rsidP="00736F05">
      <w:pPr>
        <w:spacing w:beforeLines="60" w:before="144" w:afterLines="60" w:after="144" w:line="240" w:lineRule="auto"/>
        <w:rPr>
          <w:rFonts w:ascii="Arial" w:hAnsi="Arial" w:cs="Arial"/>
        </w:rPr>
      </w:pPr>
      <w:r w:rsidRPr="00D26B8F">
        <w:rPr>
          <w:rFonts w:ascii="Arial" w:hAnsi="Arial" w:cs="Arial"/>
        </w:rPr>
        <w:t>Przez dyskryminujące akty prawne należy rozumieć jakiekolwiek akty prawa powodujące nieuprawnione różnicowanie, wykluczanie lub ograniczanie ze względu na jakiekolwiek przesłanki tj.: płeć, rasę, pochodzenie etniczne, religię, światopogląd, niepełnosprawność, wiek, orientację seksualną.</w:t>
      </w:r>
    </w:p>
    <w:tbl>
      <w:tblPr>
        <w:tblStyle w:val="Tabela-Siatka"/>
        <w:tblW w:w="0" w:type="auto"/>
        <w:tblInd w:w="-5" w:type="dxa"/>
        <w:tblLook w:val="04A0" w:firstRow="1" w:lastRow="0" w:firstColumn="1" w:lastColumn="0" w:noHBand="0" w:noVBand="1"/>
      </w:tblPr>
      <w:tblGrid>
        <w:gridCol w:w="9068"/>
      </w:tblGrid>
      <w:tr w:rsidR="009C572E" w:rsidRPr="008A0143" w14:paraId="0E3CE699" w14:textId="77777777" w:rsidTr="008526C7">
        <w:tc>
          <w:tcPr>
            <w:tcW w:w="9973" w:type="dxa"/>
          </w:tcPr>
          <w:p w14:paraId="2E452C16" w14:textId="73B69D8E" w:rsidR="009C572E" w:rsidRPr="008A0143" w:rsidRDefault="009C572E" w:rsidP="00736F05">
            <w:pPr>
              <w:pStyle w:val="Bezodstpw"/>
              <w:spacing w:beforeLines="60" w:before="144" w:afterLines="60" w:after="144"/>
              <w:rPr>
                <w:rFonts w:ascii="Arial" w:hAnsi="Arial" w:cs="Arial"/>
                <w:sz w:val="20"/>
                <w:szCs w:val="20"/>
              </w:rPr>
            </w:pPr>
            <w:bookmarkStart w:id="32" w:name="_Hlk180488781"/>
            <w:r w:rsidRPr="008A0143">
              <w:rPr>
                <w:rFonts w:ascii="Arial" w:hAnsi="Arial" w:cs="Arial"/>
                <w:sz w:val="20"/>
                <w:szCs w:val="20"/>
              </w:rPr>
              <w:t>Uzasadnienie:</w:t>
            </w:r>
          </w:p>
          <w:p w14:paraId="2EB91A91" w14:textId="77777777" w:rsidR="009C572E" w:rsidRPr="008A0143" w:rsidRDefault="009C572E" w:rsidP="00736F05">
            <w:pPr>
              <w:pStyle w:val="Bezodstpw"/>
              <w:spacing w:beforeLines="60" w:before="144" w:afterLines="60" w:after="144"/>
              <w:rPr>
                <w:rFonts w:ascii="Arial" w:hAnsi="Arial" w:cs="Arial"/>
                <w:sz w:val="20"/>
                <w:szCs w:val="20"/>
              </w:rPr>
            </w:pPr>
          </w:p>
        </w:tc>
      </w:tr>
      <w:bookmarkEnd w:id="32"/>
    </w:tbl>
    <w:p w14:paraId="19D0B90F" w14:textId="49FA00CA" w:rsidR="0078479F" w:rsidRPr="00D26B8F" w:rsidRDefault="0078479F" w:rsidP="00736F05">
      <w:pPr>
        <w:spacing w:beforeLines="60" w:before="144" w:afterLines="60" w:after="144" w:line="240" w:lineRule="auto"/>
        <w:rPr>
          <w:rFonts w:ascii="Arial" w:hAnsi="Arial" w:cs="Arial"/>
          <w:b/>
        </w:rPr>
      </w:pPr>
    </w:p>
    <w:p w14:paraId="1D5B6543" w14:textId="39257347" w:rsidR="009C572E" w:rsidRPr="0080095D" w:rsidRDefault="009C572E" w:rsidP="00736F05">
      <w:pPr>
        <w:pStyle w:val="Akapitzlist"/>
        <w:numPr>
          <w:ilvl w:val="0"/>
          <w:numId w:val="15"/>
        </w:numPr>
        <w:spacing w:beforeLines="60" w:before="144" w:afterLines="60" w:after="144" w:line="240" w:lineRule="auto"/>
        <w:contextualSpacing w:val="0"/>
        <w:rPr>
          <w:rFonts w:ascii="Arial" w:eastAsiaTheme="majorEastAsia" w:hAnsi="Arial" w:cs="Arial"/>
          <w:b/>
          <w:bCs/>
        </w:rPr>
      </w:pPr>
      <w:r w:rsidRPr="0080095D">
        <w:rPr>
          <w:rFonts w:ascii="Arial" w:eastAsiaTheme="majorEastAsia" w:hAnsi="Arial" w:cs="Arial"/>
          <w:b/>
          <w:bCs/>
        </w:rPr>
        <w:t>Zgodność z zasadą równości kobiet i mężczyzn</w:t>
      </w:r>
    </w:p>
    <w:p w14:paraId="514401CC" w14:textId="6F74E809" w:rsidR="009C572E" w:rsidRPr="00D26B8F" w:rsidRDefault="009C572E" w:rsidP="00736F05">
      <w:pPr>
        <w:spacing w:beforeLines="60" w:before="144" w:afterLines="60" w:after="144" w:line="240" w:lineRule="auto"/>
        <w:rPr>
          <w:rFonts w:ascii="Arial" w:hAnsi="Arial" w:cs="Arial"/>
        </w:rPr>
      </w:pPr>
      <w:r w:rsidRPr="00D26B8F">
        <w:rPr>
          <w:rFonts w:ascii="Arial" w:hAnsi="Arial" w:cs="Arial"/>
        </w:rPr>
        <w:t>Należy wykazać</w:t>
      </w:r>
      <w:r w:rsidR="00760CA8">
        <w:rPr>
          <w:rFonts w:ascii="Arial" w:hAnsi="Arial" w:cs="Arial"/>
        </w:rPr>
        <w:t>,</w:t>
      </w:r>
      <w:r w:rsidRPr="00D26B8F">
        <w:rPr>
          <w:rFonts w:ascii="Arial" w:hAnsi="Arial" w:cs="Arial"/>
        </w:rPr>
        <w:t xml:space="preserve"> w jaki sposób projekt będzie zgodny z zasadą równości kobiet i mężczyzn. Zgodność projektu zostanie uznana jeśli projekt ma pozytywny bądź neutralny wpływ na zasadę równości kobiet i mężczyzn (zgodnie z zapisami </w:t>
      </w:r>
      <w:r w:rsidRPr="00D26B8F">
        <w:rPr>
          <w:rFonts w:ascii="Arial" w:hAnsi="Arial" w:cs="Arial"/>
          <w:i/>
          <w:iCs/>
        </w:rPr>
        <w:t>„Wytycznych dotyczących realizacji zasad równościowych w ramach funduszy unijnych na lata 2021-2027”).</w:t>
      </w:r>
      <w:r w:rsidRPr="00D26B8F">
        <w:rPr>
          <w:rFonts w:ascii="Arial" w:hAnsi="Arial" w:cs="Arial"/>
        </w:rPr>
        <w:t xml:space="preserve">  </w:t>
      </w:r>
      <w:r w:rsidRPr="00D26B8F">
        <w:rPr>
          <w:rFonts w:ascii="Arial" w:hAnsi="Arial" w:cs="Arial"/>
        </w:rPr>
        <w:br/>
        <w:t xml:space="preserve">Aby właściwie ocenić wpływ projektu na realizację tej zasady, </w:t>
      </w:r>
      <w:r w:rsidR="008053DD">
        <w:rPr>
          <w:rFonts w:ascii="Arial" w:hAnsi="Arial" w:cs="Arial"/>
        </w:rPr>
        <w:t>Wnioskodawc</w:t>
      </w:r>
      <w:r w:rsidRPr="00D26B8F">
        <w:rPr>
          <w:rFonts w:ascii="Arial" w:hAnsi="Arial" w:cs="Arial"/>
        </w:rPr>
        <w:t xml:space="preserve">a najpierw musi rozważyć, czy poprzez projekt można wyrównywać szanse osób, które w danym obszarze, znajdują się w gorszym położeniu. Następnie wymagane jest, by </w:t>
      </w:r>
      <w:r w:rsidR="008053DD">
        <w:rPr>
          <w:rFonts w:ascii="Arial" w:hAnsi="Arial" w:cs="Arial"/>
        </w:rPr>
        <w:t>Wnioskodawc</w:t>
      </w:r>
      <w:r w:rsidRPr="00D26B8F">
        <w:rPr>
          <w:rFonts w:ascii="Arial" w:hAnsi="Arial" w:cs="Arial"/>
        </w:rPr>
        <w:t>a zaplanował działania przyczyniające się do wyrównania szans osób będących w gorszym położeniu.</w:t>
      </w:r>
      <w:r w:rsidRPr="00D26B8F">
        <w:rPr>
          <w:rFonts w:ascii="Arial" w:hAnsi="Arial" w:cs="Arial"/>
        </w:rPr>
        <w:br/>
        <w:t xml:space="preserve">Jeżeli </w:t>
      </w:r>
      <w:r w:rsidR="008053DD">
        <w:rPr>
          <w:rFonts w:ascii="Arial" w:hAnsi="Arial" w:cs="Arial"/>
        </w:rPr>
        <w:t>Wnioskodawc</w:t>
      </w:r>
      <w:r w:rsidRPr="00D26B8F">
        <w:rPr>
          <w:rFonts w:ascii="Arial" w:hAnsi="Arial" w:cs="Arial"/>
        </w:rPr>
        <w:t xml:space="preserve">a stwierdzi, że w ramach projektu nie da się zrealizować żadnych działań w zakresie tej zasady, wtedy projekt może mieć neutralny wpływ na zasadę równości kobiet i mężczyzn. </w:t>
      </w:r>
      <w:r w:rsidR="008053DD">
        <w:rPr>
          <w:rFonts w:ascii="Arial" w:hAnsi="Arial" w:cs="Arial"/>
        </w:rPr>
        <w:t>Wnioskodawc</w:t>
      </w:r>
      <w:r w:rsidRPr="00D26B8F">
        <w:rPr>
          <w:rFonts w:ascii="Arial" w:hAnsi="Arial" w:cs="Arial"/>
        </w:rPr>
        <w:t>a musi jednak przedstawić konkretne uzasadnienie, dlaczego jest to niemożliwe w danym projekcie.</w:t>
      </w:r>
    </w:p>
    <w:tbl>
      <w:tblPr>
        <w:tblStyle w:val="Tabela-Siatka"/>
        <w:tblW w:w="0" w:type="auto"/>
        <w:tblInd w:w="-5" w:type="dxa"/>
        <w:tblLook w:val="04A0" w:firstRow="1" w:lastRow="0" w:firstColumn="1" w:lastColumn="0" w:noHBand="0" w:noVBand="1"/>
      </w:tblPr>
      <w:tblGrid>
        <w:gridCol w:w="9068"/>
      </w:tblGrid>
      <w:tr w:rsidR="009C572E" w:rsidRPr="008A0143" w14:paraId="1EAC4E9C" w14:textId="77777777" w:rsidTr="008526C7">
        <w:tc>
          <w:tcPr>
            <w:tcW w:w="9973" w:type="dxa"/>
          </w:tcPr>
          <w:p w14:paraId="75BB0CBF" w14:textId="5B0EB72A" w:rsidR="009C572E" w:rsidRPr="008A0143" w:rsidRDefault="009C572E" w:rsidP="00736F05">
            <w:pPr>
              <w:pStyle w:val="Bezodstpw"/>
              <w:spacing w:beforeLines="60" w:before="144" w:afterLines="60" w:after="144"/>
              <w:rPr>
                <w:rFonts w:ascii="Arial" w:hAnsi="Arial" w:cs="Arial"/>
                <w:sz w:val="20"/>
                <w:szCs w:val="20"/>
              </w:rPr>
            </w:pPr>
            <w:bookmarkStart w:id="33" w:name="_Hlk180489315"/>
            <w:r w:rsidRPr="008A0143">
              <w:rPr>
                <w:rFonts w:ascii="Arial" w:hAnsi="Arial" w:cs="Arial"/>
                <w:sz w:val="20"/>
                <w:szCs w:val="20"/>
              </w:rPr>
              <w:t>Uzasadnienie:</w:t>
            </w:r>
          </w:p>
          <w:p w14:paraId="23E4E184" w14:textId="77777777" w:rsidR="009C572E" w:rsidRPr="008A0143" w:rsidRDefault="009C572E" w:rsidP="00736F05">
            <w:pPr>
              <w:pStyle w:val="Bezodstpw"/>
              <w:spacing w:beforeLines="60" w:before="144" w:afterLines="60" w:after="144"/>
              <w:rPr>
                <w:rFonts w:ascii="Arial" w:hAnsi="Arial" w:cs="Arial"/>
                <w:sz w:val="20"/>
                <w:szCs w:val="20"/>
              </w:rPr>
            </w:pPr>
          </w:p>
        </w:tc>
      </w:tr>
      <w:bookmarkEnd w:id="33"/>
    </w:tbl>
    <w:p w14:paraId="35BAD8D1" w14:textId="77777777" w:rsidR="009C572E" w:rsidRPr="00D26B8F" w:rsidRDefault="009C572E" w:rsidP="00736F05">
      <w:pPr>
        <w:spacing w:beforeLines="60" w:before="144" w:afterLines="60" w:after="144" w:line="240" w:lineRule="auto"/>
        <w:rPr>
          <w:rFonts w:ascii="Arial" w:eastAsia="Calibri" w:hAnsi="Arial" w:cs="Arial"/>
          <w:color w:val="000000"/>
          <w:lang w:eastAsia="en-US"/>
        </w:rPr>
      </w:pPr>
    </w:p>
    <w:p w14:paraId="50BAF3C6" w14:textId="4E36781C" w:rsidR="009C572E" w:rsidRPr="0080095D" w:rsidRDefault="009C572E" w:rsidP="00736F05">
      <w:pPr>
        <w:pStyle w:val="Akapitzlist"/>
        <w:numPr>
          <w:ilvl w:val="0"/>
          <w:numId w:val="15"/>
        </w:numPr>
        <w:spacing w:beforeLines="60" w:before="144" w:afterLines="60" w:after="144" w:line="240" w:lineRule="auto"/>
        <w:contextualSpacing w:val="0"/>
        <w:rPr>
          <w:rFonts w:ascii="Arial" w:eastAsiaTheme="majorEastAsia" w:hAnsi="Arial" w:cs="Arial"/>
          <w:b/>
          <w:bCs/>
        </w:rPr>
      </w:pPr>
      <w:bookmarkStart w:id="34" w:name="_Hlk180489338"/>
      <w:bookmarkStart w:id="35" w:name="_Hlk180489363"/>
      <w:r w:rsidRPr="0080095D">
        <w:rPr>
          <w:rFonts w:ascii="Arial" w:eastAsiaTheme="majorEastAsia" w:hAnsi="Arial" w:cs="Arial"/>
          <w:b/>
          <w:bCs/>
        </w:rPr>
        <w:t xml:space="preserve">Zgodność z zasadą zrównoważonego rozwoju </w:t>
      </w:r>
      <w:bookmarkEnd w:id="34"/>
      <w:r w:rsidRPr="0080095D">
        <w:rPr>
          <w:rFonts w:ascii="Arial" w:eastAsiaTheme="majorEastAsia" w:hAnsi="Arial" w:cs="Arial"/>
          <w:b/>
          <w:bCs/>
        </w:rPr>
        <w:t>oraz DNSH</w:t>
      </w:r>
    </w:p>
    <w:bookmarkEnd w:id="35"/>
    <w:p w14:paraId="590EE579" w14:textId="7401E4E0" w:rsidR="004761BC" w:rsidRPr="00785560" w:rsidRDefault="004761BC" w:rsidP="00736F05">
      <w:pPr>
        <w:spacing w:beforeLines="60" w:before="144" w:afterLines="60" w:after="144" w:line="240" w:lineRule="auto"/>
        <w:rPr>
          <w:rFonts w:ascii="Arial" w:hAnsi="Arial" w:cs="Arial"/>
          <w:b/>
        </w:rPr>
      </w:pPr>
      <w:r w:rsidRPr="00785560">
        <w:rPr>
          <w:rFonts w:ascii="Arial" w:hAnsi="Arial" w:cs="Arial"/>
          <w:b/>
        </w:rPr>
        <w:t>Zgodność z zasadą zrównoważonego rozwoju</w:t>
      </w:r>
    </w:p>
    <w:p w14:paraId="6CD09D27" w14:textId="27794FC6" w:rsidR="009C572E" w:rsidRPr="00D26B8F" w:rsidRDefault="008053DD" w:rsidP="00736F05">
      <w:pPr>
        <w:spacing w:beforeLines="60" w:before="144" w:afterLines="60" w:after="144" w:line="240" w:lineRule="auto"/>
        <w:rPr>
          <w:rFonts w:ascii="Arial" w:hAnsi="Arial" w:cs="Arial"/>
          <w:bCs/>
        </w:rPr>
      </w:pPr>
      <w:r>
        <w:rPr>
          <w:rFonts w:ascii="Arial" w:hAnsi="Arial" w:cs="Arial"/>
          <w:bCs/>
        </w:rPr>
        <w:t>Wnioskodawc</w:t>
      </w:r>
      <w:r w:rsidR="009C572E" w:rsidRPr="00D26B8F">
        <w:rPr>
          <w:rFonts w:ascii="Arial" w:hAnsi="Arial" w:cs="Arial"/>
          <w:bCs/>
        </w:rPr>
        <w:t>a powinien spełniać zasadę zrównoważonego rozwoju poprzez stosowanie właściwych rozwiązań podczas realizacji projektu. Stosownie do charakteru projektu, wymagane jest, uwzględnienie  wymogów ochrony środowiska i efektywnego gospodarowania zasobami.</w:t>
      </w:r>
    </w:p>
    <w:p w14:paraId="1A29C7BF" w14:textId="77777777" w:rsidR="009C572E" w:rsidRPr="00D26B8F" w:rsidRDefault="009C572E" w:rsidP="00736F05">
      <w:pPr>
        <w:spacing w:beforeLines="60" w:before="144" w:afterLines="60" w:after="144" w:line="240" w:lineRule="auto"/>
        <w:rPr>
          <w:rFonts w:ascii="Arial" w:hAnsi="Arial" w:cs="Arial"/>
          <w:bCs/>
        </w:rPr>
      </w:pPr>
      <w:r w:rsidRPr="00D26B8F">
        <w:rPr>
          <w:rFonts w:ascii="Arial" w:hAnsi="Arial" w:cs="Arial"/>
          <w:bCs/>
        </w:rPr>
        <w:t>Zgodnie z ww. zasadą wsparcie może być udzielone jedynie takim projektom, które nie prowadzą do degradacji lub znacznego pogorszenia stanu środowiska naturalnego.</w:t>
      </w:r>
    </w:p>
    <w:p w14:paraId="4FE0B77D" w14:textId="77777777" w:rsidR="009C572E" w:rsidRPr="00D26B8F" w:rsidRDefault="009C572E" w:rsidP="00736F05">
      <w:pPr>
        <w:spacing w:beforeLines="60" w:before="144" w:afterLines="60" w:after="144" w:line="240" w:lineRule="auto"/>
        <w:rPr>
          <w:rFonts w:ascii="Arial" w:hAnsi="Arial" w:cs="Arial"/>
          <w:bCs/>
        </w:rPr>
      </w:pPr>
      <w:r w:rsidRPr="00D26B8F">
        <w:rPr>
          <w:rFonts w:ascii="Arial" w:hAnsi="Arial" w:cs="Arial"/>
          <w:bCs/>
        </w:rPr>
        <w:t>Projekt jest zgodny z zasadą zrównoważonego rozwoju, jeśli:</w:t>
      </w:r>
    </w:p>
    <w:p w14:paraId="7AEC0CB9" w14:textId="77777777" w:rsidR="009C572E" w:rsidRPr="00D26B8F" w:rsidRDefault="009C572E" w:rsidP="00736F05">
      <w:pPr>
        <w:numPr>
          <w:ilvl w:val="0"/>
          <w:numId w:val="6"/>
        </w:numPr>
        <w:spacing w:beforeLines="60" w:before="144" w:afterLines="60" w:after="144" w:line="240" w:lineRule="auto"/>
        <w:ind w:left="463" w:hanging="283"/>
        <w:rPr>
          <w:rFonts w:ascii="Arial" w:hAnsi="Arial" w:cs="Arial"/>
          <w:bCs/>
        </w:rPr>
      </w:pPr>
      <w:r w:rsidRPr="00D26B8F">
        <w:rPr>
          <w:rFonts w:ascii="Arial" w:hAnsi="Arial" w:cs="Arial"/>
          <w:bCs/>
        </w:rPr>
        <w:t xml:space="preserve">w ramach projektu stosowane będą praktyki w zakresie zrównoważonych zamówień publicznych, zgodnie z polityką i priorytetami krajowymi, </w:t>
      </w:r>
    </w:p>
    <w:p w14:paraId="4CB11F00" w14:textId="77777777" w:rsidR="009C572E" w:rsidRPr="00D26B8F" w:rsidRDefault="009C572E" w:rsidP="00736F05">
      <w:pPr>
        <w:numPr>
          <w:ilvl w:val="0"/>
          <w:numId w:val="6"/>
        </w:numPr>
        <w:spacing w:beforeLines="60" w:before="144" w:afterLines="60" w:after="144" w:line="240" w:lineRule="auto"/>
        <w:ind w:left="463" w:hanging="283"/>
        <w:rPr>
          <w:rFonts w:ascii="Arial" w:hAnsi="Arial" w:cs="Arial"/>
          <w:bCs/>
        </w:rPr>
      </w:pPr>
      <w:r w:rsidRPr="00D26B8F">
        <w:rPr>
          <w:rFonts w:ascii="Arial" w:hAnsi="Arial" w:cs="Arial"/>
          <w:bCs/>
        </w:rPr>
        <w:t xml:space="preserve">realizacja projektu prowadzona będzie w sposób przyjazny środowisku poprzez odpowiedzialne zarządzanie odpadami generowanymi w projekcie/ lub na potrzeby projektu podczas ich całego cyklu życia (prewencja, redukcja, recykling i ponowne użycie), m.in.: stosowanie materiałów z recyklingu, obniżenie emisji z transportu materiałów ciężkich, </w:t>
      </w:r>
    </w:p>
    <w:p w14:paraId="41FF1E56" w14:textId="77777777" w:rsidR="009C572E" w:rsidRPr="00D26B8F" w:rsidRDefault="009C572E" w:rsidP="00736F05">
      <w:pPr>
        <w:numPr>
          <w:ilvl w:val="0"/>
          <w:numId w:val="6"/>
        </w:numPr>
        <w:spacing w:beforeLines="60" w:before="144" w:afterLines="60" w:after="144" w:line="240" w:lineRule="auto"/>
        <w:ind w:left="463" w:hanging="283"/>
        <w:rPr>
          <w:rFonts w:ascii="Arial" w:hAnsi="Arial" w:cs="Arial"/>
          <w:bCs/>
        </w:rPr>
      </w:pPr>
      <w:r w:rsidRPr="00D26B8F">
        <w:rPr>
          <w:rFonts w:ascii="Arial" w:hAnsi="Arial" w:cs="Arial"/>
          <w:bCs/>
        </w:rPr>
        <w:t xml:space="preserve">realizacja projektu prowadzona będzie w sposób gwarantujący odporność wspartej infrastruktury na zagrożenia klimatyczne i katastrofy naturalne, </w:t>
      </w:r>
    </w:p>
    <w:p w14:paraId="733BB330" w14:textId="77777777" w:rsidR="009C572E" w:rsidRPr="00D26B8F" w:rsidRDefault="009C572E" w:rsidP="00736F05">
      <w:pPr>
        <w:numPr>
          <w:ilvl w:val="0"/>
          <w:numId w:val="6"/>
        </w:numPr>
        <w:spacing w:beforeLines="60" w:before="144" w:afterLines="60" w:after="144" w:line="240" w:lineRule="auto"/>
        <w:ind w:left="463" w:hanging="283"/>
        <w:rPr>
          <w:rFonts w:ascii="Arial" w:hAnsi="Arial" w:cs="Arial"/>
          <w:bCs/>
        </w:rPr>
      </w:pPr>
      <w:r w:rsidRPr="00D26B8F">
        <w:rPr>
          <w:rFonts w:ascii="Arial" w:hAnsi="Arial" w:cs="Arial"/>
          <w:bCs/>
        </w:rPr>
        <w:t xml:space="preserve">realizacja projektu prowadzona będzie w sposób niepowodujący degradacji naturalnych siedlisk, </w:t>
      </w:r>
    </w:p>
    <w:p w14:paraId="5456327F" w14:textId="77777777" w:rsidR="009C572E" w:rsidRPr="00D26B8F" w:rsidRDefault="009C572E" w:rsidP="00736F05">
      <w:pPr>
        <w:numPr>
          <w:ilvl w:val="0"/>
          <w:numId w:val="6"/>
        </w:numPr>
        <w:spacing w:beforeLines="60" w:before="144" w:afterLines="60" w:after="144" w:line="240" w:lineRule="auto"/>
        <w:ind w:left="463" w:hanging="283"/>
        <w:rPr>
          <w:rFonts w:ascii="Arial" w:hAnsi="Arial" w:cs="Arial"/>
          <w:bCs/>
        </w:rPr>
      </w:pPr>
      <w:r w:rsidRPr="00D26B8F">
        <w:rPr>
          <w:rFonts w:ascii="Arial" w:hAnsi="Arial" w:cs="Arial"/>
          <w:bCs/>
        </w:rPr>
        <w:t xml:space="preserve">realizacja projektu będzie przyczyniać się do rozwoju niezawodnej, zrównoważonej i odpornej infrastruktury dobrej jakości, w tym infrastruktury regionalnej wspierającej rozwój gospodarczy i dobrobyt ludzi. </w:t>
      </w:r>
    </w:p>
    <w:tbl>
      <w:tblPr>
        <w:tblStyle w:val="Tabela-Siatka"/>
        <w:tblW w:w="0" w:type="auto"/>
        <w:tblInd w:w="-5" w:type="dxa"/>
        <w:tblLook w:val="04A0" w:firstRow="1" w:lastRow="0" w:firstColumn="1" w:lastColumn="0" w:noHBand="0" w:noVBand="1"/>
      </w:tblPr>
      <w:tblGrid>
        <w:gridCol w:w="9068"/>
      </w:tblGrid>
      <w:tr w:rsidR="004761BC" w:rsidRPr="008A0143" w14:paraId="32CB3FE8" w14:textId="77777777" w:rsidTr="00C15483">
        <w:tc>
          <w:tcPr>
            <w:tcW w:w="9068" w:type="dxa"/>
          </w:tcPr>
          <w:p w14:paraId="3E1D6870" w14:textId="77777777" w:rsidR="004761BC" w:rsidRPr="008A0143" w:rsidRDefault="004761BC" w:rsidP="00736F05">
            <w:pPr>
              <w:pStyle w:val="Bezodstpw"/>
              <w:spacing w:beforeLines="60" w:before="144" w:afterLines="60" w:after="144"/>
              <w:rPr>
                <w:rFonts w:ascii="Arial" w:hAnsi="Arial" w:cs="Arial"/>
                <w:sz w:val="20"/>
                <w:szCs w:val="20"/>
              </w:rPr>
            </w:pPr>
            <w:r w:rsidRPr="008A0143">
              <w:rPr>
                <w:rFonts w:ascii="Arial" w:hAnsi="Arial" w:cs="Arial"/>
                <w:sz w:val="20"/>
                <w:szCs w:val="20"/>
              </w:rPr>
              <w:t>Uzasadnienie:</w:t>
            </w:r>
          </w:p>
          <w:p w14:paraId="6F733BD5" w14:textId="77777777" w:rsidR="004761BC" w:rsidRPr="008A0143" w:rsidRDefault="004761BC" w:rsidP="00736F05">
            <w:pPr>
              <w:pStyle w:val="Bezodstpw"/>
              <w:spacing w:beforeLines="60" w:before="144" w:afterLines="60" w:after="144"/>
              <w:rPr>
                <w:rFonts w:ascii="Arial" w:hAnsi="Arial" w:cs="Arial"/>
                <w:sz w:val="20"/>
                <w:szCs w:val="20"/>
              </w:rPr>
            </w:pPr>
          </w:p>
        </w:tc>
      </w:tr>
    </w:tbl>
    <w:p w14:paraId="6BB2BB77" w14:textId="69C6282C" w:rsidR="009D687F" w:rsidRDefault="004761BC" w:rsidP="00736F05">
      <w:pPr>
        <w:spacing w:beforeLines="60" w:before="144" w:afterLines="60" w:after="144" w:line="240" w:lineRule="auto"/>
        <w:rPr>
          <w:rFonts w:ascii="Arial" w:hAnsi="Arial" w:cs="Arial"/>
          <w:i/>
          <w:iCs/>
        </w:rPr>
      </w:pPr>
      <w:r w:rsidRPr="00785560">
        <w:rPr>
          <w:rFonts w:ascii="Arial" w:hAnsi="Arial" w:cs="Arial"/>
          <w:b/>
        </w:rPr>
        <w:t>Zgodność projektu z zasadą DNSH</w:t>
      </w:r>
      <w:r w:rsidRPr="00D26B8F">
        <w:rPr>
          <w:rFonts w:ascii="Arial" w:hAnsi="Arial" w:cs="Arial"/>
        </w:rPr>
        <w:t xml:space="preserve"> należy przedstawić w </w:t>
      </w:r>
      <w:r w:rsidR="00C15483" w:rsidRPr="00D26B8F">
        <w:rPr>
          <w:rFonts w:ascii="Arial" w:hAnsi="Arial" w:cs="Arial"/>
        </w:rPr>
        <w:t>Załączniku</w:t>
      </w:r>
      <w:r w:rsidRPr="00D26B8F">
        <w:rPr>
          <w:rFonts w:ascii="Arial" w:hAnsi="Arial" w:cs="Arial"/>
        </w:rPr>
        <w:t xml:space="preserve"> </w:t>
      </w:r>
      <w:r w:rsidRPr="00C15483">
        <w:rPr>
          <w:rFonts w:ascii="Arial" w:hAnsi="Arial" w:cs="Arial"/>
          <w:i/>
          <w:iCs/>
        </w:rPr>
        <w:t>Formularz w zakresie oceny oddziaływania na środowisko z uwzględnieniem zasady „nie czyń znaczącej szkody” (zasada DNSH)”</w:t>
      </w:r>
    </w:p>
    <w:p w14:paraId="1103DD88" w14:textId="77777777" w:rsidR="006B1577" w:rsidRPr="00C15483" w:rsidRDefault="006B1577" w:rsidP="00736F05">
      <w:pPr>
        <w:spacing w:beforeLines="60" w:before="144" w:afterLines="60" w:after="144" w:line="240" w:lineRule="auto"/>
        <w:rPr>
          <w:rFonts w:ascii="Arial" w:hAnsi="Arial" w:cs="Arial"/>
        </w:rPr>
      </w:pPr>
    </w:p>
    <w:p w14:paraId="05A20EBC" w14:textId="0E6967D3" w:rsidR="009D687F" w:rsidRPr="0080095D" w:rsidRDefault="001B773C" w:rsidP="00736F05">
      <w:pPr>
        <w:pStyle w:val="Akapitzlist"/>
        <w:numPr>
          <w:ilvl w:val="0"/>
          <w:numId w:val="15"/>
        </w:numPr>
        <w:spacing w:beforeLines="60" w:before="144" w:afterLines="60" w:after="144" w:line="240" w:lineRule="auto"/>
        <w:contextualSpacing w:val="0"/>
        <w:rPr>
          <w:rFonts w:ascii="Arial" w:eastAsiaTheme="majorEastAsia" w:hAnsi="Arial" w:cs="Arial"/>
          <w:b/>
          <w:bCs/>
        </w:rPr>
      </w:pPr>
      <w:r>
        <w:rPr>
          <w:rFonts w:ascii="Arial" w:eastAsiaTheme="majorEastAsia" w:hAnsi="Arial" w:cs="Arial"/>
          <w:b/>
          <w:bCs/>
        </w:rPr>
        <w:t>Analiza</w:t>
      </w:r>
      <w:r w:rsidRPr="0080095D">
        <w:rPr>
          <w:rFonts w:ascii="Arial" w:eastAsiaTheme="majorEastAsia" w:hAnsi="Arial" w:cs="Arial"/>
          <w:b/>
          <w:bCs/>
        </w:rPr>
        <w:t xml:space="preserve"> </w:t>
      </w:r>
      <w:r w:rsidR="004761BC" w:rsidRPr="0080095D">
        <w:rPr>
          <w:rFonts w:ascii="Arial" w:eastAsiaTheme="majorEastAsia" w:hAnsi="Arial" w:cs="Arial"/>
          <w:b/>
          <w:bCs/>
        </w:rPr>
        <w:t>pomocy publicznej</w:t>
      </w:r>
    </w:p>
    <w:p w14:paraId="489C07C9" w14:textId="3297B4F8" w:rsidR="00434856" w:rsidRPr="00D26B8F" w:rsidRDefault="00434856" w:rsidP="00736F05">
      <w:pPr>
        <w:spacing w:beforeLines="60" w:before="144" w:afterLines="60" w:after="144" w:line="240" w:lineRule="auto"/>
        <w:rPr>
          <w:rFonts w:ascii="Arial" w:eastAsia="Calibri" w:hAnsi="Arial" w:cs="Arial"/>
          <w:color w:val="000000"/>
          <w:lang w:eastAsia="en-US"/>
        </w:rPr>
      </w:pPr>
      <w:r w:rsidRPr="00D26B8F">
        <w:rPr>
          <w:rFonts w:ascii="Arial" w:eastAsia="Calibri" w:hAnsi="Arial" w:cs="Arial"/>
          <w:color w:val="000000"/>
          <w:lang w:eastAsia="en-US"/>
        </w:rPr>
        <w:t>Należy dokonać analizy inwestycji pod kątem zgodności z art. 107 ust. 1 Traktatu o</w:t>
      </w:r>
      <w:r w:rsidR="00C15483">
        <w:rPr>
          <w:rFonts w:ascii="Arial" w:eastAsia="Calibri" w:hAnsi="Arial" w:cs="Arial"/>
          <w:color w:val="000000"/>
          <w:lang w:eastAsia="en-US"/>
        </w:rPr>
        <w:t> </w:t>
      </w:r>
      <w:r w:rsidRPr="00D26B8F">
        <w:rPr>
          <w:rFonts w:ascii="Arial" w:eastAsia="Calibri" w:hAnsi="Arial" w:cs="Arial"/>
          <w:color w:val="000000"/>
          <w:lang w:eastAsia="en-US"/>
        </w:rPr>
        <w:t xml:space="preserve">funkcjonowaniu Unii Europejskiej. </w:t>
      </w:r>
      <w:r w:rsidR="001B773C">
        <w:rPr>
          <w:rFonts w:ascii="Arial" w:eastAsia="Calibri" w:hAnsi="Arial" w:cs="Arial"/>
          <w:color w:val="000000"/>
          <w:lang w:eastAsia="en-US"/>
        </w:rPr>
        <w:t xml:space="preserve">W polu opisowym należy przedstawić szczegółowe uzasadnienie </w:t>
      </w:r>
      <w:r w:rsidR="00C976AC" w:rsidRPr="00C976AC">
        <w:rPr>
          <w:rFonts w:ascii="Arial" w:eastAsia="Calibri" w:hAnsi="Arial" w:cs="Arial"/>
          <w:color w:val="000000"/>
          <w:lang w:eastAsia="en-US"/>
        </w:rPr>
        <w:t>dla każdej z przesłanek wystąpienia pomocy publicznej. Analiza powinna być szczegółowa i przeprowadzona w oparciu o zapisy Komunikatu Komisji – Zawiadomienie Komisji w sprawie pojęcia pomocy państwa w rozumieniu art. 107 ust.1 TFUE.</w:t>
      </w:r>
    </w:p>
    <w:p w14:paraId="4640CC5D" w14:textId="00092823" w:rsidR="00434856" w:rsidRPr="00C15483" w:rsidRDefault="000B1C2D" w:rsidP="00736F05">
      <w:pPr>
        <w:pStyle w:val="Akapitzlist"/>
        <w:numPr>
          <w:ilvl w:val="0"/>
          <w:numId w:val="27"/>
        </w:numPr>
        <w:spacing w:beforeLines="60" w:before="144" w:afterLines="60" w:after="144" w:line="240" w:lineRule="auto"/>
        <w:rPr>
          <w:rFonts w:ascii="Arial" w:eastAsia="Calibri" w:hAnsi="Arial" w:cs="Arial"/>
          <w:color w:val="000000"/>
          <w:lang w:eastAsia="en-US"/>
        </w:rPr>
      </w:pPr>
      <w:r w:rsidRPr="00C15483">
        <w:rPr>
          <w:rFonts w:ascii="Arial" w:eastAsia="Calibri" w:hAnsi="Arial" w:cs="Arial"/>
          <w:color w:val="000000"/>
          <w:lang w:eastAsia="en-US"/>
        </w:rPr>
        <w:t>czy w projekcie występuje transfer zasobów publicznych?</w:t>
      </w:r>
    </w:p>
    <w:p w14:paraId="4D649D47" w14:textId="6F6D24A9" w:rsidR="000B1C2D" w:rsidRPr="00D26B8F" w:rsidRDefault="003A5DB6" w:rsidP="00736F05">
      <w:pPr>
        <w:spacing w:beforeLines="60" w:before="144" w:afterLines="60" w:after="144" w:line="240" w:lineRule="auto"/>
        <w:ind w:left="360" w:firstLine="348"/>
        <w:rPr>
          <w:rFonts w:ascii="Arial" w:eastAsia="Calibri" w:hAnsi="Arial" w:cs="Arial"/>
          <w:color w:val="000000"/>
          <w:lang w:eastAsia="en-US"/>
        </w:rPr>
      </w:pPr>
      <w:bookmarkStart w:id="36" w:name="_Hlk180490602"/>
      <w:r w:rsidRPr="003A5DB6">
        <w:rPr>
          <w:rFonts w:ascii="Segoe UI Symbol" w:eastAsia="Calibri" w:hAnsi="Segoe UI Symbol" w:cs="Segoe UI Symbol"/>
          <w:color w:val="000000"/>
          <w:lang w:eastAsia="en-US"/>
        </w:rPr>
        <w:t>☐</w:t>
      </w:r>
      <w:r w:rsidR="000B1C2D" w:rsidRPr="00D26B8F">
        <w:rPr>
          <w:rFonts w:ascii="Arial" w:eastAsia="Calibri" w:hAnsi="Arial" w:cs="Arial"/>
          <w:color w:val="000000"/>
          <w:lang w:eastAsia="en-US"/>
        </w:rPr>
        <w:t xml:space="preserve"> TAK</w:t>
      </w:r>
      <w:r w:rsidR="00C15483">
        <w:rPr>
          <w:rFonts w:ascii="Arial" w:eastAsia="Calibri" w:hAnsi="Arial" w:cs="Arial"/>
          <w:color w:val="000000"/>
          <w:lang w:eastAsia="en-US"/>
        </w:rPr>
        <w:tab/>
      </w:r>
      <w:r w:rsidR="00C15483">
        <w:rPr>
          <w:rFonts w:ascii="Arial" w:eastAsia="Calibri" w:hAnsi="Arial" w:cs="Arial"/>
          <w:color w:val="000000"/>
          <w:lang w:eastAsia="en-US"/>
        </w:rPr>
        <w:tab/>
      </w:r>
      <w:r w:rsidR="00C15483">
        <w:rPr>
          <w:rFonts w:ascii="Segoe UI Symbol" w:eastAsia="Calibri" w:hAnsi="Segoe UI Symbol" w:cs="Segoe UI Symbol"/>
          <w:color w:val="000000"/>
          <w:lang w:eastAsia="en-US"/>
        </w:rPr>
        <w:t>☐</w:t>
      </w:r>
      <w:r w:rsidR="00C15483" w:rsidRPr="00D26B8F">
        <w:rPr>
          <w:rFonts w:ascii="Arial" w:eastAsia="Calibri" w:hAnsi="Arial" w:cs="Arial"/>
          <w:color w:val="000000"/>
          <w:lang w:eastAsia="en-US"/>
        </w:rPr>
        <w:t xml:space="preserve"> </w:t>
      </w:r>
      <w:r w:rsidR="00C15483">
        <w:rPr>
          <w:rFonts w:ascii="Arial" w:eastAsia="Calibri" w:hAnsi="Arial" w:cs="Arial"/>
          <w:color w:val="000000"/>
          <w:lang w:eastAsia="en-US"/>
        </w:rPr>
        <w:t>NIE</w:t>
      </w:r>
    </w:p>
    <w:bookmarkEnd w:id="36"/>
    <w:p w14:paraId="3EECDC8F" w14:textId="30C31950" w:rsidR="00434856" w:rsidRPr="00D26B8F" w:rsidRDefault="00C15483" w:rsidP="00736F05">
      <w:pPr>
        <w:pStyle w:val="Akapitzlist"/>
        <w:numPr>
          <w:ilvl w:val="0"/>
          <w:numId w:val="27"/>
        </w:numPr>
        <w:spacing w:beforeLines="60" w:before="144" w:afterLines="60" w:after="144" w:line="240" w:lineRule="auto"/>
        <w:rPr>
          <w:rFonts w:ascii="Arial" w:eastAsia="Calibri" w:hAnsi="Arial" w:cs="Arial"/>
          <w:color w:val="000000"/>
          <w:lang w:eastAsia="en-US"/>
        </w:rPr>
      </w:pPr>
      <w:r>
        <w:rPr>
          <w:rFonts w:ascii="Arial" w:eastAsia="Calibri" w:hAnsi="Arial" w:cs="Arial"/>
          <w:color w:val="000000"/>
          <w:lang w:eastAsia="en-US"/>
        </w:rPr>
        <w:t>c</w:t>
      </w:r>
      <w:r w:rsidR="000B1C2D" w:rsidRPr="00D26B8F">
        <w:rPr>
          <w:rFonts w:ascii="Arial" w:eastAsia="Calibri" w:hAnsi="Arial" w:cs="Arial"/>
          <w:color w:val="000000"/>
          <w:lang w:eastAsia="en-US"/>
        </w:rPr>
        <w:t xml:space="preserve">zy pomoc </w:t>
      </w:r>
      <w:r w:rsidR="00434856" w:rsidRPr="00D26B8F">
        <w:rPr>
          <w:rFonts w:ascii="Arial" w:eastAsia="Calibri" w:hAnsi="Arial" w:cs="Arial"/>
          <w:color w:val="000000"/>
          <w:lang w:eastAsia="en-US"/>
        </w:rPr>
        <w:t>udzielan</w:t>
      </w:r>
      <w:r w:rsidR="000B1C2D" w:rsidRPr="00D26B8F">
        <w:rPr>
          <w:rFonts w:ascii="Arial" w:eastAsia="Calibri" w:hAnsi="Arial" w:cs="Arial"/>
          <w:color w:val="000000"/>
          <w:lang w:eastAsia="en-US"/>
        </w:rPr>
        <w:t>a</w:t>
      </w:r>
      <w:r w:rsidR="00434856" w:rsidRPr="00D26B8F">
        <w:rPr>
          <w:rFonts w:ascii="Arial" w:eastAsia="Calibri" w:hAnsi="Arial" w:cs="Arial"/>
          <w:color w:val="000000"/>
          <w:lang w:eastAsia="en-US"/>
        </w:rPr>
        <w:t xml:space="preserve"> jest na warunkach korzystniejszych niż oferowane na rynku</w:t>
      </w:r>
      <w:r w:rsidR="002D7E22" w:rsidRPr="00D26B8F">
        <w:rPr>
          <w:rFonts w:ascii="Arial" w:eastAsia="Calibri" w:hAnsi="Arial" w:cs="Arial"/>
          <w:color w:val="000000"/>
          <w:lang w:eastAsia="en-US"/>
        </w:rPr>
        <w:t>?</w:t>
      </w:r>
    </w:p>
    <w:p w14:paraId="0727FC3D" w14:textId="7AF9205A" w:rsidR="000B1C2D" w:rsidRPr="00D26B8F" w:rsidRDefault="003A5DB6" w:rsidP="00736F05">
      <w:pPr>
        <w:spacing w:beforeLines="60" w:before="144" w:afterLines="60" w:after="144" w:line="240" w:lineRule="auto"/>
        <w:ind w:left="708"/>
        <w:rPr>
          <w:rFonts w:ascii="Arial" w:eastAsia="Calibri" w:hAnsi="Arial" w:cs="Arial"/>
          <w:color w:val="000000"/>
          <w:lang w:eastAsia="en-US"/>
        </w:rPr>
      </w:pPr>
      <w:r w:rsidRPr="003A5DB6">
        <w:rPr>
          <w:rFonts w:ascii="Segoe UI Symbol" w:eastAsia="Calibri" w:hAnsi="Segoe UI Symbol" w:cs="Segoe UI Symbol"/>
          <w:color w:val="000000"/>
          <w:lang w:eastAsia="en-US"/>
        </w:rPr>
        <w:t>☐</w:t>
      </w:r>
      <w:r w:rsidR="000B1C2D" w:rsidRPr="00D26B8F">
        <w:rPr>
          <w:rFonts w:ascii="Arial" w:eastAsia="Calibri" w:hAnsi="Arial" w:cs="Arial"/>
          <w:color w:val="000000"/>
          <w:lang w:eastAsia="en-US"/>
        </w:rPr>
        <w:t xml:space="preserve"> TAK</w:t>
      </w:r>
      <w:r w:rsidR="00C15483">
        <w:rPr>
          <w:rFonts w:ascii="Arial" w:eastAsia="Calibri" w:hAnsi="Arial" w:cs="Arial"/>
          <w:color w:val="000000"/>
          <w:lang w:eastAsia="en-US"/>
        </w:rPr>
        <w:tab/>
      </w:r>
      <w:r w:rsidR="00C15483">
        <w:rPr>
          <w:rFonts w:ascii="Arial" w:eastAsia="Calibri" w:hAnsi="Arial" w:cs="Arial"/>
          <w:color w:val="000000"/>
          <w:lang w:eastAsia="en-US"/>
        </w:rPr>
        <w:tab/>
      </w:r>
      <w:r w:rsidR="00C15483">
        <w:rPr>
          <w:rFonts w:ascii="Segoe UI Symbol" w:eastAsia="Calibri" w:hAnsi="Segoe UI Symbol" w:cs="Segoe UI Symbol"/>
          <w:color w:val="000000"/>
          <w:lang w:eastAsia="en-US"/>
        </w:rPr>
        <w:t>☐</w:t>
      </w:r>
      <w:r w:rsidR="00C15483" w:rsidRPr="00D26B8F">
        <w:rPr>
          <w:rFonts w:ascii="Arial" w:eastAsia="Calibri" w:hAnsi="Arial" w:cs="Arial"/>
          <w:color w:val="000000"/>
          <w:lang w:eastAsia="en-US"/>
        </w:rPr>
        <w:t xml:space="preserve"> </w:t>
      </w:r>
      <w:r w:rsidR="00C15483">
        <w:rPr>
          <w:rFonts w:ascii="Arial" w:eastAsia="Calibri" w:hAnsi="Arial" w:cs="Arial"/>
          <w:color w:val="000000"/>
          <w:lang w:eastAsia="en-US"/>
        </w:rPr>
        <w:t>NIE</w:t>
      </w:r>
    </w:p>
    <w:p w14:paraId="1FD62C73" w14:textId="0DBE80DB" w:rsidR="00434856" w:rsidRPr="00D26B8F" w:rsidRDefault="000B1C2D" w:rsidP="00736F05">
      <w:pPr>
        <w:pStyle w:val="Akapitzlist"/>
        <w:numPr>
          <w:ilvl w:val="0"/>
          <w:numId w:val="27"/>
        </w:numPr>
        <w:spacing w:beforeLines="60" w:before="144" w:afterLines="60" w:after="144" w:line="240" w:lineRule="auto"/>
        <w:rPr>
          <w:rFonts w:ascii="Arial" w:eastAsia="Calibri" w:hAnsi="Arial" w:cs="Arial"/>
          <w:color w:val="000000"/>
          <w:lang w:eastAsia="en-US"/>
        </w:rPr>
      </w:pPr>
      <w:r w:rsidRPr="00D26B8F">
        <w:rPr>
          <w:rFonts w:ascii="Arial" w:eastAsia="Calibri" w:hAnsi="Arial" w:cs="Arial"/>
          <w:color w:val="000000"/>
          <w:lang w:eastAsia="en-US"/>
        </w:rPr>
        <w:t>czy przyznanie pomoc</w:t>
      </w:r>
      <w:r w:rsidR="00C15483">
        <w:rPr>
          <w:rFonts w:ascii="Arial" w:eastAsia="Calibri" w:hAnsi="Arial" w:cs="Arial"/>
          <w:color w:val="000000"/>
          <w:lang w:eastAsia="en-US"/>
        </w:rPr>
        <w:t>y</w:t>
      </w:r>
      <w:r w:rsidRPr="00D26B8F">
        <w:rPr>
          <w:rFonts w:ascii="Arial" w:eastAsia="Calibri" w:hAnsi="Arial" w:cs="Arial"/>
          <w:color w:val="000000"/>
          <w:lang w:eastAsia="en-US"/>
        </w:rPr>
        <w:t xml:space="preserve"> </w:t>
      </w:r>
      <w:r w:rsidR="00434856" w:rsidRPr="00D26B8F">
        <w:rPr>
          <w:rFonts w:ascii="Arial" w:eastAsia="Calibri" w:hAnsi="Arial" w:cs="Arial"/>
          <w:color w:val="000000"/>
          <w:lang w:eastAsia="en-US"/>
        </w:rPr>
        <w:t>ma charakter selektywny (uprzywilejowuje określone przedsiębiorstwo lub przedsiębiorstwa albo produkcję określonych towarów)</w:t>
      </w:r>
      <w:r w:rsidR="002D7E22" w:rsidRPr="00D26B8F">
        <w:rPr>
          <w:rFonts w:ascii="Arial" w:eastAsia="Calibri" w:hAnsi="Arial" w:cs="Arial"/>
          <w:color w:val="000000"/>
          <w:lang w:eastAsia="en-US"/>
        </w:rPr>
        <w:t>?</w:t>
      </w:r>
    </w:p>
    <w:p w14:paraId="5A2E4EB2" w14:textId="013203F2" w:rsidR="000B1C2D" w:rsidRPr="00D26B8F" w:rsidRDefault="003A5DB6" w:rsidP="00736F05">
      <w:pPr>
        <w:spacing w:beforeLines="60" w:before="144" w:afterLines="60" w:after="144" w:line="240" w:lineRule="auto"/>
        <w:ind w:firstLine="708"/>
        <w:rPr>
          <w:rFonts w:ascii="Arial" w:eastAsia="Calibri" w:hAnsi="Arial" w:cs="Arial"/>
          <w:color w:val="000000"/>
          <w:lang w:eastAsia="en-US"/>
        </w:rPr>
      </w:pPr>
      <w:r w:rsidRPr="003A5DB6">
        <w:rPr>
          <w:rFonts w:ascii="Segoe UI Symbol" w:eastAsia="Calibri" w:hAnsi="Segoe UI Symbol" w:cs="Segoe UI Symbol"/>
          <w:color w:val="000000"/>
          <w:lang w:eastAsia="en-US"/>
        </w:rPr>
        <w:t>☐</w:t>
      </w:r>
      <w:r w:rsidR="000B1C2D" w:rsidRPr="00D26B8F">
        <w:rPr>
          <w:rFonts w:ascii="Arial" w:eastAsia="Calibri" w:hAnsi="Arial" w:cs="Arial"/>
          <w:color w:val="000000"/>
          <w:lang w:eastAsia="en-US"/>
        </w:rPr>
        <w:t xml:space="preserve"> TAK</w:t>
      </w:r>
      <w:r w:rsidR="00C15483">
        <w:rPr>
          <w:rFonts w:ascii="Arial" w:eastAsia="Calibri" w:hAnsi="Arial" w:cs="Arial"/>
          <w:color w:val="000000"/>
          <w:lang w:eastAsia="en-US"/>
        </w:rPr>
        <w:tab/>
      </w:r>
      <w:r w:rsidR="00C15483">
        <w:rPr>
          <w:rFonts w:ascii="Arial" w:eastAsia="Calibri" w:hAnsi="Arial" w:cs="Arial"/>
          <w:color w:val="000000"/>
          <w:lang w:eastAsia="en-US"/>
        </w:rPr>
        <w:tab/>
      </w:r>
      <w:r w:rsidR="00C15483">
        <w:rPr>
          <w:rFonts w:ascii="Segoe UI Symbol" w:eastAsia="Calibri" w:hAnsi="Segoe UI Symbol" w:cs="Segoe UI Symbol"/>
          <w:color w:val="000000"/>
          <w:lang w:eastAsia="en-US"/>
        </w:rPr>
        <w:t>☐</w:t>
      </w:r>
      <w:r w:rsidR="00C15483" w:rsidRPr="00D26B8F">
        <w:rPr>
          <w:rFonts w:ascii="Arial" w:eastAsia="Calibri" w:hAnsi="Arial" w:cs="Arial"/>
          <w:color w:val="000000"/>
          <w:lang w:eastAsia="en-US"/>
        </w:rPr>
        <w:t xml:space="preserve"> </w:t>
      </w:r>
      <w:r w:rsidR="00C15483">
        <w:rPr>
          <w:rFonts w:ascii="Arial" w:eastAsia="Calibri" w:hAnsi="Arial" w:cs="Arial"/>
          <w:color w:val="000000"/>
          <w:lang w:eastAsia="en-US"/>
        </w:rPr>
        <w:t>NIE</w:t>
      </w:r>
    </w:p>
    <w:p w14:paraId="7C262391" w14:textId="50A532AB" w:rsidR="00434856" w:rsidRDefault="000B1C2D" w:rsidP="00736F05">
      <w:pPr>
        <w:pStyle w:val="Akapitzlist"/>
        <w:numPr>
          <w:ilvl w:val="0"/>
          <w:numId w:val="27"/>
        </w:numPr>
        <w:spacing w:beforeLines="60" w:before="144" w:afterLines="60" w:after="144" w:line="240" w:lineRule="auto"/>
        <w:rPr>
          <w:rFonts w:ascii="Arial" w:eastAsia="Calibri" w:hAnsi="Arial" w:cs="Arial"/>
          <w:color w:val="000000"/>
          <w:lang w:eastAsia="en-US"/>
        </w:rPr>
      </w:pPr>
      <w:r w:rsidRPr="00D26B8F">
        <w:rPr>
          <w:rFonts w:ascii="Arial" w:eastAsia="Calibri" w:hAnsi="Arial" w:cs="Arial"/>
          <w:color w:val="000000"/>
          <w:lang w:eastAsia="en-US"/>
        </w:rPr>
        <w:t xml:space="preserve">czy przyznanie pomocy </w:t>
      </w:r>
      <w:r w:rsidR="00434856" w:rsidRPr="00D26B8F">
        <w:rPr>
          <w:rFonts w:ascii="Arial" w:eastAsia="Calibri" w:hAnsi="Arial" w:cs="Arial"/>
          <w:color w:val="000000"/>
          <w:lang w:eastAsia="en-US"/>
        </w:rPr>
        <w:t>grozi zakłóceniem lub zakłóca konkurencję oraz wpływa na wymianę handlową między Państwami Członkowskimi UE</w:t>
      </w:r>
      <w:r w:rsidR="00C15483">
        <w:rPr>
          <w:rFonts w:ascii="Arial" w:eastAsia="Calibri" w:hAnsi="Arial" w:cs="Arial"/>
          <w:color w:val="000000"/>
          <w:lang w:eastAsia="en-US"/>
        </w:rPr>
        <w:t>?</w:t>
      </w:r>
    </w:p>
    <w:p w14:paraId="42EE63C1" w14:textId="418870AF" w:rsidR="00C15483" w:rsidRDefault="00C15483" w:rsidP="00736F05">
      <w:pPr>
        <w:spacing w:beforeLines="60" w:before="144" w:afterLines="60" w:after="144" w:line="240" w:lineRule="auto"/>
        <w:ind w:firstLine="708"/>
        <w:rPr>
          <w:rFonts w:ascii="Arial" w:eastAsia="Calibri" w:hAnsi="Arial" w:cs="Arial"/>
          <w:color w:val="000000"/>
          <w:lang w:eastAsia="en-US"/>
        </w:rPr>
      </w:pPr>
      <w:r>
        <w:rPr>
          <w:rFonts w:ascii="Segoe UI Symbol" w:eastAsia="Calibri" w:hAnsi="Segoe UI Symbol" w:cs="Segoe UI Symbol"/>
          <w:color w:val="000000"/>
          <w:lang w:eastAsia="en-US"/>
        </w:rPr>
        <w:t>☐</w:t>
      </w:r>
      <w:r w:rsidRPr="00C15483">
        <w:rPr>
          <w:rFonts w:ascii="Arial" w:eastAsia="Calibri" w:hAnsi="Arial" w:cs="Arial"/>
          <w:color w:val="000000"/>
          <w:lang w:eastAsia="en-US"/>
        </w:rPr>
        <w:t xml:space="preserve"> TAK</w:t>
      </w:r>
      <w:r>
        <w:rPr>
          <w:rFonts w:ascii="Arial" w:eastAsia="Calibri" w:hAnsi="Arial" w:cs="Arial"/>
          <w:color w:val="000000"/>
          <w:lang w:eastAsia="en-US"/>
        </w:rPr>
        <w:tab/>
      </w:r>
      <w:r>
        <w:rPr>
          <w:rFonts w:ascii="Arial" w:eastAsia="Calibri" w:hAnsi="Arial" w:cs="Arial"/>
          <w:color w:val="000000"/>
          <w:lang w:eastAsia="en-US"/>
        </w:rPr>
        <w:tab/>
      </w:r>
      <w:r>
        <w:rPr>
          <w:rFonts w:ascii="Segoe UI Symbol" w:eastAsia="Calibri" w:hAnsi="Segoe UI Symbol" w:cs="Segoe UI Symbol"/>
          <w:color w:val="000000"/>
          <w:lang w:eastAsia="en-US"/>
        </w:rPr>
        <w:t>☐</w:t>
      </w:r>
      <w:r w:rsidRPr="00D26B8F">
        <w:rPr>
          <w:rFonts w:ascii="Arial" w:eastAsia="Calibri" w:hAnsi="Arial" w:cs="Arial"/>
          <w:color w:val="000000"/>
          <w:lang w:eastAsia="en-US"/>
        </w:rPr>
        <w:t xml:space="preserve"> </w:t>
      </w:r>
      <w:r>
        <w:rPr>
          <w:rFonts w:ascii="Arial" w:eastAsia="Calibri" w:hAnsi="Arial" w:cs="Arial"/>
          <w:color w:val="000000"/>
          <w:lang w:eastAsia="en-US"/>
        </w:rPr>
        <w:t>NIE</w:t>
      </w:r>
    </w:p>
    <w:p w14:paraId="1889ECD7" w14:textId="77777777" w:rsidR="00266CD1" w:rsidRPr="00D26B8F" w:rsidRDefault="00266CD1" w:rsidP="00266CD1">
      <w:pPr>
        <w:spacing w:beforeLines="60" w:before="144" w:afterLines="60" w:after="144" w:line="240" w:lineRule="auto"/>
        <w:rPr>
          <w:rFonts w:ascii="Arial" w:eastAsia="Calibri" w:hAnsi="Arial" w:cs="Arial"/>
          <w:color w:val="000000"/>
          <w:lang w:eastAsia="en-US"/>
        </w:rPr>
      </w:pPr>
      <w:r w:rsidRPr="00E45AEF">
        <w:rPr>
          <w:rFonts w:ascii="Arial" w:eastAsia="Calibri" w:hAnsi="Arial" w:cs="Arial"/>
          <w:color w:val="000000"/>
          <w:lang w:eastAsia="en-US"/>
        </w:rPr>
        <w:t xml:space="preserve">Jeśli pomoc publiczna wystąpi – </w:t>
      </w:r>
      <w:r>
        <w:rPr>
          <w:rFonts w:ascii="Arial" w:eastAsia="Calibri" w:hAnsi="Arial" w:cs="Arial"/>
          <w:color w:val="000000"/>
          <w:lang w:eastAsia="en-US"/>
        </w:rPr>
        <w:t xml:space="preserve">należy podać podstawę pomocy oraz wykazać </w:t>
      </w:r>
      <w:r w:rsidRPr="00E45AEF">
        <w:rPr>
          <w:rFonts w:ascii="Arial" w:eastAsia="Calibri" w:hAnsi="Arial" w:cs="Arial"/>
          <w:color w:val="000000"/>
          <w:lang w:eastAsia="en-US"/>
        </w:rPr>
        <w:t>spełnienie przez Wnioskodawcę i projekt wszystkich wymogów wynikających z krajowych i unijnych rozporządzeń pomocowych.</w:t>
      </w:r>
    </w:p>
    <w:tbl>
      <w:tblPr>
        <w:tblStyle w:val="Tabela-Siatka"/>
        <w:tblW w:w="0" w:type="auto"/>
        <w:tblInd w:w="-5" w:type="dxa"/>
        <w:tblLook w:val="04A0" w:firstRow="1" w:lastRow="0" w:firstColumn="1" w:lastColumn="0" w:noHBand="0" w:noVBand="1"/>
      </w:tblPr>
      <w:tblGrid>
        <w:gridCol w:w="9068"/>
      </w:tblGrid>
      <w:tr w:rsidR="000B1C2D" w:rsidRPr="008A0143" w14:paraId="586F6129" w14:textId="77777777" w:rsidTr="00C15483">
        <w:tc>
          <w:tcPr>
            <w:tcW w:w="9068" w:type="dxa"/>
          </w:tcPr>
          <w:p w14:paraId="4E58BFC7" w14:textId="2FFD304B" w:rsidR="000B1C2D" w:rsidRPr="008A0143" w:rsidRDefault="000B1C2D" w:rsidP="00736F05">
            <w:pPr>
              <w:pStyle w:val="Bezodstpw"/>
              <w:spacing w:beforeLines="60" w:before="144" w:afterLines="60" w:after="144"/>
              <w:rPr>
                <w:rFonts w:ascii="Arial" w:hAnsi="Arial" w:cs="Arial"/>
                <w:sz w:val="20"/>
                <w:szCs w:val="20"/>
              </w:rPr>
            </w:pPr>
            <w:bookmarkStart w:id="37" w:name="_Hlk180497113"/>
            <w:r w:rsidRPr="008A0143">
              <w:rPr>
                <w:rFonts w:ascii="Arial" w:hAnsi="Arial" w:cs="Arial"/>
                <w:sz w:val="20"/>
                <w:szCs w:val="20"/>
              </w:rPr>
              <w:t>Uzasadnienie:</w:t>
            </w:r>
          </w:p>
          <w:p w14:paraId="3DC20CBC" w14:textId="77777777" w:rsidR="000B1C2D" w:rsidRPr="008A0143" w:rsidRDefault="000B1C2D" w:rsidP="00736F05">
            <w:pPr>
              <w:pStyle w:val="Bezodstpw"/>
              <w:spacing w:beforeLines="60" w:before="144" w:afterLines="60" w:after="144"/>
              <w:rPr>
                <w:rFonts w:ascii="Arial" w:hAnsi="Arial" w:cs="Arial"/>
                <w:sz w:val="20"/>
                <w:szCs w:val="20"/>
              </w:rPr>
            </w:pPr>
          </w:p>
        </w:tc>
      </w:tr>
      <w:bookmarkEnd w:id="37"/>
    </w:tbl>
    <w:p w14:paraId="4B7AC54B" w14:textId="77777777" w:rsidR="000B1C2D" w:rsidRPr="00D26B8F" w:rsidRDefault="000B1C2D" w:rsidP="00736F05">
      <w:pPr>
        <w:spacing w:beforeLines="60" w:before="144" w:afterLines="60" w:after="144" w:line="240" w:lineRule="auto"/>
        <w:rPr>
          <w:rFonts w:ascii="Arial" w:eastAsia="Calibri" w:hAnsi="Arial" w:cs="Arial"/>
          <w:color w:val="000000"/>
          <w:lang w:eastAsia="en-US"/>
        </w:rPr>
      </w:pPr>
    </w:p>
    <w:p w14:paraId="3F9B5C9D" w14:textId="1B0249C7" w:rsidR="00956EAD" w:rsidRPr="00D26B8F" w:rsidRDefault="004E3846" w:rsidP="00736F05">
      <w:pPr>
        <w:spacing w:beforeLines="60" w:before="144" w:afterLines="60" w:after="144" w:line="240" w:lineRule="auto"/>
        <w:rPr>
          <w:rFonts w:ascii="Arial" w:eastAsia="Calibri" w:hAnsi="Arial" w:cs="Arial"/>
          <w:b/>
          <w:bCs/>
          <w:color w:val="000000"/>
          <w:lang w:eastAsia="en-US"/>
        </w:rPr>
      </w:pPr>
      <w:r w:rsidRPr="00D26B8F">
        <w:rPr>
          <w:rFonts w:ascii="Arial" w:eastAsia="Calibri" w:hAnsi="Arial" w:cs="Arial"/>
          <w:b/>
          <w:bCs/>
          <w:color w:val="000000"/>
          <w:lang w:eastAsia="en-US"/>
        </w:rPr>
        <w:t>KRYTERIA MERYTORYCZNE RÓŻNICUJĄCE</w:t>
      </w:r>
    </w:p>
    <w:p w14:paraId="3E056E84" w14:textId="77777777" w:rsidR="007E535D" w:rsidRPr="007E535D" w:rsidRDefault="007E535D" w:rsidP="00831523">
      <w:pPr>
        <w:pStyle w:val="Default"/>
        <w:autoSpaceDE w:val="0"/>
        <w:autoSpaceDN w:val="0"/>
        <w:adjustRightInd w:val="0"/>
        <w:spacing w:beforeLines="60" w:before="144" w:afterLines="60" w:after="144"/>
        <w:rPr>
          <w:rFonts w:ascii="Arial" w:hAnsi="Arial" w:cs="Arial"/>
          <w:szCs w:val="22"/>
        </w:rPr>
      </w:pPr>
    </w:p>
    <w:p w14:paraId="32330272" w14:textId="7784357F" w:rsidR="00B7138E" w:rsidRDefault="00B7138E" w:rsidP="00736F05">
      <w:pPr>
        <w:pStyle w:val="Default"/>
        <w:numPr>
          <w:ilvl w:val="0"/>
          <w:numId w:val="28"/>
        </w:numPr>
        <w:autoSpaceDE w:val="0"/>
        <w:autoSpaceDN w:val="0"/>
        <w:adjustRightInd w:val="0"/>
        <w:spacing w:beforeLines="60" w:before="144" w:afterLines="60" w:after="144"/>
        <w:rPr>
          <w:rFonts w:ascii="Arial" w:eastAsia="Calibri" w:hAnsi="Arial" w:cs="Arial"/>
          <w:b/>
          <w:bCs/>
          <w:szCs w:val="22"/>
          <w:lang w:eastAsia="en-US"/>
        </w:rPr>
      </w:pPr>
      <w:r w:rsidRPr="00B7138E">
        <w:rPr>
          <w:rFonts w:ascii="Arial" w:eastAsia="Calibri" w:hAnsi="Arial" w:cs="Arial"/>
          <w:b/>
          <w:bCs/>
          <w:szCs w:val="22"/>
          <w:lang w:eastAsia="en-US"/>
        </w:rPr>
        <w:t xml:space="preserve">Zwiększenie częstotliwości kursowania pozamiejskiego transportu publicznego </w:t>
      </w:r>
    </w:p>
    <w:p w14:paraId="4A9ED6FD" w14:textId="7E21C2AC" w:rsidR="00F920DA" w:rsidRDefault="004934B2" w:rsidP="00736F05">
      <w:pPr>
        <w:pStyle w:val="Default"/>
        <w:autoSpaceDE w:val="0"/>
        <w:autoSpaceDN w:val="0"/>
        <w:adjustRightInd w:val="0"/>
        <w:spacing w:beforeLines="60" w:before="144" w:afterLines="60" w:after="144"/>
        <w:rPr>
          <w:rFonts w:ascii="Arial" w:hAnsi="Arial" w:cs="Arial"/>
          <w:szCs w:val="22"/>
        </w:rPr>
      </w:pPr>
      <w:r>
        <w:rPr>
          <w:rFonts w:ascii="Arial" w:hAnsi="Arial" w:cs="Arial"/>
          <w:szCs w:val="22"/>
        </w:rPr>
        <w:t>Należy opisać, w jaki sposób</w:t>
      </w:r>
      <w:r w:rsidR="004D31BA" w:rsidRPr="00D26B8F">
        <w:rPr>
          <w:rFonts w:ascii="Arial" w:hAnsi="Arial" w:cs="Arial"/>
          <w:szCs w:val="22"/>
        </w:rPr>
        <w:t xml:space="preserve"> </w:t>
      </w:r>
      <w:r>
        <w:rPr>
          <w:rFonts w:ascii="Arial" w:hAnsi="Arial" w:cs="Arial"/>
          <w:szCs w:val="22"/>
        </w:rPr>
        <w:t>Wnioskodawca</w:t>
      </w:r>
      <w:r w:rsidRPr="00D26B8F">
        <w:rPr>
          <w:rFonts w:ascii="Arial" w:hAnsi="Arial" w:cs="Arial"/>
          <w:szCs w:val="22"/>
        </w:rPr>
        <w:t xml:space="preserve"> </w:t>
      </w:r>
      <w:r w:rsidR="00B7138E" w:rsidRPr="00B7138E">
        <w:rPr>
          <w:rFonts w:ascii="Arial" w:hAnsi="Arial" w:cs="Arial"/>
          <w:szCs w:val="22"/>
        </w:rPr>
        <w:t>zwiększ</w:t>
      </w:r>
      <w:r w:rsidR="00B7138E">
        <w:rPr>
          <w:rFonts w:ascii="Arial" w:hAnsi="Arial" w:cs="Arial"/>
          <w:szCs w:val="22"/>
        </w:rPr>
        <w:t>y</w:t>
      </w:r>
      <w:r w:rsidR="00B7138E" w:rsidRPr="00B7138E">
        <w:rPr>
          <w:rFonts w:ascii="Arial" w:hAnsi="Arial" w:cs="Arial"/>
          <w:szCs w:val="22"/>
        </w:rPr>
        <w:t xml:space="preserve"> częstotliwości kursowania pozamiejskiego transportu publicznego</w:t>
      </w:r>
      <w:r w:rsidR="00B7138E">
        <w:rPr>
          <w:rFonts w:ascii="Arial" w:hAnsi="Arial" w:cs="Arial"/>
          <w:szCs w:val="22"/>
        </w:rPr>
        <w:t xml:space="preserve"> w ujęciu rocznym.</w:t>
      </w:r>
      <w:r w:rsidR="00C976AC">
        <w:rPr>
          <w:rFonts w:ascii="Arial" w:hAnsi="Arial" w:cs="Arial"/>
          <w:szCs w:val="22"/>
        </w:rPr>
        <w:t xml:space="preserve"> Należy przedstawić odpowiednie wyliczenia</w:t>
      </w:r>
      <w:r w:rsidR="00A82B5F">
        <w:rPr>
          <w:rFonts w:ascii="Arial" w:hAnsi="Arial" w:cs="Arial"/>
          <w:szCs w:val="22"/>
        </w:rPr>
        <w:t xml:space="preserve"> w odniesieniu do stanu na dzień złożenia wniosku o dofinansowanie projektu</w:t>
      </w:r>
      <w:r w:rsidR="00C976AC">
        <w:rPr>
          <w:rFonts w:ascii="Arial" w:hAnsi="Arial" w:cs="Arial"/>
          <w:szCs w:val="22"/>
        </w:rPr>
        <w:t>.</w:t>
      </w:r>
      <w:r w:rsidR="00F920DA">
        <w:rPr>
          <w:rFonts w:ascii="Arial" w:hAnsi="Arial" w:cs="Arial"/>
          <w:szCs w:val="22"/>
        </w:rPr>
        <w:t xml:space="preserve"> </w:t>
      </w:r>
    </w:p>
    <w:p w14:paraId="6B24692D" w14:textId="1BC87628" w:rsidR="003C4319" w:rsidRDefault="00F920DA" w:rsidP="00736F05">
      <w:pPr>
        <w:pStyle w:val="Default"/>
        <w:autoSpaceDE w:val="0"/>
        <w:autoSpaceDN w:val="0"/>
        <w:adjustRightInd w:val="0"/>
        <w:spacing w:beforeLines="60" w:before="144" w:afterLines="60" w:after="144"/>
        <w:rPr>
          <w:rFonts w:ascii="Arial" w:hAnsi="Arial" w:cs="Arial"/>
          <w:szCs w:val="22"/>
        </w:rPr>
      </w:pPr>
      <w:r>
        <w:rPr>
          <w:rFonts w:ascii="Arial" w:hAnsi="Arial" w:cs="Arial"/>
          <w:szCs w:val="22"/>
        </w:rPr>
        <w:t>W przypadku tworzenia wydłużenia linii istniejącej, należy wykazać dotychczasową długość</w:t>
      </w:r>
      <w:r w:rsidR="004A4ECD">
        <w:rPr>
          <w:rFonts w:ascii="Arial" w:hAnsi="Arial" w:cs="Arial"/>
          <w:szCs w:val="22"/>
        </w:rPr>
        <w:t xml:space="preserve"> </w:t>
      </w:r>
      <w:r w:rsidR="00A82B5F">
        <w:rPr>
          <w:rFonts w:ascii="Arial" w:hAnsi="Arial" w:cs="Arial"/>
          <w:szCs w:val="22"/>
        </w:rPr>
        <w:t xml:space="preserve">i trasę </w:t>
      </w:r>
      <w:r>
        <w:rPr>
          <w:rFonts w:ascii="Arial" w:hAnsi="Arial" w:cs="Arial"/>
          <w:szCs w:val="22"/>
        </w:rPr>
        <w:t xml:space="preserve">linii </w:t>
      </w:r>
      <w:r w:rsidRPr="00F920DA">
        <w:rPr>
          <w:rFonts w:ascii="Arial" w:hAnsi="Arial" w:cs="Arial"/>
          <w:szCs w:val="22"/>
        </w:rPr>
        <w:t>obowiązując</w:t>
      </w:r>
      <w:r>
        <w:rPr>
          <w:rFonts w:ascii="Arial" w:hAnsi="Arial" w:cs="Arial"/>
          <w:szCs w:val="22"/>
        </w:rPr>
        <w:t>ą</w:t>
      </w:r>
      <w:r w:rsidRPr="00F920DA">
        <w:rPr>
          <w:rFonts w:ascii="Arial" w:hAnsi="Arial" w:cs="Arial"/>
          <w:szCs w:val="22"/>
        </w:rPr>
        <w:t xml:space="preserve"> na dzień złożenia wniosku</w:t>
      </w:r>
      <w:r>
        <w:rPr>
          <w:rFonts w:ascii="Arial" w:hAnsi="Arial" w:cs="Arial"/>
          <w:szCs w:val="22"/>
        </w:rPr>
        <w:t xml:space="preserve"> oraz długość</w:t>
      </w:r>
      <w:r w:rsidR="00A82B5F">
        <w:rPr>
          <w:rFonts w:ascii="Arial" w:hAnsi="Arial" w:cs="Arial"/>
          <w:szCs w:val="22"/>
        </w:rPr>
        <w:t xml:space="preserve"> i trasę</w:t>
      </w:r>
      <w:r>
        <w:rPr>
          <w:rFonts w:ascii="Arial" w:hAnsi="Arial" w:cs="Arial"/>
          <w:szCs w:val="22"/>
        </w:rPr>
        <w:t xml:space="preserve"> planowaną.</w:t>
      </w:r>
    </w:p>
    <w:p w14:paraId="2602C7B5" w14:textId="54A8ABCA" w:rsidR="00A82B5F" w:rsidRDefault="00A82B5F" w:rsidP="00736F05">
      <w:pPr>
        <w:pStyle w:val="Default"/>
        <w:autoSpaceDE w:val="0"/>
        <w:autoSpaceDN w:val="0"/>
        <w:adjustRightInd w:val="0"/>
        <w:spacing w:beforeLines="60" w:before="144" w:afterLines="60" w:after="144"/>
        <w:rPr>
          <w:rFonts w:ascii="Arial" w:hAnsi="Arial" w:cs="Arial"/>
          <w:szCs w:val="22"/>
        </w:rPr>
      </w:pPr>
      <w:r>
        <w:rPr>
          <w:rFonts w:ascii="Arial" w:hAnsi="Arial" w:cs="Arial"/>
          <w:szCs w:val="22"/>
        </w:rPr>
        <w:t>W przypadku zwiększania częstotliwości kursów na dotychczasowych liniach należy wykazać częstotliwość obowiązującą na dzień złożenia wniosku oraz częstotliwość planowaną po zrealizowaniu projektu.</w:t>
      </w:r>
    </w:p>
    <w:p w14:paraId="3F6BE00A" w14:textId="3E0C2E86" w:rsidR="00A82B5F" w:rsidRDefault="00A82B5F" w:rsidP="00736F05">
      <w:pPr>
        <w:pStyle w:val="Default"/>
        <w:autoSpaceDE w:val="0"/>
        <w:autoSpaceDN w:val="0"/>
        <w:adjustRightInd w:val="0"/>
        <w:spacing w:beforeLines="60" w:before="144" w:afterLines="60" w:after="144"/>
        <w:rPr>
          <w:rFonts w:ascii="Arial" w:hAnsi="Arial" w:cs="Arial"/>
          <w:szCs w:val="22"/>
        </w:rPr>
      </w:pPr>
      <w:r>
        <w:rPr>
          <w:rFonts w:ascii="Arial" w:hAnsi="Arial" w:cs="Arial"/>
          <w:szCs w:val="22"/>
        </w:rPr>
        <w:t>W przypadku nowych linii autobusowych należy przedstawić długość i trasę linii.</w:t>
      </w:r>
    </w:p>
    <w:p w14:paraId="002F54EF" w14:textId="77777777" w:rsidR="00DF3D6A" w:rsidRDefault="00DF3D6A" w:rsidP="00736F05">
      <w:pPr>
        <w:pStyle w:val="Default"/>
        <w:autoSpaceDE w:val="0"/>
        <w:autoSpaceDN w:val="0"/>
        <w:adjustRightInd w:val="0"/>
        <w:spacing w:beforeLines="60" w:before="144" w:afterLines="60" w:after="144"/>
        <w:rPr>
          <w:rFonts w:ascii="Arial" w:hAnsi="Arial" w:cs="Arial"/>
          <w:szCs w:val="22"/>
        </w:rPr>
      </w:pPr>
    </w:p>
    <w:tbl>
      <w:tblPr>
        <w:tblStyle w:val="Tabela-Siatka"/>
        <w:tblW w:w="0" w:type="auto"/>
        <w:tblInd w:w="-5" w:type="dxa"/>
        <w:tblLook w:val="04A0" w:firstRow="1" w:lastRow="0" w:firstColumn="1" w:lastColumn="0" w:noHBand="0" w:noVBand="1"/>
      </w:tblPr>
      <w:tblGrid>
        <w:gridCol w:w="9068"/>
      </w:tblGrid>
      <w:tr w:rsidR="00DF3D6A" w:rsidRPr="008A0143" w14:paraId="5477C32A" w14:textId="77777777" w:rsidTr="00733DB8">
        <w:tc>
          <w:tcPr>
            <w:tcW w:w="9068" w:type="dxa"/>
          </w:tcPr>
          <w:p w14:paraId="18184561" w14:textId="1B659A1B" w:rsidR="00DF3D6A" w:rsidRPr="008A0143" w:rsidRDefault="00DF3D6A" w:rsidP="00736F05">
            <w:pPr>
              <w:autoSpaceDE w:val="0"/>
              <w:autoSpaceDN w:val="0"/>
              <w:adjustRightInd w:val="0"/>
              <w:spacing w:beforeLines="60" w:before="144" w:afterLines="60" w:after="144" w:line="240" w:lineRule="auto"/>
              <w:rPr>
                <w:rFonts w:ascii="Arial" w:hAnsi="Arial" w:cs="Arial"/>
                <w:sz w:val="20"/>
                <w:szCs w:val="20"/>
              </w:rPr>
            </w:pPr>
            <w:r w:rsidRPr="008A0143">
              <w:rPr>
                <w:rFonts w:ascii="Arial" w:hAnsi="Arial" w:cs="Arial"/>
                <w:sz w:val="20"/>
                <w:szCs w:val="20"/>
              </w:rPr>
              <w:t>Uzasadnienie</w:t>
            </w:r>
            <w:r w:rsidR="00DC5D93">
              <w:rPr>
                <w:rFonts w:ascii="Arial" w:hAnsi="Arial" w:cs="Arial"/>
                <w:sz w:val="20"/>
                <w:szCs w:val="20"/>
              </w:rPr>
              <w:t>:</w:t>
            </w:r>
          </w:p>
          <w:p w14:paraId="762A6BD5" w14:textId="77777777" w:rsidR="00DF3D6A" w:rsidRPr="008A0143" w:rsidRDefault="00DF3D6A" w:rsidP="00736F05">
            <w:pPr>
              <w:pStyle w:val="Bezodstpw"/>
              <w:spacing w:beforeLines="60" w:before="144" w:afterLines="60" w:after="144"/>
              <w:rPr>
                <w:rFonts w:ascii="Arial" w:hAnsi="Arial" w:cs="Arial"/>
                <w:sz w:val="20"/>
                <w:szCs w:val="20"/>
              </w:rPr>
            </w:pPr>
          </w:p>
        </w:tc>
      </w:tr>
    </w:tbl>
    <w:p w14:paraId="43FB47C5" w14:textId="77777777" w:rsidR="00DF3D6A" w:rsidRPr="00D26B8F" w:rsidRDefault="00DF3D6A" w:rsidP="00736F05">
      <w:pPr>
        <w:pStyle w:val="Default"/>
        <w:autoSpaceDE w:val="0"/>
        <w:autoSpaceDN w:val="0"/>
        <w:adjustRightInd w:val="0"/>
        <w:spacing w:beforeLines="60" w:before="144" w:afterLines="60" w:after="144"/>
        <w:rPr>
          <w:rFonts w:ascii="Arial" w:hAnsi="Arial" w:cs="Arial"/>
        </w:rPr>
      </w:pPr>
    </w:p>
    <w:p w14:paraId="320AF3AF" w14:textId="60D2F34B" w:rsidR="00DF3D6A" w:rsidRPr="004E3846" w:rsidRDefault="00DF3D6A" w:rsidP="00736F05">
      <w:pPr>
        <w:pStyle w:val="Akapitzlist"/>
        <w:numPr>
          <w:ilvl w:val="0"/>
          <w:numId w:val="28"/>
        </w:numPr>
        <w:spacing w:beforeLines="60" w:before="144" w:afterLines="60" w:after="144" w:line="240" w:lineRule="auto"/>
        <w:rPr>
          <w:rFonts w:ascii="Arial" w:eastAsia="Calibri" w:hAnsi="Arial" w:cs="Arial"/>
          <w:b/>
          <w:bCs/>
          <w:color w:val="000000"/>
          <w:lang w:eastAsia="en-US"/>
        </w:rPr>
      </w:pPr>
      <w:r w:rsidRPr="004E3846">
        <w:rPr>
          <w:rFonts w:ascii="Arial" w:eastAsia="Calibri" w:hAnsi="Arial" w:cs="Arial"/>
          <w:b/>
          <w:bCs/>
          <w:color w:val="000000"/>
          <w:lang w:eastAsia="en-US"/>
        </w:rPr>
        <w:t xml:space="preserve">Komplementarność projektu </w:t>
      </w:r>
      <w:r w:rsidR="00C976AC">
        <w:rPr>
          <w:rFonts w:ascii="Arial" w:eastAsia="Calibri" w:hAnsi="Arial" w:cs="Arial"/>
          <w:b/>
          <w:bCs/>
          <w:color w:val="000000"/>
          <w:lang w:eastAsia="en-US"/>
        </w:rPr>
        <w:t>wobec innych projektów/inwestycji transportowych</w:t>
      </w:r>
    </w:p>
    <w:p w14:paraId="49C2479C" w14:textId="17CC67AE" w:rsidR="00F920DA" w:rsidRDefault="00F920DA" w:rsidP="00736F05">
      <w:pPr>
        <w:pStyle w:val="Default"/>
        <w:autoSpaceDE w:val="0"/>
        <w:autoSpaceDN w:val="0"/>
        <w:adjustRightInd w:val="0"/>
        <w:spacing w:beforeLines="60" w:before="144" w:afterLines="60" w:after="144"/>
        <w:rPr>
          <w:rFonts w:ascii="Arial" w:hAnsi="Arial" w:cs="Arial"/>
          <w:szCs w:val="22"/>
        </w:rPr>
      </w:pPr>
      <w:r>
        <w:rPr>
          <w:rFonts w:ascii="Arial" w:hAnsi="Arial" w:cs="Arial"/>
          <w:szCs w:val="22"/>
        </w:rPr>
        <w:t xml:space="preserve">Należy wykazać </w:t>
      </w:r>
      <w:r w:rsidRPr="00F920DA">
        <w:rPr>
          <w:rFonts w:ascii="Arial" w:hAnsi="Arial" w:cs="Arial"/>
          <w:szCs w:val="22"/>
        </w:rPr>
        <w:t xml:space="preserve">projekty poprawiające spójność programową, będące elementem szerszej strategii realizowanej przez szereg inwestycji, zarówno tych zrealizowanych jak i w trakcie realizacji. Komplementarność inwestycji to ich dopełnianie się prowadzące do realizacji określonego celu. </w:t>
      </w:r>
      <w:r>
        <w:rPr>
          <w:rFonts w:ascii="Arial" w:hAnsi="Arial" w:cs="Arial"/>
          <w:szCs w:val="22"/>
        </w:rPr>
        <w:t>Niewystarczające jest spełnienie przesłanki takiego samego czy wspólnego celu.</w:t>
      </w:r>
    </w:p>
    <w:p w14:paraId="221FFEA0" w14:textId="20049837" w:rsidR="00F920DA" w:rsidRDefault="00F920DA" w:rsidP="00736F05">
      <w:pPr>
        <w:pStyle w:val="Default"/>
        <w:autoSpaceDE w:val="0"/>
        <w:autoSpaceDN w:val="0"/>
        <w:adjustRightInd w:val="0"/>
        <w:spacing w:beforeLines="60" w:before="144" w:afterLines="60" w:after="144"/>
        <w:rPr>
          <w:rFonts w:ascii="Arial" w:hAnsi="Arial" w:cs="Arial"/>
          <w:szCs w:val="22"/>
        </w:rPr>
      </w:pPr>
      <w:r w:rsidRPr="00F920DA">
        <w:rPr>
          <w:rFonts w:ascii="Arial" w:hAnsi="Arial" w:cs="Arial"/>
          <w:szCs w:val="22"/>
        </w:rPr>
        <w:t>Wnioskodawca powinien wykazać komplementarność co najmniej w zakresie tematyki i obszaru realizacji projektu w odniesieniu do innych adekwatnych projektów, działań itp.</w:t>
      </w:r>
      <w:r>
        <w:rPr>
          <w:rFonts w:ascii="Arial" w:hAnsi="Arial" w:cs="Arial"/>
          <w:szCs w:val="22"/>
        </w:rPr>
        <w:t xml:space="preserve"> Za komplementarne należy uznać te projekty i inwestycje, które mają uzupełniający charakter, wykluczając powielanie działań. </w:t>
      </w:r>
    </w:p>
    <w:p w14:paraId="45615D99" w14:textId="77777777" w:rsidR="00DF3D6A" w:rsidRPr="008A0143" w:rsidRDefault="00DF3D6A" w:rsidP="00736F05">
      <w:pPr>
        <w:pStyle w:val="Default"/>
        <w:autoSpaceDE w:val="0"/>
        <w:autoSpaceDN w:val="0"/>
        <w:adjustRightInd w:val="0"/>
        <w:spacing w:beforeLines="60" w:before="144" w:afterLines="60" w:after="144"/>
        <w:rPr>
          <w:rFonts w:ascii="Arial" w:hAnsi="Arial" w:cs="Arial"/>
          <w:sz w:val="20"/>
          <w:szCs w:val="20"/>
        </w:rPr>
      </w:pPr>
    </w:p>
    <w:tbl>
      <w:tblPr>
        <w:tblpPr w:leftFromText="141" w:rightFromText="141" w:vertAnchor="text" w:tblpX="56" w:tblpY="1"/>
        <w:tblOverlap w:val="never"/>
        <w:tblW w:w="5164"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360"/>
      </w:tblGrid>
      <w:tr w:rsidR="00DF3D6A" w:rsidRPr="008A0143" w14:paraId="12289314" w14:textId="77777777" w:rsidTr="00733DB8">
        <w:trPr>
          <w:trHeight w:val="567"/>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3509A2A" w14:textId="63C73E2C" w:rsidR="00DF3D6A" w:rsidRPr="008A0143" w:rsidRDefault="00DF3D6A" w:rsidP="00736F05">
            <w:pPr>
              <w:pStyle w:val="Default"/>
              <w:spacing w:beforeLines="60" w:before="144" w:afterLines="60" w:after="144"/>
              <w:rPr>
                <w:rFonts w:ascii="Arial" w:hAnsi="Arial" w:cs="Arial"/>
                <w:sz w:val="20"/>
                <w:szCs w:val="20"/>
              </w:rPr>
            </w:pPr>
            <w:bookmarkStart w:id="38" w:name="_Hlk180497840"/>
            <w:r w:rsidRPr="008A0143">
              <w:rPr>
                <w:rFonts w:ascii="Arial" w:hAnsi="Arial" w:cs="Arial"/>
                <w:sz w:val="20"/>
                <w:szCs w:val="20"/>
              </w:rPr>
              <w:t>Uzasadnienie</w:t>
            </w:r>
            <w:r w:rsidR="007A7878">
              <w:rPr>
                <w:rFonts w:ascii="Arial" w:hAnsi="Arial" w:cs="Arial"/>
                <w:sz w:val="20"/>
                <w:szCs w:val="20"/>
              </w:rPr>
              <w:t>:</w:t>
            </w:r>
          </w:p>
          <w:p w14:paraId="06370E7C" w14:textId="77777777" w:rsidR="00DF3D6A" w:rsidRPr="008A0143" w:rsidRDefault="00DF3D6A" w:rsidP="00736F05">
            <w:pPr>
              <w:pStyle w:val="Default"/>
              <w:spacing w:beforeLines="60" w:before="144" w:afterLines="60" w:after="144"/>
              <w:rPr>
                <w:rFonts w:ascii="Arial" w:hAnsi="Arial" w:cs="Arial"/>
                <w:sz w:val="20"/>
                <w:szCs w:val="20"/>
              </w:rPr>
            </w:pPr>
          </w:p>
          <w:p w14:paraId="09335AA1" w14:textId="77777777" w:rsidR="00DF3D6A" w:rsidRPr="008A0143" w:rsidRDefault="00DF3D6A" w:rsidP="00736F05">
            <w:pPr>
              <w:pStyle w:val="Default"/>
              <w:spacing w:beforeLines="60" w:before="144" w:afterLines="60" w:after="144"/>
              <w:rPr>
                <w:rFonts w:ascii="Arial" w:hAnsi="Arial" w:cs="Arial"/>
                <w:color w:val="auto"/>
                <w:sz w:val="20"/>
                <w:szCs w:val="20"/>
              </w:rPr>
            </w:pPr>
          </w:p>
        </w:tc>
      </w:tr>
      <w:bookmarkEnd w:id="38"/>
    </w:tbl>
    <w:p w14:paraId="0D02D7A1" w14:textId="4D42BA44" w:rsidR="00FD6014" w:rsidRPr="00DF3D6A" w:rsidRDefault="00FD6014" w:rsidP="00736F05">
      <w:pPr>
        <w:pStyle w:val="Akapitzlist"/>
        <w:autoSpaceDE w:val="0"/>
        <w:autoSpaceDN w:val="0"/>
        <w:adjustRightInd w:val="0"/>
        <w:spacing w:beforeLines="60" w:before="144" w:afterLines="60" w:after="144" w:line="240" w:lineRule="auto"/>
        <w:ind w:left="360"/>
        <w:rPr>
          <w:rFonts w:ascii="Arial" w:hAnsi="Arial" w:cs="Arial"/>
          <w:b/>
          <w:bCs/>
          <w:color w:val="000000"/>
        </w:rPr>
      </w:pPr>
    </w:p>
    <w:p w14:paraId="00D475DD" w14:textId="4F320C71" w:rsidR="003C4319" w:rsidRPr="00D26B8F" w:rsidRDefault="003C4319" w:rsidP="00736F05">
      <w:pPr>
        <w:pStyle w:val="Akapitzlist"/>
        <w:autoSpaceDE w:val="0"/>
        <w:autoSpaceDN w:val="0"/>
        <w:adjustRightInd w:val="0"/>
        <w:spacing w:beforeLines="60" w:before="144" w:afterLines="60" w:after="144" w:line="240" w:lineRule="auto"/>
        <w:ind w:left="360"/>
        <w:contextualSpacing w:val="0"/>
        <w:rPr>
          <w:rFonts w:ascii="Arial" w:hAnsi="Arial" w:cs="Arial"/>
          <w:b/>
          <w:bCs/>
          <w:color w:val="000000"/>
        </w:rPr>
      </w:pPr>
    </w:p>
    <w:p w14:paraId="1523D7A6" w14:textId="77777777" w:rsidR="003C4319" w:rsidRPr="00D26B8F" w:rsidRDefault="003C4319" w:rsidP="00736F05">
      <w:pPr>
        <w:pStyle w:val="Akapitzlist"/>
        <w:autoSpaceDE w:val="0"/>
        <w:autoSpaceDN w:val="0"/>
        <w:adjustRightInd w:val="0"/>
        <w:spacing w:beforeLines="60" w:before="144" w:afterLines="60" w:after="144" w:line="240" w:lineRule="auto"/>
        <w:ind w:left="360"/>
        <w:contextualSpacing w:val="0"/>
        <w:rPr>
          <w:rFonts w:ascii="Arial" w:hAnsi="Arial" w:cs="Arial"/>
          <w:b/>
          <w:bCs/>
          <w:color w:val="000000"/>
        </w:rPr>
      </w:pPr>
    </w:p>
    <w:p w14:paraId="4A73C8E4" w14:textId="63E0D155" w:rsidR="00253B99" w:rsidRDefault="003B11F0" w:rsidP="00736F05">
      <w:pPr>
        <w:autoSpaceDE w:val="0"/>
        <w:autoSpaceDN w:val="0"/>
        <w:adjustRightInd w:val="0"/>
        <w:spacing w:beforeLines="60" w:before="144" w:afterLines="60" w:after="144" w:line="240" w:lineRule="auto"/>
        <w:rPr>
          <w:rFonts w:ascii="Arial" w:hAnsi="Arial" w:cs="Arial"/>
          <w:b/>
          <w:bCs/>
          <w:color w:val="000000"/>
        </w:rPr>
      </w:pPr>
      <w:r>
        <w:rPr>
          <w:rFonts w:ascii="Arial" w:hAnsi="Arial" w:cs="Arial"/>
          <w:b/>
          <w:bCs/>
          <w:color w:val="000000"/>
        </w:rPr>
        <w:t>data sporządzenia:</w:t>
      </w:r>
    </w:p>
    <w:p w14:paraId="136550F4" w14:textId="77777777" w:rsidR="003B11F0" w:rsidRDefault="003B11F0" w:rsidP="00736F05">
      <w:pPr>
        <w:autoSpaceDE w:val="0"/>
        <w:autoSpaceDN w:val="0"/>
        <w:adjustRightInd w:val="0"/>
        <w:spacing w:beforeLines="60" w:before="144" w:afterLines="60" w:after="144" w:line="240" w:lineRule="auto"/>
        <w:rPr>
          <w:rFonts w:ascii="Arial" w:hAnsi="Arial" w:cs="Arial"/>
          <w:b/>
          <w:bCs/>
          <w:color w:val="000000"/>
        </w:rPr>
      </w:pPr>
    </w:p>
    <w:p w14:paraId="19E9DD92" w14:textId="718D8F30" w:rsidR="003B11F0" w:rsidRPr="003B11F0" w:rsidRDefault="003B11F0" w:rsidP="00736F05">
      <w:pPr>
        <w:autoSpaceDE w:val="0"/>
        <w:autoSpaceDN w:val="0"/>
        <w:adjustRightInd w:val="0"/>
        <w:spacing w:beforeLines="60" w:before="144" w:afterLines="60" w:after="144" w:line="240" w:lineRule="auto"/>
        <w:rPr>
          <w:rFonts w:ascii="Arial" w:hAnsi="Arial" w:cs="Arial"/>
          <w:b/>
          <w:bCs/>
          <w:color w:val="000000"/>
        </w:rPr>
      </w:pPr>
      <w:r>
        <w:rPr>
          <w:rFonts w:ascii="Arial" w:hAnsi="Arial" w:cs="Arial"/>
          <w:b/>
          <w:bCs/>
          <w:color w:val="000000"/>
        </w:rPr>
        <w:t>podpis Wnioskodawcy</w:t>
      </w:r>
      <w:r w:rsidR="008655EF">
        <w:rPr>
          <w:rFonts w:ascii="Arial" w:hAnsi="Arial" w:cs="Arial"/>
          <w:b/>
          <w:bCs/>
          <w:color w:val="000000"/>
        </w:rPr>
        <w:t>:</w:t>
      </w:r>
    </w:p>
    <w:sectPr w:rsidR="003B11F0" w:rsidRPr="003B11F0" w:rsidSect="002D7E22">
      <w:footerReference w:type="default" r:id="rId8"/>
      <w:headerReference w:type="first" r:id="rId9"/>
      <w:footerReference w:type="first" r:id="rId10"/>
      <w:pgSz w:w="11907" w:h="16839" w:code="9"/>
      <w:pgMar w:top="851" w:right="1417" w:bottom="1276" w:left="1417" w:header="568" w:footer="61" w:gutter="0"/>
      <w:cols w:space="708"/>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340F6" w14:textId="77777777" w:rsidR="00CC238A" w:rsidRDefault="00CC238A">
      <w:pPr>
        <w:spacing w:after="0" w:line="240" w:lineRule="auto"/>
      </w:pPr>
      <w:r>
        <w:separator/>
      </w:r>
    </w:p>
  </w:endnote>
  <w:endnote w:type="continuationSeparator" w:id="0">
    <w:p w14:paraId="29ADB7CF" w14:textId="77777777" w:rsidR="00CC238A" w:rsidRDefault="00CC2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C Square Sans Pro">
    <w:altName w:val="Arial"/>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1330508242"/>
      <w:docPartObj>
        <w:docPartGallery w:val="Page Numbers (Top of Page)"/>
        <w:docPartUnique/>
      </w:docPartObj>
    </w:sdtPr>
    <w:sdtEndPr/>
    <w:sdtContent>
      <w:p w14:paraId="16CDFDAA" w14:textId="7143315B" w:rsidR="00577E4C" w:rsidRPr="00333973" w:rsidRDefault="00647088">
        <w:pPr>
          <w:pStyle w:val="Stopka"/>
          <w:jc w:val="right"/>
          <w:rPr>
            <w:rFonts w:ascii="Arial" w:hAnsi="Arial" w:cs="Arial"/>
            <w:sz w:val="20"/>
            <w:szCs w:val="20"/>
          </w:rPr>
        </w:pPr>
        <w:r w:rsidRPr="00333973">
          <w:rPr>
            <w:rFonts w:ascii="Arial" w:hAnsi="Arial" w:cs="Arial"/>
            <w:sz w:val="20"/>
            <w:szCs w:val="20"/>
          </w:rPr>
          <w:t xml:space="preserve">Strona </w:t>
        </w:r>
        <w:r w:rsidR="00614EE8" w:rsidRPr="00333973">
          <w:rPr>
            <w:rFonts w:ascii="Arial" w:hAnsi="Arial" w:cs="Arial"/>
            <w:b/>
            <w:bCs/>
            <w:sz w:val="20"/>
            <w:szCs w:val="20"/>
          </w:rPr>
          <w:fldChar w:fldCharType="begin"/>
        </w:r>
        <w:r w:rsidRPr="00333973">
          <w:rPr>
            <w:rFonts w:ascii="Arial" w:hAnsi="Arial" w:cs="Arial"/>
            <w:b/>
            <w:bCs/>
            <w:sz w:val="20"/>
            <w:szCs w:val="20"/>
          </w:rPr>
          <w:instrText>PAGE</w:instrText>
        </w:r>
        <w:r w:rsidR="00614EE8" w:rsidRPr="00333973">
          <w:rPr>
            <w:rFonts w:ascii="Arial" w:hAnsi="Arial" w:cs="Arial"/>
            <w:b/>
            <w:bCs/>
            <w:sz w:val="20"/>
            <w:szCs w:val="20"/>
          </w:rPr>
          <w:fldChar w:fldCharType="separate"/>
        </w:r>
        <w:r w:rsidR="000A1E50" w:rsidRPr="00333973">
          <w:rPr>
            <w:rFonts w:ascii="Arial" w:hAnsi="Arial" w:cs="Arial"/>
            <w:b/>
            <w:bCs/>
            <w:noProof/>
            <w:sz w:val="20"/>
            <w:szCs w:val="20"/>
          </w:rPr>
          <w:t>12</w:t>
        </w:r>
        <w:r w:rsidR="00614EE8" w:rsidRPr="00333973">
          <w:rPr>
            <w:rFonts w:ascii="Arial" w:hAnsi="Arial" w:cs="Arial"/>
            <w:b/>
            <w:bCs/>
            <w:sz w:val="20"/>
            <w:szCs w:val="20"/>
          </w:rPr>
          <w:fldChar w:fldCharType="end"/>
        </w:r>
        <w:r w:rsidRPr="00333973">
          <w:rPr>
            <w:rFonts w:ascii="Arial" w:hAnsi="Arial" w:cs="Arial"/>
            <w:sz w:val="20"/>
            <w:szCs w:val="20"/>
          </w:rPr>
          <w:t xml:space="preserve"> z </w:t>
        </w:r>
        <w:r w:rsidR="00614EE8" w:rsidRPr="00333973">
          <w:rPr>
            <w:rFonts w:ascii="Arial" w:hAnsi="Arial" w:cs="Arial"/>
            <w:b/>
            <w:bCs/>
            <w:sz w:val="20"/>
            <w:szCs w:val="20"/>
          </w:rPr>
          <w:fldChar w:fldCharType="begin"/>
        </w:r>
        <w:r w:rsidRPr="00333973">
          <w:rPr>
            <w:rFonts w:ascii="Arial" w:hAnsi="Arial" w:cs="Arial"/>
            <w:b/>
            <w:bCs/>
            <w:sz w:val="20"/>
            <w:szCs w:val="20"/>
          </w:rPr>
          <w:instrText>NUMPAGES</w:instrText>
        </w:r>
        <w:r w:rsidR="00614EE8" w:rsidRPr="00333973">
          <w:rPr>
            <w:rFonts w:ascii="Arial" w:hAnsi="Arial" w:cs="Arial"/>
            <w:b/>
            <w:bCs/>
            <w:sz w:val="20"/>
            <w:szCs w:val="20"/>
          </w:rPr>
          <w:fldChar w:fldCharType="separate"/>
        </w:r>
        <w:r w:rsidR="000A1E50" w:rsidRPr="00333973">
          <w:rPr>
            <w:rFonts w:ascii="Arial" w:hAnsi="Arial" w:cs="Arial"/>
            <w:b/>
            <w:bCs/>
            <w:noProof/>
            <w:sz w:val="20"/>
            <w:szCs w:val="20"/>
          </w:rPr>
          <w:t>13</w:t>
        </w:r>
        <w:r w:rsidR="00614EE8" w:rsidRPr="00333973">
          <w:rPr>
            <w:rFonts w:ascii="Arial" w:hAnsi="Arial" w:cs="Arial"/>
            <w:b/>
            <w:bCs/>
            <w:sz w:val="20"/>
            <w:szCs w:val="20"/>
          </w:rPr>
          <w:fldChar w:fldCharType="end"/>
        </w:r>
      </w:p>
    </w:sdtContent>
  </w:sdt>
  <w:p w14:paraId="77892C42" w14:textId="77777777" w:rsidR="00577E4C" w:rsidRDefault="00577E4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8F02C" w14:textId="3F54C0ED" w:rsidR="00577E4C" w:rsidRDefault="00577E4C" w:rsidP="00333973">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C2311" w14:textId="77777777" w:rsidR="00CC238A" w:rsidRDefault="00CC238A">
      <w:r>
        <w:separator/>
      </w:r>
    </w:p>
  </w:footnote>
  <w:footnote w:type="continuationSeparator" w:id="0">
    <w:p w14:paraId="7A8B100E" w14:textId="77777777" w:rsidR="00CC238A" w:rsidRDefault="00CC238A">
      <w:r>
        <w:continuationSeparator/>
      </w:r>
    </w:p>
  </w:footnote>
  <w:footnote w:id="1">
    <w:p w14:paraId="282B228C" w14:textId="77777777" w:rsidR="00950E82" w:rsidRPr="002E493E" w:rsidRDefault="00950E82" w:rsidP="00950E82">
      <w:pPr>
        <w:pStyle w:val="Tekstprzypisudolnego"/>
        <w:rPr>
          <w:rFonts w:ascii="Arial" w:hAnsi="Arial" w:cs="Arial"/>
          <w:sz w:val="16"/>
          <w:szCs w:val="16"/>
        </w:rPr>
      </w:pPr>
      <w:r w:rsidRPr="002E493E">
        <w:rPr>
          <w:rStyle w:val="Odwoanieprzypisudolnego"/>
          <w:rFonts w:ascii="Arial" w:hAnsi="Arial" w:cs="Arial"/>
          <w:sz w:val="16"/>
          <w:szCs w:val="16"/>
        </w:rPr>
        <w:footnoteRef/>
      </w:r>
      <w:r w:rsidRPr="002E493E">
        <w:rPr>
          <w:rFonts w:ascii="Arial" w:hAnsi="Arial" w:cs="Arial"/>
          <w:sz w:val="16"/>
          <w:szCs w:val="16"/>
        </w:rPr>
        <w:t xml:space="preserve"> General Safety Regulation EU 2019/2144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2E9D6" w14:textId="314721D9" w:rsidR="00577E4C" w:rsidRDefault="00A864BF" w:rsidP="00B9642A">
    <w:pPr>
      <w:pStyle w:val="Nagwek"/>
      <w:jc w:val="center"/>
    </w:pPr>
    <w:r w:rsidRPr="00FD75EC">
      <w:rPr>
        <w:rFonts w:ascii="Arial" w:hAnsi="Arial" w:cs="Arial"/>
        <w:noProof/>
        <w:sz w:val="24"/>
        <w:szCs w:val="24"/>
      </w:rPr>
      <w:drawing>
        <wp:inline distT="0" distB="0" distL="0" distR="0" wp14:anchorId="7E5DB1A2" wp14:editId="6B74824B">
          <wp:extent cx="5760720" cy="779780"/>
          <wp:effectExtent l="0" t="0" r="0" b="1270"/>
          <wp:docPr id="117288190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797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73A38"/>
    <w:multiLevelType w:val="hybridMultilevel"/>
    <w:tmpl w:val="86FE1EEA"/>
    <w:lvl w:ilvl="0" w:tplc="49BE4F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3738C5"/>
    <w:multiLevelType w:val="hybridMultilevel"/>
    <w:tmpl w:val="5D98F2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5E293F"/>
    <w:multiLevelType w:val="hybridMultilevel"/>
    <w:tmpl w:val="28FEF6CE"/>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0DA2C0E"/>
    <w:multiLevelType w:val="hybridMultilevel"/>
    <w:tmpl w:val="0C4C03A8"/>
    <w:lvl w:ilvl="0" w:tplc="A79CB9E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1A22D7D"/>
    <w:multiLevelType w:val="hybridMultilevel"/>
    <w:tmpl w:val="E24C030C"/>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72F2E46"/>
    <w:multiLevelType w:val="multilevel"/>
    <w:tmpl w:val="002CD40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411B2A"/>
    <w:multiLevelType w:val="hybridMultilevel"/>
    <w:tmpl w:val="9A24F1BA"/>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0E3656E"/>
    <w:multiLevelType w:val="hybridMultilevel"/>
    <w:tmpl w:val="804A1C30"/>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5C3BBF"/>
    <w:multiLevelType w:val="hybridMultilevel"/>
    <w:tmpl w:val="A2D419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4191D0D"/>
    <w:multiLevelType w:val="hybridMultilevel"/>
    <w:tmpl w:val="D3B68AF2"/>
    <w:lvl w:ilvl="0" w:tplc="674C6B6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AC4526A"/>
    <w:multiLevelType w:val="multilevel"/>
    <w:tmpl w:val="FCFCFE12"/>
    <w:lvl w:ilvl="0">
      <w:start w:val="17"/>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BD71A1F"/>
    <w:multiLevelType w:val="multilevel"/>
    <w:tmpl w:val="9B2C9808"/>
    <w:lvl w:ilvl="0">
      <w:start w:val="17"/>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E2612C8"/>
    <w:multiLevelType w:val="multilevel"/>
    <w:tmpl w:val="23F6014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E68026C"/>
    <w:multiLevelType w:val="hybridMultilevel"/>
    <w:tmpl w:val="E9B4230E"/>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20F324C"/>
    <w:multiLevelType w:val="hybridMultilevel"/>
    <w:tmpl w:val="A0CA056E"/>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38D6471"/>
    <w:multiLevelType w:val="hybridMultilevel"/>
    <w:tmpl w:val="1864F314"/>
    <w:lvl w:ilvl="0" w:tplc="04150017">
      <w:start w:val="1"/>
      <w:numFmt w:val="lowerLetter"/>
      <w:lvlText w:val="%1)"/>
      <w:lvlJc w:val="left"/>
      <w:pPr>
        <w:ind w:left="1044" w:hanging="360"/>
      </w:pPr>
    </w:lvl>
    <w:lvl w:ilvl="1" w:tplc="04150019" w:tentative="1">
      <w:start w:val="1"/>
      <w:numFmt w:val="lowerLetter"/>
      <w:lvlText w:val="%2."/>
      <w:lvlJc w:val="left"/>
      <w:pPr>
        <w:ind w:left="1764" w:hanging="360"/>
      </w:pPr>
    </w:lvl>
    <w:lvl w:ilvl="2" w:tplc="0415001B" w:tentative="1">
      <w:start w:val="1"/>
      <w:numFmt w:val="lowerRoman"/>
      <w:lvlText w:val="%3."/>
      <w:lvlJc w:val="right"/>
      <w:pPr>
        <w:ind w:left="2484" w:hanging="180"/>
      </w:pPr>
    </w:lvl>
    <w:lvl w:ilvl="3" w:tplc="0415000F" w:tentative="1">
      <w:start w:val="1"/>
      <w:numFmt w:val="decimal"/>
      <w:lvlText w:val="%4."/>
      <w:lvlJc w:val="left"/>
      <w:pPr>
        <w:ind w:left="3204" w:hanging="360"/>
      </w:pPr>
    </w:lvl>
    <w:lvl w:ilvl="4" w:tplc="04150019" w:tentative="1">
      <w:start w:val="1"/>
      <w:numFmt w:val="lowerLetter"/>
      <w:lvlText w:val="%5."/>
      <w:lvlJc w:val="left"/>
      <w:pPr>
        <w:ind w:left="3924" w:hanging="360"/>
      </w:pPr>
    </w:lvl>
    <w:lvl w:ilvl="5" w:tplc="0415001B" w:tentative="1">
      <w:start w:val="1"/>
      <w:numFmt w:val="lowerRoman"/>
      <w:lvlText w:val="%6."/>
      <w:lvlJc w:val="right"/>
      <w:pPr>
        <w:ind w:left="4644" w:hanging="180"/>
      </w:pPr>
    </w:lvl>
    <w:lvl w:ilvl="6" w:tplc="0415000F" w:tentative="1">
      <w:start w:val="1"/>
      <w:numFmt w:val="decimal"/>
      <w:lvlText w:val="%7."/>
      <w:lvlJc w:val="left"/>
      <w:pPr>
        <w:ind w:left="5364" w:hanging="360"/>
      </w:pPr>
    </w:lvl>
    <w:lvl w:ilvl="7" w:tplc="04150019" w:tentative="1">
      <w:start w:val="1"/>
      <w:numFmt w:val="lowerLetter"/>
      <w:lvlText w:val="%8."/>
      <w:lvlJc w:val="left"/>
      <w:pPr>
        <w:ind w:left="6084" w:hanging="360"/>
      </w:pPr>
    </w:lvl>
    <w:lvl w:ilvl="8" w:tplc="0415001B" w:tentative="1">
      <w:start w:val="1"/>
      <w:numFmt w:val="lowerRoman"/>
      <w:lvlText w:val="%9."/>
      <w:lvlJc w:val="right"/>
      <w:pPr>
        <w:ind w:left="6804" w:hanging="180"/>
      </w:pPr>
    </w:lvl>
  </w:abstractNum>
  <w:abstractNum w:abstractNumId="16" w15:restartNumberingAfterBreak="0">
    <w:nsid w:val="33D81AC8"/>
    <w:multiLevelType w:val="hybridMultilevel"/>
    <w:tmpl w:val="8E1646A2"/>
    <w:lvl w:ilvl="0" w:tplc="A79CB9E0">
      <w:start w:val="1"/>
      <w:numFmt w:val="bullet"/>
      <w:lvlText w:val=""/>
      <w:lvlJc w:val="left"/>
      <w:pPr>
        <w:ind w:left="967" w:hanging="360"/>
      </w:pPr>
      <w:rPr>
        <w:rFonts w:ascii="Symbol" w:hAnsi="Symbol" w:hint="default"/>
      </w:rPr>
    </w:lvl>
    <w:lvl w:ilvl="1" w:tplc="04150003" w:tentative="1">
      <w:start w:val="1"/>
      <w:numFmt w:val="bullet"/>
      <w:lvlText w:val="o"/>
      <w:lvlJc w:val="left"/>
      <w:pPr>
        <w:ind w:left="1687" w:hanging="360"/>
      </w:pPr>
      <w:rPr>
        <w:rFonts w:ascii="Courier New" w:hAnsi="Courier New" w:cs="Courier New" w:hint="default"/>
      </w:rPr>
    </w:lvl>
    <w:lvl w:ilvl="2" w:tplc="04150005" w:tentative="1">
      <w:start w:val="1"/>
      <w:numFmt w:val="bullet"/>
      <w:lvlText w:val=""/>
      <w:lvlJc w:val="left"/>
      <w:pPr>
        <w:ind w:left="2407" w:hanging="360"/>
      </w:pPr>
      <w:rPr>
        <w:rFonts w:ascii="Wingdings" w:hAnsi="Wingdings" w:hint="default"/>
      </w:rPr>
    </w:lvl>
    <w:lvl w:ilvl="3" w:tplc="04150001" w:tentative="1">
      <w:start w:val="1"/>
      <w:numFmt w:val="bullet"/>
      <w:lvlText w:val=""/>
      <w:lvlJc w:val="left"/>
      <w:pPr>
        <w:ind w:left="3127" w:hanging="360"/>
      </w:pPr>
      <w:rPr>
        <w:rFonts w:ascii="Symbol" w:hAnsi="Symbol" w:hint="default"/>
      </w:rPr>
    </w:lvl>
    <w:lvl w:ilvl="4" w:tplc="04150003" w:tentative="1">
      <w:start w:val="1"/>
      <w:numFmt w:val="bullet"/>
      <w:lvlText w:val="o"/>
      <w:lvlJc w:val="left"/>
      <w:pPr>
        <w:ind w:left="3847" w:hanging="360"/>
      </w:pPr>
      <w:rPr>
        <w:rFonts w:ascii="Courier New" w:hAnsi="Courier New" w:cs="Courier New" w:hint="default"/>
      </w:rPr>
    </w:lvl>
    <w:lvl w:ilvl="5" w:tplc="04150005" w:tentative="1">
      <w:start w:val="1"/>
      <w:numFmt w:val="bullet"/>
      <w:lvlText w:val=""/>
      <w:lvlJc w:val="left"/>
      <w:pPr>
        <w:ind w:left="4567" w:hanging="360"/>
      </w:pPr>
      <w:rPr>
        <w:rFonts w:ascii="Wingdings" w:hAnsi="Wingdings" w:hint="default"/>
      </w:rPr>
    </w:lvl>
    <w:lvl w:ilvl="6" w:tplc="04150001" w:tentative="1">
      <w:start w:val="1"/>
      <w:numFmt w:val="bullet"/>
      <w:lvlText w:val=""/>
      <w:lvlJc w:val="left"/>
      <w:pPr>
        <w:ind w:left="5287" w:hanging="360"/>
      </w:pPr>
      <w:rPr>
        <w:rFonts w:ascii="Symbol" w:hAnsi="Symbol" w:hint="default"/>
      </w:rPr>
    </w:lvl>
    <w:lvl w:ilvl="7" w:tplc="04150003" w:tentative="1">
      <w:start w:val="1"/>
      <w:numFmt w:val="bullet"/>
      <w:lvlText w:val="o"/>
      <w:lvlJc w:val="left"/>
      <w:pPr>
        <w:ind w:left="6007" w:hanging="360"/>
      </w:pPr>
      <w:rPr>
        <w:rFonts w:ascii="Courier New" w:hAnsi="Courier New" w:cs="Courier New" w:hint="default"/>
      </w:rPr>
    </w:lvl>
    <w:lvl w:ilvl="8" w:tplc="04150005" w:tentative="1">
      <w:start w:val="1"/>
      <w:numFmt w:val="bullet"/>
      <w:lvlText w:val=""/>
      <w:lvlJc w:val="left"/>
      <w:pPr>
        <w:ind w:left="6727" w:hanging="360"/>
      </w:pPr>
      <w:rPr>
        <w:rFonts w:ascii="Wingdings" w:hAnsi="Wingdings" w:hint="default"/>
      </w:rPr>
    </w:lvl>
  </w:abstractNum>
  <w:abstractNum w:abstractNumId="17" w15:restartNumberingAfterBreak="0">
    <w:nsid w:val="3818412B"/>
    <w:multiLevelType w:val="multilevel"/>
    <w:tmpl w:val="8A986452"/>
    <w:lvl w:ilvl="0">
      <w:start w:val="14"/>
      <w:numFmt w:val="decimal"/>
      <w:lvlText w:val="%1."/>
      <w:lvlJc w:val="left"/>
      <w:pPr>
        <w:ind w:left="720" w:hanging="360"/>
      </w:pPr>
      <w:rPr>
        <w:rFonts w:hint="default"/>
      </w:rPr>
    </w:lvl>
    <w:lvl w:ilvl="1">
      <w:start w:val="1"/>
      <w:numFmt w:val="decimal"/>
      <w:isLgl/>
      <w:lvlText w:val="%1.%2"/>
      <w:lvlJc w:val="left"/>
      <w:pPr>
        <w:ind w:left="845" w:hanging="42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18" w15:restartNumberingAfterBreak="0">
    <w:nsid w:val="39A47863"/>
    <w:multiLevelType w:val="hybridMultilevel"/>
    <w:tmpl w:val="3A0A089E"/>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9F37177"/>
    <w:multiLevelType w:val="hybridMultilevel"/>
    <w:tmpl w:val="7780EC92"/>
    <w:lvl w:ilvl="0" w:tplc="602266CA">
      <w:start w:val="1"/>
      <w:numFmt w:val="bullet"/>
      <w:lvlText w:val="-"/>
      <w:lvlJc w:val="left"/>
      <w:pPr>
        <w:ind w:left="1044" w:hanging="360"/>
      </w:pPr>
      <w:rPr>
        <w:rFonts w:ascii="Courier New" w:hAnsi="Courier New" w:hint="default"/>
      </w:rPr>
    </w:lvl>
    <w:lvl w:ilvl="1" w:tplc="04150003" w:tentative="1">
      <w:start w:val="1"/>
      <w:numFmt w:val="bullet"/>
      <w:lvlText w:val="o"/>
      <w:lvlJc w:val="left"/>
      <w:pPr>
        <w:ind w:left="1764" w:hanging="360"/>
      </w:pPr>
      <w:rPr>
        <w:rFonts w:ascii="Courier New" w:hAnsi="Courier New" w:cs="Courier New" w:hint="default"/>
      </w:rPr>
    </w:lvl>
    <w:lvl w:ilvl="2" w:tplc="04150005" w:tentative="1">
      <w:start w:val="1"/>
      <w:numFmt w:val="bullet"/>
      <w:lvlText w:val=""/>
      <w:lvlJc w:val="left"/>
      <w:pPr>
        <w:ind w:left="2484" w:hanging="360"/>
      </w:pPr>
      <w:rPr>
        <w:rFonts w:ascii="Wingdings" w:hAnsi="Wingdings" w:hint="default"/>
      </w:rPr>
    </w:lvl>
    <w:lvl w:ilvl="3" w:tplc="04150001" w:tentative="1">
      <w:start w:val="1"/>
      <w:numFmt w:val="bullet"/>
      <w:lvlText w:val=""/>
      <w:lvlJc w:val="left"/>
      <w:pPr>
        <w:ind w:left="3204" w:hanging="360"/>
      </w:pPr>
      <w:rPr>
        <w:rFonts w:ascii="Symbol" w:hAnsi="Symbol" w:hint="default"/>
      </w:rPr>
    </w:lvl>
    <w:lvl w:ilvl="4" w:tplc="04150003" w:tentative="1">
      <w:start w:val="1"/>
      <w:numFmt w:val="bullet"/>
      <w:lvlText w:val="o"/>
      <w:lvlJc w:val="left"/>
      <w:pPr>
        <w:ind w:left="3924" w:hanging="360"/>
      </w:pPr>
      <w:rPr>
        <w:rFonts w:ascii="Courier New" w:hAnsi="Courier New" w:cs="Courier New" w:hint="default"/>
      </w:rPr>
    </w:lvl>
    <w:lvl w:ilvl="5" w:tplc="04150005" w:tentative="1">
      <w:start w:val="1"/>
      <w:numFmt w:val="bullet"/>
      <w:lvlText w:val=""/>
      <w:lvlJc w:val="left"/>
      <w:pPr>
        <w:ind w:left="4644" w:hanging="360"/>
      </w:pPr>
      <w:rPr>
        <w:rFonts w:ascii="Wingdings" w:hAnsi="Wingdings" w:hint="default"/>
      </w:rPr>
    </w:lvl>
    <w:lvl w:ilvl="6" w:tplc="04150001" w:tentative="1">
      <w:start w:val="1"/>
      <w:numFmt w:val="bullet"/>
      <w:lvlText w:val=""/>
      <w:lvlJc w:val="left"/>
      <w:pPr>
        <w:ind w:left="5364" w:hanging="360"/>
      </w:pPr>
      <w:rPr>
        <w:rFonts w:ascii="Symbol" w:hAnsi="Symbol" w:hint="default"/>
      </w:rPr>
    </w:lvl>
    <w:lvl w:ilvl="7" w:tplc="04150003" w:tentative="1">
      <w:start w:val="1"/>
      <w:numFmt w:val="bullet"/>
      <w:lvlText w:val="o"/>
      <w:lvlJc w:val="left"/>
      <w:pPr>
        <w:ind w:left="6084" w:hanging="360"/>
      </w:pPr>
      <w:rPr>
        <w:rFonts w:ascii="Courier New" w:hAnsi="Courier New" w:cs="Courier New" w:hint="default"/>
      </w:rPr>
    </w:lvl>
    <w:lvl w:ilvl="8" w:tplc="04150005" w:tentative="1">
      <w:start w:val="1"/>
      <w:numFmt w:val="bullet"/>
      <w:lvlText w:val=""/>
      <w:lvlJc w:val="left"/>
      <w:pPr>
        <w:ind w:left="6804" w:hanging="360"/>
      </w:pPr>
      <w:rPr>
        <w:rFonts w:ascii="Wingdings" w:hAnsi="Wingdings" w:hint="default"/>
      </w:rPr>
    </w:lvl>
  </w:abstractNum>
  <w:abstractNum w:abstractNumId="20" w15:restartNumberingAfterBreak="0">
    <w:nsid w:val="3BFC7055"/>
    <w:multiLevelType w:val="multilevel"/>
    <w:tmpl w:val="966079A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EC07A3F"/>
    <w:multiLevelType w:val="multilevel"/>
    <w:tmpl w:val="1C5410A8"/>
    <w:lvl w:ilvl="0">
      <w:start w:val="13"/>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22D7886"/>
    <w:multiLevelType w:val="hybridMultilevel"/>
    <w:tmpl w:val="E24E88AE"/>
    <w:lvl w:ilvl="0" w:tplc="A79CB9E0">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58721BF"/>
    <w:multiLevelType w:val="hybridMultilevel"/>
    <w:tmpl w:val="9130893E"/>
    <w:lvl w:ilvl="0" w:tplc="04150017">
      <w:start w:val="1"/>
      <w:numFmt w:val="lowerLetter"/>
      <w:lvlText w:val="%1)"/>
      <w:lvlJc w:val="left"/>
      <w:pPr>
        <w:ind w:left="902" w:hanging="360"/>
      </w:pPr>
    </w:lvl>
    <w:lvl w:ilvl="1" w:tplc="04150019" w:tentative="1">
      <w:start w:val="1"/>
      <w:numFmt w:val="lowerLetter"/>
      <w:lvlText w:val="%2."/>
      <w:lvlJc w:val="left"/>
      <w:pPr>
        <w:ind w:left="1622" w:hanging="360"/>
      </w:pPr>
    </w:lvl>
    <w:lvl w:ilvl="2" w:tplc="0415001B" w:tentative="1">
      <w:start w:val="1"/>
      <w:numFmt w:val="lowerRoman"/>
      <w:lvlText w:val="%3."/>
      <w:lvlJc w:val="right"/>
      <w:pPr>
        <w:ind w:left="2342" w:hanging="180"/>
      </w:pPr>
    </w:lvl>
    <w:lvl w:ilvl="3" w:tplc="0415000F" w:tentative="1">
      <w:start w:val="1"/>
      <w:numFmt w:val="decimal"/>
      <w:lvlText w:val="%4."/>
      <w:lvlJc w:val="left"/>
      <w:pPr>
        <w:ind w:left="3062" w:hanging="360"/>
      </w:pPr>
    </w:lvl>
    <w:lvl w:ilvl="4" w:tplc="04150019" w:tentative="1">
      <w:start w:val="1"/>
      <w:numFmt w:val="lowerLetter"/>
      <w:lvlText w:val="%5."/>
      <w:lvlJc w:val="left"/>
      <w:pPr>
        <w:ind w:left="3782" w:hanging="360"/>
      </w:pPr>
    </w:lvl>
    <w:lvl w:ilvl="5" w:tplc="0415001B" w:tentative="1">
      <w:start w:val="1"/>
      <w:numFmt w:val="lowerRoman"/>
      <w:lvlText w:val="%6."/>
      <w:lvlJc w:val="right"/>
      <w:pPr>
        <w:ind w:left="4502" w:hanging="180"/>
      </w:pPr>
    </w:lvl>
    <w:lvl w:ilvl="6" w:tplc="0415000F" w:tentative="1">
      <w:start w:val="1"/>
      <w:numFmt w:val="decimal"/>
      <w:lvlText w:val="%7."/>
      <w:lvlJc w:val="left"/>
      <w:pPr>
        <w:ind w:left="5222" w:hanging="360"/>
      </w:pPr>
    </w:lvl>
    <w:lvl w:ilvl="7" w:tplc="04150019" w:tentative="1">
      <w:start w:val="1"/>
      <w:numFmt w:val="lowerLetter"/>
      <w:lvlText w:val="%8."/>
      <w:lvlJc w:val="left"/>
      <w:pPr>
        <w:ind w:left="5942" w:hanging="360"/>
      </w:pPr>
    </w:lvl>
    <w:lvl w:ilvl="8" w:tplc="0415001B" w:tentative="1">
      <w:start w:val="1"/>
      <w:numFmt w:val="lowerRoman"/>
      <w:lvlText w:val="%9."/>
      <w:lvlJc w:val="right"/>
      <w:pPr>
        <w:ind w:left="6662" w:hanging="180"/>
      </w:pPr>
    </w:lvl>
  </w:abstractNum>
  <w:abstractNum w:abstractNumId="24" w15:restartNumberingAfterBreak="0">
    <w:nsid w:val="4A4926B7"/>
    <w:multiLevelType w:val="hybridMultilevel"/>
    <w:tmpl w:val="A3E4D130"/>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EFF5CA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0A4716C"/>
    <w:multiLevelType w:val="hybridMultilevel"/>
    <w:tmpl w:val="3332723C"/>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91668E9"/>
    <w:multiLevelType w:val="hybridMultilevel"/>
    <w:tmpl w:val="706A20B0"/>
    <w:lvl w:ilvl="0" w:tplc="A0F2F902">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9ED25DE"/>
    <w:multiLevelType w:val="hybridMultilevel"/>
    <w:tmpl w:val="D206D56C"/>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C7427D9"/>
    <w:multiLevelType w:val="multilevel"/>
    <w:tmpl w:val="B2029746"/>
    <w:lvl w:ilvl="0">
      <w:start w:val="11"/>
      <w:numFmt w:val="decimal"/>
      <w:lvlText w:val="%1"/>
      <w:lvlJc w:val="left"/>
      <w:pPr>
        <w:ind w:left="420" w:hanging="420"/>
      </w:pPr>
      <w:rPr>
        <w:rFonts w:hint="default"/>
      </w:rPr>
    </w:lvl>
    <w:lvl w:ilvl="1">
      <w:start w:val="2"/>
      <w:numFmt w:val="decimal"/>
      <w:lvlText w:val="%1.%2"/>
      <w:lvlJc w:val="left"/>
      <w:pPr>
        <w:ind w:left="1560" w:hanging="4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30" w15:restartNumberingAfterBreak="0">
    <w:nsid w:val="5F1036C6"/>
    <w:multiLevelType w:val="hybridMultilevel"/>
    <w:tmpl w:val="EADC8478"/>
    <w:lvl w:ilvl="0" w:tplc="04150017">
      <w:start w:val="1"/>
      <w:numFmt w:val="lowerLetter"/>
      <w:lvlText w:val="%1)"/>
      <w:lvlJc w:val="left"/>
      <w:pPr>
        <w:ind w:left="902" w:hanging="360"/>
      </w:pPr>
    </w:lvl>
    <w:lvl w:ilvl="1" w:tplc="04150019" w:tentative="1">
      <w:start w:val="1"/>
      <w:numFmt w:val="lowerLetter"/>
      <w:lvlText w:val="%2."/>
      <w:lvlJc w:val="left"/>
      <w:pPr>
        <w:ind w:left="1622" w:hanging="360"/>
      </w:pPr>
    </w:lvl>
    <w:lvl w:ilvl="2" w:tplc="0415001B" w:tentative="1">
      <w:start w:val="1"/>
      <w:numFmt w:val="lowerRoman"/>
      <w:lvlText w:val="%3."/>
      <w:lvlJc w:val="right"/>
      <w:pPr>
        <w:ind w:left="2342" w:hanging="180"/>
      </w:pPr>
    </w:lvl>
    <w:lvl w:ilvl="3" w:tplc="0415000F" w:tentative="1">
      <w:start w:val="1"/>
      <w:numFmt w:val="decimal"/>
      <w:lvlText w:val="%4."/>
      <w:lvlJc w:val="left"/>
      <w:pPr>
        <w:ind w:left="3062" w:hanging="360"/>
      </w:pPr>
    </w:lvl>
    <w:lvl w:ilvl="4" w:tplc="04150019" w:tentative="1">
      <w:start w:val="1"/>
      <w:numFmt w:val="lowerLetter"/>
      <w:lvlText w:val="%5."/>
      <w:lvlJc w:val="left"/>
      <w:pPr>
        <w:ind w:left="3782" w:hanging="360"/>
      </w:pPr>
    </w:lvl>
    <w:lvl w:ilvl="5" w:tplc="0415001B" w:tentative="1">
      <w:start w:val="1"/>
      <w:numFmt w:val="lowerRoman"/>
      <w:lvlText w:val="%6."/>
      <w:lvlJc w:val="right"/>
      <w:pPr>
        <w:ind w:left="4502" w:hanging="180"/>
      </w:pPr>
    </w:lvl>
    <w:lvl w:ilvl="6" w:tplc="0415000F" w:tentative="1">
      <w:start w:val="1"/>
      <w:numFmt w:val="decimal"/>
      <w:lvlText w:val="%7."/>
      <w:lvlJc w:val="left"/>
      <w:pPr>
        <w:ind w:left="5222" w:hanging="360"/>
      </w:pPr>
    </w:lvl>
    <w:lvl w:ilvl="7" w:tplc="04150019" w:tentative="1">
      <w:start w:val="1"/>
      <w:numFmt w:val="lowerLetter"/>
      <w:lvlText w:val="%8."/>
      <w:lvlJc w:val="left"/>
      <w:pPr>
        <w:ind w:left="5942" w:hanging="360"/>
      </w:pPr>
    </w:lvl>
    <w:lvl w:ilvl="8" w:tplc="0415001B" w:tentative="1">
      <w:start w:val="1"/>
      <w:numFmt w:val="lowerRoman"/>
      <w:lvlText w:val="%9."/>
      <w:lvlJc w:val="right"/>
      <w:pPr>
        <w:ind w:left="6662" w:hanging="180"/>
      </w:pPr>
    </w:lvl>
  </w:abstractNum>
  <w:abstractNum w:abstractNumId="31" w15:restartNumberingAfterBreak="0">
    <w:nsid w:val="616D66BA"/>
    <w:multiLevelType w:val="hybridMultilevel"/>
    <w:tmpl w:val="95F69E9E"/>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8EF6A32"/>
    <w:multiLevelType w:val="multilevel"/>
    <w:tmpl w:val="773CDF36"/>
    <w:lvl w:ilvl="0">
      <w:start w:val="14"/>
      <w:numFmt w:val="decimal"/>
      <w:lvlText w:val="%1"/>
      <w:lvlJc w:val="left"/>
      <w:pPr>
        <w:ind w:left="420" w:hanging="420"/>
      </w:pPr>
      <w:rPr>
        <w:rFonts w:hint="default"/>
        <w:color w:val="auto"/>
      </w:rPr>
    </w:lvl>
    <w:lvl w:ilvl="1">
      <w:start w:val="1"/>
      <w:numFmt w:val="decimal"/>
      <w:lvlText w:val="%1.%2"/>
      <w:lvlJc w:val="left"/>
      <w:pPr>
        <w:ind w:left="780" w:hanging="4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33" w15:restartNumberingAfterBreak="0">
    <w:nsid w:val="6B796100"/>
    <w:multiLevelType w:val="multilevel"/>
    <w:tmpl w:val="F054514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6D801882"/>
    <w:multiLevelType w:val="hybridMultilevel"/>
    <w:tmpl w:val="D2827622"/>
    <w:lvl w:ilvl="0" w:tplc="7A86D8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4B93B32"/>
    <w:multiLevelType w:val="multilevel"/>
    <w:tmpl w:val="CCFC70AA"/>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751F0A01"/>
    <w:multiLevelType w:val="hybridMultilevel"/>
    <w:tmpl w:val="CB10B33C"/>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B2C0E8D"/>
    <w:multiLevelType w:val="multilevel"/>
    <w:tmpl w:val="B6EE722A"/>
    <w:lvl w:ilvl="0">
      <w:start w:val="16"/>
      <w:numFmt w:val="decimal"/>
      <w:lvlText w:val="%1"/>
      <w:lvlJc w:val="left"/>
      <w:pPr>
        <w:ind w:left="420" w:hanging="420"/>
      </w:pPr>
      <w:rPr>
        <w:rFonts w:hint="default"/>
      </w:rPr>
    </w:lvl>
    <w:lvl w:ilvl="1">
      <w:start w:val="1"/>
      <w:numFmt w:val="decimal"/>
      <w:lvlText w:val="%1.%2"/>
      <w:lvlJc w:val="left"/>
      <w:pPr>
        <w:ind w:left="845"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7B3B5F0E"/>
    <w:multiLevelType w:val="hybridMultilevel"/>
    <w:tmpl w:val="04904116"/>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EAA22D5"/>
    <w:multiLevelType w:val="hybridMultilevel"/>
    <w:tmpl w:val="FA5AD4D6"/>
    <w:lvl w:ilvl="0" w:tplc="A79CB9E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1401948331">
    <w:abstractNumId w:val="13"/>
  </w:num>
  <w:num w:numId="2" w16cid:durableId="1355351360">
    <w:abstractNumId w:val="8"/>
  </w:num>
  <w:num w:numId="3" w16cid:durableId="1093478712">
    <w:abstractNumId w:val="12"/>
  </w:num>
  <w:num w:numId="4" w16cid:durableId="536552809">
    <w:abstractNumId w:val="36"/>
  </w:num>
  <w:num w:numId="5" w16cid:durableId="1533568300">
    <w:abstractNumId w:val="18"/>
  </w:num>
  <w:num w:numId="6" w16cid:durableId="224993735">
    <w:abstractNumId w:val="22"/>
  </w:num>
  <w:num w:numId="7" w16cid:durableId="1489323363">
    <w:abstractNumId w:val="14"/>
  </w:num>
  <w:num w:numId="8" w16cid:durableId="1359816038">
    <w:abstractNumId w:val="34"/>
  </w:num>
  <w:num w:numId="9" w16cid:durableId="325714345">
    <w:abstractNumId w:val="28"/>
  </w:num>
  <w:num w:numId="10" w16cid:durableId="1385060101">
    <w:abstractNumId w:val="6"/>
  </w:num>
  <w:num w:numId="11" w16cid:durableId="331614833">
    <w:abstractNumId w:val="26"/>
  </w:num>
  <w:num w:numId="12" w16cid:durableId="852110705">
    <w:abstractNumId w:val="39"/>
  </w:num>
  <w:num w:numId="13" w16cid:durableId="102190946">
    <w:abstractNumId w:val="16"/>
  </w:num>
  <w:num w:numId="14" w16cid:durableId="1713387516">
    <w:abstractNumId w:val="0"/>
  </w:num>
  <w:num w:numId="15" w16cid:durableId="1526989285">
    <w:abstractNumId w:val="25"/>
  </w:num>
  <w:num w:numId="16" w16cid:durableId="893156751">
    <w:abstractNumId w:val="33"/>
  </w:num>
  <w:num w:numId="17" w16cid:durableId="1119452323">
    <w:abstractNumId w:val="23"/>
  </w:num>
  <w:num w:numId="18" w16cid:durableId="390420998">
    <w:abstractNumId w:val="30"/>
  </w:num>
  <w:num w:numId="19" w16cid:durableId="702367546">
    <w:abstractNumId w:val="15"/>
  </w:num>
  <w:num w:numId="20" w16cid:durableId="1990209997">
    <w:abstractNumId w:val="19"/>
  </w:num>
  <w:num w:numId="21" w16cid:durableId="2078235258">
    <w:abstractNumId w:val="20"/>
  </w:num>
  <w:num w:numId="22" w16cid:durableId="851188072">
    <w:abstractNumId w:val="35"/>
  </w:num>
  <w:num w:numId="23" w16cid:durableId="1048530500">
    <w:abstractNumId w:val="27"/>
  </w:num>
  <w:num w:numId="24" w16cid:durableId="1030104223">
    <w:abstractNumId w:val="21"/>
  </w:num>
  <w:num w:numId="25" w16cid:durableId="1693922570">
    <w:abstractNumId w:val="32"/>
  </w:num>
  <w:num w:numId="26" w16cid:durableId="1885171282">
    <w:abstractNumId w:val="2"/>
  </w:num>
  <w:num w:numId="27" w16cid:durableId="1816682087">
    <w:abstractNumId w:val="7"/>
  </w:num>
  <w:num w:numId="28" w16cid:durableId="470366496">
    <w:abstractNumId w:val="9"/>
  </w:num>
  <w:num w:numId="29" w16cid:durableId="1376853891">
    <w:abstractNumId w:val="1"/>
  </w:num>
  <w:num w:numId="30" w16cid:durableId="711853932">
    <w:abstractNumId w:val="38"/>
  </w:num>
  <w:num w:numId="31" w16cid:durableId="588271958">
    <w:abstractNumId w:val="4"/>
  </w:num>
  <w:num w:numId="32" w16cid:durableId="1414202504">
    <w:abstractNumId w:val="5"/>
  </w:num>
  <w:num w:numId="33" w16cid:durableId="467364431">
    <w:abstractNumId w:val="37"/>
  </w:num>
  <w:num w:numId="34" w16cid:durableId="1960529540">
    <w:abstractNumId w:val="11"/>
  </w:num>
  <w:num w:numId="35" w16cid:durableId="1161695722">
    <w:abstractNumId w:val="17"/>
  </w:num>
  <w:num w:numId="36" w16cid:durableId="1586038982">
    <w:abstractNumId w:val="10"/>
  </w:num>
  <w:num w:numId="37" w16cid:durableId="161705820">
    <w:abstractNumId w:val="31"/>
  </w:num>
  <w:num w:numId="38" w16cid:durableId="693918754">
    <w:abstractNumId w:val="3"/>
  </w:num>
  <w:num w:numId="39" w16cid:durableId="837303774">
    <w:abstractNumId w:val="24"/>
  </w:num>
  <w:num w:numId="40" w16cid:durableId="1996883257">
    <w:abstractNumId w:val="2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E4C"/>
    <w:rsid w:val="00001E92"/>
    <w:rsid w:val="00002F2D"/>
    <w:rsid w:val="00007829"/>
    <w:rsid w:val="00016D30"/>
    <w:rsid w:val="000329AF"/>
    <w:rsid w:val="00033B2E"/>
    <w:rsid w:val="000437C6"/>
    <w:rsid w:val="000438CA"/>
    <w:rsid w:val="00045773"/>
    <w:rsid w:val="00047460"/>
    <w:rsid w:val="00053A85"/>
    <w:rsid w:val="000565D5"/>
    <w:rsid w:val="00067EE1"/>
    <w:rsid w:val="0007478A"/>
    <w:rsid w:val="00077803"/>
    <w:rsid w:val="00081F04"/>
    <w:rsid w:val="00083E0D"/>
    <w:rsid w:val="00093A57"/>
    <w:rsid w:val="000952F7"/>
    <w:rsid w:val="000A1E50"/>
    <w:rsid w:val="000B1C2D"/>
    <w:rsid w:val="000B500A"/>
    <w:rsid w:val="000C20AC"/>
    <w:rsid w:val="000C3DD5"/>
    <w:rsid w:val="000D3175"/>
    <w:rsid w:val="000E0126"/>
    <w:rsid w:val="000E60D1"/>
    <w:rsid w:val="000E78AC"/>
    <w:rsid w:val="000F79D5"/>
    <w:rsid w:val="001031A4"/>
    <w:rsid w:val="0010327A"/>
    <w:rsid w:val="00106225"/>
    <w:rsid w:val="00107B83"/>
    <w:rsid w:val="0011351E"/>
    <w:rsid w:val="00113E5A"/>
    <w:rsid w:val="00116849"/>
    <w:rsid w:val="00117179"/>
    <w:rsid w:val="00130B35"/>
    <w:rsid w:val="00133899"/>
    <w:rsid w:val="001344A5"/>
    <w:rsid w:val="001467A0"/>
    <w:rsid w:val="00151B78"/>
    <w:rsid w:val="00154C80"/>
    <w:rsid w:val="001600F6"/>
    <w:rsid w:val="00162316"/>
    <w:rsid w:val="0016324B"/>
    <w:rsid w:val="00167E71"/>
    <w:rsid w:val="00174F28"/>
    <w:rsid w:val="00183E1D"/>
    <w:rsid w:val="00184135"/>
    <w:rsid w:val="00185BC6"/>
    <w:rsid w:val="00193138"/>
    <w:rsid w:val="00194BFA"/>
    <w:rsid w:val="00194FB4"/>
    <w:rsid w:val="0019647F"/>
    <w:rsid w:val="001A26E1"/>
    <w:rsid w:val="001A6239"/>
    <w:rsid w:val="001B036A"/>
    <w:rsid w:val="001B5156"/>
    <w:rsid w:val="001B773C"/>
    <w:rsid w:val="001C10B1"/>
    <w:rsid w:val="001C1C55"/>
    <w:rsid w:val="001C2362"/>
    <w:rsid w:val="001C5E00"/>
    <w:rsid w:val="001D1CFE"/>
    <w:rsid w:val="001D4092"/>
    <w:rsid w:val="001D51F2"/>
    <w:rsid w:val="001E1CC7"/>
    <w:rsid w:val="001E27C8"/>
    <w:rsid w:val="001E2B9F"/>
    <w:rsid w:val="001E3F3B"/>
    <w:rsid w:val="001E5EB0"/>
    <w:rsid w:val="00201448"/>
    <w:rsid w:val="00204732"/>
    <w:rsid w:val="002055B8"/>
    <w:rsid w:val="002116C0"/>
    <w:rsid w:val="002117DB"/>
    <w:rsid w:val="00225055"/>
    <w:rsid w:val="0022673D"/>
    <w:rsid w:val="00226B18"/>
    <w:rsid w:val="002368DB"/>
    <w:rsid w:val="00244B38"/>
    <w:rsid w:val="00244B9A"/>
    <w:rsid w:val="00250A69"/>
    <w:rsid w:val="00253B99"/>
    <w:rsid w:val="0025595E"/>
    <w:rsid w:val="00261C4C"/>
    <w:rsid w:val="0026695B"/>
    <w:rsid w:val="00266CD1"/>
    <w:rsid w:val="002732B4"/>
    <w:rsid w:val="0027569F"/>
    <w:rsid w:val="00277D03"/>
    <w:rsid w:val="00282642"/>
    <w:rsid w:val="00283A58"/>
    <w:rsid w:val="0028465C"/>
    <w:rsid w:val="00284DC9"/>
    <w:rsid w:val="002931C1"/>
    <w:rsid w:val="002939F8"/>
    <w:rsid w:val="00293B14"/>
    <w:rsid w:val="002A07DA"/>
    <w:rsid w:val="002B76A0"/>
    <w:rsid w:val="002C3727"/>
    <w:rsid w:val="002C64F4"/>
    <w:rsid w:val="002D0B58"/>
    <w:rsid w:val="002D2F32"/>
    <w:rsid w:val="002D7E22"/>
    <w:rsid w:val="002E6D56"/>
    <w:rsid w:val="002F108B"/>
    <w:rsid w:val="002F3D01"/>
    <w:rsid w:val="002F5323"/>
    <w:rsid w:val="00301876"/>
    <w:rsid w:val="00303CF8"/>
    <w:rsid w:val="00305682"/>
    <w:rsid w:val="00307755"/>
    <w:rsid w:val="00310EFF"/>
    <w:rsid w:val="003152B0"/>
    <w:rsid w:val="00321635"/>
    <w:rsid w:val="00321E9B"/>
    <w:rsid w:val="00333973"/>
    <w:rsid w:val="003341E9"/>
    <w:rsid w:val="003358A3"/>
    <w:rsid w:val="00336BD4"/>
    <w:rsid w:val="003371C8"/>
    <w:rsid w:val="0035090C"/>
    <w:rsid w:val="00350A2F"/>
    <w:rsid w:val="003612FB"/>
    <w:rsid w:val="00363466"/>
    <w:rsid w:val="00365A3B"/>
    <w:rsid w:val="00372CCC"/>
    <w:rsid w:val="003746E1"/>
    <w:rsid w:val="0037488A"/>
    <w:rsid w:val="00381F53"/>
    <w:rsid w:val="0038601D"/>
    <w:rsid w:val="003A0136"/>
    <w:rsid w:val="003A10EE"/>
    <w:rsid w:val="003A1B55"/>
    <w:rsid w:val="003A50C3"/>
    <w:rsid w:val="003A5856"/>
    <w:rsid w:val="003A5DB6"/>
    <w:rsid w:val="003B11F0"/>
    <w:rsid w:val="003B1600"/>
    <w:rsid w:val="003C14F6"/>
    <w:rsid w:val="003C4319"/>
    <w:rsid w:val="003C4848"/>
    <w:rsid w:val="003C7860"/>
    <w:rsid w:val="003D22E4"/>
    <w:rsid w:val="003D29F6"/>
    <w:rsid w:val="003D6EB6"/>
    <w:rsid w:val="003F106B"/>
    <w:rsid w:val="00405D9E"/>
    <w:rsid w:val="00410E4D"/>
    <w:rsid w:val="004163A8"/>
    <w:rsid w:val="00416702"/>
    <w:rsid w:val="0042233A"/>
    <w:rsid w:val="00430B8F"/>
    <w:rsid w:val="00431340"/>
    <w:rsid w:val="00433320"/>
    <w:rsid w:val="00434856"/>
    <w:rsid w:val="00442FCA"/>
    <w:rsid w:val="0045072D"/>
    <w:rsid w:val="00451D6D"/>
    <w:rsid w:val="00461E18"/>
    <w:rsid w:val="00463AAF"/>
    <w:rsid w:val="00465D6B"/>
    <w:rsid w:val="00466BC5"/>
    <w:rsid w:val="004713E1"/>
    <w:rsid w:val="00473EAD"/>
    <w:rsid w:val="00474997"/>
    <w:rsid w:val="004761BC"/>
    <w:rsid w:val="00477033"/>
    <w:rsid w:val="004800CC"/>
    <w:rsid w:val="0048045E"/>
    <w:rsid w:val="00480AA6"/>
    <w:rsid w:val="00481ADD"/>
    <w:rsid w:val="004934B2"/>
    <w:rsid w:val="00495031"/>
    <w:rsid w:val="004976A0"/>
    <w:rsid w:val="004A1E26"/>
    <w:rsid w:val="004A4143"/>
    <w:rsid w:val="004A4ECD"/>
    <w:rsid w:val="004B51F9"/>
    <w:rsid w:val="004B6A84"/>
    <w:rsid w:val="004C5CC4"/>
    <w:rsid w:val="004C6B45"/>
    <w:rsid w:val="004D266B"/>
    <w:rsid w:val="004D31BA"/>
    <w:rsid w:val="004E159F"/>
    <w:rsid w:val="004E3846"/>
    <w:rsid w:val="004E7E48"/>
    <w:rsid w:val="004F3028"/>
    <w:rsid w:val="004F3CC8"/>
    <w:rsid w:val="005020A3"/>
    <w:rsid w:val="00512E1B"/>
    <w:rsid w:val="005163D8"/>
    <w:rsid w:val="005167A5"/>
    <w:rsid w:val="00516D69"/>
    <w:rsid w:val="00516E13"/>
    <w:rsid w:val="00521161"/>
    <w:rsid w:val="00527926"/>
    <w:rsid w:val="0053074E"/>
    <w:rsid w:val="00532530"/>
    <w:rsid w:val="005326F1"/>
    <w:rsid w:val="00541CFE"/>
    <w:rsid w:val="00542866"/>
    <w:rsid w:val="00550781"/>
    <w:rsid w:val="005514A4"/>
    <w:rsid w:val="005557A7"/>
    <w:rsid w:val="0055622B"/>
    <w:rsid w:val="00557C76"/>
    <w:rsid w:val="00563CB6"/>
    <w:rsid w:val="00565360"/>
    <w:rsid w:val="005702C7"/>
    <w:rsid w:val="00572FC3"/>
    <w:rsid w:val="00574651"/>
    <w:rsid w:val="00574F5B"/>
    <w:rsid w:val="005750DD"/>
    <w:rsid w:val="00577E4C"/>
    <w:rsid w:val="00586091"/>
    <w:rsid w:val="005964AD"/>
    <w:rsid w:val="005A1077"/>
    <w:rsid w:val="005A1E2E"/>
    <w:rsid w:val="005A216A"/>
    <w:rsid w:val="005A3D86"/>
    <w:rsid w:val="005A746E"/>
    <w:rsid w:val="005B1905"/>
    <w:rsid w:val="005B37EA"/>
    <w:rsid w:val="005B413B"/>
    <w:rsid w:val="005B7696"/>
    <w:rsid w:val="005C3827"/>
    <w:rsid w:val="005D0DDD"/>
    <w:rsid w:val="005D3756"/>
    <w:rsid w:val="005E0A91"/>
    <w:rsid w:val="005F4403"/>
    <w:rsid w:val="005F49B6"/>
    <w:rsid w:val="005F68C7"/>
    <w:rsid w:val="0060200E"/>
    <w:rsid w:val="00604821"/>
    <w:rsid w:val="00607705"/>
    <w:rsid w:val="00610AA3"/>
    <w:rsid w:val="00614549"/>
    <w:rsid w:val="00614EE8"/>
    <w:rsid w:val="006170CA"/>
    <w:rsid w:val="00622058"/>
    <w:rsid w:val="0062235A"/>
    <w:rsid w:val="006255FA"/>
    <w:rsid w:val="00634E11"/>
    <w:rsid w:val="00635E94"/>
    <w:rsid w:val="006419FC"/>
    <w:rsid w:val="00644A27"/>
    <w:rsid w:val="00647088"/>
    <w:rsid w:val="00650673"/>
    <w:rsid w:val="006506F8"/>
    <w:rsid w:val="00650FC4"/>
    <w:rsid w:val="00653572"/>
    <w:rsid w:val="00663D46"/>
    <w:rsid w:val="00664DBB"/>
    <w:rsid w:val="00666304"/>
    <w:rsid w:val="006669CD"/>
    <w:rsid w:val="006719CF"/>
    <w:rsid w:val="006745DE"/>
    <w:rsid w:val="00674DA5"/>
    <w:rsid w:val="006756E4"/>
    <w:rsid w:val="00675861"/>
    <w:rsid w:val="00675C67"/>
    <w:rsid w:val="006806F1"/>
    <w:rsid w:val="00686CD9"/>
    <w:rsid w:val="00691588"/>
    <w:rsid w:val="00692239"/>
    <w:rsid w:val="00692E26"/>
    <w:rsid w:val="0069462E"/>
    <w:rsid w:val="006A067E"/>
    <w:rsid w:val="006A46C1"/>
    <w:rsid w:val="006A72F1"/>
    <w:rsid w:val="006B0BE2"/>
    <w:rsid w:val="006B1577"/>
    <w:rsid w:val="006B2444"/>
    <w:rsid w:val="006B3B8D"/>
    <w:rsid w:val="006B79B7"/>
    <w:rsid w:val="006C1C85"/>
    <w:rsid w:val="006C2144"/>
    <w:rsid w:val="006C6BBB"/>
    <w:rsid w:val="006D3B6C"/>
    <w:rsid w:val="006D5766"/>
    <w:rsid w:val="006D6B5D"/>
    <w:rsid w:val="00703D37"/>
    <w:rsid w:val="00704643"/>
    <w:rsid w:val="007047EB"/>
    <w:rsid w:val="0070498C"/>
    <w:rsid w:val="0071060F"/>
    <w:rsid w:val="00714CAF"/>
    <w:rsid w:val="007160C1"/>
    <w:rsid w:val="007231E4"/>
    <w:rsid w:val="0072630B"/>
    <w:rsid w:val="00727D76"/>
    <w:rsid w:val="007331D7"/>
    <w:rsid w:val="00734BB2"/>
    <w:rsid w:val="00736BE5"/>
    <w:rsid w:val="00736F05"/>
    <w:rsid w:val="0074141B"/>
    <w:rsid w:val="00747432"/>
    <w:rsid w:val="00752F1E"/>
    <w:rsid w:val="00754DDD"/>
    <w:rsid w:val="00760CA8"/>
    <w:rsid w:val="00765BBC"/>
    <w:rsid w:val="00767C9C"/>
    <w:rsid w:val="007730C5"/>
    <w:rsid w:val="00773B90"/>
    <w:rsid w:val="00773EDF"/>
    <w:rsid w:val="00774439"/>
    <w:rsid w:val="00774984"/>
    <w:rsid w:val="0078479F"/>
    <w:rsid w:val="00785560"/>
    <w:rsid w:val="00792139"/>
    <w:rsid w:val="007A20B8"/>
    <w:rsid w:val="007A7878"/>
    <w:rsid w:val="007B227E"/>
    <w:rsid w:val="007B6156"/>
    <w:rsid w:val="007C1614"/>
    <w:rsid w:val="007C2E9F"/>
    <w:rsid w:val="007C390F"/>
    <w:rsid w:val="007C4793"/>
    <w:rsid w:val="007C5F03"/>
    <w:rsid w:val="007E205F"/>
    <w:rsid w:val="007E4F8A"/>
    <w:rsid w:val="007E5288"/>
    <w:rsid w:val="007E535D"/>
    <w:rsid w:val="007E68F6"/>
    <w:rsid w:val="007F070D"/>
    <w:rsid w:val="007F106E"/>
    <w:rsid w:val="007F1E2E"/>
    <w:rsid w:val="007F3B36"/>
    <w:rsid w:val="0080095D"/>
    <w:rsid w:val="00800FF3"/>
    <w:rsid w:val="008053DD"/>
    <w:rsid w:val="0080596F"/>
    <w:rsid w:val="00805AA3"/>
    <w:rsid w:val="00807EAA"/>
    <w:rsid w:val="008116EE"/>
    <w:rsid w:val="00814157"/>
    <w:rsid w:val="00816A50"/>
    <w:rsid w:val="008213C0"/>
    <w:rsid w:val="00823E0E"/>
    <w:rsid w:val="00825726"/>
    <w:rsid w:val="00830071"/>
    <w:rsid w:val="00831523"/>
    <w:rsid w:val="00832A28"/>
    <w:rsid w:val="00834352"/>
    <w:rsid w:val="008374E0"/>
    <w:rsid w:val="00842D2E"/>
    <w:rsid w:val="00852230"/>
    <w:rsid w:val="0085312B"/>
    <w:rsid w:val="00853D5D"/>
    <w:rsid w:val="0086101D"/>
    <w:rsid w:val="00864A22"/>
    <w:rsid w:val="008655EF"/>
    <w:rsid w:val="008679F1"/>
    <w:rsid w:val="00872021"/>
    <w:rsid w:val="00874BDD"/>
    <w:rsid w:val="00874CFA"/>
    <w:rsid w:val="00876535"/>
    <w:rsid w:val="0088288A"/>
    <w:rsid w:val="00884615"/>
    <w:rsid w:val="008920F4"/>
    <w:rsid w:val="00896C00"/>
    <w:rsid w:val="008A0143"/>
    <w:rsid w:val="008A067F"/>
    <w:rsid w:val="008B41CB"/>
    <w:rsid w:val="008B4A0E"/>
    <w:rsid w:val="008B5839"/>
    <w:rsid w:val="008B6531"/>
    <w:rsid w:val="008B70C1"/>
    <w:rsid w:val="008C10EB"/>
    <w:rsid w:val="008C213F"/>
    <w:rsid w:val="008C333D"/>
    <w:rsid w:val="008C7A90"/>
    <w:rsid w:val="008D2FCA"/>
    <w:rsid w:val="008D70FB"/>
    <w:rsid w:val="008D7D5B"/>
    <w:rsid w:val="008D7F9B"/>
    <w:rsid w:val="008E2841"/>
    <w:rsid w:val="008E3292"/>
    <w:rsid w:val="008E537D"/>
    <w:rsid w:val="008E6436"/>
    <w:rsid w:val="008F1CB6"/>
    <w:rsid w:val="008F5673"/>
    <w:rsid w:val="008F6881"/>
    <w:rsid w:val="009104AA"/>
    <w:rsid w:val="00910812"/>
    <w:rsid w:val="00914AD7"/>
    <w:rsid w:val="00926034"/>
    <w:rsid w:val="009318A6"/>
    <w:rsid w:val="009400C6"/>
    <w:rsid w:val="009412A4"/>
    <w:rsid w:val="009416D3"/>
    <w:rsid w:val="00941A5C"/>
    <w:rsid w:val="009429A7"/>
    <w:rsid w:val="00945368"/>
    <w:rsid w:val="00945D39"/>
    <w:rsid w:val="00950E82"/>
    <w:rsid w:val="00953846"/>
    <w:rsid w:val="00956EAD"/>
    <w:rsid w:val="009579D7"/>
    <w:rsid w:val="00962292"/>
    <w:rsid w:val="0096566C"/>
    <w:rsid w:val="00972024"/>
    <w:rsid w:val="0097710D"/>
    <w:rsid w:val="009810BA"/>
    <w:rsid w:val="00985F54"/>
    <w:rsid w:val="00987A5F"/>
    <w:rsid w:val="0099101D"/>
    <w:rsid w:val="00993700"/>
    <w:rsid w:val="00993BDF"/>
    <w:rsid w:val="009A4259"/>
    <w:rsid w:val="009A4BCA"/>
    <w:rsid w:val="009A5201"/>
    <w:rsid w:val="009C2A61"/>
    <w:rsid w:val="009C572E"/>
    <w:rsid w:val="009C5B77"/>
    <w:rsid w:val="009C7E87"/>
    <w:rsid w:val="009D0FB6"/>
    <w:rsid w:val="009D1D4D"/>
    <w:rsid w:val="009D2528"/>
    <w:rsid w:val="009D4E1B"/>
    <w:rsid w:val="009D55CA"/>
    <w:rsid w:val="009D687F"/>
    <w:rsid w:val="009E2DE8"/>
    <w:rsid w:val="009E5F6F"/>
    <w:rsid w:val="009E6EEB"/>
    <w:rsid w:val="009E7452"/>
    <w:rsid w:val="009F5AB7"/>
    <w:rsid w:val="009F6BA1"/>
    <w:rsid w:val="00A009E2"/>
    <w:rsid w:val="00A032E8"/>
    <w:rsid w:val="00A13F83"/>
    <w:rsid w:val="00A15138"/>
    <w:rsid w:val="00A151FA"/>
    <w:rsid w:val="00A16AD0"/>
    <w:rsid w:val="00A16B2A"/>
    <w:rsid w:val="00A229F8"/>
    <w:rsid w:val="00A27DBD"/>
    <w:rsid w:val="00A44B91"/>
    <w:rsid w:val="00A51D41"/>
    <w:rsid w:val="00A56DC9"/>
    <w:rsid w:val="00A62F79"/>
    <w:rsid w:val="00A709F5"/>
    <w:rsid w:val="00A72905"/>
    <w:rsid w:val="00A757FD"/>
    <w:rsid w:val="00A80764"/>
    <w:rsid w:val="00A8136B"/>
    <w:rsid w:val="00A82B5F"/>
    <w:rsid w:val="00A854C0"/>
    <w:rsid w:val="00A8585B"/>
    <w:rsid w:val="00A864BF"/>
    <w:rsid w:val="00A949C5"/>
    <w:rsid w:val="00AA02BC"/>
    <w:rsid w:val="00AA1869"/>
    <w:rsid w:val="00AA6D65"/>
    <w:rsid w:val="00AB13D6"/>
    <w:rsid w:val="00AB20ED"/>
    <w:rsid w:val="00AB7116"/>
    <w:rsid w:val="00AC2E1C"/>
    <w:rsid w:val="00AC4655"/>
    <w:rsid w:val="00AD0C0E"/>
    <w:rsid w:val="00AD25BD"/>
    <w:rsid w:val="00AD309C"/>
    <w:rsid w:val="00AD7150"/>
    <w:rsid w:val="00AE6B01"/>
    <w:rsid w:val="00AF0C81"/>
    <w:rsid w:val="00AF27ED"/>
    <w:rsid w:val="00AF619E"/>
    <w:rsid w:val="00AF7790"/>
    <w:rsid w:val="00AF7F5F"/>
    <w:rsid w:val="00B008BC"/>
    <w:rsid w:val="00B04D59"/>
    <w:rsid w:val="00B05A8A"/>
    <w:rsid w:val="00B07D44"/>
    <w:rsid w:val="00B15B92"/>
    <w:rsid w:val="00B17DBA"/>
    <w:rsid w:val="00B249A1"/>
    <w:rsid w:val="00B31A8A"/>
    <w:rsid w:val="00B3240D"/>
    <w:rsid w:val="00B34FFE"/>
    <w:rsid w:val="00B4502C"/>
    <w:rsid w:val="00B67E8A"/>
    <w:rsid w:val="00B7138E"/>
    <w:rsid w:val="00B7374D"/>
    <w:rsid w:val="00B73E91"/>
    <w:rsid w:val="00B77E2D"/>
    <w:rsid w:val="00B83842"/>
    <w:rsid w:val="00B906C8"/>
    <w:rsid w:val="00B92B66"/>
    <w:rsid w:val="00B94D53"/>
    <w:rsid w:val="00B957A5"/>
    <w:rsid w:val="00B9642A"/>
    <w:rsid w:val="00B96911"/>
    <w:rsid w:val="00B9790B"/>
    <w:rsid w:val="00B9791B"/>
    <w:rsid w:val="00BA0CD4"/>
    <w:rsid w:val="00BA66D5"/>
    <w:rsid w:val="00BB4DAE"/>
    <w:rsid w:val="00BB6735"/>
    <w:rsid w:val="00BC0644"/>
    <w:rsid w:val="00BC328F"/>
    <w:rsid w:val="00BC5204"/>
    <w:rsid w:val="00BD0B41"/>
    <w:rsid w:val="00BD1B15"/>
    <w:rsid w:val="00BD5F71"/>
    <w:rsid w:val="00BD7817"/>
    <w:rsid w:val="00BD78E9"/>
    <w:rsid w:val="00BD7B89"/>
    <w:rsid w:val="00BE0BD0"/>
    <w:rsid w:val="00BE0F2A"/>
    <w:rsid w:val="00BE5FC9"/>
    <w:rsid w:val="00BE61DC"/>
    <w:rsid w:val="00BF252A"/>
    <w:rsid w:val="00BF5024"/>
    <w:rsid w:val="00BF57A3"/>
    <w:rsid w:val="00BF7D12"/>
    <w:rsid w:val="00BF7ED3"/>
    <w:rsid w:val="00C00344"/>
    <w:rsid w:val="00C07F7F"/>
    <w:rsid w:val="00C1018B"/>
    <w:rsid w:val="00C10444"/>
    <w:rsid w:val="00C15483"/>
    <w:rsid w:val="00C173E8"/>
    <w:rsid w:val="00C200CB"/>
    <w:rsid w:val="00C223F7"/>
    <w:rsid w:val="00C31C61"/>
    <w:rsid w:val="00C34E42"/>
    <w:rsid w:val="00C43D4E"/>
    <w:rsid w:val="00C4584C"/>
    <w:rsid w:val="00C46686"/>
    <w:rsid w:val="00C51F63"/>
    <w:rsid w:val="00C55745"/>
    <w:rsid w:val="00C65A8A"/>
    <w:rsid w:val="00C67649"/>
    <w:rsid w:val="00C72D0D"/>
    <w:rsid w:val="00C73C4D"/>
    <w:rsid w:val="00C75EAB"/>
    <w:rsid w:val="00C75FE4"/>
    <w:rsid w:val="00C77B6E"/>
    <w:rsid w:val="00C81727"/>
    <w:rsid w:val="00C917A6"/>
    <w:rsid w:val="00C92BB5"/>
    <w:rsid w:val="00C93978"/>
    <w:rsid w:val="00C942F9"/>
    <w:rsid w:val="00C976AC"/>
    <w:rsid w:val="00CA5447"/>
    <w:rsid w:val="00CA653B"/>
    <w:rsid w:val="00CB07FB"/>
    <w:rsid w:val="00CB54B0"/>
    <w:rsid w:val="00CB6D05"/>
    <w:rsid w:val="00CC0063"/>
    <w:rsid w:val="00CC02BF"/>
    <w:rsid w:val="00CC0616"/>
    <w:rsid w:val="00CC238A"/>
    <w:rsid w:val="00CC44A8"/>
    <w:rsid w:val="00CD23A2"/>
    <w:rsid w:val="00CD436E"/>
    <w:rsid w:val="00CE4338"/>
    <w:rsid w:val="00CE6C4D"/>
    <w:rsid w:val="00CF5488"/>
    <w:rsid w:val="00D0036D"/>
    <w:rsid w:val="00D00972"/>
    <w:rsid w:val="00D02237"/>
    <w:rsid w:val="00D02360"/>
    <w:rsid w:val="00D0518C"/>
    <w:rsid w:val="00D07288"/>
    <w:rsid w:val="00D07EB6"/>
    <w:rsid w:val="00D23FE0"/>
    <w:rsid w:val="00D26B8F"/>
    <w:rsid w:val="00D33AAA"/>
    <w:rsid w:val="00D341E3"/>
    <w:rsid w:val="00D56715"/>
    <w:rsid w:val="00D62F26"/>
    <w:rsid w:val="00D70E1E"/>
    <w:rsid w:val="00D72DF5"/>
    <w:rsid w:val="00D732FC"/>
    <w:rsid w:val="00D7653E"/>
    <w:rsid w:val="00D82C7C"/>
    <w:rsid w:val="00D839D0"/>
    <w:rsid w:val="00D8507C"/>
    <w:rsid w:val="00D90A8B"/>
    <w:rsid w:val="00DA5DFC"/>
    <w:rsid w:val="00DB2FE2"/>
    <w:rsid w:val="00DB5A71"/>
    <w:rsid w:val="00DC2D97"/>
    <w:rsid w:val="00DC5D93"/>
    <w:rsid w:val="00DC768F"/>
    <w:rsid w:val="00DD4374"/>
    <w:rsid w:val="00DD4E4F"/>
    <w:rsid w:val="00DE0292"/>
    <w:rsid w:val="00DE0E27"/>
    <w:rsid w:val="00DE14D1"/>
    <w:rsid w:val="00DE2237"/>
    <w:rsid w:val="00DE2AD2"/>
    <w:rsid w:val="00DE4629"/>
    <w:rsid w:val="00DF3D6A"/>
    <w:rsid w:val="00DF5755"/>
    <w:rsid w:val="00DF5D86"/>
    <w:rsid w:val="00DF64E1"/>
    <w:rsid w:val="00E00EA0"/>
    <w:rsid w:val="00E041F2"/>
    <w:rsid w:val="00E05EEF"/>
    <w:rsid w:val="00E16B9C"/>
    <w:rsid w:val="00E3278D"/>
    <w:rsid w:val="00E35389"/>
    <w:rsid w:val="00E41510"/>
    <w:rsid w:val="00E471B6"/>
    <w:rsid w:val="00E53153"/>
    <w:rsid w:val="00E54B9A"/>
    <w:rsid w:val="00E55AF6"/>
    <w:rsid w:val="00E600D7"/>
    <w:rsid w:val="00E6205A"/>
    <w:rsid w:val="00E62C8C"/>
    <w:rsid w:val="00E73642"/>
    <w:rsid w:val="00E87ADB"/>
    <w:rsid w:val="00E90C6C"/>
    <w:rsid w:val="00E96C3C"/>
    <w:rsid w:val="00E9799C"/>
    <w:rsid w:val="00EA1A5B"/>
    <w:rsid w:val="00EA30EB"/>
    <w:rsid w:val="00EA3D8A"/>
    <w:rsid w:val="00EA60D0"/>
    <w:rsid w:val="00EA7CEC"/>
    <w:rsid w:val="00EB39DE"/>
    <w:rsid w:val="00EB4040"/>
    <w:rsid w:val="00EB73F6"/>
    <w:rsid w:val="00EC3FBB"/>
    <w:rsid w:val="00EC4E87"/>
    <w:rsid w:val="00EC5C68"/>
    <w:rsid w:val="00ED01E9"/>
    <w:rsid w:val="00ED1C21"/>
    <w:rsid w:val="00ED4685"/>
    <w:rsid w:val="00ED6433"/>
    <w:rsid w:val="00EE264D"/>
    <w:rsid w:val="00EE5877"/>
    <w:rsid w:val="00EE5BAA"/>
    <w:rsid w:val="00EF4103"/>
    <w:rsid w:val="00F0385E"/>
    <w:rsid w:val="00F04174"/>
    <w:rsid w:val="00F05046"/>
    <w:rsid w:val="00F108BC"/>
    <w:rsid w:val="00F15035"/>
    <w:rsid w:val="00F160E6"/>
    <w:rsid w:val="00F16EDF"/>
    <w:rsid w:val="00F172F2"/>
    <w:rsid w:val="00F17AD2"/>
    <w:rsid w:val="00F221F1"/>
    <w:rsid w:val="00F25937"/>
    <w:rsid w:val="00F26615"/>
    <w:rsid w:val="00F31178"/>
    <w:rsid w:val="00F42672"/>
    <w:rsid w:val="00F42A6C"/>
    <w:rsid w:val="00F55902"/>
    <w:rsid w:val="00F55B00"/>
    <w:rsid w:val="00F55E9E"/>
    <w:rsid w:val="00F6450D"/>
    <w:rsid w:val="00F71EEB"/>
    <w:rsid w:val="00F84335"/>
    <w:rsid w:val="00F8559E"/>
    <w:rsid w:val="00F90A89"/>
    <w:rsid w:val="00F920DA"/>
    <w:rsid w:val="00FA3BD9"/>
    <w:rsid w:val="00FA3D46"/>
    <w:rsid w:val="00FA495A"/>
    <w:rsid w:val="00FB36DB"/>
    <w:rsid w:val="00FB47BE"/>
    <w:rsid w:val="00FB6946"/>
    <w:rsid w:val="00FB6E19"/>
    <w:rsid w:val="00FB74BD"/>
    <w:rsid w:val="00FC256B"/>
    <w:rsid w:val="00FD1BB8"/>
    <w:rsid w:val="00FD36F3"/>
    <w:rsid w:val="00FD5A17"/>
    <w:rsid w:val="00FD6014"/>
    <w:rsid w:val="00FD7B1E"/>
    <w:rsid w:val="00FE3606"/>
    <w:rsid w:val="00FE7149"/>
    <w:rsid w:val="00FF6415"/>
    <w:rsid w:val="00FF7D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E75AA"/>
  <w15:docId w15:val="{1F17B47E-3BBA-4404-82D2-161D13C5F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A20B8"/>
    <w:pPr>
      <w:spacing w:after="200" w:line="276" w:lineRule="auto"/>
    </w:pPr>
    <w:rPr>
      <w:rFonts w:asciiTheme="minorHAnsi" w:eastAsiaTheme="minorEastAsia" w:hAnsiTheme="minorHAnsi"/>
      <w:sz w:val="22"/>
      <w:lang w:eastAsia="pl-PL"/>
    </w:rPr>
  </w:style>
  <w:style w:type="paragraph" w:styleId="Nagwek1">
    <w:name w:val="heading 1"/>
    <w:basedOn w:val="Default"/>
    <w:next w:val="Normalny"/>
    <w:link w:val="Nagwek1Znak"/>
    <w:uiPriority w:val="9"/>
    <w:qFormat/>
    <w:rsid w:val="00B75EA1"/>
    <w:pPr>
      <w:spacing w:line="360" w:lineRule="auto"/>
      <w:jc w:val="both"/>
      <w:outlineLvl w:val="0"/>
    </w:pPr>
    <w:rPr>
      <w:b/>
      <w:bCs/>
      <w:color w:val="auto"/>
      <w:sz w:val="23"/>
      <w:szCs w:val="23"/>
    </w:rPr>
  </w:style>
  <w:style w:type="paragraph" w:styleId="Nagwek2">
    <w:name w:val="heading 2"/>
    <w:basedOn w:val="Normalny"/>
    <w:next w:val="Normalny"/>
    <w:link w:val="Nagwek2Znak"/>
    <w:uiPriority w:val="9"/>
    <w:unhideWhenUsed/>
    <w:qFormat/>
    <w:rsid w:val="00FA7B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20296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855BC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o Znak,fn Znak"/>
    <w:basedOn w:val="Domylnaczcionkaakapitu"/>
    <w:link w:val="Tekstprzypisudolnego"/>
    <w:qFormat/>
    <w:rsid w:val="00851196"/>
    <w:rPr>
      <w:rFonts w:asciiTheme="minorHAnsi" w:eastAsiaTheme="minorEastAsia" w:hAnsiTheme="minorHAnsi"/>
      <w:sz w:val="20"/>
      <w:szCs w:val="20"/>
      <w:lang w:eastAsia="pl-PL"/>
    </w:rPr>
  </w:style>
  <w:style w:type="character" w:customStyle="1" w:styleId="Zakotwiczenieprzypisudolnego">
    <w:name w:val="Zakotwiczenie przypisu dolnego"/>
    <w:rsid w:val="00614EE8"/>
    <w:rPr>
      <w:vertAlign w:val="superscript"/>
    </w:rPr>
  </w:style>
  <w:style w:type="character" w:customStyle="1" w:styleId="FootnoteCharacters">
    <w:name w:val="Footnote Characters"/>
    <w:basedOn w:val="Domylnaczcionkaakapitu"/>
    <w:semiHidden/>
    <w:unhideWhenUsed/>
    <w:qFormat/>
    <w:rsid w:val="00851196"/>
    <w:rPr>
      <w:vertAlign w:val="superscript"/>
    </w:rPr>
  </w:style>
  <w:style w:type="character" w:customStyle="1" w:styleId="TekstdymkaZnak">
    <w:name w:val="Tekst dymka Znak"/>
    <w:basedOn w:val="Domylnaczcionkaakapitu"/>
    <w:link w:val="Tekstdymka"/>
    <w:uiPriority w:val="99"/>
    <w:semiHidden/>
    <w:qFormat/>
    <w:rsid w:val="00851196"/>
    <w:rPr>
      <w:rFonts w:ascii="Tahoma" w:eastAsiaTheme="minorEastAsia" w:hAnsi="Tahoma" w:cs="Tahoma"/>
      <w:sz w:val="16"/>
      <w:szCs w:val="16"/>
      <w:lang w:eastAsia="pl-PL"/>
    </w:rPr>
  </w:style>
  <w:style w:type="character" w:customStyle="1" w:styleId="Nagwek1Znak">
    <w:name w:val="Nagłówek 1 Znak"/>
    <w:basedOn w:val="Domylnaczcionkaakapitu"/>
    <w:link w:val="Nagwek1"/>
    <w:uiPriority w:val="9"/>
    <w:qFormat/>
    <w:rsid w:val="00B75EA1"/>
    <w:rPr>
      <w:rFonts w:eastAsiaTheme="minorEastAsia" w:cs="Times New Roman"/>
      <w:b/>
      <w:bCs/>
      <w:sz w:val="23"/>
      <w:szCs w:val="23"/>
      <w:lang w:eastAsia="pl-PL"/>
    </w:rPr>
  </w:style>
  <w:style w:type="character" w:customStyle="1" w:styleId="czeinternetowe">
    <w:name w:val="Łącze internetowe"/>
    <w:basedOn w:val="Domylnaczcionkaakapitu"/>
    <w:uiPriority w:val="99"/>
    <w:unhideWhenUsed/>
    <w:rsid w:val="006D422D"/>
    <w:rPr>
      <w:color w:val="0000FF" w:themeColor="hyperlink"/>
      <w:u w:val="single"/>
    </w:rPr>
  </w:style>
  <w:style w:type="character" w:customStyle="1" w:styleId="NagwekZnak">
    <w:name w:val="Nagłówek Znak"/>
    <w:basedOn w:val="Domylnaczcionkaakapitu"/>
    <w:link w:val="Nagwek"/>
    <w:uiPriority w:val="99"/>
    <w:qFormat/>
    <w:rsid w:val="0038330F"/>
    <w:rPr>
      <w:rFonts w:asciiTheme="minorHAnsi" w:eastAsiaTheme="minorEastAsia" w:hAnsiTheme="minorHAnsi"/>
      <w:sz w:val="22"/>
      <w:lang w:eastAsia="pl-PL"/>
    </w:rPr>
  </w:style>
  <w:style w:type="character" w:customStyle="1" w:styleId="StopkaZnak">
    <w:name w:val="Stopka Znak"/>
    <w:basedOn w:val="Domylnaczcionkaakapitu"/>
    <w:link w:val="Stopka"/>
    <w:uiPriority w:val="99"/>
    <w:qFormat/>
    <w:rsid w:val="0038330F"/>
    <w:rPr>
      <w:rFonts w:asciiTheme="minorHAnsi" w:eastAsiaTheme="minorEastAsia" w:hAnsiTheme="minorHAnsi"/>
      <w:sz w:val="22"/>
      <w:lang w:eastAsia="pl-PL"/>
    </w:rPr>
  </w:style>
  <w:style w:type="character" w:customStyle="1" w:styleId="TekstpodstawowyZnak">
    <w:name w:val="Tekst podstawowy Znak"/>
    <w:basedOn w:val="Domylnaczcionkaakapitu"/>
    <w:link w:val="Tekstpodstawowy"/>
    <w:qFormat/>
    <w:rsid w:val="00750284"/>
    <w:rPr>
      <w:rFonts w:eastAsia="Times New Roman" w:cs="Times New Roman"/>
      <w:szCs w:val="24"/>
      <w:lang w:eastAsia="pl-PL"/>
    </w:rPr>
  </w:style>
  <w:style w:type="character" w:customStyle="1" w:styleId="TekstprzypisukocowegoZnak">
    <w:name w:val="Tekst przypisu końcowego Znak"/>
    <w:basedOn w:val="Domylnaczcionkaakapitu"/>
    <w:link w:val="Tekstprzypisukocowego"/>
    <w:uiPriority w:val="99"/>
    <w:semiHidden/>
    <w:qFormat/>
    <w:rsid w:val="00EB3379"/>
    <w:rPr>
      <w:rFonts w:asciiTheme="minorHAnsi" w:eastAsiaTheme="minorEastAsia" w:hAnsiTheme="minorHAnsi"/>
      <w:sz w:val="20"/>
      <w:szCs w:val="20"/>
      <w:lang w:eastAsia="pl-PL"/>
    </w:rPr>
  </w:style>
  <w:style w:type="character" w:customStyle="1" w:styleId="Zakotwiczenieprzypisukocowego">
    <w:name w:val="Zakotwiczenie przypisu końcowego"/>
    <w:rsid w:val="00614EE8"/>
    <w:rPr>
      <w:vertAlign w:val="superscript"/>
    </w:rPr>
  </w:style>
  <w:style w:type="character" w:customStyle="1" w:styleId="EndnoteCharacters">
    <w:name w:val="Endnote Characters"/>
    <w:basedOn w:val="Domylnaczcionkaakapitu"/>
    <w:uiPriority w:val="99"/>
    <w:semiHidden/>
    <w:unhideWhenUsed/>
    <w:qFormat/>
    <w:rsid w:val="00EB3379"/>
    <w:rPr>
      <w:vertAlign w:val="superscript"/>
    </w:rPr>
  </w:style>
  <w:style w:type="character" w:styleId="Odwoaniedokomentarza">
    <w:name w:val="annotation reference"/>
    <w:basedOn w:val="Domylnaczcionkaakapitu"/>
    <w:uiPriority w:val="99"/>
    <w:unhideWhenUsed/>
    <w:qFormat/>
    <w:rsid w:val="00E8496C"/>
    <w:rPr>
      <w:sz w:val="16"/>
      <w:szCs w:val="16"/>
    </w:rPr>
  </w:style>
  <w:style w:type="character" w:customStyle="1" w:styleId="TekstkomentarzaZnak">
    <w:name w:val="Tekst komentarza Znak"/>
    <w:basedOn w:val="Domylnaczcionkaakapitu"/>
    <w:link w:val="Tekstkomentarza"/>
    <w:qFormat/>
    <w:rsid w:val="00E8496C"/>
    <w:rPr>
      <w:rFonts w:asciiTheme="minorHAnsi" w:eastAsiaTheme="minorEastAsia" w:hAnsiTheme="minorHAnsi"/>
      <w:sz w:val="20"/>
      <w:szCs w:val="20"/>
      <w:lang w:eastAsia="pl-PL"/>
    </w:rPr>
  </w:style>
  <w:style w:type="character" w:customStyle="1" w:styleId="TematkomentarzaZnak">
    <w:name w:val="Temat komentarza Znak"/>
    <w:basedOn w:val="TekstkomentarzaZnak"/>
    <w:link w:val="Tematkomentarza"/>
    <w:uiPriority w:val="99"/>
    <w:qFormat/>
    <w:rsid w:val="00E8496C"/>
    <w:rPr>
      <w:rFonts w:asciiTheme="minorHAnsi" w:eastAsiaTheme="minorEastAsia" w:hAnsiTheme="minorHAnsi"/>
      <w:b/>
      <w:bCs/>
      <w:sz w:val="20"/>
      <w:szCs w:val="20"/>
      <w:lang w:eastAsia="pl-PL"/>
    </w:rPr>
  </w:style>
  <w:style w:type="character" w:styleId="Wyrnieniedelikatne">
    <w:name w:val="Subtle Emphasis"/>
    <w:basedOn w:val="Domylnaczcionkaakapitu"/>
    <w:qFormat/>
    <w:rsid w:val="00DD027C"/>
    <w:rPr>
      <w:i/>
      <w:iCs/>
      <w:color w:val="808080"/>
    </w:rPr>
  </w:style>
  <w:style w:type="character" w:customStyle="1" w:styleId="Nagwek3Znak">
    <w:name w:val="Nagłówek 3 Znak"/>
    <w:basedOn w:val="Domylnaczcionkaakapitu"/>
    <w:link w:val="Nagwek3"/>
    <w:uiPriority w:val="9"/>
    <w:semiHidden/>
    <w:qFormat/>
    <w:rsid w:val="00202965"/>
    <w:rPr>
      <w:rFonts w:asciiTheme="majorHAnsi" w:eastAsiaTheme="majorEastAsia" w:hAnsiTheme="majorHAnsi" w:cstheme="majorBidi"/>
      <w:b/>
      <w:bCs/>
      <w:color w:val="4F81BD" w:themeColor="accent1"/>
      <w:sz w:val="22"/>
      <w:lang w:eastAsia="pl-PL"/>
    </w:rPr>
  </w:style>
  <w:style w:type="character" w:styleId="UyteHipercze">
    <w:name w:val="FollowedHyperlink"/>
    <w:basedOn w:val="Domylnaczcionkaakapitu"/>
    <w:uiPriority w:val="99"/>
    <w:semiHidden/>
    <w:unhideWhenUsed/>
    <w:qFormat/>
    <w:rsid w:val="0051548D"/>
    <w:rPr>
      <w:color w:val="800080" w:themeColor="followedHyperlink"/>
      <w:u w:val="single"/>
    </w:rPr>
  </w:style>
  <w:style w:type="character" w:customStyle="1" w:styleId="A41">
    <w:name w:val="A4+1"/>
    <w:uiPriority w:val="99"/>
    <w:qFormat/>
    <w:rsid w:val="00267AC7"/>
    <w:rPr>
      <w:rFonts w:cs="EC Square Sans Pro"/>
      <w:i/>
      <w:iCs/>
      <w:color w:val="000000"/>
      <w:sz w:val="34"/>
      <w:szCs w:val="34"/>
    </w:rPr>
  </w:style>
  <w:style w:type="character" w:styleId="Wyrnienieintensywne">
    <w:name w:val="Intense Emphasis"/>
    <w:basedOn w:val="Domylnaczcionkaakapitu"/>
    <w:uiPriority w:val="21"/>
    <w:qFormat/>
    <w:rsid w:val="00207DA1"/>
    <w:rPr>
      <w:rFonts w:cs="Times New Roman"/>
      <w:b/>
      <w:i/>
      <w:color w:val="2DA2BF"/>
    </w:rPr>
  </w:style>
  <w:style w:type="character" w:styleId="Tekstzastpczy">
    <w:name w:val="Placeholder Text"/>
    <w:basedOn w:val="Domylnaczcionkaakapitu"/>
    <w:uiPriority w:val="99"/>
    <w:semiHidden/>
    <w:qFormat/>
    <w:rsid w:val="00B11734"/>
    <w:rPr>
      <w:color w:val="808080"/>
    </w:rPr>
  </w:style>
  <w:style w:type="character" w:customStyle="1" w:styleId="AkapitzlistZnak">
    <w:name w:val="Akapit z listą Znak"/>
    <w:aliases w:val="Akapit z listą BS Znak,Numerowanie Znak,List Paragraph Znak,Kolorowa lista — akcent 11 Znak,List Paragraph compact Znak,Normal bullet 2 Znak,Paragraphe de liste 2 Znak,Reference list Znak,Bullet list Znak,Numbered List Znak,L Znak"/>
    <w:link w:val="Akapitzlist"/>
    <w:uiPriority w:val="34"/>
    <w:qFormat/>
    <w:locked/>
    <w:rsid w:val="00855BCB"/>
    <w:rPr>
      <w:rFonts w:asciiTheme="minorHAnsi" w:eastAsiaTheme="minorEastAsia" w:hAnsiTheme="minorHAnsi"/>
      <w:sz w:val="22"/>
      <w:lang w:eastAsia="pl-PL"/>
    </w:rPr>
  </w:style>
  <w:style w:type="character" w:customStyle="1" w:styleId="Nagwek4Znak">
    <w:name w:val="Nagłówek 4 Znak"/>
    <w:basedOn w:val="Domylnaczcionkaakapitu"/>
    <w:link w:val="Nagwek4"/>
    <w:uiPriority w:val="9"/>
    <w:semiHidden/>
    <w:qFormat/>
    <w:rsid w:val="00855BCB"/>
    <w:rPr>
      <w:rFonts w:asciiTheme="majorHAnsi" w:eastAsiaTheme="majorEastAsia" w:hAnsiTheme="majorHAnsi" w:cstheme="majorBidi"/>
      <w:i/>
      <w:iCs/>
      <w:color w:val="365F91" w:themeColor="accent1" w:themeShade="BF"/>
      <w:sz w:val="22"/>
      <w:lang w:eastAsia="pl-PL"/>
    </w:rPr>
  </w:style>
  <w:style w:type="character" w:customStyle="1" w:styleId="h1">
    <w:name w:val="h1"/>
    <w:basedOn w:val="Domylnaczcionkaakapitu"/>
    <w:qFormat/>
    <w:rsid w:val="00D45FB5"/>
  </w:style>
  <w:style w:type="character" w:customStyle="1" w:styleId="Nagwek2Znak">
    <w:name w:val="Nagłówek 2 Znak"/>
    <w:basedOn w:val="Domylnaczcionkaakapitu"/>
    <w:link w:val="Nagwek2"/>
    <w:uiPriority w:val="9"/>
    <w:qFormat/>
    <w:rsid w:val="00FA7B8D"/>
    <w:rPr>
      <w:rFonts w:asciiTheme="majorHAnsi" w:eastAsiaTheme="majorEastAsia" w:hAnsiTheme="majorHAnsi" w:cstheme="majorBidi"/>
      <w:color w:val="365F91" w:themeColor="accent1" w:themeShade="BF"/>
      <w:sz w:val="26"/>
      <w:szCs w:val="26"/>
      <w:lang w:eastAsia="pl-PL"/>
    </w:rPr>
  </w:style>
  <w:style w:type="character" w:customStyle="1" w:styleId="DefaultZnak">
    <w:name w:val="Default Znak"/>
    <w:link w:val="Default"/>
    <w:qFormat/>
    <w:locked/>
    <w:rsid w:val="00FF548F"/>
    <w:rPr>
      <w:rFonts w:eastAsiaTheme="minorEastAsia" w:cs="Times New Roman"/>
      <w:color w:val="000000"/>
      <w:szCs w:val="24"/>
      <w:lang w:eastAsia="pl-PL"/>
    </w:rPr>
  </w:style>
  <w:style w:type="character" w:customStyle="1" w:styleId="Nagwek11Znak">
    <w:name w:val="Nagłówek 11 Znak"/>
    <w:basedOn w:val="Nagwek1Znak"/>
    <w:link w:val="Nagwek11"/>
    <w:qFormat/>
    <w:rsid w:val="00837B3B"/>
    <w:rPr>
      <w:rFonts w:asciiTheme="majorHAnsi" w:eastAsiaTheme="minorEastAsia" w:hAnsiTheme="majorHAnsi" w:cs="Times New Roman"/>
      <w:b/>
      <w:bCs/>
      <w:color w:val="31849B" w:themeColor="accent5" w:themeShade="BF"/>
      <w:sz w:val="22"/>
      <w:szCs w:val="23"/>
      <w:lang w:eastAsia="pl-PL"/>
    </w:rPr>
  </w:style>
  <w:style w:type="character" w:customStyle="1" w:styleId="czeindeksu">
    <w:name w:val="Łącze indeksu"/>
    <w:qFormat/>
    <w:rsid w:val="00614EE8"/>
  </w:style>
  <w:style w:type="character" w:customStyle="1" w:styleId="Znakiprzypiswdolnych">
    <w:name w:val="Znaki przypisów dolnych"/>
    <w:qFormat/>
    <w:rsid w:val="00614EE8"/>
  </w:style>
  <w:style w:type="character" w:customStyle="1" w:styleId="Znakiprzypiswkocowych">
    <w:name w:val="Znaki przypisów końcowych"/>
    <w:qFormat/>
    <w:rsid w:val="00614EE8"/>
  </w:style>
  <w:style w:type="paragraph" w:styleId="Nagwek">
    <w:name w:val="header"/>
    <w:basedOn w:val="Normalny"/>
    <w:next w:val="Tekstpodstawowy"/>
    <w:link w:val="NagwekZnak"/>
    <w:uiPriority w:val="99"/>
    <w:unhideWhenUsed/>
    <w:rsid w:val="0038330F"/>
    <w:pPr>
      <w:tabs>
        <w:tab w:val="center" w:pos="4536"/>
        <w:tab w:val="right" w:pos="9072"/>
      </w:tabs>
      <w:spacing w:after="0" w:line="240" w:lineRule="auto"/>
    </w:pPr>
  </w:style>
  <w:style w:type="paragraph" w:styleId="Tekstpodstawowy">
    <w:name w:val="Body Text"/>
    <w:basedOn w:val="Normalny"/>
    <w:link w:val="TekstpodstawowyZnak"/>
    <w:rsid w:val="00750284"/>
    <w:pPr>
      <w:spacing w:after="120" w:line="240" w:lineRule="auto"/>
    </w:pPr>
    <w:rPr>
      <w:rFonts w:ascii="Times New Roman" w:eastAsia="Times New Roman" w:hAnsi="Times New Roman" w:cs="Times New Roman"/>
      <w:sz w:val="24"/>
      <w:szCs w:val="24"/>
    </w:rPr>
  </w:style>
  <w:style w:type="paragraph" w:styleId="Lista">
    <w:name w:val="List"/>
    <w:basedOn w:val="Tekstpodstawowy"/>
    <w:rsid w:val="00614EE8"/>
    <w:rPr>
      <w:rFonts w:cs="Arial"/>
    </w:rPr>
  </w:style>
  <w:style w:type="paragraph" w:styleId="Legenda">
    <w:name w:val="caption"/>
    <w:basedOn w:val="Normalny"/>
    <w:qFormat/>
    <w:rsid w:val="00614EE8"/>
    <w:pPr>
      <w:suppressLineNumbers/>
      <w:spacing w:before="120" w:after="120"/>
    </w:pPr>
    <w:rPr>
      <w:rFonts w:cs="Arial"/>
      <w:i/>
      <w:iCs/>
      <w:sz w:val="24"/>
      <w:szCs w:val="24"/>
    </w:rPr>
  </w:style>
  <w:style w:type="paragraph" w:customStyle="1" w:styleId="Indeks">
    <w:name w:val="Indeks"/>
    <w:basedOn w:val="Normalny"/>
    <w:qFormat/>
    <w:rsid w:val="00614EE8"/>
    <w:pPr>
      <w:suppressLineNumbers/>
    </w:pPr>
    <w:rPr>
      <w:rFonts w:cs="Arial"/>
    </w:rPr>
  </w:style>
  <w:style w:type="paragraph" w:customStyle="1" w:styleId="Gwkaistopka">
    <w:name w:val="Główka i stopka"/>
    <w:basedOn w:val="Normalny"/>
    <w:qFormat/>
    <w:rsid w:val="00614EE8"/>
  </w:style>
  <w:style w:type="paragraph" w:customStyle="1" w:styleId="Default">
    <w:name w:val="Default"/>
    <w:link w:val="DefaultZnak"/>
    <w:qFormat/>
    <w:rsid w:val="00851196"/>
    <w:pPr>
      <w:widowControl w:val="0"/>
    </w:pPr>
    <w:rPr>
      <w:rFonts w:eastAsiaTheme="minorEastAsia" w:cs="Times New Roman"/>
      <w:color w:val="000000"/>
      <w:sz w:val="22"/>
      <w:szCs w:val="24"/>
      <w:lang w:eastAsia="pl-PL"/>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o,fn"/>
    <w:basedOn w:val="Normalny"/>
    <w:link w:val="TekstprzypisudolnegoZnak"/>
    <w:unhideWhenUsed/>
    <w:qFormat/>
    <w:rsid w:val="00851196"/>
    <w:rPr>
      <w:sz w:val="20"/>
      <w:szCs w:val="20"/>
    </w:rPr>
  </w:style>
  <w:style w:type="paragraph" w:styleId="Tekstdymka">
    <w:name w:val="Balloon Text"/>
    <w:basedOn w:val="Normalny"/>
    <w:link w:val="TekstdymkaZnak"/>
    <w:uiPriority w:val="99"/>
    <w:semiHidden/>
    <w:unhideWhenUsed/>
    <w:qFormat/>
    <w:rsid w:val="00851196"/>
    <w:pPr>
      <w:spacing w:after="0" w:line="240" w:lineRule="auto"/>
    </w:pPr>
    <w:rPr>
      <w:rFonts w:ascii="Tahoma" w:hAnsi="Tahoma" w:cs="Tahoma"/>
      <w:sz w:val="16"/>
      <w:szCs w:val="16"/>
    </w:rPr>
  </w:style>
  <w:style w:type="paragraph" w:styleId="Akapitzlist">
    <w:name w:val="List Paragraph"/>
    <w:aliases w:val="Akapit z listą BS,Numerowanie,List Paragraph,Kolorowa lista — akcent 11,List Paragraph compact,Normal bullet 2,Paragraphe de liste 2,Reference list,Bullet list,Numbered List,List Paragraph1,1st level - Bullet List Paragraph,Paragraph,L"/>
    <w:basedOn w:val="Normalny"/>
    <w:link w:val="AkapitzlistZnak"/>
    <w:uiPriority w:val="34"/>
    <w:qFormat/>
    <w:rsid w:val="005B02D1"/>
    <w:pPr>
      <w:ind w:left="720"/>
      <w:contextualSpacing/>
    </w:pPr>
  </w:style>
  <w:style w:type="paragraph" w:styleId="Nagwekspisutreci">
    <w:name w:val="TOC Heading"/>
    <w:basedOn w:val="Nagwek1"/>
    <w:next w:val="Normalny"/>
    <w:uiPriority w:val="39"/>
    <w:unhideWhenUsed/>
    <w:qFormat/>
    <w:rsid w:val="007E5598"/>
    <w:pPr>
      <w:keepNext/>
      <w:keepLines/>
      <w:widowControl/>
      <w:spacing w:before="480" w:after="120" w:line="276" w:lineRule="auto"/>
      <w:jc w:val="left"/>
    </w:pPr>
    <w:rPr>
      <w:rFonts w:asciiTheme="majorHAnsi" w:eastAsiaTheme="majorEastAsia" w:hAnsiTheme="majorHAnsi" w:cstheme="majorBidi"/>
      <w:color w:val="365F91" w:themeColor="accent1" w:themeShade="BF"/>
      <w:sz w:val="28"/>
      <w:szCs w:val="28"/>
    </w:rPr>
  </w:style>
  <w:style w:type="paragraph" w:styleId="Spistreci1">
    <w:name w:val="toc 1"/>
    <w:basedOn w:val="Normalny"/>
    <w:next w:val="Normalny"/>
    <w:autoRedefine/>
    <w:uiPriority w:val="39"/>
    <w:unhideWhenUsed/>
    <w:qFormat/>
    <w:rsid w:val="00674DA5"/>
    <w:pPr>
      <w:tabs>
        <w:tab w:val="left" w:pos="440"/>
        <w:tab w:val="right" w:leader="dot" w:pos="9072"/>
      </w:tabs>
      <w:spacing w:after="100" w:line="240" w:lineRule="auto"/>
      <w:ind w:left="426" w:right="1" w:hanging="426"/>
    </w:pPr>
    <w:rPr>
      <w:rFonts w:ascii="Times New Roman" w:hAnsi="Times New Roman" w:cs="Times New Roman"/>
      <w:sz w:val="24"/>
      <w:szCs w:val="24"/>
    </w:rPr>
  </w:style>
  <w:style w:type="paragraph" w:styleId="Stopka">
    <w:name w:val="footer"/>
    <w:basedOn w:val="Normalny"/>
    <w:link w:val="StopkaZnak"/>
    <w:uiPriority w:val="99"/>
    <w:unhideWhenUsed/>
    <w:rsid w:val="0038330F"/>
    <w:pPr>
      <w:tabs>
        <w:tab w:val="center" w:pos="4536"/>
        <w:tab w:val="right" w:pos="9072"/>
      </w:tabs>
      <w:spacing w:after="0" w:line="240" w:lineRule="auto"/>
    </w:pPr>
  </w:style>
  <w:style w:type="paragraph" w:styleId="Tekstprzypisukocowego">
    <w:name w:val="endnote text"/>
    <w:basedOn w:val="Normalny"/>
    <w:link w:val="TekstprzypisukocowegoZnak"/>
    <w:uiPriority w:val="99"/>
    <w:semiHidden/>
    <w:unhideWhenUsed/>
    <w:rsid w:val="00EB3379"/>
    <w:pPr>
      <w:spacing w:after="0" w:line="240" w:lineRule="auto"/>
    </w:pPr>
    <w:rPr>
      <w:sz w:val="20"/>
      <w:szCs w:val="20"/>
    </w:rPr>
  </w:style>
  <w:style w:type="paragraph" w:styleId="Spistreci2">
    <w:name w:val="toc 2"/>
    <w:basedOn w:val="Normalny"/>
    <w:next w:val="Normalny"/>
    <w:autoRedefine/>
    <w:uiPriority w:val="39"/>
    <w:unhideWhenUsed/>
    <w:qFormat/>
    <w:rsid w:val="00925912"/>
    <w:pPr>
      <w:tabs>
        <w:tab w:val="right" w:leader="dot" w:pos="9062"/>
      </w:tabs>
      <w:spacing w:after="100"/>
      <w:ind w:left="238" w:hanging="238"/>
    </w:pPr>
    <w:rPr>
      <w:rFonts w:asciiTheme="majorHAnsi" w:hAnsiTheme="majorHAnsi"/>
      <w:b/>
      <w:sz w:val="24"/>
      <w:szCs w:val="24"/>
      <w:lang w:eastAsia="en-US"/>
    </w:rPr>
  </w:style>
  <w:style w:type="paragraph" w:styleId="Spistreci3">
    <w:name w:val="toc 3"/>
    <w:basedOn w:val="Normalny"/>
    <w:next w:val="Normalny"/>
    <w:autoRedefine/>
    <w:uiPriority w:val="39"/>
    <w:unhideWhenUsed/>
    <w:qFormat/>
    <w:rsid w:val="00674DA5"/>
    <w:pPr>
      <w:tabs>
        <w:tab w:val="left" w:pos="1100"/>
        <w:tab w:val="right" w:leader="dot" w:pos="8647"/>
      </w:tabs>
      <w:spacing w:after="100"/>
      <w:ind w:left="1134" w:hanging="694"/>
    </w:pPr>
    <w:rPr>
      <w:lang w:eastAsia="en-US"/>
    </w:rPr>
  </w:style>
  <w:style w:type="paragraph" w:styleId="Tekstkomentarza">
    <w:name w:val="annotation text"/>
    <w:basedOn w:val="Normalny"/>
    <w:link w:val="TekstkomentarzaZnak"/>
    <w:unhideWhenUsed/>
    <w:qFormat/>
    <w:rsid w:val="00E8496C"/>
    <w:pPr>
      <w:spacing w:line="240" w:lineRule="auto"/>
    </w:pPr>
    <w:rPr>
      <w:sz w:val="20"/>
      <w:szCs w:val="20"/>
    </w:rPr>
  </w:style>
  <w:style w:type="paragraph" w:styleId="Tematkomentarza">
    <w:name w:val="annotation subject"/>
    <w:basedOn w:val="Tekstkomentarza"/>
    <w:next w:val="Tekstkomentarza"/>
    <w:link w:val="TematkomentarzaZnak"/>
    <w:uiPriority w:val="99"/>
    <w:unhideWhenUsed/>
    <w:qFormat/>
    <w:rsid w:val="00E8496C"/>
    <w:rPr>
      <w:b/>
      <w:bCs/>
    </w:rPr>
  </w:style>
  <w:style w:type="paragraph" w:styleId="Poprawka">
    <w:name w:val="Revision"/>
    <w:uiPriority w:val="99"/>
    <w:semiHidden/>
    <w:qFormat/>
    <w:rsid w:val="00367915"/>
    <w:rPr>
      <w:rFonts w:asciiTheme="minorHAnsi" w:eastAsiaTheme="minorEastAsia" w:hAnsiTheme="minorHAnsi"/>
      <w:sz w:val="22"/>
      <w:lang w:eastAsia="pl-PL"/>
    </w:rPr>
  </w:style>
  <w:style w:type="paragraph" w:styleId="Bezodstpw">
    <w:name w:val="No Spacing"/>
    <w:uiPriority w:val="1"/>
    <w:qFormat/>
    <w:rsid w:val="00AC1FC3"/>
    <w:rPr>
      <w:rFonts w:asciiTheme="minorHAnsi" w:eastAsiaTheme="minorEastAsia" w:hAnsiTheme="minorHAnsi"/>
      <w:sz w:val="22"/>
      <w:lang w:eastAsia="pl-PL"/>
    </w:rPr>
  </w:style>
  <w:style w:type="paragraph" w:customStyle="1" w:styleId="Nagwek11">
    <w:name w:val="Nagłówek 11"/>
    <w:basedOn w:val="Nagwek1"/>
    <w:link w:val="Nagwek11Znak"/>
    <w:qFormat/>
    <w:rsid w:val="00837B3B"/>
    <w:pPr>
      <w:spacing w:line="240" w:lineRule="auto"/>
    </w:pPr>
    <w:rPr>
      <w:rFonts w:asciiTheme="majorHAnsi" w:hAnsiTheme="majorHAnsi"/>
      <w:color w:val="31849B" w:themeColor="accent5" w:themeShade="BF"/>
      <w:sz w:val="22"/>
      <w:szCs w:val="22"/>
    </w:rPr>
  </w:style>
  <w:style w:type="table" w:styleId="Tabela-Siatka">
    <w:name w:val="Table Grid"/>
    <w:basedOn w:val="Standardowy"/>
    <w:uiPriority w:val="39"/>
    <w:rsid w:val="00504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5B413B"/>
    <w:rPr>
      <w:color w:val="0000FF" w:themeColor="hyperlink"/>
      <w:u w:val="single"/>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nhideWhenUsed/>
    <w:rsid w:val="00CC02BF"/>
    <w:rPr>
      <w:vertAlign w:val="superscript"/>
    </w:rPr>
  </w:style>
  <w:style w:type="character" w:styleId="Uwydatnienie">
    <w:name w:val="Emphasis"/>
    <w:basedOn w:val="Domylnaczcionkaakapitu"/>
    <w:uiPriority w:val="20"/>
    <w:qFormat/>
    <w:rsid w:val="002931C1"/>
    <w:rPr>
      <w:i/>
      <w:iCs/>
    </w:rPr>
  </w:style>
  <w:style w:type="character" w:styleId="Odwoanieprzypisukocowego">
    <w:name w:val="endnote reference"/>
    <w:basedOn w:val="Domylnaczcionkaakapitu"/>
    <w:uiPriority w:val="99"/>
    <w:semiHidden/>
    <w:unhideWhenUsed/>
    <w:rsid w:val="0022673D"/>
    <w:rPr>
      <w:vertAlign w:val="superscript"/>
    </w:rPr>
  </w:style>
  <w:style w:type="character" w:customStyle="1" w:styleId="cf01">
    <w:name w:val="cf01"/>
    <w:rsid w:val="0097710D"/>
    <w:rPr>
      <w:rFonts w:ascii="Segoe UI" w:hAnsi="Segoe UI" w:cs="Segoe UI" w:hint="default"/>
      <w:sz w:val="18"/>
      <w:szCs w:val="18"/>
    </w:rPr>
  </w:style>
  <w:style w:type="character" w:styleId="Nierozpoznanawzmianka">
    <w:name w:val="Unresolved Mention"/>
    <w:basedOn w:val="Domylnaczcionkaakapitu"/>
    <w:uiPriority w:val="99"/>
    <w:semiHidden/>
    <w:unhideWhenUsed/>
    <w:rsid w:val="004E38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829783">
      <w:bodyDiv w:val="1"/>
      <w:marLeft w:val="0"/>
      <w:marRight w:val="0"/>
      <w:marTop w:val="0"/>
      <w:marBottom w:val="0"/>
      <w:divBdr>
        <w:top w:val="none" w:sz="0" w:space="0" w:color="auto"/>
        <w:left w:val="none" w:sz="0" w:space="0" w:color="auto"/>
        <w:bottom w:val="none" w:sz="0" w:space="0" w:color="auto"/>
        <w:right w:val="none" w:sz="0" w:space="0" w:color="auto"/>
      </w:divBdr>
    </w:div>
    <w:div w:id="1590382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20BC6-0F8C-4B00-97BC-EABD30FD2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903</TotalTime>
  <Pages>14</Pages>
  <Words>3835</Words>
  <Characters>23012</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Hościk Barbara</dc:creator>
  <cp:keywords/>
  <dc:description/>
  <cp:lastModifiedBy>Gawryluk Adriana</cp:lastModifiedBy>
  <cp:revision>42</cp:revision>
  <cp:lastPrinted>2024-10-08T12:02:00Z</cp:lastPrinted>
  <dcterms:created xsi:type="dcterms:W3CDTF">2024-11-13T08:41:00Z</dcterms:created>
  <dcterms:modified xsi:type="dcterms:W3CDTF">2024-12-16T12:40:00Z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