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A5D7" w14:textId="4E2ECFA9" w:rsidR="00663E70" w:rsidRDefault="007538FD" w:rsidP="00663E70">
      <w:pPr>
        <w:spacing w:after="120"/>
        <w:ind w:left="-14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Białystok, </w:t>
      </w:r>
      <w:r w:rsidR="00876707">
        <w:rPr>
          <w:rFonts w:ascii="Arial" w:eastAsia="Times New Roman" w:hAnsi="Arial" w:cs="Arial"/>
          <w:sz w:val="24"/>
          <w:szCs w:val="24"/>
          <w:lang w:eastAsia="pl-PL"/>
        </w:rPr>
        <w:t>16.10.2024</w:t>
      </w:r>
      <w:r w:rsidR="00663E70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0C2759A2" w14:textId="7CCBC3BA" w:rsidR="007538FD" w:rsidRDefault="00663E70" w:rsidP="00663E70">
      <w:pPr>
        <w:spacing w:after="120"/>
        <w:ind w:left="-142"/>
        <w:rPr>
          <w:rFonts w:ascii="Arial" w:eastAsia="Times New Roman" w:hAnsi="Arial" w:cs="Arial"/>
          <w:sz w:val="24"/>
          <w:szCs w:val="24"/>
          <w:lang w:eastAsia="pl-PL"/>
        </w:rPr>
      </w:pPr>
      <w:r w:rsidRPr="00663E70">
        <w:rPr>
          <w:rFonts w:ascii="Arial" w:eastAsia="Times New Roman" w:hAnsi="Arial" w:cs="Arial"/>
          <w:sz w:val="24"/>
          <w:szCs w:val="24"/>
          <w:lang w:eastAsia="pl-PL"/>
        </w:rPr>
        <w:t>EFS-I.432.10.2024.MD</w:t>
      </w:r>
    </w:p>
    <w:p w14:paraId="083464D3" w14:textId="77777777" w:rsidR="00663E70" w:rsidRPr="00D07AEE" w:rsidRDefault="00663E70" w:rsidP="007538FD">
      <w:pPr>
        <w:keepNext/>
        <w:keepLines/>
        <w:spacing w:after="0"/>
        <w:ind w:left="142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1679F" w14:textId="5761EAE7" w:rsidR="007538FD" w:rsidRPr="006E39D5" w:rsidRDefault="007538FD" w:rsidP="007538FD">
      <w:pPr>
        <w:keepNext/>
        <w:keepLines/>
        <w:spacing w:after="0" w:line="259" w:lineRule="auto"/>
        <w:ind w:left="142"/>
        <w:jc w:val="center"/>
        <w:outlineLvl w:val="2"/>
        <w:rPr>
          <w:rFonts w:ascii="Arial" w:eastAsiaTheme="majorEastAsia" w:hAnsi="Arial" w:cs="Arial"/>
          <w:color w:val="1F3763" w:themeColor="accent1" w:themeShade="7F"/>
          <w:kern w:val="2"/>
          <w:sz w:val="24"/>
          <w:szCs w:val="24"/>
          <w14:ligatures w14:val="standardContextual"/>
        </w:rPr>
      </w:pPr>
      <w:r w:rsidRPr="006E39D5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6E39D5" w:rsidRPr="006E39D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6E39D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dotyczący  naboru o nr </w:t>
      </w:r>
      <w:r w:rsidR="00773543" w:rsidRPr="006E39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FEPD.08.02-IZ.00-003/24</w:t>
      </w:r>
    </w:p>
    <w:p w14:paraId="46911767" w14:textId="54725778" w:rsidR="007538FD" w:rsidRPr="006E39D5" w:rsidRDefault="007538FD" w:rsidP="007538FD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E39D5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Pr="006E39D5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773543" w:rsidRPr="006E39D5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8.2 Zintegrowany terytorialnie rozwój edukacji i kształcenia</w:t>
      </w:r>
      <w:r w:rsidRPr="006E39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6E39D5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02F58AA7" w14:textId="77777777" w:rsidR="007538FD" w:rsidRPr="00D07AEE" w:rsidRDefault="007538FD" w:rsidP="007538FD">
      <w:pPr>
        <w:keepNext/>
        <w:keepLines/>
        <w:spacing w:after="0"/>
        <w:ind w:left="142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D4D34E" w14:textId="77777777" w:rsidR="007538FD" w:rsidRPr="00D07AEE" w:rsidRDefault="007538FD" w:rsidP="007538FD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D07A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</w:t>
      </w:r>
      <w:r w:rsidRPr="00D07AEE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D07AEE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1FBB1861" w14:textId="77777777" w:rsidR="007538FD" w:rsidRPr="00D07AEE" w:rsidRDefault="007538FD" w:rsidP="007538FD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</w:pPr>
    </w:p>
    <w:p w14:paraId="67A2FED4" w14:textId="16646CC2" w:rsidR="007538FD" w:rsidRPr="00D07AEE" w:rsidRDefault="007538FD" w:rsidP="007538FD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0" w:name="_Toc134788905"/>
      <w:bookmarkStart w:id="1" w:name="_Toc134791350"/>
      <w:bookmarkStart w:id="2" w:name="_Toc135638997"/>
      <w:bookmarkStart w:id="3" w:name="_Toc135639138"/>
      <w:bookmarkStart w:id="4" w:name="_Toc135646013"/>
      <w:bookmarkStart w:id="5" w:name="_Toc135646452"/>
      <w:bookmarkStart w:id="6" w:name="_Toc135729900"/>
      <w:bookmarkStart w:id="7" w:name="_Toc135730631"/>
      <w:bookmarkStart w:id="8" w:name="_Toc135739795"/>
      <w:bookmarkStart w:id="9" w:name="_Toc135740160"/>
      <w:bookmarkStart w:id="10" w:name="_Toc135741362"/>
      <w:bookmarkStart w:id="11" w:name="_Toc135741404"/>
      <w:bookmarkStart w:id="12" w:name="_Toc135741880"/>
      <w:bookmarkStart w:id="13" w:name="_Toc135743558"/>
      <w:bookmarkStart w:id="14" w:name="_Toc135744644"/>
      <w:bookmarkStart w:id="15" w:name="_Toc135744694"/>
      <w:bookmarkStart w:id="16" w:name="_Toc135744744"/>
      <w:bookmarkStart w:id="17" w:name="_Toc135806849"/>
      <w:bookmarkStart w:id="18" w:name="_Toc135806891"/>
      <w:bookmarkStart w:id="19" w:name="_Toc135807772"/>
      <w:bookmarkStart w:id="20" w:name="_Toc135808251"/>
      <w:bookmarkStart w:id="21" w:name="_Toc135808438"/>
      <w:bookmarkStart w:id="22" w:name="_Toc135808640"/>
      <w:bookmarkStart w:id="23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</w:t>
      </w:r>
      <w:r w:rsidR="00A35E84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3</w:t>
      </w:r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A35E84" w:rsidRPr="00A35E84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Kwota przeznaczona na dofinansowanie projektów w naborze</w:t>
      </w:r>
    </w:p>
    <w:p w14:paraId="7316F0B1" w14:textId="77777777" w:rsidR="007538FD" w:rsidRPr="00D07AEE" w:rsidRDefault="007538FD" w:rsidP="007538FD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6FA5BBBC" w14:textId="77777777" w:rsidR="000256D3" w:rsidRPr="000256D3" w:rsidRDefault="000256D3" w:rsidP="000256D3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0256D3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0256D3" w:rsidRPr="000256D3" w14:paraId="344F52CC" w14:textId="77777777" w:rsidTr="0009099E">
        <w:tc>
          <w:tcPr>
            <w:tcW w:w="3545" w:type="dxa"/>
          </w:tcPr>
          <w:p w14:paraId="442002FF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1B1FD977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2FE66221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  <w:t>Kwota (PLN)</w:t>
            </w:r>
          </w:p>
        </w:tc>
      </w:tr>
      <w:tr w:rsidR="000256D3" w:rsidRPr="000256D3" w14:paraId="38090D0D" w14:textId="77777777" w:rsidTr="0009099E">
        <w:tc>
          <w:tcPr>
            <w:tcW w:w="3545" w:type="dxa"/>
          </w:tcPr>
          <w:p w14:paraId="62282889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39A7F419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90,00%</w:t>
            </w:r>
          </w:p>
        </w:tc>
        <w:tc>
          <w:tcPr>
            <w:tcW w:w="2926" w:type="dxa"/>
            <w:vAlign w:val="center"/>
          </w:tcPr>
          <w:p w14:paraId="7B4C453C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kern w:val="3"/>
                <w:sz w:val="24"/>
                <w:szCs w:val="24"/>
              </w:rPr>
              <w:t xml:space="preserve"> 2 774 536,40</w:t>
            </w:r>
          </w:p>
        </w:tc>
      </w:tr>
      <w:tr w:rsidR="000256D3" w:rsidRPr="000256D3" w14:paraId="3BB8FE4F" w14:textId="77777777" w:rsidTr="0009099E">
        <w:tc>
          <w:tcPr>
            <w:tcW w:w="3545" w:type="dxa"/>
          </w:tcPr>
          <w:p w14:paraId="4E46881C" w14:textId="77777777" w:rsidR="000256D3" w:rsidRPr="000256D3" w:rsidRDefault="000256D3" w:rsidP="000256D3">
            <w:pPr>
              <w:numPr>
                <w:ilvl w:val="0"/>
                <w:numId w:val="2"/>
              </w:numPr>
              <w:suppressAutoHyphens/>
              <w:autoSpaceDE w:val="0"/>
              <w:spacing w:before="200" w:after="160" w:line="360" w:lineRule="auto"/>
              <w:ind w:left="731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02E07297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7798CB37" w14:textId="77777777" w:rsidR="000256D3" w:rsidRPr="000256D3" w:rsidRDefault="000256D3" w:rsidP="000256D3">
            <w:pPr>
              <w:spacing w:after="160" w:line="36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kern w:val="3"/>
                <w:sz w:val="24"/>
                <w:szCs w:val="24"/>
              </w:rPr>
              <w:t xml:space="preserve"> 2 620 395,49</w:t>
            </w:r>
          </w:p>
        </w:tc>
      </w:tr>
      <w:tr w:rsidR="000256D3" w:rsidRPr="000256D3" w14:paraId="50D6080E" w14:textId="77777777" w:rsidTr="0009099E">
        <w:tc>
          <w:tcPr>
            <w:tcW w:w="3545" w:type="dxa"/>
          </w:tcPr>
          <w:p w14:paraId="4300FAE2" w14:textId="77777777" w:rsidR="000256D3" w:rsidRPr="000256D3" w:rsidRDefault="000256D3" w:rsidP="000256D3">
            <w:pPr>
              <w:numPr>
                <w:ilvl w:val="0"/>
                <w:numId w:val="2"/>
              </w:numPr>
              <w:suppressAutoHyphens/>
              <w:autoSpaceDE w:val="0"/>
              <w:spacing w:before="200" w:after="160" w:line="360" w:lineRule="auto"/>
              <w:ind w:left="731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17A5964E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4683FEE2" w14:textId="77777777" w:rsidR="000256D3" w:rsidRPr="000256D3" w:rsidRDefault="000256D3" w:rsidP="000256D3">
            <w:pPr>
              <w:spacing w:after="160" w:line="36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kern w:val="3"/>
                <w:sz w:val="24"/>
                <w:szCs w:val="24"/>
              </w:rPr>
              <w:t>154 140,91</w:t>
            </w:r>
          </w:p>
        </w:tc>
      </w:tr>
      <w:tr w:rsidR="000256D3" w:rsidRPr="000256D3" w14:paraId="05A62A45" w14:textId="77777777" w:rsidTr="0009099E">
        <w:trPr>
          <w:trHeight w:val="668"/>
        </w:trPr>
        <w:tc>
          <w:tcPr>
            <w:tcW w:w="3545" w:type="dxa"/>
          </w:tcPr>
          <w:p w14:paraId="3DFFE6C4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1D44B357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6FA0C4AE" w14:textId="77777777" w:rsidR="000256D3" w:rsidRPr="000256D3" w:rsidRDefault="000256D3" w:rsidP="000256D3">
            <w:pPr>
              <w:spacing w:after="160" w:line="36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kern w:val="3"/>
                <w:sz w:val="24"/>
                <w:szCs w:val="24"/>
              </w:rPr>
              <w:t>308 281,82</w:t>
            </w:r>
          </w:p>
        </w:tc>
      </w:tr>
    </w:tbl>
    <w:p w14:paraId="52B051A3" w14:textId="77777777" w:rsidR="000256D3" w:rsidRPr="000256D3" w:rsidRDefault="000256D3" w:rsidP="000256D3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0256D3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0256D3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0256D3">
        <w:rPr>
          <w:rFonts w:ascii="Arial" w:eastAsia="Calibri" w:hAnsi="Arial" w:cs="Arial"/>
          <w:b/>
          <w:bCs/>
          <w:kern w:val="3"/>
          <w:sz w:val="24"/>
          <w:szCs w:val="24"/>
        </w:rPr>
        <w:t>90%</w:t>
      </w:r>
      <w:r w:rsidRPr="000256D3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0256D3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5138B960" w14:textId="77777777" w:rsidR="000256D3" w:rsidRPr="000256D3" w:rsidRDefault="000256D3" w:rsidP="000256D3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0256D3">
        <w:rPr>
          <w:rFonts w:ascii="Arial" w:eastAsiaTheme="minorEastAsia" w:hAnsi="Arial" w:cs="Arial"/>
          <w:b/>
          <w:bCs/>
          <w:sz w:val="24"/>
          <w:szCs w:val="24"/>
        </w:rPr>
        <w:t xml:space="preserve">Wartość dofinansowania projektu nie może przekroczyć pierwotnej wartości alokacji przeznaczonej na nabór. </w:t>
      </w:r>
    </w:p>
    <w:p w14:paraId="082C6594" w14:textId="77777777" w:rsidR="000256D3" w:rsidRPr="000256D3" w:rsidRDefault="000256D3" w:rsidP="000256D3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0256D3">
        <w:rPr>
          <w:rFonts w:ascii="Arial" w:eastAsia="Calibri" w:hAnsi="Arial" w:cs="Arial"/>
          <w:kern w:val="3"/>
          <w:sz w:val="24"/>
          <w:szCs w:val="24"/>
        </w:rPr>
        <w:t xml:space="preserve">Wnioskodawca jest zobowiązany do wniesienia wkładu własnego w wysokości </w:t>
      </w:r>
      <w:r w:rsidRPr="000256D3">
        <w:rPr>
          <w:rFonts w:ascii="Arial" w:eastAsia="Calibri" w:hAnsi="Arial" w:cs="Arial"/>
          <w:b/>
          <w:bCs/>
          <w:kern w:val="3"/>
          <w:sz w:val="24"/>
          <w:szCs w:val="24"/>
        </w:rPr>
        <w:t>minimum 10%</w:t>
      </w:r>
      <w:r w:rsidRPr="000256D3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</w:t>
      </w:r>
      <w:r w:rsidRPr="000256D3">
        <w:rPr>
          <w:rFonts w:ascii="Arial" w:eastAsia="Calibri" w:hAnsi="Arial" w:cs="Arial"/>
          <w:kern w:val="3"/>
          <w:sz w:val="24"/>
          <w:szCs w:val="24"/>
        </w:rPr>
        <w:lastRenderedPageBreak/>
        <w:t xml:space="preserve">w trakcie trwania naboru, kwoty przeznaczonej na dofinansowanie projektu, w tym w wyniku zmiany kursu euro. </w:t>
      </w:r>
      <w:bookmarkStart w:id="24" w:name="_Toc138670000"/>
      <w:bookmarkStart w:id="25" w:name="_Toc138670104"/>
      <w:bookmarkStart w:id="26" w:name="_Toc138670001"/>
      <w:bookmarkStart w:id="27" w:name="_Toc138670105"/>
      <w:bookmarkEnd w:id="24"/>
      <w:bookmarkEnd w:id="25"/>
      <w:bookmarkEnd w:id="26"/>
      <w:bookmarkEnd w:id="27"/>
    </w:p>
    <w:p w14:paraId="1095F2F9" w14:textId="45B60369" w:rsidR="007538FD" w:rsidRPr="00D07AEE" w:rsidRDefault="007538FD" w:rsidP="00773543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p w14:paraId="7478F11D" w14:textId="77777777" w:rsidR="000256D3" w:rsidRPr="000256D3" w:rsidRDefault="000256D3" w:rsidP="000256D3">
      <w:pPr>
        <w:suppressAutoHyphens/>
        <w:autoSpaceDN w:val="0"/>
        <w:spacing w:before="200" w:line="36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0256D3">
        <w:rPr>
          <w:rFonts w:ascii="Arial" w:eastAsia="Calibri" w:hAnsi="Arial" w:cs="Arial"/>
          <w:kern w:val="3"/>
          <w:sz w:val="24"/>
          <w:szCs w:val="24"/>
        </w:rPr>
        <w:t>Projekt współfinansowany jest ze środków UE w ramach EFS+ oraz budżetu państwa.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5"/>
        <w:gridCol w:w="2171"/>
        <w:gridCol w:w="2926"/>
      </w:tblGrid>
      <w:tr w:rsidR="000256D3" w:rsidRPr="000256D3" w14:paraId="489CF13B" w14:textId="77777777" w:rsidTr="0009099E">
        <w:tc>
          <w:tcPr>
            <w:tcW w:w="3545" w:type="dxa"/>
          </w:tcPr>
          <w:p w14:paraId="5EC6CE6F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  <w:t>źródła finansowania</w:t>
            </w:r>
          </w:p>
        </w:tc>
        <w:tc>
          <w:tcPr>
            <w:tcW w:w="2171" w:type="dxa"/>
            <w:vAlign w:val="center"/>
          </w:tcPr>
          <w:p w14:paraId="0BEA5D8E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  <w:t>udział</w:t>
            </w:r>
          </w:p>
        </w:tc>
        <w:tc>
          <w:tcPr>
            <w:tcW w:w="2926" w:type="dxa"/>
            <w:vAlign w:val="center"/>
          </w:tcPr>
          <w:p w14:paraId="3913D346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b/>
                <w:bCs/>
                <w:color w:val="000000" w:themeColor="text1"/>
                <w:kern w:val="3"/>
                <w:sz w:val="24"/>
                <w:szCs w:val="24"/>
              </w:rPr>
              <w:t>Kwota (PLN)</w:t>
            </w:r>
          </w:p>
        </w:tc>
      </w:tr>
      <w:tr w:rsidR="000256D3" w:rsidRPr="000256D3" w14:paraId="749B45D2" w14:textId="77777777" w:rsidTr="0009099E">
        <w:tc>
          <w:tcPr>
            <w:tcW w:w="3545" w:type="dxa"/>
          </w:tcPr>
          <w:p w14:paraId="47DF453E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Dofinansowanie, w tym:</w:t>
            </w:r>
          </w:p>
        </w:tc>
        <w:tc>
          <w:tcPr>
            <w:tcW w:w="2171" w:type="dxa"/>
          </w:tcPr>
          <w:p w14:paraId="5B702913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90,00%</w:t>
            </w:r>
          </w:p>
        </w:tc>
        <w:tc>
          <w:tcPr>
            <w:tcW w:w="2926" w:type="dxa"/>
            <w:vAlign w:val="center"/>
          </w:tcPr>
          <w:p w14:paraId="78E497AA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kern w:val="3"/>
                <w:sz w:val="24"/>
                <w:szCs w:val="24"/>
              </w:rPr>
              <w:t xml:space="preserve"> 2 774 536,40</w:t>
            </w:r>
          </w:p>
        </w:tc>
      </w:tr>
      <w:tr w:rsidR="000256D3" w:rsidRPr="000256D3" w14:paraId="32BC6F17" w14:textId="77777777" w:rsidTr="0009099E">
        <w:tc>
          <w:tcPr>
            <w:tcW w:w="3545" w:type="dxa"/>
          </w:tcPr>
          <w:p w14:paraId="03D28D3E" w14:textId="77777777" w:rsidR="000256D3" w:rsidRPr="000256D3" w:rsidRDefault="000256D3" w:rsidP="000256D3">
            <w:pPr>
              <w:numPr>
                <w:ilvl w:val="0"/>
                <w:numId w:val="2"/>
              </w:numPr>
              <w:suppressAutoHyphens/>
              <w:autoSpaceDE w:val="0"/>
              <w:spacing w:before="200" w:after="160" w:line="360" w:lineRule="auto"/>
              <w:ind w:left="731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środki UE z EFS+</w:t>
            </w:r>
          </w:p>
        </w:tc>
        <w:tc>
          <w:tcPr>
            <w:tcW w:w="2171" w:type="dxa"/>
          </w:tcPr>
          <w:p w14:paraId="3F81320E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85,00%</w:t>
            </w:r>
          </w:p>
        </w:tc>
        <w:tc>
          <w:tcPr>
            <w:tcW w:w="2926" w:type="dxa"/>
            <w:vAlign w:val="center"/>
          </w:tcPr>
          <w:p w14:paraId="5A6A1535" w14:textId="77777777" w:rsidR="000256D3" w:rsidRPr="000256D3" w:rsidRDefault="000256D3" w:rsidP="000256D3">
            <w:pPr>
              <w:spacing w:after="160" w:line="36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kern w:val="3"/>
                <w:sz w:val="24"/>
                <w:szCs w:val="24"/>
              </w:rPr>
              <w:t xml:space="preserve"> 2 620 395,49</w:t>
            </w:r>
          </w:p>
        </w:tc>
      </w:tr>
      <w:tr w:rsidR="000256D3" w:rsidRPr="000256D3" w14:paraId="33C7F40E" w14:textId="77777777" w:rsidTr="0009099E">
        <w:tc>
          <w:tcPr>
            <w:tcW w:w="3545" w:type="dxa"/>
          </w:tcPr>
          <w:p w14:paraId="01FEA139" w14:textId="77777777" w:rsidR="000256D3" w:rsidRPr="000256D3" w:rsidRDefault="000256D3" w:rsidP="000256D3">
            <w:pPr>
              <w:numPr>
                <w:ilvl w:val="0"/>
                <w:numId w:val="2"/>
              </w:numPr>
              <w:suppressAutoHyphens/>
              <w:autoSpaceDE w:val="0"/>
              <w:spacing w:before="200" w:after="160" w:line="360" w:lineRule="auto"/>
              <w:ind w:left="731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Budżet Państwa</w:t>
            </w:r>
          </w:p>
        </w:tc>
        <w:tc>
          <w:tcPr>
            <w:tcW w:w="2171" w:type="dxa"/>
          </w:tcPr>
          <w:p w14:paraId="207BAF59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5,00%</w:t>
            </w:r>
          </w:p>
        </w:tc>
        <w:tc>
          <w:tcPr>
            <w:tcW w:w="2926" w:type="dxa"/>
            <w:vAlign w:val="center"/>
          </w:tcPr>
          <w:p w14:paraId="4402A02F" w14:textId="77777777" w:rsidR="000256D3" w:rsidRPr="000256D3" w:rsidRDefault="000256D3" w:rsidP="000256D3">
            <w:pPr>
              <w:spacing w:after="160" w:line="36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kern w:val="3"/>
                <w:sz w:val="24"/>
                <w:szCs w:val="24"/>
              </w:rPr>
              <w:t>154 140,91</w:t>
            </w:r>
          </w:p>
        </w:tc>
      </w:tr>
      <w:tr w:rsidR="000256D3" w:rsidRPr="000256D3" w14:paraId="0F7D2DCB" w14:textId="77777777" w:rsidTr="0009099E">
        <w:trPr>
          <w:trHeight w:val="668"/>
        </w:trPr>
        <w:tc>
          <w:tcPr>
            <w:tcW w:w="3545" w:type="dxa"/>
          </w:tcPr>
          <w:p w14:paraId="18EA93C8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wkład własny</w:t>
            </w:r>
          </w:p>
        </w:tc>
        <w:tc>
          <w:tcPr>
            <w:tcW w:w="2171" w:type="dxa"/>
          </w:tcPr>
          <w:p w14:paraId="7A341933" w14:textId="77777777" w:rsidR="000256D3" w:rsidRPr="000256D3" w:rsidRDefault="000256D3" w:rsidP="000256D3">
            <w:pPr>
              <w:autoSpaceDE w:val="0"/>
              <w:spacing w:before="200" w:line="360" w:lineRule="auto"/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color w:val="000000" w:themeColor="text1"/>
                <w:kern w:val="3"/>
                <w:sz w:val="24"/>
                <w:szCs w:val="24"/>
              </w:rPr>
              <w:t>10,00%</w:t>
            </w:r>
          </w:p>
        </w:tc>
        <w:tc>
          <w:tcPr>
            <w:tcW w:w="2926" w:type="dxa"/>
            <w:vAlign w:val="center"/>
          </w:tcPr>
          <w:p w14:paraId="3BB7A68C" w14:textId="77777777" w:rsidR="000256D3" w:rsidRPr="000256D3" w:rsidRDefault="000256D3" w:rsidP="000256D3">
            <w:pPr>
              <w:spacing w:after="160" w:line="36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0256D3">
              <w:rPr>
                <w:rFonts w:ascii="Arial" w:hAnsi="Arial" w:cs="Arial"/>
                <w:kern w:val="3"/>
                <w:sz w:val="24"/>
                <w:szCs w:val="24"/>
              </w:rPr>
              <w:t>308 281,82</w:t>
            </w:r>
          </w:p>
        </w:tc>
      </w:tr>
    </w:tbl>
    <w:p w14:paraId="50526B8F" w14:textId="77777777" w:rsidR="000256D3" w:rsidRPr="000256D3" w:rsidRDefault="000256D3" w:rsidP="000256D3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0256D3">
        <w:rPr>
          <w:rFonts w:ascii="Arial" w:eastAsia="Calibri" w:hAnsi="Arial" w:cs="Arial"/>
          <w:b/>
          <w:bCs/>
          <w:kern w:val="3"/>
          <w:sz w:val="24"/>
          <w:szCs w:val="24"/>
        </w:rPr>
        <w:t>Maksymalny</w:t>
      </w:r>
      <w:r w:rsidRPr="000256D3">
        <w:rPr>
          <w:rFonts w:ascii="Arial" w:eastAsia="Calibri" w:hAnsi="Arial" w:cs="Arial"/>
          <w:kern w:val="3"/>
          <w:sz w:val="24"/>
          <w:szCs w:val="24"/>
        </w:rPr>
        <w:t xml:space="preserve"> dopuszczalny poziom dofinansowania projektu – </w:t>
      </w:r>
      <w:r w:rsidRPr="000256D3">
        <w:rPr>
          <w:rFonts w:ascii="Arial" w:eastAsia="Calibri" w:hAnsi="Arial" w:cs="Arial"/>
          <w:b/>
          <w:bCs/>
          <w:kern w:val="3"/>
          <w:sz w:val="24"/>
          <w:szCs w:val="24"/>
        </w:rPr>
        <w:t>90%</w:t>
      </w:r>
      <w:r w:rsidRPr="000256D3">
        <w:rPr>
          <w:rFonts w:ascii="Arial" w:eastAsia="Calibri" w:hAnsi="Arial" w:cs="Arial"/>
          <w:kern w:val="3"/>
          <w:sz w:val="24"/>
          <w:szCs w:val="24"/>
        </w:rPr>
        <w:t xml:space="preserve"> – oznacza procent wydatków kwalifikowalnych projektu, który może zostać objęty finansowaniem UE lub współfinansowaniem krajowym ze środków budżetu państwa. </w:t>
      </w:r>
      <w:r w:rsidRPr="000256D3">
        <w:rPr>
          <w:rFonts w:ascii="Arial" w:eastAsia="Calibri" w:hAnsi="Arial" w:cs="Arial"/>
          <w:b/>
          <w:bCs/>
          <w:kern w:val="3"/>
          <w:sz w:val="24"/>
          <w:szCs w:val="24"/>
        </w:rPr>
        <w:t>Umowa o dofinansowanie projektu może zawierać odstępstwa w tym zakresie.</w:t>
      </w:r>
    </w:p>
    <w:p w14:paraId="04F52A3D" w14:textId="77777777" w:rsidR="000256D3" w:rsidRDefault="000256D3" w:rsidP="000256D3">
      <w:pPr>
        <w:autoSpaceDE w:val="0"/>
        <w:spacing w:before="240" w:after="240" w:line="36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0256D3">
        <w:rPr>
          <w:rFonts w:ascii="Arial" w:eastAsiaTheme="minorEastAsia" w:hAnsi="Arial" w:cs="Arial"/>
          <w:b/>
          <w:bCs/>
          <w:sz w:val="24"/>
          <w:szCs w:val="24"/>
        </w:rPr>
        <w:t xml:space="preserve">Wartość dofinansowania projektu nie może przekroczyć pierwotnej wartości alokacji przeznaczonej na nabór. </w:t>
      </w:r>
    </w:p>
    <w:p w14:paraId="5511A9EE" w14:textId="77777777" w:rsidR="00A35E84" w:rsidRPr="00A35E84" w:rsidRDefault="00A35E84" w:rsidP="00A35E84">
      <w:pPr>
        <w:autoSpaceDE w:val="0"/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A35E84">
        <w:rPr>
          <w:rFonts w:ascii="Arial" w:eastAsiaTheme="minorEastAsia" w:hAnsi="Arial" w:cs="Arial"/>
          <w:sz w:val="24"/>
          <w:szCs w:val="24"/>
        </w:rPr>
        <w:t>ION zastrzega możliwość zmniejszenia kwoty przeznaczonej na dofinansowanie projektu w naborze, jeżeli w momencie publikacji informacji o wyborze projektu do dofinansowania kurs EUR będzie niższy niż w dniu ogłoszenia naboru.</w:t>
      </w:r>
    </w:p>
    <w:p w14:paraId="21B0F418" w14:textId="77777777" w:rsidR="00A35E84" w:rsidRPr="00A35E84" w:rsidRDefault="00A35E84" w:rsidP="00A35E84">
      <w:pPr>
        <w:autoSpaceDE w:val="0"/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A35E84">
        <w:rPr>
          <w:rFonts w:ascii="Arial" w:eastAsiaTheme="minorEastAsia" w:hAnsi="Arial" w:cs="Arial"/>
          <w:sz w:val="24"/>
          <w:szCs w:val="24"/>
        </w:rPr>
        <w:t>Kwota, która może zostać zakontraktowana w ramach naboru uzależniona jest od aktualnego w danym miesiącu kursu EUR oraz wartości algorytmu wyrażającego w zł miesięczny limit środków wspólnotowych oraz krajowych możliwych do zakontraktowania.</w:t>
      </w:r>
    </w:p>
    <w:p w14:paraId="1C90EE06" w14:textId="77777777" w:rsidR="00A35E84" w:rsidRPr="00A35E84" w:rsidRDefault="00A35E84" w:rsidP="00A35E84">
      <w:pPr>
        <w:autoSpaceDE w:val="0"/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A35E84">
        <w:rPr>
          <w:rFonts w:ascii="Arial" w:eastAsiaTheme="minorEastAsia" w:hAnsi="Arial" w:cs="Arial"/>
          <w:sz w:val="24"/>
          <w:szCs w:val="24"/>
        </w:rPr>
        <w:t>Umowa o dofinansowanie projektu zostanie zawarta z uwzględnieniem wysokości dostępnej alokacji wyliczonej na podstawie algorytmu przeliczania środków.</w:t>
      </w:r>
    </w:p>
    <w:p w14:paraId="4C621F1B" w14:textId="77777777" w:rsidR="000256D3" w:rsidRPr="000256D3" w:rsidRDefault="000256D3" w:rsidP="000256D3">
      <w:pPr>
        <w:autoSpaceDE w:val="0"/>
        <w:autoSpaceDN w:val="0"/>
        <w:spacing w:before="20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0256D3">
        <w:rPr>
          <w:rFonts w:ascii="Arial" w:eastAsia="Calibri" w:hAnsi="Arial" w:cs="Arial"/>
          <w:kern w:val="3"/>
          <w:sz w:val="24"/>
          <w:szCs w:val="24"/>
        </w:rPr>
        <w:lastRenderedPageBreak/>
        <w:t xml:space="preserve">Wnioskodawca jest zobowiązany do wniesienia wkładu własnego w wysokości </w:t>
      </w:r>
      <w:r w:rsidRPr="000256D3">
        <w:rPr>
          <w:rFonts w:ascii="Arial" w:eastAsia="Calibri" w:hAnsi="Arial" w:cs="Arial"/>
          <w:b/>
          <w:bCs/>
          <w:kern w:val="3"/>
          <w:sz w:val="24"/>
          <w:szCs w:val="24"/>
        </w:rPr>
        <w:t>minimum 10%</w:t>
      </w:r>
      <w:r w:rsidRPr="000256D3">
        <w:rPr>
          <w:rFonts w:ascii="Arial" w:eastAsia="Calibri" w:hAnsi="Arial" w:cs="Arial"/>
          <w:kern w:val="3"/>
          <w:sz w:val="24"/>
          <w:szCs w:val="24"/>
        </w:rPr>
        <w:t xml:space="preserve"> wydatków kwalifikowalnych. ION zastrzega sobie możliwość zmiany, w trakcie trwania naboru, kwoty przeznaczonej na dofinansowanie projektu, w tym w wyniku zmiany kursu euro. </w:t>
      </w:r>
    </w:p>
    <w:p w14:paraId="1E29538A" w14:textId="77777777" w:rsidR="000256D3" w:rsidRDefault="000256D3" w:rsidP="007538F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2C2341" w14:textId="77777777" w:rsidR="000256D3" w:rsidRDefault="000256D3" w:rsidP="007538F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EE60C9" w14:textId="051610E5" w:rsidR="007538FD" w:rsidRPr="00D07AEE" w:rsidRDefault="007538FD" w:rsidP="007538F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07AEE">
        <w:rPr>
          <w:rFonts w:ascii="Arial" w:eastAsia="Times New Roman" w:hAnsi="Arial" w:cs="Arial"/>
          <w:sz w:val="24"/>
          <w:szCs w:val="24"/>
          <w:lang w:eastAsia="pl-PL"/>
        </w:rPr>
        <w:t>Uaktualniony w w/w zakresie</w:t>
      </w:r>
      <w:r w:rsidRPr="00D07AEE">
        <w:rPr>
          <w:rFonts w:ascii="Arial" w:eastAsia="Calibri" w:hAnsi="Arial" w:cs="Arial"/>
          <w:sz w:val="24"/>
          <w:szCs w:val="24"/>
        </w:rPr>
        <w:t xml:space="preserve"> Regulamin 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 xml:space="preserve">wyboru projektów obowiązuje od </w:t>
      </w:r>
      <w:r w:rsidR="007B1FD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76707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B1FDC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07AEE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07AE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4D8B86" w14:textId="77777777" w:rsidR="007538FD" w:rsidRPr="007538FD" w:rsidRDefault="007538FD" w:rsidP="007538FD"/>
    <w:sectPr w:rsidR="007538FD" w:rsidRPr="00753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03190" w14:textId="77777777" w:rsidR="007538FD" w:rsidRDefault="007538FD" w:rsidP="007538FD">
      <w:pPr>
        <w:spacing w:after="0" w:line="240" w:lineRule="auto"/>
      </w:pPr>
      <w:r>
        <w:separator/>
      </w:r>
    </w:p>
  </w:endnote>
  <w:endnote w:type="continuationSeparator" w:id="0">
    <w:p w14:paraId="5D5C9A41" w14:textId="77777777" w:rsidR="007538FD" w:rsidRDefault="007538FD" w:rsidP="0075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4095" w14:textId="77777777" w:rsidR="007538FD" w:rsidRDefault="007538FD" w:rsidP="007538FD">
      <w:pPr>
        <w:spacing w:after="0" w:line="240" w:lineRule="auto"/>
      </w:pPr>
      <w:r>
        <w:separator/>
      </w:r>
    </w:p>
  </w:footnote>
  <w:footnote w:type="continuationSeparator" w:id="0">
    <w:p w14:paraId="7DACCFC6" w14:textId="77777777" w:rsidR="007538FD" w:rsidRDefault="007538FD" w:rsidP="0075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460E" w14:textId="6266EE14" w:rsidR="007538FD" w:rsidRDefault="007538FD">
    <w:pPr>
      <w:pStyle w:val="Nagwek"/>
    </w:pPr>
    <w:r>
      <w:rPr>
        <w:noProof/>
      </w:rPr>
      <w:drawing>
        <wp:inline distT="0" distB="0" distL="0" distR="0" wp14:anchorId="21C852A1" wp14:editId="6A1B67BD">
          <wp:extent cx="5760720" cy="617855"/>
          <wp:effectExtent l="0" t="0" r="0" b="0"/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3240" name="Obraz 144003548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52FA3"/>
    <w:multiLevelType w:val="hybridMultilevel"/>
    <w:tmpl w:val="86FAAC52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4363">
    <w:abstractNumId w:val="0"/>
  </w:num>
  <w:num w:numId="2" w16cid:durableId="79521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FD"/>
    <w:rsid w:val="000256D3"/>
    <w:rsid w:val="001773A1"/>
    <w:rsid w:val="00237BCA"/>
    <w:rsid w:val="00663E70"/>
    <w:rsid w:val="006E39D5"/>
    <w:rsid w:val="007538FD"/>
    <w:rsid w:val="00773543"/>
    <w:rsid w:val="007B1FDC"/>
    <w:rsid w:val="00876707"/>
    <w:rsid w:val="00A35E84"/>
    <w:rsid w:val="00A42781"/>
    <w:rsid w:val="00A67726"/>
    <w:rsid w:val="00AB2EC2"/>
    <w:rsid w:val="00BB78D4"/>
    <w:rsid w:val="00BD090C"/>
    <w:rsid w:val="00BF40F7"/>
    <w:rsid w:val="00E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2721"/>
  <w15:chartTrackingRefBased/>
  <w15:docId w15:val="{B65C5C48-3C72-4921-8D5F-24B957B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8F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FD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256D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Milewska</dc:creator>
  <cp:keywords/>
  <dc:description/>
  <cp:lastModifiedBy>Monika Dybacka</cp:lastModifiedBy>
  <cp:revision>9</cp:revision>
  <dcterms:created xsi:type="dcterms:W3CDTF">2024-04-15T08:15:00Z</dcterms:created>
  <dcterms:modified xsi:type="dcterms:W3CDTF">2024-10-16T07:04:00Z</dcterms:modified>
</cp:coreProperties>
</file>