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C376C" w14:textId="77777777" w:rsidR="00A9623A" w:rsidRPr="008F26E0" w:rsidRDefault="00A9623A" w:rsidP="00A9623A">
      <w:pPr>
        <w:spacing w:after="120"/>
        <w:ind w:left="-142"/>
        <w:jc w:val="right"/>
        <w:rPr>
          <w:rFonts w:ascii="Arial" w:eastAsia="Times New Roman" w:hAnsi="Arial" w:cs="Arial"/>
          <w:lang w:eastAsia="pl-PL"/>
        </w:rPr>
      </w:pPr>
      <w:bookmarkStart w:id="0" w:name="_Hlk126838369"/>
      <w:r w:rsidRPr="008F26E0">
        <w:rPr>
          <w:rFonts w:ascii="Arial" w:eastAsia="Times New Roman" w:hAnsi="Arial" w:cs="Arial"/>
          <w:lang w:eastAsia="pl-PL"/>
        </w:rPr>
        <w:t>Białystok, 1</w:t>
      </w:r>
      <w:r>
        <w:rPr>
          <w:rFonts w:ascii="Arial" w:eastAsia="Times New Roman" w:hAnsi="Arial" w:cs="Arial"/>
          <w:lang w:eastAsia="pl-PL"/>
        </w:rPr>
        <w:t>6</w:t>
      </w:r>
      <w:r w:rsidRPr="008F26E0">
        <w:rPr>
          <w:rFonts w:ascii="Arial" w:eastAsia="Times New Roman" w:hAnsi="Arial" w:cs="Arial"/>
          <w:lang w:eastAsia="pl-PL"/>
        </w:rPr>
        <w:t>.10.2024 r.</w:t>
      </w:r>
    </w:p>
    <w:p w14:paraId="6F0DA19B" w14:textId="77777777" w:rsidR="00856E5B" w:rsidRPr="00AB555C" w:rsidRDefault="00856E5B" w:rsidP="005F0D74">
      <w:pPr>
        <w:spacing w:after="120"/>
        <w:ind w:left="-142"/>
        <w:jc w:val="right"/>
        <w:rPr>
          <w:rFonts w:ascii="Arial" w:eastAsia="Times New Roman" w:hAnsi="Arial" w:cs="Arial"/>
          <w:lang w:val="it-IT" w:eastAsia="pl-PL"/>
        </w:rPr>
      </w:pPr>
    </w:p>
    <w:p w14:paraId="5CE9F89F" w14:textId="2872F5EC" w:rsidR="00AB555C" w:rsidRPr="00AB555C" w:rsidRDefault="00AB555C" w:rsidP="00AB555C">
      <w:pPr>
        <w:spacing w:after="120"/>
        <w:ind w:left="-142" w:firstLine="142"/>
        <w:rPr>
          <w:rFonts w:ascii="Arial" w:eastAsia="Times New Roman" w:hAnsi="Arial" w:cs="Arial"/>
          <w:lang w:eastAsia="pl-PL"/>
        </w:rPr>
      </w:pPr>
      <w:r w:rsidRPr="00AB555C">
        <w:rPr>
          <w:rFonts w:ascii="Arial" w:eastAsia="Times New Roman" w:hAnsi="Arial" w:cs="Arial"/>
          <w:lang w:eastAsia="pl-PL"/>
        </w:rPr>
        <w:t>EFS-I.432.11.2024.MR1</w:t>
      </w:r>
    </w:p>
    <w:p w14:paraId="44D510FD" w14:textId="77777777" w:rsidR="00F2330B" w:rsidRPr="0028527E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lang w:eastAsia="pl-PL"/>
        </w:rPr>
      </w:pPr>
    </w:p>
    <w:p w14:paraId="79F1F04F" w14:textId="5A5D1887" w:rsidR="00DC2E44" w:rsidRPr="0028527E" w:rsidRDefault="00BD61F9" w:rsidP="00014D7D">
      <w:pPr>
        <w:keepNext/>
        <w:keepLines/>
        <w:spacing w:after="0" w:line="259" w:lineRule="auto"/>
        <w:outlineLvl w:val="2"/>
        <w:rPr>
          <w:rFonts w:ascii="Arial" w:eastAsiaTheme="majorEastAsia" w:hAnsi="Arial" w:cs="Arial"/>
          <w:b/>
          <w:bCs/>
          <w:color w:val="1F3763" w:themeColor="accent1" w:themeShade="7F"/>
          <w:kern w:val="2"/>
          <w14:ligatures w14:val="standardContextual"/>
        </w:rPr>
      </w:pPr>
      <w:r w:rsidRPr="0028527E">
        <w:rPr>
          <w:rFonts w:ascii="Arial" w:eastAsia="Times New Roman" w:hAnsi="Arial" w:cs="Arial"/>
          <w:b/>
          <w:bCs/>
          <w:lang w:eastAsia="pl-PL"/>
        </w:rPr>
        <w:t>Komunikat nr</w:t>
      </w:r>
      <w:r w:rsidR="008F26E0">
        <w:rPr>
          <w:rFonts w:ascii="Arial" w:eastAsia="Times New Roman" w:hAnsi="Arial" w:cs="Arial"/>
          <w:b/>
          <w:bCs/>
          <w:lang w:eastAsia="pl-PL"/>
        </w:rPr>
        <w:t xml:space="preserve">  2</w:t>
      </w:r>
      <w:r w:rsidR="00F2330B" w:rsidRPr="0028527E">
        <w:rPr>
          <w:rFonts w:ascii="Arial" w:eastAsia="Times New Roman" w:hAnsi="Arial" w:cs="Arial"/>
          <w:b/>
          <w:bCs/>
          <w:lang w:eastAsia="pl-PL"/>
        </w:rPr>
        <w:br/>
      </w:r>
      <w:r w:rsidR="00DC2E44" w:rsidRPr="0028527E">
        <w:rPr>
          <w:rFonts w:ascii="Arial" w:eastAsia="Times New Roman" w:hAnsi="Arial" w:cs="Arial"/>
          <w:b/>
          <w:bCs/>
          <w:lang w:eastAsia="pl-PL"/>
        </w:rPr>
        <w:t xml:space="preserve">dotyczący naboru o nr </w:t>
      </w:r>
      <w:r w:rsidR="00DC2E44" w:rsidRPr="0028527E">
        <w:rPr>
          <w:rFonts w:ascii="Arial" w:eastAsia="Times New Roman" w:hAnsi="Arial" w:cs="Arial"/>
          <w:b/>
          <w:bCs/>
          <w:color w:val="000000" w:themeColor="text1"/>
          <w:lang w:eastAsia="pl-PL"/>
          <w14:ligatures w14:val="standardContextual"/>
        </w:rPr>
        <w:t>FEPD.08.0</w:t>
      </w:r>
      <w:r w:rsidR="003B44B1" w:rsidRPr="0028527E">
        <w:rPr>
          <w:rFonts w:ascii="Arial" w:eastAsia="Times New Roman" w:hAnsi="Arial" w:cs="Arial"/>
          <w:b/>
          <w:bCs/>
          <w:color w:val="000000" w:themeColor="text1"/>
          <w:lang w:eastAsia="pl-PL"/>
          <w14:ligatures w14:val="standardContextual"/>
        </w:rPr>
        <w:t>2</w:t>
      </w:r>
      <w:r w:rsidR="00DC2E44" w:rsidRPr="0028527E">
        <w:rPr>
          <w:rFonts w:ascii="Arial" w:eastAsia="Times New Roman" w:hAnsi="Arial" w:cs="Arial"/>
          <w:b/>
          <w:bCs/>
          <w:color w:val="000000" w:themeColor="text1"/>
          <w:lang w:eastAsia="pl-PL"/>
          <w14:ligatures w14:val="standardContextual"/>
        </w:rPr>
        <w:t>-IZ.00-00</w:t>
      </w:r>
      <w:r w:rsidR="00FD6DF8">
        <w:rPr>
          <w:rFonts w:ascii="Arial" w:eastAsia="Times New Roman" w:hAnsi="Arial" w:cs="Arial"/>
          <w:b/>
          <w:bCs/>
          <w:color w:val="000000" w:themeColor="text1"/>
          <w:lang w:eastAsia="pl-PL"/>
          <w14:ligatures w14:val="standardContextual"/>
        </w:rPr>
        <w:t>4</w:t>
      </w:r>
      <w:r w:rsidR="00DC2E44" w:rsidRPr="0028527E">
        <w:rPr>
          <w:rFonts w:ascii="Arial" w:eastAsia="Times New Roman" w:hAnsi="Arial" w:cs="Arial"/>
          <w:b/>
          <w:bCs/>
          <w:color w:val="000000" w:themeColor="text1"/>
          <w:lang w:eastAsia="pl-PL"/>
          <w14:ligatures w14:val="standardContextual"/>
        </w:rPr>
        <w:t>/24</w:t>
      </w:r>
    </w:p>
    <w:p w14:paraId="39AE34D8" w14:textId="53846528" w:rsidR="00DC2E44" w:rsidRPr="0028527E" w:rsidRDefault="00DC2E44" w:rsidP="00014D7D">
      <w:pPr>
        <w:keepNext/>
        <w:keepLines/>
        <w:spacing w:after="0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28527E">
        <w:rPr>
          <w:rFonts w:ascii="Arial" w:eastAsia="Times New Roman" w:hAnsi="Arial" w:cs="Arial"/>
          <w:b/>
          <w:bCs/>
          <w:lang w:eastAsia="pl-PL"/>
        </w:rPr>
        <w:t xml:space="preserve">w ramach </w:t>
      </w:r>
      <w:r w:rsidRPr="0028527E">
        <w:rPr>
          <w:rFonts w:ascii="Arial" w:hAnsi="Arial" w:cs="Arial"/>
          <w:b/>
          <w:bCs/>
          <w:kern w:val="2"/>
          <w14:ligatures w14:val="standardContextual"/>
        </w:rPr>
        <w:t xml:space="preserve">Działania </w:t>
      </w:r>
      <w:r w:rsidRPr="0028527E">
        <w:rPr>
          <w:rFonts w:ascii="Arial" w:hAnsi="Arial" w:cs="Arial"/>
          <w:b/>
          <w:bCs/>
          <w:iCs/>
          <w:kern w:val="2"/>
          <w14:ligatures w14:val="standardContextual"/>
        </w:rPr>
        <w:t>8.</w:t>
      </w:r>
      <w:r w:rsidR="00E3660B" w:rsidRPr="0028527E">
        <w:rPr>
          <w:rFonts w:ascii="Arial" w:hAnsi="Arial" w:cs="Arial"/>
          <w:b/>
          <w:bCs/>
          <w:iCs/>
          <w:kern w:val="2"/>
          <w14:ligatures w14:val="standardContextual"/>
        </w:rPr>
        <w:t>2</w:t>
      </w:r>
      <w:r w:rsidRPr="0028527E">
        <w:rPr>
          <w:rFonts w:ascii="Arial" w:hAnsi="Arial" w:cs="Arial"/>
          <w:b/>
          <w:bCs/>
          <w:kern w:val="2"/>
          <w14:ligatures w14:val="standardContextual"/>
        </w:rPr>
        <w:t xml:space="preserve"> </w:t>
      </w:r>
      <w:r w:rsidR="00E3660B" w:rsidRPr="0028527E">
        <w:rPr>
          <w:rFonts w:ascii="Arial" w:hAnsi="Arial" w:cs="Arial"/>
          <w:b/>
          <w:bCs/>
          <w:kern w:val="2"/>
          <w14:ligatures w14:val="standardContextual"/>
        </w:rPr>
        <w:t>Zintegrowany terytorialnie rozwój edukacji i kształcenia</w:t>
      </w:r>
    </w:p>
    <w:p w14:paraId="0D965CCB" w14:textId="77777777" w:rsidR="00DC2E44" w:rsidRPr="0028527E" w:rsidRDefault="00DC2E44" w:rsidP="00DC2E44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color w:val="000000" w:themeColor="text1"/>
          <w:lang w:eastAsia="pl-PL"/>
          <w14:ligatures w14:val="standardContextual"/>
        </w:rPr>
      </w:pPr>
    </w:p>
    <w:p w14:paraId="7D259567" w14:textId="77777777" w:rsidR="005D6B10" w:rsidRPr="0028527E" w:rsidRDefault="005D6B10" w:rsidP="00DC2E44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lang w:val="x-none" w:eastAsia="pl-PL"/>
        </w:rPr>
      </w:pPr>
    </w:p>
    <w:bookmarkEnd w:id="0"/>
    <w:p w14:paraId="7A7E08BD" w14:textId="59C6217C" w:rsidR="00AF4265" w:rsidRPr="0028527E" w:rsidRDefault="00AF4265" w:rsidP="00AF4265">
      <w:pPr>
        <w:spacing w:after="0"/>
        <w:rPr>
          <w:rFonts w:ascii="Arial" w:hAnsi="Arial" w:cs="Arial"/>
          <w:bCs/>
          <w:kern w:val="2"/>
          <w14:ligatures w14:val="standardContextual"/>
        </w:rPr>
      </w:pPr>
      <w:r w:rsidRPr="0028527E">
        <w:rPr>
          <w:rFonts w:ascii="Arial" w:hAnsi="Arial" w:cs="Arial"/>
          <w:bCs/>
          <w:color w:val="000000"/>
          <w:kern w:val="2"/>
          <w14:ligatures w14:val="standardContextual"/>
        </w:rPr>
        <w:t>Instytucja Zarządzająca programem</w:t>
      </w:r>
      <w:r w:rsidRPr="0028527E">
        <w:rPr>
          <w:rFonts w:ascii="Arial" w:hAnsi="Arial" w:cs="Arial"/>
          <w:bCs/>
          <w:kern w:val="2"/>
          <w14:ligatures w14:val="standardContextual"/>
        </w:rPr>
        <w:t xml:space="preserve"> Fundusze Europejskie dla Podlaskiego 2021-2027 </w:t>
      </w:r>
      <w:r w:rsidRPr="0028527E">
        <w:rPr>
          <w:rFonts w:ascii="Arial" w:hAnsi="Arial" w:cs="Arial"/>
          <w:bCs/>
          <w:color w:val="000000"/>
          <w:kern w:val="2"/>
          <w14:ligatures w14:val="standardContextual"/>
        </w:rPr>
        <w:t xml:space="preserve">informuje, iż wprowadzono zmiany w </w:t>
      </w:r>
      <w:r w:rsidRPr="0028527E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Regulaminie wyboru projektów </w:t>
      </w:r>
      <w:r w:rsidRPr="0028527E">
        <w:rPr>
          <w:rFonts w:ascii="Arial" w:hAnsi="Arial" w:cs="Arial"/>
          <w:bCs/>
          <w:color w:val="000000"/>
          <w:kern w:val="2"/>
          <w14:ligatures w14:val="standardContextual"/>
        </w:rPr>
        <w:t xml:space="preserve">w zakresie </w:t>
      </w:r>
      <w:r w:rsidR="00014D7D" w:rsidRPr="0028527E">
        <w:rPr>
          <w:rFonts w:ascii="Arial" w:hAnsi="Arial" w:cs="Arial"/>
          <w:bCs/>
          <w:color w:val="000000"/>
          <w:kern w:val="2"/>
          <w14:ligatures w14:val="standardContextual"/>
        </w:rPr>
        <w:t>niżej wskazanym:</w:t>
      </w:r>
    </w:p>
    <w:p w14:paraId="50224042" w14:textId="77777777" w:rsidR="00AF4265" w:rsidRPr="0028527E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kern w:val="3"/>
        </w:rPr>
      </w:pPr>
    </w:p>
    <w:p w14:paraId="59515443" w14:textId="3294DF4D" w:rsidR="00DF1D78" w:rsidRPr="0028527E" w:rsidRDefault="0028527E" w:rsidP="0028527E">
      <w:pPr>
        <w:keepNext/>
        <w:keepLines/>
        <w:suppressAutoHyphens/>
        <w:autoSpaceDN w:val="0"/>
        <w:spacing w:before="200" w:after="160" w:line="360" w:lineRule="auto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kern w:val="3"/>
        </w:rPr>
        <w:t>1.</w:t>
      </w:r>
      <w:r w:rsidRPr="0028527E">
        <w:rPr>
          <w:rFonts w:ascii="Arial" w:eastAsia="Times New Roman" w:hAnsi="Arial" w:cs="Arial"/>
          <w:b/>
          <w:bCs/>
          <w:color w:val="000000" w:themeColor="text1"/>
          <w:kern w:val="3"/>
        </w:rPr>
        <w:t xml:space="preserve">3 </w:t>
      </w:r>
      <w:r w:rsidR="00AF4265" w:rsidRPr="0028527E">
        <w:rPr>
          <w:rFonts w:ascii="Arial" w:eastAsia="Times New Roman" w:hAnsi="Arial" w:cs="Arial"/>
          <w:b/>
          <w:bCs/>
          <w:color w:val="000000" w:themeColor="text1"/>
          <w:kern w:val="3"/>
        </w:rPr>
        <w:t xml:space="preserve"> </w:t>
      </w:r>
      <w:bookmarkStart w:id="1" w:name="_Toc167709678"/>
      <w:bookmarkStart w:id="2" w:name="_Hlk138680157"/>
      <w:r w:rsidRPr="0028527E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>Kwota przeznaczona na dofinansowanie projektów w naborze</w:t>
      </w:r>
      <w:bookmarkEnd w:id="1"/>
    </w:p>
    <w:p w14:paraId="755BF8EB" w14:textId="247B296F" w:rsidR="00E71573" w:rsidRDefault="00E71573" w:rsidP="00E71573">
      <w:pPr>
        <w:rPr>
          <w:rFonts w:ascii="Arial" w:eastAsia="Times New Roman" w:hAnsi="Arial" w:cs="Arial"/>
          <w:b/>
          <w:bCs/>
          <w:color w:val="000000" w:themeColor="text1"/>
          <w:kern w:val="3"/>
        </w:rPr>
      </w:pPr>
      <w:r w:rsidRPr="0028527E">
        <w:rPr>
          <w:rFonts w:ascii="Arial" w:eastAsia="Times New Roman" w:hAnsi="Arial" w:cs="Arial"/>
          <w:b/>
          <w:bCs/>
          <w:color w:val="000000" w:themeColor="text1"/>
          <w:kern w:val="3"/>
        </w:rPr>
        <w:t>Było:</w:t>
      </w:r>
    </w:p>
    <w:p w14:paraId="27919AF1" w14:textId="77777777" w:rsidR="006828B5" w:rsidRPr="006828B5" w:rsidRDefault="006828B5" w:rsidP="006828B5">
      <w:pPr>
        <w:suppressAutoHyphens/>
        <w:autoSpaceDN w:val="0"/>
        <w:spacing w:before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6828B5">
        <w:rPr>
          <w:rFonts w:ascii="Arial" w:eastAsia="Calibri" w:hAnsi="Arial" w:cs="Arial"/>
          <w:kern w:val="3"/>
          <w:sz w:val="24"/>
          <w:szCs w:val="24"/>
        </w:rPr>
        <w:t>Projekt współfinansowany jest ze środków UE w ramach EFS+ oraz budżetu państwa.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5"/>
        <w:gridCol w:w="2171"/>
        <w:gridCol w:w="2926"/>
      </w:tblGrid>
      <w:tr w:rsidR="006828B5" w:rsidRPr="006828B5" w14:paraId="11453EC2" w14:textId="77777777" w:rsidTr="00040126">
        <w:tc>
          <w:tcPr>
            <w:tcW w:w="3545" w:type="dxa"/>
          </w:tcPr>
          <w:p w14:paraId="17F1D935" w14:textId="77777777" w:rsidR="006828B5" w:rsidRPr="006828B5" w:rsidRDefault="006828B5" w:rsidP="006828B5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źródła finansowania</w:t>
            </w:r>
          </w:p>
        </w:tc>
        <w:tc>
          <w:tcPr>
            <w:tcW w:w="2171" w:type="dxa"/>
            <w:vAlign w:val="center"/>
          </w:tcPr>
          <w:p w14:paraId="34268EEF" w14:textId="77777777" w:rsidR="006828B5" w:rsidRPr="006828B5" w:rsidRDefault="006828B5" w:rsidP="006828B5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udział</w:t>
            </w:r>
          </w:p>
        </w:tc>
        <w:tc>
          <w:tcPr>
            <w:tcW w:w="2926" w:type="dxa"/>
            <w:vAlign w:val="center"/>
          </w:tcPr>
          <w:p w14:paraId="46464802" w14:textId="77777777" w:rsidR="006828B5" w:rsidRPr="006828B5" w:rsidRDefault="006828B5" w:rsidP="006828B5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Kwota (PLN)</w:t>
            </w:r>
          </w:p>
        </w:tc>
      </w:tr>
      <w:tr w:rsidR="006828B5" w:rsidRPr="006828B5" w14:paraId="58944738" w14:textId="77777777" w:rsidTr="00040126">
        <w:tc>
          <w:tcPr>
            <w:tcW w:w="3545" w:type="dxa"/>
          </w:tcPr>
          <w:p w14:paraId="28855DA3" w14:textId="77777777" w:rsidR="006828B5" w:rsidRPr="006828B5" w:rsidRDefault="006828B5" w:rsidP="006828B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color w:val="000000" w:themeColor="text1"/>
                <w:sz w:val="24"/>
                <w:szCs w:val="24"/>
              </w:rPr>
              <w:t>Dofinansowanie, w tym:</w:t>
            </w:r>
          </w:p>
        </w:tc>
        <w:tc>
          <w:tcPr>
            <w:tcW w:w="2171" w:type="dxa"/>
          </w:tcPr>
          <w:p w14:paraId="1F6602CB" w14:textId="77777777" w:rsidR="006828B5" w:rsidRPr="006828B5" w:rsidRDefault="006828B5" w:rsidP="006828B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color w:val="000000" w:themeColor="text1"/>
                <w:sz w:val="24"/>
                <w:szCs w:val="24"/>
              </w:rPr>
              <w:t>95,00%</w:t>
            </w:r>
          </w:p>
        </w:tc>
        <w:tc>
          <w:tcPr>
            <w:tcW w:w="2926" w:type="dxa"/>
            <w:vAlign w:val="center"/>
          </w:tcPr>
          <w:p w14:paraId="2785F1A6" w14:textId="77777777" w:rsidR="006828B5" w:rsidRPr="006828B5" w:rsidRDefault="006828B5" w:rsidP="006828B5">
            <w:pPr>
              <w:autoSpaceDE w:val="0"/>
              <w:spacing w:before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8B5">
              <w:rPr>
                <w:rFonts w:ascii="Arial" w:hAnsi="Arial" w:cs="Arial"/>
                <w:sz w:val="24"/>
                <w:szCs w:val="24"/>
              </w:rPr>
              <w:t>16 101 352,75</w:t>
            </w:r>
          </w:p>
        </w:tc>
      </w:tr>
      <w:tr w:rsidR="006828B5" w:rsidRPr="006828B5" w14:paraId="0FC31E47" w14:textId="77777777" w:rsidTr="00040126">
        <w:tc>
          <w:tcPr>
            <w:tcW w:w="3545" w:type="dxa"/>
          </w:tcPr>
          <w:p w14:paraId="4B7D07FC" w14:textId="77777777" w:rsidR="006828B5" w:rsidRPr="006828B5" w:rsidRDefault="006828B5" w:rsidP="006828B5">
            <w:pPr>
              <w:numPr>
                <w:ilvl w:val="0"/>
                <w:numId w:val="25"/>
              </w:numPr>
              <w:suppressAutoHyphens/>
              <w:autoSpaceDE w:val="0"/>
              <w:spacing w:before="200" w:after="0" w:line="360" w:lineRule="auto"/>
              <w:ind w:left="7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color w:val="000000" w:themeColor="text1"/>
                <w:sz w:val="24"/>
                <w:szCs w:val="24"/>
              </w:rPr>
              <w:t>środki UE z EFS+</w:t>
            </w:r>
          </w:p>
        </w:tc>
        <w:tc>
          <w:tcPr>
            <w:tcW w:w="2171" w:type="dxa"/>
          </w:tcPr>
          <w:p w14:paraId="16A823D1" w14:textId="77777777" w:rsidR="006828B5" w:rsidRPr="006828B5" w:rsidRDefault="006828B5" w:rsidP="006828B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color w:val="000000" w:themeColor="text1"/>
                <w:sz w:val="24"/>
                <w:szCs w:val="24"/>
              </w:rPr>
              <w:t>85,00%</w:t>
            </w:r>
          </w:p>
        </w:tc>
        <w:tc>
          <w:tcPr>
            <w:tcW w:w="2926" w:type="dxa"/>
            <w:vAlign w:val="center"/>
          </w:tcPr>
          <w:p w14:paraId="4B72D786" w14:textId="77777777" w:rsidR="006828B5" w:rsidRPr="006828B5" w:rsidRDefault="006828B5" w:rsidP="006828B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8B5">
              <w:rPr>
                <w:rFonts w:ascii="Arial" w:hAnsi="Arial" w:cs="Arial"/>
                <w:sz w:val="24"/>
                <w:szCs w:val="24"/>
              </w:rPr>
              <w:t>14 406 473,51</w:t>
            </w:r>
          </w:p>
        </w:tc>
      </w:tr>
      <w:tr w:rsidR="006828B5" w:rsidRPr="006828B5" w14:paraId="0E8CA07F" w14:textId="77777777" w:rsidTr="00040126">
        <w:tc>
          <w:tcPr>
            <w:tcW w:w="3545" w:type="dxa"/>
          </w:tcPr>
          <w:p w14:paraId="4B6D412A" w14:textId="77777777" w:rsidR="006828B5" w:rsidRPr="006828B5" w:rsidRDefault="006828B5" w:rsidP="006828B5">
            <w:pPr>
              <w:numPr>
                <w:ilvl w:val="0"/>
                <w:numId w:val="25"/>
              </w:numPr>
              <w:suppressAutoHyphens/>
              <w:autoSpaceDE w:val="0"/>
              <w:spacing w:before="200" w:after="0" w:line="360" w:lineRule="auto"/>
              <w:ind w:left="7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color w:val="000000" w:themeColor="text1"/>
                <w:sz w:val="24"/>
                <w:szCs w:val="24"/>
              </w:rPr>
              <w:t>Budżet Państwa</w:t>
            </w:r>
          </w:p>
        </w:tc>
        <w:tc>
          <w:tcPr>
            <w:tcW w:w="2171" w:type="dxa"/>
          </w:tcPr>
          <w:p w14:paraId="3969CB04" w14:textId="77777777" w:rsidR="006828B5" w:rsidRPr="006828B5" w:rsidRDefault="006828B5" w:rsidP="006828B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color w:val="000000" w:themeColor="text1"/>
                <w:sz w:val="24"/>
                <w:szCs w:val="24"/>
              </w:rPr>
              <w:t>10,00%</w:t>
            </w:r>
          </w:p>
        </w:tc>
        <w:tc>
          <w:tcPr>
            <w:tcW w:w="2926" w:type="dxa"/>
            <w:vAlign w:val="center"/>
          </w:tcPr>
          <w:p w14:paraId="2A9E1B5E" w14:textId="77777777" w:rsidR="006828B5" w:rsidRPr="006828B5" w:rsidRDefault="006828B5" w:rsidP="006828B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8B5">
              <w:rPr>
                <w:rFonts w:ascii="Arial" w:hAnsi="Arial" w:cs="Arial"/>
                <w:sz w:val="24"/>
                <w:szCs w:val="24"/>
              </w:rPr>
              <w:t>1 694 879,24</w:t>
            </w:r>
          </w:p>
        </w:tc>
      </w:tr>
      <w:tr w:rsidR="006828B5" w:rsidRPr="006828B5" w14:paraId="2E7D9F12" w14:textId="77777777" w:rsidTr="00040126">
        <w:trPr>
          <w:trHeight w:val="668"/>
        </w:trPr>
        <w:tc>
          <w:tcPr>
            <w:tcW w:w="3545" w:type="dxa"/>
          </w:tcPr>
          <w:p w14:paraId="43F5D638" w14:textId="77777777" w:rsidR="006828B5" w:rsidRPr="006828B5" w:rsidRDefault="006828B5" w:rsidP="006828B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color w:val="000000" w:themeColor="text1"/>
                <w:sz w:val="24"/>
                <w:szCs w:val="24"/>
              </w:rPr>
              <w:t>wkład własny</w:t>
            </w:r>
          </w:p>
        </w:tc>
        <w:tc>
          <w:tcPr>
            <w:tcW w:w="2171" w:type="dxa"/>
          </w:tcPr>
          <w:p w14:paraId="4927F105" w14:textId="77777777" w:rsidR="006828B5" w:rsidRPr="006828B5" w:rsidRDefault="006828B5" w:rsidP="006828B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color w:val="000000" w:themeColor="text1"/>
                <w:sz w:val="24"/>
                <w:szCs w:val="24"/>
              </w:rPr>
              <w:t>5,00%</w:t>
            </w:r>
          </w:p>
        </w:tc>
        <w:tc>
          <w:tcPr>
            <w:tcW w:w="2926" w:type="dxa"/>
            <w:vAlign w:val="center"/>
          </w:tcPr>
          <w:p w14:paraId="1C561C05" w14:textId="77777777" w:rsidR="006828B5" w:rsidRPr="006828B5" w:rsidRDefault="006828B5" w:rsidP="006828B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8B5">
              <w:rPr>
                <w:rFonts w:ascii="Arial" w:hAnsi="Arial" w:cs="Arial"/>
                <w:sz w:val="24"/>
                <w:szCs w:val="24"/>
              </w:rPr>
              <w:t>847 439,60</w:t>
            </w:r>
          </w:p>
        </w:tc>
      </w:tr>
    </w:tbl>
    <w:p w14:paraId="244C324F" w14:textId="77777777" w:rsidR="006828B5" w:rsidRPr="006828B5" w:rsidRDefault="006828B5" w:rsidP="006828B5">
      <w:pPr>
        <w:autoSpaceDE w:val="0"/>
        <w:autoSpaceDN w:val="0"/>
        <w:spacing w:before="20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6828B5">
        <w:rPr>
          <w:rFonts w:ascii="Arial" w:eastAsia="Calibri" w:hAnsi="Arial" w:cs="Arial"/>
          <w:b/>
          <w:bCs/>
          <w:kern w:val="3"/>
          <w:sz w:val="24"/>
          <w:szCs w:val="24"/>
        </w:rPr>
        <w:t>Maksymalny</w:t>
      </w:r>
      <w:r w:rsidRPr="006828B5">
        <w:rPr>
          <w:rFonts w:ascii="Arial" w:eastAsia="Calibri" w:hAnsi="Arial" w:cs="Arial"/>
          <w:kern w:val="3"/>
          <w:sz w:val="24"/>
          <w:szCs w:val="24"/>
        </w:rPr>
        <w:t xml:space="preserve"> dopuszczalny poziom dofinansowania projektu – </w:t>
      </w:r>
      <w:r w:rsidRPr="006828B5">
        <w:rPr>
          <w:rFonts w:ascii="Arial" w:eastAsia="Calibri" w:hAnsi="Arial" w:cs="Arial"/>
          <w:b/>
          <w:bCs/>
          <w:kern w:val="3"/>
          <w:sz w:val="24"/>
          <w:szCs w:val="24"/>
        </w:rPr>
        <w:t>95%</w:t>
      </w:r>
      <w:r w:rsidRPr="006828B5">
        <w:rPr>
          <w:rFonts w:ascii="Arial" w:eastAsia="Calibri" w:hAnsi="Arial" w:cs="Arial"/>
          <w:kern w:val="3"/>
          <w:sz w:val="24"/>
          <w:szCs w:val="24"/>
        </w:rPr>
        <w:t xml:space="preserve"> – oznacza procent wydatków kwalifikowalnych projektu, który może zostać objęty finansowaniem UE lub współfinansowaniem krajowym ze środków budżetu państwa. </w:t>
      </w:r>
      <w:r w:rsidRPr="006828B5">
        <w:rPr>
          <w:rFonts w:ascii="Arial" w:eastAsia="Calibri" w:hAnsi="Arial" w:cs="Arial"/>
          <w:b/>
          <w:bCs/>
          <w:kern w:val="3"/>
          <w:sz w:val="24"/>
          <w:szCs w:val="24"/>
        </w:rPr>
        <w:t>Umowa o dofinansowanie projektu może zawierać odstępstwa w tym zakresie.</w:t>
      </w:r>
    </w:p>
    <w:p w14:paraId="1A32C017" w14:textId="77777777" w:rsidR="006828B5" w:rsidRPr="006828B5" w:rsidRDefault="006828B5" w:rsidP="006828B5">
      <w:pPr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  <w:r w:rsidRPr="006828B5">
        <w:rPr>
          <w:rFonts w:ascii="Arial" w:eastAsiaTheme="minorEastAsia" w:hAnsi="Arial" w:cs="Arial"/>
          <w:b/>
          <w:bCs/>
          <w:sz w:val="24"/>
          <w:szCs w:val="24"/>
        </w:rPr>
        <w:t xml:space="preserve">Wartość dofinansowania projektu nie może przekroczyć pierwotnej wartości alokacji przeznaczonej na nabór. </w:t>
      </w:r>
    </w:p>
    <w:p w14:paraId="27FFFF75" w14:textId="77777777" w:rsidR="006828B5" w:rsidRPr="006828B5" w:rsidRDefault="006828B5" w:rsidP="006828B5">
      <w:pPr>
        <w:autoSpaceDE w:val="0"/>
        <w:autoSpaceDN w:val="0"/>
        <w:spacing w:before="20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6828B5">
        <w:rPr>
          <w:rFonts w:ascii="Arial" w:eastAsia="Calibri" w:hAnsi="Arial" w:cs="Arial"/>
          <w:kern w:val="3"/>
          <w:sz w:val="24"/>
          <w:szCs w:val="24"/>
        </w:rPr>
        <w:lastRenderedPageBreak/>
        <w:t xml:space="preserve">Wnioskodawca jest zobowiązany do wniesienia wkładu własnego w wysokości </w:t>
      </w:r>
      <w:r w:rsidRPr="006828B5">
        <w:rPr>
          <w:rFonts w:ascii="Arial" w:eastAsia="Calibri" w:hAnsi="Arial" w:cs="Arial"/>
          <w:b/>
          <w:bCs/>
          <w:kern w:val="3"/>
          <w:sz w:val="24"/>
          <w:szCs w:val="24"/>
        </w:rPr>
        <w:t>minimum 5%</w:t>
      </w:r>
      <w:r w:rsidRPr="006828B5">
        <w:rPr>
          <w:rFonts w:ascii="Arial" w:eastAsia="Calibri" w:hAnsi="Arial" w:cs="Arial"/>
          <w:kern w:val="3"/>
          <w:sz w:val="24"/>
          <w:szCs w:val="24"/>
        </w:rPr>
        <w:t xml:space="preserve"> wydatków kwalifikowalnych. ION zastrzega sobie możliwość zmiany, w trakcie trwania naboru, kwoty przeznaczonej na dofinansowanie projektu, w tym w wyniku zmiany kursu euro. </w:t>
      </w:r>
      <w:bookmarkStart w:id="3" w:name="_Toc138670000"/>
      <w:bookmarkStart w:id="4" w:name="_Toc138670104"/>
      <w:bookmarkStart w:id="5" w:name="_Toc138670001"/>
      <w:bookmarkStart w:id="6" w:name="_Toc138670105"/>
      <w:bookmarkEnd w:id="3"/>
      <w:bookmarkEnd w:id="4"/>
      <w:bookmarkEnd w:id="5"/>
      <w:bookmarkEnd w:id="6"/>
    </w:p>
    <w:p w14:paraId="40616479" w14:textId="77777777" w:rsidR="006828B5" w:rsidRDefault="006828B5" w:rsidP="0028527E">
      <w:pPr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14:paraId="72DDBAEF" w14:textId="156AE1B4" w:rsidR="0028527E" w:rsidRPr="0028527E" w:rsidRDefault="0028527E" w:rsidP="0028527E">
      <w:pPr>
        <w:rPr>
          <w:rFonts w:ascii="Arial" w:eastAsia="Calibri" w:hAnsi="Arial" w:cs="Arial"/>
          <w:sz w:val="24"/>
          <w:szCs w:val="24"/>
        </w:rPr>
      </w:pPr>
      <w:r w:rsidRPr="0028527E">
        <w:rPr>
          <w:rFonts w:ascii="Arial" w:eastAsia="Calibri" w:hAnsi="Arial" w:cs="Arial"/>
          <w:b/>
          <w:bCs/>
          <w:kern w:val="3"/>
          <w:sz w:val="24"/>
          <w:szCs w:val="24"/>
        </w:rPr>
        <w:t>Jest:</w:t>
      </w:r>
      <w:r w:rsidRPr="0028527E">
        <w:rPr>
          <w:rFonts w:ascii="Arial" w:eastAsia="Calibri" w:hAnsi="Arial" w:cs="Arial"/>
          <w:sz w:val="24"/>
          <w:szCs w:val="24"/>
        </w:rPr>
        <w:t xml:space="preserve"> </w:t>
      </w:r>
    </w:p>
    <w:p w14:paraId="76BB649D" w14:textId="77777777" w:rsidR="006828B5" w:rsidRPr="006828B5" w:rsidRDefault="006828B5" w:rsidP="006828B5">
      <w:pPr>
        <w:suppressAutoHyphens/>
        <w:autoSpaceDN w:val="0"/>
        <w:spacing w:before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6828B5">
        <w:rPr>
          <w:rFonts w:ascii="Arial" w:eastAsia="Calibri" w:hAnsi="Arial" w:cs="Arial"/>
          <w:kern w:val="3"/>
          <w:sz w:val="24"/>
          <w:szCs w:val="24"/>
        </w:rPr>
        <w:t>Projekt współfinansowany jest ze środków UE w ramach EFS+ oraz budżetu państwa.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5"/>
        <w:gridCol w:w="2171"/>
        <w:gridCol w:w="2926"/>
      </w:tblGrid>
      <w:tr w:rsidR="006828B5" w:rsidRPr="006828B5" w14:paraId="30AAF073" w14:textId="77777777" w:rsidTr="00040126">
        <w:tc>
          <w:tcPr>
            <w:tcW w:w="3545" w:type="dxa"/>
          </w:tcPr>
          <w:p w14:paraId="0E0FE522" w14:textId="77777777" w:rsidR="006828B5" w:rsidRPr="006828B5" w:rsidRDefault="006828B5" w:rsidP="006828B5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źródła finansowania</w:t>
            </w:r>
          </w:p>
        </w:tc>
        <w:tc>
          <w:tcPr>
            <w:tcW w:w="2171" w:type="dxa"/>
            <w:vAlign w:val="center"/>
          </w:tcPr>
          <w:p w14:paraId="12D5F3D7" w14:textId="77777777" w:rsidR="006828B5" w:rsidRPr="006828B5" w:rsidRDefault="006828B5" w:rsidP="006828B5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udział</w:t>
            </w:r>
          </w:p>
        </w:tc>
        <w:tc>
          <w:tcPr>
            <w:tcW w:w="2926" w:type="dxa"/>
            <w:vAlign w:val="center"/>
          </w:tcPr>
          <w:p w14:paraId="34F83235" w14:textId="77777777" w:rsidR="006828B5" w:rsidRPr="006828B5" w:rsidRDefault="006828B5" w:rsidP="006828B5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Kwota (PLN)</w:t>
            </w:r>
          </w:p>
        </w:tc>
      </w:tr>
      <w:tr w:rsidR="006828B5" w:rsidRPr="006828B5" w14:paraId="788EE669" w14:textId="77777777" w:rsidTr="00040126">
        <w:tc>
          <w:tcPr>
            <w:tcW w:w="3545" w:type="dxa"/>
          </w:tcPr>
          <w:p w14:paraId="28D73369" w14:textId="77777777" w:rsidR="006828B5" w:rsidRPr="006828B5" w:rsidRDefault="006828B5" w:rsidP="006828B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color w:val="000000" w:themeColor="text1"/>
                <w:sz w:val="24"/>
                <w:szCs w:val="24"/>
              </w:rPr>
              <w:t>Dofinansowanie, w tym:</w:t>
            </w:r>
          </w:p>
        </w:tc>
        <w:tc>
          <w:tcPr>
            <w:tcW w:w="2171" w:type="dxa"/>
          </w:tcPr>
          <w:p w14:paraId="62DC0F7F" w14:textId="77777777" w:rsidR="006828B5" w:rsidRPr="006828B5" w:rsidRDefault="006828B5" w:rsidP="006828B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color w:val="000000" w:themeColor="text1"/>
                <w:sz w:val="24"/>
                <w:szCs w:val="24"/>
              </w:rPr>
              <w:t>95,00%</w:t>
            </w:r>
          </w:p>
        </w:tc>
        <w:tc>
          <w:tcPr>
            <w:tcW w:w="2926" w:type="dxa"/>
            <w:vAlign w:val="center"/>
          </w:tcPr>
          <w:p w14:paraId="2F4B5880" w14:textId="77777777" w:rsidR="006828B5" w:rsidRPr="006828B5" w:rsidRDefault="006828B5" w:rsidP="006828B5">
            <w:pPr>
              <w:autoSpaceDE w:val="0"/>
              <w:spacing w:before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8B5">
              <w:rPr>
                <w:rFonts w:ascii="Arial" w:hAnsi="Arial" w:cs="Arial"/>
                <w:sz w:val="24"/>
                <w:szCs w:val="24"/>
              </w:rPr>
              <w:t>16 101 352,75</w:t>
            </w:r>
          </w:p>
        </w:tc>
      </w:tr>
      <w:tr w:rsidR="006828B5" w:rsidRPr="006828B5" w14:paraId="7F338133" w14:textId="77777777" w:rsidTr="00040126">
        <w:tc>
          <w:tcPr>
            <w:tcW w:w="3545" w:type="dxa"/>
          </w:tcPr>
          <w:p w14:paraId="1D2A4807" w14:textId="77777777" w:rsidR="006828B5" w:rsidRPr="006828B5" w:rsidRDefault="006828B5" w:rsidP="006828B5">
            <w:pPr>
              <w:numPr>
                <w:ilvl w:val="0"/>
                <w:numId w:val="25"/>
              </w:numPr>
              <w:suppressAutoHyphens/>
              <w:autoSpaceDE w:val="0"/>
              <w:spacing w:before="200" w:after="0" w:line="360" w:lineRule="auto"/>
              <w:ind w:left="7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color w:val="000000" w:themeColor="text1"/>
                <w:sz w:val="24"/>
                <w:szCs w:val="24"/>
              </w:rPr>
              <w:t>środki UE z EFS+</w:t>
            </w:r>
          </w:p>
        </w:tc>
        <w:tc>
          <w:tcPr>
            <w:tcW w:w="2171" w:type="dxa"/>
          </w:tcPr>
          <w:p w14:paraId="7A19EE02" w14:textId="77777777" w:rsidR="006828B5" w:rsidRPr="006828B5" w:rsidRDefault="006828B5" w:rsidP="006828B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color w:val="000000" w:themeColor="text1"/>
                <w:sz w:val="24"/>
                <w:szCs w:val="24"/>
              </w:rPr>
              <w:t>85,00%</w:t>
            </w:r>
          </w:p>
        </w:tc>
        <w:tc>
          <w:tcPr>
            <w:tcW w:w="2926" w:type="dxa"/>
            <w:vAlign w:val="center"/>
          </w:tcPr>
          <w:p w14:paraId="4FCCCF24" w14:textId="77777777" w:rsidR="006828B5" w:rsidRPr="006828B5" w:rsidRDefault="006828B5" w:rsidP="006828B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8B5">
              <w:rPr>
                <w:rFonts w:ascii="Arial" w:hAnsi="Arial" w:cs="Arial"/>
                <w:sz w:val="24"/>
                <w:szCs w:val="24"/>
              </w:rPr>
              <w:t>14 406 473,51</w:t>
            </w:r>
          </w:p>
        </w:tc>
      </w:tr>
      <w:tr w:rsidR="006828B5" w:rsidRPr="006828B5" w14:paraId="0BC52F7C" w14:textId="77777777" w:rsidTr="00040126">
        <w:tc>
          <w:tcPr>
            <w:tcW w:w="3545" w:type="dxa"/>
          </w:tcPr>
          <w:p w14:paraId="75F07BA8" w14:textId="77777777" w:rsidR="006828B5" w:rsidRPr="006828B5" w:rsidRDefault="006828B5" w:rsidP="006828B5">
            <w:pPr>
              <w:numPr>
                <w:ilvl w:val="0"/>
                <w:numId w:val="25"/>
              </w:numPr>
              <w:suppressAutoHyphens/>
              <w:autoSpaceDE w:val="0"/>
              <w:spacing w:before="200" w:after="0" w:line="360" w:lineRule="auto"/>
              <w:ind w:left="7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color w:val="000000" w:themeColor="text1"/>
                <w:sz w:val="24"/>
                <w:szCs w:val="24"/>
              </w:rPr>
              <w:t>Budżet Państwa</w:t>
            </w:r>
          </w:p>
        </w:tc>
        <w:tc>
          <w:tcPr>
            <w:tcW w:w="2171" w:type="dxa"/>
          </w:tcPr>
          <w:p w14:paraId="25C4DF3C" w14:textId="77777777" w:rsidR="006828B5" w:rsidRPr="006828B5" w:rsidRDefault="006828B5" w:rsidP="006828B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color w:val="000000" w:themeColor="text1"/>
                <w:sz w:val="24"/>
                <w:szCs w:val="24"/>
              </w:rPr>
              <w:t>10,00%</w:t>
            </w:r>
          </w:p>
        </w:tc>
        <w:tc>
          <w:tcPr>
            <w:tcW w:w="2926" w:type="dxa"/>
            <w:vAlign w:val="center"/>
          </w:tcPr>
          <w:p w14:paraId="0CB4B660" w14:textId="77777777" w:rsidR="006828B5" w:rsidRPr="006828B5" w:rsidRDefault="006828B5" w:rsidP="006828B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8B5">
              <w:rPr>
                <w:rFonts w:ascii="Arial" w:hAnsi="Arial" w:cs="Arial"/>
                <w:sz w:val="24"/>
                <w:szCs w:val="24"/>
              </w:rPr>
              <w:t>1 694 879,24</w:t>
            </w:r>
          </w:p>
        </w:tc>
      </w:tr>
      <w:tr w:rsidR="006828B5" w:rsidRPr="006828B5" w14:paraId="0DCD9345" w14:textId="77777777" w:rsidTr="00040126">
        <w:trPr>
          <w:trHeight w:val="668"/>
        </w:trPr>
        <w:tc>
          <w:tcPr>
            <w:tcW w:w="3545" w:type="dxa"/>
          </w:tcPr>
          <w:p w14:paraId="26BB5AC6" w14:textId="77777777" w:rsidR="006828B5" w:rsidRPr="006828B5" w:rsidRDefault="006828B5" w:rsidP="006828B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color w:val="000000" w:themeColor="text1"/>
                <w:sz w:val="24"/>
                <w:szCs w:val="24"/>
              </w:rPr>
              <w:t>wkład własny</w:t>
            </w:r>
          </w:p>
        </w:tc>
        <w:tc>
          <w:tcPr>
            <w:tcW w:w="2171" w:type="dxa"/>
          </w:tcPr>
          <w:p w14:paraId="7C9636A4" w14:textId="77777777" w:rsidR="006828B5" w:rsidRPr="006828B5" w:rsidRDefault="006828B5" w:rsidP="006828B5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28B5">
              <w:rPr>
                <w:rFonts w:ascii="Arial" w:hAnsi="Arial" w:cs="Arial"/>
                <w:color w:val="000000" w:themeColor="text1"/>
                <w:sz w:val="24"/>
                <w:szCs w:val="24"/>
              </w:rPr>
              <w:t>5,00%</w:t>
            </w:r>
          </w:p>
        </w:tc>
        <w:tc>
          <w:tcPr>
            <w:tcW w:w="2926" w:type="dxa"/>
            <w:vAlign w:val="center"/>
          </w:tcPr>
          <w:p w14:paraId="29BB342E" w14:textId="77777777" w:rsidR="006828B5" w:rsidRPr="006828B5" w:rsidRDefault="006828B5" w:rsidP="006828B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828B5">
              <w:rPr>
                <w:rFonts w:ascii="Arial" w:hAnsi="Arial" w:cs="Arial"/>
                <w:sz w:val="24"/>
                <w:szCs w:val="24"/>
              </w:rPr>
              <w:t>847 439,60</w:t>
            </w:r>
          </w:p>
        </w:tc>
      </w:tr>
    </w:tbl>
    <w:p w14:paraId="22976747" w14:textId="77777777" w:rsidR="006828B5" w:rsidRPr="006828B5" w:rsidRDefault="006828B5" w:rsidP="006828B5">
      <w:pPr>
        <w:autoSpaceDE w:val="0"/>
        <w:autoSpaceDN w:val="0"/>
        <w:spacing w:before="20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6828B5">
        <w:rPr>
          <w:rFonts w:ascii="Arial" w:eastAsia="Calibri" w:hAnsi="Arial" w:cs="Arial"/>
          <w:b/>
          <w:bCs/>
          <w:kern w:val="3"/>
          <w:sz w:val="24"/>
          <w:szCs w:val="24"/>
        </w:rPr>
        <w:t>Maksymalny</w:t>
      </w:r>
      <w:r w:rsidRPr="006828B5">
        <w:rPr>
          <w:rFonts w:ascii="Arial" w:eastAsia="Calibri" w:hAnsi="Arial" w:cs="Arial"/>
          <w:kern w:val="3"/>
          <w:sz w:val="24"/>
          <w:szCs w:val="24"/>
        </w:rPr>
        <w:t xml:space="preserve"> dopuszczalny poziom dofinansowania projektu – </w:t>
      </w:r>
      <w:r w:rsidRPr="006828B5">
        <w:rPr>
          <w:rFonts w:ascii="Arial" w:eastAsia="Calibri" w:hAnsi="Arial" w:cs="Arial"/>
          <w:b/>
          <w:bCs/>
          <w:kern w:val="3"/>
          <w:sz w:val="24"/>
          <w:szCs w:val="24"/>
        </w:rPr>
        <w:t>95%</w:t>
      </w:r>
      <w:r w:rsidRPr="006828B5">
        <w:rPr>
          <w:rFonts w:ascii="Arial" w:eastAsia="Calibri" w:hAnsi="Arial" w:cs="Arial"/>
          <w:kern w:val="3"/>
          <w:sz w:val="24"/>
          <w:szCs w:val="24"/>
        </w:rPr>
        <w:t xml:space="preserve"> – oznacza procent wydatków kwalifikowalnych projektu, który może zostać objęty finansowaniem UE lub współfinansowaniem krajowym ze środków budżetu państwa. </w:t>
      </w:r>
      <w:r w:rsidRPr="006828B5">
        <w:rPr>
          <w:rFonts w:ascii="Arial" w:eastAsia="Calibri" w:hAnsi="Arial" w:cs="Arial"/>
          <w:b/>
          <w:bCs/>
          <w:kern w:val="3"/>
          <w:sz w:val="24"/>
          <w:szCs w:val="24"/>
        </w:rPr>
        <w:t>Umowa o dofinansowanie projektu może zawierać odstępstwa w tym zakresie.</w:t>
      </w:r>
    </w:p>
    <w:p w14:paraId="2561E4E3" w14:textId="77777777" w:rsidR="006828B5" w:rsidRPr="006828B5" w:rsidRDefault="006828B5" w:rsidP="006828B5">
      <w:pPr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  <w:r w:rsidRPr="006828B5">
        <w:rPr>
          <w:rFonts w:ascii="Arial" w:eastAsiaTheme="minorEastAsia" w:hAnsi="Arial" w:cs="Arial"/>
          <w:b/>
          <w:bCs/>
          <w:sz w:val="24"/>
          <w:szCs w:val="24"/>
        </w:rPr>
        <w:t xml:space="preserve">Wartość dofinansowania projektu nie może przekroczyć pierwotnej wartości alokacji przeznaczonej na nabór. </w:t>
      </w:r>
    </w:p>
    <w:p w14:paraId="1A83AF26" w14:textId="77777777" w:rsidR="002502BB" w:rsidRPr="008F26E0" w:rsidRDefault="002502BB" w:rsidP="008F26E0">
      <w:pPr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</w:p>
    <w:p w14:paraId="3979FEF2" w14:textId="77777777" w:rsidR="002502BB" w:rsidRPr="0028527E" w:rsidRDefault="002502BB" w:rsidP="002502BB">
      <w:pPr>
        <w:autoSpaceDE w:val="0"/>
        <w:spacing w:after="120"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bookmarkStart w:id="7" w:name="_Hlk179880495"/>
      <w:r w:rsidRPr="0028527E">
        <w:rPr>
          <w:rFonts w:ascii="Arial" w:eastAsiaTheme="minorEastAsia" w:hAnsi="Arial" w:cs="Arial"/>
          <w:color w:val="FF0000"/>
          <w:sz w:val="24"/>
          <w:szCs w:val="24"/>
        </w:rPr>
        <w:t>ION zastrzega możliwość zmniejszenia kwoty przeznaczonej na dofinansowanie projektu w naborze, jeżeli w momencie publikacji informacji o wyborze projektu do dofinansowania kurs EUR będzie niższy niż w dniu ogłoszenia naboru.</w:t>
      </w:r>
    </w:p>
    <w:p w14:paraId="1836610F" w14:textId="77777777" w:rsidR="002502BB" w:rsidRPr="0028527E" w:rsidRDefault="002502BB" w:rsidP="002502BB">
      <w:pPr>
        <w:autoSpaceDE w:val="0"/>
        <w:spacing w:after="120"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28527E">
        <w:rPr>
          <w:rFonts w:ascii="Arial" w:eastAsiaTheme="minorEastAsia" w:hAnsi="Arial" w:cs="Arial"/>
          <w:color w:val="FF0000"/>
          <w:sz w:val="24"/>
          <w:szCs w:val="24"/>
        </w:rPr>
        <w:t xml:space="preserve">Kwota, która może zostać zakontraktowana w ramach naboru uzależniona jest od aktualnego w danym miesiącu kursu EUR oraz wartości algorytmu wyrażającego w zł </w:t>
      </w:r>
      <w:r w:rsidRPr="0028527E">
        <w:rPr>
          <w:rFonts w:ascii="Arial" w:eastAsiaTheme="minorEastAsia" w:hAnsi="Arial" w:cs="Arial"/>
          <w:color w:val="FF0000"/>
          <w:sz w:val="24"/>
          <w:szCs w:val="24"/>
        </w:rPr>
        <w:lastRenderedPageBreak/>
        <w:t>miesięczny limit środków wspólnotowych oraz krajowych możliwych do zakontraktowania.</w:t>
      </w:r>
    </w:p>
    <w:p w14:paraId="79363970" w14:textId="77777777" w:rsidR="002502BB" w:rsidRPr="0028527E" w:rsidRDefault="002502BB" w:rsidP="002502BB">
      <w:pPr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  <w:r w:rsidRPr="0028527E">
        <w:rPr>
          <w:rFonts w:ascii="Arial" w:eastAsiaTheme="minorEastAsia" w:hAnsi="Arial" w:cs="Arial"/>
          <w:color w:val="FF0000"/>
          <w:sz w:val="24"/>
          <w:szCs w:val="24"/>
        </w:rPr>
        <w:t>Umowa o dofinansowanie projektu zostanie zawarta z uwzględnieniem wysokości dostępnej alokacji wyliczonej na podstawie algorytmu przeliczania środków</w:t>
      </w:r>
      <w:r>
        <w:rPr>
          <w:rFonts w:ascii="Arial" w:eastAsiaTheme="minorEastAsia" w:hAnsi="Arial" w:cs="Arial"/>
          <w:color w:val="FF0000"/>
          <w:sz w:val="24"/>
          <w:szCs w:val="24"/>
        </w:rPr>
        <w:t>.</w:t>
      </w:r>
    </w:p>
    <w:bookmarkEnd w:id="7"/>
    <w:p w14:paraId="2A53F8C1" w14:textId="77777777" w:rsidR="0028527E" w:rsidRPr="0028527E" w:rsidRDefault="0028527E" w:rsidP="0028527E">
      <w:pPr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</w:p>
    <w:p w14:paraId="26880049" w14:textId="7B695AC0" w:rsidR="0028527E" w:rsidRDefault="006828B5" w:rsidP="0028527E">
      <w:pPr>
        <w:autoSpaceDE w:val="0"/>
        <w:spacing w:before="240" w:after="240" w:line="360" w:lineRule="auto"/>
        <w:contextualSpacing/>
        <w:rPr>
          <w:rFonts w:ascii="Arial" w:eastAsia="Calibri" w:hAnsi="Arial" w:cs="Arial"/>
          <w:kern w:val="3"/>
          <w:sz w:val="24"/>
          <w:szCs w:val="24"/>
        </w:rPr>
      </w:pPr>
      <w:r w:rsidRPr="006828B5">
        <w:rPr>
          <w:rFonts w:ascii="Arial" w:eastAsia="Calibri" w:hAnsi="Arial" w:cs="Arial"/>
          <w:kern w:val="3"/>
          <w:sz w:val="24"/>
          <w:szCs w:val="24"/>
        </w:rPr>
        <w:t xml:space="preserve">Wnioskodawca jest zobowiązany do wniesienia wkładu własnego w wysokości </w:t>
      </w:r>
      <w:r w:rsidRPr="006828B5">
        <w:rPr>
          <w:rFonts w:ascii="Arial" w:eastAsia="Calibri" w:hAnsi="Arial" w:cs="Arial"/>
          <w:b/>
          <w:bCs/>
          <w:kern w:val="3"/>
          <w:sz w:val="24"/>
          <w:szCs w:val="24"/>
        </w:rPr>
        <w:t>minimum 5%</w:t>
      </w:r>
      <w:r w:rsidRPr="006828B5">
        <w:rPr>
          <w:rFonts w:ascii="Arial" w:eastAsia="Calibri" w:hAnsi="Arial" w:cs="Arial"/>
          <w:kern w:val="3"/>
          <w:sz w:val="24"/>
          <w:szCs w:val="24"/>
        </w:rPr>
        <w:t xml:space="preserve"> wydatków kwalifikowalnych. ION zastrzega sobie możliwość zmiany, w trakcie trwania naboru, kwoty przeznaczonej na dofinansowanie projektu, w tym w wyniku zmiany kursu euro</w:t>
      </w:r>
      <w:r>
        <w:rPr>
          <w:rFonts w:ascii="Arial" w:eastAsia="Calibri" w:hAnsi="Arial" w:cs="Arial"/>
          <w:kern w:val="3"/>
          <w:sz w:val="24"/>
          <w:szCs w:val="24"/>
        </w:rPr>
        <w:t>.</w:t>
      </w:r>
    </w:p>
    <w:p w14:paraId="03194499" w14:textId="77777777" w:rsidR="006828B5" w:rsidRPr="0028527E" w:rsidRDefault="006828B5" w:rsidP="0028527E">
      <w:pPr>
        <w:autoSpaceDE w:val="0"/>
        <w:spacing w:before="240" w:after="240" w:line="360" w:lineRule="auto"/>
        <w:contextualSpacing/>
        <w:rPr>
          <w:rFonts w:ascii="Arial" w:eastAsia="Calibri" w:hAnsi="Arial" w:cs="Arial"/>
          <w:kern w:val="3"/>
          <w:sz w:val="24"/>
          <w:szCs w:val="24"/>
        </w:rPr>
      </w:pPr>
    </w:p>
    <w:p w14:paraId="015E634F" w14:textId="0C4D4082" w:rsidR="0028527E" w:rsidRPr="0028527E" w:rsidRDefault="0028527E" w:rsidP="0028527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527E">
        <w:rPr>
          <w:rFonts w:ascii="Arial" w:eastAsia="Times New Roman" w:hAnsi="Arial" w:cs="Arial"/>
          <w:sz w:val="24"/>
          <w:szCs w:val="24"/>
          <w:lang w:eastAsia="pl-PL"/>
        </w:rPr>
        <w:t>Uaktualniony w w/w zakresie</w:t>
      </w:r>
      <w:r w:rsidRPr="0028527E">
        <w:rPr>
          <w:rFonts w:ascii="Arial" w:eastAsia="Calibri" w:hAnsi="Arial" w:cs="Arial"/>
          <w:sz w:val="24"/>
          <w:szCs w:val="24"/>
        </w:rPr>
        <w:t xml:space="preserve"> Regulamin </w:t>
      </w:r>
      <w:r w:rsidRPr="0028527E">
        <w:rPr>
          <w:rFonts w:ascii="Arial" w:eastAsia="Times New Roman" w:hAnsi="Arial" w:cs="Arial"/>
          <w:sz w:val="24"/>
          <w:szCs w:val="24"/>
          <w:lang w:eastAsia="pl-PL"/>
        </w:rPr>
        <w:t>wyboru projektów obowiązuje od 1</w:t>
      </w:r>
      <w:r w:rsidR="00A9623A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28527E">
        <w:rPr>
          <w:rFonts w:ascii="Arial" w:eastAsia="Times New Roman" w:hAnsi="Arial" w:cs="Arial"/>
          <w:sz w:val="24"/>
          <w:szCs w:val="24"/>
          <w:lang w:eastAsia="pl-PL"/>
        </w:rPr>
        <w:t>.10.2024</w:t>
      </w:r>
      <w:r w:rsidRPr="008F26E0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r w:rsidRPr="0028527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13B7759" w14:textId="77777777" w:rsidR="0028527E" w:rsidRDefault="0028527E" w:rsidP="0028527E">
      <w:pPr>
        <w:autoSpaceDE w:val="0"/>
        <w:spacing w:before="240" w:after="240" w:line="360" w:lineRule="auto"/>
        <w:contextualSpacing/>
        <w:rPr>
          <w:rFonts w:ascii="Arial" w:eastAsia="Calibri" w:hAnsi="Arial" w:cs="Arial"/>
          <w:kern w:val="3"/>
          <w:sz w:val="24"/>
          <w:szCs w:val="24"/>
        </w:rPr>
      </w:pPr>
    </w:p>
    <w:p w14:paraId="36263FDB" w14:textId="77777777" w:rsidR="0028527E" w:rsidRPr="0028527E" w:rsidRDefault="0028527E" w:rsidP="0028527E">
      <w:pPr>
        <w:rPr>
          <w:rFonts w:ascii="Arial" w:eastAsia="Calibri" w:hAnsi="Arial" w:cs="Arial"/>
          <w:sz w:val="24"/>
          <w:szCs w:val="24"/>
        </w:rPr>
      </w:pPr>
    </w:p>
    <w:bookmarkEnd w:id="2"/>
    <w:sectPr w:rsidR="0028527E" w:rsidRPr="0028527E" w:rsidSect="000E76AB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F89EC" w14:textId="77777777" w:rsidR="004A3937" w:rsidRDefault="004A3937" w:rsidP="004D4C5C">
      <w:pPr>
        <w:spacing w:after="0" w:line="240" w:lineRule="auto"/>
      </w:pPr>
      <w:r>
        <w:separator/>
      </w:r>
    </w:p>
  </w:endnote>
  <w:endnote w:type="continuationSeparator" w:id="0">
    <w:p w14:paraId="444B6A74" w14:textId="77777777" w:rsidR="004A3937" w:rsidRDefault="004A3937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4E913" w14:textId="77777777" w:rsidR="004A3937" w:rsidRDefault="004A3937" w:rsidP="004D4C5C">
      <w:pPr>
        <w:spacing w:after="0" w:line="240" w:lineRule="auto"/>
      </w:pPr>
      <w:r>
        <w:separator/>
      </w:r>
    </w:p>
  </w:footnote>
  <w:footnote w:type="continuationSeparator" w:id="0">
    <w:p w14:paraId="14F6B3DE" w14:textId="77777777" w:rsidR="004A3937" w:rsidRDefault="004A3937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AA9"/>
    <w:multiLevelType w:val="hybridMultilevel"/>
    <w:tmpl w:val="0C28C660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8E61E06"/>
    <w:multiLevelType w:val="multilevel"/>
    <w:tmpl w:val="DFCACCF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75E52FA3"/>
    <w:multiLevelType w:val="hybridMultilevel"/>
    <w:tmpl w:val="86FAAC52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1FE1"/>
    <w:multiLevelType w:val="hybridMultilevel"/>
    <w:tmpl w:val="C40EF3A2"/>
    <w:lvl w:ilvl="0" w:tplc="36E2C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5"/>
  </w:num>
  <w:num w:numId="2" w16cid:durableId="1874344168">
    <w:abstractNumId w:val="7"/>
  </w:num>
  <w:num w:numId="3" w16cid:durableId="1764689786">
    <w:abstractNumId w:val="1"/>
  </w:num>
  <w:num w:numId="4" w16cid:durableId="1592276808">
    <w:abstractNumId w:val="15"/>
  </w:num>
  <w:num w:numId="5" w16cid:durableId="1979069175">
    <w:abstractNumId w:val="15"/>
  </w:num>
  <w:num w:numId="6" w16cid:durableId="459343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5"/>
  </w:num>
  <w:num w:numId="9" w16cid:durableId="1039742820">
    <w:abstractNumId w:val="14"/>
  </w:num>
  <w:num w:numId="10" w16cid:durableId="833227108">
    <w:abstractNumId w:val="16"/>
  </w:num>
  <w:num w:numId="11" w16cid:durableId="1460218249">
    <w:abstractNumId w:val="16"/>
  </w:num>
  <w:num w:numId="12" w16cid:durableId="604504604">
    <w:abstractNumId w:val="14"/>
  </w:num>
  <w:num w:numId="13" w16cid:durableId="1030960806">
    <w:abstractNumId w:val="3"/>
  </w:num>
  <w:num w:numId="14" w16cid:durableId="1345747920">
    <w:abstractNumId w:val="4"/>
  </w:num>
  <w:num w:numId="15" w16cid:durableId="1975987831">
    <w:abstractNumId w:val="5"/>
  </w:num>
  <w:num w:numId="16" w16cid:durableId="1712921111">
    <w:abstractNumId w:val="8"/>
  </w:num>
  <w:num w:numId="17" w16cid:durableId="245506569">
    <w:abstractNumId w:val="9"/>
  </w:num>
  <w:num w:numId="18" w16cid:durableId="164437809">
    <w:abstractNumId w:val="6"/>
  </w:num>
  <w:num w:numId="19" w16cid:durableId="1261909222">
    <w:abstractNumId w:val="13"/>
  </w:num>
  <w:num w:numId="20" w16cid:durableId="589968766">
    <w:abstractNumId w:val="17"/>
  </w:num>
  <w:num w:numId="21" w16cid:durableId="1945116145">
    <w:abstractNumId w:val="2"/>
  </w:num>
  <w:num w:numId="22" w16cid:durableId="843328059">
    <w:abstractNumId w:val="10"/>
  </w:num>
  <w:num w:numId="23" w16cid:durableId="1517229368">
    <w:abstractNumId w:val="0"/>
  </w:num>
  <w:num w:numId="24" w16cid:durableId="1539777733">
    <w:abstractNumId w:val="12"/>
  </w:num>
  <w:num w:numId="25" w16cid:durableId="7952153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14D7D"/>
    <w:rsid w:val="00023399"/>
    <w:rsid w:val="00024475"/>
    <w:rsid w:val="00055CAA"/>
    <w:rsid w:val="000624A3"/>
    <w:rsid w:val="000862C1"/>
    <w:rsid w:val="00091B49"/>
    <w:rsid w:val="000A1FB8"/>
    <w:rsid w:val="000A78AA"/>
    <w:rsid w:val="000C14AF"/>
    <w:rsid w:val="000E76AB"/>
    <w:rsid w:val="00107481"/>
    <w:rsid w:val="00110BBC"/>
    <w:rsid w:val="00115EF2"/>
    <w:rsid w:val="00116587"/>
    <w:rsid w:val="001202F2"/>
    <w:rsid w:val="00122864"/>
    <w:rsid w:val="0014242A"/>
    <w:rsid w:val="00146859"/>
    <w:rsid w:val="001546B7"/>
    <w:rsid w:val="001576F7"/>
    <w:rsid w:val="00157E1F"/>
    <w:rsid w:val="00171D5C"/>
    <w:rsid w:val="00172A8D"/>
    <w:rsid w:val="001C0C20"/>
    <w:rsid w:val="001C2A18"/>
    <w:rsid w:val="001F3A72"/>
    <w:rsid w:val="001F6E3D"/>
    <w:rsid w:val="002306BD"/>
    <w:rsid w:val="00233E03"/>
    <w:rsid w:val="00237054"/>
    <w:rsid w:val="002502BB"/>
    <w:rsid w:val="00274757"/>
    <w:rsid w:val="00277526"/>
    <w:rsid w:val="00282D9E"/>
    <w:rsid w:val="0028527E"/>
    <w:rsid w:val="00293D87"/>
    <w:rsid w:val="002A056B"/>
    <w:rsid w:val="002A29C4"/>
    <w:rsid w:val="00301091"/>
    <w:rsid w:val="00305C7F"/>
    <w:rsid w:val="00306913"/>
    <w:rsid w:val="003505BD"/>
    <w:rsid w:val="003534D8"/>
    <w:rsid w:val="00357C6B"/>
    <w:rsid w:val="00382987"/>
    <w:rsid w:val="003836EB"/>
    <w:rsid w:val="00384B61"/>
    <w:rsid w:val="00386BD1"/>
    <w:rsid w:val="003B232B"/>
    <w:rsid w:val="003B3ADF"/>
    <w:rsid w:val="003B44B1"/>
    <w:rsid w:val="003C32B9"/>
    <w:rsid w:val="003C3EF1"/>
    <w:rsid w:val="003D6485"/>
    <w:rsid w:val="00412B49"/>
    <w:rsid w:val="00435EDE"/>
    <w:rsid w:val="004538F3"/>
    <w:rsid w:val="0045777F"/>
    <w:rsid w:val="00472977"/>
    <w:rsid w:val="0047621C"/>
    <w:rsid w:val="00487D3A"/>
    <w:rsid w:val="00492BED"/>
    <w:rsid w:val="004A16AA"/>
    <w:rsid w:val="004A3937"/>
    <w:rsid w:val="004A7B18"/>
    <w:rsid w:val="004B33B1"/>
    <w:rsid w:val="004B4E59"/>
    <w:rsid w:val="004C0C5A"/>
    <w:rsid w:val="004C2456"/>
    <w:rsid w:val="004C32FA"/>
    <w:rsid w:val="004D20FB"/>
    <w:rsid w:val="004D4C5C"/>
    <w:rsid w:val="004E0C64"/>
    <w:rsid w:val="004E3247"/>
    <w:rsid w:val="005175AE"/>
    <w:rsid w:val="00517EAD"/>
    <w:rsid w:val="005260AD"/>
    <w:rsid w:val="00527150"/>
    <w:rsid w:val="0054172D"/>
    <w:rsid w:val="00585CFE"/>
    <w:rsid w:val="005A46BB"/>
    <w:rsid w:val="005B2635"/>
    <w:rsid w:val="005B2F07"/>
    <w:rsid w:val="005C2142"/>
    <w:rsid w:val="005D6B10"/>
    <w:rsid w:val="005E367F"/>
    <w:rsid w:val="005F0D74"/>
    <w:rsid w:val="005F3761"/>
    <w:rsid w:val="00602AD0"/>
    <w:rsid w:val="00605BB1"/>
    <w:rsid w:val="006119AB"/>
    <w:rsid w:val="006335C8"/>
    <w:rsid w:val="00640156"/>
    <w:rsid w:val="006431ED"/>
    <w:rsid w:val="00651AF9"/>
    <w:rsid w:val="00661763"/>
    <w:rsid w:val="00662ED0"/>
    <w:rsid w:val="006828B5"/>
    <w:rsid w:val="006A7318"/>
    <w:rsid w:val="006C189A"/>
    <w:rsid w:val="006E0050"/>
    <w:rsid w:val="006E2658"/>
    <w:rsid w:val="006F36D0"/>
    <w:rsid w:val="006F392D"/>
    <w:rsid w:val="006F4A9E"/>
    <w:rsid w:val="00747B76"/>
    <w:rsid w:val="00750CDE"/>
    <w:rsid w:val="00771C60"/>
    <w:rsid w:val="007A7921"/>
    <w:rsid w:val="007B4069"/>
    <w:rsid w:val="007C6E6E"/>
    <w:rsid w:val="007E3521"/>
    <w:rsid w:val="00806B37"/>
    <w:rsid w:val="00831267"/>
    <w:rsid w:val="00854AA2"/>
    <w:rsid w:val="00856E5B"/>
    <w:rsid w:val="00864928"/>
    <w:rsid w:val="008852AC"/>
    <w:rsid w:val="008C07E6"/>
    <w:rsid w:val="008D3669"/>
    <w:rsid w:val="008D3C9F"/>
    <w:rsid w:val="008F26E0"/>
    <w:rsid w:val="00916387"/>
    <w:rsid w:val="00926CB8"/>
    <w:rsid w:val="0093541E"/>
    <w:rsid w:val="009410FA"/>
    <w:rsid w:val="00957953"/>
    <w:rsid w:val="00962D53"/>
    <w:rsid w:val="00983C5E"/>
    <w:rsid w:val="009B76B5"/>
    <w:rsid w:val="009C202E"/>
    <w:rsid w:val="009F0CCF"/>
    <w:rsid w:val="009F2401"/>
    <w:rsid w:val="00A0210F"/>
    <w:rsid w:val="00A057E6"/>
    <w:rsid w:val="00A1368B"/>
    <w:rsid w:val="00A40DA4"/>
    <w:rsid w:val="00A51C37"/>
    <w:rsid w:val="00A52419"/>
    <w:rsid w:val="00A827A2"/>
    <w:rsid w:val="00A9623A"/>
    <w:rsid w:val="00AA38AD"/>
    <w:rsid w:val="00AB19BD"/>
    <w:rsid w:val="00AB555C"/>
    <w:rsid w:val="00AC1222"/>
    <w:rsid w:val="00AE7707"/>
    <w:rsid w:val="00AF4265"/>
    <w:rsid w:val="00B018A2"/>
    <w:rsid w:val="00B067A0"/>
    <w:rsid w:val="00B1050A"/>
    <w:rsid w:val="00B12E70"/>
    <w:rsid w:val="00B23BE6"/>
    <w:rsid w:val="00B24F0C"/>
    <w:rsid w:val="00B3753D"/>
    <w:rsid w:val="00B42802"/>
    <w:rsid w:val="00B42EFA"/>
    <w:rsid w:val="00B7652E"/>
    <w:rsid w:val="00B8051A"/>
    <w:rsid w:val="00B8278F"/>
    <w:rsid w:val="00B83047"/>
    <w:rsid w:val="00BA074F"/>
    <w:rsid w:val="00BA31A1"/>
    <w:rsid w:val="00BA7BA1"/>
    <w:rsid w:val="00BB53A1"/>
    <w:rsid w:val="00BC7145"/>
    <w:rsid w:val="00BD61F9"/>
    <w:rsid w:val="00BE6E81"/>
    <w:rsid w:val="00C02191"/>
    <w:rsid w:val="00C1064F"/>
    <w:rsid w:val="00C11E33"/>
    <w:rsid w:val="00C13F46"/>
    <w:rsid w:val="00C353D1"/>
    <w:rsid w:val="00C416BB"/>
    <w:rsid w:val="00C47782"/>
    <w:rsid w:val="00C60844"/>
    <w:rsid w:val="00C7131A"/>
    <w:rsid w:val="00C774CD"/>
    <w:rsid w:val="00C815C8"/>
    <w:rsid w:val="00C8713B"/>
    <w:rsid w:val="00C93AD3"/>
    <w:rsid w:val="00CB0F21"/>
    <w:rsid w:val="00CB4AA3"/>
    <w:rsid w:val="00CD5591"/>
    <w:rsid w:val="00CF43AD"/>
    <w:rsid w:val="00D10AC5"/>
    <w:rsid w:val="00D14791"/>
    <w:rsid w:val="00D172D6"/>
    <w:rsid w:val="00D213A0"/>
    <w:rsid w:val="00D46D18"/>
    <w:rsid w:val="00D574DA"/>
    <w:rsid w:val="00D60387"/>
    <w:rsid w:val="00DA75A7"/>
    <w:rsid w:val="00DC1D73"/>
    <w:rsid w:val="00DC2AC2"/>
    <w:rsid w:val="00DC2E44"/>
    <w:rsid w:val="00DD04DE"/>
    <w:rsid w:val="00DD2DE4"/>
    <w:rsid w:val="00DE24FD"/>
    <w:rsid w:val="00DF1D78"/>
    <w:rsid w:val="00DF5669"/>
    <w:rsid w:val="00E014F7"/>
    <w:rsid w:val="00E32EAC"/>
    <w:rsid w:val="00E3660B"/>
    <w:rsid w:val="00E41AA3"/>
    <w:rsid w:val="00E71573"/>
    <w:rsid w:val="00E848AA"/>
    <w:rsid w:val="00E91466"/>
    <w:rsid w:val="00E97703"/>
    <w:rsid w:val="00EC4440"/>
    <w:rsid w:val="00ED05F9"/>
    <w:rsid w:val="00EE2B58"/>
    <w:rsid w:val="00F11A24"/>
    <w:rsid w:val="00F17F40"/>
    <w:rsid w:val="00F206FD"/>
    <w:rsid w:val="00F2330B"/>
    <w:rsid w:val="00F55117"/>
    <w:rsid w:val="00F56608"/>
    <w:rsid w:val="00F60D0B"/>
    <w:rsid w:val="00F77FCE"/>
    <w:rsid w:val="00F945C6"/>
    <w:rsid w:val="00FD0BDB"/>
    <w:rsid w:val="00FD6DF8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F1D78"/>
    <w:pPr>
      <w:keepNext/>
      <w:keepLines/>
      <w:numPr>
        <w:numId w:val="22"/>
      </w:numPr>
      <w:pBdr>
        <w:top w:val="double" w:sz="4" w:space="1" w:color="auto" w:shadow="1"/>
        <w:left w:val="double" w:sz="4" w:space="0" w:color="auto" w:shadow="1"/>
        <w:bottom w:val="double" w:sz="4" w:space="1" w:color="auto" w:shadow="1"/>
        <w:right w:val="double" w:sz="4" w:space="4" w:color="auto" w:shadow="1"/>
      </w:pBdr>
      <w:tabs>
        <w:tab w:val="left" w:pos="284"/>
      </w:tabs>
      <w:suppressAutoHyphens/>
      <w:autoSpaceDN w:val="0"/>
      <w:spacing w:before="200"/>
      <w:textAlignment w:val="baseline"/>
      <w:outlineLvl w:val="0"/>
    </w:pPr>
    <w:rPr>
      <w:rFonts w:ascii="Arial" w:eastAsia="Times New Roman" w:hAnsi="Arial" w:cs="Arial"/>
      <w:b/>
      <w:kern w:val="3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1D5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F1D78"/>
    <w:rPr>
      <w:rFonts w:ascii="Arial" w:eastAsia="Times New Roman" w:hAnsi="Arial" w:cs="Arial"/>
      <w:b/>
      <w:kern w:val="3"/>
      <w:sz w:val="24"/>
      <w:szCs w:val="24"/>
    </w:rPr>
  </w:style>
  <w:style w:type="table" w:styleId="Tabela-Siatka">
    <w:name w:val="Table Grid"/>
    <w:basedOn w:val="Standardowy"/>
    <w:uiPriority w:val="39"/>
    <w:rsid w:val="0028527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Rynkiewicz Magdalena</cp:lastModifiedBy>
  <cp:revision>5</cp:revision>
  <cp:lastPrinted>2024-04-02T09:01:00Z</cp:lastPrinted>
  <dcterms:created xsi:type="dcterms:W3CDTF">2024-10-15T08:35:00Z</dcterms:created>
  <dcterms:modified xsi:type="dcterms:W3CDTF">2024-10-16T06:11:00Z</dcterms:modified>
</cp:coreProperties>
</file>