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2A3D" w14:textId="77777777" w:rsidR="00032D60" w:rsidRDefault="00032D60" w:rsidP="009D01B5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7CDE97F" w14:textId="3D077E66" w:rsidR="009C630E" w:rsidRPr="00165533" w:rsidRDefault="000B05E7" w:rsidP="009D01B5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65533">
        <w:rPr>
          <w:rFonts w:ascii="Arial" w:hAnsi="Arial" w:cs="Arial"/>
          <w:b/>
          <w:bCs/>
          <w:sz w:val="32"/>
          <w:szCs w:val="32"/>
        </w:rPr>
        <w:t xml:space="preserve">Zasady udzielania dotacji warunkowej </w:t>
      </w:r>
      <w:r w:rsidR="00EA3023" w:rsidRPr="00165533">
        <w:rPr>
          <w:rFonts w:ascii="Arial" w:hAnsi="Arial" w:cs="Arial"/>
          <w:b/>
          <w:bCs/>
          <w:sz w:val="32"/>
          <w:szCs w:val="32"/>
        </w:rPr>
        <w:br/>
      </w:r>
      <w:r w:rsidRPr="00165533">
        <w:rPr>
          <w:rFonts w:ascii="Arial" w:hAnsi="Arial" w:cs="Arial"/>
          <w:b/>
          <w:bCs/>
          <w:sz w:val="32"/>
          <w:szCs w:val="32"/>
        </w:rPr>
        <w:t xml:space="preserve">w ramach </w:t>
      </w:r>
      <w:r w:rsidR="0056451F" w:rsidRPr="00165533">
        <w:rPr>
          <w:rFonts w:ascii="Arial" w:hAnsi="Arial" w:cs="Arial"/>
          <w:b/>
          <w:bCs/>
          <w:sz w:val="32"/>
          <w:szCs w:val="32"/>
        </w:rPr>
        <w:t xml:space="preserve">Priorytetu </w:t>
      </w:r>
      <w:r w:rsidR="00EF6C15">
        <w:rPr>
          <w:rFonts w:ascii="Arial" w:hAnsi="Arial" w:cs="Arial"/>
          <w:b/>
          <w:bCs/>
          <w:sz w:val="32"/>
          <w:szCs w:val="32"/>
        </w:rPr>
        <w:t>I</w:t>
      </w:r>
      <w:r w:rsidR="00325CE3">
        <w:rPr>
          <w:rFonts w:ascii="Arial" w:hAnsi="Arial" w:cs="Arial"/>
          <w:b/>
          <w:bCs/>
          <w:sz w:val="32"/>
          <w:szCs w:val="32"/>
        </w:rPr>
        <w:t xml:space="preserve">I. </w:t>
      </w:r>
      <w:r w:rsidR="00325CE3" w:rsidRPr="00325CE3">
        <w:rPr>
          <w:rFonts w:ascii="Arial" w:hAnsi="Arial" w:cs="Arial"/>
          <w:b/>
          <w:bCs/>
          <w:sz w:val="32"/>
          <w:szCs w:val="32"/>
        </w:rPr>
        <w:t xml:space="preserve">Region przyjazny środowisku </w:t>
      </w:r>
      <w:r w:rsidR="00032D60">
        <w:rPr>
          <w:rFonts w:ascii="Arial" w:hAnsi="Arial" w:cs="Arial"/>
          <w:b/>
          <w:bCs/>
          <w:sz w:val="32"/>
          <w:szCs w:val="32"/>
        </w:rPr>
        <w:t>p</w:t>
      </w:r>
      <w:r w:rsidR="00032D60" w:rsidRPr="00165533">
        <w:rPr>
          <w:rFonts w:ascii="Arial" w:hAnsi="Arial" w:cs="Arial"/>
          <w:b/>
          <w:bCs/>
          <w:sz w:val="32"/>
          <w:szCs w:val="32"/>
        </w:rPr>
        <w:t>rogramu</w:t>
      </w:r>
      <w:r w:rsidR="00032D60">
        <w:rPr>
          <w:rFonts w:ascii="Arial" w:hAnsi="Arial" w:cs="Arial"/>
          <w:b/>
          <w:bCs/>
          <w:sz w:val="32"/>
          <w:szCs w:val="32"/>
        </w:rPr>
        <w:t xml:space="preserve"> </w:t>
      </w:r>
      <w:r w:rsidRPr="00165533">
        <w:rPr>
          <w:rFonts w:ascii="Arial" w:hAnsi="Arial" w:cs="Arial"/>
          <w:b/>
          <w:bCs/>
          <w:sz w:val="32"/>
          <w:szCs w:val="32"/>
        </w:rPr>
        <w:t>F</w:t>
      </w:r>
      <w:r w:rsidR="00032D60">
        <w:rPr>
          <w:rFonts w:ascii="Arial" w:hAnsi="Arial" w:cs="Arial"/>
          <w:b/>
          <w:bCs/>
          <w:sz w:val="32"/>
          <w:szCs w:val="32"/>
        </w:rPr>
        <w:t xml:space="preserve">undusze </w:t>
      </w:r>
      <w:r w:rsidRPr="00165533">
        <w:rPr>
          <w:rFonts w:ascii="Arial" w:hAnsi="Arial" w:cs="Arial"/>
          <w:b/>
          <w:bCs/>
          <w:sz w:val="32"/>
          <w:szCs w:val="32"/>
        </w:rPr>
        <w:t>E</w:t>
      </w:r>
      <w:r w:rsidR="00032D60">
        <w:rPr>
          <w:rFonts w:ascii="Arial" w:hAnsi="Arial" w:cs="Arial"/>
          <w:b/>
          <w:bCs/>
          <w:sz w:val="32"/>
          <w:szCs w:val="32"/>
        </w:rPr>
        <w:t xml:space="preserve">uropejskie </w:t>
      </w:r>
      <w:r w:rsidR="00325CE3">
        <w:rPr>
          <w:rFonts w:ascii="Arial" w:hAnsi="Arial" w:cs="Arial"/>
          <w:b/>
          <w:bCs/>
          <w:sz w:val="32"/>
          <w:szCs w:val="32"/>
        </w:rPr>
        <w:br/>
      </w:r>
      <w:r w:rsidRPr="00165533">
        <w:rPr>
          <w:rFonts w:ascii="Arial" w:hAnsi="Arial" w:cs="Arial"/>
          <w:b/>
          <w:bCs/>
          <w:sz w:val="32"/>
          <w:szCs w:val="32"/>
        </w:rPr>
        <w:t>d</w:t>
      </w:r>
      <w:r w:rsidR="00032D60">
        <w:rPr>
          <w:rFonts w:ascii="Arial" w:hAnsi="Arial" w:cs="Arial"/>
          <w:b/>
          <w:bCs/>
          <w:sz w:val="32"/>
          <w:szCs w:val="32"/>
        </w:rPr>
        <w:t xml:space="preserve">la </w:t>
      </w:r>
      <w:r w:rsidRPr="00165533">
        <w:rPr>
          <w:rFonts w:ascii="Arial" w:hAnsi="Arial" w:cs="Arial"/>
          <w:b/>
          <w:bCs/>
          <w:sz w:val="32"/>
          <w:szCs w:val="32"/>
        </w:rPr>
        <w:t>P</w:t>
      </w:r>
      <w:r w:rsidR="00032D60">
        <w:rPr>
          <w:rFonts w:ascii="Arial" w:hAnsi="Arial" w:cs="Arial"/>
          <w:b/>
          <w:bCs/>
          <w:sz w:val="32"/>
          <w:szCs w:val="32"/>
        </w:rPr>
        <w:t>odlaskiego</w:t>
      </w:r>
      <w:r w:rsidRPr="00165533">
        <w:rPr>
          <w:rFonts w:ascii="Arial" w:hAnsi="Arial" w:cs="Arial"/>
          <w:b/>
          <w:bCs/>
          <w:sz w:val="32"/>
          <w:szCs w:val="32"/>
        </w:rPr>
        <w:t xml:space="preserve"> 2021-2027</w:t>
      </w:r>
    </w:p>
    <w:p w14:paraId="41837691" w14:textId="77777777" w:rsidR="009D01B5" w:rsidRPr="00165533" w:rsidRDefault="009D01B5" w:rsidP="00684F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B6872D0" w14:textId="74040F95" w:rsidR="009C630E" w:rsidRPr="00165533" w:rsidRDefault="00DD0B86" w:rsidP="00165533">
      <w:pPr>
        <w:pStyle w:val="Akapitzlist"/>
        <w:numPr>
          <w:ilvl w:val="0"/>
          <w:numId w:val="6"/>
        </w:numPr>
        <w:spacing w:line="276" w:lineRule="auto"/>
        <w:ind w:left="426" w:hanging="142"/>
        <w:rPr>
          <w:rFonts w:ascii="Arial" w:hAnsi="Arial" w:cs="Arial"/>
          <w:b/>
          <w:bCs/>
          <w:sz w:val="24"/>
          <w:szCs w:val="24"/>
        </w:rPr>
      </w:pPr>
      <w:r w:rsidRPr="00165533">
        <w:rPr>
          <w:rFonts w:ascii="Arial" w:hAnsi="Arial" w:cs="Arial"/>
          <w:b/>
          <w:bCs/>
          <w:sz w:val="24"/>
          <w:szCs w:val="24"/>
        </w:rPr>
        <w:t>Podstawy prawne:</w:t>
      </w:r>
    </w:p>
    <w:p w14:paraId="35D91677" w14:textId="5AD6CBAD" w:rsidR="00DD0B86" w:rsidRPr="00165533" w:rsidRDefault="00DD0B86" w:rsidP="0016553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>Akty prawne:</w:t>
      </w:r>
    </w:p>
    <w:p w14:paraId="2109831C" w14:textId="5EB23484" w:rsidR="009C630E" w:rsidRPr="00165533" w:rsidRDefault="000B05E7" w:rsidP="00165533">
      <w:pPr>
        <w:pStyle w:val="Akapitzlist"/>
        <w:numPr>
          <w:ilvl w:val="0"/>
          <w:numId w:val="24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>R</w:t>
      </w:r>
      <w:r w:rsidR="00EA3023" w:rsidRPr="00165533">
        <w:rPr>
          <w:rFonts w:ascii="Arial" w:hAnsi="Arial" w:cs="Arial"/>
          <w:sz w:val="24"/>
          <w:szCs w:val="24"/>
        </w:rPr>
        <w:t xml:space="preserve">ozporządzenie </w:t>
      </w:r>
      <w:r w:rsidRPr="00165533">
        <w:rPr>
          <w:rFonts w:ascii="Arial" w:hAnsi="Arial" w:cs="Arial"/>
          <w:sz w:val="24"/>
          <w:szCs w:val="24"/>
        </w:rPr>
        <w:t>P</w:t>
      </w:r>
      <w:r w:rsidR="00EA3023" w:rsidRPr="00165533">
        <w:rPr>
          <w:rFonts w:ascii="Arial" w:hAnsi="Arial" w:cs="Arial"/>
          <w:sz w:val="24"/>
          <w:szCs w:val="24"/>
        </w:rPr>
        <w:t>arlamentu</w:t>
      </w:r>
      <w:r w:rsidRPr="00165533">
        <w:rPr>
          <w:rFonts w:ascii="Arial" w:hAnsi="Arial" w:cs="Arial"/>
          <w:sz w:val="24"/>
          <w:szCs w:val="24"/>
        </w:rPr>
        <w:t xml:space="preserve"> E</w:t>
      </w:r>
      <w:r w:rsidR="00EA3023" w:rsidRPr="00165533">
        <w:rPr>
          <w:rFonts w:ascii="Arial" w:hAnsi="Arial" w:cs="Arial"/>
          <w:sz w:val="24"/>
          <w:szCs w:val="24"/>
        </w:rPr>
        <w:t>uropejskiego i</w:t>
      </w:r>
      <w:r w:rsidRPr="00165533">
        <w:rPr>
          <w:rFonts w:ascii="Arial" w:hAnsi="Arial" w:cs="Arial"/>
          <w:sz w:val="24"/>
          <w:szCs w:val="24"/>
        </w:rPr>
        <w:t xml:space="preserve"> R</w:t>
      </w:r>
      <w:r w:rsidR="00EA3023" w:rsidRPr="00165533">
        <w:rPr>
          <w:rFonts w:ascii="Arial" w:hAnsi="Arial" w:cs="Arial"/>
          <w:sz w:val="24"/>
          <w:szCs w:val="24"/>
        </w:rPr>
        <w:t>ady</w:t>
      </w:r>
      <w:r w:rsidRPr="00165533">
        <w:rPr>
          <w:rFonts w:ascii="Arial" w:hAnsi="Arial" w:cs="Arial"/>
          <w:sz w:val="24"/>
          <w:szCs w:val="24"/>
        </w:rPr>
        <w:t xml:space="preserve"> (UE) 2021/1060 z dnia </w:t>
      </w:r>
      <w:r w:rsidR="00165533" w:rsidRPr="00165533">
        <w:rPr>
          <w:rFonts w:ascii="Arial" w:hAnsi="Arial" w:cs="Arial"/>
          <w:sz w:val="24"/>
          <w:szCs w:val="24"/>
        </w:rPr>
        <w:br/>
      </w:r>
      <w:r w:rsidRPr="00165533">
        <w:rPr>
          <w:rFonts w:ascii="Arial" w:hAnsi="Arial" w:cs="Arial"/>
          <w:sz w:val="24"/>
          <w:szCs w:val="24"/>
        </w:rPr>
        <w:t xml:space="preserve">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 w:rsidR="00165533">
        <w:rPr>
          <w:rFonts w:ascii="Arial" w:hAnsi="Arial" w:cs="Arial"/>
          <w:sz w:val="24"/>
          <w:szCs w:val="24"/>
        </w:rPr>
        <w:br/>
      </w:r>
      <w:r w:rsidRPr="00165533">
        <w:rPr>
          <w:rFonts w:ascii="Arial" w:hAnsi="Arial" w:cs="Arial"/>
          <w:sz w:val="24"/>
          <w:szCs w:val="24"/>
        </w:rPr>
        <w:t xml:space="preserve">i Akwakultury, a także przepisy finansowe na potrzeby tych funduszy oraz na potrzeby Funduszu Azylu, Migracji i Integracji, Funduszu Bezpieczeństwa Wewnętrznego i Instrumentu Wsparcia Finansowego </w:t>
      </w:r>
      <w:r w:rsidR="00165533">
        <w:rPr>
          <w:rFonts w:ascii="Arial" w:hAnsi="Arial" w:cs="Arial"/>
          <w:sz w:val="24"/>
          <w:szCs w:val="24"/>
        </w:rPr>
        <w:br/>
      </w:r>
      <w:r w:rsidRPr="00165533">
        <w:rPr>
          <w:rFonts w:ascii="Arial" w:hAnsi="Arial" w:cs="Arial"/>
          <w:sz w:val="24"/>
          <w:szCs w:val="24"/>
        </w:rPr>
        <w:t>na rzecz Zarządzania Granicami i Polityki Wizowej</w:t>
      </w:r>
      <w:r w:rsidR="00237EF7">
        <w:rPr>
          <w:rFonts w:ascii="Arial" w:hAnsi="Arial" w:cs="Arial"/>
          <w:sz w:val="24"/>
          <w:szCs w:val="24"/>
        </w:rPr>
        <w:t xml:space="preserve"> (Rozporządzenie PE 2021/1060)</w:t>
      </w:r>
      <w:r w:rsidR="00EA3023" w:rsidRPr="00165533">
        <w:rPr>
          <w:rFonts w:ascii="Arial" w:hAnsi="Arial" w:cs="Arial"/>
          <w:sz w:val="24"/>
          <w:szCs w:val="24"/>
        </w:rPr>
        <w:t>.</w:t>
      </w:r>
    </w:p>
    <w:p w14:paraId="04F7923B" w14:textId="10075698" w:rsidR="009C630E" w:rsidRPr="00165533" w:rsidRDefault="000B05E7" w:rsidP="00165533">
      <w:pPr>
        <w:pStyle w:val="Akapitzlist"/>
        <w:numPr>
          <w:ilvl w:val="0"/>
          <w:numId w:val="24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 perspektywie finansowej </w:t>
      </w:r>
      <w:r w:rsidR="00165533">
        <w:rPr>
          <w:rFonts w:ascii="Arial" w:hAnsi="Arial" w:cs="Arial"/>
          <w:sz w:val="24"/>
          <w:szCs w:val="24"/>
        </w:rPr>
        <w:br/>
      </w:r>
      <w:r w:rsidRPr="00165533">
        <w:rPr>
          <w:rFonts w:ascii="Arial" w:hAnsi="Arial" w:cs="Arial"/>
          <w:sz w:val="24"/>
          <w:szCs w:val="24"/>
        </w:rPr>
        <w:t>2021</w:t>
      </w:r>
      <w:r w:rsidR="006E7EB5">
        <w:rPr>
          <w:rFonts w:ascii="Arial" w:hAnsi="Arial" w:cs="Arial"/>
          <w:sz w:val="24"/>
          <w:szCs w:val="24"/>
        </w:rPr>
        <w:t>-</w:t>
      </w:r>
      <w:r w:rsidRPr="00165533">
        <w:rPr>
          <w:rFonts w:ascii="Arial" w:hAnsi="Arial" w:cs="Arial"/>
          <w:sz w:val="24"/>
          <w:szCs w:val="24"/>
        </w:rPr>
        <w:t>2027</w:t>
      </w:r>
      <w:r w:rsidR="00237EF7">
        <w:rPr>
          <w:rFonts w:ascii="Arial" w:hAnsi="Arial" w:cs="Arial"/>
          <w:sz w:val="24"/>
          <w:szCs w:val="24"/>
        </w:rPr>
        <w:t xml:space="preserve"> (Ustawa wdrożeniowa)</w:t>
      </w:r>
      <w:r w:rsidR="00EA3023" w:rsidRPr="00165533">
        <w:rPr>
          <w:rFonts w:ascii="Arial" w:hAnsi="Arial" w:cs="Arial"/>
          <w:sz w:val="24"/>
          <w:szCs w:val="24"/>
        </w:rPr>
        <w:t>.</w:t>
      </w:r>
    </w:p>
    <w:p w14:paraId="6EC6478F" w14:textId="3714B195" w:rsidR="00DD0B86" w:rsidRPr="00165533" w:rsidRDefault="00DD0B86" w:rsidP="0016553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>Dokumenty IZ FEdP</w:t>
      </w:r>
      <w:r w:rsidR="008954E6" w:rsidRPr="00165533">
        <w:rPr>
          <w:rFonts w:ascii="Arial" w:hAnsi="Arial" w:cs="Arial"/>
          <w:sz w:val="24"/>
          <w:szCs w:val="24"/>
        </w:rPr>
        <w:t>:</w:t>
      </w:r>
    </w:p>
    <w:p w14:paraId="28B198BC" w14:textId="0688015A" w:rsidR="009C630E" w:rsidRPr="00165533" w:rsidRDefault="000B05E7" w:rsidP="00165533">
      <w:pPr>
        <w:pStyle w:val="Akapitzlist"/>
        <w:numPr>
          <w:ilvl w:val="0"/>
          <w:numId w:val="25"/>
        </w:numPr>
        <w:spacing w:after="360" w:line="276" w:lineRule="auto"/>
        <w:ind w:left="992" w:hanging="357"/>
        <w:contextualSpacing w:val="0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 xml:space="preserve">Program Fundusze Europejskie dla Podlaskiego 2021-2027 (Załącznik Nr 1 </w:t>
      </w:r>
      <w:r w:rsidRPr="00B1735F">
        <w:rPr>
          <w:rFonts w:ascii="Arial" w:hAnsi="Arial" w:cs="Arial"/>
          <w:sz w:val="24"/>
          <w:szCs w:val="24"/>
        </w:rPr>
        <w:t>do Uchwały Nr 311/5776/2022 Zarządu Województwa Podlaskiego z dnia 16 grudnia 2022 r.)</w:t>
      </w:r>
      <w:r w:rsidR="00B04BD8">
        <w:rPr>
          <w:rFonts w:ascii="Arial" w:hAnsi="Arial" w:cs="Arial"/>
          <w:sz w:val="24"/>
          <w:szCs w:val="24"/>
        </w:rPr>
        <w:t xml:space="preserve"> (FEdP 2121-2027)</w:t>
      </w:r>
      <w:r w:rsidR="00EA3023" w:rsidRPr="00B1735F">
        <w:rPr>
          <w:rFonts w:ascii="Arial" w:hAnsi="Arial" w:cs="Arial"/>
          <w:sz w:val="24"/>
          <w:szCs w:val="24"/>
        </w:rPr>
        <w:t>.</w:t>
      </w:r>
    </w:p>
    <w:p w14:paraId="2E3A267E" w14:textId="7384C92C" w:rsidR="009C630E" w:rsidRPr="0058525C" w:rsidRDefault="000B05E7" w:rsidP="0058525C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8525C">
        <w:rPr>
          <w:rFonts w:ascii="Arial" w:hAnsi="Arial" w:cs="Arial"/>
          <w:b/>
          <w:bCs/>
          <w:sz w:val="24"/>
          <w:szCs w:val="24"/>
        </w:rPr>
        <w:t xml:space="preserve">Obszary wsparcia </w:t>
      </w:r>
    </w:p>
    <w:p w14:paraId="07E387BF" w14:textId="0ED4CF64" w:rsidR="009C630E" w:rsidRDefault="000B05E7" w:rsidP="0058525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8525C">
        <w:rPr>
          <w:rFonts w:ascii="Arial" w:hAnsi="Arial" w:cs="Arial"/>
          <w:sz w:val="24"/>
          <w:szCs w:val="24"/>
        </w:rPr>
        <w:t xml:space="preserve">Niniejszy dokument, zgodnie z art. 57 ust. 1 Rozporządzenia PE 2021/1060, jest dokumentem określającym warunki wsparcia w formie dotacji warunkowej w ramach </w:t>
      </w:r>
      <w:r w:rsidR="0056451F" w:rsidRPr="0058525C">
        <w:rPr>
          <w:rFonts w:ascii="Arial" w:hAnsi="Arial" w:cs="Arial"/>
          <w:sz w:val="24"/>
          <w:szCs w:val="24"/>
        </w:rPr>
        <w:t xml:space="preserve">Priorytetu </w:t>
      </w:r>
      <w:r w:rsidR="00011A60">
        <w:rPr>
          <w:rFonts w:ascii="Arial" w:hAnsi="Arial" w:cs="Arial"/>
          <w:sz w:val="24"/>
          <w:szCs w:val="24"/>
        </w:rPr>
        <w:t>I</w:t>
      </w:r>
      <w:r w:rsidR="0008792D">
        <w:rPr>
          <w:rFonts w:ascii="Arial" w:hAnsi="Arial" w:cs="Arial"/>
          <w:sz w:val="24"/>
          <w:szCs w:val="24"/>
        </w:rPr>
        <w:t>I</w:t>
      </w:r>
      <w:r w:rsidR="00325CE3">
        <w:rPr>
          <w:rFonts w:ascii="Arial" w:hAnsi="Arial" w:cs="Arial"/>
          <w:sz w:val="24"/>
          <w:szCs w:val="24"/>
        </w:rPr>
        <w:t>.</w:t>
      </w:r>
      <w:r w:rsidR="00E80536" w:rsidRPr="0058525C">
        <w:rPr>
          <w:rFonts w:ascii="Arial" w:hAnsi="Arial" w:cs="Arial"/>
          <w:sz w:val="24"/>
          <w:szCs w:val="24"/>
        </w:rPr>
        <w:t xml:space="preserve"> </w:t>
      </w:r>
      <w:r w:rsidR="00011A60" w:rsidRPr="00011A60">
        <w:rPr>
          <w:rFonts w:ascii="Arial" w:hAnsi="Arial" w:cs="Arial"/>
          <w:sz w:val="24"/>
          <w:szCs w:val="24"/>
        </w:rPr>
        <w:t xml:space="preserve">Region przyjazny środowisku </w:t>
      </w:r>
      <w:r w:rsidR="0092412B">
        <w:rPr>
          <w:rFonts w:ascii="Arial" w:hAnsi="Arial" w:cs="Arial"/>
          <w:sz w:val="24"/>
          <w:szCs w:val="24"/>
        </w:rPr>
        <w:t>programu Fundusze Europejskie dla Podlaskiego 2021-2027 (</w:t>
      </w:r>
      <w:r w:rsidRPr="0058525C">
        <w:rPr>
          <w:rFonts w:ascii="Arial" w:hAnsi="Arial" w:cs="Arial"/>
          <w:sz w:val="24"/>
          <w:szCs w:val="24"/>
        </w:rPr>
        <w:t>FEdP</w:t>
      </w:r>
      <w:r w:rsidR="0092412B">
        <w:rPr>
          <w:rFonts w:ascii="Arial" w:hAnsi="Arial" w:cs="Arial"/>
          <w:sz w:val="24"/>
          <w:szCs w:val="24"/>
        </w:rPr>
        <w:t>)</w:t>
      </w:r>
      <w:r w:rsidRPr="0058525C">
        <w:rPr>
          <w:rFonts w:ascii="Arial" w:hAnsi="Arial" w:cs="Arial"/>
          <w:sz w:val="24"/>
          <w:szCs w:val="24"/>
        </w:rPr>
        <w:t>.</w:t>
      </w:r>
    </w:p>
    <w:p w14:paraId="240B6F5C" w14:textId="386AC41E" w:rsidR="00011A60" w:rsidRPr="00C11AB2" w:rsidRDefault="000B05E7" w:rsidP="00C11AB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1AB2">
        <w:rPr>
          <w:rFonts w:ascii="Arial" w:hAnsi="Arial" w:cs="Arial"/>
          <w:sz w:val="24"/>
          <w:szCs w:val="24"/>
        </w:rPr>
        <w:t>Dotacj</w:t>
      </w:r>
      <w:r w:rsidR="00011A60" w:rsidRPr="00C11AB2">
        <w:rPr>
          <w:rFonts w:ascii="Arial" w:hAnsi="Arial" w:cs="Arial"/>
          <w:sz w:val="24"/>
          <w:szCs w:val="24"/>
        </w:rPr>
        <w:t>a</w:t>
      </w:r>
      <w:r w:rsidRPr="00C11AB2">
        <w:rPr>
          <w:rFonts w:ascii="Arial" w:hAnsi="Arial" w:cs="Arial"/>
          <w:sz w:val="24"/>
          <w:szCs w:val="24"/>
        </w:rPr>
        <w:t xml:space="preserve"> warunkow</w:t>
      </w:r>
      <w:r w:rsidR="00011A60" w:rsidRPr="00C11AB2">
        <w:rPr>
          <w:rFonts w:ascii="Arial" w:hAnsi="Arial" w:cs="Arial"/>
          <w:sz w:val="24"/>
          <w:szCs w:val="24"/>
        </w:rPr>
        <w:t>a</w:t>
      </w:r>
      <w:r w:rsidRPr="00C11AB2">
        <w:rPr>
          <w:rFonts w:ascii="Arial" w:hAnsi="Arial" w:cs="Arial"/>
          <w:sz w:val="24"/>
          <w:szCs w:val="24"/>
        </w:rPr>
        <w:t xml:space="preserve"> w ramach </w:t>
      </w:r>
      <w:r w:rsidR="00E80536" w:rsidRPr="00C11AB2">
        <w:rPr>
          <w:rFonts w:ascii="Arial" w:hAnsi="Arial" w:cs="Arial"/>
          <w:sz w:val="24"/>
          <w:szCs w:val="24"/>
        </w:rPr>
        <w:t xml:space="preserve">Priorytetu </w:t>
      </w:r>
      <w:r w:rsidR="00011A60" w:rsidRPr="00C11AB2">
        <w:rPr>
          <w:rFonts w:ascii="Arial" w:hAnsi="Arial" w:cs="Arial"/>
          <w:sz w:val="24"/>
          <w:szCs w:val="24"/>
        </w:rPr>
        <w:t>I</w:t>
      </w:r>
      <w:r w:rsidR="0008792D" w:rsidRPr="00C11AB2">
        <w:rPr>
          <w:rFonts w:ascii="Arial" w:hAnsi="Arial" w:cs="Arial"/>
          <w:sz w:val="24"/>
          <w:szCs w:val="24"/>
        </w:rPr>
        <w:t>I</w:t>
      </w:r>
      <w:r w:rsidRPr="00C11AB2">
        <w:rPr>
          <w:rFonts w:ascii="Arial" w:hAnsi="Arial" w:cs="Arial"/>
          <w:sz w:val="24"/>
          <w:szCs w:val="24"/>
        </w:rPr>
        <w:t xml:space="preserve"> FEdP zastosowana będzie w</w:t>
      </w:r>
      <w:r w:rsidR="0076716C" w:rsidRPr="00C11AB2">
        <w:rPr>
          <w:rFonts w:ascii="Arial" w:hAnsi="Arial" w:cs="Arial"/>
          <w:sz w:val="24"/>
          <w:szCs w:val="24"/>
        </w:rPr>
        <w:t> </w:t>
      </w:r>
      <w:r w:rsidR="00B1735F" w:rsidRPr="00C11AB2">
        <w:rPr>
          <w:rFonts w:ascii="Arial" w:hAnsi="Arial" w:cs="Arial"/>
          <w:sz w:val="24"/>
          <w:szCs w:val="24"/>
        </w:rPr>
        <w:t>D</w:t>
      </w:r>
      <w:r w:rsidRPr="00C11AB2">
        <w:rPr>
          <w:rFonts w:ascii="Arial" w:hAnsi="Arial" w:cs="Arial"/>
          <w:sz w:val="24"/>
          <w:szCs w:val="24"/>
        </w:rPr>
        <w:t>ziałani</w:t>
      </w:r>
      <w:r w:rsidR="00B1735F" w:rsidRPr="00C11AB2">
        <w:rPr>
          <w:rFonts w:ascii="Arial" w:hAnsi="Arial" w:cs="Arial"/>
          <w:sz w:val="24"/>
          <w:szCs w:val="24"/>
        </w:rPr>
        <w:t>u</w:t>
      </w:r>
      <w:r w:rsidRPr="00C11AB2">
        <w:rPr>
          <w:rFonts w:ascii="Arial" w:hAnsi="Arial" w:cs="Arial"/>
          <w:sz w:val="24"/>
          <w:szCs w:val="24"/>
        </w:rPr>
        <w:t xml:space="preserve"> </w:t>
      </w:r>
      <w:r w:rsidR="00011A60" w:rsidRPr="00C11AB2">
        <w:rPr>
          <w:rFonts w:ascii="Arial" w:hAnsi="Arial" w:cs="Arial"/>
          <w:sz w:val="24"/>
          <w:szCs w:val="24"/>
        </w:rPr>
        <w:t>02.01 Efektywność energetyczna</w:t>
      </w:r>
      <w:r w:rsidR="00D07D95" w:rsidRPr="00C11AB2">
        <w:rPr>
          <w:rFonts w:ascii="Arial" w:hAnsi="Arial" w:cs="Arial"/>
          <w:sz w:val="24"/>
          <w:szCs w:val="24"/>
        </w:rPr>
        <w:t xml:space="preserve">, Typ projektu </w:t>
      </w:r>
      <w:r w:rsidR="00011A60" w:rsidRPr="00C11AB2">
        <w:rPr>
          <w:rFonts w:ascii="Arial" w:hAnsi="Arial" w:cs="Arial"/>
          <w:sz w:val="24"/>
          <w:szCs w:val="24"/>
        </w:rPr>
        <w:t>1</w:t>
      </w:r>
      <w:r w:rsidR="00D07D95" w:rsidRPr="00C11AB2">
        <w:rPr>
          <w:rFonts w:ascii="Arial" w:hAnsi="Arial" w:cs="Arial"/>
          <w:sz w:val="24"/>
          <w:szCs w:val="24"/>
        </w:rPr>
        <w:t xml:space="preserve">. </w:t>
      </w:r>
      <w:r w:rsidR="00011A60" w:rsidRPr="00C11AB2">
        <w:rPr>
          <w:rFonts w:ascii="Arial" w:hAnsi="Arial" w:cs="Arial"/>
          <w:sz w:val="24"/>
          <w:szCs w:val="24"/>
        </w:rPr>
        <w:t>Kompleksowa modernizacja energetyczna obiektów użyteczności publicznej.</w:t>
      </w:r>
    </w:p>
    <w:p w14:paraId="1BE1B1A1" w14:textId="77777777" w:rsidR="006E7EB5" w:rsidRPr="006E7EB5" w:rsidRDefault="006E7EB5" w:rsidP="006E7EB5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59734A6" w14:textId="03F6532E" w:rsidR="009C630E" w:rsidRPr="00165533" w:rsidRDefault="000B05E7" w:rsidP="00DD0B86">
      <w:pPr>
        <w:pStyle w:val="Akapitzlist"/>
        <w:numPr>
          <w:ilvl w:val="0"/>
          <w:numId w:val="6"/>
        </w:numPr>
        <w:spacing w:line="276" w:lineRule="auto"/>
        <w:ind w:left="426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165533">
        <w:rPr>
          <w:rFonts w:ascii="Arial" w:hAnsi="Arial" w:cs="Arial"/>
          <w:b/>
          <w:bCs/>
          <w:sz w:val="24"/>
          <w:szCs w:val="24"/>
        </w:rPr>
        <w:t xml:space="preserve">Ogólne zasady udzielania i zwrotu dotacji warunkowej </w:t>
      </w:r>
    </w:p>
    <w:p w14:paraId="64CB80EB" w14:textId="4C4395F1" w:rsidR="009D01B5" w:rsidRPr="00165533" w:rsidRDefault="009D01B5" w:rsidP="00165533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>Dotacja warunkowa jest formą wsparcia finansowego łącząc</w:t>
      </w:r>
      <w:r w:rsidR="00A9184B" w:rsidRPr="00165533">
        <w:rPr>
          <w:rFonts w:ascii="Arial" w:hAnsi="Arial" w:cs="Arial"/>
          <w:sz w:val="24"/>
          <w:szCs w:val="24"/>
        </w:rPr>
        <w:t>ą</w:t>
      </w:r>
      <w:r w:rsidRPr="00165533">
        <w:rPr>
          <w:rFonts w:ascii="Arial" w:hAnsi="Arial" w:cs="Arial"/>
          <w:sz w:val="24"/>
          <w:szCs w:val="24"/>
        </w:rPr>
        <w:t xml:space="preserve"> finansowanie dotacyjne z obligatoryjnym finansowaniem zwrotnym</w:t>
      </w:r>
      <w:r w:rsidR="00A9184B" w:rsidRPr="00165533">
        <w:rPr>
          <w:rFonts w:ascii="Arial" w:hAnsi="Arial" w:cs="Arial"/>
          <w:sz w:val="24"/>
          <w:szCs w:val="24"/>
        </w:rPr>
        <w:t>.</w:t>
      </w:r>
    </w:p>
    <w:p w14:paraId="04CAB792" w14:textId="4199CEE1" w:rsidR="008768E5" w:rsidRDefault="008768E5" w:rsidP="00F61667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lastRenderedPageBreak/>
        <w:t xml:space="preserve">Dofinansowanie w ramach dotacji warunkowej udzielane jest w formie </w:t>
      </w:r>
      <w:r w:rsidR="00AD2337">
        <w:rPr>
          <w:rFonts w:ascii="Arial" w:hAnsi="Arial" w:cs="Arial"/>
          <w:sz w:val="24"/>
          <w:szCs w:val="24"/>
        </w:rPr>
        <w:t xml:space="preserve">bezzwrotnej i </w:t>
      </w:r>
      <w:r w:rsidRPr="00165533">
        <w:rPr>
          <w:rFonts w:ascii="Arial" w:hAnsi="Arial" w:cs="Arial"/>
          <w:sz w:val="24"/>
          <w:szCs w:val="24"/>
        </w:rPr>
        <w:t>zwrotnej</w:t>
      </w:r>
      <w:r w:rsidR="00F61667">
        <w:rPr>
          <w:rFonts w:ascii="Arial" w:hAnsi="Arial" w:cs="Arial"/>
          <w:sz w:val="24"/>
          <w:szCs w:val="24"/>
        </w:rPr>
        <w:t>:</w:t>
      </w:r>
    </w:p>
    <w:p w14:paraId="2F5997D7" w14:textId="791C48E1" w:rsidR="00AD2337" w:rsidRPr="00F61667" w:rsidRDefault="00AD2337" w:rsidP="00C11AB2">
      <w:pPr>
        <w:pStyle w:val="Akapitzlist"/>
        <w:numPr>
          <w:ilvl w:val="0"/>
          <w:numId w:val="7"/>
        </w:numPr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bezzwrotna obejmuje udział kwoty dofinansowania niepodlegający zwrotowi;</w:t>
      </w:r>
    </w:p>
    <w:p w14:paraId="6FF10B51" w14:textId="50E53177" w:rsidR="008768E5" w:rsidRPr="00165533" w:rsidRDefault="009D01B5" w:rsidP="00C11AB2">
      <w:pPr>
        <w:pStyle w:val="Akapitzlist"/>
        <w:numPr>
          <w:ilvl w:val="0"/>
          <w:numId w:val="7"/>
        </w:numPr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>c</w:t>
      </w:r>
      <w:r w:rsidR="008768E5" w:rsidRPr="00165533">
        <w:rPr>
          <w:rFonts w:ascii="Arial" w:hAnsi="Arial" w:cs="Arial"/>
          <w:sz w:val="24"/>
          <w:szCs w:val="24"/>
        </w:rPr>
        <w:t xml:space="preserve">zęść zwrotna </w:t>
      </w:r>
      <w:r w:rsidRPr="00165533">
        <w:rPr>
          <w:rFonts w:ascii="Arial" w:hAnsi="Arial" w:cs="Arial"/>
          <w:sz w:val="24"/>
          <w:szCs w:val="24"/>
        </w:rPr>
        <w:t>obejmuje udział kwoty dofinansowania podlegając</w:t>
      </w:r>
      <w:r w:rsidR="00A9184B" w:rsidRPr="00165533">
        <w:rPr>
          <w:rFonts w:ascii="Arial" w:hAnsi="Arial" w:cs="Arial"/>
          <w:sz w:val="24"/>
          <w:szCs w:val="24"/>
        </w:rPr>
        <w:t>y</w:t>
      </w:r>
      <w:r w:rsidRPr="00165533">
        <w:rPr>
          <w:rFonts w:ascii="Arial" w:hAnsi="Arial" w:cs="Arial"/>
          <w:sz w:val="24"/>
          <w:szCs w:val="24"/>
        </w:rPr>
        <w:t xml:space="preserve"> częściowemu lub całkowitemu zwrotowi</w:t>
      </w:r>
      <w:r w:rsidR="00A9184B" w:rsidRPr="00165533">
        <w:rPr>
          <w:rFonts w:ascii="Arial" w:hAnsi="Arial" w:cs="Arial"/>
          <w:sz w:val="24"/>
          <w:szCs w:val="24"/>
        </w:rPr>
        <w:t xml:space="preserve">, zgodnie z zasadami wskazanymi </w:t>
      </w:r>
      <w:r w:rsidR="00165533">
        <w:rPr>
          <w:rFonts w:ascii="Arial" w:hAnsi="Arial" w:cs="Arial"/>
          <w:sz w:val="24"/>
          <w:szCs w:val="24"/>
        </w:rPr>
        <w:br/>
      </w:r>
      <w:r w:rsidR="00A9184B" w:rsidRPr="00165533">
        <w:rPr>
          <w:rFonts w:ascii="Arial" w:hAnsi="Arial" w:cs="Arial"/>
          <w:sz w:val="24"/>
          <w:szCs w:val="24"/>
        </w:rPr>
        <w:t>w niniejszym dokumencie.</w:t>
      </w:r>
    </w:p>
    <w:p w14:paraId="0D4C13DF" w14:textId="757EFCE8" w:rsidR="008768E5" w:rsidRDefault="003F2D08" w:rsidP="00165533">
      <w:pPr>
        <w:pStyle w:val="Akapitzlist"/>
        <w:numPr>
          <w:ilvl w:val="0"/>
          <w:numId w:val="3"/>
        </w:numPr>
        <w:spacing w:after="36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Poziom zwrotu dotacji warunkowej </w:t>
      </w:r>
      <w:r w:rsidRPr="003F2D08">
        <w:rPr>
          <w:rFonts w:ascii="Arial" w:hAnsi="Arial" w:cs="Arial"/>
          <w:sz w:val="24"/>
          <w:szCs w:val="24"/>
        </w:rPr>
        <w:t>określony jest w takiej samej wysokości dla każdego projektu (np. 30%), który może zostać pomniejszony jeżeli beneficjent osiągnie wyższy poziom poprawy efektywności energetycznej budynku</w:t>
      </w:r>
      <w:r w:rsidR="00B27338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2099"/>
        <w:gridCol w:w="2090"/>
        <w:gridCol w:w="2089"/>
        <w:gridCol w:w="2070"/>
      </w:tblGrid>
      <w:tr w:rsidR="00C11AB2" w14:paraId="6EFCC95F" w14:textId="77777777" w:rsidTr="00DE2B45">
        <w:trPr>
          <w:trHeight w:val="997"/>
        </w:trPr>
        <w:tc>
          <w:tcPr>
            <w:tcW w:w="2265" w:type="dxa"/>
          </w:tcPr>
          <w:p w14:paraId="583F67BB" w14:textId="366D29EB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AB2">
              <w:rPr>
                <w:rFonts w:ascii="Arial" w:hAnsi="Arial" w:cs="Arial"/>
                <w:sz w:val="16"/>
                <w:szCs w:val="16"/>
              </w:rPr>
              <w:t>Poziom poprawy efektywności energetycznej</w:t>
            </w:r>
          </w:p>
        </w:tc>
        <w:tc>
          <w:tcPr>
            <w:tcW w:w="2265" w:type="dxa"/>
          </w:tcPr>
          <w:p w14:paraId="137B6154" w14:textId="171B4717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AB2">
              <w:rPr>
                <w:rFonts w:ascii="Arial" w:hAnsi="Arial" w:cs="Arial"/>
                <w:sz w:val="16"/>
                <w:szCs w:val="16"/>
              </w:rPr>
              <w:t>Referencyjny poziom zwrotu dotacji warunkowej</w:t>
            </w:r>
          </w:p>
        </w:tc>
        <w:tc>
          <w:tcPr>
            <w:tcW w:w="2266" w:type="dxa"/>
          </w:tcPr>
          <w:p w14:paraId="7F5198AC" w14:textId="718CF93F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AB2">
              <w:rPr>
                <w:rFonts w:ascii="Arial" w:hAnsi="Arial" w:cs="Arial"/>
                <w:sz w:val="16"/>
                <w:szCs w:val="16"/>
              </w:rPr>
              <w:t>% zmniejszenia poziomu zakładanego zwrotu środków w ramach dotacji warunkowej</w:t>
            </w:r>
          </w:p>
        </w:tc>
        <w:tc>
          <w:tcPr>
            <w:tcW w:w="2266" w:type="dxa"/>
          </w:tcPr>
          <w:p w14:paraId="785AF16C" w14:textId="116238AD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379">
              <w:rPr>
                <w:rFonts w:ascii="Arial" w:hAnsi="Arial" w:cs="Times New Roman"/>
                <w:sz w:val="16"/>
              </w:rPr>
              <w:t>Ostateczny minimalny poziom zwrotu</w:t>
            </w:r>
          </w:p>
        </w:tc>
      </w:tr>
      <w:tr w:rsidR="00C11AB2" w14:paraId="14781E09" w14:textId="77777777" w:rsidTr="00DE2B45">
        <w:trPr>
          <w:trHeight w:val="504"/>
        </w:trPr>
        <w:tc>
          <w:tcPr>
            <w:tcW w:w="2265" w:type="dxa"/>
          </w:tcPr>
          <w:p w14:paraId="39F4FE3B" w14:textId="3DDE2F26" w:rsidR="00DE2B45" w:rsidRPr="00C11AB2" w:rsidRDefault="00F30A6F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E2B45" w:rsidRPr="00C11AB2">
              <w:rPr>
                <w:rFonts w:ascii="Arial" w:hAnsi="Arial" w:cs="Arial"/>
                <w:sz w:val="20"/>
                <w:szCs w:val="20"/>
              </w:rPr>
              <w:t>30%</w:t>
            </w:r>
            <w:r>
              <w:rPr>
                <w:rFonts w:ascii="Arial" w:hAnsi="Arial" w:cs="Arial"/>
                <w:sz w:val="20"/>
                <w:szCs w:val="20"/>
              </w:rPr>
              <w:t>-40%&gt;</w:t>
            </w:r>
          </w:p>
        </w:tc>
        <w:tc>
          <w:tcPr>
            <w:tcW w:w="2265" w:type="dxa"/>
          </w:tcPr>
          <w:p w14:paraId="06C9F4CE" w14:textId="20B3E2DE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AB2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2266" w:type="dxa"/>
          </w:tcPr>
          <w:p w14:paraId="0CC12E5F" w14:textId="288DE8E4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AB2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2266" w:type="dxa"/>
          </w:tcPr>
          <w:p w14:paraId="6A1CBA71" w14:textId="001A55A3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AB2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C11AB2" w14:paraId="03B236B4" w14:textId="77777777" w:rsidTr="00DE2B45">
        <w:tc>
          <w:tcPr>
            <w:tcW w:w="2265" w:type="dxa"/>
          </w:tcPr>
          <w:p w14:paraId="2EB895AC" w14:textId="0468C732" w:rsidR="00DE2B45" w:rsidRPr="00C11AB2" w:rsidRDefault="00F30A6F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E2B45" w:rsidRPr="00C11AB2">
              <w:rPr>
                <w:rFonts w:ascii="Arial" w:hAnsi="Arial" w:cs="Arial"/>
                <w:sz w:val="20"/>
                <w:szCs w:val="20"/>
              </w:rPr>
              <w:t>40%</w:t>
            </w:r>
            <w:r>
              <w:rPr>
                <w:rFonts w:ascii="Arial" w:hAnsi="Arial" w:cs="Arial"/>
                <w:sz w:val="20"/>
                <w:szCs w:val="20"/>
              </w:rPr>
              <w:t>-50%&gt;</w:t>
            </w:r>
          </w:p>
        </w:tc>
        <w:tc>
          <w:tcPr>
            <w:tcW w:w="2265" w:type="dxa"/>
          </w:tcPr>
          <w:p w14:paraId="7A52A90B" w14:textId="66C5A60D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AB2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2266" w:type="dxa"/>
          </w:tcPr>
          <w:p w14:paraId="502C08BA" w14:textId="07AFE986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AB2"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2266" w:type="dxa"/>
          </w:tcPr>
          <w:p w14:paraId="4457999E" w14:textId="1022CCCB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AB2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C11AB2" w14:paraId="55D082DE" w14:textId="77777777" w:rsidTr="00DE2B45">
        <w:tc>
          <w:tcPr>
            <w:tcW w:w="2265" w:type="dxa"/>
          </w:tcPr>
          <w:p w14:paraId="5E88C8AF" w14:textId="6FAF4120" w:rsidR="00DE2B45" w:rsidRPr="00C11AB2" w:rsidRDefault="00F30A6F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E2B45" w:rsidRPr="00C11AB2">
              <w:rPr>
                <w:rFonts w:ascii="Arial" w:hAnsi="Arial" w:cs="Arial"/>
                <w:sz w:val="20"/>
                <w:szCs w:val="20"/>
              </w:rPr>
              <w:t>50%</w:t>
            </w:r>
            <w:r>
              <w:rPr>
                <w:rFonts w:ascii="Arial" w:hAnsi="Arial" w:cs="Arial"/>
                <w:sz w:val="20"/>
                <w:szCs w:val="20"/>
              </w:rPr>
              <w:t>-60%&gt;</w:t>
            </w:r>
          </w:p>
        </w:tc>
        <w:tc>
          <w:tcPr>
            <w:tcW w:w="2265" w:type="dxa"/>
          </w:tcPr>
          <w:p w14:paraId="4087D5A3" w14:textId="6C10CD22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AB2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2266" w:type="dxa"/>
          </w:tcPr>
          <w:p w14:paraId="361BB5EB" w14:textId="2B17D51A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AB2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266" w:type="dxa"/>
          </w:tcPr>
          <w:p w14:paraId="601EBAD5" w14:textId="2E46E87C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AB2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C11AB2" w14:paraId="0AC3BCE4" w14:textId="77777777" w:rsidTr="00DE2B45">
        <w:tc>
          <w:tcPr>
            <w:tcW w:w="2265" w:type="dxa"/>
          </w:tcPr>
          <w:p w14:paraId="0DB26964" w14:textId="5A5A3556" w:rsidR="00DE2B45" w:rsidRPr="00C11AB2" w:rsidRDefault="00F30A6F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E2B45" w:rsidRPr="00C11AB2">
              <w:rPr>
                <w:rFonts w:ascii="Arial" w:hAnsi="Arial" w:cs="Arial"/>
                <w:sz w:val="20"/>
                <w:szCs w:val="20"/>
              </w:rPr>
              <w:t>60%</w:t>
            </w:r>
            <w:r>
              <w:rPr>
                <w:rFonts w:ascii="Arial" w:hAnsi="Arial" w:cs="Arial"/>
                <w:sz w:val="20"/>
                <w:szCs w:val="20"/>
              </w:rPr>
              <w:t>-70&gt;</w:t>
            </w:r>
          </w:p>
        </w:tc>
        <w:tc>
          <w:tcPr>
            <w:tcW w:w="2265" w:type="dxa"/>
          </w:tcPr>
          <w:p w14:paraId="1081C765" w14:textId="346384CE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AB2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2266" w:type="dxa"/>
          </w:tcPr>
          <w:p w14:paraId="5DCB2BA8" w14:textId="18D55B31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AB2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2266" w:type="dxa"/>
          </w:tcPr>
          <w:p w14:paraId="5656AE30" w14:textId="65D2A50A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AB2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  <w:tr w:rsidR="00C11AB2" w14:paraId="5BBC87A6" w14:textId="77777777" w:rsidTr="00DE2B45">
        <w:tc>
          <w:tcPr>
            <w:tcW w:w="2265" w:type="dxa"/>
          </w:tcPr>
          <w:p w14:paraId="053B55D5" w14:textId="66A2E8C9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AB2">
              <w:rPr>
                <w:rFonts w:ascii="Arial" w:hAnsi="Arial" w:cs="Arial"/>
                <w:sz w:val="20"/>
                <w:szCs w:val="20"/>
              </w:rPr>
              <w:t>70%</w:t>
            </w:r>
            <w:r w:rsidR="00F30A6F">
              <w:rPr>
                <w:rFonts w:ascii="Arial" w:hAnsi="Arial" w:cs="Arial"/>
                <w:sz w:val="20"/>
                <w:szCs w:val="20"/>
              </w:rPr>
              <w:t xml:space="preserve"> i więcej</w:t>
            </w:r>
          </w:p>
        </w:tc>
        <w:tc>
          <w:tcPr>
            <w:tcW w:w="2265" w:type="dxa"/>
          </w:tcPr>
          <w:p w14:paraId="50587776" w14:textId="318C9DF3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AB2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2266" w:type="dxa"/>
          </w:tcPr>
          <w:p w14:paraId="6CEBD4B6" w14:textId="447174E6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AB2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2266" w:type="dxa"/>
          </w:tcPr>
          <w:p w14:paraId="2E4C4B12" w14:textId="1FF8EA4C" w:rsidR="00DE2B45" w:rsidRPr="00C11AB2" w:rsidRDefault="00DE2B45" w:rsidP="00C11AB2">
            <w:pPr>
              <w:pStyle w:val="Akapitzlist"/>
              <w:spacing w:after="36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AB2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</w:tbl>
    <w:p w14:paraId="38DFC1BB" w14:textId="72F297E6" w:rsidR="005D53C1" w:rsidRPr="00C11AB2" w:rsidRDefault="005D53C1" w:rsidP="00C11AB2">
      <w:pPr>
        <w:spacing w:line="276" w:lineRule="auto"/>
        <w:rPr>
          <w:rFonts w:ascii="Arial" w:hAnsi="Arial" w:cs="Arial"/>
          <w:sz w:val="24"/>
          <w:szCs w:val="24"/>
        </w:rPr>
      </w:pPr>
    </w:p>
    <w:p w14:paraId="33FA8D7D" w14:textId="50E6FA40" w:rsidR="009C630E" w:rsidRDefault="000B05E7" w:rsidP="00165533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>Za udzielenie dotacji warunkowej i korzystanie ze środków dotacji warunkowej I</w:t>
      </w:r>
      <w:r w:rsidR="0092412B">
        <w:rPr>
          <w:rFonts w:ascii="Arial" w:hAnsi="Arial" w:cs="Arial"/>
          <w:sz w:val="24"/>
          <w:szCs w:val="24"/>
        </w:rPr>
        <w:t xml:space="preserve">nstytucja </w:t>
      </w:r>
      <w:r w:rsidRPr="00165533">
        <w:rPr>
          <w:rFonts w:ascii="Arial" w:hAnsi="Arial" w:cs="Arial"/>
          <w:sz w:val="24"/>
          <w:szCs w:val="24"/>
        </w:rPr>
        <w:t>Z</w:t>
      </w:r>
      <w:r w:rsidR="0092412B">
        <w:rPr>
          <w:rFonts w:ascii="Arial" w:hAnsi="Arial" w:cs="Arial"/>
          <w:sz w:val="24"/>
          <w:szCs w:val="24"/>
        </w:rPr>
        <w:t>arządzająca</w:t>
      </w:r>
      <w:r w:rsidR="006A0078" w:rsidRPr="00165533">
        <w:rPr>
          <w:rFonts w:ascii="Arial" w:hAnsi="Arial" w:cs="Arial"/>
          <w:sz w:val="24"/>
          <w:szCs w:val="24"/>
        </w:rPr>
        <w:t xml:space="preserve"> FEdP</w:t>
      </w:r>
      <w:r w:rsidR="0092412B">
        <w:rPr>
          <w:rFonts w:ascii="Arial" w:hAnsi="Arial" w:cs="Arial"/>
          <w:sz w:val="24"/>
          <w:szCs w:val="24"/>
        </w:rPr>
        <w:t xml:space="preserve"> </w:t>
      </w:r>
      <w:r w:rsidR="0076716C">
        <w:rPr>
          <w:rFonts w:ascii="Arial" w:hAnsi="Arial" w:cs="Arial"/>
          <w:sz w:val="24"/>
          <w:szCs w:val="24"/>
        </w:rPr>
        <w:t xml:space="preserve">(IZ FEdP) </w:t>
      </w:r>
      <w:r w:rsidRPr="00165533">
        <w:rPr>
          <w:rFonts w:ascii="Arial" w:hAnsi="Arial" w:cs="Arial"/>
          <w:sz w:val="24"/>
          <w:szCs w:val="24"/>
        </w:rPr>
        <w:t>nie pobiera żadnych dodatkowych opłat i prowizji.</w:t>
      </w:r>
    </w:p>
    <w:p w14:paraId="4C0101A4" w14:textId="6BA88BAA" w:rsidR="00F16FEB" w:rsidRDefault="00F16FEB" w:rsidP="00F16FEB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3F2D08">
        <w:rPr>
          <w:rFonts w:ascii="Arial" w:hAnsi="Arial" w:cs="Arial"/>
          <w:sz w:val="24"/>
          <w:szCs w:val="24"/>
        </w:rPr>
        <w:t xml:space="preserve">Wysokość zwrotu dotacji warunkowej </w:t>
      </w:r>
      <w:r w:rsidR="003F2D08" w:rsidRPr="003F2D08">
        <w:rPr>
          <w:rFonts w:ascii="Arial" w:hAnsi="Arial" w:cs="Arial"/>
          <w:sz w:val="24"/>
          <w:szCs w:val="24"/>
        </w:rPr>
        <w:t xml:space="preserve">uzależniona będzie od poziomu poprawy efektywności energetycznej </w:t>
      </w:r>
      <w:r w:rsidR="00B27338">
        <w:rPr>
          <w:rFonts w:ascii="Arial" w:hAnsi="Arial" w:cs="Arial"/>
          <w:sz w:val="24"/>
          <w:szCs w:val="24"/>
        </w:rPr>
        <w:t xml:space="preserve">budynku </w:t>
      </w:r>
      <w:r w:rsidR="003F2D08" w:rsidRPr="003F2D08">
        <w:rPr>
          <w:rFonts w:ascii="Arial" w:hAnsi="Arial" w:cs="Arial"/>
          <w:sz w:val="24"/>
          <w:szCs w:val="24"/>
        </w:rPr>
        <w:t>– im wyższy tym niższy zwrot dotacji</w:t>
      </w:r>
      <w:r w:rsidR="003F2D08">
        <w:rPr>
          <w:rFonts w:ascii="Arial" w:hAnsi="Arial" w:cs="Arial"/>
          <w:sz w:val="24"/>
          <w:szCs w:val="24"/>
        </w:rPr>
        <w:t xml:space="preserve"> na podstawie audytu energetycznego </w:t>
      </w:r>
      <w:r w:rsidR="00B1735F" w:rsidRPr="00B1735F">
        <w:rPr>
          <w:rFonts w:ascii="Arial" w:hAnsi="Arial" w:cs="Arial"/>
          <w:sz w:val="24"/>
          <w:szCs w:val="24"/>
        </w:rPr>
        <w:t>ex-</w:t>
      </w:r>
      <w:proofErr w:type="spellStart"/>
      <w:r w:rsidR="00B1735F" w:rsidRPr="00B1735F">
        <w:rPr>
          <w:rFonts w:ascii="Arial" w:hAnsi="Arial" w:cs="Arial"/>
          <w:sz w:val="24"/>
          <w:szCs w:val="24"/>
        </w:rPr>
        <w:t>ante</w:t>
      </w:r>
      <w:proofErr w:type="spellEnd"/>
      <w:r w:rsidR="00B1735F" w:rsidRPr="00B1735F">
        <w:rPr>
          <w:rFonts w:ascii="Arial" w:hAnsi="Arial" w:cs="Arial"/>
          <w:sz w:val="24"/>
          <w:szCs w:val="24"/>
        </w:rPr>
        <w:t xml:space="preserve"> i ex-</w:t>
      </w:r>
      <w:proofErr w:type="spellStart"/>
      <w:r w:rsidR="00B1735F" w:rsidRPr="00B1735F">
        <w:rPr>
          <w:rFonts w:ascii="Arial" w:hAnsi="Arial" w:cs="Arial"/>
          <w:sz w:val="24"/>
          <w:szCs w:val="24"/>
        </w:rPr>
        <w:t>post</w:t>
      </w:r>
      <w:r w:rsidR="003F2D08">
        <w:rPr>
          <w:rFonts w:ascii="Arial" w:hAnsi="Arial" w:cs="Arial"/>
          <w:sz w:val="24"/>
          <w:szCs w:val="24"/>
        </w:rPr>
        <w:t>.</w:t>
      </w:r>
      <w:r w:rsidR="00C80379">
        <w:rPr>
          <w:rFonts w:ascii="Arial" w:hAnsi="Arial" w:cs="Arial"/>
          <w:sz w:val="24"/>
          <w:szCs w:val="24"/>
        </w:rPr>
        <w:t>,z</w:t>
      </w:r>
      <w:proofErr w:type="spellEnd"/>
      <w:r w:rsidR="00196E5F">
        <w:rPr>
          <w:rFonts w:ascii="Arial" w:hAnsi="Arial" w:cs="Arial"/>
          <w:sz w:val="24"/>
          <w:szCs w:val="24"/>
        </w:rPr>
        <w:t xml:space="preserve"> zastrzeżeniem pkt IV.</w:t>
      </w:r>
    </w:p>
    <w:p w14:paraId="66358D7F" w14:textId="7BA2E817" w:rsidR="00955804" w:rsidRPr="00C11AB2" w:rsidRDefault="00ED3607" w:rsidP="00FA5465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Beneficj</w:t>
      </w:r>
      <w:r w:rsidR="00F450C3" w:rsidRPr="002B1E0E">
        <w:rPr>
          <w:rFonts w:ascii="Arial" w:hAnsi="Arial" w:cs="Arial"/>
          <w:sz w:val="24"/>
          <w:szCs w:val="24"/>
        </w:rPr>
        <w:t>ent</w:t>
      </w:r>
      <w:r w:rsidR="00B67B8A" w:rsidRPr="002B1E0E">
        <w:rPr>
          <w:rFonts w:ascii="Arial" w:hAnsi="Arial" w:cs="Arial"/>
          <w:sz w:val="24"/>
          <w:szCs w:val="24"/>
        </w:rPr>
        <w:t xml:space="preserve"> składa wniosek o rozliczenie dotacji warunkowej </w:t>
      </w:r>
      <w:r w:rsidR="00E819A1">
        <w:rPr>
          <w:rFonts w:ascii="Arial" w:hAnsi="Arial" w:cs="Arial"/>
          <w:sz w:val="24"/>
          <w:szCs w:val="24"/>
        </w:rPr>
        <w:t xml:space="preserve">najpóźniej </w:t>
      </w:r>
      <w:r w:rsidR="00FA5465">
        <w:rPr>
          <w:rFonts w:ascii="Arial" w:hAnsi="Arial" w:cs="Arial"/>
          <w:sz w:val="24"/>
          <w:szCs w:val="24"/>
        </w:rPr>
        <w:t>wraz z końcowym wnioskiem o płatność, którego obligatoryjnym załącznikiem jest audyt ex-post.</w:t>
      </w:r>
    </w:p>
    <w:p w14:paraId="2E12D538" w14:textId="3C02D9CA" w:rsidR="005D244D" w:rsidRPr="00955804" w:rsidRDefault="005D244D" w:rsidP="00955804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955804">
        <w:rPr>
          <w:rFonts w:ascii="Arial" w:hAnsi="Arial" w:cs="Arial"/>
          <w:sz w:val="24"/>
          <w:szCs w:val="24"/>
        </w:rPr>
        <w:t xml:space="preserve">IZ </w:t>
      </w:r>
      <w:r w:rsidR="006A0078" w:rsidRPr="00955804">
        <w:rPr>
          <w:rFonts w:ascii="Arial" w:hAnsi="Arial" w:cs="Arial"/>
          <w:sz w:val="24"/>
          <w:szCs w:val="24"/>
        </w:rPr>
        <w:t xml:space="preserve">FEdP </w:t>
      </w:r>
      <w:r w:rsidRPr="00955804">
        <w:rPr>
          <w:rFonts w:ascii="Arial" w:hAnsi="Arial" w:cs="Arial"/>
          <w:sz w:val="24"/>
          <w:szCs w:val="24"/>
        </w:rPr>
        <w:t xml:space="preserve">dokonuje sprawdzenia spełnienia warunku zwrotu dotacji w ciągu </w:t>
      </w:r>
      <w:r w:rsidR="00435822" w:rsidRPr="00955804">
        <w:rPr>
          <w:rFonts w:ascii="Arial" w:hAnsi="Arial" w:cs="Arial"/>
          <w:sz w:val="24"/>
          <w:szCs w:val="24"/>
        </w:rPr>
        <w:br/>
      </w:r>
      <w:r w:rsidR="00645B73">
        <w:rPr>
          <w:rFonts w:ascii="Arial" w:hAnsi="Arial" w:cs="Arial"/>
          <w:sz w:val="24"/>
          <w:szCs w:val="24"/>
        </w:rPr>
        <w:t>8</w:t>
      </w:r>
      <w:r w:rsidRPr="00955804">
        <w:rPr>
          <w:rFonts w:ascii="Arial" w:hAnsi="Arial" w:cs="Arial"/>
          <w:sz w:val="24"/>
          <w:szCs w:val="24"/>
        </w:rPr>
        <w:t xml:space="preserve">0 dni roboczych od złożenia przez </w:t>
      </w:r>
      <w:r w:rsidR="00ED3607" w:rsidRPr="00955804">
        <w:rPr>
          <w:rFonts w:ascii="Arial" w:hAnsi="Arial" w:cs="Arial"/>
          <w:sz w:val="24"/>
          <w:szCs w:val="24"/>
        </w:rPr>
        <w:t>Beneficj</w:t>
      </w:r>
      <w:r w:rsidRPr="00955804">
        <w:rPr>
          <w:rFonts w:ascii="Arial" w:hAnsi="Arial" w:cs="Arial"/>
          <w:sz w:val="24"/>
          <w:szCs w:val="24"/>
        </w:rPr>
        <w:t>enta kompletu dokumentów niezbędnych do weryfikacji warunku zwrotu</w:t>
      </w:r>
      <w:r w:rsidR="00BC6710">
        <w:rPr>
          <w:rFonts w:ascii="Arial" w:hAnsi="Arial" w:cs="Arial"/>
          <w:sz w:val="24"/>
          <w:szCs w:val="24"/>
        </w:rPr>
        <w:t>, o którym mowa w ust. 5-6</w:t>
      </w:r>
      <w:r w:rsidRPr="00955804">
        <w:rPr>
          <w:rFonts w:ascii="Arial" w:hAnsi="Arial" w:cs="Arial"/>
          <w:sz w:val="24"/>
          <w:szCs w:val="24"/>
        </w:rPr>
        <w:t xml:space="preserve">. </w:t>
      </w:r>
      <w:r w:rsidR="00D93D10">
        <w:rPr>
          <w:rFonts w:ascii="Arial" w:hAnsi="Arial" w:cs="Arial"/>
          <w:sz w:val="24"/>
          <w:szCs w:val="24"/>
        </w:rPr>
        <w:t xml:space="preserve">  </w:t>
      </w:r>
    </w:p>
    <w:p w14:paraId="238A92E6" w14:textId="100510A2" w:rsidR="005D244D" w:rsidRPr="0000080A" w:rsidRDefault="005D244D" w:rsidP="00165533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 xml:space="preserve">Zwrot środków przez </w:t>
      </w:r>
      <w:r w:rsidR="00ED3607">
        <w:rPr>
          <w:rFonts w:ascii="Arial" w:hAnsi="Arial" w:cs="Arial"/>
          <w:sz w:val="24"/>
          <w:szCs w:val="24"/>
        </w:rPr>
        <w:t>Beneficj</w:t>
      </w:r>
      <w:r w:rsidRPr="00165533">
        <w:rPr>
          <w:rFonts w:ascii="Arial" w:hAnsi="Arial" w:cs="Arial"/>
          <w:sz w:val="24"/>
          <w:szCs w:val="24"/>
        </w:rPr>
        <w:t xml:space="preserve">enta następuje w ciągu 30 dni </w:t>
      </w:r>
      <w:r w:rsidR="00C11AB2">
        <w:rPr>
          <w:rFonts w:ascii="Arial" w:hAnsi="Arial" w:cs="Arial"/>
          <w:sz w:val="24"/>
          <w:szCs w:val="24"/>
        </w:rPr>
        <w:t>roboczych</w:t>
      </w:r>
      <w:r w:rsidR="00BC6710">
        <w:rPr>
          <w:rFonts w:ascii="Arial" w:hAnsi="Arial" w:cs="Arial"/>
          <w:sz w:val="24"/>
          <w:szCs w:val="24"/>
        </w:rPr>
        <w:t xml:space="preserve"> </w:t>
      </w:r>
      <w:r w:rsidRPr="00165533">
        <w:rPr>
          <w:rFonts w:ascii="Arial" w:hAnsi="Arial" w:cs="Arial"/>
          <w:sz w:val="24"/>
          <w:szCs w:val="24"/>
        </w:rPr>
        <w:t>od wezwania przez IZ</w:t>
      </w:r>
      <w:r w:rsidR="006A0078" w:rsidRPr="00165533">
        <w:rPr>
          <w:rFonts w:ascii="Arial" w:hAnsi="Arial" w:cs="Arial"/>
          <w:sz w:val="24"/>
          <w:szCs w:val="24"/>
        </w:rPr>
        <w:t xml:space="preserve"> FEdP</w:t>
      </w:r>
      <w:r w:rsidRPr="00165533">
        <w:rPr>
          <w:rFonts w:ascii="Arial" w:hAnsi="Arial" w:cs="Arial"/>
          <w:sz w:val="24"/>
          <w:szCs w:val="24"/>
        </w:rPr>
        <w:t>.</w:t>
      </w:r>
      <w:r w:rsidRPr="00165533">
        <w:rPr>
          <w:rFonts w:ascii="Arial" w:hAnsi="Arial" w:cs="Arial"/>
        </w:rPr>
        <w:t xml:space="preserve"> </w:t>
      </w:r>
      <w:r w:rsidR="00FA14E3" w:rsidRPr="00165533">
        <w:rPr>
          <w:rFonts w:ascii="Arial" w:hAnsi="Arial" w:cs="Arial"/>
          <w:sz w:val="24"/>
          <w:szCs w:val="24"/>
        </w:rPr>
        <w:t>N</w:t>
      </w:r>
      <w:r w:rsidRPr="00165533">
        <w:rPr>
          <w:rFonts w:ascii="Arial" w:hAnsi="Arial" w:cs="Arial"/>
          <w:sz w:val="24"/>
          <w:szCs w:val="24"/>
        </w:rPr>
        <w:t xml:space="preserve">a prośbę </w:t>
      </w:r>
      <w:r w:rsidR="00ED3607">
        <w:rPr>
          <w:rFonts w:ascii="Arial" w:hAnsi="Arial" w:cs="Arial"/>
          <w:sz w:val="24"/>
          <w:szCs w:val="24"/>
        </w:rPr>
        <w:t>Beneficj</w:t>
      </w:r>
      <w:r w:rsidRPr="00165533">
        <w:rPr>
          <w:rFonts w:ascii="Arial" w:hAnsi="Arial" w:cs="Arial"/>
          <w:sz w:val="24"/>
          <w:szCs w:val="24"/>
        </w:rPr>
        <w:t xml:space="preserve">enta, zwrot może zostać </w:t>
      </w:r>
      <w:r w:rsidRPr="00165533">
        <w:rPr>
          <w:rFonts w:ascii="Arial" w:hAnsi="Arial" w:cs="Arial"/>
          <w:sz w:val="24"/>
          <w:szCs w:val="24"/>
        </w:rPr>
        <w:lastRenderedPageBreak/>
        <w:t xml:space="preserve">rozłożony </w:t>
      </w:r>
      <w:r w:rsidR="00165533">
        <w:rPr>
          <w:rFonts w:ascii="Arial" w:hAnsi="Arial" w:cs="Arial"/>
          <w:sz w:val="24"/>
          <w:szCs w:val="24"/>
        </w:rPr>
        <w:br/>
      </w:r>
      <w:r w:rsidRPr="00165533">
        <w:rPr>
          <w:rFonts w:ascii="Arial" w:hAnsi="Arial" w:cs="Arial"/>
          <w:sz w:val="24"/>
          <w:szCs w:val="24"/>
        </w:rPr>
        <w:t xml:space="preserve">na równe raty, nie </w:t>
      </w:r>
      <w:r w:rsidRPr="00C74826">
        <w:rPr>
          <w:rFonts w:ascii="Arial" w:hAnsi="Arial" w:cs="Arial"/>
          <w:sz w:val="24"/>
          <w:szCs w:val="24"/>
        </w:rPr>
        <w:t xml:space="preserve">częstsze niż raz na kwartał, jednak okres spłaty ratalnej </w:t>
      </w:r>
      <w:r w:rsidR="00165533" w:rsidRPr="00C74826">
        <w:rPr>
          <w:rFonts w:ascii="Arial" w:hAnsi="Arial" w:cs="Arial"/>
          <w:sz w:val="24"/>
          <w:szCs w:val="24"/>
        </w:rPr>
        <w:br/>
      </w:r>
      <w:r w:rsidRPr="00C74826">
        <w:rPr>
          <w:rFonts w:ascii="Arial" w:hAnsi="Arial" w:cs="Arial"/>
          <w:sz w:val="24"/>
          <w:szCs w:val="24"/>
        </w:rPr>
        <w:t xml:space="preserve">nie może być dłuższy niż </w:t>
      </w:r>
      <w:r w:rsidR="005F641D" w:rsidRPr="00C74826">
        <w:rPr>
          <w:rFonts w:ascii="Arial" w:hAnsi="Arial" w:cs="Arial"/>
          <w:sz w:val="24"/>
          <w:szCs w:val="24"/>
        </w:rPr>
        <w:t>24</w:t>
      </w:r>
      <w:r w:rsidRPr="00C74826">
        <w:rPr>
          <w:rFonts w:ascii="Arial" w:hAnsi="Arial" w:cs="Arial"/>
          <w:sz w:val="24"/>
          <w:szCs w:val="24"/>
        </w:rPr>
        <w:t xml:space="preserve"> miesi</w:t>
      </w:r>
      <w:r w:rsidR="009C367F" w:rsidRPr="00C74826">
        <w:rPr>
          <w:rFonts w:ascii="Arial" w:hAnsi="Arial" w:cs="Arial"/>
          <w:sz w:val="24"/>
          <w:szCs w:val="24"/>
        </w:rPr>
        <w:t>ą</w:t>
      </w:r>
      <w:r w:rsidRPr="00C74826">
        <w:rPr>
          <w:rFonts w:ascii="Arial" w:hAnsi="Arial" w:cs="Arial"/>
          <w:sz w:val="24"/>
          <w:szCs w:val="24"/>
        </w:rPr>
        <w:t>c</w:t>
      </w:r>
      <w:r w:rsidR="005F641D" w:rsidRPr="00C74826">
        <w:rPr>
          <w:rFonts w:ascii="Arial" w:hAnsi="Arial" w:cs="Arial"/>
          <w:sz w:val="24"/>
          <w:szCs w:val="24"/>
        </w:rPr>
        <w:t>e</w:t>
      </w:r>
      <w:r w:rsidR="009255D3">
        <w:rPr>
          <w:rFonts w:ascii="Arial" w:hAnsi="Arial" w:cs="Arial"/>
          <w:sz w:val="24"/>
          <w:szCs w:val="24"/>
        </w:rPr>
        <w:t xml:space="preserve"> od dnia wezwania</w:t>
      </w:r>
      <w:r w:rsidR="005F641D" w:rsidRPr="00C74826">
        <w:rPr>
          <w:rFonts w:ascii="Arial" w:hAnsi="Arial" w:cs="Arial"/>
          <w:sz w:val="24"/>
          <w:szCs w:val="24"/>
        </w:rPr>
        <w:t>.</w:t>
      </w:r>
      <w:r w:rsidRPr="00C74826">
        <w:rPr>
          <w:rFonts w:ascii="Arial" w:hAnsi="Arial" w:cs="Arial"/>
          <w:sz w:val="24"/>
          <w:szCs w:val="24"/>
        </w:rPr>
        <w:t xml:space="preserve"> Za spłatę ratalną nie będą naliczane dodatkowe odsetki.</w:t>
      </w:r>
    </w:p>
    <w:p w14:paraId="277C23EB" w14:textId="2AFE743C" w:rsidR="00F16FEB" w:rsidRDefault="005D244D" w:rsidP="002B1E0E">
      <w:pPr>
        <w:pStyle w:val="Akapitzlist"/>
        <w:numPr>
          <w:ilvl w:val="0"/>
          <w:numId w:val="3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16FEB">
        <w:rPr>
          <w:rFonts w:ascii="Arial" w:hAnsi="Arial" w:cs="Arial"/>
          <w:sz w:val="24"/>
          <w:szCs w:val="24"/>
        </w:rPr>
        <w:t>Zwroty części zwrotnej dotacji warunkowej</w:t>
      </w:r>
      <w:r w:rsidR="002918D6">
        <w:rPr>
          <w:rFonts w:ascii="Arial" w:hAnsi="Arial" w:cs="Arial"/>
          <w:sz w:val="24"/>
          <w:szCs w:val="24"/>
        </w:rPr>
        <w:t xml:space="preserve"> wraz z ewentualnymi odsetkami </w:t>
      </w:r>
      <w:r w:rsidRPr="00F16FEB">
        <w:rPr>
          <w:rFonts w:ascii="Arial" w:hAnsi="Arial" w:cs="Arial"/>
          <w:sz w:val="24"/>
          <w:szCs w:val="24"/>
        </w:rPr>
        <w:t xml:space="preserve"> będą dokonywane na odpowiedni rachunek</w:t>
      </w:r>
      <w:r w:rsidR="00D31D45" w:rsidRPr="00F16FEB">
        <w:rPr>
          <w:rFonts w:ascii="Arial" w:hAnsi="Arial" w:cs="Arial"/>
          <w:sz w:val="24"/>
          <w:szCs w:val="24"/>
        </w:rPr>
        <w:t xml:space="preserve"> </w:t>
      </w:r>
      <w:r w:rsidRPr="00F16FEB">
        <w:rPr>
          <w:rFonts w:ascii="Arial" w:hAnsi="Arial" w:cs="Arial"/>
          <w:sz w:val="24"/>
          <w:szCs w:val="24"/>
        </w:rPr>
        <w:t xml:space="preserve">bankowy wskazany w umowie o dofinansowanie, którego </w:t>
      </w:r>
      <w:r w:rsidR="006A0078" w:rsidRPr="00F16FEB">
        <w:rPr>
          <w:rFonts w:ascii="Arial" w:hAnsi="Arial" w:cs="Arial"/>
          <w:sz w:val="24"/>
          <w:szCs w:val="24"/>
        </w:rPr>
        <w:t>dysponentem</w:t>
      </w:r>
      <w:r w:rsidRPr="00F16FEB">
        <w:rPr>
          <w:rFonts w:ascii="Arial" w:hAnsi="Arial" w:cs="Arial"/>
          <w:sz w:val="24"/>
          <w:szCs w:val="24"/>
        </w:rPr>
        <w:t xml:space="preserve"> jest </w:t>
      </w:r>
      <w:r w:rsidR="00A41792" w:rsidRPr="00F16FEB">
        <w:rPr>
          <w:rFonts w:ascii="Arial" w:hAnsi="Arial" w:cs="Arial"/>
          <w:sz w:val="24"/>
          <w:szCs w:val="24"/>
        </w:rPr>
        <w:t>Zarząd Województwa Podlaskiego</w:t>
      </w:r>
      <w:r w:rsidR="006A0078" w:rsidRPr="00F16FEB">
        <w:rPr>
          <w:rFonts w:ascii="Arial" w:hAnsi="Arial" w:cs="Arial"/>
          <w:sz w:val="24"/>
          <w:szCs w:val="24"/>
        </w:rPr>
        <w:t xml:space="preserve">. </w:t>
      </w:r>
      <w:r w:rsidRPr="00F16FEB">
        <w:rPr>
          <w:rFonts w:ascii="Arial" w:hAnsi="Arial" w:cs="Arial"/>
          <w:sz w:val="24"/>
          <w:szCs w:val="24"/>
        </w:rPr>
        <w:t>Za każdy dzień opóźnienia w spłacie będą</w:t>
      </w:r>
      <w:r w:rsidR="00D31D45" w:rsidRPr="00F16FEB">
        <w:rPr>
          <w:rFonts w:ascii="Arial" w:hAnsi="Arial" w:cs="Arial"/>
          <w:sz w:val="24"/>
          <w:szCs w:val="24"/>
        </w:rPr>
        <w:t xml:space="preserve"> </w:t>
      </w:r>
      <w:r w:rsidRPr="00F16FEB">
        <w:rPr>
          <w:rFonts w:ascii="Arial" w:hAnsi="Arial" w:cs="Arial"/>
          <w:sz w:val="24"/>
          <w:szCs w:val="24"/>
        </w:rPr>
        <w:t>naliczane odsetki w wysokości określonej jak dla zaległości podatkowych.. Za monitorowanie zwrotów, w tym</w:t>
      </w:r>
      <w:r w:rsidR="00D31D45" w:rsidRPr="00F16FEB">
        <w:rPr>
          <w:rFonts w:ascii="Arial" w:hAnsi="Arial" w:cs="Arial"/>
          <w:sz w:val="24"/>
          <w:szCs w:val="24"/>
        </w:rPr>
        <w:t xml:space="preserve"> </w:t>
      </w:r>
      <w:r w:rsidRPr="00F16FEB">
        <w:rPr>
          <w:rFonts w:ascii="Arial" w:hAnsi="Arial" w:cs="Arial"/>
          <w:sz w:val="24"/>
          <w:szCs w:val="24"/>
        </w:rPr>
        <w:t xml:space="preserve">naliczanie odsetek </w:t>
      </w:r>
      <w:r w:rsidR="00165533" w:rsidRPr="00F16FEB">
        <w:rPr>
          <w:rFonts w:ascii="Arial" w:hAnsi="Arial" w:cs="Arial"/>
          <w:sz w:val="24"/>
          <w:szCs w:val="24"/>
        </w:rPr>
        <w:br/>
      </w:r>
      <w:r w:rsidRPr="00F16FEB">
        <w:rPr>
          <w:rFonts w:ascii="Arial" w:hAnsi="Arial" w:cs="Arial"/>
          <w:sz w:val="24"/>
          <w:szCs w:val="24"/>
        </w:rPr>
        <w:t xml:space="preserve">za opóźnienia, odpowiada </w:t>
      </w:r>
      <w:r w:rsidR="006A0078" w:rsidRPr="00F16FEB">
        <w:rPr>
          <w:rFonts w:ascii="Arial" w:hAnsi="Arial" w:cs="Arial"/>
          <w:sz w:val="24"/>
          <w:szCs w:val="24"/>
        </w:rPr>
        <w:t>IZ FEdP</w:t>
      </w:r>
      <w:r w:rsidRPr="00F16FEB">
        <w:rPr>
          <w:rFonts w:ascii="Arial" w:hAnsi="Arial" w:cs="Arial"/>
          <w:sz w:val="24"/>
          <w:szCs w:val="24"/>
        </w:rPr>
        <w:t>.</w:t>
      </w:r>
      <w:r w:rsidR="005C2538">
        <w:rPr>
          <w:rFonts w:ascii="Arial" w:hAnsi="Arial" w:cs="Arial"/>
          <w:sz w:val="24"/>
          <w:szCs w:val="24"/>
        </w:rPr>
        <w:t xml:space="preserve"> </w:t>
      </w:r>
    </w:p>
    <w:p w14:paraId="2458F9F6" w14:textId="77777777" w:rsidR="00012A94" w:rsidRDefault="00012A94" w:rsidP="00C11AB2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sz w:val="24"/>
          <w:szCs w:val="24"/>
        </w:rPr>
      </w:pPr>
    </w:p>
    <w:p w14:paraId="6A808425" w14:textId="60AB45AE" w:rsidR="005C2538" w:rsidRPr="00C11AB2" w:rsidRDefault="00012A94" w:rsidP="005C2538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11AB2">
        <w:rPr>
          <w:rFonts w:ascii="Arial" w:hAnsi="Arial" w:cs="Arial"/>
          <w:b/>
          <w:bCs/>
          <w:sz w:val="24"/>
          <w:szCs w:val="24"/>
        </w:rPr>
        <w:t>Dodatkowe warunki umożliwiające zmniejszenie spłaty dotacji warunkowej</w:t>
      </w:r>
    </w:p>
    <w:p w14:paraId="72FD1EA7" w14:textId="39F88B44" w:rsidR="00012A94" w:rsidRPr="00C11AB2" w:rsidRDefault="00012A94" w:rsidP="00012A94">
      <w:pPr>
        <w:spacing w:after="0" w:line="276" w:lineRule="auto"/>
        <w:ind w:left="708"/>
        <w:rPr>
          <w:rFonts w:ascii="Arial" w:hAnsi="Arial" w:cs="Arial"/>
          <w:sz w:val="24"/>
          <w:szCs w:val="24"/>
        </w:rPr>
      </w:pPr>
      <w:r w:rsidRPr="00C11AB2">
        <w:rPr>
          <w:rFonts w:ascii="Arial" w:hAnsi="Arial" w:cs="Arial"/>
          <w:sz w:val="24"/>
          <w:szCs w:val="24"/>
        </w:rPr>
        <w:t>Istnieje możliwość dodatkowego zmniejszenia spłaty części zwrotnej dotacji w zależności od wybranego terminu i sposobu spłaty:</w:t>
      </w:r>
    </w:p>
    <w:p w14:paraId="2D4976D0" w14:textId="208E8A15" w:rsidR="00012A94" w:rsidRPr="00C11AB2" w:rsidRDefault="00012A94" w:rsidP="00012A94">
      <w:pPr>
        <w:pStyle w:val="Akapitzlist"/>
        <w:numPr>
          <w:ilvl w:val="1"/>
          <w:numId w:val="6"/>
        </w:numPr>
        <w:spacing w:after="0" w:line="276" w:lineRule="auto"/>
        <w:ind w:left="1134" w:hanging="424"/>
        <w:rPr>
          <w:rFonts w:ascii="Arial" w:hAnsi="Arial" w:cs="Arial"/>
          <w:sz w:val="24"/>
          <w:szCs w:val="24"/>
        </w:rPr>
      </w:pPr>
      <w:r w:rsidRPr="00C11AB2">
        <w:rPr>
          <w:rFonts w:ascii="Arial" w:hAnsi="Arial" w:cs="Arial"/>
          <w:sz w:val="24"/>
          <w:szCs w:val="24"/>
        </w:rPr>
        <w:t>w przypadku jednorazowej spłaty w terminie do 30 dni od wezwania przez IZ FEdP Beneficjent zwraca 85% kwoty do zwrotu;</w:t>
      </w:r>
    </w:p>
    <w:p w14:paraId="0D0C29D2" w14:textId="483FE6D4" w:rsidR="00012A94" w:rsidRPr="00C11AB2" w:rsidRDefault="00012A94" w:rsidP="00012A94">
      <w:pPr>
        <w:pStyle w:val="Akapitzlist"/>
        <w:numPr>
          <w:ilvl w:val="1"/>
          <w:numId w:val="6"/>
        </w:numPr>
        <w:spacing w:after="0" w:line="276" w:lineRule="auto"/>
        <w:ind w:left="1134" w:hanging="424"/>
        <w:rPr>
          <w:rFonts w:ascii="Arial" w:hAnsi="Arial" w:cs="Arial"/>
          <w:sz w:val="24"/>
          <w:szCs w:val="24"/>
        </w:rPr>
      </w:pPr>
      <w:r w:rsidRPr="00C11AB2">
        <w:rPr>
          <w:rFonts w:ascii="Arial" w:hAnsi="Arial" w:cs="Arial"/>
          <w:sz w:val="24"/>
          <w:szCs w:val="24"/>
        </w:rPr>
        <w:t>w przypadku spłaty ratalnej w ciągu 12 miesięcy od wezwania przez IZ FEdP Beneficjent zwraca 90% kwoty do zwrotu;</w:t>
      </w:r>
    </w:p>
    <w:p w14:paraId="518528C7" w14:textId="54F38E9E" w:rsidR="00012A94" w:rsidRPr="00C11AB2" w:rsidRDefault="00012A94" w:rsidP="00C11AB2">
      <w:pPr>
        <w:pStyle w:val="Akapitzlist"/>
        <w:numPr>
          <w:ilvl w:val="1"/>
          <w:numId w:val="6"/>
        </w:numPr>
        <w:spacing w:after="0" w:line="276" w:lineRule="auto"/>
        <w:ind w:left="1134" w:hanging="424"/>
        <w:rPr>
          <w:rFonts w:ascii="Arial" w:hAnsi="Arial" w:cs="Arial"/>
          <w:sz w:val="24"/>
          <w:szCs w:val="24"/>
        </w:rPr>
      </w:pPr>
      <w:r w:rsidRPr="00C11AB2">
        <w:rPr>
          <w:rFonts w:ascii="Arial" w:hAnsi="Arial" w:cs="Arial"/>
          <w:sz w:val="24"/>
          <w:szCs w:val="24"/>
        </w:rPr>
        <w:t>w przypadku spłaty ratalnej w ciągu 24 miesięcy od wezwania przez IZ FEdP Beneficjent zwraca 100% kwoty do zwrotu.</w:t>
      </w:r>
    </w:p>
    <w:p w14:paraId="5AFC7BCE" w14:textId="77777777" w:rsidR="00ED3607" w:rsidRPr="002A7E5A" w:rsidRDefault="00ED3607" w:rsidP="002A7E5A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ED3607" w:rsidRPr="002A7E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4134" w14:textId="77777777" w:rsidR="00F05385" w:rsidRDefault="00F05385">
      <w:pPr>
        <w:spacing w:after="0" w:line="240" w:lineRule="auto"/>
      </w:pPr>
      <w:r>
        <w:separator/>
      </w:r>
    </w:p>
  </w:endnote>
  <w:endnote w:type="continuationSeparator" w:id="0">
    <w:p w14:paraId="71631743" w14:textId="77777777" w:rsidR="00F05385" w:rsidRDefault="00F05385">
      <w:pPr>
        <w:spacing w:after="0" w:line="240" w:lineRule="auto"/>
      </w:pPr>
      <w:r>
        <w:continuationSeparator/>
      </w:r>
    </w:p>
  </w:endnote>
  <w:endnote w:type="continuationNotice" w:id="1">
    <w:p w14:paraId="347CA5FD" w14:textId="77777777" w:rsidR="00F05385" w:rsidRDefault="00F053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5646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F5E54" w14:textId="6E567D9C" w:rsidR="000A35FA" w:rsidRPr="0092412B" w:rsidRDefault="0092412B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2412B">
          <w:rPr>
            <w:rFonts w:ascii="Arial" w:hAnsi="Arial" w:cs="Arial"/>
            <w:sz w:val="20"/>
            <w:szCs w:val="20"/>
          </w:rPr>
          <w:fldChar w:fldCharType="begin"/>
        </w:r>
        <w:r w:rsidRPr="0092412B">
          <w:rPr>
            <w:rFonts w:ascii="Arial" w:hAnsi="Arial" w:cs="Arial"/>
            <w:sz w:val="20"/>
            <w:szCs w:val="20"/>
          </w:rPr>
          <w:instrText xml:space="preserve"> PAGE  \* ArabicDash  \* MERGEFORMAT </w:instrText>
        </w:r>
        <w:r w:rsidRPr="0092412B">
          <w:rPr>
            <w:rFonts w:ascii="Arial" w:hAnsi="Arial" w:cs="Arial"/>
            <w:sz w:val="20"/>
            <w:szCs w:val="20"/>
          </w:rPr>
          <w:fldChar w:fldCharType="separate"/>
        </w:r>
        <w:r w:rsidRPr="0092412B">
          <w:rPr>
            <w:rFonts w:ascii="Arial" w:hAnsi="Arial" w:cs="Arial"/>
            <w:noProof/>
            <w:sz w:val="20"/>
            <w:szCs w:val="20"/>
          </w:rPr>
          <w:t>- 1 -</w:t>
        </w:r>
        <w:r w:rsidRPr="0092412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4E28965" w14:textId="77777777" w:rsidR="000A35FA" w:rsidRDefault="000A3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69A6" w14:textId="77777777" w:rsidR="00F05385" w:rsidRDefault="00F053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96A492" w14:textId="77777777" w:rsidR="00F05385" w:rsidRDefault="00F05385">
      <w:pPr>
        <w:spacing w:after="0" w:line="240" w:lineRule="auto"/>
      </w:pPr>
      <w:r>
        <w:continuationSeparator/>
      </w:r>
    </w:p>
  </w:footnote>
  <w:footnote w:type="continuationNotice" w:id="1">
    <w:p w14:paraId="33A13A83" w14:textId="77777777" w:rsidR="00F05385" w:rsidRDefault="00F053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43BA" w14:textId="1D1D28DD" w:rsidR="00032D60" w:rsidRDefault="00032D60" w:rsidP="00032D60">
    <w:pPr>
      <w:pStyle w:val="Nagwek"/>
      <w:jc w:val="center"/>
    </w:pPr>
    <w:r>
      <w:rPr>
        <w:noProof/>
      </w:rPr>
      <w:drawing>
        <wp:inline distT="0" distB="0" distL="0" distR="0" wp14:anchorId="796E38B4" wp14:editId="10C9F49E">
          <wp:extent cx="5760720" cy="779145"/>
          <wp:effectExtent l="0" t="0" r="0" b="1905"/>
          <wp:docPr id="1267479698" name="Obraz 1267479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4DE"/>
    <w:multiLevelType w:val="multilevel"/>
    <w:tmpl w:val="8AC63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69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79FE"/>
    <w:multiLevelType w:val="hybridMultilevel"/>
    <w:tmpl w:val="C9EAA7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45CFB"/>
    <w:multiLevelType w:val="multilevel"/>
    <w:tmpl w:val="982437D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9E7205"/>
    <w:multiLevelType w:val="hybridMultilevel"/>
    <w:tmpl w:val="DC9A82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05436"/>
    <w:multiLevelType w:val="hybridMultilevel"/>
    <w:tmpl w:val="EF820A84"/>
    <w:lvl w:ilvl="0" w:tplc="FFFFFFFF">
      <w:start w:val="1"/>
      <w:numFmt w:val="bullet"/>
      <w:lvlText w:val="-"/>
      <w:lvlJc w:val="left"/>
      <w:pPr>
        <w:ind w:left="2149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1352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9E5"/>
    <w:multiLevelType w:val="hybridMultilevel"/>
    <w:tmpl w:val="102E18E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646072F"/>
    <w:multiLevelType w:val="hybridMultilevel"/>
    <w:tmpl w:val="3E8E21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433821"/>
    <w:multiLevelType w:val="hybridMultilevel"/>
    <w:tmpl w:val="F59267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0456A3"/>
    <w:multiLevelType w:val="hybridMultilevel"/>
    <w:tmpl w:val="84DEA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053FD"/>
    <w:multiLevelType w:val="hybridMultilevel"/>
    <w:tmpl w:val="9E06B5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297722"/>
    <w:multiLevelType w:val="hybridMultilevel"/>
    <w:tmpl w:val="614ACD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4D41BE"/>
    <w:multiLevelType w:val="hybridMultilevel"/>
    <w:tmpl w:val="93A0FA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52F7F47"/>
    <w:multiLevelType w:val="hybridMultilevel"/>
    <w:tmpl w:val="5C5C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32D56"/>
    <w:multiLevelType w:val="multilevel"/>
    <w:tmpl w:val="FE4E9A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4672B"/>
    <w:multiLevelType w:val="hybridMultilevel"/>
    <w:tmpl w:val="D6787C3C"/>
    <w:lvl w:ilvl="0" w:tplc="8744ACC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801A6D"/>
    <w:multiLevelType w:val="multilevel"/>
    <w:tmpl w:val="02C47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80DA7"/>
    <w:multiLevelType w:val="hybridMultilevel"/>
    <w:tmpl w:val="BF90A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1083C"/>
    <w:multiLevelType w:val="hybridMultilevel"/>
    <w:tmpl w:val="0BDC6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33142"/>
    <w:multiLevelType w:val="hybridMultilevel"/>
    <w:tmpl w:val="84DEAE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642EF"/>
    <w:multiLevelType w:val="hybridMultilevel"/>
    <w:tmpl w:val="306282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7A47757"/>
    <w:multiLevelType w:val="hybridMultilevel"/>
    <w:tmpl w:val="2990CC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5B0E03BB"/>
    <w:multiLevelType w:val="hybridMultilevel"/>
    <w:tmpl w:val="F592679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E2348"/>
    <w:multiLevelType w:val="hybridMultilevel"/>
    <w:tmpl w:val="67F48D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AE11F4"/>
    <w:multiLevelType w:val="hybridMultilevel"/>
    <w:tmpl w:val="1BD06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B7029"/>
    <w:multiLevelType w:val="hybridMultilevel"/>
    <w:tmpl w:val="CB30AF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0EC7EF2"/>
    <w:multiLevelType w:val="hybridMultilevel"/>
    <w:tmpl w:val="9C90BD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A908C6"/>
    <w:multiLevelType w:val="hybridMultilevel"/>
    <w:tmpl w:val="837246A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30149B"/>
    <w:multiLevelType w:val="hybridMultilevel"/>
    <w:tmpl w:val="FE581A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6372D6"/>
    <w:multiLevelType w:val="hybridMultilevel"/>
    <w:tmpl w:val="46C69E10"/>
    <w:lvl w:ilvl="0" w:tplc="64F8D8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FA676D3"/>
    <w:multiLevelType w:val="hybridMultilevel"/>
    <w:tmpl w:val="90128A86"/>
    <w:lvl w:ilvl="0" w:tplc="04150013">
      <w:start w:val="1"/>
      <w:numFmt w:val="upperRoman"/>
      <w:lvlText w:val="%1."/>
      <w:lvlJc w:val="right"/>
      <w:pPr>
        <w:ind w:left="644" w:hanging="360"/>
      </w:pPr>
      <w:rPr>
        <w:b/>
        <w:bCs/>
      </w:rPr>
    </w:lvl>
    <w:lvl w:ilvl="1" w:tplc="C5BC463E">
      <w:start w:val="1"/>
      <w:numFmt w:val="lowerLetter"/>
      <w:lvlText w:val="%2)"/>
      <w:lvlJc w:val="left"/>
      <w:pPr>
        <w:ind w:left="141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72477"/>
    <w:multiLevelType w:val="hybridMultilevel"/>
    <w:tmpl w:val="959AC0A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2A45D17"/>
    <w:multiLevelType w:val="hybridMultilevel"/>
    <w:tmpl w:val="2390965E"/>
    <w:lvl w:ilvl="0" w:tplc="18AE1734">
      <w:start w:val="1"/>
      <w:numFmt w:val="bullet"/>
      <w:lvlText w:val="-"/>
      <w:lvlJc w:val="left"/>
      <w:pPr>
        <w:ind w:left="214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B6842"/>
    <w:multiLevelType w:val="hybridMultilevel"/>
    <w:tmpl w:val="BCFCB7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6038CEE8">
      <w:start w:val="3"/>
      <w:numFmt w:val="bullet"/>
      <w:lvlText w:val="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AD0ACD10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6900250">
    <w:abstractNumId w:val="15"/>
  </w:num>
  <w:num w:numId="2" w16cid:durableId="817067059">
    <w:abstractNumId w:val="2"/>
  </w:num>
  <w:num w:numId="3" w16cid:durableId="654836945">
    <w:abstractNumId w:val="0"/>
  </w:num>
  <w:num w:numId="4" w16cid:durableId="995643190">
    <w:abstractNumId w:val="3"/>
  </w:num>
  <w:num w:numId="5" w16cid:durableId="531066513">
    <w:abstractNumId w:val="27"/>
  </w:num>
  <w:num w:numId="6" w16cid:durableId="1036662640">
    <w:abstractNumId w:val="29"/>
  </w:num>
  <w:num w:numId="7" w16cid:durableId="2103213040">
    <w:abstractNumId w:val="1"/>
  </w:num>
  <w:num w:numId="8" w16cid:durableId="1923680087">
    <w:abstractNumId w:val="10"/>
  </w:num>
  <w:num w:numId="9" w16cid:durableId="1174611937">
    <w:abstractNumId w:val="6"/>
  </w:num>
  <w:num w:numId="10" w16cid:durableId="21246184">
    <w:abstractNumId w:val="26"/>
  </w:num>
  <w:num w:numId="11" w16cid:durableId="202402305">
    <w:abstractNumId w:val="32"/>
  </w:num>
  <w:num w:numId="12" w16cid:durableId="1474252326">
    <w:abstractNumId w:val="23"/>
  </w:num>
  <w:num w:numId="13" w16cid:durableId="487868605">
    <w:abstractNumId w:val="16"/>
  </w:num>
  <w:num w:numId="14" w16cid:durableId="408696119">
    <w:abstractNumId w:val="17"/>
  </w:num>
  <w:num w:numId="15" w16cid:durableId="1089617207">
    <w:abstractNumId w:val="9"/>
  </w:num>
  <w:num w:numId="16" w16cid:durableId="1687486794">
    <w:abstractNumId w:val="7"/>
  </w:num>
  <w:num w:numId="17" w16cid:durableId="1276064009">
    <w:abstractNumId w:val="21"/>
  </w:num>
  <w:num w:numId="18" w16cid:durableId="2036609946">
    <w:abstractNumId w:val="24"/>
  </w:num>
  <w:num w:numId="19" w16cid:durableId="1550189636">
    <w:abstractNumId w:val="25"/>
  </w:num>
  <w:num w:numId="20" w16cid:durableId="936249315">
    <w:abstractNumId w:val="11"/>
  </w:num>
  <w:num w:numId="21" w16cid:durableId="1338265930">
    <w:abstractNumId w:val="22"/>
  </w:num>
  <w:num w:numId="22" w16cid:durableId="608708565">
    <w:abstractNumId w:val="30"/>
  </w:num>
  <w:num w:numId="23" w16cid:durableId="566691788">
    <w:abstractNumId w:val="20"/>
  </w:num>
  <w:num w:numId="24" w16cid:durableId="2071421334">
    <w:abstractNumId w:val="13"/>
  </w:num>
  <w:num w:numId="25" w16cid:durableId="1427771716">
    <w:abstractNumId w:val="5"/>
  </w:num>
  <w:num w:numId="26" w16cid:durableId="1496649023">
    <w:abstractNumId w:val="19"/>
  </w:num>
  <w:num w:numId="27" w16cid:durableId="981740562">
    <w:abstractNumId w:val="31"/>
  </w:num>
  <w:num w:numId="28" w16cid:durableId="1535926257">
    <w:abstractNumId w:val="4"/>
  </w:num>
  <w:num w:numId="29" w16cid:durableId="1701083949">
    <w:abstractNumId w:val="12"/>
  </w:num>
  <w:num w:numId="30" w16cid:durableId="1945577380">
    <w:abstractNumId w:val="28"/>
  </w:num>
  <w:num w:numId="31" w16cid:durableId="1603565327">
    <w:abstractNumId w:val="14"/>
  </w:num>
  <w:num w:numId="32" w16cid:durableId="18640076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72322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0E"/>
    <w:rsid w:val="0000080A"/>
    <w:rsid w:val="00002422"/>
    <w:rsid w:val="000037DC"/>
    <w:rsid w:val="00011A60"/>
    <w:rsid w:val="00012A94"/>
    <w:rsid w:val="0001686A"/>
    <w:rsid w:val="000252DC"/>
    <w:rsid w:val="000269EB"/>
    <w:rsid w:val="00030CA8"/>
    <w:rsid w:val="00032629"/>
    <w:rsid w:val="00032D60"/>
    <w:rsid w:val="000372FC"/>
    <w:rsid w:val="00042325"/>
    <w:rsid w:val="00043C4E"/>
    <w:rsid w:val="00046E03"/>
    <w:rsid w:val="000471DF"/>
    <w:rsid w:val="00066B25"/>
    <w:rsid w:val="000726AB"/>
    <w:rsid w:val="0008792D"/>
    <w:rsid w:val="000A128D"/>
    <w:rsid w:val="000A35FA"/>
    <w:rsid w:val="000B05E7"/>
    <w:rsid w:val="000C22A6"/>
    <w:rsid w:val="000F46B6"/>
    <w:rsid w:val="00101C75"/>
    <w:rsid w:val="00103688"/>
    <w:rsid w:val="00117218"/>
    <w:rsid w:val="00121D51"/>
    <w:rsid w:val="001229F9"/>
    <w:rsid w:val="00130CAF"/>
    <w:rsid w:val="00136542"/>
    <w:rsid w:val="001368C8"/>
    <w:rsid w:val="00143CE6"/>
    <w:rsid w:val="0015211A"/>
    <w:rsid w:val="001600E2"/>
    <w:rsid w:val="00165533"/>
    <w:rsid w:val="00173E84"/>
    <w:rsid w:val="00181197"/>
    <w:rsid w:val="001823AE"/>
    <w:rsid w:val="00193CE3"/>
    <w:rsid w:val="00196E5F"/>
    <w:rsid w:val="001B3A8D"/>
    <w:rsid w:val="001C4D2B"/>
    <w:rsid w:val="001D737D"/>
    <w:rsid w:val="001E1CBD"/>
    <w:rsid w:val="001E2306"/>
    <w:rsid w:val="001F2EA8"/>
    <w:rsid w:val="00205139"/>
    <w:rsid w:val="00205277"/>
    <w:rsid w:val="002068C1"/>
    <w:rsid w:val="00213D5B"/>
    <w:rsid w:val="002241EE"/>
    <w:rsid w:val="00237EF7"/>
    <w:rsid w:val="002708E8"/>
    <w:rsid w:val="00273D90"/>
    <w:rsid w:val="00285C6E"/>
    <w:rsid w:val="0029042D"/>
    <w:rsid w:val="002918D6"/>
    <w:rsid w:val="002A08E2"/>
    <w:rsid w:val="002A2C6B"/>
    <w:rsid w:val="002A7E5A"/>
    <w:rsid w:val="002B05A0"/>
    <w:rsid w:val="002B1E0E"/>
    <w:rsid w:val="002B27A8"/>
    <w:rsid w:val="002D19BE"/>
    <w:rsid w:val="002D51EB"/>
    <w:rsid w:val="002E6C71"/>
    <w:rsid w:val="002E7ACA"/>
    <w:rsid w:val="002F0671"/>
    <w:rsid w:val="002F3494"/>
    <w:rsid w:val="003106A5"/>
    <w:rsid w:val="00320301"/>
    <w:rsid w:val="00325CE3"/>
    <w:rsid w:val="00354DD2"/>
    <w:rsid w:val="0036379B"/>
    <w:rsid w:val="0037667F"/>
    <w:rsid w:val="003831F3"/>
    <w:rsid w:val="00386FEC"/>
    <w:rsid w:val="003934EC"/>
    <w:rsid w:val="003A2758"/>
    <w:rsid w:val="003B4FE4"/>
    <w:rsid w:val="003C58F9"/>
    <w:rsid w:val="003D41E2"/>
    <w:rsid w:val="003E14C3"/>
    <w:rsid w:val="003F2D08"/>
    <w:rsid w:val="003F2EA2"/>
    <w:rsid w:val="003F6A4C"/>
    <w:rsid w:val="00422C3F"/>
    <w:rsid w:val="00435822"/>
    <w:rsid w:val="00457028"/>
    <w:rsid w:val="00483B75"/>
    <w:rsid w:val="0049253F"/>
    <w:rsid w:val="00495DFB"/>
    <w:rsid w:val="004B28A5"/>
    <w:rsid w:val="004B5BF9"/>
    <w:rsid w:val="004C1FDB"/>
    <w:rsid w:val="004C3599"/>
    <w:rsid w:val="004E7471"/>
    <w:rsid w:val="00500798"/>
    <w:rsid w:val="00501D6F"/>
    <w:rsid w:val="00526119"/>
    <w:rsid w:val="00526426"/>
    <w:rsid w:val="00526822"/>
    <w:rsid w:val="0053565E"/>
    <w:rsid w:val="00540566"/>
    <w:rsid w:val="005422AD"/>
    <w:rsid w:val="00557B0F"/>
    <w:rsid w:val="0056297F"/>
    <w:rsid w:val="0056451F"/>
    <w:rsid w:val="005658DF"/>
    <w:rsid w:val="005761EE"/>
    <w:rsid w:val="0058525C"/>
    <w:rsid w:val="00587839"/>
    <w:rsid w:val="005A3172"/>
    <w:rsid w:val="005A6112"/>
    <w:rsid w:val="005C2538"/>
    <w:rsid w:val="005D244D"/>
    <w:rsid w:val="005D53C1"/>
    <w:rsid w:val="005D5E29"/>
    <w:rsid w:val="005D72BE"/>
    <w:rsid w:val="005E07FB"/>
    <w:rsid w:val="005E22FB"/>
    <w:rsid w:val="005F641D"/>
    <w:rsid w:val="00625E93"/>
    <w:rsid w:val="00635D85"/>
    <w:rsid w:val="00645B73"/>
    <w:rsid w:val="00663255"/>
    <w:rsid w:val="006753B2"/>
    <w:rsid w:val="00676AD4"/>
    <w:rsid w:val="00681563"/>
    <w:rsid w:val="00684FC0"/>
    <w:rsid w:val="0068638F"/>
    <w:rsid w:val="00693B0F"/>
    <w:rsid w:val="00696A3A"/>
    <w:rsid w:val="006A0078"/>
    <w:rsid w:val="006D3800"/>
    <w:rsid w:val="006D4252"/>
    <w:rsid w:val="006E7EB5"/>
    <w:rsid w:val="006F04D3"/>
    <w:rsid w:val="006F760E"/>
    <w:rsid w:val="007023F6"/>
    <w:rsid w:val="0071071B"/>
    <w:rsid w:val="00720469"/>
    <w:rsid w:val="00734461"/>
    <w:rsid w:val="007350A6"/>
    <w:rsid w:val="00747888"/>
    <w:rsid w:val="0076716C"/>
    <w:rsid w:val="00774704"/>
    <w:rsid w:val="007752BB"/>
    <w:rsid w:val="00792284"/>
    <w:rsid w:val="007A4B9A"/>
    <w:rsid w:val="007B1996"/>
    <w:rsid w:val="007B3554"/>
    <w:rsid w:val="007B3BD3"/>
    <w:rsid w:val="007C408D"/>
    <w:rsid w:val="007D6530"/>
    <w:rsid w:val="007E2FB7"/>
    <w:rsid w:val="007E63A5"/>
    <w:rsid w:val="007F2376"/>
    <w:rsid w:val="007F4B9F"/>
    <w:rsid w:val="00807C45"/>
    <w:rsid w:val="00810A62"/>
    <w:rsid w:val="00810B06"/>
    <w:rsid w:val="00825DD6"/>
    <w:rsid w:val="0082660E"/>
    <w:rsid w:val="00834159"/>
    <w:rsid w:val="00841C82"/>
    <w:rsid w:val="00852DB5"/>
    <w:rsid w:val="00872D7A"/>
    <w:rsid w:val="008768E5"/>
    <w:rsid w:val="00883F44"/>
    <w:rsid w:val="008954E6"/>
    <w:rsid w:val="00895FB1"/>
    <w:rsid w:val="00896E33"/>
    <w:rsid w:val="008B01D6"/>
    <w:rsid w:val="008C283B"/>
    <w:rsid w:val="008E0F2C"/>
    <w:rsid w:val="008E4B4D"/>
    <w:rsid w:val="00900D0C"/>
    <w:rsid w:val="009051FE"/>
    <w:rsid w:val="00914CD1"/>
    <w:rsid w:val="0092412B"/>
    <w:rsid w:val="009255D3"/>
    <w:rsid w:val="009418A7"/>
    <w:rsid w:val="00945410"/>
    <w:rsid w:val="00946978"/>
    <w:rsid w:val="00955804"/>
    <w:rsid w:val="0097601F"/>
    <w:rsid w:val="009842EB"/>
    <w:rsid w:val="00986D6D"/>
    <w:rsid w:val="00994AAE"/>
    <w:rsid w:val="009A2A43"/>
    <w:rsid w:val="009A7217"/>
    <w:rsid w:val="009C367F"/>
    <w:rsid w:val="009C630E"/>
    <w:rsid w:val="009D01B5"/>
    <w:rsid w:val="009E3025"/>
    <w:rsid w:val="00A0393D"/>
    <w:rsid w:val="00A07A4D"/>
    <w:rsid w:val="00A1033A"/>
    <w:rsid w:val="00A16B0B"/>
    <w:rsid w:val="00A26859"/>
    <w:rsid w:val="00A33A3E"/>
    <w:rsid w:val="00A41792"/>
    <w:rsid w:val="00A4459E"/>
    <w:rsid w:val="00A52379"/>
    <w:rsid w:val="00A63FD0"/>
    <w:rsid w:val="00A84CF6"/>
    <w:rsid w:val="00A9184B"/>
    <w:rsid w:val="00A918DE"/>
    <w:rsid w:val="00AA1901"/>
    <w:rsid w:val="00AA4616"/>
    <w:rsid w:val="00AB00D5"/>
    <w:rsid w:val="00AB0E7D"/>
    <w:rsid w:val="00AB5C7E"/>
    <w:rsid w:val="00AD2337"/>
    <w:rsid w:val="00AD50D2"/>
    <w:rsid w:val="00AD7BC7"/>
    <w:rsid w:val="00B04BD8"/>
    <w:rsid w:val="00B1735F"/>
    <w:rsid w:val="00B2117A"/>
    <w:rsid w:val="00B23750"/>
    <w:rsid w:val="00B27338"/>
    <w:rsid w:val="00B30DE1"/>
    <w:rsid w:val="00B3588E"/>
    <w:rsid w:val="00B36794"/>
    <w:rsid w:val="00B433E9"/>
    <w:rsid w:val="00B51875"/>
    <w:rsid w:val="00B52B82"/>
    <w:rsid w:val="00B56FF8"/>
    <w:rsid w:val="00B67B8A"/>
    <w:rsid w:val="00B71833"/>
    <w:rsid w:val="00B7254D"/>
    <w:rsid w:val="00B73E65"/>
    <w:rsid w:val="00B82A24"/>
    <w:rsid w:val="00B90160"/>
    <w:rsid w:val="00B91ACF"/>
    <w:rsid w:val="00BA5E22"/>
    <w:rsid w:val="00BB0025"/>
    <w:rsid w:val="00BB41BE"/>
    <w:rsid w:val="00BC0C5B"/>
    <w:rsid w:val="00BC6710"/>
    <w:rsid w:val="00BC71EA"/>
    <w:rsid w:val="00BD6BAC"/>
    <w:rsid w:val="00C0011D"/>
    <w:rsid w:val="00C11AB2"/>
    <w:rsid w:val="00C13753"/>
    <w:rsid w:val="00C203B6"/>
    <w:rsid w:val="00C329CA"/>
    <w:rsid w:val="00C52D77"/>
    <w:rsid w:val="00C56B21"/>
    <w:rsid w:val="00C65E9C"/>
    <w:rsid w:val="00C74826"/>
    <w:rsid w:val="00C80379"/>
    <w:rsid w:val="00C8546F"/>
    <w:rsid w:val="00CC04EB"/>
    <w:rsid w:val="00CC2BF4"/>
    <w:rsid w:val="00CC393E"/>
    <w:rsid w:val="00CD6A46"/>
    <w:rsid w:val="00D07D95"/>
    <w:rsid w:val="00D23767"/>
    <w:rsid w:val="00D24FFD"/>
    <w:rsid w:val="00D31D45"/>
    <w:rsid w:val="00D37D6B"/>
    <w:rsid w:val="00D409DA"/>
    <w:rsid w:val="00D43B5C"/>
    <w:rsid w:val="00D51349"/>
    <w:rsid w:val="00D51781"/>
    <w:rsid w:val="00D5620C"/>
    <w:rsid w:val="00D935D1"/>
    <w:rsid w:val="00D93D10"/>
    <w:rsid w:val="00DA426F"/>
    <w:rsid w:val="00DB188E"/>
    <w:rsid w:val="00DB532B"/>
    <w:rsid w:val="00DD0B86"/>
    <w:rsid w:val="00DE2B45"/>
    <w:rsid w:val="00DE5113"/>
    <w:rsid w:val="00DE53AB"/>
    <w:rsid w:val="00E056AE"/>
    <w:rsid w:val="00E22FB3"/>
    <w:rsid w:val="00E265F4"/>
    <w:rsid w:val="00E44F11"/>
    <w:rsid w:val="00E52759"/>
    <w:rsid w:val="00E6251D"/>
    <w:rsid w:val="00E653FF"/>
    <w:rsid w:val="00E662EB"/>
    <w:rsid w:val="00E80536"/>
    <w:rsid w:val="00E819A1"/>
    <w:rsid w:val="00E84555"/>
    <w:rsid w:val="00EA11CE"/>
    <w:rsid w:val="00EA22D4"/>
    <w:rsid w:val="00EA3023"/>
    <w:rsid w:val="00EC192E"/>
    <w:rsid w:val="00ED11D2"/>
    <w:rsid w:val="00ED2243"/>
    <w:rsid w:val="00ED3607"/>
    <w:rsid w:val="00EE6D5B"/>
    <w:rsid w:val="00EF6C15"/>
    <w:rsid w:val="00F05385"/>
    <w:rsid w:val="00F16FEB"/>
    <w:rsid w:val="00F24AF2"/>
    <w:rsid w:val="00F30A6F"/>
    <w:rsid w:val="00F361B4"/>
    <w:rsid w:val="00F42B1A"/>
    <w:rsid w:val="00F450C3"/>
    <w:rsid w:val="00F465CD"/>
    <w:rsid w:val="00F46AC1"/>
    <w:rsid w:val="00F50D60"/>
    <w:rsid w:val="00F61667"/>
    <w:rsid w:val="00F662C0"/>
    <w:rsid w:val="00FA14E3"/>
    <w:rsid w:val="00FA5465"/>
    <w:rsid w:val="00FA575F"/>
    <w:rsid w:val="00FA7B27"/>
    <w:rsid w:val="00FC474E"/>
    <w:rsid w:val="00FD025A"/>
    <w:rsid w:val="00FE10CA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2127"/>
  <w15:docId w15:val="{2F471665-4076-4FDF-8CC3-A4BB60CC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11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prawka">
    <w:name w:val="Revision"/>
    <w:hidden/>
    <w:uiPriority w:val="99"/>
    <w:semiHidden/>
    <w:rsid w:val="00A0393D"/>
    <w:pPr>
      <w:autoSpaceDN/>
      <w:spacing w:after="0" w:line="240" w:lineRule="auto"/>
    </w:pPr>
  </w:style>
  <w:style w:type="paragraph" w:styleId="Legenda">
    <w:name w:val="caption"/>
    <w:basedOn w:val="Normalny"/>
    <w:next w:val="Normalny"/>
    <w:uiPriority w:val="35"/>
    <w:unhideWhenUsed/>
    <w:qFormat/>
    <w:rsid w:val="003C58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FA"/>
  </w:style>
  <w:style w:type="paragraph" w:styleId="Stopka">
    <w:name w:val="footer"/>
    <w:basedOn w:val="Normalny"/>
    <w:link w:val="StopkaZnak"/>
    <w:uiPriority w:val="99"/>
    <w:unhideWhenUsed/>
    <w:rsid w:val="000A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FA"/>
  </w:style>
  <w:style w:type="table" w:styleId="Tabela-Siatka">
    <w:name w:val="Table Grid"/>
    <w:basedOn w:val="Standardowy"/>
    <w:uiPriority w:val="39"/>
    <w:rsid w:val="00066B25"/>
    <w:pPr>
      <w:autoSpaceDN/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D7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72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2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2B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8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8014-9C3A-4502-98DA-8F58C656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Saczko Anna</dc:creator>
  <dc:description/>
  <cp:lastModifiedBy>Olszewska Katarzyna</cp:lastModifiedBy>
  <cp:revision>3</cp:revision>
  <cp:lastPrinted>2023-07-04T08:06:00Z</cp:lastPrinted>
  <dcterms:created xsi:type="dcterms:W3CDTF">2023-09-08T11:15:00Z</dcterms:created>
  <dcterms:modified xsi:type="dcterms:W3CDTF">2023-09-08T11:23:00Z</dcterms:modified>
</cp:coreProperties>
</file>