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8525" w14:textId="77777777" w:rsidR="001B59E1" w:rsidRPr="00972972" w:rsidRDefault="001B59E1" w:rsidP="00DE3908">
      <w:pPr>
        <w:spacing w:line="240" w:lineRule="auto"/>
        <w:rPr>
          <w:rFonts w:cs="Arial"/>
          <w:b/>
          <w:sz w:val="16"/>
          <w:szCs w:val="16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4961"/>
        <w:gridCol w:w="4678"/>
      </w:tblGrid>
      <w:tr w:rsidR="000216A2" w:rsidRPr="004B20FD" w14:paraId="7955BA9C" w14:textId="77777777" w:rsidTr="005B5550">
        <w:trPr>
          <w:trHeight w:val="3333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ABAB58" w14:textId="77777777" w:rsidR="000216A2" w:rsidRPr="00FD09F4" w:rsidRDefault="00D84C81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Systematyka </w:t>
            </w:r>
            <w:r w:rsidR="00FF0961"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kryteriów </w:t>
            </w:r>
            <w:r w:rsidR="003C76D2"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wyboru </w:t>
            </w: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>projekt</w:t>
            </w:r>
            <w:r w:rsidR="0047058F">
              <w:rPr>
                <w:rFonts w:cs="Calibri"/>
                <w:b/>
                <w:color w:val="000000"/>
                <w:sz w:val="28"/>
                <w:szCs w:val="28"/>
              </w:rPr>
              <w:t>ów</w:t>
            </w:r>
            <w:r w:rsidR="00E16D9A">
              <w:rPr>
                <w:rFonts w:cs="Calibri"/>
                <w:b/>
                <w:color w:val="000000"/>
                <w:sz w:val="28"/>
                <w:szCs w:val="28"/>
              </w:rPr>
              <w:t xml:space="preserve"> </w:t>
            </w: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>współfinansowan</w:t>
            </w:r>
            <w:r w:rsidR="0047058F">
              <w:rPr>
                <w:rFonts w:cs="Calibri"/>
                <w:b/>
                <w:color w:val="000000"/>
                <w:sz w:val="28"/>
                <w:szCs w:val="28"/>
              </w:rPr>
              <w:t>ych</w:t>
            </w:r>
            <w:r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 z Europejskiego Funduszu Społecznego Plus</w:t>
            </w:r>
            <w:r w:rsidR="00FF0961">
              <w:rPr>
                <w:rFonts w:cs="Calibri"/>
                <w:b/>
                <w:color w:val="000000"/>
                <w:sz w:val="28"/>
                <w:szCs w:val="28"/>
              </w:rPr>
              <w:t xml:space="preserve"> wybieran</w:t>
            </w:r>
            <w:r w:rsidR="00D44C7C">
              <w:rPr>
                <w:rFonts w:cs="Calibri"/>
                <w:b/>
                <w:color w:val="000000"/>
                <w:sz w:val="28"/>
                <w:szCs w:val="28"/>
              </w:rPr>
              <w:t>ych</w:t>
            </w:r>
            <w:r w:rsidR="00FF0961">
              <w:rPr>
                <w:rFonts w:cs="Calibri"/>
                <w:b/>
                <w:color w:val="000000"/>
                <w:sz w:val="28"/>
                <w:szCs w:val="28"/>
              </w:rPr>
              <w:t xml:space="preserve"> w sposób</w:t>
            </w:r>
            <w:r w:rsidR="00FF0961" w:rsidRPr="00FD09F4">
              <w:rPr>
                <w:rFonts w:cs="Calibri"/>
                <w:b/>
                <w:color w:val="000000"/>
                <w:sz w:val="28"/>
                <w:szCs w:val="28"/>
              </w:rPr>
              <w:t xml:space="preserve"> konkurencyjny</w:t>
            </w:r>
          </w:p>
          <w:p w14:paraId="23D90CB6" w14:textId="77777777" w:rsidR="001C78D4" w:rsidRPr="00717BB4" w:rsidRDefault="001C78D4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Program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Fundusze Europejskie dla Podlaskiego</w:t>
            </w:r>
            <w:r w:rsidR="006C128F" w:rsidRPr="00717BB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2021-2027</w:t>
            </w:r>
          </w:p>
          <w:p w14:paraId="58C96F5E" w14:textId="77777777" w:rsidR="000216A2" w:rsidRPr="00717BB4" w:rsidRDefault="00F85F48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Priorytet VII</w:t>
            </w:r>
            <w:r w:rsidR="000216A2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bCs/>
                <w:color w:val="000000"/>
                <w:sz w:val="24"/>
                <w:szCs w:val="24"/>
              </w:rPr>
              <w:t>Fundusze na rzecz zatrudnienia i kształcenia osób dorosłych</w:t>
            </w:r>
          </w:p>
          <w:p w14:paraId="42C24D67" w14:textId="77777777" w:rsidR="00F85F48" w:rsidRPr="00717BB4" w:rsidRDefault="00376C9A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Działanie 7.</w:t>
            </w:r>
            <w:r w:rsidR="00383B9B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83B9B" w:rsidRPr="00383B9B">
              <w:rPr>
                <w:rFonts w:cs="Calibri"/>
                <w:color w:val="000000"/>
                <w:sz w:val="24"/>
                <w:szCs w:val="24"/>
              </w:rPr>
              <w:t>Rozwój kadr regionalnej gospodarki</w:t>
            </w:r>
          </w:p>
          <w:p w14:paraId="3320439B" w14:textId="77777777" w:rsidR="000216A2" w:rsidRPr="00717BB4" w:rsidRDefault="009012B2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Cel szczegółowy (</w:t>
            </w:r>
            <w:r w:rsidR="00383B9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d</w:t>
            </w: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)</w:t>
            </w:r>
            <w:r w:rsidR="000216A2" w:rsidRPr="00717BB4">
              <w:rPr>
                <w:rFonts w:cs="Calibri"/>
                <w:iCs/>
                <w:color w:val="000000"/>
                <w:sz w:val="24"/>
                <w:szCs w:val="24"/>
              </w:rPr>
              <w:t xml:space="preserve"> </w:t>
            </w:r>
            <w:r w:rsidR="00383B9B" w:rsidRPr="00383B9B">
              <w:rPr>
                <w:rFonts w:cs="Calibri"/>
                <w:iCs/>
                <w:color w:val="000000"/>
                <w:sz w:val="24"/>
                <w:szCs w:val="24"/>
              </w:rPr>
              <w:t>Wspieranie dostosowania pracowników, przedsiębiorstw i przedsiębiorców do zmian, wspieranie aktywnego i zdrowego starzenia się oraz zdrowego i dobrze dostosowanego środowiska pracy, które uwzględnia zagrożenia dla zdrowia</w:t>
            </w:r>
          </w:p>
          <w:p w14:paraId="77CE6D51" w14:textId="77777777" w:rsidR="005B5550" w:rsidRDefault="00E16D9A" w:rsidP="005B5550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Typ projektu</w:t>
            </w:r>
            <w:r w:rsidR="008D51AB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B92A1E">
              <w:rPr>
                <w:rFonts w:cs="Calibri"/>
                <w:b/>
                <w:color w:val="000000"/>
                <w:sz w:val="24"/>
                <w:szCs w:val="24"/>
              </w:rPr>
              <w:t>7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  <w:r w:rsidRPr="00717BB4">
              <w:rPr>
                <w:rFonts w:cs="Calibri"/>
                <w:sz w:val="24"/>
                <w:szCs w:val="24"/>
              </w:rPr>
              <w:t xml:space="preserve"> </w:t>
            </w:r>
            <w:r w:rsidR="00B92A1E" w:rsidRPr="00B92A1E">
              <w:rPr>
                <w:rFonts w:cs="Calibri"/>
                <w:sz w:val="24"/>
                <w:szCs w:val="24"/>
              </w:rPr>
              <w:t>Inicjatywy podejmowane na poziomie lokalnym i regionalnym przez związki pracodawców i związki zawodowe</w:t>
            </w:r>
          </w:p>
          <w:p w14:paraId="4544BEBA" w14:textId="77777777" w:rsidR="00EF35D7" w:rsidRPr="00AE484A" w:rsidRDefault="00EF35D7" w:rsidP="005B5550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sz w:val="24"/>
                <w:szCs w:val="24"/>
                <w:lang w:bidi="pl-PL"/>
              </w:rPr>
            </w:pPr>
          </w:p>
        </w:tc>
      </w:tr>
      <w:tr w:rsidR="00794FA6" w:rsidRPr="005D2583" w14:paraId="3334E277" w14:textId="77777777" w:rsidTr="00254977">
        <w:trPr>
          <w:trHeight w:val="486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917" w14:textId="77777777" w:rsidR="00794FA6" w:rsidRPr="00717BB4" w:rsidRDefault="007B73B8" w:rsidP="00972972">
            <w:pPr>
              <w:spacing w:before="120" w:after="120" w:line="240" w:lineRule="auto"/>
              <w:jc w:val="both"/>
              <w:rPr>
                <w:rFonts w:cs="Calibri"/>
                <w:color w:val="000000"/>
                <w:sz w:val="28"/>
                <w:szCs w:val="28"/>
                <w:highlight w:val="lightGray"/>
                <w:lang w:eastAsia="pl-PL"/>
              </w:rPr>
            </w:pPr>
            <w:r w:rsidRPr="00717BB4">
              <w:rPr>
                <w:rFonts w:cs="Calibri"/>
                <w:b/>
                <w:color w:val="000000"/>
                <w:sz w:val="28"/>
                <w:szCs w:val="28"/>
              </w:rPr>
              <w:t>D</w:t>
            </w:r>
            <w:r w:rsidR="00D84C81" w:rsidRPr="00717BB4">
              <w:rPr>
                <w:rFonts w:cs="Calibri"/>
                <w:b/>
                <w:color w:val="000000"/>
                <w:sz w:val="28"/>
                <w:szCs w:val="28"/>
              </w:rPr>
              <w:t>edykowane kryteria wyboru projektów (systematyka i brzmienie)</w:t>
            </w:r>
          </w:p>
        </w:tc>
      </w:tr>
      <w:tr w:rsidR="006D5F19" w:rsidRPr="005D2583" w14:paraId="59B52B9B" w14:textId="77777777" w:rsidTr="0071401D">
        <w:trPr>
          <w:trHeight w:val="41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E0B36B" w14:textId="77777777" w:rsidR="006D5F19" w:rsidRPr="0071401D" w:rsidRDefault="006D5F19" w:rsidP="006D5F19">
            <w:pPr>
              <w:spacing w:before="120" w:after="120" w:line="240" w:lineRule="auto"/>
              <w:rPr>
                <w:rFonts w:cs="Calibri"/>
                <w:b/>
                <w:color w:val="BFBFBF"/>
              </w:rPr>
            </w:pPr>
            <w:r w:rsidRPr="005D2583">
              <w:rPr>
                <w:rFonts w:cs="Calibri"/>
                <w:b/>
                <w:color w:val="000000"/>
              </w:rPr>
              <w:t>Nazwa kryteriów: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E96" w14:textId="77777777" w:rsidR="006D5F19" w:rsidRPr="005D2583" w:rsidRDefault="00D84C81" w:rsidP="00556888">
            <w:pPr>
              <w:spacing w:before="120" w:after="120" w:line="240" w:lineRule="auto"/>
              <w:jc w:val="both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Kryteria szczególne</w:t>
            </w:r>
          </w:p>
        </w:tc>
      </w:tr>
      <w:tr w:rsidR="006D5F19" w:rsidRPr="005D2583" w14:paraId="1EBB031C" w14:textId="77777777" w:rsidTr="0094561D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56AE5B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6B92C2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Nazwa 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E9CAB5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Definicja kryterium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125E5E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Opis znaczenia kryterium dla wyniku oceny</w:t>
            </w:r>
          </w:p>
        </w:tc>
      </w:tr>
      <w:tr w:rsidR="00286106" w:rsidRPr="005D2583" w14:paraId="15F615E0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018" w14:textId="77777777" w:rsidR="00286106" w:rsidRPr="005D2583" w:rsidRDefault="00286106" w:rsidP="00557FA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620" w14:textId="0830550D" w:rsidR="005D6597" w:rsidRPr="005D6597" w:rsidRDefault="00286106" w:rsidP="00286106">
            <w:pPr>
              <w:spacing w:before="120" w:after="0"/>
              <w:rPr>
                <w:rFonts w:cs="Calibri"/>
              </w:rPr>
            </w:pPr>
            <w:r w:rsidRPr="005D6597">
              <w:rPr>
                <w:rFonts w:cs="Calibri"/>
              </w:rPr>
              <w:t>Uczestnikami projektu są osoby dorosłe w</w:t>
            </w:r>
            <w:r w:rsidR="007006F9">
              <w:rPr>
                <w:rFonts w:cs="Calibri"/>
              </w:rPr>
              <w:t> </w:t>
            </w:r>
            <w:r w:rsidRPr="005D6597">
              <w:rPr>
                <w:rFonts w:cs="Calibri"/>
              </w:rPr>
              <w:t xml:space="preserve">wieku 18-65 lat. </w:t>
            </w:r>
          </w:p>
          <w:p w14:paraId="55E9AE81" w14:textId="2504C53D" w:rsidR="00286106" w:rsidRPr="005D6597" w:rsidRDefault="00286106" w:rsidP="00286106">
            <w:pPr>
              <w:spacing w:before="120" w:after="0"/>
              <w:rPr>
                <w:rFonts w:cs="Calibri"/>
              </w:rPr>
            </w:pPr>
            <w:r w:rsidRPr="005D6597">
              <w:rPr>
                <w:rFonts w:cs="Calibri"/>
              </w:rPr>
              <w:t>Podmioty korzystające bezpośrednio ze wsparcia EFS+ to:</w:t>
            </w:r>
          </w:p>
          <w:p w14:paraId="00D85B6A" w14:textId="77777777" w:rsidR="00286106" w:rsidRPr="005D6597" w:rsidRDefault="00286106" w:rsidP="002861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Calibri"/>
              </w:rPr>
            </w:pPr>
            <w:r w:rsidRPr="005D6597">
              <w:rPr>
                <w:rFonts w:cs="Calibri"/>
              </w:rPr>
              <w:t xml:space="preserve">organizacje pracodawców, </w:t>
            </w:r>
          </w:p>
          <w:p w14:paraId="0737AF1A" w14:textId="77777777" w:rsidR="00286106" w:rsidRPr="005D6597" w:rsidRDefault="00286106" w:rsidP="002861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Calibri"/>
              </w:rPr>
            </w:pPr>
            <w:r w:rsidRPr="005D6597">
              <w:rPr>
                <w:rFonts w:cs="Calibri"/>
              </w:rPr>
              <w:t xml:space="preserve">związki zawodowe, </w:t>
            </w:r>
          </w:p>
          <w:p w14:paraId="7E4537C2" w14:textId="77777777" w:rsidR="00286106" w:rsidRPr="005D6597" w:rsidRDefault="00286106" w:rsidP="002861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Calibri"/>
              </w:rPr>
            </w:pPr>
            <w:r w:rsidRPr="005D6597">
              <w:rPr>
                <w:rFonts w:cs="Calibri"/>
              </w:rPr>
              <w:t xml:space="preserve">przedsiębiorcy, </w:t>
            </w:r>
          </w:p>
          <w:p w14:paraId="43AEE566" w14:textId="77777777" w:rsidR="00286106" w:rsidRPr="005D6597" w:rsidRDefault="00286106" w:rsidP="002861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Calibri"/>
              </w:rPr>
            </w:pPr>
            <w:r w:rsidRPr="005D6597">
              <w:rPr>
                <w:rFonts w:cs="Calibri"/>
              </w:rPr>
              <w:t xml:space="preserve">jednostki samorządu terytorialnego, </w:t>
            </w:r>
          </w:p>
          <w:p w14:paraId="27A356E5" w14:textId="77777777" w:rsidR="00286106" w:rsidRPr="005D6597" w:rsidRDefault="00286106" w:rsidP="0028610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Calibri"/>
              </w:rPr>
            </w:pPr>
            <w:r w:rsidRPr="005D6597">
              <w:rPr>
                <w:rFonts w:cs="Calibri"/>
              </w:rPr>
              <w:lastRenderedPageBreak/>
              <w:t xml:space="preserve">instytucje rynku pracy, </w:t>
            </w:r>
          </w:p>
          <w:p w14:paraId="2E83896B" w14:textId="413B8673" w:rsidR="00286106" w:rsidRPr="005D6597" w:rsidRDefault="00286106" w:rsidP="007006F9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Calibri"/>
              </w:rPr>
            </w:pPr>
            <w:r w:rsidRPr="005D6597">
              <w:rPr>
                <w:rFonts w:cs="Calibri"/>
              </w:rPr>
              <w:t>organizacje pozarządowe</w:t>
            </w:r>
            <w:r w:rsidR="00B20BDD">
              <w:rPr>
                <w:rFonts w:cs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81A" w14:textId="6AA87556" w:rsidR="00286106" w:rsidRDefault="00286106" w:rsidP="005D6597">
            <w:pPr>
              <w:spacing w:before="120" w:after="0"/>
              <w:rPr>
                <w:rFonts w:cs="Calibri"/>
              </w:rPr>
            </w:pPr>
            <w:r w:rsidRPr="005D6597">
              <w:rPr>
                <w:rFonts w:cs="Calibri"/>
              </w:rPr>
              <w:lastRenderedPageBreak/>
              <w:t>Ocena spełniania kryterium polega na przypisaniu mu wartości logicznych „tak” lub „nie – do negocjacji”</w:t>
            </w:r>
            <w:r w:rsidR="00041935" w:rsidRPr="000625C2">
              <w:rPr>
                <w:rFonts w:cs="Calibri"/>
              </w:rPr>
              <w:t xml:space="preserve">, </w:t>
            </w:r>
            <w:r w:rsidR="00041935" w:rsidRPr="000625C2">
              <w:rPr>
                <w:rFonts w:cs="Calibri"/>
                <w:color w:val="000000"/>
              </w:rPr>
              <w:t xml:space="preserve">co oznacza, że projekt może </w:t>
            </w:r>
            <w:r w:rsidR="00041935" w:rsidRPr="00C517CC">
              <w:rPr>
                <w:rFonts w:cs="Calibri"/>
                <w:color w:val="000000"/>
                <w:lang w:eastAsia="pl-PL"/>
              </w:rPr>
              <w:t xml:space="preserve">być uzupełniany lub poprawiany w części dotyczącej spełniania kryterium w zakresie opisanym w stanowisku negocjacyjnym i/lub określonym w Regulaminie. </w:t>
            </w:r>
          </w:p>
          <w:p w14:paraId="3D91A273" w14:textId="5AEACAA5" w:rsidR="00286106" w:rsidRDefault="005D6597" w:rsidP="005D6597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Wprowadzenie kryterium ma na celu objęcie wsparciem grupy osób, do których kierowane mogą </w:t>
            </w:r>
            <w:r>
              <w:rPr>
                <w:rFonts w:cs="Calibri"/>
              </w:rPr>
              <w:lastRenderedPageBreak/>
              <w:t>być działania w ramach projektu, zgodnie z</w:t>
            </w:r>
            <w:r w:rsidR="007006F9">
              <w:rPr>
                <w:rFonts w:cs="Calibri"/>
              </w:rPr>
              <w:t> </w:t>
            </w:r>
            <w:r>
              <w:rPr>
                <w:rFonts w:cs="Calibri"/>
              </w:rPr>
              <w:t>założeniami Programu Fundusze Europejskie dla</w:t>
            </w:r>
            <w:r w:rsidR="007006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Podlaskiego 2021-2027. Kryterium ma na celu wsparcie osób dorosłych </w:t>
            </w:r>
            <w:r w:rsidRPr="005D6597">
              <w:rPr>
                <w:rFonts w:cs="Calibri"/>
              </w:rPr>
              <w:t>zamieszkując</w:t>
            </w:r>
            <w:r w:rsidR="00B20BDD">
              <w:rPr>
                <w:rFonts w:cs="Calibri"/>
              </w:rPr>
              <w:t>ych</w:t>
            </w:r>
            <w:r w:rsidRPr="005D6597">
              <w:rPr>
                <w:rFonts w:cs="Calibri"/>
              </w:rPr>
              <w:t xml:space="preserve"> na terenie województwa podlaskiego</w:t>
            </w:r>
            <w:r w:rsidR="00B20BDD">
              <w:rPr>
                <w:rFonts w:cs="Calibri"/>
              </w:rPr>
              <w:t>,</w:t>
            </w:r>
            <w:r w:rsidRPr="005D6597">
              <w:rPr>
                <w:rFonts w:cs="Calibri"/>
              </w:rPr>
              <w:t xml:space="preserve"> </w:t>
            </w:r>
            <w:r w:rsidR="00286106" w:rsidRPr="005D6597">
              <w:rPr>
                <w:rFonts w:cs="Calibri"/>
              </w:rPr>
              <w:t>w tym os</w:t>
            </w:r>
            <w:r>
              <w:rPr>
                <w:rFonts w:cs="Calibri"/>
              </w:rPr>
              <w:t>ób</w:t>
            </w:r>
            <w:r w:rsidR="00286106" w:rsidRPr="005D6597">
              <w:rPr>
                <w:rFonts w:cs="Calibri"/>
              </w:rPr>
              <w:t xml:space="preserve"> pracując</w:t>
            </w:r>
            <w:r>
              <w:rPr>
                <w:rFonts w:cs="Calibri"/>
              </w:rPr>
              <w:t>ych</w:t>
            </w:r>
            <w:r w:rsidR="00286106" w:rsidRPr="005D6597">
              <w:rPr>
                <w:rFonts w:cs="Calibri"/>
              </w:rPr>
              <w:t>, os</w:t>
            </w:r>
            <w:r>
              <w:rPr>
                <w:rFonts w:cs="Calibri"/>
              </w:rPr>
              <w:t>ób</w:t>
            </w:r>
            <w:r w:rsidR="00286106" w:rsidRPr="005D6597">
              <w:rPr>
                <w:rFonts w:cs="Calibri"/>
              </w:rPr>
              <w:t xml:space="preserve"> niepracując</w:t>
            </w:r>
            <w:r>
              <w:rPr>
                <w:rFonts w:cs="Calibri"/>
              </w:rPr>
              <w:t>ych</w:t>
            </w:r>
            <w:r w:rsidR="00286106" w:rsidRPr="005D6597">
              <w:rPr>
                <w:rFonts w:cs="Calibri"/>
              </w:rPr>
              <w:t>, pracowni</w:t>
            </w:r>
            <w:r>
              <w:rPr>
                <w:rFonts w:cs="Calibri"/>
              </w:rPr>
              <w:t>ków</w:t>
            </w:r>
            <w:r w:rsidR="00286106" w:rsidRPr="005D6597">
              <w:rPr>
                <w:rFonts w:cs="Calibri"/>
              </w:rPr>
              <w:t>, pracodawc</w:t>
            </w:r>
            <w:r>
              <w:rPr>
                <w:rFonts w:cs="Calibri"/>
              </w:rPr>
              <w:t>ów</w:t>
            </w:r>
            <w:r w:rsidR="00286106" w:rsidRPr="005D6597">
              <w:rPr>
                <w:rFonts w:cs="Calibri"/>
              </w:rPr>
              <w:t>, przedsiębiorc</w:t>
            </w:r>
            <w:r>
              <w:rPr>
                <w:rFonts w:cs="Calibri"/>
              </w:rPr>
              <w:t>ów</w:t>
            </w:r>
            <w:r w:rsidR="00286106" w:rsidRPr="005D6597">
              <w:rPr>
                <w:rFonts w:cs="Calibri"/>
              </w:rPr>
              <w:t xml:space="preserve"> oraz o</w:t>
            </w:r>
            <w:r>
              <w:rPr>
                <w:rFonts w:cs="Calibri"/>
              </w:rPr>
              <w:t>sób</w:t>
            </w:r>
            <w:r w:rsidR="00286106" w:rsidRPr="005D6597">
              <w:rPr>
                <w:rFonts w:cs="Calibri"/>
              </w:rPr>
              <w:t xml:space="preserve"> należąc</w:t>
            </w:r>
            <w:r>
              <w:rPr>
                <w:rFonts w:cs="Calibri"/>
              </w:rPr>
              <w:t>ych</w:t>
            </w:r>
            <w:r w:rsidR="00286106" w:rsidRPr="005D6597">
              <w:rPr>
                <w:rFonts w:cs="Calibri"/>
              </w:rPr>
              <w:t xml:space="preserve"> do społeczności lokalnej. </w:t>
            </w:r>
            <w:r>
              <w:rPr>
                <w:rFonts w:cs="Calibri"/>
              </w:rPr>
              <w:t xml:space="preserve">Podmioty korzystające ze wsparcia </w:t>
            </w:r>
            <w:r w:rsidR="00485911">
              <w:rPr>
                <w:rFonts w:cs="Calibri"/>
              </w:rPr>
              <w:t xml:space="preserve">muszą </w:t>
            </w:r>
            <w:r w:rsidR="00485911" w:rsidRPr="00485911">
              <w:rPr>
                <w:rFonts w:cs="Calibri"/>
              </w:rPr>
              <w:t>posiad</w:t>
            </w:r>
            <w:r w:rsidR="00485911">
              <w:rPr>
                <w:rFonts w:cs="Calibri"/>
              </w:rPr>
              <w:t>ać</w:t>
            </w:r>
            <w:r w:rsidR="00485911" w:rsidRPr="00485911">
              <w:rPr>
                <w:rFonts w:cs="Calibri"/>
              </w:rPr>
              <w:t xml:space="preserve"> siedzibę, filię, delegaturę, oddział czy inną prawnie dozwoloną formę organizacyjną działalności podmiotu na terenie województwa podlaskiego.</w:t>
            </w:r>
          </w:p>
          <w:p w14:paraId="073BA4E7" w14:textId="32B3E9DF" w:rsidR="005D6597" w:rsidRPr="005D6597" w:rsidRDefault="005D6597" w:rsidP="005D6597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853" w14:textId="77777777" w:rsidR="00CC39B7" w:rsidRPr="00CC39B7" w:rsidRDefault="00CC39B7" w:rsidP="00CC39B7">
            <w:pPr>
              <w:spacing w:before="120" w:after="0"/>
              <w:rPr>
                <w:rFonts w:asciiTheme="minorHAnsi" w:hAnsiTheme="minorHAnsi" w:cstheme="minorHAnsi"/>
              </w:rPr>
            </w:pPr>
            <w:r w:rsidRPr="00CC39B7">
              <w:rPr>
                <w:rFonts w:asciiTheme="minorHAnsi" w:hAnsiTheme="minorHAnsi" w:cstheme="minorHAnsi"/>
              </w:rPr>
              <w:lastRenderedPageBreak/>
              <w:t>Spełnienie kryterium jest konieczne do przyznania dofinansowania.</w:t>
            </w:r>
          </w:p>
          <w:p w14:paraId="1631F7A4" w14:textId="63C81C05" w:rsidR="00286106" w:rsidRPr="005D6597" w:rsidRDefault="00C1296A" w:rsidP="007006F9">
            <w:pPr>
              <w:spacing w:before="120" w:after="0"/>
              <w:rPr>
                <w:rFonts w:asciiTheme="minorHAnsi" w:hAnsiTheme="minorHAnsi" w:cstheme="minorHAnsi"/>
              </w:rPr>
            </w:pPr>
            <w:r w:rsidRPr="00026484">
              <w:rPr>
                <w:rFonts w:asciiTheme="minorHAnsi" w:hAnsiTheme="minorHAnsi" w:cstheme="minorHAnsi"/>
              </w:rPr>
              <w:t>Uzupełnienie lub poprawa wniosku o</w:t>
            </w:r>
            <w:r w:rsidR="007006F9">
              <w:rPr>
                <w:rFonts w:asciiTheme="minorHAnsi" w:hAnsiTheme="minorHAnsi" w:cstheme="minorHAnsi"/>
              </w:rPr>
              <w:t> </w:t>
            </w:r>
            <w:r w:rsidRPr="00026484">
              <w:rPr>
                <w:rFonts w:asciiTheme="minorHAnsi" w:hAnsiTheme="minorHAnsi" w:cstheme="minorHAnsi"/>
              </w:rPr>
              <w:t>dofinansowanie przez Wnioskodawcę będzie</w:t>
            </w:r>
            <w:r w:rsidRPr="00C1296A">
              <w:rPr>
                <w:rFonts w:asciiTheme="minorHAnsi" w:hAnsiTheme="minorHAnsi" w:cstheme="minorHAnsi"/>
              </w:rPr>
              <w:t xml:space="preserve"> </w:t>
            </w:r>
            <w:r w:rsidRPr="00026484">
              <w:rPr>
                <w:rFonts w:asciiTheme="minorHAnsi" w:hAnsiTheme="minorHAnsi" w:cstheme="minorHAnsi"/>
              </w:rPr>
              <w:t>możliwa na etapie negocjacji, o ile projekt w</w:t>
            </w:r>
            <w:r w:rsidR="007006F9">
              <w:rPr>
                <w:rFonts w:asciiTheme="minorHAnsi" w:hAnsiTheme="minorHAnsi" w:cstheme="minorHAnsi"/>
              </w:rPr>
              <w:t> </w:t>
            </w:r>
            <w:r w:rsidRPr="00026484">
              <w:rPr>
                <w:rFonts w:asciiTheme="minorHAnsi" w:hAnsiTheme="minorHAnsi" w:cstheme="minorHAnsi"/>
              </w:rPr>
              <w:t>ramach oceny merytorycznej spełnił wszystkie kryteria</w:t>
            </w:r>
            <w:r w:rsidRPr="00C1296A">
              <w:rPr>
                <w:rFonts w:asciiTheme="minorHAnsi" w:hAnsiTheme="minorHAnsi" w:cstheme="minorHAnsi"/>
              </w:rPr>
              <w:t xml:space="preserve"> merytoryczne i został skierowany do negocjacji.</w:t>
            </w:r>
          </w:p>
        </w:tc>
      </w:tr>
      <w:tr w:rsidR="00286106" w:rsidRPr="005D2583" w14:paraId="0173A849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6AC" w14:textId="77777777" w:rsidR="00286106" w:rsidRPr="005D2583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BDF" w14:textId="1D9F6958" w:rsidR="000730F8" w:rsidRPr="000730F8" w:rsidRDefault="00286106" w:rsidP="00286106">
            <w:pPr>
              <w:spacing w:before="120" w:after="0"/>
              <w:rPr>
                <w:rFonts w:cs="Calibri"/>
              </w:rPr>
            </w:pPr>
            <w:r w:rsidRPr="00A6670B">
              <w:rPr>
                <w:rFonts w:cs="Calibri"/>
              </w:rPr>
              <w:t>Projekt zakłada jako minimum wypracowanie i wdrożenie rozwiązań służących zwiększeniu zdolności adaptacyjnych przedsiębiorstw</w:t>
            </w:r>
            <w:r>
              <w:rPr>
                <w:rFonts w:cs="Calibri"/>
              </w:rPr>
              <w:t xml:space="preserve"> </w:t>
            </w:r>
            <w:r w:rsidRPr="00A6670B">
              <w:rPr>
                <w:rFonts w:cs="Calibri"/>
              </w:rPr>
              <w:t>i ich pracowników</w:t>
            </w:r>
            <w:r w:rsidR="000730F8">
              <w:rPr>
                <w:rFonts w:cs="Calibri"/>
                <w:bCs/>
              </w:rPr>
              <w:t xml:space="preserve">, </w:t>
            </w:r>
            <w:r w:rsidR="000730F8" w:rsidRPr="000730F8">
              <w:rPr>
                <w:rFonts w:cs="Calibri"/>
                <w:bCs/>
              </w:rPr>
              <w:t>stanowiące praktyczne narzędzia w zakresie organizacji pracy, form świadczenia pracy oraz godzenia życia zawodowego</w:t>
            </w:r>
            <w:r w:rsidRPr="00A6670B">
              <w:rPr>
                <w:rFonts w:cs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60D" w14:textId="4511D6CB" w:rsidR="00286106" w:rsidRPr="00485911" w:rsidRDefault="00286106" w:rsidP="00485911">
            <w:pPr>
              <w:spacing w:before="120" w:after="0"/>
              <w:rPr>
                <w:rFonts w:cs="Calibri"/>
              </w:rPr>
            </w:pPr>
            <w:r w:rsidRPr="00485911">
              <w:rPr>
                <w:rFonts w:cs="Calibri"/>
              </w:rPr>
              <w:t>Ocena spełniania kryterium polega na przypisaniu mu wartości logicznych „tak” lub „nie”.</w:t>
            </w:r>
          </w:p>
          <w:p w14:paraId="13C4EF1F" w14:textId="2C243CC4" w:rsidR="00286106" w:rsidRPr="00485911" w:rsidRDefault="00286106" w:rsidP="00485911">
            <w:pPr>
              <w:spacing w:before="120" w:after="0"/>
              <w:rPr>
                <w:rFonts w:cs="Calibri"/>
              </w:rPr>
            </w:pPr>
            <w:r w:rsidRPr="00485911">
              <w:rPr>
                <w:rFonts w:cs="Calibri"/>
              </w:rPr>
              <w:t>Kryterium ma na celu jako minimum wypracowanie i wdrożenie w przedsiębiorstwach działających na terenie województwa podlaskiego konkretnych rozwiązań w zakresie organizacji pracy, form świadczenia pracy, godzenia życia zawodowego z</w:t>
            </w:r>
            <w:r w:rsidR="007006F9">
              <w:rPr>
                <w:rFonts w:cs="Calibri"/>
              </w:rPr>
              <w:t> </w:t>
            </w:r>
            <w:r w:rsidRPr="00485911">
              <w:rPr>
                <w:rFonts w:cs="Calibri"/>
              </w:rPr>
              <w:t xml:space="preserve">rodzinnym, które mogą odegrać istotną rolę w procesie podnoszenia zdolności adaptacyjnych przedsiębiorstw w regionie. Projekty nie mogą ograniczać się do działań o charakterze promocyjno-informacyjnym - takie działania powinny ewentualnie towarzyszyć działaniom polegającym na wypracowaniu oraz wdrożeniu konkretnych rozwiązań. </w:t>
            </w:r>
          </w:p>
          <w:p w14:paraId="240766AA" w14:textId="05162AFE" w:rsidR="00286106" w:rsidRPr="00485911" w:rsidRDefault="00286106" w:rsidP="00485911">
            <w:pPr>
              <w:spacing w:before="120" w:after="0"/>
              <w:rPr>
                <w:rFonts w:cs="Calibri"/>
              </w:rPr>
            </w:pPr>
            <w:r w:rsidRPr="00485911">
              <w:rPr>
                <w:rFonts w:cs="Calibri"/>
              </w:rPr>
              <w:lastRenderedPageBreak/>
              <w:t>Spełnienie przedmiotowego kryterium zostanie zweryfikowane na podstawie treści wniosku.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04F" w14:textId="77777777" w:rsidR="00286106" w:rsidRPr="00587BD1" w:rsidRDefault="00286106" w:rsidP="00485911">
            <w:pPr>
              <w:spacing w:before="120" w:after="0"/>
              <w:rPr>
                <w:rFonts w:asciiTheme="minorHAnsi" w:hAnsiTheme="minorHAnsi" w:cstheme="minorHAnsi"/>
              </w:rPr>
            </w:pPr>
            <w:r w:rsidRPr="00587BD1">
              <w:rPr>
                <w:rFonts w:asciiTheme="minorHAnsi" w:hAnsiTheme="minorHAnsi" w:cstheme="minorHAnsi"/>
              </w:rPr>
              <w:lastRenderedPageBreak/>
              <w:t>Spełnienie kryterium jest konieczne do przyznania dofinansowania.</w:t>
            </w:r>
          </w:p>
          <w:p w14:paraId="4AFA5AA1" w14:textId="4BE49C63" w:rsidR="00286106" w:rsidRPr="00587BD1" w:rsidRDefault="00286106" w:rsidP="00485911">
            <w:pPr>
              <w:spacing w:before="120" w:after="0"/>
              <w:rPr>
                <w:rFonts w:asciiTheme="minorHAnsi" w:hAnsiTheme="minorHAnsi" w:cstheme="minorHAnsi"/>
              </w:rPr>
            </w:pPr>
            <w:r w:rsidRPr="00587BD1">
              <w:rPr>
                <w:rFonts w:asciiTheme="minorHAnsi" w:hAnsiTheme="minorHAnsi" w:cstheme="minorHAnsi"/>
              </w:rPr>
              <w:t>Projekty niespełniające kryterium szczególnego są odrzucane na etapie oceny merytorycznej.</w:t>
            </w:r>
          </w:p>
        </w:tc>
      </w:tr>
      <w:tr w:rsidR="00286106" w:rsidRPr="005D2583" w14:paraId="7BBCA31C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128" w14:textId="77777777" w:rsidR="00286106" w:rsidRPr="005D2583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0F2" w14:textId="6AD47A6A" w:rsidR="00286106" w:rsidRDefault="00286106" w:rsidP="00286106">
            <w:pPr>
              <w:spacing w:before="120" w:after="0"/>
              <w:rPr>
                <w:rFonts w:cs="Calibri"/>
              </w:rPr>
            </w:pPr>
            <w:r w:rsidRPr="00286106">
              <w:rPr>
                <w:rFonts w:cs="Calibri"/>
                <w:bCs/>
              </w:rPr>
              <w:t>W ramach projektu zostanie zawiązane minimum 1 partnerstwo organizacji pracodawców i związku/związków zawodowego/zawodowych.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FCE" w14:textId="77777777" w:rsidR="00286106" w:rsidRPr="007006F9" w:rsidRDefault="00286106" w:rsidP="00286106">
            <w:pPr>
              <w:spacing w:before="120" w:after="0"/>
              <w:rPr>
                <w:rFonts w:cs="Calibri"/>
              </w:rPr>
            </w:pPr>
            <w:r w:rsidRPr="007006F9">
              <w:rPr>
                <w:rFonts w:cs="Calibri"/>
              </w:rPr>
              <w:t>Ocena spełniania kryterium polega na przypisaniu mu wartości logicznych „tak” lub „nie”.</w:t>
            </w:r>
          </w:p>
          <w:p w14:paraId="20197EE0" w14:textId="1B13492E" w:rsidR="00C1296A" w:rsidRPr="007006F9" w:rsidRDefault="00C1296A" w:rsidP="00C1296A">
            <w:pPr>
              <w:spacing w:before="120" w:after="0"/>
              <w:rPr>
                <w:rFonts w:cs="Calibri"/>
              </w:rPr>
            </w:pPr>
            <w:r w:rsidRPr="007006F9">
              <w:rPr>
                <w:rFonts w:cs="Calibri"/>
              </w:rPr>
              <w:t>Wspólne przedsięwzięcia organizacji pracodawców i</w:t>
            </w:r>
            <w:r w:rsidR="007006F9" w:rsidRPr="007006F9">
              <w:t> </w:t>
            </w:r>
            <w:r w:rsidRPr="007006F9">
              <w:rPr>
                <w:rFonts w:cs="Calibri"/>
              </w:rPr>
              <w:t>związków zawodowych umożliwią realizację projektów o szerokim zakresie merytorycznym. Powinny również stanowić podstawę i punkt wyjścia do osiągnięcia szerokiego wachlarza celów i</w:t>
            </w:r>
            <w:r w:rsidR="007006F9" w:rsidRPr="007006F9">
              <w:rPr>
                <w:rFonts w:cs="Calibri"/>
              </w:rPr>
              <w:t> </w:t>
            </w:r>
            <w:r w:rsidRPr="007006F9">
              <w:rPr>
                <w:rFonts w:cs="Calibri"/>
              </w:rPr>
              <w:t>rezultatów.</w:t>
            </w:r>
          </w:p>
          <w:p w14:paraId="7F100FAA" w14:textId="77CDE440" w:rsidR="00286106" w:rsidRPr="007006F9" w:rsidRDefault="00A333D8" w:rsidP="00C1296A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22E" w14:textId="77777777" w:rsidR="00286106" w:rsidRPr="007006F9" w:rsidRDefault="00286106" w:rsidP="00286106">
            <w:pPr>
              <w:spacing w:before="120" w:after="0" w:line="23" w:lineRule="atLeast"/>
              <w:rPr>
                <w:rFonts w:asciiTheme="minorHAnsi" w:hAnsiTheme="minorHAnsi" w:cstheme="minorHAnsi"/>
              </w:rPr>
            </w:pPr>
            <w:r w:rsidRPr="007006F9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2635DF1A" w14:textId="0837D25F" w:rsidR="00286106" w:rsidRPr="007006F9" w:rsidRDefault="00286106" w:rsidP="00286106">
            <w:pPr>
              <w:spacing w:before="120" w:after="0"/>
              <w:rPr>
                <w:rFonts w:asciiTheme="minorHAnsi" w:hAnsiTheme="minorHAnsi" w:cstheme="minorHAnsi"/>
              </w:rPr>
            </w:pPr>
            <w:r w:rsidRPr="007006F9">
              <w:rPr>
                <w:rFonts w:asciiTheme="minorHAnsi" w:hAnsiTheme="minorHAnsi" w:cstheme="minorHAnsi"/>
              </w:rPr>
              <w:t>Projekty niespełniające kryterium szczególnego są odrzucane na etapie oceny merytorycznej.</w:t>
            </w:r>
          </w:p>
        </w:tc>
      </w:tr>
      <w:tr w:rsidR="00286106" w:rsidRPr="005D2583" w14:paraId="46029A20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AB2C" w14:textId="77777777" w:rsidR="00286106" w:rsidRPr="005D2583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8BB" w14:textId="77777777" w:rsidR="00286106" w:rsidRPr="00717BB4" w:rsidRDefault="00286106" w:rsidP="00286106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Projekt nie zakłada tworzenia regionalnych rejestrów usług rozwojowych lub innych alternatywnych baz lub rejestrów publicznych, które powielają zadania realizowane w ramach BUR.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8EB" w14:textId="77777777" w:rsidR="00286106" w:rsidRPr="007006F9" w:rsidRDefault="00286106" w:rsidP="00286106">
            <w:pPr>
              <w:spacing w:before="120" w:after="0"/>
              <w:rPr>
                <w:rFonts w:cs="Calibri"/>
              </w:rPr>
            </w:pPr>
            <w:r w:rsidRPr="007006F9">
              <w:rPr>
                <w:rFonts w:cs="Calibri"/>
              </w:rPr>
              <w:t>Ocena spełniania kryterium polega na przypisaniu mu wartości logicznych „tak” lub „nie”.</w:t>
            </w:r>
          </w:p>
          <w:p w14:paraId="297FE6AF" w14:textId="77777777" w:rsidR="00286106" w:rsidRPr="007006F9" w:rsidRDefault="00CC39B7" w:rsidP="00286106">
            <w:pPr>
              <w:spacing w:before="120" w:after="0"/>
              <w:rPr>
                <w:rFonts w:cs="Calibri"/>
              </w:rPr>
            </w:pPr>
            <w:r w:rsidRPr="007006F9">
              <w:rPr>
                <w:rFonts w:cs="Calibri"/>
              </w:rPr>
              <w:t>W ramach projektu nie jest możliwe dofinansowanie tworzenia rejestrów/baz powielających zadania realizowane w ramach BUR.</w:t>
            </w:r>
          </w:p>
          <w:p w14:paraId="033459C2" w14:textId="76A5A1C1" w:rsidR="00CC39B7" w:rsidRPr="007006F9" w:rsidRDefault="00A333D8" w:rsidP="00286106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44F" w14:textId="77777777" w:rsidR="00CC39B7" w:rsidRPr="007006F9" w:rsidRDefault="00CC39B7" w:rsidP="00CC39B7">
            <w:pPr>
              <w:spacing w:before="120" w:after="0"/>
              <w:rPr>
                <w:rFonts w:asciiTheme="minorHAnsi" w:hAnsiTheme="minorHAnsi" w:cstheme="minorHAnsi"/>
              </w:rPr>
            </w:pPr>
            <w:r w:rsidRPr="007006F9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3F9B5B19" w14:textId="7DF5D9A0" w:rsidR="00286106" w:rsidRPr="007006F9" w:rsidRDefault="00CC39B7" w:rsidP="00CC39B7">
            <w:pPr>
              <w:spacing w:before="120" w:after="0"/>
              <w:rPr>
                <w:rFonts w:asciiTheme="minorHAnsi" w:hAnsiTheme="minorHAnsi" w:cstheme="minorHAnsi"/>
              </w:rPr>
            </w:pPr>
            <w:r w:rsidRPr="007006F9">
              <w:rPr>
                <w:rFonts w:asciiTheme="minorHAnsi" w:hAnsiTheme="minorHAnsi" w:cstheme="minorHAnsi"/>
              </w:rPr>
              <w:t>Projekty niespełniające kryterium szczególnego są odrzucane na etapie oceny merytorycznej.</w:t>
            </w:r>
          </w:p>
        </w:tc>
      </w:tr>
      <w:tr w:rsidR="00286106" w:rsidRPr="00E54FBC" w14:paraId="0A5B6E94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900" w14:textId="77777777" w:rsidR="00286106" w:rsidRPr="00E54FBC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98D" w14:textId="77777777" w:rsidR="00286106" w:rsidRPr="00377C3F" w:rsidRDefault="00286106" w:rsidP="00286106">
            <w:pPr>
              <w:spacing w:before="120" w:after="0"/>
              <w:rPr>
                <w:rFonts w:cs="Calibri"/>
              </w:rPr>
            </w:pPr>
            <w:r w:rsidRPr="009E741A">
              <w:rPr>
                <w:rFonts w:cs="Calibri"/>
              </w:rPr>
              <w:t>Wnioskodawca składa tylko jeden wniosek o dofinansowanie projektu</w:t>
            </w:r>
            <w:r>
              <w:rPr>
                <w:rFonts w:cs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9DF" w14:textId="77777777" w:rsidR="0020369D" w:rsidRPr="0020369D" w:rsidRDefault="0020369D" w:rsidP="0020369D">
            <w:pPr>
              <w:spacing w:before="120" w:after="0"/>
              <w:rPr>
                <w:rFonts w:cs="Calibri"/>
              </w:rPr>
            </w:pPr>
            <w:r w:rsidRPr="0020369D">
              <w:rPr>
                <w:rFonts w:cs="Calibri"/>
              </w:rPr>
              <w:t>Ocena spełniania kryterium polega na przypisaniu mu wartości logicznych „tak” lub „nie”.</w:t>
            </w:r>
          </w:p>
          <w:p w14:paraId="756D9D34" w14:textId="02FAE990" w:rsidR="00286106" w:rsidRDefault="0020369D" w:rsidP="00286106">
            <w:pPr>
              <w:spacing w:before="120" w:after="0"/>
              <w:rPr>
                <w:rFonts w:cs="Calibri"/>
              </w:rPr>
            </w:pPr>
            <w:r w:rsidRPr="0020369D">
              <w:rPr>
                <w:rFonts w:cs="Calibri"/>
              </w:rPr>
              <w:t>Złożenie przez wnioskodawcę więcej niż jednego wniosku o dofinansowanie (również w roli partnera</w:t>
            </w:r>
            <w:r w:rsidR="007006F9">
              <w:rPr>
                <w:rFonts w:cs="Calibri"/>
              </w:rPr>
              <w:t>/realizatora</w:t>
            </w:r>
            <w:r w:rsidRPr="0020369D">
              <w:rPr>
                <w:rFonts w:cs="Calibri"/>
              </w:rPr>
              <w:t>) skutkuje niespełnieniem kryterium dla wszystkich złożonych wniosków. W</w:t>
            </w:r>
            <w:r w:rsidR="007006F9">
              <w:rPr>
                <w:rFonts w:cs="Calibri"/>
              </w:rPr>
              <w:t> </w:t>
            </w:r>
            <w:r w:rsidRPr="0020369D">
              <w:rPr>
                <w:rFonts w:cs="Calibri"/>
              </w:rPr>
              <w:t xml:space="preserve">przypadku wycofania wniosku o dofinansowanie projektu </w:t>
            </w:r>
            <w:r w:rsidR="007006F9">
              <w:rPr>
                <w:rFonts w:cs="Calibri"/>
              </w:rPr>
              <w:t>w</w:t>
            </w:r>
            <w:r w:rsidRPr="0020369D">
              <w:rPr>
                <w:rFonts w:cs="Calibri"/>
              </w:rPr>
              <w:t>nioskodawca ma prawo złożyć kolejny wniosek.</w:t>
            </w:r>
          </w:p>
          <w:p w14:paraId="21E1FD70" w14:textId="763C9CCD" w:rsidR="0020369D" w:rsidRPr="00377C3F" w:rsidRDefault="0020369D" w:rsidP="00286106">
            <w:pPr>
              <w:spacing w:before="120" w:after="0"/>
              <w:rPr>
                <w:rFonts w:cs="Calibri"/>
              </w:rPr>
            </w:pPr>
            <w:r w:rsidRPr="0020369D">
              <w:rPr>
                <w:rFonts w:cs="Calibri"/>
              </w:rPr>
              <w:lastRenderedPageBreak/>
              <w:t>Kryterium zostanie zweryfikowane w oparciu o listę wniosków złożonych w odpowiedzi na nabór.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9F" w14:textId="77777777" w:rsidR="0020369D" w:rsidRPr="00587BD1" w:rsidRDefault="0020369D" w:rsidP="0020369D">
            <w:pPr>
              <w:spacing w:before="120" w:after="0" w:line="23" w:lineRule="atLeast"/>
              <w:rPr>
                <w:rFonts w:asciiTheme="minorHAnsi" w:hAnsiTheme="minorHAnsi" w:cstheme="minorHAnsi"/>
              </w:rPr>
            </w:pPr>
            <w:r w:rsidRPr="00587BD1">
              <w:rPr>
                <w:rFonts w:asciiTheme="minorHAnsi" w:hAnsiTheme="minorHAnsi" w:cstheme="minorHAnsi"/>
              </w:rPr>
              <w:lastRenderedPageBreak/>
              <w:t>Spełnienie kryterium jest konieczne do przyznania dofinansowania.</w:t>
            </w:r>
          </w:p>
          <w:p w14:paraId="75C464C9" w14:textId="04716A18" w:rsidR="00286106" w:rsidRPr="00587BD1" w:rsidDel="00217AC9" w:rsidRDefault="0020369D" w:rsidP="0020369D">
            <w:pPr>
              <w:spacing w:before="120" w:after="0"/>
              <w:rPr>
                <w:rFonts w:asciiTheme="minorHAnsi" w:hAnsiTheme="minorHAnsi" w:cstheme="minorHAnsi"/>
              </w:rPr>
            </w:pPr>
            <w:r w:rsidRPr="00587BD1">
              <w:rPr>
                <w:rFonts w:asciiTheme="minorHAnsi" w:hAnsiTheme="minorHAnsi" w:cstheme="minorHAnsi"/>
              </w:rPr>
              <w:t>Projekty niespełniające kryterium szczególnego są odrzucane na etapie oceny merytorycznej.</w:t>
            </w:r>
          </w:p>
        </w:tc>
      </w:tr>
      <w:tr w:rsidR="00286106" w:rsidRPr="00E54FBC" w14:paraId="643E1FF1" w14:textId="77777777" w:rsidTr="00C24A0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B78" w14:textId="77777777" w:rsidR="00286106" w:rsidRPr="00E54FBC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447" w14:textId="77777777" w:rsidR="00286106" w:rsidRPr="00377C3F" w:rsidRDefault="00286106" w:rsidP="00286106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9E741A">
              <w:rPr>
                <w:rFonts w:cs="Calibri"/>
              </w:rPr>
              <w:t>aksymalny okres realizacji projektu</w:t>
            </w:r>
            <w:r>
              <w:rPr>
                <w:rFonts w:cs="Calibri"/>
              </w:rPr>
              <w:t xml:space="preserve"> </w:t>
            </w:r>
            <w:r w:rsidRPr="009E741A">
              <w:rPr>
                <w:rFonts w:cs="Calibri"/>
              </w:rPr>
              <w:t xml:space="preserve">wynosi </w:t>
            </w:r>
            <w:r>
              <w:rPr>
                <w:rFonts w:cs="Calibri"/>
              </w:rPr>
              <w:t>24</w:t>
            </w:r>
            <w:r w:rsidRPr="009E741A">
              <w:rPr>
                <w:rFonts w:cs="Calibri"/>
              </w:rPr>
              <w:t xml:space="preserve"> miesi</w:t>
            </w:r>
            <w:r>
              <w:rPr>
                <w:rFonts w:cs="Calibri"/>
              </w:rPr>
              <w:t>ące.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A4D" w14:textId="77777777" w:rsidR="00485911" w:rsidRPr="00485911" w:rsidRDefault="00485911" w:rsidP="00485911">
            <w:pPr>
              <w:spacing w:before="120" w:after="0"/>
              <w:rPr>
                <w:rFonts w:cs="Calibri"/>
              </w:rPr>
            </w:pPr>
            <w:r w:rsidRPr="00485911">
              <w:rPr>
                <w:rFonts w:cs="Calibri"/>
              </w:rPr>
              <w:t>Ocena spełniania kryterium polega na przypisaniu mu wartości logicznych „tak” lub „nie”.</w:t>
            </w:r>
          </w:p>
          <w:p w14:paraId="15A74CB6" w14:textId="395E9C7E" w:rsidR="00485911" w:rsidRPr="00485911" w:rsidRDefault="00485911" w:rsidP="00485911">
            <w:pPr>
              <w:spacing w:before="120" w:after="0"/>
              <w:rPr>
                <w:rFonts w:cs="Calibri"/>
              </w:rPr>
            </w:pPr>
            <w:r w:rsidRPr="00485911">
              <w:rPr>
                <w:rFonts w:cs="Calibri"/>
              </w:rPr>
              <w:t>Ograniczony czas realizacji projektu pozwoli projektodawcy precyzyjnie zaplanować przedsięwzięcia, co wpłynie na zwiększenie efektywności oraz sprawne rozliczanie finansowe realizowan</w:t>
            </w:r>
            <w:r w:rsidR="00C1204F">
              <w:rPr>
                <w:rFonts w:cs="Calibri"/>
              </w:rPr>
              <w:t>ego</w:t>
            </w:r>
            <w:r w:rsidRPr="00485911">
              <w:rPr>
                <w:rFonts w:cs="Calibri"/>
              </w:rPr>
              <w:t xml:space="preserve"> projekt</w:t>
            </w:r>
            <w:r w:rsidR="00C1204F">
              <w:rPr>
                <w:rFonts w:cs="Calibri"/>
              </w:rPr>
              <w:t>u</w:t>
            </w:r>
            <w:r w:rsidRPr="00485911">
              <w:rPr>
                <w:rFonts w:cs="Calibri"/>
              </w:rPr>
              <w:t>. Z dotychczasowych doświadczeń wdrażanych programów wynika, iż jest to okres wystarczający do realizacji projektu, a także do podjęcia ewentualnych środków zaradczych w</w:t>
            </w:r>
            <w:r w:rsidR="00C1204F">
              <w:rPr>
                <w:rFonts w:cs="Calibri"/>
              </w:rPr>
              <w:t> </w:t>
            </w:r>
            <w:r w:rsidRPr="00485911">
              <w:rPr>
                <w:rFonts w:cs="Calibri"/>
              </w:rPr>
              <w:t>przypadku powstałych trudności w realizacji projektu.</w:t>
            </w:r>
          </w:p>
          <w:p w14:paraId="41C10108" w14:textId="65A6E65B" w:rsidR="00286106" w:rsidRPr="00377C3F" w:rsidRDefault="00A333D8" w:rsidP="00286106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BFB" w14:textId="77777777" w:rsidR="00485911" w:rsidRPr="00587BD1" w:rsidRDefault="00485911" w:rsidP="00587BD1">
            <w:pPr>
              <w:spacing w:before="120" w:after="0"/>
              <w:rPr>
                <w:rFonts w:asciiTheme="minorHAnsi" w:hAnsiTheme="minorHAnsi" w:cstheme="minorHAnsi"/>
              </w:rPr>
            </w:pPr>
            <w:r w:rsidRPr="00587BD1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2451768F" w14:textId="1858D38F" w:rsidR="00286106" w:rsidRPr="00377C3F" w:rsidRDefault="00485911" w:rsidP="00587BD1">
            <w:pPr>
              <w:spacing w:before="120" w:after="0"/>
              <w:rPr>
                <w:rFonts w:ascii="Lato" w:hAnsi="Lato"/>
                <w:sz w:val="20"/>
                <w:szCs w:val="20"/>
              </w:rPr>
            </w:pPr>
            <w:r w:rsidRPr="00587BD1">
              <w:rPr>
                <w:rFonts w:asciiTheme="minorHAnsi" w:hAnsiTheme="minorHAnsi" w:cstheme="minorHAnsi"/>
              </w:rPr>
              <w:t>Projekty niespełniające kryterium szczególnego są odrzucane na etapie oceny merytorycznej.</w:t>
            </w:r>
          </w:p>
        </w:tc>
      </w:tr>
      <w:tr w:rsidR="00286106" w:rsidRPr="00E54FBC" w14:paraId="0AA4D16D" w14:textId="77777777" w:rsidTr="00E7084E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C80093" w14:textId="77777777" w:rsidR="00286106" w:rsidRDefault="00286106" w:rsidP="00286106">
            <w:pPr>
              <w:spacing w:before="120" w:after="0"/>
              <w:rPr>
                <w:rFonts w:cs="Arial"/>
              </w:rPr>
            </w:pPr>
            <w:r w:rsidRPr="005D2583">
              <w:rPr>
                <w:rFonts w:cs="Calibri"/>
                <w:b/>
                <w:color w:val="000000"/>
              </w:rPr>
              <w:t>Nazwa kryteriów: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2BD" w14:textId="77777777" w:rsidR="00286106" w:rsidRPr="00E7084E" w:rsidRDefault="00286106" w:rsidP="00286106">
            <w:pPr>
              <w:spacing w:before="120" w:after="120"/>
              <w:rPr>
                <w:rFonts w:cs="Calibri"/>
              </w:rPr>
            </w:pPr>
            <w:r w:rsidRPr="005D2583">
              <w:rPr>
                <w:rFonts w:cs="Calibri"/>
                <w:b/>
                <w:color w:val="000000"/>
              </w:rPr>
              <w:t xml:space="preserve">Kryteria </w:t>
            </w:r>
            <w:r>
              <w:rPr>
                <w:rFonts w:cs="Calibri"/>
                <w:b/>
                <w:color w:val="000000"/>
              </w:rPr>
              <w:t>premiujące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F8A" w14:textId="77777777" w:rsidR="00286106" w:rsidRPr="007D158E" w:rsidRDefault="00286106" w:rsidP="00286106">
            <w:pPr>
              <w:spacing w:before="120" w:after="0"/>
              <w:rPr>
                <w:rFonts w:cs="Calibri"/>
              </w:rPr>
            </w:pPr>
          </w:p>
        </w:tc>
      </w:tr>
      <w:tr w:rsidR="00286106" w:rsidRPr="00E54FBC" w14:paraId="529F3A6D" w14:textId="77777777" w:rsidTr="00E7084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002F03A" w14:textId="77777777" w:rsidR="00286106" w:rsidRPr="00706AE1" w:rsidRDefault="00286106" w:rsidP="00286106">
            <w:pPr>
              <w:spacing w:before="120" w:after="0" w:line="240" w:lineRule="auto"/>
              <w:jc w:val="both"/>
              <w:rPr>
                <w:rFonts w:cs="Calibri"/>
              </w:rPr>
            </w:pPr>
            <w:r w:rsidRPr="00706AE1">
              <w:rPr>
                <w:rFonts w:cs="Calibri"/>
              </w:rPr>
              <w:t>L</w:t>
            </w:r>
            <w:r>
              <w:rPr>
                <w:rFonts w:cs="Calibri"/>
              </w:rPr>
              <w:t>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BC6D2AA" w14:textId="77777777" w:rsidR="00286106" w:rsidRDefault="00286106" w:rsidP="00286106">
            <w:pPr>
              <w:spacing w:before="120" w:after="0"/>
              <w:rPr>
                <w:rFonts w:cs="Arial"/>
              </w:rPr>
            </w:pPr>
            <w:r w:rsidRPr="005D2583">
              <w:rPr>
                <w:rFonts w:cs="Calibri"/>
                <w:b/>
                <w:color w:val="000000"/>
              </w:rPr>
              <w:t>Nazwa 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58C8552" w14:textId="77777777" w:rsidR="00286106" w:rsidRPr="00E7084E" w:rsidRDefault="00286106" w:rsidP="00286106">
            <w:pPr>
              <w:spacing w:before="120" w:after="0"/>
              <w:rPr>
                <w:rFonts w:cs="Calibri"/>
              </w:rPr>
            </w:pPr>
            <w:r w:rsidRPr="005D2583">
              <w:rPr>
                <w:rFonts w:cs="Calibri"/>
                <w:b/>
                <w:color w:val="000000"/>
              </w:rPr>
              <w:t>Definicja kryterium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AE37229" w14:textId="77777777" w:rsidR="00286106" w:rsidRPr="007D158E" w:rsidRDefault="00286106" w:rsidP="00286106">
            <w:pPr>
              <w:spacing w:before="120" w:after="0"/>
              <w:rPr>
                <w:rFonts w:cs="Calibri"/>
              </w:rPr>
            </w:pPr>
            <w:r w:rsidRPr="005D2583">
              <w:rPr>
                <w:rFonts w:cs="Calibri"/>
                <w:b/>
                <w:color w:val="000000"/>
              </w:rPr>
              <w:t>Opis znaczenia kryterium dla wyniku oceny</w:t>
            </w:r>
          </w:p>
        </w:tc>
      </w:tr>
      <w:tr w:rsidR="00286106" w:rsidRPr="003E7495" w14:paraId="6F164EE4" w14:textId="77777777" w:rsidTr="002C79C4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A91D" w14:textId="77777777" w:rsidR="00286106" w:rsidRPr="003E7495" w:rsidRDefault="00286106" w:rsidP="00286106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B44D" w14:textId="4C304C46" w:rsidR="00286106" w:rsidRPr="003E7495" w:rsidRDefault="00286106" w:rsidP="00286106">
            <w:pPr>
              <w:spacing w:before="120" w:after="0"/>
              <w:rPr>
                <w:rFonts w:cs="Calibri"/>
                <w:lang w:eastAsia="pl-PL"/>
              </w:rPr>
            </w:pPr>
            <w:r w:rsidRPr="003E7495">
              <w:rPr>
                <w:rFonts w:cs="Calibri"/>
                <w:lang w:eastAsia="pl-PL"/>
              </w:rPr>
              <w:t>Projekt obejmuje wsparciem</w:t>
            </w:r>
            <w:r w:rsidR="00CC39B7">
              <w:rPr>
                <w:rFonts w:cs="Calibri"/>
                <w:lang w:eastAsia="pl-PL"/>
              </w:rPr>
              <w:t xml:space="preserve"> minimum 30%</w:t>
            </w:r>
            <w:r w:rsidRPr="003E7495">
              <w:rPr>
                <w:rFonts w:cs="Calibri"/>
                <w:lang w:eastAsia="pl-PL"/>
              </w:rPr>
              <w:t xml:space="preserve"> os</w:t>
            </w:r>
            <w:r w:rsidR="00CC39B7">
              <w:rPr>
                <w:rFonts w:cs="Calibri"/>
                <w:lang w:eastAsia="pl-PL"/>
              </w:rPr>
              <w:t>ób</w:t>
            </w:r>
            <w:r w:rsidRPr="003E7495">
              <w:rPr>
                <w:rFonts w:cs="Calibri"/>
                <w:lang w:eastAsia="pl-PL"/>
              </w:rPr>
              <w:t xml:space="preserve"> należąc</w:t>
            </w:r>
            <w:r w:rsidR="00CC39B7">
              <w:rPr>
                <w:rFonts w:cs="Calibri"/>
                <w:lang w:eastAsia="pl-PL"/>
              </w:rPr>
              <w:t>ych</w:t>
            </w:r>
            <w:r w:rsidRPr="003E7495">
              <w:rPr>
                <w:rFonts w:cs="Calibri"/>
                <w:lang w:eastAsia="pl-PL"/>
              </w:rPr>
              <w:t xml:space="preserve"> do jednej</w:t>
            </w:r>
            <w:r w:rsidR="00C1204F">
              <w:rPr>
                <w:rFonts w:cs="Calibri"/>
                <w:lang w:eastAsia="pl-PL"/>
              </w:rPr>
              <w:t xml:space="preserve"> lub kilku</w:t>
            </w:r>
            <w:r w:rsidRPr="003E7495">
              <w:rPr>
                <w:rFonts w:cs="Calibri"/>
                <w:lang w:eastAsia="pl-PL"/>
              </w:rPr>
              <w:t xml:space="preserve"> z</w:t>
            </w:r>
            <w:r w:rsidR="00C1204F">
              <w:rPr>
                <w:rFonts w:cs="Calibri"/>
                <w:lang w:eastAsia="pl-PL"/>
              </w:rPr>
              <w:t xml:space="preserve"> następujących </w:t>
            </w:r>
            <w:r w:rsidRPr="003E7495">
              <w:rPr>
                <w:rFonts w:cs="Calibri"/>
                <w:lang w:eastAsia="pl-PL"/>
              </w:rPr>
              <w:t>grup:</w:t>
            </w:r>
          </w:p>
          <w:p w14:paraId="641C9DB3" w14:textId="1DDFD71F" w:rsidR="00286106" w:rsidRPr="003E7495" w:rsidRDefault="00286106" w:rsidP="00286106">
            <w:pPr>
              <w:numPr>
                <w:ilvl w:val="0"/>
                <w:numId w:val="5"/>
              </w:numPr>
              <w:spacing w:after="0"/>
              <w:ind w:left="714" w:hanging="357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</w:t>
            </w:r>
            <w:r w:rsidRPr="003E7495">
              <w:rPr>
                <w:rFonts w:cs="Calibri"/>
                <w:bCs/>
              </w:rPr>
              <w:t>soby zamieszkujące tereny wiejskie</w:t>
            </w:r>
            <w:r>
              <w:rPr>
                <w:rFonts w:cs="Calibri"/>
                <w:bCs/>
              </w:rPr>
              <w:t>,</w:t>
            </w:r>
          </w:p>
          <w:p w14:paraId="38DAD0EB" w14:textId="08403541" w:rsidR="00286106" w:rsidRPr="003E7495" w:rsidRDefault="00286106" w:rsidP="00286106">
            <w:pPr>
              <w:numPr>
                <w:ilvl w:val="0"/>
                <w:numId w:val="5"/>
              </w:numPr>
              <w:spacing w:after="0"/>
              <w:ind w:left="714" w:hanging="357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</w:t>
            </w:r>
            <w:r w:rsidRPr="003E7495">
              <w:rPr>
                <w:rFonts w:cs="Calibri"/>
                <w:bCs/>
              </w:rPr>
              <w:t>obiety</w:t>
            </w:r>
            <w:r>
              <w:rPr>
                <w:rFonts w:cs="Calibri"/>
                <w:bCs/>
              </w:rPr>
              <w:t xml:space="preserve"> bierne </w:t>
            </w:r>
            <w:r w:rsidR="00CC39B7">
              <w:rPr>
                <w:rFonts w:cs="Calibri"/>
                <w:bCs/>
              </w:rPr>
              <w:t>zawodowo</w:t>
            </w:r>
            <w:r>
              <w:rPr>
                <w:rFonts w:cs="Calibri"/>
                <w:bCs/>
              </w:rPr>
              <w:t>,</w:t>
            </w:r>
          </w:p>
          <w:p w14:paraId="3D8D88A2" w14:textId="1E2E9B10" w:rsidR="00286106" w:rsidRPr="003E7495" w:rsidRDefault="00286106" w:rsidP="00286106">
            <w:pPr>
              <w:numPr>
                <w:ilvl w:val="0"/>
                <w:numId w:val="5"/>
              </w:numPr>
              <w:spacing w:after="0"/>
              <w:ind w:left="714" w:hanging="357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</w:t>
            </w:r>
            <w:r w:rsidRPr="003E7495">
              <w:rPr>
                <w:rFonts w:cs="Calibri"/>
                <w:bCs/>
              </w:rPr>
              <w:t>soby w wieku 50 lat i więcej</w:t>
            </w:r>
            <w:r>
              <w:rPr>
                <w:rFonts w:cs="Calibri"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90B4" w14:textId="77777777" w:rsidR="00286106" w:rsidRPr="003E7495" w:rsidRDefault="00286106" w:rsidP="00C1204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lang w:eastAsia="pl-PL"/>
              </w:rPr>
            </w:pPr>
            <w:r w:rsidRPr="003E7495">
              <w:rPr>
                <w:rFonts w:cs="Calibri"/>
                <w:lang w:eastAsia="pl-PL"/>
              </w:rPr>
              <w:t>Kryterium będzie oceniane na zasadzie „spełnia-nie</w:t>
            </w:r>
            <w:r>
              <w:rPr>
                <w:rFonts w:cs="Calibri"/>
                <w:lang w:eastAsia="pl-PL"/>
              </w:rPr>
              <w:t xml:space="preserve"> </w:t>
            </w:r>
            <w:r w:rsidRPr="003E7495">
              <w:rPr>
                <w:rFonts w:cs="Calibri"/>
                <w:lang w:eastAsia="pl-PL"/>
              </w:rPr>
              <w:t>spełnia” i przypisaniu mu odpowiednich wartości punktowych.</w:t>
            </w:r>
          </w:p>
          <w:p w14:paraId="451F5223" w14:textId="00636ACC" w:rsidR="00286106" w:rsidRPr="003E7495" w:rsidRDefault="00286106" w:rsidP="00286106">
            <w:pPr>
              <w:spacing w:after="120"/>
              <w:rPr>
                <w:rFonts w:cs="Calibri"/>
                <w:bCs/>
              </w:rPr>
            </w:pPr>
            <w:r w:rsidRPr="003E7495">
              <w:rPr>
                <w:rFonts w:cs="Calibri"/>
                <w:bCs/>
              </w:rPr>
              <w:t>Kryterium zostanie uznane za spełnione, jeśli z treści</w:t>
            </w:r>
            <w:r>
              <w:rPr>
                <w:rFonts w:cs="Calibri"/>
                <w:bCs/>
              </w:rPr>
              <w:t xml:space="preserve"> </w:t>
            </w:r>
            <w:r w:rsidRPr="003E7495">
              <w:rPr>
                <w:rFonts w:cs="Calibri"/>
                <w:bCs/>
              </w:rPr>
              <w:t>wniosku będzie jednoznacznie wynikało, że</w:t>
            </w:r>
            <w:r>
              <w:rPr>
                <w:rFonts w:cs="Calibri"/>
                <w:bCs/>
              </w:rPr>
              <w:t xml:space="preserve"> </w:t>
            </w:r>
            <w:r w:rsidRPr="003E7495">
              <w:rPr>
                <w:rFonts w:cs="Calibri"/>
                <w:bCs/>
              </w:rPr>
              <w:t>projektodawca planuje objąć wsparciem uczestników z co najmniej jednej z grup lub z kilku grup łącznie</w:t>
            </w:r>
            <w:r>
              <w:rPr>
                <w:rFonts w:cs="Calibri"/>
                <w:bCs/>
              </w:rPr>
              <w:t>,</w:t>
            </w:r>
            <w:r w:rsidRPr="003E7495">
              <w:rPr>
                <w:rFonts w:cs="Calibri"/>
                <w:bCs/>
              </w:rPr>
              <w:t xml:space="preserve"> wyszczególnionych w nazwie kryterium.</w:t>
            </w:r>
            <w:r w:rsidR="00CC39B7">
              <w:rPr>
                <w:rFonts w:cs="Calibri"/>
                <w:bCs/>
              </w:rPr>
              <w:t xml:space="preserve"> </w:t>
            </w:r>
            <w:r w:rsidR="00CC39B7" w:rsidRPr="003E7495">
              <w:rPr>
                <w:rFonts w:cs="Calibri"/>
                <w:bCs/>
              </w:rPr>
              <w:t>Udział procentowy liczony jest w stosunku do</w:t>
            </w:r>
            <w:r w:rsidR="00CC39B7">
              <w:rPr>
                <w:rFonts w:cs="Calibri"/>
                <w:bCs/>
              </w:rPr>
              <w:t xml:space="preserve"> </w:t>
            </w:r>
            <w:r w:rsidR="00CC39B7" w:rsidRPr="003E7495">
              <w:rPr>
                <w:rFonts w:cs="Calibri"/>
                <w:bCs/>
              </w:rPr>
              <w:t>liczby osób objętych wsparciem.</w:t>
            </w:r>
          </w:p>
          <w:p w14:paraId="5D9ECF39" w14:textId="6168FE69" w:rsidR="00286106" w:rsidRPr="003E7495" w:rsidRDefault="00286106" w:rsidP="00286106">
            <w:pPr>
              <w:spacing w:after="120"/>
              <w:rPr>
                <w:rFonts w:cs="Calibri"/>
                <w:bCs/>
              </w:rPr>
            </w:pPr>
            <w:r w:rsidRPr="003E7495">
              <w:rPr>
                <w:rFonts w:cs="Calibri"/>
                <w:bCs/>
              </w:rPr>
              <w:lastRenderedPageBreak/>
              <w:t>Jednocześnie Wnioskodawca jest zobowiązany do</w:t>
            </w:r>
            <w:r>
              <w:rPr>
                <w:rFonts w:cs="Calibri"/>
                <w:bCs/>
              </w:rPr>
              <w:t xml:space="preserve"> </w:t>
            </w:r>
            <w:r w:rsidRPr="003E7495">
              <w:rPr>
                <w:rFonts w:cs="Calibri"/>
                <w:bCs/>
              </w:rPr>
              <w:t>wskazania we wniosku o dofinansowanie projektu właściwego wskaźnika</w:t>
            </w:r>
            <w:r w:rsidR="00587BD1">
              <w:rPr>
                <w:rFonts w:cs="Calibri"/>
                <w:bCs/>
              </w:rPr>
              <w:t>/ów</w:t>
            </w:r>
            <w:r w:rsidRPr="003E7495">
              <w:rPr>
                <w:rFonts w:cs="Calibri"/>
                <w:bCs/>
              </w:rPr>
              <w:t xml:space="preserve"> produktu dla wybranej grupy lub grup uczestników</w:t>
            </w:r>
            <w:r w:rsidR="00587BD1">
              <w:rPr>
                <w:rFonts w:cs="Calibri"/>
                <w:bCs/>
              </w:rPr>
              <w:t xml:space="preserve">: </w:t>
            </w:r>
            <w:r w:rsidR="00587BD1" w:rsidRPr="00587BD1">
              <w:rPr>
                <w:rFonts w:cs="Calibri"/>
                <w:bCs/>
              </w:rPr>
              <w:t>Liczba osób pochodzących z obszarów wiejskich objętych wsparciem w programie</w:t>
            </w:r>
            <w:r w:rsidR="00587BD1">
              <w:rPr>
                <w:rFonts w:cs="Calibri"/>
                <w:bCs/>
              </w:rPr>
              <w:t>;</w:t>
            </w:r>
            <w:r w:rsidRPr="003E7495">
              <w:rPr>
                <w:rFonts w:cs="Calibri"/>
                <w:bCs/>
              </w:rPr>
              <w:t xml:space="preserve"> </w:t>
            </w:r>
            <w:r w:rsidR="00587BD1" w:rsidRPr="00587BD1">
              <w:rPr>
                <w:rFonts w:cs="Calibri"/>
                <w:bCs/>
              </w:rPr>
              <w:t>Liczba osób biernych zawodowo objętych wsparciem w pro</w:t>
            </w:r>
            <w:r w:rsidR="00C1204F">
              <w:rPr>
                <w:rFonts w:cs="Calibri"/>
                <w:bCs/>
              </w:rPr>
              <w:t>jekcie</w:t>
            </w:r>
            <w:r w:rsidR="00587BD1">
              <w:rPr>
                <w:rFonts w:cs="Calibri"/>
                <w:bCs/>
              </w:rPr>
              <w:t xml:space="preserve">; </w:t>
            </w:r>
            <w:r w:rsidR="00587BD1" w:rsidRPr="00587BD1">
              <w:rPr>
                <w:rFonts w:cs="Calibri"/>
                <w:bCs/>
              </w:rPr>
              <w:t>Liczba osób w wieku 5</w:t>
            </w:r>
            <w:r w:rsidR="00587BD1">
              <w:rPr>
                <w:rFonts w:cs="Calibri"/>
                <w:bCs/>
              </w:rPr>
              <w:t>0</w:t>
            </w:r>
            <w:r w:rsidR="00587BD1" w:rsidRPr="00587BD1">
              <w:rPr>
                <w:rFonts w:cs="Calibri"/>
                <w:bCs/>
              </w:rPr>
              <w:t xml:space="preserve"> lat i więcej objętych wsparciem w</w:t>
            </w:r>
            <w:r w:rsidR="00C1204F">
              <w:rPr>
                <w:rFonts w:cs="Calibri"/>
                <w:bCs/>
              </w:rPr>
              <w:t> </w:t>
            </w:r>
            <w:r w:rsidR="00587BD1" w:rsidRPr="00587BD1">
              <w:rPr>
                <w:rFonts w:cs="Calibri"/>
                <w:bCs/>
              </w:rPr>
              <w:t>pro</w:t>
            </w:r>
            <w:r w:rsidR="00C1204F">
              <w:rPr>
                <w:rFonts w:cs="Calibri"/>
                <w:bCs/>
              </w:rPr>
              <w:t>jekcie</w:t>
            </w:r>
            <w:r w:rsidR="00587BD1">
              <w:rPr>
                <w:rFonts w:cs="Calibri"/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D15" w14:textId="77777777" w:rsidR="00CC39B7" w:rsidRPr="00CC39B7" w:rsidRDefault="00CC39B7" w:rsidP="00CC39B7">
            <w:pPr>
              <w:spacing w:before="120" w:after="0"/>
              <w:ind w:left="33"/>
              <w:rPr>
                <w:rFonts w:cs="Calibri"/>
                <w:bCs/>
              </w:rPr>
            </w:pPr>
            <w:r w:rsidRPr="00CC39B7">
              <w:rPr>
                <w:rFonts w:cs="Calibri"/>
                <w:bCs/>
              </w:rPr>
              <w:lastRenderedPageBreak/>
              <w:t>Spełnienie danego kryterium nie jest konieczne do przyznania dofinansowania.</w:t>
            </w:r>
          </w:p>
          <w:p w14:paraId="3946E043" w14:textId="791E7CF9" w:rsidR="00286106" w:rsidRPr="003E7495" w:rsidRDefault="00CC39B7" w:rsidP="00CC39B7">
            <w:pPr>
              <w:spacing w:before="120" w:after="0"/>
              <w:ind w:left="33"/>
              <w:rPr>
                <w:rFonts w:cs="Calibri"/>
                <w:bCs/>
              </w:rPr>
            </w:pPr>
            <w:r w:rsidRPr="00CC39B7">
              <w:rPr>
                <w:rFonts w:cs="Calibri"/>
                <w:bCs/>
              </w:rPr>
              <w:t>Liczba punktów za spełnienie kryterium – 5</w:t>
            </w:r>
          </w:p>
        </w:tc>
      </w:tr>
      <w:tr w:rsidR="00286106" w:rsidRPr="00E54FBC" w14:paraId="565EE1FE" w14:textId="77777777" w:rsidTr="002C79C4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DDED" w14:textId="77777777" w:rsidR="00286106" w:rsidRPr="00120B0E" w:rsidRDefault="00286106" w:rsidP="00286106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cs="Calibri"/>
                <w:color w:val="00B05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BA0B" w14:textId="66A5F68F" w:rsidR="00286106" w:rsidRPr="00392BC5" w:rsidRDefault="00286106" w:rsidP="00286106">
            <w:pPr>
              <w:spacing w:before="120" w:after="0"/>
              <w:rPr>
                <w:rFonts w:cs="Calibri"/>
                <w:bCs/>
              </w:rPr>
            </w:pPr>
            <w:r w:rsidRPr="00A6670B">
              <w:rPr>
                <w:rFonts w:cs="Calibri"/>
                <w:bCs/>
              </w:rPr>
              <w:t>W ramach projektu zostaną wypracowane i wdrożone rozwiązania służące zwiększeniu zdolności adaptacyjnych wyłącznie w przedsiębiorstwach funkcjonujących w sektorach wpisujących się w regionalne inteligentne specjalizacje województwa podlaskiego, określone w</w:t>
            </w:r>
            <w:r w:rsidR="00DB7962">
              <w:rPr>
                <w:rFonts w:cs="Calibri"/>
                <w:bCs/>
              </w:rPr>
              <w:t> </w:t>
            </w:r>
            <w:r w:rsidRPr="00A6670B">
              <w:rPr>
                <w:rFonts w:cs="Calibri"/>
                <w:bCs/>
              </w:rPr>
              <w:t>dokumencie „Plan rozwoju przedsiębiorczości w oparciu o inteligentne specjalizacje województwa</w:t>
            </w:r>
            <w:r>
              <w:rPr>
                <w:rFonts w:cs="Calibri"/>
                <w:bCs/>
              </w:rPr>
              <w:t xml:space="preserve"> </w:t>
            </w:r>
            <w:r w:rsidRPr="001C5035">
              <w:rPr>
                <w:rFonts w:cs="Calibri"/>
                <w:bCs/>
              </w:rPr>
              <w:t>Podlaskiego 2021-2027+</w:t>
            </w:r>
            <w:r>
              <w:rPr>
                <w:rFonts w:cs="Calibri"/>
                <w:bCs/>
              </w:rPr>
              <w:t xml:space="preserve"> </w:t>
            </w:r>
            <w:r w:rsidRPr="001C5035">
              <w:rPr>
                <w:rFonts w:cs="Calibri"/>
                <w:bCs/>
              </w:rPr>
              <w:t>(RIS3 2027+)</w:t>
            </w:r>
            <w:r w:rsidR="0087177C">
              <w:rPr>
                <w:rFonts w:cs="Calibri"/>
                <w:bCs/>
              </w:rPr>
              <w:t>”</w:t>
            </w:r>
            <w:r w:rsidRPr="001C5035">
              <w:rPr>
                <w:rFonts w:cs="Calibri"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91E1" w14:textId="77777777" w:rsidR="00CC39B7" w:rsidRPr="00CC39B7" w:rsidRDefault="00CC39B7" w:rsidP="00CC39B7">
            <w:pPr>
              <w:spacing w:before="120" w:after="0"/>
              <w:rPr>
                <w:rFonts w:cs="Calibri"/>
                <w:bCs/>
              </w:rPr>
            </w:pPr>
            <w:r w:rsidRPr="00CC39B7">
              <w:rPr>
                <w:rFonts w:cs="Calibri"/>
                <w:bCs/>
              </w:rPr>
              <w:t>Kryterium będzie oceniane na zasadzie „spełnia-nie spełnia” i przypisaniu mu odpowiednich wartości punktowych.</w:t>
            </w:r>
          </w:p>
          <w:p w14:paraId="77E515E1" w14:textId="2AC54982" w:rsidR="00286106" w:rsidRPr="000F5B6D" w:rsidRDefault="00CC39B7" w:rsidP="00DB7962">
            <w:pPr>
              <w:spacing w:before="120" w:after="0"/>
              <w:rPr>
                <w:rFonts w:cs="Calibri"/>
                <w:bCs/>
              </w:rPr>
            </w:pPr>
            <w:r w:rsidRPr="00CC39B7">
              <w:rPr>
                <w:rFonts w:cs="Calibri"/>
                <w:bCs/>
              </w:rPr>
              <w:t>Kryterium ma na celu ukierunkowanie wsparcia na przedsiębiorstwa prowadzące działalność gospodarczą w sektorach/branżach wpisujących się w</w:t>
            </w:r>
            <w:r w:rsidR="00DB7962">
              <w:rPr>
                <w:rFonts w:cs="Calibri"/>
                <w:bCs/>
              </w:rPr>
              <w:t> </w:t>
            </w:r>
            <w:r w:rsidRPr="00CC39B7">
              <w:rPr>
                <w:rFonts w:cs="Calibri"/>
                <w:bCs/>
              </w:rPr>
              <w:t>inteligentne specjalizacje województwa podlaskiego.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853" w14:textId="77777777" w:rsidR="00CC39B7" w:rsidRPr="000730F8" w:rsidRDefault="00CC39B7" w:rsidP="00CC39B7">
            <w:pPr>
              <w:spacing w:before="120" w:after="0"/>
              <w:ind w:left="33"/>
              <w:rPr>
                <w:rFonts w:cs="Calibri"/>
                <w:bCs/>
              </w:rPr>
            </w:pPr>
            <w:r w:rsidRPr="000730F8">
              <w:rPr>
                <w:rFonts w:cs="Calibri"/>
                <w:bCs/>
              </w:rPr>
              <w:t>Spełnienie danego kryterium nie jest konieczne do przyznania dofinansowania.</w:t>
            </w:r>
          </w:p>
          <w:p w14:paraId="2A85496F" w14:textId="6806C52D" w:rsidR="00286106" w:rsidRPr="000F5B6D" w:rsidRDefault="00CC39B7" w:rsidP="00CC39B7">
            <w:pPr>
              <w:spacing w:before="120" w:after="0"/>
              <w:rPr>
                <w:rFonts w:cs="Calibri"/>
                <w:bCs/>
              </w:rPr>
            </w:pPr>
            <w:r w:rsidRPr="000730F8">
              <w:rPr>
                <w:rFonts w:cs="Calibri"/>
                <w:bCs/>
              </w:rPr>
              <w:t>Liczba punktów za spełnienie kryterium – 5</w:t>
            </w:r>
          </w:p>
        </w:tc>
      </w:tr>
    </w:tbl>
    <w:p w14:paraId="45C9D40B" w14:textId="77777777" w:rsidR="000216A2" w:rsidRPr="004156C8" w:rsidRDefault="000216A2" w:rsidP="000216A2">
      <w:pPr>
        <w:spacing w:line="240" w:lineRule="auto"/>
        <w:rPr>
          <w:rFonts w:cs="Calibri"/>
          <w:b/>
        </w:rPr>
      </w:pPr>
    </w:p>
    <w:sectPr w:rsidR="000216A2" w:rsidRPr="004156C8" w:rsidSect="00942BEA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6132" w14:textId="77777777" w:rsidR="00942BEA" w:rsidRDefault="00942BEA" w:rsidP="003D5936">
      <w:pPr>
        <w:spacing w:after="0" w:line="240" w:lineRule="auto"/>
      </w:pPr>
      <w:r>
        <w:separator/>
      </w:r>
    </w:p>
  </w:endnote>
  <w:endnote w:type="continuationSeparator" w:id="0">
    <w:p w14:paraId="0A24903F" w14:textId="77777777" w:rsidR="00942BEA" w:rsidRDefault="00942BEA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A69" w14:textId="77777777" w:rsidR="000216A2" w:rsidRDefault="000216A2" w:rsidP="00AA74F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8</w:t>
    </w:r>
    <w:r>
      <w:rPr>
        <w:noProof/>
      </w:rPr>
      <w:fldChar w:fldCharType="end"/>
    </w:r>
  </w:p>
  <w:p w14:paraId="101A909C" w14:textId="77777777" w:rsidR="000216A2" w:rsidRDefault="00021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5C4F" w14:textId="77777777" w:rsidR="000216A2" w:rsidRDefault="000216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1</w:t>
    </w:r>
    <w:r>
      <w:rPr>
        <w:noProof/>
      </w:rPr>
      <w:fldChar w:fldCharType="end"/>
    </w:r>
  </w:p>
  <w:p w14:paraId="460CFE7E" w14:textId="77777777" w:rsidR="000216A2" w:rsidRDefault="00021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DCEE" w14:textId="77777777" w:rsidR="00942BEA" w:rsidRDefault="00942BEA" w:rsidP="003D5936">
      <w:pPr>
        <w:spacing w:after="0" w:line="240" w:lineRule="auto"/>
      </w:pPr>
      <w:r>
        <w:separator/>
      </w:r>
    </w:p>
  </w:footnote>
  <w:footnote w:type="continuationSeparator" w:id="0">
    <w:p w14:paraId="34C62CC1" w14:textId="77777777" w:rsidR="00942BEA" w:rsidRDefault="00942BEA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6FDA" w14:textId="7661CEFC" w:rsidR="000216A2" w:rsidRPr="007D6DE4" w:rsidRDefault="00557FAF" w:rsidP="00464523">
    <w:pPr>
      <w:pStyle w:val="Nagwek"/>
      <w:jc w:val="center"/>
    </w:pPr>
    <w:bookmarkStart w:id="0" w:name="_Hlk151375819"/>
    <w:r>
      <w:rPr>
        <w:noProof/>
      </w:rPr>
      <w:drawing>
        <wp:inline distT="0" distB="0" distL="0" distR="0" wp14:anchorId="45EEF8FC" wp14:editId="55CEB77B">
          <wp:extent cx="576135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1A72"/>
    <w:multiLevelType w:val="hybridMultilevel"/>
    <w:tmpl w:val="6ACA40FE"/>
    <w:lvl w:ilvl="0" w:tplc="81E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1790"/>
    <w:multiLevelType w:val="hybridMultilevel"/>
    <w:tmpl w:val="0C708868"/>
    <w:lvl w:ilvl="0" w:tplc="8646BB7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3146"/>
    <w:multiLevelType w:val="hybridMultilevel"/>
    <w:tmpl w:val="47D07F00"/>
    <w:lvl w:ilvl="0" w:tplc="FFFFFFFF">
      <w:start w:val="1"/>
      <w:numFmt w:val="decimal"/>
      <w:lvlText w:val="%1."/>
      <w:lvlJc w:val="left"/>
      <w:rPr>
        <w:color w:val="auto"/>
      </w:rPr>
    </w:lvl>
    <w:lvl w:ilvl="1" w:tplc="A4560F9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579F"/>
    <w:multiLevelType w:val="hybridMultilevel"/>
    <w:tmpl w:val="6C265ECE"/>
    <w:lvl w:ilvl="0" w:tplc="81E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33879"/>
    <w:multiLevelType w:val="multilevel"/>
    <w:tmpl w:val="5358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70636165">
    <w:abstractNumId w:val="4"/>
  </w:num>
  <w:num w:numId="2" w16cid:durableId="8482835">
    <w:abstractNumId w:val="2"/>
  </w:num>
  <w:num w:numId="3" w16cid:durableId="94643049">
    <w:abstractNumId w:val="1"/>
  </w:num>
  <w:num w:numId="4" w16cid:durableId="903370050">
    <w:abstractNumId w:val="0"/>
  </w:num>
  <w:num w:numId="5" w16cid:durableId="3488022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12CE"/>
    <w:rsid w:val="00001579"/>
    <w:rsid w:val="0000256A"/>
    <w:rsid w:val="00003ACA"/>
    <w:rsid w:val="00004018"/>
    <w:rsid w:val="00005144"/>
    <w:rsid w:val="00007143"/>
    <w:rsid w:val="000072F6"/>
    <w:rsid w:val="00013A46"/>
    <w:rsid w:val="00014244"/>
    <w:rsid w:val="000172E3"/>
    <w:rsid w:val="000216A2"/>
    <w:rsid w:val="000217CE"/>
    <w:rsid w:val="00022FFB"/>
    <w:rsid w:val="00023DB9"/>
    <w:rsid w:val="00024854"/>
    <w:rsid w:val="0002626E"/>
    <w:rsid w:val="00026484"/>
    <w:rsid w:val="00030B5B"/>
    <w:rsid w:val="00031B34"/>
    <w:rsid w:val="00033654"/>
    <w:rsid w:val="00033938"/>
    <w:rsid w:val="00034486"/>
    <w:rsid w:val="00034B13"/>
    <w:rsid w:val="00034EE1"/>
    <w:rsid w:val="00035064"/>
    <w:rsid w:val="00036424"/>
    <w:rsid w:val="00037418"/>
    <w:rsid w:val="000377F4"/>
    <w:rsid w:val="00037B81"/>
    <w:rsid w:val="000412E4"/>
    <w:rsid w:val="00041935"/>
    <w:rsid w:val="0004478C"/>
    <w:rsid w:val="00046930"/>
    <w:rsid w:val="0005176F"/>
    <w:rsid w:val="00051FDD"/>
    <w:rsid w:val="00052944"/>
    <w:rsid w:val="000538E5"/>
    <w:rsid w:val="000543AB"/>
    <w:rsid w:val="00055B68"/>
    <w:rsid w:val="00056DE2"/>
    <w:rsid w:val="000578FA"/>
    <w:rsid w:val="000602A1"/>
    <w:rsid w:val="00060C8F"/>
    <w:rsid w:val="00062D8B"/>
    <w:rsid w:val="000631D1"/>
    <w:rsid w:val="0006320D"/>
    <w:rsid w:val="000640EA"/>
    <w:rsid w:val="000649D0"/>
    <w:rsid w:val="00065BCA"/>
    <w:rsid w:val="000668BC"/>
    <w:rsid w:val="0006727E"/>
    <w:rsid w:val="00070403"/>
    <w:rsid w:val="00071A8A"/>
    <w:rsid w:val="00072F43"/>
    <w:rsid w:val="000730F8"/>
    <w:rsid w:val="000731D3"/>
    <w:rsid w:val="00074868"/>
    <w:rsid w:val="00075BA3"/>
    <w:rsid w:val="0008016A"/>
    <w:rsid w:val="000812D2"/>
    <w:rsid w:val="0008190F"/>
    <w:rsid w:val="00081A04"/>
    <w:rsid w:val="00081A90"/>
    <w:rsid w:val="00087DAD"/>
    <w:rsid w:val="00091132"/>
    <w:rsid w:val="00093988"/>
    <w:rsid w:val="000949B3"/>
    <w:rsid w:val="0009647D"/>
    <w:rsid w:val="00097E7B"/>
    <w:rsid w:val="00097F72"/>
    <w:rsid w:val="000A1510"/>
    <w:rsid w:val="000A252D"/>
    <w:rsid w:val="000A2E40"/>
    <w:rsid w:val="000A2FA8"/>
    <w:rsid w:val="000A3D94"/>
    <w:rsid w:val="000A4A6D"/>
    <w:rsid w:val="000A4FEC"/>
    <w:rsid w:val="000A6D46"/>
    <w:rsid w:val="000B0E5A"/>
    <w:rsid w:val="000B280D"/>
    <w:rsid w:val="000B475F"/>
    <w:rsid w:val="000B50AD"/>
    <w:rsid w:val="000B59A5"/>
    <w:rsid w:val="000B5A3B"/>
    <w:rsid w:val="000B652F"/>
    <w:rsid w:val="000B6DA4"/>
    <w:rsid w:val="000B7066"/>
    <w:rsid w:val="000B7529"/>
    <w:rsid w:val="000C21C0"/>
    <w:rsid w:val="000C3C06"/>
    <w:rsid w:val="000C3EFC"/>
    <w:rsid w:val="000C530C"/>
    <w:rsid w:val="000C5EB8"/>
    <w:rsid w:val="000C6082"/>
    <w:rsid w:val="000C6C7C"/>
    <w:rsid w:val="000D0402"/>
    <w:rsid w:val="000D0F64"/>
    <w:rsid w:val="000D1D2D"/>
    <w:rsid w:val="000D4694"/>
    <w:rsid w:val="000D4CC9"/>
    <w:rsid w:val="000D5E75"/>
    <w:rsid w:val="000D6703"/>
    <w:rsid w:val="000D6B24"/>
    <w:rsid w:val="000D6D9B"/>
    <w:rsid w:val="000D712D"/>
    <w:rsid w:val="000E197E"/>
    <w:rsid w:val="000E2811"/>
    <w:rsid w:val="000E42E2"/>
    <w:rsid w:val="000E58A5"/>
    <w:rsid w:val="000E65A5"/>
    <w:rsid w:val="000E72A3"/>
    <w:rsid w:val="000E7FF9"/>
    <w:rsid w:val="000F0E15"/>
    <w:rsid w:val="000F1038"/>
    <w:rsid w:val="000F1AAD"/>
    <w:rsid w:val="000F21ED"/>
    <w:rsid w:val="000F272E"/>
    <w:rsid w:val="000F31A8"/>
    <w:rsid w:val="000F5B6D"/>
    <w:rsid w:val="000F7ED2"/>
    <w:rsid w:val="001003E6"/>
    <w:rsid w:val="00100AEB"/>
    <w:rsid w:val="00101CB8"/>
    <w:rsid w:val="00103AA0"/>
    <w:rsid w:val="00103D5A"/>
    <w:rsid w:val="001051B0"/>
    <w:rsid w:val="001051E1"/>
    <w:rsid w:val="00105711"/>
    <w:rsid w:val="0010571F"/>
    <w:rsid w:val="00105B81"/>
    <w:rsid w:val="00106BE9"/>
    <w:rsid w:val="00110984"/>
    <w:rsid w:val="001112AB"/>
    <w:rsid w:val="001121B1"/>
    <w:rsid w:val="00113BE8"/>
    <w:rsid w:val="00113C1F"/>
    <w:rsid w:val="001150EB"/>
    <w:rsid w:val="001164DA"/>
    <w:rsid w:val="001179F1"/>
    <w:rsid w:val="001207BE"/>
    <w:rsid w:val="00120B0E"/>
    <w:rsid w:val="00122270"/>
    <w:rsid w:val="00123D1E"/>
    <w:rsid w:val="00123F23"/>
    <w:rsid w:val="001253F9"/>
    <w:rsid w:val="001308ED"/>
    <w:rsid w:val="00133780"/>
    <w:rsid w:val="001337E7"/>
    <w:rsid w:val="001348D7"/>
    <w:rsid w:val="00136816"/>
    <w:rsid w:val="001413AF"/>
    <w:rsid w:val="00141600"/>
    <w:rsid w:val="00142F9C"/>
    <w:rsid w:val="00144EF0"/>
    <w:rsid w:val="00147F59"/>
    <w:rsid w:val="00150EAD"/>
    <w:rsid w:val="00150EF3"/>
    <w:rsid w:val="001520EB"/>
    <w:rsid w:val="00153B26"/>
    <w:rsid w:val="00154815"/>
    <w:rsid w:val="00161207"/>
    <w:rsid w:val="00161687"/>
    <w:rsid w:val="0016199A"/>
    <w:rsid w:val="00162009"/>
    <w:rsid w:val="00166D37"/>
    <w:rsid w:val="001720EB"/>
    <w:rsid w:val="00172F1C"/>
    <w:rsid w:val="00175000"/>
    <w:rsid w:val="00177B42"/>
    <w:rsid w:val="0018239A"/>
    <w:rsid w:val="00182F0F"/>
    <w:rsid w:val="00183118"/>
    <w:rsid w:val="00187097"/>
    <w:rsid w:val="00187651"/>
    <w:rsid w:val="00187BB0"/>
    <w:rsid w:val="00190512"/>
    <w:rsid w:val="001906B2"/>
    <w:rsid w:val="001909F9"/>
    <w:rsid w:val="00190A23"/>
    <w:rsid w:val="00190D8C"/>
    <w:rsid w:val="001922F1"/>
    <w:rsid w:val="001931FE"/>
    <w:rsid w:val="00194B16"/>
    <w:rsid w:val="0019518E"/>
    <w:rsid w:val="001A1028"/>
    <w:rsid w:val="001A2F7A"/>
    <w:rsid w:val="001A3E71"/>
    <w:rsid w:val="001A3F00"/>
    <w:rsid w:val="001A50D7"/>
    <w:rsid w:val="001A5F56"/>
    <w:rsid w:val="001A6A03"/>
    <w:rsid w:val="001B1397"/>
    <w:rsid w:val="001B1CA8"/>
    <w:rsid w:val="001B281E"/>
    <w:rsid w:val="001B2A5D"/>
    <w:rsid w:val="001B2AF6"/>
    <w:rsid w:val="001B331B"/>
    <w:rsid w:val="001B4C1D"/>
    <w:rsid w:val="001B59E1"/>
    <w:rsid w:val="001B6AA2"/>
    <w:rsid w:val="001C1F48"/>
    <w:rsid w:val="001C30A2"/>
    <w:rsid w:val="001C3B66"/>
    <w:rsid w:val="001C4368"/>
    <w:rsid w:val="001C4C6B"/>
    <w:rsid w:val="001C5035"/>
    <w:rsid w:val="001C5723"/>
    <w:rsid w:val="001C582F"/>
    <w:rsid w:val="001C62D5"/>
    <w:rsid w:val="001C652B"/>
    <w:rsid w:val="001C67F6"/>
    <w:rsid w:val="001C760A"/>
    <w:rsid w:val="001C78D4"/>
    <w:rsid w:val="001D1983"/>
    <w:rsid w:val="001D2A36"/>
    <w:rsid w:val="001D3972"/>
    <w:rsid w:val="001D4A4D"/>
    <w:rsid w:val="001D5E3A"/>
    <w:rsid w:val="001D68A8"/>
    <w:rsid w:val="001E0D40"/>
    <w:rsid w:val="001E103E"/>
    <w:rsid w:val="001E238E"/>
    <w:rsid w:val="001E4B4C"/>
    <w:rsid w:val="001E4F25"/>
    <w:rsid w:val="001E6521"/>
    <w:rsid w:val="001F060A"/>
    <w:rsid w:val="001F10B7"/>
    <w:rsid w:val="001F1829"/>
    <w:rsid w:val="001F2D64"/>
    <w:rsid w:val="001F4E9C"/>
    <w:rsid w:val="001F4EB0"/>
    <w:rsid w:val="001F5F00"/>
    <w:rsid w:val="00201488"/>
    <w:rsid w:val="0020263B"/>
    <w:rsid w:val="0020369D"/>
    <w:rsid w:val="00203CFB"/>
    <w:rsid w:val="002055E0"/>
    <w:rsid w:val="00205C53"/>
    <w:rsid w:val="00205CA0"/>
    <w:rsid w:val="00211B64"/>
    <w:rsid w:val="00214013"/>
    <w:rsid w:val="00217563"/>
    <w:rsid w:val="00217AC9"/>
    <w:rsid w:val="00221E59"/>
    <w:rsid w:val="0022282A"/>
    <w:rsid w:val="0022312F"/>
    <w:rsid w:val="00224216"/>
    <w:rsid w:val="00224D62"/>
    <w:rsid w:val="00227E1F"/>
    <w:rsid w:val="00234788"/>
    <w:rsid w:val="00235A65"/>
    <w:rsid w:val="00240EB2"/>
    <w:rsid w:val="00242778"/>
    <w:rsid w:val="002429EB"/>
    <w:rsid w:val="002456EE"/>
    <w:rsid w:val="002474D4"/>
    <w:rsid w:val="00250EC7"/>
    <w:rsid w:val="00251DF9"/>
    <w:rsid w:val="00252BB0"/>
    <w:rsid w:val="00254185"/>
    <w:rsid w:val="00254977"/>
    <w:rsid w:val="002549CE"/>
    <w:rsid w:val="00257969"/>
    <w:rsid w:val="00260FD8"/>
    <w:rsid w:val="00262051"/>
    <w:rsid w:val="00263284"/>
    <w:rsid w:val="00264118"/>
    <w:rsid w:val="002644AB"/>
    <w:rsid w:val="00264EC5"/>
    <w:rsid w:val="00267AC5"/>
    <w:rsid w:val="00270AD3"/>
    <w:rsid w:val="002714E9"/>
    <w:rsid w:val="002729CC"/>
    <w:rsid w:val="002752D2"/>
    <w:rsid w:val="002765A0"/>
    <w:rsid w:val="00280223"/>
    <w:rsid w:val="00281585"/>
    <w:rsid w:val="0028171D"/>
    <w:rsid w:val="0028194D"/>
    <w:rsid w:val="00284D03"/>
    <w:rsid w:val="00286106"/>
    <w:rsid w:val="00287054"/>
    <w:rsid w:val="00290347"/>
    <w:rsid w:val="002916FE"/>
    <w:rsid w:val="002936C0"/>
    <w:rsid w:val="0029389B"/>
    <w:rsid w:val="00294E6E"/>
    <w:rsid w:val="00296AD7"/>
    <w:rsid w:val="00296BEC"/>
    <w:rsid w:val="002A33E3"/>
    <w:rsid w:val="002A58C5"/>
    <w:rsid w:val="002A772D"/>
    <w:rsid w:val="002B0A89"/>
    <w:rsid w:val="002B1B44"/>
    <w:rsid w:val="002B43F9"/>
    <w:rsid w:val="002C3140"/>
    <w:rsid w:val="002C3498"/>
    <w:rsid w:val="002C371C"/>
    <w:rsid w:val="002C386A"/>
    <w:rsid w:val="002C79C4"/>
    <w:rsid w:val="002D036B"/>
    <w:rsid w:val="002D0639"/>
    <w:rsid w:val="002D0782"/>
    <w:rsid w:val="002D094A"/>
    <w:rsid w:val="002D35F5"/>
    <w:rsid w:val="002D37F2"/>
    <w:rsid w:val="002D59C4"/>
    <w:rsid w:val="002D7A29"/>
    <w:rsid w:val="002D7F42"/>
    <w:rsid w:val="002E0A69"/>
    <w:rsid w:val="002E13A4"/>
    <w:rsid w:val="002E1C61"/>
    <w:rsid w:val="002E1CF3"/>
    <w:rsid w:val="002E4393"/>
    <w:rsid w:val="002E477B"/>
    <w:rsid w:val="002E492B"/>
    <w:rsid w:val="002E56F7"/>
    <w:rsid w:val="002E601A"/>
    <w:rsid w:val="002F09CE"/>
    <w:rsid w:val="002F0E3A"/>
    <w:rsid w:val="002F218F"/>
    <w:rsid w:val="002F30A0"/>
    <w:rsid w:val="002F3EDA"/>
    <w:rsid w:val="002F4061"/>
    <w:rsid w:val="002F4B09"/>
    <w:rsid w:val="002F726F"/>
    <w:rsid w:val="003020EB"/>
    <w:rsid w:val="00305EF4"/>
    <w:rsid w:val="00306CCC"/>
    <w:rsid w:val="00312F0C"/>
    <w:rsid w:val="0031314A"/>
    <w:rsid w:val="003148C1"/>
    <w:rsid w:val="00314F92"/>
    <w:rsid w:val="00315A9A"/>
    <w:rsid w:val="0031624A"/>
    <w:rsid w:val="0031752D"/>
    <w:rsid w:val="00317585"/>
    <w:rsid w:val="00317915"/>
    <w:rsid w:val="003212E6"/>
    <w:rsid w:val="00321571"/>
    <w:rsid w:val="003219A2"/>
    <w:rsid w:val="00322513"/>
    <w:rsid w:val="003275B7"/>
    <w:rsid w:val="00331699"/>
    <w:rsid w:val="00331C7A"/>
    <w:rsid w:val="00332BA4"/>
    <w:rsid w:val="00337A0A"/>
    <w:rsid w:val="0034162E"/>
    <w:rsid w:val="003436FC"/>
    <w:rsid w:val="00347B70"/>
    <w:rsid w:val="00350E77"/>
    <w:rsid w:val="003561E4"/>
    <w:rsid w:val="00356732"/>
    <w:rsid w:val="00356F9D"/>
    <w:rsid w:val="00357503"/>
    <w:rsid w:val="00357B8A"/>
    <w:rsid w:val="0036062E"/>
    <w:rsid w:val="003609E3"/>
    <w:rsid w:val="0036374E"/>
    <w:rsid w:val="0036404C"/>
    <w:rsid w:val="00364992"/>
    <w:rsid w:val="00370930"/>
    <w:rsid w:val="00371451"/>
    <w:rsid w:val="00373C7B"/>
    <w:rsid w:val="00376339"/>
    <w:rsid w:val="00376C9A"/>
    <w:rsid w:val="00377C3F"/>
    <w:rsid w:val="003802EE"/>
    <w:rsid w:val="00380937"/>
    <w:rsid w:val="00381318"/>
    <w:rsid w:val="0038293B"/>
    <w:rsid w:val="00382E0D"/>
    <w:rsid w:val="00383B9B"/>
    <w:rsid w:val="003842BD"/>
    <w:rsid w:val="0038461E"/>
    <w:rsid w:val="00385052"/>
    <w:rsid w:val="0038528D"/>
    <w:rsid w:val="003861C8"/>
    <w:rsid w:val="00392BC5"/>
    <w:rsid w:val="0039331C"/>
    <w:rsid w:val="00393380"/>
    <w:rsid w:val="00395D51"/>
    <w:rsid w:val="0039607D"/>
    <w:rsid w:val="003A02AC"/>
    <w:rsid w:val="003A202A"/>
    <w:rsid w:val="003A269E"/>
    <w:rsid w:val="003A39B3"/>
    <w:rsid w:val="003A448D"/>
    <w:rsid w:val="003A5241"/>
    <w:rsid w:val="003A5467"/>
    <w:rsid w:val="003A6128"/>
    <w:rsid w:val="003A6F67"/>
    <w:rsid w:val="003A7591"/>
    <w:rsid w:val="003B13B5"/>
    <w:rsid w:val="003B18B1"/>
    <w:rsid w:val="003B3353"/>
    <w:rsid w:val="003B5339"/>
    <w:rsid w:val="003B5E21"/>
    <w:rsid w:val="003C09E1"/>
    <w:rsid w:val="003C0B03"/>
    <w:rsid w:val="003C14FD"/>
    <w:rsid w:val="003C1541"/>
    <w:rsid w:val="003C1F53"/>
    <w:rsid w:val="003C219B"/>
    <w:rsid w:val="003C633D"/>
    <w:rsid w:val="003C6696"/>
    <w:rsid w:val="003C7398"/>
    <w:rsid w:val="003C76D2"/>
    <w:rsid w:val="003D15EC"/>
    <w:rsid w:val="003D4186"/>
    <w:rsid w:val="003D4698"/>
    <w:rsid w:val="003D5288"/>
    <w:rsid w:val="003D5936"/>
    <w:rsid w:val="003D5973"/>
    <w:rsid w:val="003D5EC6"/>
    <w:rsid w:val="003E13A3"/>
    <w:rsid w:val="003E1A58"/>
    <w:rsid w:val="003E2428"/>
    <w:rsid w:val="003E391C"/>
    <w:rsid w:val="003E6415"/>
    <w:rsid w:val="003E7495"/>
    <w:rsid w:val="003E794C"/>
    <w:rsid w:val="003F003B"/>
    <w:rsid w:val="003F0EE1"/>
    <w:rsid w:val="003F0F3E"/>
    <w:rsid w:val="003F3DDC"/>
    <w:rsid w:val="003F57CC"/>
    <w:rsid w:val="00402A95"/>
    <w:rsid w:val="00403118"/>
    <w:rsid w:val="00404E5D"/>
    <w:rsid w:val="00404FBC"/>
    <w:rsid w:val="00407274"/>
    <w:rsid w:val="004103C0"/>
    <w:rsid w:val="00410F60"/>
    <w:rsid w:val="00413F87"/>
    <w:rsid w:val="00415249"/>
    <w:rsid w:val="004156C8"/>
    <w:rsid w:val="00420D59"/>
    <w:rsid w:val="004229D6"/>
    <w:rsid w:val="00422A09"/>
    <w:rsid w:val="00422F00"/>
    <w:rsid w:val="00423F69"/>
    <w:rsid w:val="00425331"/>
    <w:rsid w:val="004253BC"/>
    <w:rsid w:val="00425558"/>
    <w:rsid w:val="0042578C"/>
    <w:rsid w:val="00431392"/>
    <w:rsid w:val="004317C0"/>
    <w:rsid w:val="00432A47"/>
    <w:rsid w:val="00432F13"/>
    <w:rsid w:val="0043394D"/>
    <w:rsid w:val="00434FE9"/>
    <w:rsid w:val="004417CA"/>
    <w:rsid w:val="004418A1"/>
    <w:rsid w:val="00442ABD"/>
    <w:rsid w:val="00443CB4"/>
    <w:rsid w:val="00447CD4"/>
    <w:rsid w:val="00450110"/>
    <w:rsid w:val="00452B12"/>
    <w:rsid w:val="00454BF0"/>
    <w:rsid w:val="00456457"/>
    <w:rsid w:val="00457DF7"/>
    <w:rsid w:val="00457E1B"/>
    <w:rsid w:val="00460569"/>
    <w:rsid w:val="004637E6"/>
    <w:rsid w:val="00464523"/>
    <w:rsid w:val="00464BD7"/>
    <w:rsid w:val="0046546C"/>
    <w:rsid w:val="00465D5E"/>
    <w:rsid w:val="00465F05"/>
    <w:rsid w:val="004661AA"/>
    <w:rsid w:val="004661E1"/>
    <w:rsid w:val="0046667E"/>
    <w:rsid w:val="00470376"/>
    <w:rsid w:val="00470544"/>
    <w:rsid w:val="0047058F"/>
    <w:rsid w:val="00470D16"/>
    <w:rsid w:val="00470F2F"/>
    <w:rsid w:val="004711DC"/>
    <w:rsid w:val="0047147A"/>
    <w:rsid w:val="00472CBE"/>
    <w:rsid w:val="00473513"/>
    <w:rsid w:val="004736CA"/>
    <w:rsid w:val="0047388D"/>
    <w:rsid w:val="00474538"/>
    <w:rsid w:val="00475AE0"/>
    <w:rsid w:val="00475B95"/>
    <w:rsid w:val="00480EB6"/>
    <w:rsid w:val="004814E8"/>
    <w:rsid w:val="004823F9"/>
    <w:rsid w:val="004829E3"/>
    <w:rsid w:val="00483A84"/>
    <w:rsid w:val="00484206"/>
    <w:rsid w:val="004843CA"/>
    <w:rsid w:val="00484D3C"/>
    <w:rsid w:val="00485911"/>
    <w:rsid w:val="0048607A"/>
    <w:rsid w:val="00486B25"/>
    <w:rsid w:val="004933B0"/>
    <w:rsid w:val="004969A1"/>
    <w:rsid w:val="00497EDD"/>
    <w:rsid w:val="004A2A07"/>
    <w:rsid w:val="004A3B9E"/>
    <w:rsid w:val="004A3CC7"/>
    <w:rsid w:val="004A4466"/>
    <w:rsid w:val="004A4939"/>
    <w:rsid w:val="004A5E57"/>
    <w:rsid w:val="004A605F"/>
    <w:rsid w:val="004B20FD"/>
    <w:rsid w:val="004B2D95"/>
    <w:rsid w:val="004B3378"/>
    <w:rsid w:val="004B4E71"/>
    <w:rsid w:val="004B6BF8"/>
    <w:rsid w:val="004B733D"/>
    <w:rsid w:val="004C0AE2"/>
    <w:rsid w:val="004C2637"/>
    <w:rsid w:val="004C2A1C"/>
    <w:rsid w:val="004C38BA"/>
    <w:rsid w:val="004C49C9"/>
    <w:rsid w:val="004C61AC"/>
    <w:rsid w:val="004D1FA4"/>
    <w:rsid w:val="004D204F"/>
    <w:rsid w:val="004D2A25"/>
    <w:rsid w:val="004D2C93"/>
    <w:rsid w:val="004D3AC7"/>
    <w:rsid w:val="004D46E3"/>
    <w:rsid w:val="004D4DD9"/>
    <w:rsid w:val="004D7ADD"/>
    <w:rsid w:val="004D7D9B"/>
    <w:rsid w:val="004E0C79"/>
    <w:rsid w:val="004E0E2F"/>
    <w:rsid w:val="004E25C7"/>
    <w:rsid w:val="004E31B2"/>
    <w:rsid w:val="004E423D"/>
    <w:rsid w:val="004E5123"/>
    <w:rsid w:val="004E64B4"/>
    <w:rsid w:val="004E7235"/>
    <w:rsid w:val="004E78E9"/>
    <w:rsid w:val="004E79D1"/>
    <w:rsid w:val="004F24C1"/>
    <w:rsid w:val="004F2A06"/>
    <w:rsid w:val="004F2B4E"/>
    <w:rsid w:val="004F361A"/>
    <w:rsid w:val="004F43B6"/>
    <w:rsid w:val="004F4B69"/>
    <w:rsid w:val="004F593A"/>
    <w:rsid w:val="004F6F32"/>
    <w:rsid w:val="004F70C6"/>
    <w:rsid w:val="00501AAB"/>
    <w:rsid w:val="00504BED"/>
    <w:rsid w:val="00510D4D"/>
    <w:rsid w:val="00512266"/>
    <w:rsid w:val="00513163"/>
    <w:rsid w:val="0051421C"/>
    <w:rsid w:val="00515084"/>
    <w:rsid w:val="005150B0"/>
    <w:rsid w:val="00516461"/>
    <w:rsid w:val="00516678"/>
    <w:rsid w:val="0052534C"/>
    <w:rsid w:val="005260FA"/>
    <w:rsid w:val="00530CCF"/>
    <w:rsid w:val="00531F37"/>
    <w:rsid w:val="00532275"/>
    <w:rsid w:val="0053238C"/>
    <w:rsid w:val="00534FD6"/>
    <w:rsid w:val="005351AD"/>
    <w:rsid w:val="0053752E"/>
    <w:rsid w:val="00537E10"/>
    <w:rsid w:val="00537F9C"/>
    <w:rsid w:val="0054298A"/>
    <w:rsid w:val="00542C6D"/>
    <w:rsid w:val="005434BC"/>
    <w:rsid w:val="005448D1"/>
    <w:rsid w:val="005454F0"/>
    <w:rsid w:val="0054616C"/>
    <w:rsid w:val="005479BA"/>
    <w:rsid w:val="005479C3"/>
    <w:rsid w:val="00547B09"/>
    <w:rsid w:val="00555FEC"/>
    <w:rsid w:val="00556888"/>
    <w:rsid w:val="00556DD8"/>
    <w:rsid w:val="00557EDB"/>
    <w:rsid w:val="00557FAF"/>
    <w:rsid w:val="00561319"/>
    <w:rsid w:val="005616DB"/>
    <w:rsid w:val="00561DA3"/>
    <w:rsid w:val="00562B26"/>
    <w:rsid w:val="005632D3"/>
    <w:rsid w:val="0056359B"/>
    <w:rsid w:val="0056396C"/>
    <w:rsid w:val="00565112"/>
    <w:rsid w:val="00565248"/>
    <w:rsid w:val="00567338"/>
    <w:rsid w:val="005674E0"/>
    <w:rsid w:val="0056750B"/>
    <w:rsid w:val="0057020A"/>
    <w:rsid w:val="00570F39"/>
    <w:rsid w:val="00572055"/>
    <w:rsid w:val="005728A4"/>
    <w:rsid w:val="00574E3A"/>
    <w:rsid w:val="00574EEB"/>
    <w:rsid w:val="005777FD"/>
    <w:rsid w:val="00580116"/>
    <w:rsid w:val="00581A6D"/>
    <w:rsid w:val="00581D37"/>
    <w:rsid w:val="0058207B"/>
    <w:rsid w:val="00583A77"/>
    <w:rsid w:val="00583AA4"/>
    <w:rsid w:val="005867B6"/>
    <w:rsid w:val="00586E08"/>
    <w:rsid w:val="00587AEE"/>
    <w:rsid w:val="00587BD1"/>
    <w:rsid w:val="00590BE2"/>
    <w:rsid w:val="00591EB4"/>
    <w:rsid w:val="00595910"/>
    <w:rsid w:val="005A070E"/>
    <w:rsid w:val="005A149A"/>
    <w:rsid w:val="005A1594"/>
    <w:rsid w:val="005A2539"/>
    <w:rsid w:val="005B0B64"/>
    <w:rsid w:val="005B1331"/>
    <w:rsid w:val="005B2BA3"/>
    <w:rsid w:val="005B30B4"/>
    <w:rsid w:val="005B3A3F"/>
    <w:rsid w:val="005B4C19"/>
    <w:rsid w:val="005B5550"/>
    <w:rsid w:val="005B7AC6"/>
    <w:rsid w:val="005C3471"/>
    <w:rsid w:val="005C3989"/>
    <w:rsid w:val="005C46A1"/>
    <w:rsid w:val="005C5B36"/>
    <w:rsid w:val="005C7FA2"/>
    <w:rsid w:val="005D208E"/>
    <w:rsid w:val="005D242A"/>
    <w:rsid w:val="005D2459"/>
    <w:rsid w:val="005D2583"/>
    <w:rsid w:val="005D329E"/>
    <w:rsid w:val="005D50E7"/>
    <w:rsid w:val="005D531E"/>
    <w:rsid w:val="005D5675"/>
    <w:rsid w:val="005D6597"/>
    <w:rsid w:val="005D6EE8"/>
    <w:rsid w:val="005D73B6"/>
    <w:rsid w:val="005D7E62"/>
    <w:rsid w:val="005E1258"/>
    <w:rsid w:val="005E3163"/>
    <w:rsid w:val="005E7644"/>
    <w:rsid w:val="005F1E5A"/>
    <w:rsid w:val="005F26E2"/>
    <w:rsid w:val="005F4486"/>
    <w:rsid w:val="005F62F5"/>
    <w:rsid w:val="005F71E9"/>
    <w:rsid w:val="006042B1"/>
    <w:rsid w:val="00604776"/>
    <w:rsid w:val="00605800"/>
    <w:rsid w:val="00606A44"/>
    <w:rsid w:val="00607C16"/>
    <w:rsid w:val="0061137D"/>
    <w:rsid w:val="006127A8"/>
    <w:rsid w:val="00613CEA"/>
    <w:rsid w:val="00614046"/>
    <w:rsid w:val="0061539D"/>
    <w:rsid w:val="006156D9"/>
    <w:rsid w:val="00617322"/>
    <w:rsid w:val="006178FB"/>
    <w:rsid w:val="00617CF4"/>
    <w:rsid w:val="00620277"/>
    <w:rsid w:val="00620565"/>
    <w:rsid w:val="006216F1"/>
    <w:rsid w:val="006228BB"/>
    <w:rsid w:val="006247F5"/>
    <w:rsid w:val="00624F6D"/>
    <w:rsid w:val="0062669D"/>
    <w:rsid w:val="00627C61"/>
    <w:rsid w:val="00630392"/>
    <w:rsid w:val="00631473"/>
    <w:rsid w:val="00632419"/>
    <w:rsid w:val="00633230"/>
    <w:rsid w:val="00634FB9"/>
    <w:rsid w:val="00636251"/>
    <w:rsid w:val="00637BC7"/>
    <w:rsid w:val="006406F9"/>
    <w:rsid w:val="00642013"/>
    <w:rsid w:val="00642C2B"/>
    <w:rsid w:val="00645BD2"/>
    <w:rsid w:val="00650A38"/>
    <w:rsid w:val="006510EF"/>
    <w:rsid w:val="00654545"/>
    <w:rsid w:val="00656E0A"/>
    <w:rsid w:val="0065773F"/>
    <w:rsid w:val="006579FE"/>
    <w:rsid w:val="00660845"/>
    <w:rsid w:val="00661548"/>
    <w:rsid w:val="0066189C"/>
    <w:rsid w:val="00661ACC"/>
    <w:rsid w:val="00662A32"/>
    <w:rsid w:val="00662F5B"/>
    <w:rsid w:val="00663FA8"/>
    <w:rsid w:val="00664C3D"/>
    <w:rsid w:val="00664C7A"/>
    <w:rsid w:val="00666C6B"/>
    <w:rsid w:val="00670BD6"/>
    <w:rsid w:val="006735FE"/>
    <w:rsid w:val="006738DD"/>
    <w:rsid w:val="00675737"/>
    <w:rsid w:val="00675DE5"/>
    <w:rsid w:val="0067664F"/>
    <w:rsid w:val="0067733D"/>
    <w:rsid w:val="00681A0A"/>
    <w:rsid w:val="0068428D"/>
    <w:rsid w:val="00690EE6"/>
    <w:rsid w:val="006960EF"/>
    <w:rsid w:val="00696C14"/>
    <w:rsid w:val="006A33B5"/>
    <w:rsid w:val="006A4F5D"/>
    <w:rsid w:val="006A5854"/>
    <w:rsid w:val="006A607E"/>
    <w:rsid w:val="006A61B1"/>
    <w:rsid w:val="006A6B73"/>
    <w:rsid w:val="006B1CEC"/>
    <w:rsid w:val="006B2D70"/>
    <w:rsid w:val="006B379B"/>
    <w:rsid w:val="006B5676"/>
    <w:rsid w:val="006B6DD8"/>
    <w:rsid w:val="006C128F"/>
    <w:rsid w:val="006C154E"/>
    <w:rsid w:val="006C3857"/>
    <w:rsid w:val="006C4167"/>
    <w:rsid w:val="006C5E7E"/>
    <w:rsid w:val="006D1F93"/>
    <w:rsid w:val="006D4570"/>
    <w:rsid w:val="006D5118"/>
    <w:rsid w:val="006D5F19"/>
    <w:rsid w:val="006D7C65"/>
    <w:rsid w:val="006E1350"/>
    <w:rsid w:val="006E1F4C"/>
    <w:rsid w:val="006E35A0"/>
    <w:rsid w:val="006E3B1E"/>
    <w:rsid w:val="006E53E8"/>
    <w:rsid w:val="006E6F2B"/>
    <w:rsid w:val="006F68EF"/>
    <w:rsid w:val="007006F9"/>
    <w:rsid w:val="007023D0"/>
    <w:rsid w:val="00703B35"/>
    <w:rsid w:val="00703D2B"/>
    <w:rsid w:val="007041CC"/>
    <w:rsid w:val="007057E6"/>
    <w:rsid w:val="00706AE1"/>
    <w:rsid w:val="007119DE"/>
    <w:rsid w:val="00711C59"/>
    <w:rsid w:val="00713128"/>
    <w:rsid w:val="0071334A"/>
    <w:rsid w:val="0071401D"/>
    <w:rsid w:val="007147E1"/>
    <w:rsid w:val="007156AE"/>
    <w:rsid w:val="0071595D"/>
    <w:rsid w:val="0071597B"/>
    <w:rsid w:val="00715DC1"/>
    <w:rsid w:val="007162D5"/>
    <w:rsid w:val="00716755"/>
    <w:rsid w:val="00717BB4"/>
    <w:rsid w:val="00717C5F"/>
    <w:rsid w:val="007219E7"/>
    <w:rsid w:val="007220E8"/>
    <w:rsid w:val="0072340C"/>
    <w:rsid w:val="00723D55"/>
    <w:rsid w:val="00725DA2"/>
    <w:rsid w:val="00727027"/>
    <w:rsid w:val="0072710B"/>
    <w:rsid w:val="007308D4"/>
    <w:rsid w:val="00731D2F"/>
    <w:rsid w:val="00732DDD"/>
    <w:rsid w:val="0073309C"/>
    <w:rsid w:val="00733B9D"/>
    <w:rsid w:val="007362A8"/>
    <w:rsid w:val="007363B8"/>
    <w:rsid w:val="00736D65"/>
    <w:rsid w:val="00737D1E"/>
    <w:rsid w:val="007406EB"/>
    <w:rsid w:val="00741959"/>
    <w:rsid w:val="00742125"/>
    <w:rsid w:val="00743A5C"/>
    <w:rsid w:val="007451D5"/>
    <w:rsid w:val="00746215"/>
    <w:rsid w:val="00746CB9"/>
    <w:rsid w:val="007500BB"/>
    <w:rsid w:val="0075161B"/>
    <w:rsid w:val="007527F7"/>
    <w:rsid w:val="007529F8"/>
    <w:rsid w:val="007530C4"/>
    <w:rsid w:val="00753518"/>
    <w:rsid w:val="0075451A"/>
    <w:rsid w:val="0075535C"/>
    <w:rsid w:val="007579B1"/>
    <w:rsid w:val="0076177D"/>
    <w:rsid w:val="00761956"/>
    <w:rsid w:val="007626D3"/>
    <w:rsid w:val="00765ABC"/>
    <w:rsid w:val="00767A3C"/>
    <w:rsid w:val="0077091A"/>
    <w:rsid w:val="00773A80"/>
    <w:rsid w:val="00773EE9"/>
    <w:rsid w:val="0077421C"/>
    <w:rsid w:val="007768CF"/>
    <w:rsid w:val="00777854"/>
    <w:rsid w:val="00780D7D"/>
    <w:rsid w:val="00781F1C"/>
    <w:rsid w:val="007834B4"/>
    <w:rsid w:val="00784FFF"/>
    <w:rsid w:val="007850EF"/>
    <w:rsid w:val="00785EC3"/>
    <w:rsid w:val="007868E7"/>
    <w:rsid w:val="00787BEF"/>
    <w:rsid w:val="00787C14"/>
    <w:rsid w:val="007907CB"/>
    <w:rsid w:val="007927F6"/>
    <w:rsid w:val="00794FA6"/>
    <w:rsid w:val="0079504F"/>
    <w:rsid w:val="00797354"/>
    <w:rsid w:val="00797C33"/>
    <w:rsid w:val="007A1CD1"/>
    <w:rsid w:val="007A2051"/>
    <w:rsid w:val="007A7AAC"/>
    <w:rsid w:val="007B1CE4"/>
    <w:rsid w:val="007B3C8C"/>
    <w:rsid w:val="007B4148"/>
    <w:rsid w:val="007B441F"/>
    <w:rsid w:val="007B4B03"/>
    <w:rsid w:val="007B57AD"/>
    <w:rsid w:val="007B6057"/>
    <w:rsid w:val="007B68B5"/>
    <w:rsid w:val="007B69A8"/>
    <w:rsid w:val="007B73B8"/>
    <w:rsid w:val="007C0681"/>
    <w:rsid w:val="007C0911"/>
    <w:rsid w:val="007C3F1A"/>
    <w:rsid w:val="007C5177"/>
    <w:rsid w:val="007C5C5E"/>
    <w:rsid w:val="007C5DF3"/>
    <w:rsid w:val="007D0FE5"/>
    <w:rsid w:val="007D14D9"/>
    <w:rsid w:val="007D158E"/>
    <w:rsid w:val="007D29EF"/>
    <w:rsid w:val="007D2DC3"/>
    <w:rsid w:val="007D369D"/>
    <w:rsid w:val="007D59E9"/>
    <w:rsid w:val="007D6311"/>
    <w:rsid w:val="007D6DE4"/>
    <w:rsid w:val="007E1685"/>
    <w:rsid w:val="007E3401"/>
    <w:rsid w:val="007E4090"/>
    <w:rsid w:val="007E62D8"/>
    <w:rsid w:val="007E67B0"/>
    <w:rsid w:val="007F072E"/>
    <w:rsid w:val="007F0EA9"/>
    <w:rsid w:val="007F21BC"/>
    <w:rsid w:val="007F4B6D"/>
    <w:rsid w:val="007F5FCC"/>
    <w:rsid w:val="007F601F"/>
    <w:rsid w:val="007F68EC"/>
    <w:rsid w:val="007F7013"/>
    <w:rsid w:val="007F7CD2"/>
    <w:rsid w:val="00803771"/>
    <w:rsid w:val="0080385A"/>
    <w:rsid w:val="00810312"/>
    <w:rsid w:val="0081249B"/>
    <w:rsid w:val="0081273F"/>
    <w:rsid w:val="008137C6"/>
    <w:rsid w:val="00816E97"/>
    <w:rsid w:val="00817F62"/>
    <w:rsid w:val="00821FAF"/>
    <w:rsid w:val="0082341B"/>
    <w:rsid w:val="0082465C"/>
    <w:rsid w:val="00826A3A"/>
    <w:rsid w:val="00827463"/>
    <w:rsid w:val="0082763C"/>
    <w:rsid w:val="008278DD"/>
    <w:rsid w:val="00827D80"/>
    <w:rsid w:val="0083079A"/>
    <w:rsid w:val="00830F13"/>
    <w:rsid w:val="008321BB"/>
    <w:rsid w:val="008329CF"/>
    <w:rsid w:val="008333DA"/>
    <w:rsid w:val="00833D18"/>
    <w:rsid w:val="00833DA2"/>
    <w:rsid w:val="00835867"/>
    <w:rsid w:val="008366AC"/>
    <w:rsid w:val="008373BB"/>
    <w:rsid w:val="00837796"/>
    <w:rsid w:val="00837E28"/>
    <w:rsid w:val="00843B6B"/>
    <w:rsid w:val="008476C8"/>
    <w:rsid w:val="0085214C"/>
    <w:rsid w:val="00853EC3"/>
    <w:rsid w:val="00854985"/>
    <w:rsid w:val="00854AA0"/>
    <w:rsid w:val="0085549D"/>
    <w:rsid w:val="008569E8"/>
    <w:rsid w:val="00856A8E"/>
    <w:rsid w:val="00860E00"/>
    <w:rsid w:val="008610DA"/>
    <w:rsid w:val="00861E34"/>
    <w:rsid w:val="0086325F"/>
    <w:rsid w:val="00863CA0"/>
    <w:rsid w:val="00867623"/>
    <w:rsid w:val="008708EF"/>
    <w:rsid w:val="00870A7C"/>
    <w:rsid w:val="0087177C"/>
    <w:rsid w:val="00872A56"/>
    <w:rsid w:val="00873219"/>
    <w:rsid w:val="00874792"/>
    <w:rsid w:val="00874C28"/>
    <w:rsid w:val="00875AEC"/>
    <w:rsid w:val="00875C18"/>
    <w:rsid w:val="008772FF"/>
    <w:rsid w:val="008778D8"/>
    <w:rsid w:val="00877BF4"/>
    <w:rsid w:val="00880062"/>
    <w:rsid w:val="00880EE5"/>
    <w:rsid w:val="00885FB3"/>
    <w:rsid w:val="008901D9"/>
    <w:rsid w:val="00890711"/>
    <w:rsid w:val="008910FB"/>
    <w:rsid w:val="00892C2F"/>
    <w:rsid w:val="008942D6"/>
    <w:rsid w:val="008949FF"/>
    <w:rsid w:val="00894F39"/>
    <w:rsid w:val="008979BD"/>
    <w:rsid w:val="008A010E"/>
    <w:rsid w:val="008A080E"/>
    <w:rsid w:val="008A2686"/>
    <w:rsid w:val="008A3BCA"/>
    <w:rsid w:val="008A5E1B"/>
    <w:rsid w:val="008A785E"/>
    <w:rsid w:val="008B000C"/>
    <w:rsid w:val="008B1846"/>
    <w:rsid w:val="008B3487"/>
    <w:rsid w:val="008B4D91"/>
    <w:rsid w:val="008B760D"/>
    <w:rsid w:val="008B77D6"/>
    <w:rsid w:val="008B7ED7"/>
    <w:rsid w:val="008C0192"/>
    <w:rsid w:val="008C115F"/>
    <w:rsid w:val="008C1C06"/>
    <w:rsid w:val="008C2409"/>
    <w:rsid w:val="008C36B4"/>
    <w:rsid w:val="008D0073"/>
    <w:rsid w:val="008D316D"/>
    <w:rsid w:val="008D51AB"/>
    <w:rsid w:val="008D53FF"/>
    <w:rsid w:val="008D67B7"/>
    <w:rsid w:val="008D6FEB"/>
    <w:rsid w:val="008D7AF5"/>
    <w:rsid w:val="008E19C0"/>
    <w:rsid w:val="008E2C61"/>
    <w:rsid w:val="008E3F14"/>
    <w:rsid w:val="008E5BCD"/>
    <w:rsid w:val="008E5C15"/>
    <w:rsid w:val="008E6900"/>
    <w:rsid w:val="008F318E"/>
    <w:rsid w:val="008F3970"/>
    <w:rsid w:val="008F4249"/>
    <w:rsid w:val="008F438F"/>
    <w:rsid w:val="008F4814"/>
    <w:rsid w:val="008F6954"/>
    <w:rsid w:val="00900258"/>
    <w:rsid w:val="009012B2"/>
    <w:rsid w:val="00904354"/>
    <w:rsid w:val="00906F7E"/>
    <w:rsid w:val="0091056E"/>
    <w:rsid w:val="009105F2"/>
    <w:rsid w:val="00910C78"/>
    <w:rsid w:val="00911C23"/>
    <w:rsid w:val="00913D83"/>
    <w:rsid w:val="00915CFE"/>
    <w:rsid w:val="00916DF6"/>
    <w:rsid w:val="00917795"/>
    <w:rsid w:val="00921436"/>
    <w:rsid w:val="00927276"/>
    <w:rsid w:val="0092757C"/>
    <w:rsid w:val="00930B6E"/>
    <w:rsid w:val="00934595"/>
    <w:rsid w:val="0093539A"/>
    <w:rsid w:val="00937D93"/>
    <w:rsid w:val="00937E5D"/>
    <w:rsid w:val="00941227"/>
    <w:rsid w:val="00941C0C"/>
    <w:rsid w:val="00942757"/>
    <w:rsid w:val="00942BEA"/>
    <w:rsid w:val="00942C26"/>
    <w:rsid w:val="0094320E"/>
    <w:rsid w:val="009434F9"/>
    <w:rsid w:val="0094541E"/>
    <w:rsid w:val="0094561D"/>
    <w:rsid w:val="00946299"/>
    <w:rsid w:val="009472A5"/>
    <w:rsid w:val="0094765C"/>
    <w:rsid w:val="00950DA1"/>
    <w:rsid w:val="00952B91"/>
    <w:rsid w:val="00955B51"/>
    <w:rsid w:val="00956667"/>
    <w:rsid w:val="00956B94"/>
    <w:rsid w:val="00957067"/>
    <w:rsid w:val="009579F2"/>
    <w:rsid w:val="00957DBF"/>
    <w:rsid w:val="00960B50"/>
    <w:rsid w:val="00961C97"/>
    <w:rsid w:val="009620DA"/>
    <w:rsid w:val="0096281E"/>
    <w:rsid w:val="00963777"/>
    <w:rsid w:val="00970DAB"/>
    <w:rsid w:val="00972972"/>
    <w:rsid w:val="00973B15"/>
    <w:rsid w:val="00976AC2"/>
    <w:rsid w:val="00976CE2"/>
    <w:rsid w:val="00976D01"/>
    <w:rsid w:val="009804D1"/>
    <w:rsid w:val="00980517"/>
    <w:rsid w:val="0098185E"/>
    <w:rsid w:val="00983029"/>
    <w:rsid w:val="00983F1C"/>
    <w:rsid w:val="0098623C"/>
    <w:rsid w:val="0098727E"/>
    <w:rsid w:val="0098740E"/>
    <w:rsid w:val="00987838"/>
    <w:rsid w:val="009901C8"/>
    <w:rsid w:val="0099108D"/>
    <w:rsid w:val="00991FF5"/>
    <w:rsid w:val="00995E32"/>
    <w:rsid w:val="009A398F"/>
    <w:rsid w:val="009A5DAC"/>
    <w:rsid w:val="009A7912"/>
    <w:rsid w:val="009A7F3A"/>
    <w:rsid w:val="009B0887"/>
    <w:rsid w:val="009B2285"/>
    <w:rsid w:val="009B2858"/>
    <w:rsid w:val="009B2DDC"/>
    <w:rsid w:val="009B5F6E"/>
    <w:rsid w:val="009C0A90"/>
    <w:rsid w:val="009C12DE"/>
    <w:rsid w:val="009C229B"/>
    <w:rsid w:val="009C3A33"/>
    <w:rsid w:val="009C3BFB"/>
    <w:rsid w:val="009C5F9A"/>
    <w:rsid w:val="009D0247"/>
    <w:rsid w:val="009D11A3"/>
    <w:rsid w:val="009D1EB2"/>
    <w:rsid w:val="009D2446"/>
    <w:rsid w:val="009D4437"/>
    <w:rsid w:val="009D5EB9"/>
    <w:rsid w:val="009D63B4"/>
    <w:rsid w:val="009E0329"/>
    <w:rsid w:val="009E24A7"/>
    <w:rsid w:val="009E2C30"/>
    <w:rsid w:val="009E5B11"/>
    <w:rsid w:val="009E69DB"/>
    <w:rsid w:val="009E716A"/>
    <w:rsid w:val="009E741A"/>
    <w:rsid w:val="009E7942"/>
    <w:rsid w:val="009F0C2A"/>
    <w:rsid w:val="009F1032"/>
    <w:rsid w:val="009F230C"/>
    <w:rsid w:val="009F2AD1"/>
    <w:rsid w:val="009F4ACA"/>
    <w:rsid w:val="009F51FF"/>
    <w:rsid w:val="009F56A3"/>
    <w:rsid w:val="009F6425"/>
    <w:rsid w:val="009F78B5"/>
    <w:rsid w:val="00A01150"/>
    <w:rsid w:val="00A022A2"/>
    <w:rsid w:val="00A06C16"/>
    <w:rsid w:val="00A07047"/>
    <w:rsid w:val="00A10276"/>
    <w:rsid w:val="00A129AE"/>
    <w:rsid w:val="00A1386A"/>
    <w:rsid w:val="00A13C30"/>
    <w:rsid w:val="00A143B6"/>
    <w:rsid w:val="00A16301"/>
    <w:rsid w:val="00A1659E"/>
    <w:rsid w:val="00A2234A"/>
    <w:rsid w:val="00A2397D"/>
    <w:rsid w:val="00A2445A"/>
    <w:rsid w:val="00A25756"/>
    <w:rsid w:val="00A26AA8"/>
    <w:rsid w:val="00A26D82"/>
    <w:rsid w:val="00A2709C"/>
    <w:rsid w:val="00A27F42"/>
    <w:rsid w:val="00A30D95"/>
    <w:rsid w:val="00A31939"/>
    <w:rsid w:val="00A320E5"/>
    <w:rsid w:val="00A333D8"/>
    <w:rsid w:val="00A35069"/>
    <w:rsid w:val="00A356D8"/>
    <w:rsid w:val="00A4159D"/>
    <w:rsid w:val="00A42AFC"/>
    <w:rsid w:val="00A430DC"/>
    <w:rsid w:val="00A4579D"/>
    <w:rsid w:val="00A462C8"/>
    <w:rsid w:val="00A46C26"/>
    <w:rsid w:val="00A47360"/>
    <w:rsid w:val="00A47B7D"/>
    <w:rsid w:val="00A5174F"/>
    <w:rsid w:val="00A55A09"/>
    <w:rsid w:val="00A571A1"/>
    <w:rsid w:val="00A61EA4"/>
    <w:rsid w:val="00A6340E"/>
    <w:rsid w:val="00A6670B"/>
    <w:rsid w:val="00A67CC9"/>
    <w:rsid w:val="00A708B7"/>
    <w:rsid w:val="00A744E4"/>
    <w:rsid w:val="00A76669"/>
    <w:rsid w:val="00A77317"/>
    <w:rsid w:val="00A81ED1"/>
    <w:rsid w:val="00A82A3B"/>
    <w:rsid w:val="00A85530"/>
    <w:rsid w:val="00A856D8"/>
    <w:rsid w:val="00A87BCB"/>
    <w:rsid w:val="00A9015F"/>
    <w:rsid w:val="00A90928"/>
    <w:rsid w:val="00A91AB7"/>
    <w:rsid w:val="00A93111"/>
    <w:rsid w:val="00A93C37"/>
    <w:rsid w:val="00A9442E"/>
    <w:rsid w:val="00AA46A1"/>
    <w:rsid w:val="00AA6660"/>
    <w:rsid w:val="00AA6880"/>
    <w:rsid w:val="00AA70A9"/>
    <w:rsid w:val="00AA74FB"/>
    <w:rsid w:val="00AB0E3E"/>
    <w:rsid w:val="00AB0EEB"/>
    <w:rsid w:val="00AB16B5"/>
    <w:rsid w:val="00AB1791"/>
    <w:rsid w:val="00AB2893"/>
    <w:rsid w:val="00AB4AA7"/>
    <w:rsid w:val="00AB4D2E"/>
    <w:rsid w:val="00AB520E"/>
    <w:rsid w:val="00AB57C1"/>
    <w:rsid w:val="00AB68AE"/>
    <w:rsid w:val="00AC257C"/>
    <w:rsid w:val="00AC3FD0"/>
    <w:rsid w:val="00AC4063"/>
    <w:rsid w:val="00AC50BB"/>
    <w:rsid w:val="00AC6F54"/>
    <w:rsid w:val="00AC7588"/>
    <w:rsid w:val="00AC7C76"/>
    <w:rsid w:val="00AD059B"/>
    <w:rsid w:val="00AD17A8"/>
    <w:rsid w:val="00AD1D90"/>
    <w:rsid w:val="00AD2894"/>
    <w:rsid w:val="00AD3F38"/>
    <w:rsid w:val="00AD68FC"/>
    <w:rsid w:val="00AD6B2A"/>
    <w:rsid w:val="00AE149A"/>
    <w:rsid w:val="00AE2F82"/>
    <w:rsid w:val="00AE484A"/>
    <w:rsid w:val="00AE79D8"/>
    <w:rsid w:val="00AF38C0"/>
    <w:rsid w:val="00AF3F4A"/>
    <w:rsid w:val="00AF5229"/>
    <w:rsid w:val="00AF5F90"/>
    <w:rsid w:val="00AF60E8"/>
    <w:rsid w:val="00AF7980"/>
    <w:rsid w:val="00B00483"/>
    <w:rsid w:val="00B00B6D"/>
    <w:rsid w:val="00B019DB"/>
    <w:rsid w:val="00B01FAA"/>
    <w:rsid w:val="00B027FA"/>
    <w:rsid w:val="00B0305F"/>
    <w:rsid w:val="00B039E7"/>
    <w:rsid w:val="00B07B4E"/>
    <w:rsid w:val="00B12578"/>
    <w:rsid w:val="00B13ECC"/>
    <w:rsid w:val="00B14193"/>
    <w:rsid w:val="00B145EB"/>
    <w:rsid w:val="00B15694"/>
    <w:rsid w:val="00B15ECC"/>
    <w:rsid w:val="00B2060D"/>
    <w:rsid w:val="00B20BDD"/>
    <w:rsid w:val="00B20C4F"/>
    <w:rsid w:val="00B25435"/>
    <w:rsid w:val="00B2554B"/>
    <w:rsid w:val="00B26196"/>
    <w:rsid w:val="00B3078B"/>
    <w:rsid w:val="00B30A2E"/>
    <w:rsid w:val="00B30DC0"/>
    <w:rsid w:val="00B30E3D"/>
    <w:rsid w:val="00B3144A"/>
    <w:rsid w:val="00B31DDB"/>
    <w:rsid w:val="00B33EDD"/>
    <w:rsid w:val="00B350F4"/>
    <w:rsid w:val="00B36151"/>
    <w:rsid w:val="00B36E5B"/>
    <w:rsid w:val="00B4015D"/>
    <w:rsid w:val="00B40E4B"/>
    <w:rsid w:val="00B40FD3"/>
    <w:rsid w:val="00B423B4"/>
    <w:rsid w:val="00B447D6"/>
    <w:rsid w:val="00B5051B"/>
    <w:rsid w:val="00B5457B"/>
    <w:rsid w:val="00B55D4B"/>
    <w:rsid w:val="00B5643E"/>
    <w:rsid w:val="00B57116"/>
    <w:rsid w:val="00B61197"/>
    <w:rsid w:val="00B62425"/>
    <w:rsid w:val="00B633C2"/>
    <w:rsid w:val="00B63A1C"/>
    <w:rsid w:val="00B64EE8"/>
    <w:rsid w:val="00B666A8"/>
    <w:rsid w:val="00B6697B"/>
    <w:rsid w:val="00B707BB"/>
    <w:rsid w:val="00B70F6F"/>
    <w:rsid w:val="00B7425C"/>
    <w:rsid w:val="00B74AA2"/>
    <w:rsid w:val="00B75431"/>
    <w:rsid w:val="00B822BA"/>
    <w:rsid w:val="00B8318C"/>
    <w:rsid w:val="00B84741"/>
    <w:rsid w:val="00B859EA"/>
    <w:rsid w:val="00B87897"/>
    <w:rsid w:val="00B87C34"/>
    <w:rsid w:val="00B9058C"/>
    <w:rsid w:val="00B90CA6"/>
    <w:rsid w:val="00B92A1E"/>
    <w:rsid w:val="00B932A7"/>
    <w:rsid w:val="00B9346E"/>
    <w:rsid w:val="00B94116"/>
    <w:rsid w:val="00B94CE9"/>
    <w:rsid w:val="00B95A6A"/>
    <w:rsid w:val="00B95DA2"/>
    <w:rsid w:val="00B96692"/>
    <w:rsid w:val="00BA230C"/>
    <w:rsid w:val="00BA2463"/>
    <w:rsid w:val="00BA26B8"/>
    <w:rsid w:val="00BA3ACB"/>
    <w:rsid w:val="00BA51D1"/>
    <w:rsid w:val="00BA63DE"/>
    <w:rsid w:val="00BA7AB2"/>
    <w:rsid w:val="00BB0C22"/>
    <w:rsid w:val="00BB16BA"/>
    <w:rsid w:val="00BB25FA"/>
    <w:rsid w:val="00BB344A"/>
    <w:rsid w:val="00BB386C"/>
    <w:rsid w:val="00BB5668"/>
    <w:rsid w:val="00BB65C0"/>
    <w:rsid w:val="00BB722A"/>
    <w:rsid w:val="00BB7C7A"/>
    <w:rsid w:val="00BC02D4"/>
    <w:rsid w:val="00BC114C"/>
    <w:rsid w:val="00BC163C"/>
    <w:rsid w:val="00BC1EBF"/>
    <w:rsid w:val="00BC489F"/>
    <w:rsid w:val="00BC6685"/>
    <w:rsid w:val="00BC6EA6"/>
    <w:rsid w:val="00BC76DD"/>
    <w:rsid w:val="00BD1B89"/>
    <w:rsid w:val="00BD2724"/>
    <w:rsid w:val="00BD2787"/>
    <w:rsid w:val="00BD278A"/>
    <w:rsid w:val="00BD2B67"/>
    <w:rsid w:val="00BD3383"/>
    <w:rsid w:val="00BD383F"/>
    <w:rsid w:val="00BD3EFE"/>
    <w:rsid w:val="00BD4144"/>
    <w:rsid w:val="00BD4586"/>
    <w:rsid w:val="00BD50F9"/>
    <w:rsid w:val="00BD57BA"/>
    <w:rsid w:val="00BD6FC2"/>
    <w:rsid w:val="00BE0307"/>
    <w:rsid w:val="00BE0FA6"/>
    <w:rsid w:val="00BE156B"/>
    <w:rsid w:val="00BE2721"/>
    <w:rsid w:val="00BE3056"/>
    <w:rsid w:val="00BE3157"/>
    <w:rsid w:val="00BE3E56"/>
    <w:rsid w:val="00BE4E72"/>
    <w:rsid w:val="00BE5626"/>
    <w:rsid w:val="00BF1F55"/>
    <w:rsid w:val="00BF3100"/>
    <w:rsid w:val="00BF3775"/>
    <w:rsid w:val="00BF6342"/>
    <w:rsid w:val="00BF6B13"/>
    <w:rsid w:val="00BF6C4E"/>
    <w:rsid w:val="00C0023E"/>
    <w:rsid w:val="00C015A6"/>
    <w:rsid w:val="00C02017"/>
    <w:rsid w:val="00C05454"/>
    <w:rsid w:val="00C07D42"/>
    <w:rsid w:val="00C10434"/>
    <w:rsid w:val="00C1204F"/>
    <w:rsid w:val="00C1296A"/>
    <w:rsid w:val="00C14745"/>
    <w:rsid w:val="00C15AC3"/>
    <w:rsid w:val="00C15FDA"/>
    <w:rsid w:val="00C17587"/>
    <w:rsid w:val="00C17784"/>
    <w:rsid w:val="00C21DC7"/>
    <w:rsid w:val="00C22530"/>
    <w:rsid w:val="00C24A0F"/>
    <w:rsid w:val="00C30778"/>
    <w:rsid w:val="00C30F11"/>
    <w:rsid w:val="00C31563"/>
    <w:rsid w:val="00C336D7"/>
    <w:rsid w:val="00C34CE3"/>
    <w:rsid w:val="00C34F16"/>
    <w:rsid w:val="00C3567A"/>
    <w:rsid w:val="00C366CE"/>
    <w:rsid w:val="00C36ADA"/>
    <w:rsid w:val="00C37F34"/>
    <w:rsid w:val="00C41655"/>
    <w:rsid w:val="00C4282A"/>
    <w:rsid w:val="00C45680"/>
    <w:rsid w:val="00C45821"/>
    <w:rsid w:val="00C46CE1"/>
    <w:rsid w:val="00C5021B"/>
    <w:rsid w:val="00C50C4D"/>
    <w:rsid w:val="00C5150A"/>
    <w:rsid w:val="00C54D59"/>
    <w:rsid w:val="00C54F7C"/>
    <w:rsid w:val="00C563D9"/>
    <w:rsid w:val="00C5664C"/>
    <w:rsid w:val="00C57833"/>
    <w:rsid w:val="00C57898"/>
    <w:rsid w:val="00C60E17"/>
    <w:rsid w:val="00C6386E"/>
    <w:rsid w:val="00C64525"/>
    <w:rsid w:val="00C648BA"/>
    <w:rsid w:val="00C6508D"/>
    <w:rsid w:val="00C6665B"/>
    <w:rsid w:val="00C6706F"/>
    <w:rsid w:val="00C67199"/>
    <w:rsid w:val="00C67CAB"/>
    <w:rsid w:val="00C70EE0"/>
    <w:rsid w:val="00C715D9"/>
    <w:rsid w:val="00C716ED"/>
    <w:rsid w:val="00C71DFF"/>
    <w:rsid w:val="00C728A1"/>
    <w:rsid w:val="00C745C3"/>
    <w:rsid w:val="00C749DD"/>
    <w:rsid w:val="00C750AC"/>
    <w:rsid w:val="00C76094"/>
    <w:rsid w:val="00C76C80"/>
    <w:rsid w:val="00C80787"/>
    <w:rsid w:val="00C80D71"/>
    <w:rsid w:val="00C820E6"/>
    <w:rsid w:val="00C82143"/>
    <w:rsid w:val="00C823A6"/>
    <w:rsid w:val="00C82D8E"/>
    <w:rsid w:val="00C85019"/>
    <w:rsid w:val="00C861A7"/>
    <w:rsid w:val="00C907FA"/>
    <w:rsid w:val="00C926B1"/>
    <w:rsid w:val="00C92D55"/>
    <w:rsid w:val="00CA22A2"/>
    <w:rsid w:val="00CA2A73"/>
    <w:rsid w:val="00CA390C"/>
    <w:rsid w:val="00CA4B43"/>
    <w:rsid w:val="00CB2767"/>
    <w:rsid w:val="00CB2F6E"/>
    <w:rsid w:val="00CB3CB7"/>
    <w:rsid w:val="00CB63A5"/>
    <w:rsid w:val="00CB6E44"/>
    <w:rsid w:val="00CB77E1"/>
    <w:rsid w:val="00CB7EDA"/>
    <w:rsid w:val="00CC01E5"/>
    <w:rsid w:val="00CC04E7"/>
    <w:rsid w:val="00CC39B7"/>
    <w:rsid w:val="00CC436A"/>
    <w:rsid w:val="00CD0201"/>
    <w:rsid w:val="00CD11BE"/>
    <w:rsid w:val="00CD196C"/>
    <w:rsid w:val="00CD2A69"/>
    <w:rsid w:val="00CD5A55"/>
    <w:rsid w:val="00CE08D9"/>
    <w:rsid w:val="00CE0A65"/>
    <w:rsid w:val="00CE0E98"/>
    <w:rsid w:val="00CE2779"/>
    <w:rsid w:val="00CE2D69"/>
    <w:rsid w:val="00CE5C47"/>
    <w:rsid w:val="00CE5E06"/>
    <w:rsid w:val="00CE693A"/>
    <w:rsid w:val="00CE6ACE"/>
    <w:rsid w:val="00CE6D33"/>
    <w:rsid w:val="00CE7218"/>
    <w:rsid w:val="00CE7623"/>
    <w:rsid w:val="00CE7E7D"/>
    <w:rsid w:val="00CF0892"/>
    <w:rsid w:val="00CF0E8C"/>
    <w:rsid w:val="00CF227E"/>
    <w:rsid w:val="00CF251A"/>
    <w:rsid w:val="00CF4C8E"/>
    <w:rsid w:val="00CF55D0"/>
    <w:rsid w:val="00CF5CE8"/>
    <w:rsid w:val="00CF6D4B"/>
    <w:rsid w:val="00CF74DD"/>
    <w:rsid w:val="00CF77F3"/>
    <w:rsid w:val="00D00242"/>
    <w:rsid w:val="00D007FE"/>
    <w:rsid w:val="00D02464"/>
    <w:rsid w:val="00D02CAB"/>
    <w:rsid w:val="00D05C74"/>
    <w:rsid w:val="00D062A2"/>
    <w:rsid w:val="00D062DE"/>
    <w:rsid w:val="00D07EBC"/>
    <w:rsid w:val="00D113CD"/>
    <w:rsid w:val="00D13E83"/>
    <w:rsid w:val="00D159B2"/>
    <w:rsid w:val="00D15A4C"/>
    <w:rsid w:val="00D205E4"/>
    <w:rsid w:val="00D22AB2"/>
    <w:rsid w:val="00D23316"/>
    <w:rsid w:val="00D25267"/>
    <w:rsid w:val="00D2610A"/>
    <w:rsid w:val="00D2696D"/>
    <w:rsid w:val="00D2707B"/>
    <w:rsid w:val="00D2716A"/>
    <w:rsid w:val="00D31FC1"/>
    <w:rsid w:val="00D33000"/>
    <w:rsid w:val="00D34AD3"/>
    <w:rsid w:val="00D36409"/>
    <w:rsid w:val="00D37398"/>
    <w:rsid w:val="00D407CB"/>
    <w:rsid w:val="00D41399"/>
    <w:rsid w:val="00D441CD"/>
    <w:rsid w:val="00D442B3"/>
    <w:rsid w:val="00D44C7C"/>
    <w:rsid w:val="00D45391"/>
    <w:rsid w:val="00D5073B"/>
    <w:rsid w:val="00D50FDD"/>
    <w:rsid w:val="00D51DFD"/>
    <w:rsid w:val="00D52A63"/>
    <w:rsid w:val="00D54861"/>
    <w:rsid w:val="00D56150"/>
    <w:rsid w:val="00D569E7"/>
    <w:rsid w:val="00D56CBE"/>
    <w:rsid w:val="00D604F4"/>
    <w:rsid w:val="00D60774"/>
    <w:rsid w:val="00D608B4"/>
    <w:rsid w:val="00D609F3"/>
    <w:rsid w:val="00D60C6B"/>
    <w:rsid w:val="00D613E7"/>
    <w:rsid w:val="00D62DF4"/>
    <w:rsid w:val="00D637A5"/>
    <w:rsid w:val="00D63BC8"/>
    <w:rsid w:val="00D63C89"/>
    <w:rsid w:val="00D65107"/>
    <w:rsid w:val="00D6595E"/>
    <w:rsid w:val="00D70610"/>
    <w:rsid w:val="00D7070B"/>
    <w:rsid w:val="00D70BBC"/>
    <w:rsid w:val="00D714FE"/>
    <w:rsid w:val="00D71A87"/>
    <w:rsid w:val="00D74030"/>
    <w:rsid w:val="00D7442A"/>
    <w:rsid w:val="00D770D8"/>
    <w:rsid w:val="00D77904"/>
    <w:rsid w:val="00D84761"/>
    <w:rsid w:val="00D84C81"/>
    <w:rsid w:val="00D8528C"/>
    <w:rsid w:val="00D8702A"/>
    <w:rsid w:val="00D87596"/>
    <w:rsid w:val="00D9420A"/>
    <w:rsid w:val="00D965C6"/>
    <w:rsid w:val="00D97589"/>
    <w:rsid w:val="00D97E08"/>
    <w:rsid w:val="00D97EC4"/>
    <w:rsid w:val="00DA2D9A"/>
    <w:rsid w:val="00DA43B3"/>
    <w:rsid w:val="00DA4A46"/>
    <w:rsid w:val="00DA5AB1"/>
    <w:rsid w:val="00DA5D59"/>
    <w:rsid w:val="00DA5F90"/>
    <w:rsid w:val="00DB044A"/>
    <w:rsid w:val="00DB1C74"/>
    <w:rsid w:val="00DB491F"/>
    <w:rsid w:val="00DB4987"/>
    <w:rsid w:val="00DB7962"/>
    <w:rsid w:val="00DC1061"/>
    <w:rsid w:val="00DC2B3E"/>
    <w:rsid w:val="00DC3459"/>
    <w:rsid w:val="00DC61A2"/>
    <w:rsid w:val="00DC627B"/>
    <w:rsid w:val="00DC76FA"/>
    <w:rsid w:val="00DD03AA"/>
    <w:rsid w:val="00DD14C2"/>
    <w:rsid w:val="00DD1ED7"/>
    <w:rsid w:val="00DD2657"/>
    <w:rsid w:val="00DD300D"/>
    <w:rsid w:val="00DD4031"/>
    <w:rsid w:val="00DD4838"/>
    <w:rsid w:val="00DD6412"/>
    <w:rsid w:val="00DD6E7A"/>
    <w:rsid w:val="00DE031D"/>
    <w:rsid w:val="00DE3908"/>
    <w:rsid w:val="00DE3AC0"/>
    <w:rsid w:val="00DF2292"/>
    <w:rsid w:val="00DF252C"/>
    <w:rsid w:val="00DF4E41"/>
    <w:rsid w:val="00DF4EAA"/>
    <w:rsid w:val="00DF5F42"/>
    <w:rsid w:val="00DF6DE1"/>
    <w:rsid w:val="00DF7237"/>
    <w:rsid w:val="00DF7E58"/>
    <w:rsid w:val="00E0011C"/>
    <w:rsid w:val="00E003B6"/>
    <w:rsid w:val="00E03F39"/>
    <w:rsid w:val="00E048F1"/>
    <w:rsid w:val="00E065F3"/>
    <w:rsid w:val="00E07552"/>
    <w:rsid w:val="00E103EF"/>
    <w:rsid w:val="00E12425"/>
    <w:rsid w:val="00E14539"/>
    <w:rsid w:val="00E14CFF"/>
    <w:rsid w:val="00E16B3C"/>
    <w:rsid w:val="00E16D9A"/>
    <w:rsid w:val="00E16E71"/>
    <w:rsid w:val="00E219F6"/>
    <w:rsid w:val="00E241BB"/>
    <w:rsid w:val="00E24323"/>
    <w:rsid w:val="00E25BF4"/>
    <w:rsid w:val="00E26ABB"/>
    <w:rsid w:val="00E30852"/>
    <w:rsid w:val="00E30B6D"/>
    <w:rsid w:val="00E31552"/>
    <w:rsid w:val="00E320A6"/>
    <w:rsid w:val="00E321DB"/>
    <w:rsid w:val="00E322AC"/>
    <w:rsid w:val="00E34FE5"/>
    <w:rsid w:val="00E378F9"/>
    <w:rsid w:val="00E37F97"/>
    <w:rsid w:val="00E40C5F"/>
    <w:rsid w:val="00E41FFA"/>
    <w:rsid w:val="00E42614"/>
    <w:rsid w:val="00E4516F"/>
    <w:rsid w:val="00E45BEF"/>
    <w:rsid w:val="00E47344"/>
    <w:rsid w:val="00E47690"/>
    <w:rsid w:val="00E479DE"/>
    <w:rsid w:val="00E47A7F"/>
    <w:rsid w:val="00E503DD"/>
    <w:rsid w:val="00E51056"/>
    <w:rsid w:val="00E52810"/>
    <w:rsid w:val="00E5394D"/>
    <w:rsid w:val="00E53D45"/>
    <w:rsid w:val="00E547A5"/>
    <w:rsid w:val="00E54FBC"/>
    <w:rsid w:val="00E55BF6"/>
    <w:rsid w:val="00E57FD7"/>
    <w:rsid w:val="00E60E76"/>
    <w:rsid w:val="00E62D6D"/>
    <w:rsid w:val="00E64182"/>
    <w:rsid w:val="00E6572D"/>
    <w:rsid w:val="00E6622D"/>
    <w:rsid w:val="00E667A8"/>
    <w:rsid w:val="00E7084E"/>
    <w:rsid w:val="00E7156A"/>
    <w:rsid w:val="00E73446"/>
    <w:rsid w:val="00E74487"/>
    <w:rsid w:val="00E770C9"/>
    <w:rsid w:val="00E8044E"/>
    <w:rsid w:val="00E84587"/>
    <w:rsid w:val="00E850EE"/>
    <w:rsid w:val="00E856C7"/>
    <w:rsid w:val="00E86B49"/>
    <w:rsid w:val="00E86CAA"/>
    <w:rsid w:val="00E90724"/>
    <w:rsid w:val="00E917B1"/>
    <w:rsid w:val="00E91B30"/>
    <w:rsid w:val="00E926A9"/>
    <w:rsid w:val="00E94EB4"/>
    <w:rsid w:val="00EA05D3"/>
    <w:rsid w:val="00EA071B"/>
    <w:rsid w:val="00EA5484"/>
    <w:rsid w:val="00EB01C4"/>
    <w:rsid w:val="00EB0E6B"/>
    <w:rsid w:val="00EB0F1F"/>
    <w:rsid w:val="00EB3C3B"/>
    <w:rsid w:val="00EB6745"/>
    <w:rsid w:val="00EB7249"/>
    <w:rsid w:val="00EC0F53"/>
    <w:rsid w:val="00EC3260"/>
    <w:rsid w:val="00EC776A"/>
    <w:rsid w:val="00ED2555"/>
    <w:rsid w:val="00ED383C"/>
    <w:rsid w:val="00ED3F15"/>
    <w:rsid w:val="00ED4A40"/>
    <w:rsid w:val="00EE16AD"/>
    <w:rsid w:val="00EE75FF"/>
    <w:rsid w:val="00EF079E"/>
    <w:rsid w:val="00EF12B4"/>
    <w:rsid w:val="00EF1B45"/>
    <w:rsid w:val="00EF1F75"/>
    <w:rsid w:val="00EF2A34"/>
    <w:rsid w:val="00EF3104"/>
    <w:rsid w:val="00EF35D7"/>
    <w:rsid w:val="00EF4A97"/>
    <w:rsid w:val="00EF4CD0"/>
    <w:rsid w:val="00EF6339"/>
    <w:rsid w:val="00F010E5"/>
    <w:rsid w:val="00F01687"/>
    <w:rsid w:val="00F033A3"/>
    <w:rsid w:val="00F06FBB"/>
    <w:rsid w:val="00F16495"/>
    <w:rsid w:val="00F16FD3"/>
    <w:rsid w:val="00F17118"/>
    <w:rsid w:val="00F176D4"/>
    <w:rsid w:val="00F20081"/>
    <w:rsid w:val="00F23B25"/>
    <w:rsid w:val="00F241D8"/>
    <w:rsid w:val="00F242EE"/>
    <w:rsid w:val="00F2619A"/>
    <w:rsid w:val="00F2680A"/>
    <w:rsid w:val="00F26FF8"/>
    <w:rsid w:val="00F35365"/>
    <w:rsid w:val="00F406B2"/>
    <w:rsid w:val="00F40D1A"/>
    <w:rsid w:val="00F40D9C"/>
    <w:rsid w:val="00F420A9"/>
    <w:rsid w:val="00F422FC"/>
    <w:rsid w:val="00F44537"/>
    <w:rsid w:val="00F44E8B"/>
    <w:rsid w:val="00F467E1"/>
    <w:rsid w:val="00F469F7"/>
    <w:rsid w:val="00F50DDD"/>
    <w:rsid w:val="00F52C9A"/>
    <w:rsid w:val="00F54494"/>
    <w:rsid w:val="00F548D8"/>
    <w:rsid w:val="00F605D9"/>
    <w:rsid w:val="00F6171F"/>
    <w:rsid w:val="00F61B80"/>
    <w:rsid w:val="00F61F77"/>
    <w:rsid w:val="00F6296B"/>
    <w:rsid w:val="00F645E8"/>
    <w:rsid w:val="00F64BF0"/>
    <w:rsid w:val="00F66120"/>
    <w:rsid w:val="00F668B5"/>
    <w:rsid w:val="00F670E8"/>
    <w:rsid w:val="00F71168"/>
    <w:rsid w:val="00F720A0"/>
    <w:rsid w:val="00F7317F"/>
    <w:rsid w:val="00F732FB"/>
    <w:rsid w:val="00F743BA"/>
    <w:rsid w:val="00F7558A"/>
    <w:rsid w:val="00F75B91"/>
    <w:rsid w:val="00F76117"/>
    <w:rsid w:val="00F7664D"/>
    <w:rsid w:val="00F76EDF"/>
    <w:rsid w:val="00F772E4"/>
    <w:rsid w:val="00F803D9"/>
    <w:rsid w:val="00F81C42"/>
    <w:rsid w:val="00F83164"/>
    <w:rsid w:val="00F854D9"/>
    <w:rsid w:val="00F85F48"/>
    <w:rsid w:val="00F86943"/>
    <w:rsid w:val="00F9057B"/>
    <w:rsid w:val="00F91264"/>
    <w:rsid w:val="00F91D57"/>
    <w:rsid w:val="00F92378"/>
    <w:rsid w:val="00F92C7C"/>
    <w:rsid w:val="00F943F0"/>
    <w:rsid w:val="00F96C77"/>
    <w:rsid w:val="00F976A5"/>
    <w:rsid w:val="00FA13AD"/>
    <w:rsid w:val="00FA1BB6"/>
    <w:rsid w:val="00FA3499"/>
    <w:rsid w:val="00FA4686"/>
    <w:rsid w:val="00FB1009"/>
    <w:rsid w:val="00FB299E"/>
    <w:rsid w:val="00FB5A1A"/>
    <w:rsid w:val="00FB6647"/>
    <w:rsid w:val="00FB6C52"/>
    <w:rsid w:val="00FB6D01"/>
    <w:rsid w:val="00FB787D"/>
    <w:rsid w:val="00FC4C9A"/>
    <w:rsid w:val="00FC53E2"/>
    <w:rsid w:val="00FC60EF"/>
    <w:rsid w:val="00FC6CAA"/>
    <w:rsid w:val="00FC7CAA"/>
    <w:rsid w:val="00FD0790"/>
    <w:rsid w:val="00FD09F4"/>
    <w:rsid w:val="00FD0F12"/>
    <w:rsid w:val="00FD2474"/>
    <w:rsid w:val="00FD3344"/>
    <w:rsid w:val="00FD421D"/>
    <w:rsid w:val="00FD48CE"/>
    <w:rsid w:val="00FD5512"/>
    <w:rsid w:val="00FD5F00"/>
    <w:rsid w:val="00FE0BB7"/>
    <w:rsid w:val="00FE2AB6"/>
    <w:rsid w:val="00FE308A"/>
    <w:rsid w:val="00FE3116"/>
    <w:rsid w:val="00FE556C"/>
    <w:rsid w:val="00FE621C"/>
    <w:rsid w:val="00FE6936"/>
    <w:rsid w:val="00FE6C1B"/>
    <w:rsid w:val="00FE6D46"/>
    <w:rsid w:val="00FF0961"/>
    <w:rsid w:val="00FF2B10"/>
    <w:rsid w:val="00FF316E"/>
    <w:rsid w:val="00FF5EEE"/>
    <w:rsid w:val="00FF7B50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BF3DD"/>
  <w15:chartTrackingRefBased/>
  <w15:docId w15:val="{E951FB71-0909-43D5-8478-5206E2DC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9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List Paragraph compact,Normal bullet 2,Paragraphe de liste 2,Reference list,Bullet list,Numbered List,List Paragraph1,1st level - Bullet List Paragraph,Lettre d'introduction,Paragraph,Bullet EY,List Paragraph1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customStyle="1" w:styleId="Default">
    <w:name w:val="Default"/>
    <w:rsid w:val="003131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254185"/>
    <w:pPr>
      <w:keepNext/>
      <w:numPr>
        <w:ilvl w:val="5"/>
        <w:numId w:val="1"/>
      </w:numPr>
      <w:spacing w:after="0" w:line="360" w:lineRule="auto"/>
      <w:jc w:val="both"/>
    </w:pPr>
    <w:rPr>
      <w:rFonts w:ascii="Arial" w:eastAsia="Times New Roman" w:hAnsi="Arial"/>
      <w:bCs/>
      <w:szCs w:val="24"/>
      <w:lang w:eastAsia="pl-PL"/>
    </w:rPr>
  </w:style>
  <w:style w:type="character" w:customStyle="1" w:styleId="AkapitzlistZnak">
    <w:name w:val="Akapit z listą Znak"/>
    <w:aliases w:val="Akapit z listą BS Znak,List Paragraph compact Znak,Normal bullet 2 Znak,Paragraphe de liste 2 Znak,Reference list Znak,Bullet list Znak,Numbered List Znak,List Paragraph1 Znak,1st level - Bullet List Paragraph Znak,Paragraph Znak"/>
    <w:link w:val="Akapitzlist"/>
    <w:uiPriority w:val="34"/>
    <w:qFormat/>
    <w:locked/>
    <w:rsid w:val="00254185"/>
    <w:rPr>
      <w:rFonts w:ascii="Arial" w:eastAsia="Times New Roman" w:hAnsi="Arial"/>
      <w:sz w:val="22"/>
      <w:szCs w:val="24"/>
    </w:rPr>
  </w:style>
  <w:style w:type="character" w:styleId="Uwydatnienie">
    <w:name w:val="Emphasis"/>
    <w:uiPriority w:val="20"/>
    <w:qFormat/>
    <w:rsid w:val="005448D1"/>
    <w:rPr>
      <w:b/>
      <w:bCs/>
      <w:i w:val="0"/>
      <w:iCs w:val="0"/>
    </w:rPr>
  </w:style>
  <w:style w:type="character" w:customStyle="1" w:styleId="st1">
    <w:name w:val="st1"/>
    <w:basedOn w:val="Domylnaczcionkaakapitu"/>
    <w:rsid w:val="005448D1"/>
  </w:style>
  <w:style w:type="character" w:styleId="Hipercze">
    <w:name w:val="Hyperlink"/>
    <w:uiPriority w:val="99"/>
    <w:unhideWhenUsed/>
    <w:rsid w:val="00950DA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72CBE"/>
  </w:style>
  <w:style w:type="character" w:styleId="Nierozpoznanawzmianka">
    <w:name w:val="Unresolved Mention"/>
    <w:uiPriority w:val="99"/>
    <w:semiHidden/>
    <w:unhideWhenUsed/>
    <w:rsid w:val="002D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0899-2A7A-47FB-B219-12DF7771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Izabela Dźwil</cp:lastModifiedBy>
  <cp:revision>25</cp:revision>
  <cp:lastPrinted>2024-02-15T11:00:00Z</cp:lastPrinted>
  <dcterms:created xsi:type="dcterms:W3CDTF">2024-02-14T10:48:00Z</dcterms:created>
  <dcterms:modified xsi:type="dcterms:W3CDTF">2024-04-29T08:19:00Z</dcterms:modified>
</cp:coreProperties>
</file>